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79"/>
        <w:ind w:left="143" w:right="139" w:firstLine="0"/>
        <w:jc w:val="center"/>
        <w:rPr>
          <w:sz w:val="24"/>
        </w:rPr>
      </w:pPr>
      <w:r>
        <w:rPr>
          <w:sz w:val="24"/>
        </w:rPr>
        <w:t>МІНІСТЕРСТВО</w:t>
      </w:r>
      <w:r>
        <w:rPr>
          <w:spacing w:val="-5"/>
          <w:sz w:val="24"/>
        </w:rPr>
        <w:t> </w:t>
      </w:r>
      <w:r>
        <w:rPr>
          <w:sz w:val="24"/>
        </w:rPr>
        <w:t>ОСВІТИ</w:t>
      </w:r>
      <w:r>
        <w:rPr>
          <w:spacing w:val="-8"/>
          <w:sz w:val="24"/>
        </w:rPr>
        <w:t> </w:t>
      </w:r>
      <w:r>
        <w:rPr>
          <w:sz w:val="24"/>
        </w:rPr>
        <w:t>І</w:t>
      </w:r>
      <w:r>
        <w:rPr>
          <w:spacing w:val="-3"/>
          <w:sz w:val="24"/>
        </w:rPr>
        <w:t> </w:t>
      </w:r>
      <w:r>
        <w:rPr>
          <w:sz w:val="24"/>
        </w:rPr>
        <w:t>НАУКИ</w:t>
      </w:r>
      <w:r>
        <w:rPr>
          <w:spacing w:val="-4"/>
          <w:sz w:val="24"/>
        </w:rPr>
        <w:t> </w:t>
      </w:r>
      <w:r>
        <w:rPr>
          <w:sz w:val="24"/>
        </w:rPr>
        <w:t>УКРАЇНИ</w:t>
      </w:r>
    </w:p>
    <w:p>
      <w:pPr>
        <w:spacing w:line="360" w:lineRule="auto" w:before="142"/>
        <w:ind w:left="571" w:right="562" w:hanging="1"/>
        <w:jc w:val="center"/>
        <w:rPr>
          <w:sz w:val="24"/>
        </w:rPr>
      </w:pPr>
      <w:r>
        <w:rPr>
          <w:sz w:val="24"/>
        </w:rPr>
        <w:t>ОДЕСЬКИЙ НАЦІОНАЛЬНИЙ УНІВЕРСИТЕТ ІМЕНІ І.І. МЕЧНИКОВА</w:t>
      </w:r>
      <w:r>
        <w:rPr>
          <w:spacing w:val="1"/>
          <w:sz w:val="24"/>
        </w:rPr>
        <w:t> </w:t>
      </w:r>
      <w:r>
        <w:rPr>
          <w:sz w:val="24"/>
        </w:rPr>
        <w:t>ФАКУЛЬТЕТ МІЖНАРОДНИХ ВІДНОСИН, ПОЛІТОЛОГІЇ І СОЦІОЛОГІЇ</w:t>
      </w:r>
      <w:r>
        <w:rPr>
          <w:spacing w:val="1"/>
          <w:sz w:val="24"/>
        </w:rPr>
        <w:t> </w:t>
      </w:r>
      <w:r>
        <w:rPr>
          <w:sz w:val="24"/>
        </w:rPr>
        <w:t>КАФЕДРА</w:t>
      </w:r>
      <w:r>
        <w:rPr>
          <w:spacing w:val="-9"/>
          <w:sz w:val="24"/>
        </w:rPr>
        <w:t> </w:t>
      </w:r>
      <w:r>
        <w:rPr>
          <w:sz w:val="24"/>
        </w:rPr>
        <w:t>СВІТОВОГО</w:t>
      </w:r>
      <w:r>
        <w:rPr>
          <w:spacing w:val="-5"/>
          <w:sz w:val="24"/>
        </w:rPr>
        <w:t> </w:t>
      </w:r>
      <w:r>
        <w:rPr>
          <w:sz w:val="24"/>
        </w:rPr>
        <w:t>ГОСПОДАРСТВА</w:t>
      </w:r>
      <w:r>
        <w:rPr>
          <w:spacing w:val="-9"/>
          <w:sz w:val="24"/>
        </w:rPr>
        <w:t> </w:t>
      </w:r>
      <w:r>
        <w:rPr>
          <w:sz w:val="24"/>
        </w:rPr>
        <w:t>І</w:t>
      </w:r>
      <w:r>
        <w:rPr>
          <w:spacing w:val="-7"/>
          <w:sz w:val="24"/>
        </w:rPr>
        <w:t> </w:t>
      </w:r>
      <w:r>
        <w:rPr>
          <w:sz w:val="24"/>
        </w:rPr>
        <w:t>МІЖНАРОДНИХ</w:t>
      </w:r>
      <w:r>
        <w:rPr>
          <w:spacing w:val="-5"/>
          <w:sz w:val="24"/>
        </w:rPr>
        <w:t> </w:t>
      </w:r>
      <w:r>
        <w:rPr>
          <w:sz w:val="24"/>
        </w:rPr>
        <w:t>ЕКОНОМІЧНИХ</w:t>
      </w:r>
      <w:r>
        <w:rPr>
          <w:spacing w:val="-57"/>
          <w:sz w:val="24"/>
        </w:rPr>
        <w:t> </w:t>
      </w:r>
      <w:r>
        <w:rPr>
          <w:sz w:val="24"/>
        </w:rPr>
        <w:t>ВІДНОСИН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pStyle w:val="Heading1"/>
        <w:ind w:right="136"/>
      </w:pPr>
      <w:r>
        <w:rPr/>
        <w:t>ДИПЛОМНА</w:t>
      </w:r>
      <w:r>
        <w:rPr>
          <w:spacing w:val="-4"/>
        </w:rPr>
        <w:t> </w:t>
      </w:r>
      <w:r>
        <w:rPr/>
        <w:t>РОБОТА</w:t>
      </w:r>
    </w:p>
    <w:p>
      <w:pPr>
        <w:pStyle w:val="BodyText"/>
        <w:spacing w:before="153"/>
        <w:ind w:left="143" w:right="129"/>
        <w:jc w:val="center"/>
      </w:pPr>
      <w:r>
        <w:rPr/>
        <w:t>на</w:t>
      </w:r>
      <w:r>
        <w:rPr>
          <w:spacing w:val="-3"/>
        </w:rPr>
        <w:t> </w:t>
      </w:r>
      <w:r>
        <w:rPr/>
        <w:t>здобуття</w:t>
      </w:r>
      <w:r>
        <w:rPr>
          <w:spacing w:val="-2"/>
        </w:rPr>
        <w:t> </w:t>
      </w:r>
      <w:r>
        <w:rPr/>
        <w:t>ступеня</w:t>
      </w:r>
      <w:r>
        <w:rPr>
          <w:spacing w:val="-3"/>
        </w:rPr>
        <w:t> </w:t>
      </w:r>
      <w:r>
        <w:rPr/>
        <w:t>вищої</w:t>
      </w:r>
      <w:r>
        <w:rPr>
          <w:spacing w:val="-8"/>
        </w:rPr>
        <w:t> </w:t>
      </w:r>
      <w:r>
        <w:rPr/>
        <w:t>освіти</w:t>
      </w:r>
      <w:r>
        <w:rPr>
          <w:spacing w:val="7"/>
        </w:rPr>
        <w:t> </w:t>
      </w:r>
      <w:r>
        <w:rPr/>
        <w:t>«бакалавр»</w:t>
      </w:r>
    </w:p>
    <w:p>
      <w:pPr>
        <w:pStyle w:val="Heading1"/>
        <w:spacing w:line="362" w:lineRule="auto" w:before="168"/>
        <w:ind w:right="133"/>
      </w:pPr>
      <w:r>
        <w:rPr/>
        <w:t>на</w:t>
      </w:r>
      <w:r>
        <w:rPr>
          <w:spacing w:val="-3"/>
        </w:rPr>
        <w:t> </w:t>
      </w:r>
      <w:r>
        <w:rPr/>
        <w:t>тему:</w:t>
      </w:r>
      <w:r>
        <w:rPr>
          <w:spacing w:val="-3"/>
        </w:rPr>
        <w:t> </w:t>
      </w:r>
      <w:r>
        <w:rPr/>
        <w:t>«Розвиток</w:t>
      </w:r>
      <w:r>
        <w:rPr>
          <w:spacing w:val="-5"/>
        </w:rPr>
        <w:t> </w:t>
      </w:r>
      <w:r>
        <w:rPr/>
        <w:t>торгівлі між</w:t>
      </w:r>
      <w:r>
        <w:rPr>
          <w:spacing w:val="-3"/>
        </w:rPr>
        <w:t> </w:t>
      </w:r>
      <w:r>
        <w:rPr/>
        <w:t>Україною</w:t>
      </w:r>
      <w:r>
        <w:rPr>
          <w:spacing w:val="1"/>
        </w:rPr>
        <w:t> </w:t>
      </w:r>
      <w:r>
        <w:rPr/>
        <w:t>та</w:t>
      </w:r>
      <w:r>
        <w:rPr>
          <w:spacing w:val="-3"/>
        </w:rPr>
        <w:t> </w:t>
      </w:r>
      <w:r>
        <w:rPr/>
        <w:t>ЄС в</w:t>
      </w:r>
      <w:r>
        <w:rPr>
          <w:spacing w:val="-4"/>
        </w:rPr>
        <w:t> </w:t>
      </w:r>
      <w:r>
        <w:rPr/>
        <w:t>умовах</w:t>
      </w:r>
      <w:r>
        <w:rPr>
          <w:spacing w:val="-6"/>
        </w:rPr>
        <w:t> </w:t>
      </w:r>
      <w:r>
        <w:rPr/>
        <w:t>світової</w:t>
      </w:r>
      <w:r>
        <w:rPr>
          <w:spacing w:val="-67"/>
        </w:rPr>
        <w:t> </w:t>
      </w:r>
      <w:r>
        <w:rPr/>
        <w:t>пандемії»</w:t>
      </w:r>
    </w:p>
    <w:p>
      <w:pPr>
        <w:pStyle w:val="BodyText"/>
        <w:spacing w:line="310" w:lineRule="exact"/>
        <w:ind w:left="143" w:right="124"/>
        <w:jc w:val="center"/>
      </w:pPr>
      <w:r>
        <w:rPr/>
        <w:t>«Ukraine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EU</w:t>
      </w:r>
      <w:r>
        <w:rPr>
          <w:spacing w:val="-1"/>
        </w:rPr>
        <w:t> </w:t>
      </w:r>
      <w:r>
        <w:rPr/>
        <w:t>trade</w:t>
      </w:r>
      <w:r>
        <w:rPr>
          <w:spacing w:val="-1"/>
        </w:rPr>
        <w:t> </w:t>
      </w:r>
      <w:r>
        <w:rPr/>
        <w:t>during</w:t>
      </w:r>
      <w:r>
        <w:rPr>
          <w:spacing w:val="-2"/>
        </w:rPr>
        <w:t> </w:t>
      </w:r>
      <w:r>
        <w:rPr/>
        <w:t>global</w:t>
      </w:r>
      <w:r>
        <w:rPr>
          <w:spacing w:val="-6"/>
        </w:rPr>
        <w:t> </w:t>
      </w:r>
      <w:r>
        <w:rPr/>
        <w:t>pandemic»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38"/>
        </w:rPr>
      </w:pPr>
    </w:p>
    <w:p>
      <w:pPr>
        <w:pStyle w:val="BodyText"/>
        <w:spacing w:line="360" w:lineRule="auto"/>
        <w:ind w:left="3807" w:right="411"/>
        <w:jc w:val="both"/>
      </w:pPr>
      <w:r>
        <w:rPr/>
        <w:t>Виконала: студентка денної форми навчання</w:t>
      </w:r>
      <w:r>
        <w:rPr>
          <w:spacing w:val="-67"/>
        </w:rPr>
        <w:t> </w:t>
      </w:r>
      <w:r>
        <w:rPr/>
        <w:t>Спеціальності 292</w:t>
      </w:r>
      <w:r>
        <w:rPr>
          <w:spacing w:val="1"/>
        </w:rPr>
        <w:t> </w:t>
      </w:r>
      <w:r>
        <w:rPr/>
        <w:t>«Міжнародні економічні</w:t>
      </w:r>
      <w:r>
        <w:rPr>
          <w:spacing w:val="1"/>
        </w:rPr>
        <w:t> </w:t>
      </w:r>
      <w:r>
        <w:rPr/>
        <w:t>відносини»</w:t>
      </w:r>
    </w:p>
    <w:p>
      <w:pPr>
        <w:pStyle w:val="BodyText"/>
        <w:spacing w:before="1"/>
        <w:ind w:left="3807"/>
        <w:jc w:val="both"/>
      </w:pPr>
      <w:r>
        <w:rPr/>
        <w:t>Горянська</w:t>
      </w:r>
      <w:r>
        <w:rPr>
          <w:spacing w:val="-6"/>
        </w:rPr>
        <w:t> </w:t>
      </w:r>
      <w:r>
        <w:rPr/>
        <w:t>Дар’я</w:t>
      </w:r>
      <w:r>
        <w:rPr>
          <w:spacing w:val="-5"/>
        </w:rPr>
        <w:t> </w:t>
      </w:r>
      <w:r>
        <w:rPr/>
        <w:t>Юріївна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2" w:lineRule="auto" w:before="1"/>
        <w:ind w:left="3807"/>
      </w:pPr>
      <w:r>
        <w:rPr>
          <w:w w:val="95"/>
        </w:rPr>
        <w:t>Науковий</w:t>
      </w:r>
      <w:r>
        <w:rPr>
          <w:spacing w:val="48"/>
          <w:w w:val="95"/>
        </w:rPr>
        <w:t> </w:t>
      </w:r>
      <w:r>
        <w:rPr>
          <w:w w:val="95"/>
        </w:rPr>
        <w:t>керівник</w:t>
      </w:r>
      <w:r>
        <w:rPr>
          <w:spacing w:val="57"/>
          <w:w w:val="95"/>
        </w:rPr>
        <w:t> </w:t>
      </w:r>
      <w:r>
        <w:rPr>
          <w:w w:val="95"/>
        </w:rPr>
        <w:t>:</w:t>
      </w:r>
      <w:r>
        <w:rPr>
          <w:spacing w:val="18"/>
          <w:w w:val="95"/>
        </w:rPr>
        <w:t> </w:t>
      </w:r>
      <w:r>
        <w:rPr>
          <w:w w:val="95"/>
        </w:rPr>
        <w:t>к.е.н.,доц.</w:t>
      </w:r>
      <w:r>
        <w:rPr>
          <w:spacing w:val="45"/>
          <w:w w:val="95"/>
        </w:rPr>
        <w:t> </w:t>
      </w:r>
      <w:r>
        <w:rPr>
          <w:w w:val="95"/>
        </w:rPr>
        <w:t>Родіонова</w:t>
      </w:r>
      <w:r>
        <w:rPr>
          <w:spacing w:val="51"/>
          <w:w w:val="95"/>
        </w:rPr>
        <w:t> </w:t>
      </w:r>
      <w:r>
        <w:rPr>
          <w:w w:val="95"/>
        </w:rPr>
        <w:t>Т.А.</w:t>
      </w:r>
      <w:r>
        <w:rPr>
          <w:spacing w:val="-64"/>
          <w:w w:val="95"/>
        </w:rPr>
        <w:t> </w:t>
      </w:r>
      <w:r>
        <w:rPr/>
        <w:t>Рецензент:</w:t>
      </w:r>
      <w:r>
        <w:rPr>
          <w:spacing w:val="-4"/>
        </w:rPr>
        <w:t> </w:t>
      </w:r>
      <w:r>
        <w:rPr/>
        <w:t>к.е.н.,</w:t>
      </w:r>
      <w:r>
        <w:rPr>
          <w:spacing w:val="4"/>
        </w:rPr>
        <w:t> </w:t>
      </w:r>
      <w:r>
        <w:rPr/>
        <w:t>доц.</w:t>
      </w:r>
      <w:r>
        <w:rPr>
          <w:spacing w:val="-2"/>
        </w:rPr>
        <w:t> </w:t>
      </w:r>
      <w:r>
        <w:rPr/>
        <w:t>Матюк Т.В.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tabs>
          <w:tab w:pos="4553" w:val="left" w:leader="none"/>
          <w:tab w:pos="4596" w:val="left" w:leader="none"/>
          <w:tab w:pos="6467" w:val="left" w:leader="none"/>
          <w:tab w:pos="7308" w:val="left" w:leader="none"/>
        </w:tabs>
        <w:spacing w:line="362" w:lineRule="auto" w:before="200"/>
        <w:ind w:left="119" w:right="1013"/>
      </w:pPr>
      <w:r>
        <w:rPr/>
        <w:t>Рекомендовано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захисту:</w:t>
        <w:tab/>
        <w:t>Захищено</w:t>
      </w:r>
      <w:r>
        <w:rPr>
          <w:spacing w:val="-1"/>
        </w:rPr>
        <w:t> </w:t>
      </w:r>
      <w:r>
        <w:rPr/>
        <w:t>на засіданні</w:t>
      </w:r>
      <w:r>
        <w:rPr>
          <w:spacing w:val="-6"/>
        </w:rPr>
        <w:t> </w:t>
      </w:r>
      <w:r>
        <w:rPr/>
        <w:t>ЕК</w:t>
      </w:r>
      <w:r>
        <w:rPr>
          <w:spacing w:val="13"/>
        </w:rPr>
        <w:t> </w:t>
      </w:r>
      <w:r>
        <w:rPr/>
        <w:t>№</w:t>
      </w:r>
      <w:r>
        <w:rPr>
          <w:spacing w:val="1"/>
        </w:rPr>
        <w:t> </w:t>
      </w:r>
      <w:r>
        <w:rPr/>
        <w:t>Протокол</w:t>
      </w:r>
      <w:r>
        <w:rPr>
          <w:spacing w:val="-4"/>
        </w:rPr>
        <w:t> </w:t>
      </w:r>
      <w:r>
        <w:rPr/>
        <w:t>засідання</w:t>
      </w:r>
      <w:r>
        <w:rPr>
          <w:spacing w:val="-3"/>
        </w:rPr>
        <w:t> </w:t>
      </w:r>
      <w:r>
        <w:rPr/>
        <w:t>кафедри</w:t>
        <w:tab/>
        <w:tab/>
        <w:t>протокол</w:t>
      </w:r>
      <w:r>
        <w:rPr>
          <w:spacing w:val="-2"/>
        </w:rPr>
        <w:t> </w:t>
      </w:r>
      <w:r>
        <w:rPr>
          <w:spacing w:val="11"/>
        </w:rPr>
        <w:t>№</w:t>
      </w:r>
      <w:r>
        <w:rPr>
          <w:spacing w:val="11"/>
          <w:u w:val="single"/>
        </w:rPr>
        <w:tab/>
      </w:r>
      <w:r>
        <w:rPr/>
        <w:t>від</w:t>
      </w:r>
      <w:r>
        <w:rPr>
          <w:u w:val="single"/>
        </w:rPr>
        <w:tab/>
      </w:r>
      <w:r>
        <w:rPr/>
        <w:t>06.</w:t>
      </w:r>
      <w:r>
        <w:rPr>
          <w:spacing w:val="-6"/>
        </w:rPr>
        <w:t> </w:t>
      </w:r>
      <w:r>
        <w:rPr/>
        <w:t>2022</w:t>
      </w:r>
      <w:r>
        <w:rPr>
          <w:spacing w:val="-8"/>
        </w:rPr>
        <w:t> </w:t>
      </w:r>
      <w:r>
        <w:rPr/>
        <w:t>р.</w:t>
      </w:r>
    </w:p>
    <w:p>
      <w:pPr>
        <w:pStyle w:val="BodyText"/>
        <w:tabs>
          <w:tab w:pos="4595" w:val="left" w:leader="none"/>
          <w:tab w:pos="7109" w:val="left" w:leader="none"/>
          <w:tab w:pos="7886" w:val="left" w:leader="none"/>
          <w:tab w:pos="9006" w:val="left" w:leader="none"/>
        </w:tabs>
        <w:spacing w:line="320" w:lineRule="exact"/>
        <w:ind w:left="119"/>
      </w:pPr>
      <w:r>
        <w:rPr/>
        <w:t>№</w:t>
      </w:r>
      <w:r>
        <w:rPr>
          <w:spacing w:val="-3"/>
        </w:rPr>
        <w:t> </w:t>
      </w:r>
      <w:r>
        <w:rPr/>
        <w:t>00 від</w:t>
      </w:r>
      <w:r>
        <w:rPr>
          <w:spacing w:val="2"/>
        </w:rPr>
        <w:t> </w:t>
      </w:r>
      <w:r>
        <w:rPr/>
        <w:t>25.05.2022 р.</w:t>
        <w:tab/>
        <w:t>Оцінка</w:t>
      </w:r>
      <w:r>
        <w:rPr>
          <w:u w:val="single"/>
        </w:rPr>
        <w:tab/>
      </w:r>
      <w:r>
        <w:rPr/>
        <w:t>/</w:t>
      </w:r>
      <w:r>
        <w:rPr>
          <w:u w:val="single"/>
        </w:rPr>
        <w:tab/>
      </w:r>
      <w:r>
        <w:rPr/>
        <w:t>_/</w:t>
      </w:r>
      <w:r>
        <w:rPr>
          <w:u w:val="single"/>
        </w:rPr>
        <w:t> </w:t>
        <w:tab/>
      </w: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BodyText"/>
        <w:tabs>
          <w:tab w:pos="4648" w:val="left" w:leader="none"/>
        </w:tabs>
        <w:spacing w:before="87"/>
        <w:ind w:left="119"/>
      </w:pPr>
      <w:r>
        <w:rPr/>
        <w:t>Завідувач</w:t>
      </w:r>
      <w:r>
        <w:rPr>
          <w:spacing w:val="-4"/>
        </w:rPr>
        <w:t> </w:t>
      </w:r>
      <w:r>
        <w:rPr/>
        <w:t>кафедри</w:t>
        <w:tab/>
        <w:t>Голова</w:t>
      </w:r>
      <w:r>
        <w:rPr>
          <w:spacing w:val="-5"/>
        </w:rPr>
        <w:t> </w:t>
      </w:r>
      <w:r>
        <w:rPr/>
        <w:t>ЕК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</w:pPr>
    </w:p>
    <w:p>
      <w:pPr>
        <w:pStyle w:val="BodyText"/>
        <w:tabs>
          <w:tab w:pos="1436" w:val="left" w:leader="none"/>
          <w:tab w:pos="4666" w:val="left" w:leader="none"/>
          <w:tab w:pos="6117" w:val="left" w:leader="none"/>
        </w:tabs>
        <w:spacing w:before="87"/>
        <w:ind w:left="119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>
          <w:spacing w:val="9"/>
        </w:rPr>
        <w:t> </w:t>
      </w:r>
      <w:r>
        <w:rPr/>
        <w:t>Якубовський</w:t>
      </w:r>
      <w:r>
        <w:rPr>
          <w:spacing w:val="-1"/>
        </w:rPr>
        <w:t> </w:t>
      </w:r>
      <w:r>
        <w:rPr/>
        <w:t>С.О.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Якубовський</w:t>
      </w:r>
      <w:r>
        <w:rPr>
          <w:spacing w:val="-3"/>
        </w:rPr>
        <w:t> </w:t>
      </w:r>
      <w:r>
        <w:rPr/>
        <w:t>С.О.</w:t>
      </w:r>
    </w:p>
    <w:p>
      <w:pPr>
        <w:pStyle w:val="BodyText"/>
        <w:rPr>
          <w:sz w:val="20"/>
        </w:rPr>
      </w:pPr>
    </w:p>
    <w:p>
      <w:pPr>
        <w:pStyle w:val="BodyText"/>
        <w:spacing w:before="240"/>
        <w:ind w:left="143" w:right="134"/>
        <w:jc w:val="center"/>
      </w:pPr>
      <w:r>
        <w:rPr/>
        <w:t>м. Одеса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2022</w:t>
      </w:r>
      <w:r>
        <w:rPr>
          <w:spacing w:val="-2"/>
        </w:rPr>
        <w:t> </w:t>
      </w:r>
      <w:r>
        <w:rPr/>
        <w:t>рік</w:t>
      </w:r>
    </w:p>
    <w:p>
      <w:pPr>
        <w:spacing w:after="0"/>
        <w:jc w:val="center"/>
        <w:sectPr>
          <w:type w:val="continuous"/>
          <w:pgSz w:w="11910" w:h="16840"/>
          <w:pgMar w:top="600" w:bottom="280" w:left="1580" w:right="740"/>
        </w:sectPr>
      </w:pPr>
    </w:p>
    <w:p>
      <w:pPr>
        <w:pStyle w:val="BodyText"/>
        <w:spacing w:before="3"/>
        <w:rPr>
          <w:sz w:val="16"/>
        </w:rPr>
      </w:pPr>
    </w:p>
    <w:p>
      <w:pPr>
        <w:pStyle w:val="Heading1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8902" w:val="left" w:leader="dot"/>
            </w:tabs>
            <w:spacing w:before="177"/>
          </w:pPr>
          <w:hyperlink w:history="true" w:anchor="_TOC_250005">
            <w:r>
              <w:rPr/>
              <w:t>ВСТУП</w:t>
              <w:tab/>
              <w:t>2</w:t>
            </w:r>
          </w:hyperlink>
        </w:p>
        <w:p>
          <w:pPr>
            <w:pStyle w:val="TOC1"/>
            <w:tabs>
              <w:tab w:pos="8942" w:val="left" w:leader="dot"/>
            </w:tabs>
            <w:spacing w:line="357" w:lineRule="auto" w:before="283"/>
            <w:ind w:right="285"/>
          </w:pPr>
          <w:r>
            <w:rPr/>
            <w:t>РОЗДІЛ 1. ТЕОРЕТИЧНІ ОСНОВИ АНАЛІЗУ ТОРГІВЛІ МІЖ УКРАЇНОЮ</w:t>
          </w:r>
          <w:r>
            <w:rPr>
              <w:spacing w:val="-67"/>
            </w:rPr>
            <w:t> </w:t>
          </w:r>
          <w:r>
            <w:rPr/>
            <w:t>ТА</w:t>
          </w:r>
          <w:r>
            <w:rPr>
              <w:spacing w:val="-7"/>
            </w:rPr>
            <w:t> </w:t>
          </w:r>
          <w:r>
            <w:rPr/>
            <w:t>ЄС</w:t>
          </w:r>
          <w:r>
            <w:rPr>
              <w:spacing w:val="-1"/>
            </w:rPr>
            <w:t> </w:t>
          </w:r>
          <w:r>
            <w:rPr/>
            <w:t>В</w:t>
          </w:r>
          <w:r>
            <w:rPr>
              <w:spacing w:val="-6"/>
            </w:rPr>
            <w:t> </w:t>
          </w:r>
          <w:r>
            <w:rPr/>
            <w:t>УМОВАХ</w:t>
          </w:r>
          <w:r>
            <w:rPr>
              <w:spacing w:val="-1"/>
            </w:rPr>
            <w:t> </w:t>
          </w:r>
          <w:r>
            <w:rPr/>
            <w:t>СВІТОВОЇ</w:t>
          </w:r>
          <w:r>
            <w:rPr>
              <w:spacing w:val="1"/>
            </w:rPr>
            <w:t> </w:t>
          </w:r>
          <w:r>
            <w:rPr/>
            <w:t>ПАНДЕМІЇ</w:t>
            <w:tab/>
            <w:t>4</w:t>
          </w:r>
        </w:p>
        <w:p>
          <w:pPr>
            <w:pStyle w:val="TOC1"/>
            <w:spacing w:before="5"/>
          </w:pPr>
          <w:r>
            <w:rPr/>
            <w:t>РОЗДІЛ</w:t>
          </w:r>
          <w:r>
            <w:rPr>
              <w:spacing w:val="-6"/>
            </w:rPr>
            <w:t> </w:t>
          </w:r>
          <w:r>
            <w:rPr/>
            <w:t>2.</w:t>
          </w:r>
          <w:r>
            <w:rPr>
              <w:spacing w:val="-1"/>
            </w:rPr>
            <w:t> </w:t>
          </w:r>
          <w:r>
            <w:rPr/>
            <w:t>ЗОВНІШНЬОЕКОНОМІЧНА</w:t>
          </w:r>
          <w:r>
            <w:rPr>
              <w:spacing w:val="-4"/>
            </w:rPr>
            <w:t> </w:t>
          </w:r>
          <w:r>
            <w:rPr/>
            <w:t>ДІЯЛЬНІСТЬ</w:t>
          </w:r>
          <w:r>
            <w:rPr>
              <w:spacing w:val="-6"/>
            </w:rPr>
            <w:t> </w:t>
          </w:r>
          <w:r>
            <w:rPr/>
            <w:t>ЄС</w:t>
          </w:r>
          <w:r>
            <w:rPr>
              <w:spacing w:val="-3"/>
            </w:rPr>
            <w:t> </w:t>
          </w:r>
          <w:r>
            <w:rPr/>
            <w:t>ТА</w:t>
          </w:r>
          <w:r>
            <w:rPr>
              <w:spacing w:val="-9"/>
            </w:rPr>
            <w:t> </w:t>
          </w:r>
          <w:r>
            <w:rPr/>
            <w:t>УКРАЇНИ</w:t>
          </w:r>
          <w:r>
            <w:rPr>
              <w:spacing w:val="-4"/>
            </w:rPr>
            <w:t> </w:t>
          </w:r>
          <w:r>
            <w:rPr/>
            <w:t>ПІД</w:t>
          </w:r>
        </w:p>
        <w:p>
          <w:pPr>
            <w:pStyle w:val="TOC1"/>
            <w:tabs>
              <w:tab w:pos="8806" w:val="left" w:leader="dot"/>
            </w:tabs>
            <w:spacing w:before="163"/>
          </w:pPr>
          <w:r>
            <w:rPr/>
            <w:t>ЧАС</w:t>
          </w:r>
          <w:r>
            <w:rPr>
              <w:spacing w:val="-5"/>
            </w:rPr>
            <w:t> </w:t>
          </w:r>
          <w:r>
            <w:rPr/>
            <w:t>СВІТОВОЇ</w:t>
          </w:r>
          <w:r>
            <w:rPr>
              <w:spacing w:val="-1"/>
            </w:rPr>
            <w:t> </w:t>
          </w:r>
          <w:r>
            <w:rPr/>
            <w:t>ПАНДЕМІЇ</w:t>
            <w:tab/>
            <w:t>10</w:t>
          </w:r>
        </w:p>
        <w:p>
          <w:pPr>
            <w:pStyle w:val="TOC1"/>
            <w:numPr>
              <w:ilvl w:val="1"/>
              <w:numId w:val="1"/>
            </w:numPr>
            <w:tabs>
              <w:tab w:pos="542" w:val="left" w:leader="none"/>
              <w:tab w:pos="8889" w:val="left" w:leader="dot"/>
            </w:tabs>
            <w:spacing w:line="362" w:lineRule="auto" w:before="159" w:after="0"/>
            <w:ind w:left="119" w:right="414" w:firstLine="0"/>
            <w:jc w:val="left"/>
          </w:pPr>
          <w:hyperlink w:history="true" w:anchor="_TOC_250004">
            <w:r>
              <w:rPr/>
              <w:t>Порівняльний аналіз основних макроекономічних показників між</w:t>
            </w:r>
            <w:r>
              <w:rPr>
                <w:spacing w:val="1"/>
              </w:rPr>
              <w:t> </w:t>
            </w:r>
            <w:r>
              <w:rPr/>
              <w:t>Україною</w:t>
            </w:r>
            <w:r>
              <w:rPr>
                <w:spacing w:val="-4"/>
              </w:rPr>
              <w:t> </w:t>
            </w:r>
            <w:r>
              <w:rPr/>
              <w:t>та</w:t>
            </w:r>
            <w:r>
              <w:rPr>
                <w:spacing w:val="-1"/>
              </w:rPr>
              <w:t> </w:t>
            </w:r>
            <w:r>
              <w:rPr/>
              <w:t>ЄС</w:t>
            </w:r>
            <w:r>
              <w:rPr>
                <w:spacing w:val="-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умовах</w:t>
            </w:r>
            <w:r>
              <w:rPr>
                <w:spacing w:val="-6"/>
              </w:rPr>
              <w:t> </w:t>
            </w:r>
            <w:r>
              <w:rPr/>
              <w:t>пандемії</w:t>
              <w:tab/>
            </w:r>
            <w:r>
              <w:rPr>
                <w:spacing w:val="-1"/>
              </w:rPr>
              <w:t>10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543" w:val="left" w:leader="none"/>
              <w:tab w:pos="8907" w:val="left" w:leader="dot"/>
            </w:tabs>
            <w:spacing w:line="362" w:lineRule="auto" w:before="0" w:after="0"/>
            <w:ind w:left="119" w:right="396" w:firstLine="0"/>
            <w:jc w:val="left"/>
          </w:pPr>
          <w:hyperlink w:history="true" w:anchor="_TOC_250003">
            <w:r>
              <w:rPr/>
              <w:t>Географічний та структурний аналіз експорту та імпорту України з</w:t>
            </w:r>
            <w:r>
              <w:rPr>
                <w:spacing w:val="1"/>
              </w:rPr>
              <w:t> </w:t>
            </w:r>
            <w:r>
              <w:rPr/>
              <w:t>Європейським</w:t>
            </w:r>
            <w:r>
              <w:rPr>
                <w:spacing w:val="-4"/>
              </w:rPr>
              <w:t> </w:t>
            </w:r>
            <w:r>
              <w:rPr/>
              <w:t>Союзом</w:t>
              <w:tab/>
            </w:r>
            <w:r>
              <w:rPr>
                <w:spacing w:val="-1"/>
              </w:rPr>
              <w:t>13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542" w:val="left" w:leader="none"/>
              <w:tab w:pos="8924" w:val="left" w:leader="dot"/>
            </w:tabs>
            <w:spacing w:line="320" w:lineRule="exact" w:before="0" w:after="0"/>
            <w:ind w:left="541" w:right="0" w:hanging="423"/>
            <w:jc w:val="left"/>
          </w:pPr>
          <w:hyperlink w:history="true" w:anchor="_TOC_250002">
            <w:r>
              <w:rPr/>
              <w:t>Інвестиційна</w:t>
            </w:r>
            <w:r>
              <w:rPr>
                <w:spacing w:val="-4"/>
              </w:rPr>
              <w:t> </w:t>
            </w:r>
            <w:r>
              <w:rPr/>
              <w:t>діяльність</w:t>
            </w:r>
            <w:r>
              <w:rPr>
                <w:spacing w:val="-6"/>
              </w:rPr>
              <w:t> </w:t>
            </w:r>
            <w:r>
              <w:rPr/>
              <w:t>ЄС</w:t>
            </w:r>
            <w:r>
              <w:rPr>
                <w:spacing w:val="-3"/>
              </w:rPr>
              <w:t> </w:t>
            </w:r>
            <w:r>
              <w:rPr/>
              <w:t>та</w:t>
            </w:r>
            <w:r>
              <w:rPr>
                <w:spacing w:val="-3"/>
              </w:rPr>
              <w:t> </w:t>
            </w:r>
            <w:r>
              <w:rPr/>
              <w:t>України</w:t>
            </w:r>
            <w:r>
              <w:rPr>
                <w:spacing w:val="-4"/>
              </w:rPr>
              <w:t> </w:t>
            </w:r>
            <w:r>
              <w:rPr/>
              <w:t>під</w:t>
            </w:r>
            <w:r>
              <w:rPr>
                <w:spacing w:val="-2"/>
              </w:rPr>
              <w:t> </w:t>
            </w:r>
            <w:r>
              <w:rPr/>
              <w:t>час</w:t>
            </w:r>
            <w:r>
              <w:rPr>
                <w:spacing w:val="-3"/>
              </w:rPr>
              <w:t> </w:t>
            </w:r>
            <w:r>
              <w:rPr/>
              <w:t>пандемії</w:t>
              <w:tab/>
              <w:t>27</w:t>
            </w:r>
          </w:hyperlink>
        </w:p>
        <w:p>
          <w:pPr>
            <w:pStyle w:val="TOC1"/>
            <w:spacing w:before="270"/>
          </w:pPr>
          <w:r>
            <w:rPr/>
            <w:t>РОЗДІЛ</w:t>
          </w:r>
          <w:r>
            <w:rPr>
              <w:spacing w:val="37"/>
            </w:rPr>
            <w:t> </w:t>
          </w:r>
          <w:r>
            <w:rPr/>
            <w:t>3.</w:t>
          </w:r>
          <w:r>
            <w:rPr>
              <w:spacing w:val="43"/>
            </w:rPr>
            <w:t> </w:t>
          </w:r>
          <w:r>
            <w:rPr/>
            <w:t>РЕГРЕСІЙНИЙ</w:t>
          </w:r>
          <w:r>
            <w:rPr>
              <w:spacing w:val="40"/>
            </w:rPr>
            <w:t> </w:t>
          </w:r>
          <w:r>
            <w:rPr/>
            <w:t>АНАЛІЗ</w:t>
          </w:r>
          <w:r>
            <w:rPr>
              <w:spacing w:val="38"/>
            </w:rPr>
            <w:t> </w:t>
          </w:r>
          <w:r>
            <w:rPr/>
            <w:t>ФАКТОРІВ</w:t>
          </w:r>
          <w:r>
            <w:rPr>
              <w:spacing w:val="35"/>
            </w:rPr>
            <w:t> </w:t>
          </w:r>
          <w:r>
            <w:rPr/>
            <w:t>ВПЛИВУ</w:t>
          </w:r>
          <w:r>
            <w:rPr>
              <w:spacing w:val="43"/>
            </w:rPr>
            <w:t> </w:t>
          </w:r>
          <w:r>
            <w:rPr/>
            <w:t>НА</w:t>
          </w:r>
          <w:r>
            <w:rPr>
              <w:spacing w:val="40"/>
            </w:rPr>
            <w:t> </w:t>
          </w:r>
          <w:r>
            <w:rPr/>
            <w:t>ТОРГІВЛЮ</w:t>
          </w:r>
        </w:p>
        <w:p>
          <w:pPr>
            <w:pStyle w:val="TOC1"/>
            <w:tabs>
              <w:tab w:pos="8896" w:val="left" w:leader="dot"/>
            </w:tabs>
            <w:spacing w:before="163"/>
          </w:pPr>
          <w:r>
            <w:rPr/>
            <w:t>УКРАЇНИ</w:t>
          </w:r>
          <w:r>
            <w:rPr>
              <w:spacing w:val="-1"/>
            </w:rPr>
            <w:t> </w:t>
          </w:r>
          <w:r>
            <w:rPr/>
            <w:t>ТА</w:t>
          </w:r>
          <w:r>
            <w:rPr>
              <w:spacing w:val="-6"/>
            </w:rPr>
            <w:t> </w:t>
          </w:r>
          <w:r>
            <w:rPr/>
            <w:t>ЄС</w:t>
            <w:tab/>
            <w:t>28</w:t>
          </w:r>
        </w:p>
        <w:p>
          <w:pPr>
            <w:pStyle w:val="TOC1"/>
            <w:tabs>
              <w:tab w:pos="8892" w:val="left" w:leader="dot"/>
            </w:tabs>
            <w:spacing w:before="283"/>
          </w:pPr>
          <w:hyperlink w:history="true" w:anchor="_TOC_250001">
            <w:r>
              <w:rPr/>
              <w:t>ВИСНОВКИ</w:t>
              <w:tab/>
              <w:t>37</w:t>
            </w:r>
          </w:hyperlink>
        </w:p>
        <w:p>
          <w:pPr>
            <w:pStyle w:val="TOC1"/>
            <w:tabs>
              <w:tab w:pos="8844" w:val="left" w:leader="dot"/>
            </w:tabs>
            <w:spacing w:before="278"/>
          </w:pPr>
          <w:hyperlink w:history="true" w:anchor="_TOC_250000">
            <w:r>
              <w:rPr/>
              <w:t>СПИСОК</w:t>
            </w:r>
            <w:r>
              <w:rPr>
                <w:spacing w:val="-1"/>
              </w:rPr>
              <w:t> </w:t>
            </w:r>
            <w:r>
              <w:rPr/>
              <w:t>ВИКОРИСТАНИХ</w:t>
            </w:r>
            <w:r>
              <w:rPr>
                <w:spacing w:val="-5"/>
              </w:rPr>
              <w:t> </w:t>
            </w:r>
            <w:r>
              <w:rPr/>
              <w:t>ДЖЕРЕЛ</w:t>
              <w:tab/>
              <w:t>40</w:t>
            </w:r>
          </w:hyperlink>
        </w:p>
      </w:sdtContent>
    </w:sdt>
    <w:p>
      <w:pPr>
        <w:spacing w:after="0"/>
        <w:sectPr>
          <w:headerReference w:type="default" r:id="rId5"/>
          <w:pgSz w:w="11910" w:h="16840"/>
          <w:pgMar w:header="752" w:footer="0" w:top="960" w:bottom="280" w:left="1580" w:right="740"/>
          <w:pgNumType w:start="1"/>
        </w:sectPr>
      </w:pPr>
    </w:p>
    <w:p>
      <w:pPr>
        <w:pStyle w:val="Heading1"/>
        <w:spacing w:before="269"/>
        <w:ind w:right="134"/>
      </w:pPr>
      <w:bookmarkStart w:name="_TOC_250005" w:id="1"/>
      <w:bookmarkEnd w:id="1"/>
      <w:r>
        <w:rPr/>
        <w:t>ВСТУП</w:t>
      </w:r>
    </w:p>
    <w:p>
      <w:pPr>
        <w:pStyle w:val="BodyText"/>
        <w:spacing w:line="360" w:lineRule="auto" w:before="158"/>
        <w:ind w:left="119" w:right="104" w:firstLine="850"/>
        <w:jc w:val="both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>
          <w:b/>
        </w:rPr>
        <w:t>роботи.</w:t>
      </w:r>
      <w:r>
        <w:rPr>
          <w:b/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перспективи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 України з ЄС залежить від того, наскільки успішно вона адаптується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шляху</w:t>
      </w:r>
      <w:r>
        <w:rPr>
          <w:spacing w:val="71"/>
        </w:rPr>
        <w:t> </w:t>
      </w:r>
      <w:r>
        <w:rPr/>
        <w:t>до</w:t>
      </w:r>
      <w:r>
        <w:rPr>
          <w:spacing w:val="1"/>
        </w:rPr>
        <w:t> </w:t>
      </w:r>
      <w:r>
        <w:rPr/>
        <w:t>євроінтеграції.</w:t>
      </w:r>
      <w:r>
        <w:rPr>
          <w:spacing w:val="1"/>
        </w:rPr>
        <w:t> </w:t>
      </w:r>
      <w:r>
        <w:rPr/>
        <w:t>Велике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переформується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вітчизняного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спільний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Євросоюзу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можливостей Угоди про асоціацію та зони вільної торгівлі (ЗВТ). У той же</w:t>
      </w:r>
      <w:r>
        <w:rPr>
          <w:spacing w:val="1"/>
        </w:rPr>
        <w:t> </w:t>
      </w:r>
      <w:r>
        <w:rPr/>
        <w:t>час важливим моментами є запровадження різних дій, таких як європейських</w:t>
      </w:r>
      <w:r>
        <w:rPr>
          <w:spacing w:val="1"/>
        </w:rPr>
        <w:t> </w:t>
      </w:r>
      <w:r>
        <w:rPr/>
        <w:t>стандартів і найсучасніших технологій виробництва. Зона вільної торгівля з</w:t>
      </w:r>
      <w:r>
        <w:rPr>
          <w:spacing w:val="1"/>
        </w:rPr>
        <w:t> </w:t>
      </w:r>
      <w:r>
        <w:rPr/>
        <w:t>ЄС відкриває для України дуже багато можливостей. Розвиток зовнішньої</w:t>
      </w:r>
      <w:r>
        <w:rPr>
          <w:spacing w:val="1"/>
        </w:rPr>
        <w:t> </w:t>
      </w:r>
      <w:r>
        <w:rPr/>
        <w:t>торгівлі між Україною та ЄС впливає на економічну, соціальну та політичну</w:t>
      </w:r>
      <w:r>
        <w:rPr>
          <w:spacing w:val="1"/>
        </w:rPr>
        <w:t> </w:t>
      </w:r>
      <w:r>
        <w:rPr/>
        <w:t>ситуацію</w:t>
      </w:r>
      <w:r>
        <w:rPr>
          <w:spacing w:val="-2"/>
        </w:rPr>
        <w:t> </w:t>
      </w:r>
      <w:r>
        <w:rPr/>
        <w:t>в Україні.</w:t>
      </w:r>
    </w:p>
    <w:p>
      <w:pPr>
        <w:pStyle w:val="BodyText"/>
        <w:spacing w:line="360" w:lineRule="auto" w:before="2"/>
        <w:ind w:left="119" w:right="108" w:firstLine="850"/>
        <w:jc w:val="both"/>
      </w:pPr>
      <w:r>
        <w:rPr/>
        <w:t>Країни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найголовніших</w:t>
      </w:r>
      <w:r>
        <w:rPr>
          <w:spacing w:val="1"/>
        </w:rPr>
        <w:t> </w:t>
      </w:r>
      <w:r>
        <w:rPr/>
        <w:t>партнерів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євроінтеграційним напрямком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ця співпраця тільки зростає.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Революції</w:t>
      </w:r>
      <w:r>
        <w:rPr>
          <w:spacing w:val="1"/>
        </w:rPr>
        <w:t> </w:t>
      </w:r>
      <w:r>
        <w:rPr/>
        <w:t>Гідності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змінила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напрями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ЄС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експорті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становила</w:t>
      </w:r>
      <w:r>
        <w:rPr>
          <w:spacing w:val="1"/>
        </w:rPr>
        <w:t> </w:t>
      </w:r>
      <w:r>
        <w:rPr/>
        <w:t>40%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обсягу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початком воєнних дій на сході України приріст експорту українських товарів</w:t>
      </w:r>
      <w:r>
        <w:rPr>
          <w:spacing w:val="1"/>
        </w:rPr>
        <w:t> </w:t>
      </w:r>
      <w:r>
        <w:rPr/>
        <w:t>до ЄС знизився через економічну кризу у країні. В період 2017-2019 років</w:t>
      </w:r>
      <w:r>
        <w:rPr>
          <w:spacing w:val="1"/>
        </w:rPr>
        <w:t> </w:t>
      </w:r>
      <w:r>
        <w:rPr/>
        <w:t>торгівля</w:t>
      </w:r>
      <w:r>
        <w:rPr>
          <w:spacing w:val="2"/>
        </w:rPr>
        <w:t> </w:t>
      </w:r>
      <w:r>
        <w:rPr/>
        <w:t>України з</w:t>
      </w:r>
      <w:r>
        <w:rPr>
          <w:spacing w:val="1"/>
        </w:rPr>
        <w:t> </w:t>
      </w:r>
      <w:r>
        <w:rPr/>
        <w:t>ЄС</w:t>
      </w:r>
      <w:r>
        <w:rPr>
          <w:spacing w:val="2"/>
        </w:rPr>
        <w:t> </w:t>
      </w:r>
      <w:r>
        <w:rPr/>
        <w:t>демонструвала</w:t>
      </w:r>
      <w:r>
        <w:rPr>
          <w:spacing w:val="1"/>
        </w:rPr>
        <w:t> </w:t>
      </w:r>
      <w:r>
        <w:rPr/>
        <w:t>зростання.</w:t>
      </w:r>
    </w:p>
    <w:p>
      <w:pPr>
        <w:pStyle w:val="BodyText"/>
        <w:spacing w:line="360" w:lineRule="auto"/>
        <w:ind w:left="119" w:right="103" w:firstLine="850"/>
        <w:jc w:val="both"/>
      </w:pPr>
      <w:r>
        <w:rPr/>
        <w:t>Наступним етапом в світі стала пандемія COVID-19, яка повністю та</w:t>
      </w:r>
      <w:r>
        <w:rPr>
          <w:spacing w:val="1"/>
        </w:rPr>
        <w:t> </w:t>
      </w:r>
      <w:r>
        <w:rPr/>
        <w:t>неочікувано</w:t>
      </w:r>
      <w:r>
        <w:rPr>
          <w:spacing w:val="1"/>
        </w:rPr>
        <w:t> </w:t>
      </w:r>
      <w:r>
        <w:rPr/>
        <w:t>змінила</w:t>
      </w:r>
      <w:r>
        <w:rPr>
          <w:spacing w:val="1"/>
        </w:rPr>
        <w:t> </w:t>
      </w:r>
      <w:r>
        <w:rPr/>
        <w:t>світ,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спричинила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кризу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ЄС,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пандемію</w:t>
      </w:r>
      <w:r>
        <w:rPr>
          <w:spacing w:val="1"/>
        </w:rPr>
        <w:t> </w:t>
      </w:r>
      <w:r>
        <w:rPr/>
        <w:t>короновірусу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знизилась,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мали</w:t>
      </w:r>
      <w:r>
        <w:rPr>
          <w:spacing w:val="1"/>
        </w:rPr>
        <w:t> </w:t>
      </w:r>
      <w:r>
        <w:rPr/>
        <w:t>ізолюватися.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європейський міст були повністю заблокуванні,</w:t>
      </w:r>
      <w:r>
        <w:rPr>
          <w:spacing w:val="1"/>
        </w:rPr>
        <w:t> </w:t>
      </w:r>
      <w:r>
        <w:rPr/>
        <w:t>що несло за</w:t>
      </w:r>
      <w:r>
        <w:rPr>
          <w:spacing w:val="1"/>
        </w:rPr>
        <w:t> </w:t>
      </w:r>
      <w:r>
        <w:rPr/>
        <w:t>собою певні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економіці.</w:t>
      </w:r>
      <w:r>
        <w:rPr>
          <w:spacing w:val="1"/>
        </w:rPr>
        <w:t> </w:t>
      </w:r>
      <w:r>
        <w:rPr/>
        <w:t>Негативний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перебоями в глобальних ланцюгах поставок і дефіцитом проміжних товарів у</w:t>
      </w:r>
      <w:r>
        <w:rPr>
          <w:spacing w:val="-67"/>
        </w:rPr>
        <w:t> </w:t>
      </w:r>
      <w:r>
        <w:rPr/>
        <w:t>країнах,</w:t>
      </w:r>
      <w:r>
        <w:rPr>
          <w:spacing w:val="3"/>
        </w:rPr>
        <w:t> </w:t>
      </w:r>
      <w:r>
        <w:rPr/>
        <w:t>які</w:t>
      </w:r>
      <w:r>
        <w:rPr>
          <w:spacing w:val="-4"/>
        </w:rPr>
        <w:t> </w:t>
      </w:r>
      <w:r>
        <w:rPr/>
        <w:t>постраждали від</w:t>
      </w:r>
      <w:r>
        <w:rPr>
          <w:spacing w:val="3"/>
        </w:rPr>
        <w:t> </w:t>
      </w:r>
      <w:r>
        <w:rPr/>
        <w:t>пандемії.</w:t>
      </w:r>
    </w:p>
    <w:p>
      <w:pPr>
        <w:pStyle w:val="BodyText"/>
        <w:spacing w:line="360" w:lineRule="auto" w:before="2"/>
        <w:ind w:left="119" w:right="105" w:firstLine="850"/>
        <w:jc w:val="both"/>
      </w:pPr>
      <w:r>
        <w:rPr/>
        <w:t>В умовах кризи, спричиненої COVID-19, дослідження впливу пандемії</w:t>
      </w:r>
      <w:r>
        <w:rPr>
          <w:spacing w:val="-67"/>
        </w:rPr>
        <w:t> </w:t>
      </w:r>
      <w:r>
        <w:rPr/>
        <w:t>на торгівлю між Україною та ЄС є актуальною темою, яка вимагає вивчення</w:t>
      </w:r>
      <w:r>
        <w:rPr>
          <w:spacing w:val="1"/>
        </w:rPr>
        <w:t> </w:t>
      </w:r>
      <w:r>
        <w:rPr/>
        <w:t>багатьох</w:t>
      </w:r>
      <w:r>
        <w:rPr>
          <w:spacing w:val="-4"/>
        </w:rPr>
        <w:t> </w:t>
      </w:r>
      <w:r>
        <w:rPr/>
        <w:t>показників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факторів.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 w:right="103" w:firstLine="850"/>
        <w:jc w:val="both"/>
      </w:pPr>
      <w:r>
        <w:rPr>
          <w:b/>
        </w:rPr>
        <w:t>Об’єкт дослідження </w:t>
      </w:r>
      <w:r>
        <w:rPr/>
        <w:t>– показники торгівлі між Україною та ЄС, що</w:t>
      </w:r>
      <w:r>
        <w:rPr>
          <w:spacing w:val="1"/>
        </w:rPr>
        <w:t> </w:t>
      </w:r>
      <w:r>
        <w:rPr/>
        <w:t>дають</w:t>
      </w:r>
      <w:r>
        <w:rPr>
          <w:spacing w:val="-2"/>
        </w:rPr>
        <w:t> </w:t>
      </w:r>
      <w:r>
        <w:rPr/>
        <w:t>змогу</w:t>
      </w:r>
      <w:r>
        <w:rPr>
          <w:spacing w:val="-3"/>
        </w:rPr>
        <w:t> </w:t>
      </w:r>
      <w:r>
        <w:rPr/>
        <w:t>охарактеризувати вплив</w:t>
      </w:r>
      <w:r>
        <w:rPr>
          <w:spacing w:val="-1"/>
        </w:rPr>
        <w:t> </w:t>
      </w:r>
      <w:r>
        <w:rPr/>
        <w:t>пандемії</w:t>
      </w:r>
      <w:r>
        <w:rPr>
          <w:spacing w:val="-6"/>
        </w:rPr>
        <w:t> </w:t>
      </w:r>
      <w:r>
        <w:rPr/>
        <w:t>на</w:t>
      </w:r>
      <w:r>
        <w:rPr>
          <w:spacing w:val="2"/>
        </w:rPr>
        <w:t> </w:t>
      </w:r>
      <w:r>
        <w:rPr/>
        <w:t>торгівлю.</w:t>
      </w:r>
    </w:p>
    <w:p>
      <w:pPr>
        <w:pStyle w:val="BodyText"/>
        <w:spacing w:line="357" w:lineRule="auto"/>
        <w:ind w:left="119" w:right="109" w:firstLine="850"/>
        <w:jc w:val="both"/>
      </w:pPr>
      <w:r>
        <w:rPr>
          <w:b/>
        </w:rPr>
        <w:t>Предмет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торгівлю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Україною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ЄС</w:t>
      </w:r>
      <w:r>
        <w:rPr>
          <w:spacing w:val="2"/>
        </w:rPr>
        <w:t> </w:t>
      </w:r>
      <w:r>
        <w:rPr/>
        <w:t>під</w:t>
      </w:r>
      <w:r>
        <w:rPr>
          <w:spacing w:val="2"/>
        </w:rPr>
        <w:t> </w:t>
      </w:r>
      <w:r>
        <w:rPr/>
        <w:t>час</w:t>
      </w:r>
      <w:r>
        <w:rPr>
          <w:spacing w:val="2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COVID-19.</w:t>
      </w:r>
    </w:p>
    <w:p>
      <w:pPr>
        <w:pStyle w:val="BodyText"/>
        <w:spacing w:line="357" w:lineRule="auto" w:before="4"/>
        <w:ind w:left="119" w:right="113" w:firstLine="850"/>
        <w:jc w:val="both"/>
      </w:pPr>
      <w:r>
        <w:rPr>
          <w:b/>
        </w:rPr>
        <w:t>Мета роботи</w:t>
      </w:r>
      <w:r>
        <w:rPr/>
        <w:t>. Метою дипломної роботи є дослідження показників та</w:t>
      </w:r>
      <w:r>
        <w:rPr>
          <w:spacing w:val="1"/>
        </w:rPr>
        <w:t> </w:t>
      </w:r>
      <w:r>
        <w:rPr/>
        <w:t>різних</w:t>
      </w:r>
      <w:r>
        <w:rPr>
          <w:spacing w:val="-6"/>
        </w:rPr>
        <w:t> </w:t>
      </w:r>
      <w:r>
        <w:rPr/>
        <w:t>факторів</w:t>
      </w:r>
      <w:r>
        <w:rPr>
          <w:spacing w:val="-4"/>
        </w:rPr>
        <w:t> </w:t>
      </w:r>
      <w:r>
        <w:rPr/>
        <w:t>впливу</w:t>
      </w:r>
      <w:r>
        <w:rPr>
          <w:spacing w:val="-6"/>
        </w:rPr>
        <w:t> </w:t>
      </w:r>
      <w:r>
        <w:rPr/>
        <w:t>на торгівлю</w:t>
      </w:r>
      <w:r>
        <w:rPr>
          <w:spacing w:val="-3"/>
        </w:rPr>
        <w:t> </w:t>
      </w:r>
      <w:r>
        <w:rPr/>
        <w:t>України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країн</w:t>
      </w:r>
      <w:r>
        <w:rPr>
          <w:spacing w:val="-2"/>
        </w:rPr>
        <w:t> </w:t>
      </w:r>
      <w:r>
        <w:rPr/>
        <w:t>ЄС під час</w:t>
      </w:r>
      <w:r>
        <w:rPr>
          <w:spacing w:val="-1"/>
        </w:rPr>
        <w:t> </w:t>
      </w:r>
      <w:r>
        <w:rPr/>
        <w:t>пандемії.</w:t>
      </w:r>
    </w:p>
    <w:p>
      <w:pPr>
        <w:pStyle w:val="BodyText"/>
        <w:spacing w:line="360" w:lineRule="auto" w:before="5"/>
        <w:ind w:left="119" w:right="112" w:firstLine="850"/>
        <w:jc w:val="both"/>
      </w:pPr>
      <w:r>
        <w:rPr>
          <w:b/>
        </w:rPr>
        <w:t>Структура</w:t>
      </w:r>
      <w:r>
        <w:rPr>
          <w:b/>
          <w:spacing w:val="1"/>
        </w:rPr>
        <w:t> </w:t>
      </w:r>
      <w:r>
        <w:rPr>
          <w:b/>
        </w:rPr>
        <w:t>роботи.</w:t>
      </w:r>
      <w:r>
        <w:rPr>
          <w:b/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вступу,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розділів,</w:t>
      </w:r>
      <w:r>
        <w:rPr>
          <w:spacing w:val="1"/>
        </w:rPr>
        <w:t> </w:t>
      </w:r>
      <w:r>
        <w:rPr/>
        <w:t>висновків,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джерел.</w:t>
      </w:r>
      <w:r>
        <w:rPr>
          <w:spacing w:val="1"/>
        </w:rPr>
        <w:t> </w:t>
      </w:r>
      <w:r>
        <w:rPr/>
        <w:t>Теоретичною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методологічною</w:t>
      </w:r>
      <w:r>
        <w:rPr>
          <w:spacing w:val="-67"/>
        </w:rPr>
        <w:t> </w:t>
      </w:r>
      <w:r>
        <w:rPr/>
        <w:t>основою дослідження є положення сформульовані у працях вітчизняних та</w:t>
      </w:r>
      <w:r>
        <w:rPr>
          <w:spacing w:val="1"/>
        </w:rPr>
        <w:t> </w:t>
      </w:r>
      <w:r>
        <w:rPr/>
        <w:t>зарубіжних вчених, присвячених дослідженню</w:t>
      </w:r>
      <w:r>
        <w:rPr>
          <w:spacing w:val="70"/>
        </w:rPr>
        <w:t> </w:t>
      </w:r>
      <w:r>
        <w:rPr/>
        <w:t>зовнішньої торгівлі України</w:t>
      </w:r>
      <w:r>
        <w:rPr>
          <w:spacing w:val="1"/>
        </w:rPr>
        <w:t> </w:t>
      </w:r>
      <w:r>
        <w:rPr/>
        <w:t>та країн</w:t>
      </w:r>
      <w:r>
        <w:rPr>
          <w:spacing w:val="-1"/>
        </w:rPr>
        <w:t> </w:t>
      </w:r>
      <w:r>
        <w:rPr/>
        <w:t>Європейського</w:t>
      </w:r>
      <w:r>
        <w:rPr>
          <w:spacing w:val="-1"/>
        </w:rPr>
        <w:t> </w:t>
      </w:r>
      <w:r>
        <w:rPr/>
        <w:t>Союзу,</w:t>
      </w:r>
      <w:r>
        <w:rPr>
          <w:spacing w:val="6"/>
        </w:rPr>
        <w:t> </w:t>
      </w:r>
      <w:r>
        <w:rPr/>
        <w:t>та статистичні</w:t>
      </w:r>
      <w:r>
        <w:rPr>
          <w:spacing w:val="-6"/>
        </w:rPr>
        <w:t> </w:t>
      </w:r>
      <w:r>
        <w:rPr/>
        <w:t>дані</w:t>
      </w:r>
      <w:r>
        <w:rPr>
          <w:spacing w:val="-5"/>
        </w:rPr>
        <w:t> </w:t>
      </w:r>
      <w:r>
        <w:rPr/>
        <w:t>офіційних</w:t>
      </w:r>
      <w:r>
        <w:rPr>
          <w:spacing w:val="-5"/>
        </w:rPr>
        <w:t> </w:t>
      </w:r>
      <w:r>
        <w:rPr/>
        <w:t>сайтів.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ind w:right="135"/>
      </w:pPr>
      <w:r>
        <w:rPr/>
        <w:t>РОЗДІЛ</w:t>
      </w:r>
      <w:r>
        <w:rPr>
          <w:spacing w:val="-2"/>
        </w:rPr>
        <w:t> </w:t>
      </w:r>
      <w:r>
        <w:rPr/>
        <w:t>1</w:t>
      </w:r>
    </w:p>
    <w:p>
      <w:pPr>
        <w:spacing w:line="362" w:lineRule="auto" w:before="163"/>
        <w:ind w:left="345" w:right="334" w:firstLine="0"/>
        <w:jc w:val="center"/>
        <w:rPr>
          <w:b/>
          <w:sz w:val="28"/>
        </w:rPr>
      </w:pPr>
      <w:r>
        <w:rPr>
          <w:b/>
          <w:sz w:val="28"/>
        </w:rPr>
        <w:t>ТЕОРЕТИЧНІ ОСНОВИ АНАЛІЗУ ТОРГІВЛІ МІЖ УКРАЇНОЮ ТА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ЄС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В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УМОВАХ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СВІТОВОЇ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ПАНДЕМІЇ</w:t>
      </w:r>
    </w:p>
    <w:p>
      <w:pPr>
        <w:pStyle w:val="BodyText"/>
        <w:spacing w:line="360" w:lineRule="auto" w:before="151"/>
        <w:ind w:left="119" w:right="112" w:firstLine="850"/>
        <w:jc w:val="both"/>
      </w:pPr>
      <w:r>
        <w:rPr/>
        <w:t>Угода про асоціацію між Україною та ЄС – це найбільш масштабний</w:t>
      </w:r>
      <w:r>
        <w:rPr>
          <w:spacing w:val="1"/>
        </w:rPr>
        <w:t> </w:t>
      </w:r>
      <w:r>
        <w:rPr/>
        <w:t>пакет</w:t>
      </w:r>
      <w:r>
        <w:rPr>
          <w:spacing w:val="1"/>
        </w:rPr>
        <w:t> </w:t>
      </w:r>
      <w:r>
        <w:rPr/>
        <w:t>домовленостей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незалежної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Економічна</w:t>
      </w:r>
      <w:r>
        <w:rPr>
          <w:spacing w:val="70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Угоди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успішної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наближає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системи Євросоюзу на основі взаємної лібералізації руху товарів, капіталів та</w:t>
      </w:r>
      <w:r>
        <w:rPr>
          <w:spacing w:val="-67"/>
        </w:rPr>
        <w:t> </w:t>
      </w:r>
      <w:r>
        <w:rPr/>
        <w:t>послуг, а також гармонізації значної частини законодавчої бази України з</w:t>
      </w:r>
      <w:r>
        <w:rPr>
          <w:spacing w:val="1"/>
        </w:rPr>
        <w:t> </w:t>
      </w:r>
      <w:r>
        <w:rPr/>
        <w:t>нормами і</w:t>
      </w:r>
      <w:r>
        <w:rPr>
          <w:spacing w:val="-4"/>
        </w:rPr>
        <w:t> </w:t>
      </w:r>
      <w:r>
        <w:rPr/>
        <w:t>практикою ЄС.</w:t>
      </w:r>
      <w:r>
        <w:rPr>
          <w:spacing w:val="8"/>
        </w:rPr>
        <w:t> </w:t>
      </w:r>
      <w:r>
        <w:rPr/>
        <w:t>[1]</w:t>
      </w:r>
    </w:p>
    <w:p>
      <w:pPr>
        <w:pStyle w:val="BodyText"/>
        <w:spacing w:line="360" w:lineRule="auto"/>
        <w:ind w:left="119" w:right="104" w:firstLine="850"/>
        <w:jc w:val="both"/>
      </w:pPr>
      <w:r>
        <w:rPr/>
        <w:t>ЄС</w:t>
      </w:r>
      <w:r>
        <w:rPr>
          <w:spacing w:val="1"/>
        </w:rPr>
        <w:t> </w:t>
      </w:r>
      <w:r>
        <w:rPr/>
        <w:t>вважає</w:t>
      </w:r>
      <w:r>
        <w:rPr>
          <w:spacing w:val="1"/>
        </w:rPr>
        <w:t> </w:t>
      </w:r>
      <w:r>
        <w:rPr/>
        <w:t>Україну</w:t>
      </w:r>
      <w:r>
        <w:rPr>
          <w:spacing w:val="1"/>
        </w:rPr>
        <w:t> </w:t>
      </w:r>
      <w:r>
        <w:rPr/>
        <w:t>провідним</w:t>
      </w:r>
      <w:r>
        <w:rPr>
          <w:spacing w:val="1"/>
        </w:rPr>
        <w:t> </w:t>
      </w:r>
      <w:r>
        <w:rPr/>
        <w:t>партнером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регіоні</w:t>
      </w:r>
      <w:r>
        <w:rPr>
          <w:spacing w:val="1"/>
        </w:rPr>
        <w:t> </w:t>
      </w:r>
      <w:r>
        <w:rPr/>
        <w:t>Східного</w:t>
      </w:r>
      <w:r>
        <w:rPr>
          <w:spacing w:val="1"/>
        </w:rPr>
        <w:t> </w:t>
      </w:r>
      <w:r>
        <w:rPr/>
        <w:t>партнерства,</w:t>
      </w:r>
      <w:r>
        <w:rPr>
          <w:spacing w:val="1"/>
        </w:rPr>
        <w:t> </w:t>
      </w:r>
      <w:r>
        <w:rPr/>
        <w:t>тому торгівля</w:t>
      </w:r>
      <w:r>
        <w:rPr>
          <w:spacing w:val="1"/>
        </w:rPr>
        <w:t> </w:t>
      </w:r>
      <w:r>
        <w:rPr/>
        <w:t>України та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кожним</w:t>
      </w:r>
      <w:r>
        <w:rPr>
          <w:spacing w:val="1"/>
        </w:rPr>
        <w:t> </w:t>
      </w:r>
      <w:r>
        <w:rPr/>
        <w:t>роком</w:t>
      </w:r>
      <w:r>
        <w:rPr>
          <w:spacing w:val="1"/>
        </w:rPr>
        <w:t> </w:t>
      </w:r>
      <w:r>
        <w:rPr/>
        <w:t>розвивається.</w:t>
      </w:r>
      <w:r>
        <w:rPr>
          <w:spacing w:val="1"/>
        </w:rPr>
        <w:t> </w:t>
      </w:r>
      <w:r>
        <w:rPr/>
        <w:t>Україна має потужний експортний потенціал в сільському господарстві, а для</w:t>
      </w:r>
      <w:r>
        <w:rPr>
          <w:spacing w:val="-67"/>
        </w:rPr>
        <w:t> </w:t>
      </w:r>
      <w:r>
        <w:rPr/>
        <w:t>українського аграрного сектору європейська економічна інтеграція призведе</w:t>
      </w:r>
      <w:r>
        <w:rPr>
          <w:spacing w:val="1"/>
        </w:rPr>
        <w:t> </w:t>
      </w:r>
      <w:r>
        <w:rPr/>
        <w:t>до модернізації вітчизняних підприємств, залучення іноземних інвестицій та</w:t>
      </w:r>
      <w:r>
        <w:rPr>
          <w:spacing w:val="1"/>
        </w:rPr>
        <w:t> </w:t>
      </w:r>
      <w:r>
        <w:rPr/>
        <w:t>передових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конкурентоспроможності</w:t>
      </w:r>
      <w:r>
        <w:rPr>
          <w:spacing w:val="1"/>
        </w:rPr>
        <w:t> </w:t>
      </w:r>
      <w:r>
        <w:rPr/>
        <w:t>української</w:t>
      </w:r>
      <w:r>
        <w:rPr>
          <w:spacing w:val="-67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нові фінансові ресурси для</w:t>
      </w:r>
      <w:r>
        <w:rPr>
          <w:spacing w:val="1"/>
        </w:rPr>
        <w:t> </w:t>
      </w:r>
      <w:r>
        <w:rPr/>
        <w:t>розвитку економіки</w:t>
      </w:r>
      <w:r>
        <w:rPr>
          <w:spacing w:val="1"/>
        </w:rPr>
        <w:t> </w:t>
      </w:r>
      <w:r>
        <w:rPr/>
        <w:t>та покращення</w:t>
      </w:r>
      <w:r>
        <w:rPr>
          <w:spacing w:val="1"/>
        </w:rPr>
        <w:t> </w:t>
      </w:r>
      <w:r>
        <w:rPr/>
        <w:t>життя</w:t>
      </w:r>
      <w:r>
        <w:rPr>
          <w:spacing w:val="2"/>
        </w:rPr>
        <w:t> </w:t>
      </w:r>
      <w:r>
        <w:rPr/>
        <w:t>громадян</w:t>
      </w:r>
      <w:r>
        <w:rPr>
          <w:spacing w:val="4"/>
        </w:rPr>
        <w:t> </w:t>
      </w:r>
      <w:r>
        <w:rPr/>
        <w:t>рівень</w:t>
      </w:r>
      <w:r>
        <w:rPr>
          <w:spacing w:val="-1"/>
        </w:rPr>
        <w:t> </w:t>
      </w:r>
      <w:r>
        <w:rPr/>
        <w:t>життя.</w:t>
      </w:r>
    </w:p>
    <w:p>
      <w:pPr>
        <w:pStyle w:val="BodyText"/>
        <w:spacing w:line="360" w:lineRule="auto" w:before="1"/>
        <w:ind w:left="119" w:right="104" w:firstLine="850"/>
        <w:jc w:val="both"/>
      </w:pPr>
      <w:r>
        <w:rPr/>
        <w:t>На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торгівельних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вливало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різних чинників і один з них пандемія короновірусу. COVID-19 вніс зміни у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спричинив</w:t>
      </w:r>
      <w:r>
        <w:rPr>
          <w:spacing w:val="1"/>
        </w:rPr>
        <w:t> </w:t>
      </w:r>
      <w:r>
        <w:rPr/>
        <w:t>глобальну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кризу.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величезні зміни були в світовій торгівлі, тому багато авторів вивчали тему</w:t>
      </w:r>
      <w:r>
        <w:rPr>
          <w:spacing w:val="1"/>
        </w:rPr>
        <w:t> </w:t>
      </w:r>
      <w:r>
        <w:rPr/>
        <w:t>впливу</w:t>
      </w:r>
      <w:r>
        <w:rPr>
          <w:spacing w:val="-4"/>
        </w:rPr>
        <w:t> </w:t>
      </w:r>
      <w:r>
        <w:rPr/>
        <w:t>світової</w:t>
      </w:r>
      <w:r>
        <w:rPr>
          <w:spacing w:val="-5"/>
        </w:rPr>
        <w:t> </w:t>
      </w:r>
      <w:r>
        <w:rPr/>
        <w:t>пандемії</w:t>
      </w:r>
      <w:r>
        <w:rPr>
          <w:spacing w:val="-6"/>
        </w:rPr>
        <w:t> </w:t>
      </w:r>
      <w:r>
        <w:rPr/>
        <w:t>на</w:t>
      </w:r>
      <w:r>
        <w:rPr>
          <w:spacing w:val="1"/>
        </w:rPr>
        <w:t> </w:t>
      </w:r>
      <w:r>
        <w:rPr/>
        <w:t>вплив</w:t>
      </w:r>
      <w:r>
        <w:rPr>
          <w:spacing w:val="-2"/>
        </w:rPr>
        <w:t> </w:t>
      </w:r>
      <w:r>
        <w:rPr/>
        <w:t>торгівлі</w:t>
      </w:r>
      <w:r>
        <w:rPr>
          <w:spacing w:val="-5"/>
        </w:rPr>
        <w:t> </w:t>
      </w:r>
      <w:r>
        <w:rPr/>
        <w:t>між Україною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ЄС.</w:t>
      </w:r>
    </w:p>
    <w:p>
      <w:pPr>
        <w:pStyle w:val="BodyText"/>
        <w:spacing w:line="360" w:lineRule="auto" w:before="1"/>
        <w:ind w:left="119" w:right="108" w:firstLine="850"/>
        <w:jc w:val="both"/>
      </w:pPr>
      <w:r>
        <w:rPr/>
        <w:t>Дослідження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світову</w:t>
      </w:r>
      <w:r>
        <w:rPr>
          <w:spacing w:val="1"/>
        </w:rPr>
        <w:t> </w:t>
      </w:r>
      <w:r>
        <w:rPr/>
        <w:t>торгівлю</w:t>
      </w:r>
      <w:r>
        <w:rPr>
          <w:spacing w:val="1"/>
        </w:rPr>
        <w:t> </w:t>
      </w:r>
      <w:r>
        <w:rPr/>
        <w:t>зробили</w:t>
      </w:r>
      <w:r>
        <w:rPr>
          <w:spacing w:val="1"/>
        </w:rPr>
        <w:t> </w:t>
      </w:r>
      <w:r>
        <w:rPr/>
        <w:t>декілька авторів Альваро Е.,Аадитья М., Роча Н.,Мікеле Р., Дебора В. У своїй</w:t>
      </w:r>
      <w:r>
        <w:rPr>
          <w:spacing w:val="-67"/>
        </w:rPr>
        <w:t> </w:t>
      </w:r>
      <w:r>
        <w:rPr/>
        <w:t>праці «Торгівля під час пандемії: COVID-19, віддалена робота та глобальні</w:t>
      </w:r>
      <w:r>
        <w:rPr>
          <w:spacing w:val="1"/>
        </w:rPr>
        <w:t> </w:t>
      </w:r>
      <w:r>
        <w:rPr/>
        <w:t>ланцюги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вартості»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стверджують,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пандемія</w:t>
      </w:r>
      <w:r>
        <w:rPr>
          <w:spacing w:val="1"/>
        </w:rPr>
        <w:t> </w:t>
      </w:r>
      <w:r>
        <w:rPr/>
        <w:t>COVID-19</w:t>
      </w:r>
      <w:r>
        <w:rPr>
          <w:spacing w:val="1"/>
        </w:rPr>
        <w:t> </w:t>
      </w:r>
      <w:r>
        <w:rPr/>
        <w:t>спричинила</w:t>
      </w:r>
      <w:r>
        <w:rPr>
          <w:spacing w:val="1"/>
        </w:rPr>
        <w:t> </w:t>
      </w:r>
      <w:r>
        <w:rPr/>
        <w:t>шок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попиті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країнах.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виробництва,</w:t>
      </w:r>
      <w:r>
        <w:rPr>
          <w:spacing w:val="19"/>
        </w:rPr>
        <w:t> </w:t>
      </w:r>
      <w:r>
        <w:rPr/>
        <w:t>споживання</w:t>
      </w:r>
      <w:r>
        <w:rPr>
          <w:spacing w:val="18"/>
        </w:rPr>
        <w:t> </w:t>
      </w:r>
      <w:r>
        <w:rPr/>
        <w:t>та</w:t>
      </w:r>
      <w:r>
        <w:rPr>
          <w:spacing w:val="17"/>
        </w:rPr>
        <w:t> </w:t>
      </w:r>
      <w:r>
        <w:rPr/>
        <w:t>торгівлі</w:t>
      </w:r>
      <w:r>
        <w:rPr>
          <w:spacing w:val="11"/>
        </w:rPr>
        <w:t> </w:t>
      </w:r>
      <w:r>
        <w:rPr/>
        <w:t>постраждали</w:t>
      </w:r>
      <w:r>
        <w:rPr>
          <w:spacing w:val="16"/>
        </w:rPr>
        <w:t> </w:t>
      </w:r>
      <w:r>
        <w:rPr/>
        <w:t>безпосередньо</w:t>
      </w:r>
      <w:r>
        <w:rPr>
          <w:spacing w:val="16"/>
        </w:rPr>
        <w:t> </w:t>
      </w:r>
      <w:r>
        <w:rPr/>
        <w:t>і</w:t>
      </w:r>
      <w:r>
        <w:rPr>
          <w:spacing w:val="11"/>
        </w:rPr>
        <w:t> </w:t>
      </w:r>
      <w:r>
        <w:rPr/>
        <w:t>в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10"/>
        <w:jc w:val="both"/>
      </w:pPr>
      <w:r>
        <w:rPr/>
        <w:t>результаті карантину і заходів соціальної дистанції. Закриття заводів у Китаї,</w:t>
      </w:r>
      <w:r>
        <w:rPr>
          <w:spacing w:val="1"/>
        </w:rPr>
        <w:t> </w:t>
      </w:r>
      <w:r>
        <w:rPr/>
        <w:t>Європі,</w:t>
      </w:r>
      <w:r>
        <w:rPr>
          <w:spacing w:val="1"/>
        </w:rPr>
        <w:t> </w:t>
      </w:r>
      <w:r>
        <w:rPr/>
        <w:t>Сполучених</w:t>
      </w:r>
      <w:r>
        <w:rPr>
          <w:spacing w:val="1"/>
        </w:rPr>
        <w:t> </w:t>
      </w:r>
      <w:r>
        <w:rPr/>
        <w:t>Штатах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призвело</w:t>
      </w:r>
      <w:r>
        <w:rPr>
          <w:spacing w:val="1"/>
        </w:rPr>
        <w:t> </w:t>
      </w:r>
      <w:r>
        <w:rPr/>
        <w:t>до</w:t>
      </w:r>
      <w:r>
        <w:rPr>
          <w:spacing w:val="7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поставок експортних товарів і порушення глобальних ланцюгів створення</w:t>
      </w:r>
      <w:r>
        <w:rPr>
          <w:spacing w:val="1"/>
        </w:rPr>
        <w:t> </w:t>
      </w:r>
      <w:r>
        <w:rPr/>
        <w:t>вартості.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фірми</w:t>
      </w:r>
      <w:r>
        <w:rPr>
          <w:spacing w:val="1"/>
        </w:rPr>
        <w:t> </w:t>
      </w:r>
      <w:r>
        <w:rPr/>
        <w:t>скоротили</w:t>
      </w:r>
      <w:r>
        <w:rPr>
          <w:spacing w:val="1"/>
        </w:rPr>
        <w:t> </w:t>
      </w:r>
      <w:r>
        <w:rPr/>
        <w:t>свої</w:t>
      </w:r>
      <w:r>
        <w:rPr>
          <w:spacing w:val="70"/>
        </w:rPr>
        <w:t> </w:t>
      </w:r>
      <w:r>
        <w:rPr/>
        <w:t>витрати.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вважають,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світова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скоротилася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13%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перших</w:t>
      </w:r>
      <w:r>
        <w:rPr>
          <w:spacing w:val="-3"/>
        </w:rPr>
        <w:t> </w:t>
      </w:r>
      <w:r>
        <w:rPr/>
        <w:t>шести місяців 2020 року.</w:t>
      </w:r>
    </w:p>
    <w:p>
      <w:pPr>
        <w:pStyle w:val="BodyText"/>
        <w:spacing w:line="360" w:lineRule="auto" w:before="3"/>
        <w:ind w:left="119" w:right="103" w:firstLine="850"/>
        <w:jc w:val="both"/>
      </w:pPr>
      <w:r>
        <w:rPr/>
        <w:t>Автори</w:t>
      </w:r>
      <w:r>
        <w:rPr>
          <w:spacing w:val="47"/>
        </w:rPr>
        <w:t> </w:t>
      </w:r>
      <w:r>
        <w:rPr/>
        <w:t>розглядають</w:t>
      </w:r>
      <w:r>
        <w:rPr>
          <w:spacing w:val="49"/>
        </w:rPr>
        <w:t> </w:t>
      </w:r>
      <w:r>
        <w:rPr/>
        <w:t>шоки</w:t>
      </w:r>
      <w:r>
        <w:rPr>
          <w:spacing w:val="48"/>
        </w:rPr>
        <w:t> </w:t>
      </w:r>
      <w:r>
        <w:rPr/>
        <w:t>попиту</w:t>
      </w:r>
      <w:r>
        <w:rPr>
          <w:spacing w:val="48"/>
        </w:rPr>
        <w:t> </w:t>
      </w:r>
      <w:r>
        <w:rPr/>
        <w:t>та</w:t>
      </w:r>
      <w:r>
        <w:rPr>
          <w:spacing w:val="49"/>
        </w:rPr>
        <w:t> </w:t>
      </w:r>
      <w:r>
        <w:rPr/>
        <w:t>пропозиції</w:t>
      </w:r>
      <w:r>
        <w:rPr>
          <w:spacing w:val="47"/>
        </w:rPr>
        <w:t> </w:t>
      </w:r>
      <w:r>
        <w:rPr/>
        <w:t>в</w:t>
      </w:r>
      <w:r>
        <w:rPr>
          <w:spacing w:val="47"/>
        </w:rPr>
        <w:t> </w:t>
      </w:r>
      <w:r>
        <w:rPr/>
        <w:t>багатьох</w:t>
      </w:r>
      <w:r>
        <w:rPr>
          <w:spacing w:val="43"/>
        </w:rPr>
        <w:t> </w:t>
      </w:r>
      <w:r>
        <w:rPr/>
        <w:t>країнах,</w:t>
      </w:r>
      <w:r>
        <w:rPr>
          <w:spacing w:val="-68"/>
        </w:rPr>
        <w:t> </w:t>
      </w:r>
      <w:r>
        <w:rPr/>
        <w:t>що були спричиненні COVID-19 і подальшою політикою карантину. По їх</w:t>
      </w:r>
      <w:r>
        <w:rPr>
          <w:spacing w:val="1"/>
        </w:rPr>
        <w:t> </w:t>
      </w:r>
      <w:r>
        <w:rPr/>
        <w:t>дослідженнях шок</w:t>
      </w:r>
      <w:r>
        <w:rPr>
          <w:spacing w:val="1"/>
        </w:rPr>
        <w:t> </w:t>
      </w:r>
      <w:r>
        <w:rPr/>
        <w:t>пропозиції в країні-експортері,</w:t>
      </w:r>
      <w:r>
        <w:rPr>
          <w:spacing w:val="1"/>
        </w:rPr>
        <w:t> </w:t>
      </w:r>
      <w:r>
        <w:rPr/>
        <w:t>спричинений</w:t>
      </w:r>
      <w:r>
        <w:rPr>
          <w:spacing w:val="1"/>
        </w:rPr>
        <w:t> </w:t>
      </w:r>
      <w:r>
        <w:rPr/>
        <w:t>зниженою</w:t>
      </w:r>
      <w:r>
        <w:rPr>
          <w:spacing w:val="1"/>
        </w:rPr>
        <w:t> </w:t>
      </w:r>
      <w:r>
        <w:rPr/>
        <w:t>мобільністю працівників призводить до зниження виробничих потужностей</w:t>
      </w:r>
      <w:r>
        <w:rPr>
          <w:spacing w:val="1"/>
        </w:rPr>
        <w:t> </w:t>
      </w:r>
      <w:r>
        <w:rPr/>
        <w:t>країни-експортера і, таким чином, негативно впливає на зростання експорту.</w:t>
      </w:r>
      <w:r>
        <w:rPr>
          <w:spacing w:val="1"/>
        </w:rPr>
        <w:t> </w:t>
      </w:r>
      <w:r>
        <w:rPr/>
        <w:t>Цей вплив залежить від галузевих характеристик. Так само шок попиту в</w:t>
      </w:r>
      <w:r>
        <w:rPr>
          <w:spacing w:val="1"/>
        </w:rPr>
        <w:t> </w:t>
      </w:r>
      <w:r>
        <w:rPr/>
        <w:t>країні-партнер може вплинути на двосторонню торгівлю через споживання.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мобільності</w:t>
      </w:r>
      <w:r>
        <w:rPr>
          <w:spacing w:val="1"/>
        </w:rPr>
        <w:t> </w:t>
      </w:r>
      <w:r>
        <w:rPr/>
        <w:t>роздрібної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країні-партнер,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закриття роздрібних магазинів, зменшує попит на імпортні споживчі товари.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продукту.</w:t>
      </w:r>
      <w:r>
        <w:rPr>
          <w:spacing w:val="1"/>
        </w:rPr>
        <w:t> </w:t>
      </w:r>
      <w:r>
        <w:rPr/>
        <w:t>Споживчі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тривалого</w:t>
      </w:r>
      <w:r>
        <w:rPr>
          <w:spacing w:val="1"/>
        </w:rPr>
        <w:t> </w:t>
      </w:r>
      <w:r>
        <w:rPr/>
        <w:t>користування, як правило, зазнають більшого впливу під час кризи, оскільки</w:t>
      </w:r>
      <w:r>
        <w:rPr>
          <w:spacing w:val="1"/>
        </w:rPr>
        <w:t> </w:t>
      </w:r>
      <w:r>
        <w:rPr/>
        <w:t>споживачі</w:t>
      </w:r>
      <w:r>
        <w:rPr>
          <w:spacing w:val="-9"/>
        </w:rPr>
        <w:t> </w:t>
      </w:r>
      <w:r>
        <w:rPr/>
        <w:t>можуть</w:t>
      </w:r>
      <w:r>
        <w:rPr>
          <w:spacing w:val="-6"/>
        </w:rPr>
        <w:t> </w:t>
      </w:r>
      <w:r>
        <w:rPr/>
        <w:t>вирішити</w:t>
      </w:r>
      <w:r>
        <w:rPr>
          <w:spacing w:val="1"/>
        </w:rPr>
        <w:t> </w:t>
      </w:r>
      <w:r>
        <w:rPr/>
        <w:t>відкласти</w:t>
      </w:r>
      <w:r>
        <w:rPr>
          <w:spacing w:val="-4"/>
        </w:rPr>
        <w:t> </w:t>
      </w:r>
      <w:r>
        <w:rPr/>
        <w:t>покупку,</w:t>
      </w:r>
      <w:r>
        <w:rPr>
          <w:spacing w:val="-1"/>
        </w:rPr>
        <w:t> </w:t>
      </w:r>
      <w:r>
        <w:rPr/>
        <w:t>коли</w:t>
      </w:r>
      <w:r>
        <w:rPr>
          <w:spacing w:val="-4"/>
        </w:rPr>
        <w:t> </w:t>
      </w:r>
      <w:r>
        <w:rPr/>
        <w:t>невизначеність</w:t>
      </w:r>
      <w:r>
        <w:rPr>
          <w:spacing w:val="-6"/>
        </w:rPr>
        <w:t> </w:t>
      </w:r>
      <w:r>
        <w:rPr/>
        <w:t>висока.</w:t>
      </w:r>
    </w:p>
    <w:p>
      <w:pPr>
        <w:pStyle w:val="BodyText"/>
        <w:spacing w:line="360" w:lineRule="auto"/>
        <w:ind w:left="119" w:right="105" w:firstLine="850"/>
        <w:jc w:val="both"/>
      </w:pPr>
      <w:r>
        <w:rPr/>
        <w:t>Автори стверджують, що ефект шоку залежить від ступеня залежності</w:t>
      </w:r>
      <w:r>
        <w:rPr>
          <w:spacing w:val="-67"/>
        </w:rPr>
        <w:t> </w:t>
      </w:r>
      <w:r>
        <w:rPr/>
        <w:t>сектора від імпортованих ресурсів, а також від географічного розташування.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країні-експортері,</w:t>
      </w:r>
      <w:r>
        <w:rPr>
          <w:spacing w:val="1"/>
        </w:rPr>
        <w:t> </w:t>
      </w:r>
      <w:r>
        <w:rPr/>
        <w:t>більша</w:t>
      </w:r>
      <w:r>
        <w:rPr>
          <w:spacing w:val="71"/>
        </w:rPr>
        <w:t> </w:t>
      </w:r>
      <w:r>
        <w:rPr/>
        <w:t>залежність</w:t>
      </w:r>
      <w:r>
        <w:rPr>
          <w:spacing w:val="70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сектора від імпортованих ресурсів допомагає краще протистояти зривам у</w:t>
      </w:r>
      <w:r>
        <w:rPr>
          <w:spacing w:val="1"/>
        </w:rPr>
        <w:t> </w:t>
      </w:r>
      <w:r>
        <w:rPr/>
        <w:t>внутрішньому виробництві, таким чином підтримуючи зростання експорту.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шок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країні-імпортері,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проміжні</w:t>
      </w:r>
      <w:r>
        <w:rPr>
          <w:spacing w:val="7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експортера</w:t>
      </w:r>
      <w:r>
        <w:rPr>
          <w:spacing w:val="1"/>
        </w:rPr>
        <w:t> </w:t>
      </w:r>
      <w:r>
        <w:rPr/>
        <w:t>зменшиться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попитом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кінцеві</w:t>
      </w:r>
      <w:r>
        <w:rPr>
          <w:spacing w:val="1"/>
        </w:rPr>
        <w:t> </w:t>
      </w:r>
      <w:r>
        <w:rPr/>
        <w:t>товари,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виробництво порушується. Коли шок відбувається в країні третього джерела,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постачальником</w:t>
      </w:r>
      <w:r>
        <w:rPr>
          <w:spacing w:val="1"/>
        </w:rPr>
        <w:t> </w:t>
      </w:r>
      <w:r>
        <w:rPr/>
        <w:t>сировини,</w:t>
      </w:r>
      <w:r>
        <w:rPr>
          <w:spacing w:val="1"/>
        </w:rPr>
        <w:t> </w:t>
      </w:r>
      <w:r>
        <w:rPr/>
        <w:t>експортер</w:t>
      </w:r>
      <w:r>
        <w:rPr>
          <w:spacing w:val="1"/>
        </w:rPr>
        <w:t> </w:t>
      </w:r>
      <w:r>
        <w:rPr/>
        <w:t>відчуває</w:t>
      </w:r>
      <w:r>
        <w:rPr>
          <w:spacing w:val="1"/>
        </w:rPr>
        <w:t> </w:t>
      </w:r>
      <w:r>
        <w:rPr/>
        <w:t>перебої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виробництві,</w:t>
      </w:r>
      <w:r>
        <w:rPr>
          <w:spacing w:val="3"/>
        </w:rPr>
        <w:t> </w:t>
      </w:r>
      <w:r>
        <w:rPr/>
        <w:t>що</w:t>
      </w:r>
      <w:r>
        <w:rPr>
          <w:spacing w:val="1"/>
        </w:rPr>
        <w:t> </w:t>
      </w:r>
      <w:r>
        <w:rPr/>
        <w:t>шкодить</w:t>
      </w:r>
      <w:r>
        <w:rPr>
          <w:spacing w:val="-2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експорту.[2]</w:t>
      </w:r>
    </w:p>
    <w:p>
      <w:pPr>
        <w:pStyle w:val="BodyText"/>
        <w:spacing w:line="357" w:lineRule="auto" w:before="5"/>
        <w:ind w:left="119" w:right="111" w:firstLine="850"/>
        <w:jc w:val="both"/>
      </w:pPr>
      <w:r>
        <w:rPr/>
        <w:t>У статті «Підтримка торгівлі під час пандемії COVID-19: створення</w:t>
      </w:r>
      <w:r>
        <w:rPr>
          <w:spacing w:val="1"/>
        </w:rPr>
        <w:t> </w:t>
      </w:r>
      <w:r>
        <w:rPr/>
        <w:t>концептуальної</w:t>
      </w:r>
      <w:r>
        <w:rPr>
          <w:spacing w:val="11"/>
        </w:rPr>
        <w:t> </w:t>
      </w:r>
      <w:r>
        <w:rPr/>
        <w:t>моделі,</w:t>
      </w:r>
      <w:r>
        <w:rPr>
          <w:spacing w:val="18"/>
        </w:rPr>
        <w:t> </w:t>
      </w:r>
      <w:r>
        <w:rPr/>
        <w:t>включаючи</w:t>
      </w:r>
      <w:r>
        <w:rPr>
          <w:spacing w:val="16"/>
        </w:rPr>
        <w:t> </w:t>
      </w:r>
      <w:r>
        <w:rPr/>
        <w:t>вплив</w:t>
      </w:r>
      <w:r>
        <w:rPr>
          <w:spacing w:val="15"/>
        </w:rPr>
        <w:t> </w:t>
      </w:r>
      <w:r>
        <w:rPr/>
        <w:t>COVID-19»</w:t>
      </w:r>
      <w:r>
        <w:rPr>
          <w:spacing w:val="12"/>
        </w:rPr>
        <w:t> </w:t>
      </w:r>
      <w:r>
        <w:rPr/>
        <w:t>авторів</w:t>
      </w:r>
      <w:r>
        <w:rPr>
          <w:spacing w:val="21"/>
        </w:rPr>
        <w:t> </w:t>
      </w:r>
      <w:r>
        <w:rPr/>
        <w:t>Нашван</w:t>
      </w:r>
      <w:r>
        <w:rPr>
          <w:spacing w:val="16"/>
        </w:rPr>
        <w:t> </w:t>
      </w:r>
      <w:r>
        <w:rPr/>
        <w:t>М.</w:t>
      </w:r>
      <w:r>
        <w:rPr>
          <w:spacing w:val="19"/>
        </w:rPr>
        <w:t> </w:t>
      </w:r>
      <w:r>
        <w:rPr/>
        <w:t>А.</w:t>
      </w:r>
    </w:p>
    <w:p>
      <w:pPr>
        <w:spacing w:after="0" w:line="357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6"/>
        <w:jc w:val="both"/>
      </w:pPr>
      <w:r>
        <w:rPr/>
        <w:t>Саїф, Цзяньпін Ж., Боян О. розглянуто різні впливи пандемії на торгівельні</w:t>
      </w:r>
      <w:r>
        <w:rPr>
          <w:spacing w:val="1"/>
        </w:rPr>
        <w:t> </w:t>
      </w:r>
      <w:r>
        <w:rPr/>
        <w:t>операції. Автори стверджують, що найменші економічні кризи викликають</w:t>
      </w:r>
      <w:r>
        <w:rPr>
          <w:spacing w:val="1"/>
        </w:rPr>
        <w:t> </w:t>
      </w:r>
      <w:r>
        <w:rPr/>
        <w:t>ефект метелика, спричиняючи масштабні зміни в певних галузях або цілих</w:t>
      </w:r>
      <w:r>
        <w:rPr>
          <w:spacing w:val="1"/>
        </w:rPr>
        <w:t> </w:t>
      </w:r>
      <w:r>
        <w:rPr/>
        <w:t>економіках.</w:t>
      </w:r>
      <w:r>
        <w:rPr>
          <w:spacing w:val="1"/>
        </w:rPr>
        <w:t> </w:t>
      </w:r>
      <w:r>
        <w:rPr/>
        <w:t>Невеликі</w:t>
      </w:r>
      <w:r>
        <w:rPr>
          <w:spacing w:val="1"/>
        </w:rPr>
        <w:t> </w:t>
      </w:r>
      <w:r>
        <w:rPr/>
        <w:t>осередки</w:t>
      </w:r>
      <w:r>
        <w:rPr>
          <w:spacing w:val="1"/>
        </w:rPr>
        <w:t> </w:t>
      </w:r>
      <w:r>
        <w:rPr/>
        <w:t>соціально-економічних</w:t>
      </w:r>
      <w:r>
        <w:rPr>
          <w:spacing w:val="1"/>
        </w:rPr>
        <w:t> </w:t>
      </w:r>
      <w:r>
        <w:rPr/>
        <w:t>зривів</w:t>
      </w:r>
      <w:r>
        <w:rPr>
          <w:spacing w:val="1"/>
        </w:rPr>
        <w:t> </w:t>
      </w:r>
      <w:r>
        <w:rPr/>
        <w:t>можуть,</w:t>
      </w:r>
      <w:r>
        <w:rPr>
          <w:spacing w:val="1"/>
        </w:rPr>
        <w:t> </w:t>
      </w:r>
      <w:r>
        <w:rPr/>
        <w:t>заволодівши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міжнародними</w:t>
      </w:r>
      <w:r>
        <w:rPr>
          <w:spacing w:val="1"/>
        </w:rPr>
        <w:t> </w:t>
      </w:r>
      <w:r>
        <w:rPr/>
        <w:t>перехрестями,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великої глобальної надзвичайної ситуації, яка впливає на здоров’я населення,</w:t>
      </w:r>
      <w:r>
        <w:rPr>
          <w:spacing w:val="-67"/>
        </w:rPr>
        <w:t> </w:t>
      </w:r>
      <w:r>
        <w:rPr/>
        <w:t>засоби існування та економічний добробут. Враховуючи зміни пропозиції,</w:t>
      </w:r>
      <w:r>
        <w:rPr>
          <w:spacing w:val="1"/>
        </w:rPr>
        <w:t> </w:t>
      </w:r>
      <w:r>
        <w:rPr/>
        <w:t>пандемії спричинили порушення у виробництві та зростання вартості товарів.</w:t>
      </w:r>
      <w:r>
        <w:rPr>
          <w:spacing w:val="-67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попиту,</w:t>
      </w:r>
      <w:r>
        <w:rPr>
          <w:spacing w:val="1"/>
        </w:rPr>
        <w:t> </w:t>
      </w:r>
      <w:r>
        <w:rPr/>
        <w:t>спалахи</w:t>
      </w:r>
      <w:r>
        <w:rPr>
          <w:spacing w:val="1"/>
        </w:rPr>
        <w:t> </w:t>
      </w:r>
      <w:r>
        <w:rPr/>
        <w:t>спричинили</w:t>
      </w:r>
      <w:r>
        <w:rPr>
          <w:spacing w:val="1"/>
        </w:rPr>
        <w:t> </w:t>
      </w:r>
      <w:r>
        <w:rPr/>
        <w:t>значні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державних і приватних витрат. Автори виявили, що стійке зростання під час</w:t>
      </w:r>
      <w:r>
        <w:rPr>
          <w:spacing w:val="1"/>
        </w:rPr>
        <w:t> </w:t>
      </w:r>
      <w:r>
        <w:rPr/>
        <w:t>COVID-19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відкритих</w:t>
      </w:r>
      <w:r>
        <w:rPr>
          <w:spacing w:val="1"/>
        </w:rPr>
        <w:t> </w:t>
      </w:r>
      <w:r>
        <w:rPr/>
        <w:t>інновацій,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диверсифікації продуктів та інновацій у наданні послуг. Коли були введені</w:t>
      </w:r>
      <w:r>
        <w:rPr>
          <w:spacing w:val="1"/>
        </w:rPr>
        <w:t> </w:t>
      </w:r>
      <w:r>
        <w:rPr/>
        <w:t>фізичні обмеження, торгівля відбувалася у віртуальному середовищі. Однак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перехід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значної</w:t>
      </w:r>
      <w:r>
        <w:rPr>
          <w:spacing w:val="1"/>
        </w:rPr>
        <w:t> </w:t>
      </w:r>
      <w:r>
        <w:rPr/>
        <w:t>технологічної</w:t>
      </w:r>
      <w:r>
        <w:rPr>
          <w:spacing w:val="1"/>
        </w:rPr>
        <w:t> </w:t>
      </w:r>
      <w:r>
        <w:rPr/>
        <w:t>інфраструктури,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певним організаціям не вистачає ресурсів, щоб наздогнати відставання, а й</w:t>
      </w:r>
      <w:r>
        <w:rPr>
          <w:spacing w:val="1"/>
        </w:rPr>
        <w:t> </w:t>
      </w:r>
      <w:r>
        <w:rPr/>
        <w:t>цілі економіки не готові до значного прогресу. Збіднілі країни та країни, що</w:t>
      </w:r>
      <w:r>
        <w:rPr>
          <w:spacing w:val="1"/>
        </w:rPr>
        <w:t> </w:t>
      </w:r>
      <w:r>
        <w:rPr/>
        <w:t>розвиваються, не мають технологічної основи для модернізації, оскільки їхнє</w:t>
      </w:r>
      <w:r>
        <w:rPr>
          <w:spacing w:val="1"/>
        </w:rPr>
        <w:t> </w:t>
      </w:r>
      <w:r>
        <w:rPr/>
        <w:t>покриття</w:t>
      </w:r>
      <w:r>
        <w:rPr>
          <w:spacing w:val="1"/>
        </w:rPr>
        <w:t> </w:t>
      </w:r>
      <w:r>
        <w:rPr/>
        <w:t>Інтернетом</w:t>
      </w:r>
      <w:r>
        <w:rPr>
          <w:spacing w:val="6"/>
        </w:rPr>
        <w:t> </w:t>
      </w:r>
      <w:r>
        <w:rPr/>
        <w:t>у</w:t>
      </w:r>
      <w:r>
        <w:rPr>
          <w:spacing w:val="-4"/>
        </w:rPr>
        <w:t> </w:t>
      </w:r>
      <w:r>
        <w:rPr/>
        <w:t>сільській місцевості</w:t>
      </w:r>
      <w:r>
        <w:rPr>
          <w:spacing w:val="-6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відсутні.</w:t>
      </w:r>
    </w:p>
    <w:p>
      <w:pPr>
        <w:pStyle w:val="BodyText"/>
        <w:spacing w:line="360" w:lineRule="auto" w:before="2"/>
        <w:ind w:left="119" w:right="108" w:firstLine="850"/>
        <w:jc w:val="both"/>
      </w:pPr>
      <w:r>
        <w:rPr/>
        <w:t>Щоб врахувати вплив пандемії серед країн, слід досліджувати не лише</w:t>
      </w:r>
      <w:r>
        <w:rPr>
          <w:spacing w:val="-67"/>
        </w:rPr>
        <w:t> </w:t>
      </w:r>
      <w:r>
        <w:rPr/>
        <w:t>безпосередні результати, але й наступні зміни, спричинені технологічними</w:t>
      </w:r>
      <w:r>
        <w:rPr>
          <w:spacing w:val="1"/>
        </w:rPr>
        <w:t> </w:t>
      </w:r>
      <w:r>
        <w:rPr/>
        <w:t>перетвореннями.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стверджують,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COVID-19</w:t>
      </w:r>
      <w:r>
        <w:rPr>
          <w:spacing w:val="1"/>
        </w:rPr>
        <w:t> </w:t>
      </w:r>
      <w:r>
        <w:rPr/>
        <w:t>матиме</w:t>
      </w:r>
      <w:r>
        <w:rPr>
          <w:spacing w:val="1"/>
        </w:rPr>
        <w:t> </w:t>
      </w:r>
      <w:r>
        <w:rPr/>
        <w:t>негативний короткостроковий вплив на двосторонню торгівлю для більшості</w:t>
      </w:r>
      <w:r>
        <w:rPr>
          <w:spacing w:val="1"/>
        </w:rPr>
        <w:t> </w:t>
      </w:r>
      <w:r>
        <w:rPr/>
        <w:t>країн і довгостроковий непрямий вплив на слабко розвинені економіки. Це</w:t>
      </w:r>
      <w:r>
        <w:rPr>
          <w:spacing w:val="1"/>
        </w:rPr>
        <w:t> </w:t>
      </w:r>
      <w:r>
        <w:rPr/>
        <w:t>вплине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ВВП,</w:t>
      </w:r>
      <w:r>
        <w:rPr>
          <w:spacing w:val="1"/>
        </w:rPr>
        <w:t> </w:t>
      </w:r>
      <w:r>
        <w:rPr/>
        <w:t>торговельні</w:t>
      </w:r>
      <w:r>
        <w:rPr>
          <w:spacing w:val="1"/>
        </w:rPr>
        <w:t> </w:t>
      </w:r>
      <w:r>
        <w:rPr/>
        <w:t>зв’язки,</w:t>
      </w:r>
      <w:r>
        <w:rPr>
          <w:spacing w:val="1"/>
        </w:rPr>
        <w:t> </w:t>
      </w:r>
      <w:r>
        <w:rPr/>
        <w:t>торгові</w:t>
      </w:r>
      <w:r>
        <w:rPr>
          <w:spacing w:val="1"/>
        </w:rPr>
        <w:t> </w:t>
      </w:r>
      <w:r>
        <w:rPr/>
        <w:t>асоціації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доходи.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припускаємо, що бідність у нерозвинутих країнах і зростання безробіття в</w:t>
      </w:r>
      <w:r>
        <w:rPr>
          <w:spacing w:val="1"/>
        </w:rPr>
        <w:t> </w:t>
      </w:r>
      <w:r>
        <w:rPr/>
        <w:t>кінцевому підсумку можуть вплинути на населення, оскільки спеціалізація</w:t>
      </w:r>
      <w:r>
        <w:rPr>
          <w:spacing w:val="1"/>
        </w:rPr>
        <w:t> </w:t>
      </w:r>
      <w:r>
        <w:rPr/>
        <w:t>зменшиться,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зменшиться,</w:t>
      </w:r>
      <w:r>
        <w:rPr>
          <w:spacing w:val="1"/>
        </w:rPr>
        <w:t> </w:t>
      </w:r>
      <w:r>
        <w:rPr/>
        <w:t>обмінні</w:t>
      </w:r>
      <w:r>
        <w:rPr>
          <w:spacing w:val="1"/>
        </w:rPr>
        <w:t> </w:t>
      </w:r>
      <w:r>
        <w:rPr/>
        <w:t>курси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змінюватися,</w:t>
      </w:r>
      <w:r>
        <w:rPr>
          <w:spacing w:val="71"/>
        </w:rPr>
        <w:t> </w:t>
      </w:r>
      <w:r>
        <w:rPr/>
        <w:t>а</w:t>
      </w:r>
      <w:r>
        <w:rPr>
          <w:spacing w:val="1"/>
        </w:rPr>
        <w:t> </w:t>
      </w:r>
      <w:r>
        <w:rPr/>
        <w:t>проміжні ефекти, такі як відсутність доступу до медичних послуг, нестача</w:t>
      </w:r>
      <w:r>
        <w:rPr>
          <w:spacing w:val="1"/>
        </w:rPr>
        <w:t> </w:t>
      </w:r>
      <w:r>
        <w:rPr/>
        <w:t>фінансів</w:t>
      </w:r>
      <w:r>
        <w:rPr>
          <w:spacing w:val="2"/>
        </w:rPr>
        <w:t> </w:t>
      </w:r>
      <w:r>
        <w:rPr/>
        <w:t>і</w:t>
      </w:r>
      <w:r>
        <w:rPr>
          <w:spacing w:val="-5"/>
        </w:rPr>
        <w:t> </w:t>
      </w:r>
      <w:r>
        <w:rPr/>
        <w:t>т.д.</w:t>
      </w:r>
      <w:r>
        <w:rPr>
          <w:spacing w:val="2"/>
        </w:rPr>
        <w:t> </w:t>
      </w:r>
      <w:r>
        <w:rPr/>
        <w:t>недоїдання</w:t>
      </w:r>
      <w:r>
        <w:rPr>
          <w:spacing w:val="1"/>
        </w:rPr>
        <w:t> </w:t>
      </w:r>
      <w:r>
        <w:rPr/>
        <w:t>призведе до скорочення населення.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5" w:firstLine="850"/>
        <w:jc w:val="both"/>
      </w:pPr>
      <w:r>
        <w:rPr/>
        <w:t>Криза,</w:t>
      </w:r>
      <w:r>
        <w:rPr>
          <w:spacing w:val="1"/>
        </w:rPr>
        <w:t> </w:t>
      </w:r>
      <w:r>
        <w:rPr/>
        <w:t>що виникла,</w:t>
      </w:r>
      <w:r>
        <w:rPr>
          <w:spacing w:val="1"/>
        </w:rPr>
        <w:t> </w:t>
      </w:r>
      <w:r>
        <w:rPr/>
        <w:t>мала негайний негативний вплив на</w:t>
      </w:r>
      <w:r>
        <w:rPr>
          <w:spacing w:val="1"/>
        </w:rPr>
        <w:t> </w:t>
      </w:r>
      <w:r>
        <w:rPr/>
        <w:t>індустрію</w:t>
      </w:r>
      <w:r>
        <w:rPr>
          <w:spacing w:val="1"/>
        </w:rPr>
        <w:t> </w:t>
      </w:r>
      <w:r>
        <w:rPr/>
        <w:t>туризму,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роках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туристичні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продовжує погіршуватися. COVID-19 можна інтерпретувати як шок попиту,</w:t>
      </w:r>
      <w:r>
        <w:rPr>
          <w:spacing w:val="1"/>
        </w:rPr>
        <w:t> </w:t>
      </w:r>
      <w:r>
        <w:rPr/>
        <w:t>коли</w:t>
      </w:r>
      <w:r>
        <w:rPr>
          <w:spacing w:val="13"/>
        </w:rPr>
        <w:t> </w:t>
      </w:r>
      <w:r>
        <w:rPr/>
        <w:t>все</w:t>
      </w:r>
      <w:r>
        <w:rPr>
          <w:spacing w:val="14"/>
        </w:rPr>
        <w:t> </w:t>
      </w:r>
      <w:r>
        <w:rPr/>
        <w:t>більше</w:t>
      </w:r>
      <w:r>
        <w:rPr>
          <w:spacing w:val="14"/>
        </w:rPr>
        <w:t> </w:t>
      </w:r>
      <w:r>
        <w:rPr/>
        <w:t>споживачів</w:t>
      </w:r>
      <w:r>
        <w:rPr>
          <w:spacing w:val="16"/>
        </w:rPr>
        <w:t> </w:t>
      </w:r>
      <w:r>
        <w:rPr/>
        <w:t>і</w:t>
      </w:r>
      <w:r>
        <w:rPr>
          <w:spacing w:val="9"/>
        </w:rPr>
        <w:t> </w:t>
      </w:r>
      <w:r>
        <w:rPr/>
        <w:t>домогосподарств</w:t>
      </w:r>
      <w:r>
        <w:rPr>
          <w:spacing w:val="12"/>
        </w:rPr>
        <w:t> </w:t>
      </w:r>
      <w:r>
        <w:rPr/>
        <w:t>замовляють</w:t>
      </w:r>
      <w:r>
        <w:rPr>
          <w:spacing w:val="11"/>
        </w:rPr>
        <w:t> </w:t>
      </w:r>
      <w:r>
        <w:rPr/>
        <w:t>менше</w:t>
      </w:r>
      <w:r>
        <w:rPr>
          <w:spacing w:val="13"/>
        </w:rPr>
        <w:t> </w:t>
      </w:r>
      <w:r>
        <w:rPr/>
        <w:t>продуктів</w:t>
      </w:r>
      <w:r>
        <w:rPr>
          <w:spacing w:val="-67"/>
        </w:rPr>
        <w:t> </w:t>
      </w:r>
      <w:r>
        <w:rPr/>
        <w:t>і послуги, які передбачають взаємодію людей, такі як розваги та спортивні</w:t>
      </w:r>
      <w:r>
        <w:rPr>
          <w:spacing w:val="1"/>
        </w:rPr>
        <w:t> </w:t>
      </w:r>
      <w:r>
        <w:rPr/>
        <w:t>заходи,</w:t>
      </w:r>
      <w:r>
        <w:rPr>
          <w:spacing w:val="1"/>
        </w:rPr>
        <w:t> </w:t>
      </w:r>
      <w:r>
        <w:rPr/>
        <w:t>транспорт,</w:t>
      </w:r>
      <w:r>
        <w:rPr>
          <w:spacing w:val="1"/>
        </w:rPr>
        <w:t> </w:t>
      </w:r>
      <w:r>
        <w:rPr/>
        <w:t>туризм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відпочинок.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світовому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зміщується</w:t>
      </w:r>
      <w:r>
        <w:rPr>
          <w:spacing w:val="34"/>
        </w:rPr>
        <w:t> </w:t>
      </w:r>
      <w:r>
        <w:rPr/>
        <w:t>до</w:t>
      </w:r>
      <w:r>
        <w:rPr>
          <w:spacing w:val="34"/>
        </w:rPr>
        <w:t> </w:t>
      </w:r>
      <w:r>
        <w:rPr/>
        <w:t>споживання</w:t>
      </w:r>
      <w:r>
        <w:rPr>
          <w:spacing w:val="34"/>
        </w:rPr>
        <w:t> </w:t>
      </w:r>
      <w:r>
        <w:rPr/>
        <w:t>віртуальних</w:t>
      </w:r>
      <w:r>
        <w:rPr>
          <w:spacing w:val="34"/>
        </w:rPr>
        <w:t> </w:t>
      </w:r>
      <w:r>
        <w:rPr/>
        <w:t>розваг,</w:t>
      </w:r>
      <w:r>
        <w:rPr>
          <w:spacing w:val="36"/>
        </w:rPr>
        <w:t> </w:t>
      </w:r>
      <w:r>
        <w:rPr/>
        <w:t>товарів</w:t>
      </w:r>
      <w:r>
        <w:rPr>
          <w:spacing w:val="31"/>
        </w:rPr>
        <w:t> </w:t>
      </w:r>
      <w:r>
        <w:rPr/>
        <w:t>першої</w:t>
      </w:r>
      <w:r>
        <w:rPr>
          <w:spacing w:val="29"/>
        </w:rPr>
        <w:t> </w:t>
      </w:r>
      <w:r>
        <w:rPr/>
        <w:t>необхідності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засобів захисту</w:t>
      </w:r>
      <w:r>
        <w:rPr>
          <w:spacing w:val="-3"/>
        </w:rPr>
        <w:t> </w:t>
      </w:r>
      <w:r>
        <w:rPr/>
        <w:t>здоров’я.</w:t>
      </w:r>
      <w:r>
        <w:rPr>
          <w:spacing w:val="4"/>
        </w:rPr>
        <w:t> </w:t>
      </w:r>
      <w:r>
        <w:rPr/>
        <w:t>[3]</w:t>
      </w:r>
    </w:p>
    <w:p>
      <w:pPr>
        <w:pStyle w:val="BodyText"/>
        <w:spacing w:line="360" w:lineRule="auto" w:before="2"/>
        <w:ind w:left="119" w:right="105" w:firstLine="850"/>
        <w:jc w:val="both"/>
      </w:pP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«Глобалізація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пандемії»</w:t>
      </w:r>
      <w:r>
        <w:rPr>
          <w:spacing w:val="1"/>
        </w:rPr>
        <w:t> </w:t>
      </w:r>
      <w:r>
        <w:rPr/>
        <w:t>Лагарде</w:t>
      </w:r>
      <w:r>
        <w:rPr>
          <w:spacing w:val="1"/>
        </w:rPr>
        <w:t> </w:t>
      </w:r>
      <w:r>
        <w:rPr/>
        <w:t>К.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багато тем про те які зміни відбулися і що ЄС має робити задля відновлення</w:t>
      </w:r>
      <w:r>
        <w:rPr>
          <w:spacing w:val="1"/>
        </w:rPr>
        <w:t> </w:t>
      </w:r>
      <w:r>
        <w:rPr/>
        <w:t>ситуації з торгівлею після пандемії. Автор стверджує, що за десятиліття до</w:t>
      </w:r>
      <w:r>
        <w:rPr>
          <w:spacing w:val="1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швидка</w:t>
      </w:r>
      <w:r>
        <w:rPr>
          <w:spacing w:val="1"/>
        </w:rPr>
        <w:t> </w:t>
      </w:r>
      <w:r>
        <w:rPr/>
        <w:t>глобалізація</w:t>
      </w:r>
      <w:r>
        <w:rPr>
          <w:spacing w:val="1"/>
        </w:rPr>
        <w:t> </w:t>
      </w:r>
      <w:r>
        <w:rPr/>
        <w:t>глибоко</w:t>
      </w:r>
      <w:r>
        <w:rPr>
          <w:spacing w:val="1"/>
        </w:rPr>
        <w:t> </w:t>
      </w:r>
      <w:r>
        <w:rPr/>
        <w:t>змінила</w:t>
      </w:r>
      <w:r>
        <w:rPr>
          <w:spacing w:val="1"/>
        </w:rPr>
        <w:t> </w:t>
      </w:r>
      <w:r>
        <w:rPr/>
        <w:t>міжнародну</w:t>
      </w:r>
      <w:r>
        <w:rPr>
          <w:spacing w:val="1"/>
        </w:rPr>
        <w:t> </w:t>
      </w:r>
      <w:r>
        <w:rPr/>
        <w:t>торгівлю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краще.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торгівлю</w:t>
      </w:r>
      <w:r>
        <w:rPr>
          <w:spacing w:val="1"/>
        </w:rPr>
        <w:t> </w:t>
      </w:r>
      <w:r>
        <w:rPr/>
        <w:t>вплинули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чинники,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ланцюгів створення вартості, мережа взаємозв’язків, яка розвивалася в міру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звільнювалось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кордонів.</w:t>
      </w:r>
      <w:r>
        <w:rPr>
          <w:spacing w:val="1"/>
        </w:rPr>
        <w:t> </w:t>
      </w:r>
      <w:r>
        <w:rPr/>
        <w:t>Торговельна</w:t>
      </w:r>
      <w:r>
        <w:rPr>
          <w:spacing w:val="1"/>
        </w:rPr>
        <w:t> </w:t>
      </w:r>
      <w:r>
        <w:rPr/>
        <w:t>інтеграція</w:t>
      </w:r>
      <w:r>
        <w:rPr>
          <w:spacing w:val="-67"/>
        </w:rPr>
        <w:t> </w:t>
      </w:r>
      <w:r>
        <w:rPr/>
        <w:t>також дозволила країнам стати менш залежним від коливань у внутрішніх</w:t>
      </w:r>
      <w:r>
        <w:rPr>
          <w:spacing w:val="1"/>
        </w:rPr>
        <w:t> </w:t>
      </w:r>
      <w:r>
        <w:rPr/>
        <w:t>умовах, особливо це виявилося цінним для Європи після кризи державного</w:t>
      </w:r>
      <w:r>
        <w:rPr>
          <w:spacing w:val="1"/>
        </w:rPr>
        <w:t> </w:t>
      </w:r>
      <w:r>
        <w:rPr/>
        <w:t>боргу.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Лагарде</w:t>
      </w:r>
      <w:r>
        <w:rPr>
          <w:spacing w:val="1"/>
        </w:rPr>
        <w:t> </w:t>
      </w:r>
      <w:r>
        <w:rPr/>
        <w:t>Крістіна</w:t>
      </w:r>
      <w:r>
        <w:rPr>
          <w:spacing w:val="1"/>
        </w:rPr>
        <w:t> </w:t>
      </w:r>
      <w:r>
        <w:rPr/>
        <w:t>стверджує,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іншою</w:t>
      </w:r>
      <w:r>
        <w:rPr>
          <w:spacing w:val="1"/>
        </w:rPr>
        <w:t> </w:t>
      </w:r>
      <w:r>
        <w:rPr/>
        <w:t>стороною</w:t>
      </w:r>
      <w:r>
        <w:rPr>
          <w:spacing w:val="1"/>
        </w:rPr>
        <w:t> </w:t>
      </w:r>
      <w:r>
        <w:rPr/>
        <w:t>відкритості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більша</w:t>
      </w:r>
      <w:r>
        <w:rPr>
          <w:spacing w:val="1"/>
        </w:rPr>
        <w:t> </w:t>
      </w:r>
      <w:r>
        <w:rPr/>
        <w:t>схильність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потрясінь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правильної політики, потенціал може обернутися проти глобалізації. Авторка</w:t>
      </w:r>
      <w:r>
        <w:rPr>
          <w:spacing w:val="-67"/>
        </w:rPr>
        <w:t> </w:t>
      </w:r>
      <w:r>
        <w:rPr/>
        <w:t>приводить</w:t>
      </w:r>
      <w:r>
        <w:rPr>
          <w:spacing w:val="1"/>
        </w:rPr>
        <w:t> </w:t>
      </w:r>
      <w:r>
        <w:rPr/>
        <w:t>приклад,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міжнародна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нерівності доходів у країнах з розвиненою економікою, що, у свою чергу,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стимулювати</w:t>
      </w:r>
      <w:r>
        <w:rPr>
          <w:spacing w:val="1"/>
        </w:rPr>
        <w:t> </w:t>
      </w:r>
      <w:r>
        <w:rPr/>
        <w:t>протекціонізм,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боротися</w:t>
      </w:r>
      <w:r>
        <w:rPr>
          <w:spacing w:val="1"/>
        </w:rPr>
        <w:t> </w:t>
      </w:r>
      <w:r>
        <w:rPr/>
        <w:t>ефективно</w:t>
      </w:r>
      <w:r>
        <w:rPr>
          <w:spacing w:val="7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розподілу.</w:t>
      </w:r>
    </w:p>
    <w:p>
      <w:pPr>
        <w:pStyle w:val="BodyText"/>
        <w:spacing w:line="360" w:lineRule="auto" w:before="3"/>
        <w:ind w:left="119" w:right="106" w:firstLine="850"/>
        <w:jc w:val="both"/>
      </w:pP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варіантів,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автор,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реагувати на такі зміни в подальшому є те, що відвертатись від відкритості</w:t>
      </w:r>
      <w:r>
        <w:rPr>
          <w:spacing w:val="1"/>
        </w:rPr>
        <w:t> </w:t>
      </w:r>
      <w:r>
        <w:rPr/>
        <w:t>торгівлі -</w:t>
      </w:r>
      <w:r>
        <w:rPr>
          <w:spacing w:val="1"/>
        </w:rPr>
        <w:t> </w:t>
      </w:r>
      <w:r>
        <w:rPr/>
        <w:t>це не найкращий варіант. Вона вважає, що треба використовувати</w:t>
      </w:r>
      <w:r>
        <w:rPr>
          <w:spacing w:val="1"/>
        </w:rPr>
        <w:t> </w:t>
      </w:r>
      <w:r>
        <w:rPr/>
        <w:t>економічну вагу, щоб сформувати відкритість у європейському напрямку,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розумним</w:t>
      </w:r>
      <w:r>
        <w:rPr>
          <w:spacing w:val="1"/>
        </w:rPr>
        <w:t> </w:t>
      </w:r>
      <w:r>
        <w:rPr/>
        <w:t>співробітництвом,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конфліктом,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перерозподілом</w:t>
      </w:r>
      <w:r>
        <w:rPr>
          <w:spacing w:val="59"/>
        </w:rPr>
        <w:t> </w:t>
      </w:r>
      <w:r>
        <w:rPr/>
        <w:t>досягнень</w:t>
      </w:r>
      <w:r>
        <w:rPr>
          <w:spacing w:val="57"/>
        </w:rPr>
        <w:t> </w:t>
      </w:r>
      <w:r>
        <w:rPr/>
        <w:t>глобалізації</w:t>
      </w:r>
      <w:r>
        <w:rPr>
          <w:spacing w:val="58"/>
        </w:rPr>
        <w:t> </w:t>
      </w:r>
      <w:r>
        <w:rPr/>
        <w:t>серед</w:t>
      </w:r>
      <w:r>
        <w:rPr>
          <w:spacing w:val="60"/>
        </w:rPr>
        <w:t> </w:t>
      </w:r>
      <w:r>
        <w:rPr/>
        <w:t>тих,</w:t>
      </w:r>
      <w:r>
        <w:rPr>
          <w:spacing w:val="66"/>
        </w:rPr>
        <w:t> </w:t>
      </w:r>
      <w:r>
        <w:rPr/>
        <w:t>хто</w:t>
      </w:r>
      <w:r>
        <w:rPr>
          <w:spacing w:val="59"/>
        </w:rPr>
        <w:t> </w:t>
      </w:r>
      <w:r>
        <w:rPr/>
        <w:t>програв.</w:t>
      </w:r>
      <w:r>
        <w:rPr>
          <w:spacing w:val="3"/>
        </w:rPr>
        <w:t> </w:t>
      </w:r>
      <w:r>
        <w:rPr/>
        <w:t>За</w:t>
      </w:r>
      <w:r>
        <w:rPr>
          <w:spacing w:val="59"/>
        </w:rPr>
        <w:t> </w:t>
      </w:r>
      <w:r>
        <w:rPr/>
        <w:t>думкою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7"/>
        <w:jc w:val="both"/>
      </w:pPr>
      <w:r>
        <w:rPr/>
        <w:t>Крісті, це важливо, щоб відкритість стала стійкою. Європа має величезний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розмір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єдиного</w:t>
      </w:r>
      <w:r>
        <w:rPr>
          <w:spacing w:val="1"/>
        </w:rPr>
        <w:t> </w:t>
      </w:r>
      <w:r>
        <w:rPr/>
        <w:t>ринку для</w:t>
      </w:r>
      <w:r>
        <w:rPr>
          <w:spacing w:val="1"/>
        </w:rPr>
        <w:t> </w:t>
      </w:r>
      <w:r>
        <w:rPr/>
        <w:t>встановлення</w:t>
      </w:r>
      <w:r>
        <w:rPr>
          <w:spacing w:val="1"/>
        </w:rPr>
        <w:t> </w:t>
      </w:r>
      <w:r>
        <w:rPr/>
        <w:t>своїх цінностей і стандартів в інших частинах світу через відкриту торгівлю –</w:t>
      </w:r>
      <w:r>
        <w:rPr>
          <w:spacing w:val="-67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званий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Брюсселя.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захищатися від ризику в областях, де вразливість є занадто високою. Існують</w:t>
      </w:r>
      <w:r>
        <w:rPr>
          <w:spacing w:val="1"/>
        </w:rPr>
        <w:t> </w:t>
      </w:r>
      <w:r>
        <w:rPr/>
        <w:t>життєво важливі товари та послуги, які ЄС не може легко виготовити, і де</w:t>
      </w:r>
      <w:r>
        <w:rPr>
          <w:spacing w:val="1"/>
        </w:rPr>
        <w:t> </w:t>
      </w:r>
      <w:r>
        <w:rPr/>
        <w:t>потрібно</w:t>
      </w:r>
      <w:r>
        <w:rPr>
          <w:spacing w:val="-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від</w:t>
      </w:r>
      <w:r>
        <w:rPr>
          <w:spacing w:val="2"/>
        </w:rPr>
        <w:t> </w:t>
      </w:r>
      <w:r>
        <w:rPr/>
        <w:t>зовнішніх</w:t>
      </w:r>
      <w:r>
        <w:rPr>
          <w:spacing w:val="-5"/>
        </w:rPr>
        <w:t> </w:t>
      </w:r>
      <w:r>
        <w:rPr/>
        <w:t>потрясінь.</w:t>
      </w:r>
      <w:r>
        <w:rPr>
          <w:spacing w:val="11"/>
        </w:rPr>
        <w:t> </w:t>
      </w:r>
      <w:r>
        <w:rPr/>
        <w:t>[4]</w:t>
      </w:r>
    </w:p>
    <w:p>
      <w:pPr>
        <w:pStyle w:val="BodyText"/>
        <w:spacing w:line="360" w:lineRule="auto" w:before="5"/>
        <w:ind w:left="119" w:right="103" w:firstLine="850"/>
        <w:jc w:val="both"/>
      </w:pPr>
      <w:r>
        <w:rPr/>
        <w:t>О</w:t>
      </w:r>
      <w:r>
        <w:rPr>
          <w:spacing w:val="1"/>
        </w:rPr>
        <w:t> </w:t>
      </w:r>
      <w:r>
        <w:rPr/>
        <w:t>Чугаєв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Миронова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«Динаміка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виклики</w:t>
      </w:r>
      <w:r>
        <w:rPr>
          <w:spacing w:val="1"/>
        </w:rPr>
        <w:t> </w:t>
      </w:r>
      <w:r>
        <w:rPr/>
        <w:t>співробітництва ЄС - Україна : політичні, безпекові та торговельні аспекти»</w:t>
      </w:r>
      <w:r>
        <w:rPr>
          <w:spacing w:val="1"/>
        </w:rPr>
        <w:t> </w:t>
      </w:r>
      <w:r>
        <w:rPr/>
        <w:t>дослідили</w:t>
      </w:r>
      <w:r>
        <w:rPr>
          <w:spacing w:val="25"/>
        </w:rPr>
        <w:t> </w:t>
      </w:r>
      <w:r>
        <w:rPr/>
        <w:t>зовнішньо</w:t>
      </w:r>
      <w:r>
        <w:rPr>
          <w:spacing w:val="25"/>
        </w:rPr>
        <w:t> </w:t>
      </w:r>
      <w:r>
        <w:rPr/>
        <w:t>торгівельні</w:t>
      </w:r>
      <w:r>
        <w:rPr>
          <w:spacing w:val="20"/>
        </w:rPr>
        <w:t> </w:t>
      </w:r>
      <w:r>
        <w:rPr/>
        <w:t>відносини</w:t>
      </w:r>
      <w:r>
        <w:rPr>
          <w:spacing w:val="25"/>
        </w:rPr>
        <w:t> </w:t>
      </w:r>
      <w:r>
        <w:rPr/>
        <w:t>України</w:t>
      </w:r>
      <w:r>
        <w:rPr>
          <w:spacing w:val="25"/>
        </w:rPr>
        <w:t> </w:t>
      </w:r>
      <w:r>
        <w:rPr/>
        <w:t>та</w:t>
      </w:r>
      <w:r>
        <w:rPr>
          <w:spacing w:val="26"/>
        </w:rPr>
        <w:t> </w:t>
      </w:r>
      <w:r>
        <w:rPr/>
        <w:t>ЄС</w:t>
      </w:r>
      <w:r>
        <w:rPr>
          <w:spacing w:val="26"/>
        </w:rPr>
        <w:t> </w:t>
      </w:r>
      <w:r>
        <w:rPr/>
        <w:t>під</w:t>
      </w:r>
      <w:r>
        <w:rPr>
          <w:spacing w:val="27"/>
        </w:rPr>
        <w:t> </w:t>
      </w:r>
      <w:r>
        <w:rPr/>
        <w:t>час</w:t>
      </w:r>
      <w:r>
        <w:rPr>
          <w:spacing w:val="26"/>
        </w:rPr>
        <w:t> </w:t>
      </w:r>
      <w:r>
        <w:rPr/>
        <w:t>пандемії,</w:t>
      </w:r>
      <w:r>
        <w:rPr>
          <w:spacing w:val="-68"/>
        </w:rPr>
        <w:t> </w:t>
      </w:r>
      <w:r>
        <w:rPr/>
        <w:t>за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думкою</w:t>
      </w:r>
      <w:r>
        <w:rPr>
          <w:spacing w:val="1"/>
        </w:rPr>
        <w:t> </w:t>
      </w:r>
      <w:r>
        <w:rPr/>
        <w:t>найгірший</w:t>
      </w:r>
      <w:r>
        <w:rPr>
          <w:spacing w:val="1"/>
        </w:rPr>
        <w:t> </w:t>
      </w:r>
      <w:r>
        <w:rPr/>
        <w:t>сценарій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Східної</w:t>
      </w:r>
      <w:r>
        <w:rPr>
          <w:spacing w:val="1"/>
        </w:rPr>
        <w:t> </w:t>
      </w:r>
      <w:r>
        <w:rPr/>
        <w:t>Європи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тривалий карантин заходи, якого спричиняють глибоку економічну кризу та</w:t>
      </w:r>
      <w:r>
        <w:rPr>
          <w:spacing w:val="1"/>
        </w:rPr>
        <w:t> </w:t>
      </w:r>
      <w:r>
        <w:rPr/>
        <w:t>зменшують солідарність усередині ЄС та його відносинах з сусідами. Вони</w:t>
      </w:r>
      <w:r>
        <w:rPr>
          <w:spacing w:val="1"/>
        </w:rPr>
        <w:t> </w:t>
      </w:r>
      <w:r>
        <w:rPr/>
        <w:t>вважають,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співпраця</w:t>
      </w:r>
      <w:r>
        <w:rPr>
          <w:spacing w:val="1"/>
        </w:rPr>
        <w:t> </w:t>
      </w:r>
      <w:r>
        <w:rPr/>
        <w:t>ЄС-Україна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зосереджена</w:t>
      </w:r>
      <w:r>
        <w:rPr>
          <w:spacing w:val="1"/>
        </w:rPr>
        <w:t> </w:t>
      </w:r>
      <w:r>
        <w:rPr/>
        <w:t>на</w:t>
      </w:r>
      <w:r>
        <w:rPr>
          <w:spacing w:val="71"/>
        </w:rPr>
        <w:t> </w:t>
      </w:r>
      <w:r>
        <w:rPr/>
        <w:t>галузевій</w:t>
      </w:r>
      <w:r>
        <w:rPr>
          <w:spacing w:val="1"/>
        </w:rPr>
        <w:t> </w:t>
      </w:r>
      <w:r>
        <w:rPr/>
        <w:t>інтеграції. За останні роки ЄС та Україна покращили режим двосторонньої</w:t>
      </w:r>
      <w:r>
        <w:rPr>
          <w:spacing w:val="1"/>
        </w:rPr>
        <w:t> </w:t>
      </w:r>
      <w:r>
        <w:rPr/>
        <w:t>торгівлі, але в 2020 р пандемія COVID-19 стала серйозним шоком як для</w:t>
      </w:r>
      <w:r>
        <w:rPr>
          <w:spacing w:val="1"/>
        </w:rPr>
        <w:t> </w:t>
      </w:r>
      <w:r>
        <w:rPr/>
        <w:t>попиту,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пропозиції,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структурах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порушення пропозиції робочої сили.</w:t>
      </w:r>
      <w:r>
        <w:rPr>
          <w:spacing w:val="1"/>
        </w:rPr>
        <w:t> </w:t>
      </w:r>
      <w:r>
        <w:rPr/>
        <w:t>Автори завдяки емпіричному аналізу</w:t>
      </w:r>
      <w:r>
        <w:rPr>
          <w:spacing w:val="1"/>
        </w:rPr>
        <w:t> </w:t>
      </w:r>
      <w:r>
        <w:rPr/>
        <w:t>прийшли до висновків, що торгівля між Україною та ЄС залежить від ділових</w:t>
      </w:r>
      <w:r>
        <w:rPr>
          <w:spacing w:val="-67"/>
        </w:rPr>
        <w:t> </w:t>
      </w:r>
      <w:r>
        <w:rPr/>
        <w:t>циклів в обох економіках, наприклад, український експорт металів, хімічних</w:t>
      </w:r>
      <w:r>
        <w:rPr>
          <w:spacing w:val="1"/>
        </w:rPr>
        <w:t> </w:t>
      </w:r>
      <w:r>
        <w:rPr/>
        <w:t>продуктів, палива, а також меблів та одягу можуть бути найбільш чутливими</w:t>
      </w:r>
      <w:r>
        <w:rPr>
          <w:spacing w:val="1"/>
        </w:rPr>
        <w:t> </w:t>
      </w:r>
      <w:r>
        <w:rPr/>
        <w:t>до зміни</w:t>
      </w:r>
      <w:r>
        <w:rPr>
          <w:spacing w:val="1"/>
        </w:rPr>
        <w:t> </w:t>
      </w:r>
      <w:r>
        <w:rPr/>
        <w:t>ВВП ЄС. Найстабільнішими експортними категоріями в Україні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продукти</w:t>
      </w:r>
      <w:r>
        <w:rPr>
          <w:spacing w:val="1"/>
        </w:rPr>
        <w:t> </w:t>
      </w:r>
      <w:r>
        <w:rPr/>
        <w:t>харчування,</w:t>
      </w:r>
      <w:r>
        <w:rPr>
          <w:spacing w:val="1"/>
        </w:rPr>
        <w:t> </w:t>
      </w:r>
      <w:r>
        <w:rPr/>
        <w:t>продукція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призначення,</w:t>
      </w:r>
      <w:r>
        <w:rPr>
          <w:spacing w:val="1"/>
        </w:rPr>
        <w:t> </w:t>
      </w:r>
      <w:r>
        <w:rPr/>
        <w:t>сільськогосподарська</w:t>
      </w:r>
      <w:r>
        <w:rPr>
          <w:spacing w:val="1"/>
        </w:rPr>
        <w:t> </w:t>
      </w:r>
      <w:r>
        <w:rPr/>
        <w:t>сировина,</w:t>
      </w:r>
      <w:r>
        <w:rPr>
          <w:spacing w:val="1"/>
        </w:rPr>
        <w:t> </w:t>
      </w:r>
      <w:r>
        <w:rPr/>
        <w:t>олійні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рослинні</w:t>
      </w:r>
      <w:r>
        <w:rPr>
          <w:spacing w:val="1"/>
        </w:rPr>
        <w:t> </w:t>
      </w:r>
      <w:r>
        <w:rPr/>
        <w:t>олії.</w:t>
      </w:r>
      <w:r>
        <w:rPr>
          <w:spacing w:val="1"/>
        </w:rPr>
        <w:t> </w:t>
      </w:r>
      <w:r>
        <w:rPr/>
        <w:t>Порушення</w:t>
      </w:r>
      <w:r>
        <w:rPr>
          <w:spacing w:val="1"/>
        </w:rPr>
        <w:t> </w:t>
      </w:r>
      <w:r>
        <w:rPr/>
        <w:t>пропозиції робочої</w:t>
      </w:r>
      <w:r>
        <w:rPr>
          <w:spacing w:val="-5"/>
        </w:rPr>
        <w:t> </w:t>
      </w:r>
      <w:r>
        <w:rPr/>
        <w:t>сили також може</w:t>
      </w:r>
      <w:r>
        <w:rPr>
          <w:spacing w:val="1"/>
        </w:rPr>
        <w:t> </w:t>
      </w:r>
      <w:r>
        <w:rPr/>
        <w:t>вплинути на</w:t>
      </w:r>
      <w:r>
        <w:rPr>
          <w:spacing w:val="1"/>
        </w:rPr>
        <w:t> </w:t>
      </w:r>
      <w:r>
        <w:rPr/>
        <w:t>експорт.</w:t>
      </w:r>
    </w:p>
    <w:p>
      <w:pPr>
        <w:pStyle w:val="BodyText"/>
        <w:spacing w:line="360" w:lineRule="auto" w:before="2"/>
        <w:ind w:left="119" w:right="101" w:firstLine="850"/>
        <w:jc w:val="both"/>
      </w:pPr>
      <w:r>
        <w:rPr/>
        <w:t>Автори</w:t>
      </w:r>
      <w:r>
        <w:rPr>
          <w:spacing w:val="1"/>
        </w:rPr>
        <w:t> </w:t>
      </w:r>
      <w:r>
        <w:rPr/>
        <w:t>вивчали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реального</w:t>
      </w:r>
      <w:r>
        <w:rPr>
          <w:spacing w:val="1"/>
        </w:rPr>
        <w:t> </w:t>
      </w:r>
      <w:r>
        <w:rPr/>
        <w:t>курсу</w:t>
      </w:r>
      <w:r>
        <w:rPr>
          <w:spacing w:val="1"/>
        </w:rPr>
        <w:t> </w:t>
      </w:r>
      <w:r>
        <w:rPr/>
        <w:t>гривні,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важливою складовою для експорту ЄС в Україну (ефект ціни), але не для</w:t>
      </w:r>
      <w:r>
        <w:rPr>
          <w:spacing w:val="1"/>
        </w:rPr>
        <w:t> </w:t>
      </w:r>
      <w:r>
        <w:rPr/>
        <w:t>українського експорту до ЄС, тому девальвація гривні не була б ефективною</w:t>
      </w:r>
      <w:r>
        <w:rPr>
          <w:spacing w:val="1"/>
        </w:rPr>
        <w:t> </w:t>
      </w:r>
      <w:r>
        <w:rPr/>
        <w:t>політикою для збільшення експорту з ЄС, хоча це може вплинути на деякі</w:t>
      </w:r>
      <w:r>
        <w:rPr>
          <w:spacing w:val="1"/>
        </w:rPr>
        <w:t> </w:t>
      </w:r>
      <w:r>
        <w:rPr/>
        <w:t>види</w:t>
      </w:r>
      <w:r>
        <w:rPr>
          <w:spacing w:val="58"/>
        </w:rPr>
        <w:t> </w:t>
      </w:r>
      <w:r>
        <w:rPr/>
        <w:t>імпорту.</w:t>
      </w:r>
      <w:r>
        <w:rPr>
          <w:spacing w:val="56"/>
        </w:rPr>
        <w:t> </w:t>
      </w:r>
      <w:r>
        <w:rPr/>
        <w:t>Українські</w:t>
      </w:r>
      <w:r>
        <w:rPr>
          <w:spacing w:val="50"/>
        </w:rPr>
        <w:t> </w:t>
      </w:r>
      <w:r>
        <w:rPr/>
        <w:t>експортери</w:t>
      </w:r>
      <w:r>
        <w:rPr>
          <w:spacing w:val="54"/>
        </w:rPr>
        <w:t> </w:t>
      </w:r>
      <w:r>
        <w:rPr/>
        <w:t>не</w:t>
      </w:r>
      <w:r>
        <w:rPr>
          <w:spacing w:val="56"/>
        </w:rPr>
        <w:t> </w:t>
      </w:r>
      <w:r>
        <w:rPr/>
        <w:t>мають</w:t>
      </w:r>
      <w:r>
        <w:rPr>
          <w:spacing w:val="52"/>
        </w:rPr>
        <w:t> </w:t>
      </w:r>
      <w:r>
        <w:rPr/>
        <w:t>проблеми</w:t>
      </w:r>
      <w:r>
        <w:rPr>
          <w:spacing w:val="54"/>
        </w:rPr>
        <w:t> </w:t>
      </w:r>
      <w:r>
        <w:rPr/>
        <w:t>підняття</w:t>
      </w:r>
      <w:r>
        <w:rPr>
          <w:spacing w:val="67"/>
        </w:rPr>
        <w:t> </w:t>
      </w:r>
      <w:r>
        <w:rPr/>
        <w:t>цінової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7"/>
        <w:jc w:val="both"/>
      </w:pPr>
      <w:r>
        <w:rPr/>
        <w:t>конкурентоспроможністі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ЄС,</w:t>
      </w:r>
      <w:r>
        <w:rPr>
          <w:spacing w:val="1"/>
        </w:rPr>
        <w:t> </w:t>
      </w:r>
      <w:r>
        <w:rPr/>
        <w:t>натомість</w:t>
      </w:r>
      <w:r>
        <w:rPr>
          <w:spacing w:val="1"/>
        </w:rPr>
        <w:t> </w:t>
      </w:r>
      <w:r>
        <w:rPr/>
        <w:t>їхня</w:t>
      </w:r>
      <w:r>
        <w:rPr>
          <w:spacing w:val="1"/>
        </w:rPr>
        <w:t> </w:t>
      </w:r>
      <w:r>
        <w:rPr/>
        <w:t>якісна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забезпечена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відповідність</w:t>
      </w:r>
      <w:r>
        <w:rPr>
          <w:spacing w:val="-67"/>
        </w:rPr>
        <w:t> </w:t>
      </w:r>
      <w:r>
        <w:rPr/>
        <w:t>норм ЄС. Тому автори стверджують, що подальша ефективна імплементація</w:t>
      </w:r>
      <w:r>
        <w:rPr>
          <w:spacing w:val="1"/>
        </w:rPr>
        <w:t> </w:t>
      </w:r>
      <w:r>
        <w:rPr/>
        <w:t>Угоди про асоціацію з ЄС є кращим інструментом для полегшення експорту,</w:t>
      </w:r>
      <w:r>
        <w:rPr>
          <w:spacing w:val="1"/>
        </w:rPr>
        <w:t> </w:t>
      </w:r>
      <w:r>
        <w:rPr/>
        <w:t>ніж</w:t>
      </w:r>
      <w:r>
        <w:rPr>
          <w:spacing w:val="-1"/>
        </w:rPr>
        <w:t> </w:t>
      </w:r>
      <w:r>
        <w:rPr/>
        <w:t>девальвація.</w:t>
      </w:r>
      <w:r>
        <w:rPr>
          <w:spacing w:val="7"/>
        </w:rPr>
        <w:t> </w:t>
      </w:r>
      <w:r>
        <w:rPr/>
        <w:t>[5]</w:t>
      </w:r>
    </w:p>
    <w:p>
      <w:pPr>
        <w:pStyle w:val="BodyText"/>
        <w:spacing w:line="360" w:lineRule="auto" w:before="1"/>
        <w:ind w:left="119" w:right="104" w:firstLine="850"/>
        <w:jc w:val="both"/>
      </w:pPr>
      <w:r>
        <w:rPr/>
        <w:t>У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«Економічні</w:t>
      </w:r>
      <w:r>
        <w:rPr>
          <w:spacing w:val="1"/>
        </w:rPr>
        <w:t> </w:t>
      </w:r>
      <w:r>
        <w:rPr/>
        <w:t>шоки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пандемії:</w:t>
      </w:r>
      <w:r>
        <w:rPr>
          <w:spacing w:val="1"/>
        </w:rPr>
        <w:t> </w:t>
      </w:r>
      <w:r>
        <w:rPr/>
        <w:t>європейський</w:t>
      </w:r>
      <w:r>
        <w:rPr>
          <w:spacing w:val="1"/>
        </w:rPr>
        <w:t> </w:t>
      </w:r>
      <w:r>
        <w:rPr/>
        <w:t>випадок»</w:t>
      </w:r>
      <w:r>
        <w:rPr>
          <w:spacing w:val="1"/>
        </w:rPr>
        <w:t> </w:t>
      </w:r>
      <w:r>
        <w:rPr/>
        <w:t>Володимир</w:t>
      </w:r>
      <w:r>
        <w:rPr>
          <w:spacing w:val="1"/>
        </w:rPr>
        <w:t> </w:t>
      </w:r>
      <w:r>
        <w:rPr/>
        <w:t>Шевченко</w:t>
      </w:r>
      <w:r>
        <w:rPr>
          <w:spacing w:val="1"/>
        </w:rPr>
        <w:t> </w:t>
      </w:r>
      <w:r>
        <w:rPr/>
        <w:t>ідентифікував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шоків,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спричиненні</w:t>
      </w:r>
      <w:r>
        <w:rPr>
          <w:spacing w:val="1"/>
        </w:rPr>
        <w:t> </w:t>
      </w:r>
      <w:r>
        <w:rPr/>
        <w:t>COVID-19,</w:t>
      </w:r>
      <w:r>
        <w:rPr>
          <w:spacing w:val="1"/>
        </w:rPr>
        <w:t> </w:t>
      </w:r>
      <w:r>
        <w:rPr/>
        <w:t>отже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стверджує,</w:t>
      </w:r>
      <w:r>
        <w:rPr>
          <w:spacing w:val="71"/>
        </w:rPr>
        <w:t> </w:t>
      </w:r>
      <w:r>
        <w:rPr/>
        <w:t>що</w:t>
      </w:r>
      <w:r>
        <w:rPr>
          <w:spacing w:val="1"/>
        </w:rPr>
        <w:t> </w:t>
      </w:r>
      <w:r>
        <w:rPr/>
        <w:t>економічні шоки знизили попит на продукти та послуги через блокування та</w:t>
      </w:r>
      <w:r>
        <w:rPr>
          <w:spacing w:val="1"/>
        </w:rPr>
        <w:t> </w:t>
      </w:r>
      <w:r>
        <w:rPr/>
        <w:t>транскордонні обмеження. Найбільше постраждала сфера послуг, найбільші</w:t>
      </w:r>
      <w:r>
        <w:rPr>
          <w:spacing w:val="1"/>
        </w:rPr>
        <w:t> </w:t>
      </w:r>
      <w:r>
        <w:rPr/>
        <w:t>авіакомпанії,</w:t>
      </w:r>
      <w:r>
        <w:rPr>
          <w:spacing w:val="1"/>
        </w:rPr>
        <w:t> </w:t>
      </w:r>
      <w:r>
        <w:rPr/>
        <w:t>туристичні</w:t>
      </w:r>
      <w:r>
        <w:rPr>
          <w:spacing w:val="1"/>
        </w:rPr>
        <w:t> </w:t>
      </w:r>
      <w:r>
        <w:rPr/>
        <w:t>агентства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готельні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наблизилися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банкрутства та подали заявки на державні субсидії. Зменшення попиту на</w:t>
      </w:r>
      <w:r>
        <w:rPr>
          <w:spacing w:val="1"/>
        </w:rPr>
        <w:t> </w:t>
      </w:r>
      <w:r>
        <w:rPr/>
        <w:t>енергію</w:t>
      </w:r>
      <w:r>
        <w:rPr>
          <w:spacing w:val="1"/>
        </w:rPr>
        <w:t> </w:t>
      </w:r>
      <w:r>
        <w:rPr/>
        <w:t>вплинуло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ціни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нафту,</w:t>
      </w:r>
      <w:r>
        <w:rPr>
          <w:spacing w:val="1"/>
        </w:rPr>
        <w:t> </w:t>
      </w:r>
      <w:r>
        <w:rPr/>
        <w:t>природний</w:t>
      </w:r>
      <w:r>
        <w:rPr>
          <w:spacing w:val="1"/>
        </w:rPr>
        <w:t> </w:t>
      </w:r>
      <w:r>
        <w:rPr/>
        <w:t>газ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електроенергію.</w:t>
      </w:r>
      <w:r>
        <w:rPr>
          <w:spacing w:val="1"/>
        </w:rPr>
        <w:t> </w:t>
      </w:r>
      <w:r>
        <w:rPr/>
        <w:t>Відповідно, шоки пропозиції дезорганізували міжнародні ланцюги поставок і</w:t>
      </w:r>
      <w:r>
        <w:rPr>
          <w:spacing w:val="-67"/>
        </w:rPr>
        <w:t> </w:t>
      </w:r>
      <w:r>
        <w:rPr/>
        <w:t>вплинули</w:t>
      </w:r>
      <w:r>
        <w:rPr>
          <w:spacing w:val="9"/>
        </w:rPr>
        <w:t> </w:t>
      </w:r>
      <w:r>
        <w:rPr/>
        <w:t>на</w:t>
      </w:r>
      <w:r>
        <w:rPr>
          <w:spacing w:val="10"/>
        </w:rPr>
        <w:t> </w:t>
      </w:r>
      <w:r>
        <w:rPr/>
        <w:t>світову</w:t>
      </w:r>
      <w:r>
        <w:rPr>
          <w:spacing w:val="4"/>
        </w:rPr>
        <w:t> </w:t>
      </w:r>
      <w:r>
        <w:rPr/>
        <w:t>торгівлю.</w:t>
      </w:r>
      <w:r>
        <w:rPr>
          <w:spacing w:val="11"/>
        </w:rPr>
        <w:t> </w:t>
      </w:r>
      <w:r>
        <w:rPr/>
        <w:t>Фінансові</w:t>
      </w:r>
      <w:r>
        <w:rPr>
          <w:spacing w:val="3"/>
        </w:rPr>
        <w:t> </w:t>
      </w:r>
      <w:r>
        <w:rPr/>
        <w:t>шоки</w:t>
      </w:r>
      <w:r>
        <w:rPr>
          <w:spacing w:val="9"/>
        </w:rPr>
        <w:t> </w:t>
      </w:r>
      <w:r>
        <w:rPr/>
        <w:t>створили</w:t>
      </w:r>
      <w:r>
        <w:rPr>
          <w:spacing w:val="9"/>
        </w:rPr>
        <w:t> </w:t>
      </w:r>
      <w:r>
        <w:rPr/>
        <w:t>так</w:t>
      </w:r>
      <w:r>
        <w:rPr>
          <w:spacing w:val="8"/>
        </w:rPr>
        <w:t> </w:t>
      </w:r>
      <w:r>
        <w:rPr/>
        <w:t>званий</w:t>
      </w:r>
    </w:p>
    <w:p>
      <w:pPr>
        <w:pStyle w:val="BodyText"/>
        <w:spacing w:line="360" w:lineRule="auto" w:before="5"/>
        <w:ind w:left="119" w:right="105"/>
        <w:jc w:val="both"/>
      </w:pPr>
      <w:r>
        <w:rPr/>
        <w:t>«пандемічний</w:t>
      </w:r>
      <w:r>
        <w:rPr>
          <w:spacing w:val="1"/>
        </w:rPr>
        <w:t> </w:t>
      </w:r>
      <w:r>
        <w:rPr/>
        <w:t>борг»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покриття</w:t>
      </w:r>
      <w:r>
        <w:rPr>
          <w:spacing w:val="1"/>
        </w:rPr>
        <w:t> </w:t>
      </w:r>
      <w:r>
        <w:rPr/>
        <w:t>надзвичайних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громадського</w:t>
      </w:r>
      <w:r>
        <w:rPr>
          <w:spacing w:val="1"/>
        </w:rPr>
        <w:t> </w:t>
      </w:r>
      <w:r>
        <w:rPr/>
        <w:t>здоров’я,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соціальну</w:t>
      </w:r>
      <w:r>
        <w:rPr>
          <w:spacing w:val="1"/>
        </w:rPr>
        <w:t> </w:t>
      </w:r>
      <w:r>
        <w:rPr/>
        <w:t>допомогу.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Володимир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висновки,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готовність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потрясінь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ризиків,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зосередитися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інноваційному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передових</w:t>
      </w:r>
      <w:r>
        <w:rPr>
          <w:spacing w:val="1"/>
        </w:rPr>
        <w:t> </w:t>
      </w:r>
      <w:r>
        <w:rPr/>
        <w:t>технологіях,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штучному</w:t>
      </w:r>
      <w:r>
        <w:rPr>
          <w:spacing w:val="1"/>
        </w:rPr>
        <w:t> </w:t>
      </w:r>
      <w:r>
        <w:rPr/>
        <w:t>інтелекті,</w:t>
      </w:r>
      <w:r>
        <w:rPr>
          <w:spacing w:val="1"/>
        </w:rPr>
        <w:t> </w:t>
      </w:r>
      <w:r>
        <w:rPr/>
        <w:t>комунікаційних</w:t>
      </w:r>
      <w:r>
        <w:rPr>
          <w:spacing w:val="-5"/>
        </w:rPr>
        <w:t> </w:t>
      </w:r>
      <w:r>
        <w:rPr/>
        <w:t>мережах</w:t>
      </w:r>
      <w:r>
        <w:rPr>
          <w:spacing w:val="-5"/>
        </w:rPr>
        <w:t> </w:t>
      </w:r>
      <w:r>
        <w:rPr/>
        <w:t>та</w:t>
      </w:r>
      <w:r>
        <w:rPr>
          <w:spacing w:val="6"/>
        </w:rPr>
        <w:t> </w:t>
      </w:r>
      <w:r>
        <w:rPr/>
        <w:t>інклюзивному</w:t>
      </w:r>
      <w:r>
        <w:rPr>
          <w:spacing w:val="-5"/>
        </w:rPr>
        <w:t> </w:t>
      </w:r>
      <w:r>
        <w:rPr/>
        <w:t>соціальному</w:t>
      </w:r>
      <w:r>
        <w:rPr>
          <w:spacing w:val="-4"/>
        </w:rPr>
        <w:t> </w:t>
      </w:r>
      <w:r>
        <w:rPr/>
        <w:t>розвитку.</w:t>
      </w:r>
      <w:r>
        <w:rPr>
          <w:spacing w:val="12"/>
        </w:rPr>
        <w:t> </w:t>
      </w:r>
      <w:r>
        <w:rPr/>
        <w:t>[6]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ind w:right="135"/>
      </w:pPr>
      <w:r>
        <w:rPr/>
        <w:t>РОЗДІЛ</w:t>
      </w:r>
      <w:r>
        <w:rPr>
          <w:spacing w:val="-2"/>
        </w:rPr>
        <w:t> </w:t>
      </w:r>
      <w:r>
        <w:rPr/>
        <w:t>2</w:t>
      </w:r>
    </w:p>
    <w:p>
      <w:pPr>
        <w:spacing w:line="362" w:lineRule="auto" w:before="163"/>
        <w:ind w:left="143" w:right="143" w:firstLine="0"/>
        <w:jc w:val="center"/>
        <w:rPr>
          <w:b/>
          <w:sz w:val="28"/>
        </w:rPr>
      </w:pPr>
      <w:r>
        <w:rPr>
          <w:b/>
          <w:sz w:val="28"/>
        </w:rPr>
        <w:t>ЗОВНІШНЬОЕКОНОМІЧНА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ДІЯЛЬНІСТЬ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ЄС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УКРАЇНИ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ПІД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ЧАС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СВІТОВОЇ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ПАНДЕМІЇ</w:t>
      </w:r>
    </w:p>
    <w:p>
      <w:pPr>
        <w:pStyle w:val="BodyText"/>
        <w:spacing w:before="6"/>
        <w:rPr>
          <w:b/>
          <w:sz w:val="41"/>
        </w:rPr>
      </w:pPr>
    </w:p>
    <w:p>
      <w:pPr>
        <w:pStyle w:val="Heading1"/>
        <w:numPr>
          <w:ilvl w:val="1"/>
          <w:numId w:val="2"/>
        </w:numPr>
        <w:tabs>
          <w:tab w:pos="1426" w:val="left" w:leader="none"/>
        </w:tabs>
        <w:spacing w:line="357" w:lineRule="auto" w:before="0" w:after="0"/>
        <w:ind w:left="119" w:right="111" w:firstLine="850"/>
        <w:jc w:val="left"/>
      </w:pPr>
      <w:bookmarkStart w:name="_TOC_250004" w:id="2"/>
      <w:r>
        <w:rPr/>
        <w:t>Порівняльний</w:t>
      </w:r>
      <w:r>
        <w:rPr>
          <w:spacing w:val="25"/>
        </w:rPr>
        <w:t> </w:t>
      </w:r>
      <w:r>
        <w:rPr/>
        <w:t>аналіз</w:t>
      </w:r>
      <w:r>
        <w:rPr>
          <w:spacing w:val="30"/>
        </w:rPr>
        <w:t> </w:t>
      </w:r>
      <w:r>
        <w:rPr/>
        <w:t>основних</w:t>
      </w:r>
      <w:r>
        <w:rPr>
          <w:spacing w:val="25"/>
        </w:rPr>
        <w:t> </w:t>
      </w:r>
      <w:r>
        <w:rPr/>
        <w:t>макроекономічних</w:t>
      </w:r>
      <w:r>
        <w:rPr>
          <w:spacing w:val="23"/>
        </w:rPr>
        <w:t> </w:t>
      </w:r>
      <w:r>
        <w:rPr/>
        <w:t>показників</w:t>
      </w:r>
      <w:r>
        <w:rPr>
          <w:spacing w:val="-67"/>
        </w:rPr>
        <w:t> </w:t>
      </w:r>
      <w:r>
        <w:rPr/>
        <w:t>між Україною</w:t>
      </w:r>
      <w:r>
        <w:rPr>
          <w:spacing w:val="5"/>
        </w:rPr>
        <w:t> </w:t>
      </w:r>
      <w:r>
        <w:rPr/>
        <w:t>та ЄС</w:t>
      </w:r>
      <w:r>
        <w:rPr>
          <w:spacing w:val="2"/>
        </w:rPr>
        <w:t> </w:t>
      </w:r>
      <w:bookmarkEnd w:id="2"/>
      <w:r>
        <w:rPr/>
        <w:t>в умовах пандемії</w:t>
      </w:r>
    </w:p>
    <w:p>
      <w:pPr>
        <w:pStyle w:val="BodyText"/>
        <w:spacing w:before="3"/>
        <w:rPr>
          <w:b/>
          <w:sz w:val="42"/>
        </w:rPr>
      </w:pPr>
    </w:p>
    <w:p>
      <w:pPr>
        <w:pStyle w:val="BodyText"/>
        <w:spacing w:line="360" w:lineRule="auto"/>
        <w:ind w:left="119" w:right="114" w:firstLine="850"/>
        <w:jc w:val="both"/>
      </w:pPr>
      <w:r>
        <w:rPr/>
        <w:t>Головними показниками торгівлі між Україною та ЄС є експорт та</w:t>
      </w:r>
      <w:r>
        <w:rPr>
          <w:spacing w:val="1"/>
        </w:rPr>
        <w:t> </w:t>
      </w:r>
      <w:r>
        <w:rPr/>
        <w:t>імпорт товарами і послугами, а в умовах пандемії особливо цікаво дослідити</w:t>
      </w:r>
      <w:r>
        <w:rPr>
          <w:spacing w:val="1"/>
        </w:rPr>
        <w:t> </w:t>
      </w:r>
      <w:r>
        <w:rPr/>
        <w:t>динаміку змін і що саме так впливало на такі показники. Пандемія внесла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впливу,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могли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торгівлю,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показники безробіття, інфляції, валютний курс та ВВП. Тому для виявлення</w:t>
      </w:r>
      <w:r>
        <w:rPr>
          <w:spacing w:val="1"/>
        </w:rPr>
        <w:t> </w:t>
      </w:r>
      <w:r>
        <w:rPr/>
        <w:t>тенденції</w:t>
      </w:r>
      <w:r>
        <w:rPr>
          <w:spacing w:val="-6"/>
        </w:rPr>
        <w:t> </w:t>
      </w:r>
      <w:r>
        <w:rPr/>
        <w:t>та</w:t>
      </w:r>
      <w:r>
        <w:rPr>
          <w:spacing w:val="1"/>
        </w:rPr>
        <w:t> </w:t>
      </w:r>
      <w:r>
        <w:rPr/>
        <w:t>впливу</w:t>
      </w:r>
      <w:r>
        <w:rPr>
          <w:spacing w:val="-4"/>
        </w:rPr>
        <w:t> </w:t>
      </w:r>
      <w:r>
        <w:rPr/>
        <w:t>цікаво</w:t>
      </w:r>
      <w:r>
        <w:rPr>
          <w:spacing w:val="1"/>
        </w:rPr>
        <w:t> </w:t>
      </w:r>
      <w:r>
        <w:rPr/>
        <w:t>розглянути</w:t>
      </w:r>
      <w:r>
        <w:rPr>
          <w:spacing w:val="5"/>
        </w:rPr>
        <w:t> </w:t>
      </w:r>
      <w:r>
        <w:rPr/>
        <w:t>і</w:t>
      </w:r>
      <w:r>
        <w:rPr>
          <w:spacing w:val="-5"/>
        </w:rPr>
        <w:t> </w:t>
      </w:r>
      <w:r>
        <w:rPr/>
        <w:t>такі</w:t>
      </w:r>
      <w:r>
        <w:rPr>
          <w:spacing w:val="-5"/>
        </w:rPr>
        <w:t> </w:t>
      </w:r>
      <w:r>
        <w:rPr/>
        <w:t>показники.</w:t>
      </w:r>
    </w:p>
    <w:p>
      <w:pPr>
        <w:pStyle w:val="BodyText"/>
        <w:spacing w:line="360" w:lineRule="auto"/>
        <w:ind w:left="119" w:right="111" w:firstLine="850"/>
        <w:jc w:val="both"/>
      </w:pPr>
      <w:r>
        <w:rPr/>
        <w:pict>
          <v:group style="position:absolute;margin-left:159.824997pt;margin-top:120.695313pt;width:360.75pt;height:216.75pt;mso-position-horizontal-relative:page;mso-position-vertical-relative:paragraph;z-index:-17625088" coordorigin="3196,2414" coordsize="7215,4335">
            <v:shape style="position:absolute;left:5758;top:3158;width:64;height:1796" coordorigin="5758,3158" coordsize="64,1796" path="m5758,4953l5821,4953m5758,4694l5821,4694m5758,4440l5821,4440m5758,3672l5821,3672m5758,3413l5821,3413m5758,3158l5821,3158e" filled="false" stroked="true" strokeweight=".75pt" strokecolor="#858585">
              <v:path arrowok="t"/>
              <v:stroke dashstyle="solid"/>
            </v:shape>
            <v:line style="position:absolute" from="3584,5925" to="4013,5925" stroked="true" strokeweight="2.260pt" strokecolor="#bd4a47">
              <v:stroke dashstyle="solid"/>
            </v:line>
            <v:line style="position:absolute" from="3607,6481" to="3991,6481" stroked="true" strokeweight="2.25pt" strokecolor="#497dba">
              <v:stroke dashstyle="solid"/>
            </v:line>
            <v:shape style="position:absolute;left:6316;top:3027;width:2973;height:681" coordorigin="6317,3028" coordsize="2973,681" path="m6317,3709l7306,3413,8299,3053,9289,3028e" filled="false" stroked="true" strokeweight="2.25pt" strokecolor="#bd4a47">
              <v:path arrowok="t"/>
              <v:stroke dashstyle="solid"/>
            </v:shape>
            <v:shape style="position:absolute;left:6316;top:2938;width:2973;height:1553" coordorigin="6317,2939" coordsize="2973,1553" path="m6317,4491l7306,2939,8299,3312,9289,3811e" filled="false" stroked="true" strokeweight="2.25pt" strokecolor="#497dba">
              <v:path arrowok="t"/>
              <v:stroke dashstyle="solid"/>
            </v:shape>
            <v:rect style="position:absolute;left:3204;top:2421;width:7200;height:4320" filled="false" stroked="true" strokeweight=".75pt" strokecolor="#858585">
              <v:stroke dashstyle="solid"/>
            </v:rect>
            <v:shape style="position:absolute;left:5283;top:2553;width:377;height:302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16.2</w:t>
                    </w:r>
                  </w:p>
                  <w:p>
                    <w:pPr>
                      <w:spacing w:before="12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16</w:t>
                    </w:r>
                  </w:p>
                  <w:p>
                    <w:pPr>
                      <w:spacing w:before="1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15.8</w:t>
                    </w:r>
                  </w:p>
                  <w:p>
                    <w:pPr>
                      <w:spacing w:before="1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15.6</w:t>
                    </w:r>
                  </w:p>
                  <w:p>
                    <w:pPr>
                      <w:spacing w:before="12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15.4</w:t>
                    </w:r>
                  </w:p>
                  <w:p>
                    <w:pPr>
                      <w:spacing w:before="1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15.2</w:t>
                    </w:r>
                  </w:p>
                  <w:p>
                    <w:pPr>
                      <w:spacing w:before="12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</w:t>
                    </w:r>
                  </w:p>
                  <w:p>
                    <w:pPr>
                      <w:spacing w:before="1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14.8</w:t>
                    </w:r>
                  </w:p>
                  <w:p>
                    <w:pPr>
                      <w:spacing w:before="1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14.6</w:t>
                    </w:r>
                  </w:p>
                  <w:p>
                    <w:pPr>
                      <w:spacing w:before="12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14.4</w:t>
                    </w:r>
                  </w:p>
                  <w:p>
                    <w:pPr>
                      <w:spacing w:before="1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14.2</w:t>
                    </w:r>
                  </w:p>
                  <w:p>
                    <w:pPr>
                      <w:spacing w:line="241" w:lineRule="exact" w:before="13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</w:t>
                    </w:r>
                  </w:p>
                </w:txbxContent>
              </v:textbox>
              <w10:wrap type="none"/>
            </v:shape>
            <v:shape style="position:absolute;left:9973;top:2553;width:323;height:302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180</w:t>
                    </w:r>
                  </w:p>
                  <w:p>
                    <w:pPr>
                      <w:spacing w:before="7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160</w:t>
                    </w:r>
                  </w:p>
                  <w:p>
                    <w:pPr>
                      <w:spacing w:before="69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140</w:t>
                    </w:r>
                  </w:p>
                  <w:p>
                    <w:pPr>
                      <w:spacing w:before="7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120</w:t>
                    </w:r>
                  </w:p>
                  <w:p>
                    <w:pPr>
                      <w:spacing w:before="69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</w:t>
                    </w:r>
                  </w:p>
                  <w:p>
                    <w:pPr>
                      <w:spacing w:before="7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80</w:t>
                    </w:r>
                  </w:p>
                  <w:p>
                    <w:pPr>
                      <w:spacing w:before="69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</w:t>
                    </w:r>
                  </w:p>
                  <w:p>
                    <w:pPr>
                      <w:spacing w:before="7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</w:t>
                    </w:r>
                  </w:p>
                  <w:p>
                    <w:pPr>
                      <w:spacing w:before="7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</w:t>
                    </w:r>
                  </w:p>
                  <w:p>
                    <w:pPr>
                      <w:spacing w:line="241" w:lineRule="exact" w:before="7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ВВП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показників,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треба</w:t>
      </w:r>
      <w:r>
        <w:rPr>
          <w:spacing w:val="1"/>
        </w:rPr>
        <w:t> </w:t>
      </w:r>
      <w:r>
        <w:rPr/>
        <w:t>розглядати,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торгівлі.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рисунку 2.1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проаналізувати,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стабільно зростав і в 2020 році, не дивлячись на пандемію, склав 155,49 млн.</w:t>
      </w:r>
      <w:r>
        <w:rPr>
          <w:spacing w:val="1"/>
        </w:rPr>
        <w:t> </w:t>
      </w:r>
      <w:r>
        <w:rPr/>
        <w:t>долл. США. В Європейському Союзі можна бачити навпаки інший випадок,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ВВП</w:t>
      </w:r>
      <w:r>
        <w:rPr>
          <w:spacing w:val="-3"/>
        </w:rPr>
        <w:t> </w:t>
      </w:r>
      <w:r>
        <w:rPr/>
        <w:t>з</w:t>
      </w:r>
      <w:r>
        <w:rPr>
          <w:spacing w:val="2"/>
        </w:rPr>
        <w:t> </w:t>
      </w:r>
      <w:r>
        <w:rPr/>
        <w:t>2019</w:t>
      </w:r>
      <w:r>
        <w:rPr>
          <w:spacing w:val="1"/>
        </w:rPr>
        <w:t> </w:t>
      </w:r>
      <w:r>
        <w:rPr/>
        <w:t>року знижується.</w:t>
      </w: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971" w:type="dxa"/>
        <w:tblBorders>
          <w:top w:val="single" w:sz="6" w:space="0" w:color="858585"/>
          <w:left w:val="single" w:sz="6" w:space="0" w:color="858585"/>
          <w:bottom w:val="single" w:sz="6" w:space="0" w:color="858585"/>
          <w:right w:val="single" w:sz="6" w:space="0" w:color="858585"/>
          <w:insideH w:val="single" w:sz="6" w:space="0" w:color="858585"/>
          <w:insideV w:val="single" w:sz="6" w:space="0" w:color="85858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77"/>
        <w:gridCol w:w="989"/>
        <w:gridCol w:w="993"/>
        <w:gridCol w:w="988"/>
        <w:gridCol w:w="990"/>
      </w:tblGrid>
      <w:tr>
        <w:trPr>
          <w:trHeight w:val="298" w:hRule="atLeast"/>
        </w:trPr>
        <w:tc>
          <w:tcPr>
            <w:tcW w:w="2277" w:type="dxa"/>
            <w:vMerge w:val="restart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960" w:type="dxa"/>
            <w:gridSpan w:val="4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7" w:hRule="atLeast"/>
        </w:trPr>
        <w:tc>
          <w:tcPr>
            <w:tcW w:w="227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60" w:type="dxa"/>
            <w:gridSpan w:val="4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01" w:hRule="atLeast"/>
        </w:trPr>
        <w:tc>
          <w:tcPr>
            <w:tcW w:w="227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60" w:type="dxa"/>
            <w:gridSpan w:val="4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7" w:hRule="atLeast"/>
        </w:trPr>
        <w:tc>
          <w:tcPr>
            <w:tcW w:w="227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60" w:type="dxa"/>
            <w:gridSpan w:val="4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01" w:hRule="atLeast"/>
        </w:trPr>
        <w:tc>
          <w:tcPr>
            <w:tcW w:w="227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60" w:type="dxa"/>
            <w:gridSpan w:val="4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7" w:hRule="atLeast"/>
        </w:trPr>
        <w:tc>
          <w:tcPr>
            <w:tcW w:w="227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60" w:type="dxa"/>
            <w:gridSpan w:val="4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6" w:hRule="atLeast"/>
        </w:trPr>
        <w:tc>
          <w:tcPr>
            <w:tcW w:w="227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60" w:type="dxa"/>
            <w:gridSpan w:val="4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01" w:hRule="atLeast"/>
        </w:trPr>
        <w:tc>
          <w:tcPr>
            <w:tcW w:w="227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60" w:type="dxa"/>
            <w:gridSpan w:val="4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6" w:hRule="atLeast"/>
        </w:trPr>
        <w:tc>
          <w:tcPr>
            <w:tcW w:w="227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60" w:type="dxa"/>
            <w:gridSpan w:val="4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2" w:hRule="atLeast"/>
        </w:trPr>
        <w:tc>
          <w:tcPr>
            <w:tcW w:w="227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9" w:type="dxa"/>
          </w:tcPr>
          <w:p>
            <w:pPr>
              <w:pStyle w:val="TableParagraph"/>
              <w:spacing w:before="18"/>
              <w:ind w:left="195" w:right="176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2017</w:t>
            </w:r>
          </w:p>
        </w:tc>
        <w:tc>
          <w:tcPr>
            <w:tcW w:w="993" w:type="dxa"/>
          </w:tcPr>
          <w:p>
            <w:pPr>
              <w:pStyle w:val="TableParagraph"/>
              <w:spacing w:before="18"/>
              <w:ind w:right="275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2018</w:t>
            </w:r>
          </w:p>
        </w:tc>
        <w:tc>
          <w:tcPr>
            <w:tcW w:w="988" w:type="dxa"/>
          </w:tcPr>
          <w:p>
            <w:pPr>
              <w:pStyle w:val="TableParagraph"/>
              <w:spacing w:before="18"/>
              <w:ind w:left="29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2019</w:t>
            </w:r>
          </w:p>
        </w:tc>
        <w:tc>
          <w:tcPr>
            <w:tcW w:w="990" w:type="dxa"/>
          </w:tcPr>
          <w:p>
            <w:pPr>
              <w:pStyle w:val="TableParagraph"/>
              <w:spacing w:before="18"/>
              <w:ind w:left="199" w:right="174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2020</w:t>
            </w:r>
          </w:p>
        </w:tc>
      </w:tr>
      <w:tr>
        <w:trPr>
          <w:trHeight w:val="540" w:hRule="atLeast"/>
        </w:trPr>
        <w:tc>
          <w:tcPr>
            <w:tcW w:w="2277" w:type="dxa"/>
          </w:tcPr>
          <w:p>
            <w:pPr>
              <w:pStyle w:val="TableParagraph"/>
              <w:spacing w:before="16"/>
              <w:ind w:left="490" w:right="382" w:firstLine="36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Україна</w:t>
            </w:r>
            <w:r>
              <w:rPr>
                <w:rFonts w:ascii="Calibri" w:hAnsi="Calibri"/>
                <w:spacing w:val="1"/>
                <w:sz w:val="20"/>
              </w:rPr>
              <w:t> </w:t>
            </w:r>
            <w:r>
              <w:rPr>
                <w:rFonts w:ascii="Calibri" w:hAnsi="Calibri"/>
                <w:spacing w:val="-1"/>
                <w:sz w:val="20"/>
              </w:rPr>
              <w:t>(млн.долл.США)</w:t>
            </w:r>
          </w:p>
        </w:tc>
        <w:tc>
          <w:tcPr>
            <w:tcW w:w="989" w:type="dxa"/>
          </w:tcPr>
          <w:p>
            <w:pPr>
              <w:pStyle w:val="TableParagraph"/>
              <w:spacing w:before="142"/>
              <w:ind w:left="199" w:right="176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112.09</w:t>
            </w:r>
          </w:p>
        </w:tc>
        <w:tc>
          <w:tcPr>
            <w:tcW w:w="993" w:type="dxa"/>
          </w:tcPr>
          <w:p>
            <w:pPr>
              <w:pStyle w:val="TableParagraph"/>
              <w:spacing w:before="142"/>
              <w:ind w:right="196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130.89</w:t>
            </w:r>
          </w:p>
        </w:tc>
        <w:tc>
          <w:tcPr>
            <w:tcW w:w="988" w:type="dxa"/>
          </w:tcPr>
          <w:p>
            <w:pPr>
              <w:pStyle w:val="TableParagraph"/>
              <w:spacing w:before="142"/>
              <w:ind w:right="19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153.88</w:t>
            </w:r>
          </w:p>
        </w:tc>
        <w:tc>
          <w:tcPr>
            <w:tcW w:w="990" w:type="dxa"/>
          </w:tcPr>
          <w:p>
            <w:pPr>
              <w:pStyle w:val="TableParagraph"/>
              <w:spacing w:before="142"/>
              <w:ind w:left="202" w:right="174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155.49</w:t>
            </w:r>
          </w:p>
        </w:tc>
      </w:tr>
      <w:tr>
        <w:trPr>
          <w:trHeight w:val="296" w:hRule="atLeast"/>
        </w:trPr>
        <w:tc>
          <w:tcPr>
            <w:tcW w:w="2277" w:type="dxa"/>
          </w:tcPr>
          <w:p>
            <w:pPr>
              <w:pStyle w:val="TableParagraph"/>
              <w:spacing w:before="16"/>
              <w:ind w:left="48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ЄС</w:t>
            </w:r>
            <w:r>
              <w:rPr>
                <w:rFonts w:ascii="Calibri" w:hAnsi="Calibri"/>
                <w:spacing w:val="-8"/>
                <w:sz w:val="20"/>
              </w:rPr>
              <w:t> </w:t>
            </w:r>
            <w:r>
              <w:rPr>
                <w:rFonts w:ascii="Calibri" w:hAnsi="Calibri"/>
                <w:sz w:val="20"/>
              </w:rPr>
              <w:t>(трлн.долл. США)</w:t>
            </w:r>
          </w:p>
        </w:tc>
        <w:tc>
          <w:tcPr>
            <w:tcW w:w="989" w:type="dxa"/>
          </w:tcPr>
          <w:p>
            <w:pPr>
              <w:pStyle w:val="TableParagraph"/>
              <w:spacing w:before="20"/>
              <w:ind w:left="199" w:right="176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14.76</w:t>
            </w:r>
          </w:p>
        </w:tc>
        <w:tc>
          <w:tcPr>
            <w:tcW w:w="993" w:type="dxa"/>
          </w:tcPr>
          <w:p>
            <w:pPr>
              <w:pStyle w:val="TableParagraph"/>
              <w:spacing w:before="20"/>
              <w:ind w:right="245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15.97</w:t>
            </w:r>
          </w:p>
        </w:tc>
        <w:tc>
          <w:tcPr>
            <w:tcW w:w="988" w:type="dxa"/>
          </w:tcPr>
          <w:p>
            <w:pPr>
              <w:pStyle w:val="TableParagraph"/>
              <w:spacing w:before="20"/>
              <w:ind w:right="24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15.68</w:t>
            </w:r>
          </w:p>
        </w:tc>
        <w:tc>
          <w:tcPr>
            <w:tcW w:w="990" w:type="dxa"/>
          </w:tcPr>
          <w:p>
            <w:pPr>
              <w:pStyle w:val="TableParagraph"/>
              <w:spacing w:before="20"/>
              <w:ind w:left="202" w:right="174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15.29</w:t>
            </w:r>
          </w:p>
        </w:tc>
      </w:tr>
    </w:tbl>
    <w:p>
      <w:pPr>
        <w:pStyle w:val="BodyText"/>
        <w:spacing w:before="250"/>
        <w:ind w:left="969"/>
      </w:pPr>
      <w:r>
        <w:rPr/>
        <w:t>Рис.2.1</w:t>
      </w:r>
      <w:r>
        <w:rPr>
          <w:spacing w:val="-4"/>
        </w:rPr>
        <w:t> </w:t>
      </w:r>
      <w:r>
        <w:rPr/>
        <w:t>ВВП</w:t>
      </w:r>
      <w:r>
        <w:rPr>
          <w:spacing w:val="-3"/>
        </w:rPr>
        <w:t> </w:t>
      </w:r>
      <w:r>
        <w:rPr/>
        <w:t>ЄС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України</w:t>
      </w:r>
    </w:p>
    <w:p>
      <w:pPr>
        <w:pStyle w:val="BodyText"/>
        <w:spacing w:before="158"/>
        <w:ind w:left="969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4"/>
        </w:rPr>
        <w:t> </w:t>
      </w:r>
      <w:r>
        <w:rPr/>
        <w:t>[7]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[8]</w:t>
      </w:r>
    </w:p>
    <w:p>
      <w:pPr>
        <w:spacing w:after="0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 w:right="110" w:firstLine="850"/>
        <w:jc w:val="both"/>
      </w:pPr>
      <w:r>
        <w:rPr/>
        <w:t>Важливо також розглянути показник</w:t>
      </w:r>
      <w:r>
        <w:rPr>
          <w:spacing w:val="1"/>
        </w:rPr>
        <w:t> </w:t>
      </w:r>
      <w:r>
        <w:rPr/>
        <w:t>інфляції і зрозуміти,</w:t>
      </w:r>
      <w:r>
        <w:rPr>
          <w:spacing w:val="70"/>
        </w:rPr>
        <w:t> </w:t>
      </w:r>
      <w:r>
        <w:rPr/>
        <w:t>який влив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відбувся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COVID-19,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інфляція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пряме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торгівельними</w:t>
      </w:r>
      <w:r>
        <w:rPr>
          <w:spacing w:val="1"/>
        </w:rPr>
        <w:t> </w:t>
      </w:r>
      <w:r>
        <w:rPr/>
        <w:t>відносинами.</w:t>
      </w:r>
    </w:p>
    <w:p>
      <w:pPr>
        <w:pStyle w:val="BodyText"/>
        <w:spacing w:line="360" w:lineRule="auto"/>
        <w:ind w:left="119" w:right="114" w:firstLine="850"/>
        <w:jc w:val="both"/>
      </w:pPr>
      <w:r>
        <w:rPr/>
        <w:t>За</w:t>
      </w:r>
      <w:r>
        <w:rPr>
          <w:spacing w:val="16"/>
        </w:rPr>
        <w:t> </w:t>
      </w:r>
      <w:r>
        <w:rPr/>
        <w:t>даними</w:t>
      </w:r>
      <w:r>
        <w:rPr>
          <w:spacing w:val="15"/>
        </w:rPr>
        <w:t> </w:t>
      </w:r>
      <w:r>
        <w:rPr/>
        <w:t>рис.</w:t>
      </w:r>
      <w:r>
        <w:rPr>
          <w:spacing w:val="18"/>
        </w:rPr>
        <w:t> </w:t>
      </w:r>
      <w:r>
        <w:rPr/>
        <w:t>2.2</w:t>
      </w:r>
      <w:r>
        <w:rPr>
          <w:spacing w:val="16"/>
        </w:rPr>
        <w:t> </w:t>
      </w:r>
      <w:r>
        <w:rPr/>
        <w:t>можна</w:t>
      </w:r>
      <w:r>
        <w:rPr>
          <w:spacing w:val="16"/>
        </w:rPr>
        <w:t> </w:t>
      </w:r>
      <w:r>
        <w:rPr/>
        <w:t>прийти</w:t>
      </w:r>
      <w:r>
        <w:rPr>
          <w:spacing w:val="15"/>
        </w:rPr>
        <w:t> </w:t>
      </w:r>
      <w:r>
        <w:rPr/>
        <w:t>до</w:t>
      </w:r>
      <w:r>
        <w:rPr>
          <w:spacing w:val="16"/>
        </w:rPr>
        <w:t> </w:t>
      </w:r>
      <w:r>
        <w:rPr/>
        <w:t>висновку,</w:t>
      </w:r>
      <w:r>
        <w:rPr>
          <w:spacing w:val="18"/>
        </w:rPr>
        <w:t> </w:t>
      </w:r>
      <w:r>
        <w:rPr/>
        <w:t>що</w:t>
      </w:r>
      <w:r>
        <w:rPr>
          <w:spacing w:val="16"/>
        </w:rPr>
        <w:t> </w:t>
      </w:r>
      <w:r>
        <w:rPr/>
        <w:t>тенденція</w:t>
      </w:r>
      <w:r>
        <w:rPr>
          <w:spacing w:val="22"/>
        </w:rPr>
        <w:t> </w:t>
      </w:r>
      <w:r>
        <w:rPr/>
        <w:t>інфляції</w:t>
      </w:r>
      <w:r>
        <w:rPr>
          <w:spacing w:val="-68"/>
        </w:rPr>
        <w:t> </w:t>
      </w:r>
      <w:r>
        <w:rPr/>
        <w:t>в обидвох випадках має схожу тенденцію. В Україні показник знижувався так</w:t>
      </w:r>
      <w:r>
        <w:rPr>
          <w:spacing w:val="-67"/>
        </w:rPr>
        <w:t> </w:t>
      </w:r>
      <w:r>
        <w:rPr/>
        <w:t>само, як і в ЄС. Можна виділити, що пік заниження інфляції прийшов на 2020</w:t>
      </w:r>
      <w:r>
        <w:rPr>
          <w:spacing w:val="-67"/>
        </w:rPr>
        <w:t> </w:t>
      </w:r>
      <w:r>
        <w:rPr/>
        <w:t>рік, це найбільш критичний рік з моменту виявлення короно вірусу, бо це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рік,</w:t>
      </w:r>
      <w:r>
        <w:rPr>
          <w:spacing w:val="3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розпочалися</w:t>
      </w:r>
      <w:r>
        <w:rPr>
          <w:spacing w:val="2"/>
        </w:rPr>
        <w:t> </w:t>
      </w:r>
      <w:r>
        <w:rPr/>
        <w:t>жорсткі</w:t>
      </w:r>
      <w:r>
        <w:rPr>
          <w:spacing w:val="1"/>
        </w:rPr>
        <w:t> </w:t>
      </w:r>
      <w:r>
        <w:rPr/>
        <w:t>обмеження.</w:t>
      </w:r>
    </w:p>
    <w:p>
      <w:pPr>
        <w:pStyle w:val="BodyText"/>
        <w:ind w:left="1916"/>
        <w:rPr>
          <w:sz w:val="20"/>
        </w:rPr>
      </w:pPr>
      <w:r>
        <w:rPr>
          <w:sz w:val="20"/>
        </w:rPr>
        <w:pict>
          <v:group style="width:330.15pt;height:173.55pt;mso-position-horizontal-relative:char;mso-position-vertical-relative:line" coordorigin="0,0" coordsize="6603,3471">
            <v:shape style="position:absolute;left:462;top:229;width:4159;height:2797" coordorigin="462,230" coordsize="4159,2797" path="m526,2622l4557,2622m526,2281l4557,2281m526,1936l4557,1936m526,1595l4557,1595m526,1254l4557,1254m526,913l4557,913m526,572l4557,572m526,230l4557,230m4557,2963l4557,230m4557,2963l4621,2963m4557,2507l4621,2507m4557,2051l4621,2051m4557,1595l4621,1595m4557,1139l4621,1139m4557,683l4621,683m4557,230l4621,230m526,2963l526,230m462,2963l526,2963m462,2622l526,2622m462,2281l526,2281m462,1936l526,1936m462,1595l526,1595m462,1254l526,1254m462,913l526,913m462,572l526,572m462,230l526,230m526,2963l4557,2963m526,2963l526,3026m1332,2963l1332,3026m2139,2963l2139,3026m2945,2963l2945,3026m3751,2963l3751,3026m4557,2963l4557,3026e" filled="false" stroked="true" strokeweight=".75pt" strokecolor="#858585">
              <v:path arrowok="t"/>
              <v:stroke dashstyle="solid"/>
            </v:shape>
            <v:shape style="position:absolute;left:928;top:496;width:3226;height:2000" coordorigin="929,496" coordsize="3226,2000" path="m929,496l1735,1091,2542,1614,3348,2496,4154,1254e" filled="false" stroked="true" strokeweight="2.25pt" strokecolor="#bd4a47">
              <v:path arrowok="t"/>
              <v:stroke dashstyle="solid"/>
            </v:shape>
            <v:shape style="position:absolute;left:928;top:580;width:3226;height:1930" coordorigin="929,580" coordsize="3226,1930" path="m929,1662l1735,1379,2542,1475,3348,2509,4154,580e" filled="false" stroked="true" strokeweight="2.25pt" strokecolor="#497dba">
              <v:path arrowok="t"/>
              <v:stroke dashstyle="solid"/>
            </v:shape>
            <v:line style="position:absolute" from="5321,1555" to="5705,1555" stroked="true" strokeweight="2.25pt" strokecolor="#bd4a47">
              <v:stroke dashstyle="solid"/>
            </v:line>
            <v:line style="position:absolute" from="5321,1916" to="5705,1916" stroked="true" strokeweight="2.25pt" strokecolor="#497dba">
              <v:stroke dashstyle="solid"/>
            </v:line>
            <v:rect style="position:absolute;left:7;top:7;width:6588;height:3456" filled="false" stroked="true" strokeweight=".75pt" strokecolor="#858585">
              <v:stroke dashstyle="solid"/>
            </v:rect>
            <v:shape style="position:absolute;left:139;top:138;width:224;height:2936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16</w:t>
                    </w:r>
                  </w:p>
                  <w:p>
                    <w:pPr>
                      <w:spacing w:before="97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</w:t>
                    </w:r>
                  </w:p>
                  <w:p>
                    <w:pPr>
                      <w:spacing w:before="98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12</w:t>
                    </w:r>
                  </w:p>
                  <w:p>
                    <w:pPr>
                      <w:spacing w:before="97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</w:t>
                    </w:r>
                  </w:p>
                  <w:p>
                    <w:pPr>
                      <w:spacing w:before="98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1"/>
                        <w:sz w:val="20"/>
                      </w:rPr>
                      <w:t>8</w:t>
                    </w:r>
                  </w:p>
                  <w:p>
                    <w:pPr>
                      <w:spacing w:before="97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1"/>
                        <w:sz w:val="20"/>
                      </w:rPr>
                      <w:t>6</w:t>
                    </w:r>
                  </w:p>
                  <w:p>
                    <w:pPr>
                      <w:spacing w:before="98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</w:rPr>
                      <w:t>4</w:t>
                    </w:r>
                  </w:p>
                  <w:p>
                    <w:pPr>
                      <w:spacing w:before="98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</w:rPr>
                      <w:t>2</w:t>
                    </w:r>
                  </w:p>
                  <w:p>
                    <w:pPr>
                      <w:spacing w:line="241" w:lineRule="exact" w:before="97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746;top:138;width:377;height:2025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3.00</w:t>
                    </w:r>
                  </w:p>
                  <w:p>
                    <w:pPr>
                      <w:spacing w:line="240" w:lineRule="auto" w:before="3"/>
                      <w:rPr>
                        <w:rFonts w:ascii="Calibri"/>
                        <w:sz w:val="17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2.50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17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2.00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17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1.50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17"/>
                      </w:rPr>
                    </w:pPr>
                  </w:p>
                  <w:p>
                    <w:pPr>
                      <w:spacing w:line="241" w:lineRule="exact" w:before="1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1.00</w:t>
                    </w:r>
                  </w:p>
                </w:txbxContent>
              </v:textbox>
              <w10:wrap type="none"/>
            </v:shape>
            <v:shape style="position:absolute;left:5748;top:1464;width:669;height:564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Україна</w:t>
                    </w:r>
                  </w:p>
                  <w:p>
                    <w:pPr>
                      <w:spacing w:line="241" w:lineRule="exact" w:before="118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ЄС</w:t>
                    </w:r>
                  </w:p>
                </w:txbxContent>
              </v:textbox>
              <w10:wrap type="none"/>
            </v:shape>
            <v:shape style="position:absolute;left:4746;top:2416;width:377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0.50</w:t>
                    </w:r>
                  </w:p>
                </w:txbxContent>
              </v:textbox>
              <w10:wrap type="none"/>
            </v:shape>
            <v:shape style="position:absolute;left:4746;top:2872;width:377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0.00</w:t>
                    </w:r>
                  </w:p>
                </w:txbxContent>
              </v:textbox>
              <w10:wrap type="none"/>
            </v:shape>
            <v:shape style="position:absolute;left:727;top:3132;width:3650;height:202" type="#_x0000_t202" filled="false" stroked="false">
              <v:textbox inset="0,0,0,0">
                <w:txbxContent>
                  <w:p>
                    <w:pPr>
                      <w:tabs>
                        <w:tab w:pos="806" w:val="left" w:leader="none"/>
                        <w:tab w:pos="1613" w:val="left" w:leader="none"/>
                        <w:tab w:pos="2419" w:val="left" w:leader="none"/>
                        <w:tab w:pos="3226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2017</w:t>
                      <w:tab/>
                      <w:t>2018</w:t>
                      <w:tab/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2"/>
        <w:ind w:left="969"/>
      </w:pPr>
      <w:r>
        <w:rPr/>
        <w:t>Рис.2.2</w:t>
      </w:r>
      <w:r>
        <w:rPr>
          <w:spacing w:val="-4"/>
        </w:rPr>
        <w:t> </w:t>
      </w:r>
      <w:r>
        <w:rPr/>
        <w:t>Інфляція</w:t>
      </w:r>
      <w:r>
        <w:rPr>
          <w:spacing w:val="-3"/>
        </w:rPr>
        <w:t> </w:t>
      </w:r>
      <w:r>
        <w:rPr/>
        <w:t>ЄС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України</w:t>
      </w:r>
    </w:p>
    <w:p>
      <w:pPr>
        <w:pStyle w:val="BodyText"/>
        <w:spacing w:before="159"/>
        <w:ind w:left="969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[9]</w:t>
      </w:r>
      <w:r>
        <w:rPr>
          <w:spacing w:val="-3"/>
        </w:rPr>
        <w:t> </w:t>
      </w:r>
      <w:r>
        <w:rPr/>
        <w:t>та [10]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60" w:lineRule="auto"/>
        <w:ind w:left="119" w:right="113" w:firstLine="850"/>
        <w:jc w:val="both"/>
      </w:pPr>
      <w:r>
        <w:rPr/>
        <w:t>Саме в 2020 році інфляція досягла свого найнижчого показнику, як в</w:t>
      </w:r>
      <w:r>
        <w:rPr>
          <w:spacing w:val="1"/>
        </w:rPr>
        <w:t> </w:t>
      </w:r>
      <w:r>
        <w:rPr/>
        <w:t>ЄС так і в Україні, оскільки це період зниження попиту, через карантині</w:t>
      </w:r>
      <w:r>
        <w:rPr>
          <w:spacing w:val="1"/>
        </w:rPr>
        <w:t> </w:t>
      </w:r>
      <w:r>
        <w:rPr/>
        <w:t>обмеження. Логічним є і різке зростання інфляції в 2021 році, оскільки попит</w:t>
      </w:r>
      <w:r>
        <w:rPr>
          <w:spacing w:val="1"/>
        </w:rPr>
        <w:t> </w:t>
      </w:r>
      <w:r>
        <w:rPr/>
        <w:t>на то час почав вже відновлюватися, а пандемія призвела світ до економічної</w:t>
      </w:r>
      <w:r>
        <w:rPr>
          <w:spacing w:val="1"/>
        </w:rPr>
        <w:t> </w:t>
      </w:r>
      <w:r>
        <w:rPr/>
        <w:t>кризи.</w:t>
      </w:r>
    </w:p>
    <w:p>
      <w:pPr>
        <w:pStyle w:val="BodyText"/>
        <w:spacing w:line="360" w:lineRule="auto" w:before="1"/>
        <w:ind w:left="119" w:right="108" w:firstLine="850"/>
        <w:jc w:val="both"/>
      </w:pPr>
      <w:r>
        <w:rPr/>
        <w:t>Валютний курс є дуже важливим показником для того, щоб знайти</w:t>
      </w:r>
      <w:r>
        <w:rPr>
          <w:spacing w:val="1"/>
        </w:rPr>
        <w:t> </w:t>
      </w:r>
      <w:r>
        <w:rPr/>
        <w:t>взаємозв’язок</w:t>
      </w:r>
      <w:r>
        <w:rPr>
          <w:spacing w:val="1"/>
        </w:rPr>
        <w:t> </w:t>
      </w:r>
      <w:r>
        <w:rPr/>
        <w:t>торгівлі,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взаємопов’язані</w:t>
      </w:r>
      <w:r>
        <w:rPr>
          <w:spacing w:val="1"/>
        </w:rPr>
        <w:t> </w:t>
      </w:r>
      <w:r>
        <w:rPr/>
        <w:t>один</w:t>
      </w:r>
      <w:r>
        <w:rPr>
          <w:spacing w:val="70"/>
        </w:rPr>
        <w:t> </w:t>
      </w:r>
      <w:r>
        <w:rPr/>
        <w:t>між</w:t>
      </w:r>
      <w:r>
        <w:rPr>
          <w:spacing w:val="1"/>
        </w:rPr>
        <w:t> </w:t>
      </w:r>
      <w:r>
        <w:rPr/>
        <w:t>одним. Валютний курс в будь-якому випадку буде мати вплив на торгівлю</w:t>
      </w:r>
      <w:r>
        <w:rPr>
          <w:spacing w:val="1"/>
        </w:rPr>
        <w:t> </w:t>
      </w:r>
      <w:r>
        <w:rPr/>
        <w:t>муж країнами.</w:t>
      </w:r>
    </w:p>
    <w:p>
      <w:pPr>
        <w:pStyle w:val="BodyText"/>
        <w:spacing w:line="360" w:lineRule="auto" w:before="3"/>
        <w:ind w:left="119" w:right="107" w:firstLine="850"/>
        <w:jc w:val="both"/>
      </w:pPr>
      <w:r>
        <w:rPr/>
        <w:t>Євро до долара США не буде дуже змінюваним, хоча навіть найменші</w:t>
      </w:r>
      <w:r>
        <w:rPr>
          <w:spacing w:val="-67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графіку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помітні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2.3).</w:t>
      </w:r>
      <w:r>
        <w:rPr>
          <w:spacing w:val="1"/>
        </w:rPr>
        <w:t> </w:t>
      </w:r>
      <w:r>
        <w:rPr/>
        <w:t>Динаміка</w:t>
      </w:r>
      <w:r>
        <w:rPr>
          <w:spacing w:val="1"/>
        </w:rPr>
        <w:t> </w:t>
      </w:r>
      <w:r>
        <w:rPr/>
        <w:t>зміцнення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девальвації</w:t>
      </w:r>
      <w:r>
        <w:rPr>
          <w:spacing w:val="10"/>
        </w:rPr>
        <w:t> </w:t>
      </w:r>
      <w:r>
        <w:rPr/>
        <w:t>валюти</w:t>
      </w:r>
      <w:r>
        <w:rPr>
          <w:spacing w:val="15"/>
        </w:rPr>
        <w:t> </w:t>
      </w:r>
      <w:r>
        <w:rPr/>
        <w:t>в</w:t>
      </w:r>
      <w:r>
        <w:rPr>
          <w:spacing w:val="9"/>
        </w:rPr>
        <w:t> </w:t>
      </w:r>
      <w:r>
        <w:rPr/>
        <w:t>Єврозоні</w:t>
      </w:r>
      <w:r>
        <w:rPr>
          <w:spacing w:val="10"/>
        </w:rPr>
        <w:t> </w:t>
      </w:r>
      <w:r>
        <w:rPr/>
        <w:t>і</w:t>
      </w:r>
      <w:r>
        <w:rPr>
          <w:spacing w:val="6"/>
        </w:rPr>
        <w:t> </w:t>
      </w:r>
      <w:r>
        <w:rPr/>
        <w:t>Україні</w:t>
      </w:r>
      <w:r>
        <w:rPr>
          <w:spacing w:val="6"/>
        </w:rPr>
        <w:t> </w:t>
      </w:r>
      <w:r>
        <w:rPr/>
        <w:t>є</w:t>
      </w:r>
      <w:r>
        <w:rPr>
          <w:spacing w:val="11"/>
        </w:rPr>
        <w:t> </w:t>
      </w:r>
      <w:r>
        <w:rPr/>
        <w:t>пропорційно</w:t>
      </w:r>
      <w:r>
        <w:rPr>
          <w:spacing w:val="11"/>
        </w:rPr>
        <w:t> </w:t>
      </w:r>
      <w:r>
        <w:rPr/>
        <w:t>протилежною.</w:t>
      </w:r>
      <w:r>
        <w:rPr>
          <w:spacing w:val="13"/>
        </w:rPr>
        <w:t> </w:t>
      </w:r>
      <w:r>
        <w:rPr/>
        <w:t>В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/>
      </w:pPr>
      <w:r>
        <w:rPr/>
        <w:t>Україні</w:t>
      </w:r>
      <w:r>
        <w:rPr>
          <w:spacing w:val="13"/>
        </w:rPr>
        <w:t> </w:t>
      </w:r>
      <w:r>
        <w:rPr/>
        <w:t>з</w:t>
      </w:r>
      <w:r>
        <w:rPr>
          <w:spacing w:val="19"/>
        </w:rPr>
        <w:t> </w:t>
      </w:r>
      <w:r>
        <w:rPr/>
        <w:t>2018-2019</w:t>
      </w:r>
      <w:r>
        <w:rPr>
          <w:spacing w:val="18"/>
        </w:rPr>
        <w:t> </w:t>
      </w:r>
      <w:r>
        <w:rPr/>
        <w:t>валюта</w:t>
      </w:r>
      <w:r>
        <w:rPr>
          <w:spacing w:val="19"/>
        </w:rPr>
        <w:t> </w:t>
      </w:r>
      <w:r>
        <w:rPr/>
        <w:t>укріплювалась,</w:t>
      </w:r>
      <w:r>
        <w:rPr>
          <w:spacing w:val="21"/>
        </w:rPr>
        <w:t> </w:t>
      </w:r>
      <w:r>
        <w:rPr/>
        <w:t>а</w:t>
      </w:r>
      <w:r>
        <w:rPr>
          <w:spacing w:val="19"/>
        </w:rPr>
        <w:t> </w:t>
      </w:r>
      <w:r>
        <w:rPr/>
        <w:t>з</w:t>
      </w:r>
      <w:r>
        <w:rPr>
          <w:spacing w:val="14"/>
        </w:rPr>
        <w:t> </w:t>
      </w:r>
      <w:r>
        <w:rPr/>
        <w:t>кризою</w:t>
      </w:r>
      <w:r>
        <w:rPr>
          <w:spacing w:val="17"/>
        </w:rPr>
        <w:t> </w:t>
      </w:r>
      <w:r>
        <w:rPr/>
        <w:t>пандемії</w:t>
      </w:r>
      <w:r>
        <w:rPr>
          <w:spacing w:val="12"/>
        </w:rPr>
        <w:t> </w:t>
      </w:r>
      <w:r>
        <w:rPr/>
        <w:t>валюта</w:t>
      </w:r>
      <w:r>
        <w:rPr>
          <w:spacing w:val="-67"/>
        </w:rPr>
        <w:t> </w:t>
      </w:r>
      <w:r>
        <w:rPr/>
        <w:t>почала</w:t>
      </w:r>
      <w:r>
        <w:rPr>
          <w:spacing w:val="-3"/>
        </w:rPr>
        <w:t> </w:t>
      </w:r>
      <w:r>
        <w:rPr/>
        <w:t>девальвуватися. В</w:t>
      </w:r>
      <w:r>
        <w:rPr>
          <w:spacing w:val="-7"/>
        </w:rPr>
        <w:t> </w:t>
      </w:r>
      <w:r>
        <w:rPr/>
        <w:t>Єврозоні</w:t>
      </w:r>
      <w:r>
        <w:rPr>
          <w:spacing w:val="-8"/>
        </w:rPr>
        <w:t> </w:t>
      </w:r>
      <w:r>
        <w:rPr/>
        <w:t>валюта</w:t>
      </w:r>
      <w:r>
        <w:rPr>
          <w:spacing w:val="-2"/>
        </w:rPr>
        <w:t> </w:t>
      </w:r>
      <w:r>
        <w:rPr/>
        <w:t>навпаки</w:t>
      </w:r>
      <w:r>
        <w:rPr>
          <w:spacing w:val="-3"/>
        </w:rPr>
        <w:t> </w:t>
      </w:r>
      <w:r>
        <w:rPr/>
        <w:t>в</w:t>
      </w:r>
      <w:r>
        <w:rPr>
          <w:spacing w:val="-5"/>
        </w:rPr>
        <w:t> </w:t>
      </w:r>
      <w:r>
        <w:rPr/>
        <w:t>той</w:t>
      </w:r>
      <w:r>
        <w:rPr>
          <w:spacing w:val="-3"/>
        </w:rPr>
        <w:t> </w:t>
      </w:r>
      <w:r>
        <w:rPr/>
        <w:t>час</w:t>
      </w:r>
      <w:r>
        <w:rPr>
          <w:spacing w:val="-2"/>
        </w:rPr>
        <w:t> </w:t>
      </w:r>
      <w:r>
        <w:rPr/>
        <w:t>укріплювалась.</w:t>
      </w:r>
    </w:p>
    <w:p>
      <w:pPr>
        <w:pStyle w:val="BodyText"/>
        <w:ind w:left="1661"/>
        <w:rPr>
          <w:sz w:val="20"/>
        </w:rPr>
      </w:pPr>
      <w:r>
        <w:rPr>
          <w:sz w:val="20"/>
        </w:rPr>
        <w:pict>
          <v:group style="width:356.85pt;height:180.75pt;mso-position-horizontal-relative:char;mso-position-vertical-relative:line" coordorigin="0,0" coordsize="7137,3615">
            <v:shape style="position:absolute;left:614;top:229;width:4492;height:2941" coordorigin="614,230" coordsize="4492,2941" path="m678,2529l5042,2529m678,1958l5042,1958m678,1382l5042,1382m678,806l5042,806m678,230l5042,230m5042,3107l5042,230m5042,3107l5106,3107m5042,2745l5106,2745m5042,2385l5106,2385m5042,2025l5106,2025m5042,1670l5106,1670m5042,1310l5106,1310m5042,950l5106,950m5042,590l5106,590m5042,230l5106,230m678,3107l678,230m614,3107l678,3107m614,2529l678,2529m614,1958l678,1958m614,1382l678,1382m614,806l678,806m614,230l678,230m678,3107l5042,3107m678,3107l678,3170m1549,3107l1549,3170m2423,3107l2423,3170m3296,3107l3296,3170m4170,3107l4170,3170m5042,3107l5042,3170e" filled="false" stroked="true" strokeweight=".75pt" strokecolor="#858585">
              <v:path arrowok="t"/>
              <v:stroke dashstyle="solid"/>
            </v:shape>
            <v:shape style="position:absolute;left:1114;top:475;width:3492;height:1658" coordorigin="1114,476" coordsize="3492,1658" path="m1114,1267l1986,576,2859,2133,3733,854,4606,476e" filled="false" stroked="true" strokeweight="2.25pt" strokecolor="#bd4a47">
              <v:path arrowok="t"/>
              <v:stroke dashstyle="solid"/>
            </v:shape>
            <v:shape style="position:absolute;left:1114;top:471;width:3492;height:1719" coordorigin="1114,471" coordsize="3492,1719" path="m1114,763l1986,2145,2859,471,3733,1109,4606,2190e" filled="false" stroked="true" strokeweight="2.25pt" strokecolor="#497dba">
              <v:path arrowok="t"/>
              <v:stroke dashstyle="solid"/>
            </v:shape>
            <v:line style="position:absolute" from="5704,1627" to="6088,1627" stroked="true" strokeweight="2.25pt" strokecolor="#bd4a47">
              <v:stroke dashstyle="solid"/>
            </v:line>
            <v:line style="position:absolute" from="5704,1988" to="6088,1988" stroked="true" strokeweight="2.25pt" strokecolor="#497dba">
              <v:stroke dashstyle="solid"/>
            </v:line>
            <v:rect style="position:absolute;left:7;top:7;width:7122;height:3600" filled="false" stroked="true" strokeweight=".75pt" strokecolor="#858585">
              <v:stroke dashstyle="solid"/>
            </v:rect>
            <v:shape style="position:absolute;left:138;top:137;width:377;height:1929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27.5</w:t>
                    </w:r>
                  </w:p>
                  <w:p>
                    <w:pPr>
                      <w:spacing w:line="240" w:lineRule="auto" w:before="1"/>
                      <w:rPr>
                        <w:rFonts w:ascii="Calibri"/>
                        <w:sz w:val="27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27.0</w:t>
                    </w:r>
                  </w:p>
                  <w:p>
                    <w:pPr>
                      <w:spacing w:line="240" w:lineRule="auto" w:before="1"/>
                      <w:rPr>
                        <w:rFonts w:ascii="Calibri"/>
                        <w:sz w:val="27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26.5</w:t>
                    </w:r>
                  </w:p>
                  <w:p>
                    <w:pPr>
                      <w:spacing w:line="240" w:lineRule="auto" w:before="2"/>
                      <w:rPr>
                        <w:rFonts w:ascii="Calibri"/>
                        <w:sz w:val="27"/>
                      </w:rPr>
                    </w:pP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26.0</w:t>
                    </w:r>
                  </w:p>
                </w:txbxContent>
              </v:textbox>
              <w10:wrap type="none"/>
            </v:shape>
            <v:shape style="position:absolute;left:5230;top:137;width:276;height:3080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0.9</w:t>
                    </w:r>
                  </w:p>
                  <w:p>
                    <w:pPr>
                      <w:spacing w:before="116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0.9</w:t>
                    </w:r>
                  </w:p>
                  <w:p>
                    <w:pPr>
                      <w:spacing w:before="115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0.9</w:t>
                    </w:r>
                  </w:p>
                  <w:p>
                    <w:pPr>
                      <w:spacing w:before="115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0.9</w:t>
                    </w:r>
                  </w:p>
                  <w:p>
                    <w:pPr>
                      <w:spacing w:before="116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0.9</w:t>
                    </w:r>
                  </w:p>
                  <w:p>
                    <w:pPr>
                      <w:spacing w:before="116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0.9</w:t>
                    </w:r>
                  </w:p>
                  <w:p>
                    <w:pPr>
                      <w:spacing w:before="115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0.8</w:t>
                    </w:r>
                  </w:p>
                  <w:p>
                    <w:pPr>
                      <w:spacing w:before="116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0.8</w:t>
                    </w:r>
                  </w:p>
                  <w:p>
                    <w:pPr>
                      <w:spacing w:line="241" w:lineRule="exact" w:before="115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0.8</w:t>
                    </w:r>
                  </w:p>
                </w:txbxContent>
              </v:textbox>
              <w10:wrap type="none"/>
            </v:shape>
            <v:shape style="position:absolute;left:6131;top:1535;width:824;height:563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UAN/USD</w:t>
                    </w:r>
                  </w:p>
                  <w:p>
                    <w:pPr>
                      <w:spacing w:line="241" w:lineRule="exact" w:before="117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Euro/USD</w:t>
                    </w:r>
                  </w:p>
                </w:txbxContent>
              </v:textbox>
              <w10:wrap type="none"/>
            </v:shape>
            <v:shape style="position:absolute;left:138;top:2439;width:377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25.5</w:t>
                    </w:r>
                  </w:p>
                </w:txbxContent>
              </v:textbox>
              <w10:wrap type="none"/>
            </v:shape>
            <v:shape style="position:absolute;left:138;top:3015;width:377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25.0</w:t>
                    </w:r>
                  </w:p>
                </w:txbxContent>
              </v:textbox>
              <w10:wrap type="none"/>
            </v:shape>
            <v:shape style="position:absolute;left:912;top:3275;width:3917;height:202" type="#_x0000_t202" filled="false" stroked="false">
              <v:textbox inset="0,0,0,0">
                <w:txbxContent>
                  <w:p>
                    <w:pPr>
                      <w:tabs>
                        <w:tab w:pos="873" w:val="left" w:leader="none"/>
                        <w:tab w:pos="1746" w:val="left" w:leader="none"/>
                        <w:tab w:pos="2619" w:val="left" w:leader="none"/>
                        <w:tab w:pos="3492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2017</w:t>
                      <w:tab/>
                      <w:t>2018</w:t>
                      <w:tab/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08"/>
        <w:ind w:left="969" w:right="2656"/>
        <w:jc w:val="both"/>
      </w:pPr>
      <w:r>
        <w:rPr/>
        <w:t>Рис.2.3 Валютні курси UAN/USD, Euro/USD</w:t>
      </w:r>
      <w:r>
        <w:rPr>
          <w:spacing w:val="1"/>
        </w:rPr>
        <w:t> </w:t>
      </w: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[11]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[12]</w:t>
      </w:r>
    </w:p>
    <w:p>
      <w:pPr>
        <w:pStyle w:val="BodyText"/>
        <w:spacing w:line="360" w:lineRule="auto" w:before="155"/>
        <w:ind w:left="119" w:right="107" w:firstLine="850"/>
        <w:jc w:val="both"/>
      </w:pPr>
      <w:r>
        <w:rPr/>
        <w:t>Пандемія</w:t>
      </w:r>
      <w:r>
        <w:rPr>
          <w:spacing w:val="1"/>
        </w:rPr>
        <w:t> </w:t>
      </w:r>
      <w:r>
        <w:rPr/>
        <w:t>короновіруса</w:t>
      </w:r>
      <w:r>
        <w:rPr>
          <w:spacing w:val="1"/>
        </w:rPr>
        <w:t> </w:t>
      </w:r>
      <w:r>
        <w:rPr/>
        <w:t>змінила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світовій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взаємозв’язках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країнами.</w:t>
      </w:r>
      <w:r>
        <w:rPr>
          <w:spacing w:val="1"/>
        </w:rPr>
        <w:t> </w:t>
      </w:r>
      <w:r>
        <w:rPr/>
        <w:t>Жорсткі</w:t>
      </w:r>
      <w:r>
        <w:rPr>
          <w:spacing w:val="1"/>
        </w:rPr>
        <w:t> </w:t>
      </w:r>
      <w:r>
        <w:rPr/>
        <w:t>обмеження,</w:t>
      </w:r>
      <w:r>
        <w:rPr>
          <w:spacing w:val="1"/>
        </w:rPr>
        <w:t> </w:t>
      </w:r>
      <w:r>
        <w:rPr/>
        <w:t>закриті</w:t>
      </w:r>
      <w:r>
        <w:rPr>
          <w:spacing w:val="1"/>
        </w:rPr>
        <w:t> </w:t>
      </w:r>
      <w:r>
        <w:rPr/>
        <w:t>кордони,</w:t>
      </w:r>
      <w:r>
        <w:rPr>
          <w:spacing w:val="1"/>
        </w:rPr>
        <w:t> </w:t>
      </w:r>
      <w:r>
        <w:rPr/>
        <w:t>обмеження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підприємствах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світ</w:t>
      </w:r>
      <w:r>
        <w:rPr>
          <w:spacing w:val="1"/>
        </w:rPr>
        <w:t> </w:t>
      </w:r>
      <w:r>
        <w:rPr/>
        <w:t>призупинився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деякий</w:t>
      </w:r>
      <w:r>
        <w:rPr>
          <w:spacing w:val="1"/>
        </w:rPr>
        <w:t> </w:t>
      </w:r>
      <w:r>
        <w:rPr/>
        <w:t>час,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спричинило багато змін. Пандемія короновіруса внесла багато своїх коректив</w:t>
      </w:r>
      <w:r>
        <w:rPr>
          <w:spacing w:val="-67"/>
        </w:rPr>
        <w:t> </w:t>
      </w:r>
      <w:r>
        <w:rPr/>
        <w:t>у ринок робочої сили, багато людей не мали можливості працювати, оскільки</w:t>
      </w:r>
      <w:r>
        <w:rPr>
          <w:spacing w:val="-67"/>
        </w:rPr>
        <w:t> </w:t>
      </w:r>
      <w:r>
        <w:rPr/>
        <w:t>перший час</w:t>
      </w:r>
      <w:r>
        <w:rPr>
          <w:spacing w:val="1"/>
        </w:rPr>
        <w:t> </w:t>
      </w:r>
      <w:r>
        <w:rPr/>
        <w:t>світ не</w:t>
      </w:r>
      <w:r>
        <w:rPr>
          <w:spacing w:val="1"/>
        </w:rPr>
        <w:t> </w:t>
      </w:r>
      <w:r>
        <w:rPr/>
        <w:t>зміг</w:t>
      </w:r>
      <w:r>
        <w:rPr>
          <w:spacing w:val="1"/>
        </w:rPr>
        <w:t> </w:t>
      </w:r>
      <w:r>
        <w:rPr/>
        <w:t>одразу перестроїтися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новий лад.</w:t>
      </w:r>
      <w:r>
        <w:rPr>
          <w:spacing w:val="70"/>
        </w:rPr>
        <w:t> </w:t>
      </w:r>
      <w:r>
        <w:rPr/>
        <w:t>Тому логічно</w:t>
      </w:r>
      <w:r>
        <w:rPr>
          <w:spacing w:val="1"/>
        </w:rPr>
        <w:t> </w:t>
      </w:r>
      <w:r>
        <w:rPr/>
        <w:t>буде проаналізувати показник безробіття і чи вплинула пандемія на нього,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безробіття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наші</w:t>
      </w:r>
      <w:r>
        <w:rPr>
          <w:spacing w:val="1"/>
        </w:rPr>
        <w:t> </w:t>
      </w:r>
      <w:r>
        <w:rPr/>
        <w:t>досліджуванні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торгівельних відносин.</w:t>
      </w:r>
    </w:p>
    <w:p>
      <w:pPr>
        <w:pStyle w:val="BodyText"/>
        <w:ind w:left="1706"/>
        <w:rPr>
          <w:sz w:val="20"/>
        </w:rPr>
      </w:pPr>
      <w:r>
        <w:rPr>
          <w:sz w:val="20"/>
        </w:rPr>
        <w:pict>
          <v:group style="width:351.15pt;height:162.75pt;mso-position-horizontal-relative:char;mso-position-vertical-relative:line" coordorigin="0,0" coordsize="7023,3255">
            <v:shape style="position:absolute;left:715;top:229;width:4712;height:2581" coordorigin="716,230" coordsize="4712,2581" path="m779,2431l5428,2431m779,2119l5428,2119m779,1802l5428,1802m779,1490l5428,1490m779,1174l5428,1174m779,857l5428,857m779,545l5428,545m779,230l5428,230m779,2747l779,230m716,2747l779,2747m716,2431l779,2431m716,2119l779,2119m716,1802l779,1802m716,1490l779,1490m716,1174l779,1174m716,857l779,857m716,545l779,545m716,230l779,230m779,2747l5428,2747m779,2747l779,2810m1710,2747l1710,2810m2637,2747l2637,2810m3568,2747l3568,2810m4499,2747l4499,2810m5428,2747l5428,2810e" filled="false" stroked="true" strokeweight=".75pt" strokecolor="#858585">
              <v:path arrowok="t"/>
              <v:stroke dashstyle="solid"/>
            </v:shape>
            <v:shape style="position:absolute;left:1243;top:1402;width:3719;height:909" coordorigin="1244,1403" coordsize="3719,909" path="m1244,1403l2176,1951,3102,2311,4033,2086,4963,2090e" filled="false" stroked="true" strokeweight="2.25pt" strokecolor="#497dba">
              <v:path arrowok="t"/>
              <v:stroke dashstyle="solid"/>
            </v:shape>
            <v:shape style="position:absolute;left:1243;top:544;width:3719;height:825" coordorigin="1244,544" coordsize="3719,825" path="m1244,544l2176,986,3102,1368,4033,775,4963,933e" filled="false" stroked="true" strokeweight="2.25pt" strokecolor="#bd4a47">
              <v:path arrowok="t"/>
              <v:stroke dashstyle="solid"/>
            </v:shape>
            <v:line style="position:absolute" from="5741,1447" to="6125,1447" stroked="true" strokeweight="2.25pt" strokecolor="#497dba">
              <v:stroke dashstyle="solid"/>
            </v:line>
            <v:line style="position:absolute" from="5741,1808" to="6125,1808" stroked="true" strokeweight="2.25pt" strokecolor="#bd4a47">
              <v:stroke dashstyle="solid"/>
            </v:line>
            <v:rect style="position:absolute;left:7;top:7;width:7008;height:3240" filled="false" stroked="true" strokeweight=".75pt" strokecolor="#858585">
              <v:stroke dashstyle="solid"/>
            </v:rect>
            <v:shape style="position:absolute;left:138;top:140;width:479;height:2720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10.00</w:t>
                    </w:r>
                  </w:p>
                  <w:p>
                    <w:pPr>
                      <w:spacing w:before="71"/>
                      <w:ind w:left="10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9.50</w:t>
                    </w:r>
                  </w:p>
                  <w:p>
                    <w:pPr>
                      <w:spacing w:before="70"/>
                      <w:ind w:left="10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9.00</w:t>
                    </w:r>
                  </w:p>
                  <w:p>
                    <w:pPr>
                      <w:spacing w:before="70"/>
                      <w:ind w:left="10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8.50</w:t>
                    </w:r>
                  </w:p>
                  <w:p>
                    <w:pPr>
                      <w:spacing w:before="71"/>
                      <w:ind w:left="10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8.00</w:t>
                    </w:r>
                  </w:p>
                  <w:p>
                    <w:pPr>
                      <w:spacing w:before="70"/>
                      <w:ind w:left="10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7.50</w:t>
                    </w:r>
                  </w:p>
                  <w:p>
                    <w:pPr>
                      <w:spacing w:before="71"/>
                      <w:ind w:left="10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7.00</w:t>
                    </w:r>
                  </w:p>
                  <w:p>
                    <w:pPr>
                      <w:spacing w:before="71"/>
                      <w:ind w:left="10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6.50</w:t>
                    </w:r>
                  </w:p>
                  <w:p>
                    <w:pPr>
                      <w:spacing w:line="241" w:lineRule="exact" w:before="70"/>
                      <w:ind w:left="10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6.00</w:t>
                    </w:r>
                  </w:p>
                </w:txbxContent>
              </v:textbox>
              <w10:wrap type="none"/>
            </v:shape>
            <v:shape style="position:absolute;left:6169;top:1358;width:669;height:563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ЄС</w:t>
                    </w:r>
                  </w:p>
                  <w:p>
                    <w:pPr>
                      <w:spacing w:line="241" w:lineRule="exact" w:before="117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Україна</w:t>
                    </w:r>
                  </w:p>
                </w:txbxContent>
              </v:textbox>
              <w10:wrap type="none"/>
            </v:shape>
            <v:shape style="position:absolute;left:1042;top:2918;width:4144;height:202" type="#_x0000_t202" filled="false" stroked="false">
              <v:textbox inset="0,0,0,0">
                <w:txbxContent>
                  <w:p>
                    <w:pPr>
                      <w:tabs>
                        <w:tab w:pos="930" w:val="left" w:leader="none"/>
                        <w:tab w:pos="1860" w:val="left" w:leader="none"/>
                        <w:tab w:pos="2790" w:val="left" w:leader="none"/>
                        <w:tab w:pos="3720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2017</w:t>
                      <w:tab/>
                      <w:t>2018</w:t>
                      <w:tab/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3"/>
        <w:ind w:left="969"/>
        <w:jc w:val="both"/>
      </w:pPr>
      <w:r>
        <w:rPr/>
        <w:t>Рис.2.4</w:t>
      </w:r>
      <w:r>
        <w:rPr>
          <w:spacing w:val="-4"/>
        </w:rPr>
        <w:t> </w:t>
      </w:r>
      <w:r>
        <w:rPr/>
        <w:t>Безробіття</w:t>
      </w:r>
      <w:r>
        <w:rPr>
          <w:spacing w:val="-2"/>
        </w:rPr>
        <w:t> </w:t>
      </w:r>
      <w:r>
        <w:rPr/>
        <w:t>ЄС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України(%)</w:t>
      </w:r>
    </w:p>
    <w:p>
      <w:pPr>
        <w:pStyle w:val="BodyText"/>
        <w:spacing w:before="158"/>
        <w:ind w:left="969"/>
        <w:jc w:val="both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[13]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[14]</w:t>
      </w:r>
    </w:p>
    <w:p>
      <w:pPr>
        <w:spacing w:after="0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8" w:firstLine="850"/>
        <w:jc w:val="both"/>
      </w:pPr>
      <w:r>
        <w:rPr/>
        <w:t>З</w:t>
      </w:r>
      <w:r>
        <w:rPr>
          <w:spacing w:val="1"/>
        </w:rPr>
        <w:t> </w:t>
      </w:r>
      <w:r>
        <w:rPr/>
        <w:t>рис</w:t>
      </w:r>
      <w:r>
        <w:rPr>
          <w:spacing w:val="1"/>
        </w:rPr>
        <w:t> </w:t>
      </w:r>
      <w:r>
        <w:rPr/>
        <w:t>2.4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2017-2019</w:t>
      </w:r>
      <w:r>
        <w:rPr>
          <w:spacing w:val="1"/>
        </w:rPr>
        <w:t> </w:t>
      </w:r>
      <w:r>
        <w:rPr/>
        <w:t>років</w:t>
      </w:r>
      <w:r>
        <w:rPr>
          <w:spacing w:val="-67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безробіття</w:t>
      </w:r>
      <w:r>
        <w:rPr>
          <w:spacing w:val="1"/>
        </w:rPr>
        <w:t> </w:t>
      </w:r>
      <w:r>
        <w:rPr/>
        <w:t>стрімко</w:t>
      </w:r>
      <w:r>
        <w:rPr>
          <w:spacing w:val="1"/>
        </w:rPr>
        <w:t> </w:t>
      </w:r>
      <w:r>
        <w:rPr/>
        <w:t>знижувалася,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свідчило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стабілізацію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безробіття</w:t>
      </w:r>
      <w:r>
        <w:rPr>
          <w:spacing w:val="1"/>
        </w:rPr>
        <w:t> </w:t>
      </w:r>
      <w:r>
        <w:rPr/>
        <w:t>збільшились. Далі показник почав стабілізуватися. Безробіття в Україні на</w:t>
      </w:r>
      <w:r>
        <w:rPr>
          <w:spacing w:val="1"/>
        </w:rPr>
        <w:t> </w:t>
      </w:r>
      <w:r>
        <w:rPr/>
        <w:t>всьому</w:t>
      </w:r>
      <w:r>
        <w:rPr>
          <w:spacing w:val="-5"/>
        </w:rPr>
        <w:t> </w:t>
      </w:r>
      <w:r>
        <w:rPr/>
        <w:t>проміжку</w:t>
      </w:r>
      <w:r>
        <w:rPr>
          <w:spacing w:val="-4"/>
        </w:rPr>
        <w:t> </w:t>
      </w:r>
      <w:r>
        <w:rPr/>
        <w:t>часу</w:t>
      </w:r>
      <w:r>
        <w:rPr>
          <w:spacing w:val="-4"/>
        </w:rPr>
        <w:t> </w:t>
      </w:r>
      <w:r>
        <w:rPr/>
        <w:t>вище за</w:t>
      </w:r>
      <w:r>
        <w:rPr>
          <w:spacing w:val="2"/>
        </w:rPr>
        <w:t> </w:t>
      </w:r>
      <w:r>
        <w:rPr/>
        <w:t>безробіття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середньому</w:t>
      </w:r>
      <w:r>
        <w:rPr>
          <w:spacing w:val="-5"/>
        </w:rPr>
        <w:t> </w:t>
      </w:r>
      <w:r>
        <w:rPr/>
        <w:t>на</w:t>
      </w:r>
      <w:r>
        <w:rPr>
          <w:spacing w:val="1"/>
        </w:rPr>
        <w:t> </w:t>
      </w:r>
      <w:r>
        <w:rPr/>
        <w:t>1,5%.</w:t>
      </w:r>
    </w:p>
    <w:p>
      <w:pPr>
        <w:pStyle w:val="BodyText"/>
        <w:spacing w:line="362" w:lineRule="auto" w:before="1"/>
        <w:ind w:left="119" w:right="119" w:firstLine="850"/>
        <w:jc w:val="both"/>
      </w:pPr>
      <w:r>
        <w:rPr/>
        <w:t>Отже,</w:t>
      </w:r>
      <w:r>
        <w:rPr>
          <w:spacing w:val="1"/>
        </w:rPr>
        <w:t> </w:t>
      </w:r>
      <w:r>
        <w:rPr/>
        <w:t>проаналізував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взаємозв’язок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показниками торгівлі ЄС та України, можна стверджувати, що дійсно період</w:t>
      </w:r>
      <w:r>
        <w:rPr>
          <w:spacing w:val="1"/>
        </w:rPr>
        <w:t> </w:t>
      </w:r>
      <w:r>
        <w:rPr/>
        <w:t>пандемії</w:t>
      </w:r>
      <w:r>
        <w:rPr>
          <w:spacing w:val="-10"/>
        </w:rPr>
        <w:t> </w:t>
      </w:r>
      <w:r>
        <w:rPr/>
        <w:t>вплинув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них. Далі</w:t>
      </w:r>
      <w:r>
        <w:rPr>
          <w:spacing w:val="-9"/>
        </w:rPr>
        <w:t> </w:t>
      </w:r>
      <w:r>
        <w:rPr/>
        <w:t>потрібно</w:t>
      </w:r>
      <w:r>
        <w:rPr>
          <w:spacing w:val="-3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їх</w:t>
      </w:r>
      <w:r>
        <w:rPr>
          <w:spacing w:val="-8"/>
        </w:rPr>
        <w:t> </w:t>
      </w:r>
      <w:r>
        <w:rPr/>
        <w:t>зв'язок</w:t>
      </w:r>
      <w:r>
        <w:rPr>
          <w:spacing w:val="-4"/>
        </w:rPr>
        <w:t> </w:t>
      </w:r>
      <w:r>
        <w:rPr/>
        <w:t>з</w:t>
      </w:r>
      <w:r>
        <w:rPr>
          <w:spacing w:val="-2"/>
        </w:rPr>
        <w:t> </w:t>
      </w:r>
      <w:r>
        <w:rPr/>
        <w:t>торгівлею.</w:t>
      </w:r>
    </w:p>
    <w:p>
      <w:pPr>
        <w:pStyle w:val="BodyText"/>
        <w:spacing w:before="10"/>
        <w:rPr>
          <w:sz w:val="41"/>
        </w:rPr>
      </w:pPr>
    </w:p>
    <w:p>
      <w:pPr>
        <w:pStyle w:val="Heading1"/>
        <w:numPr>
          <w:ilvl w:val="1"/>
          <w:numId w:val="2"/>
        </w:numPr>
        <w:tabs>
          <w:tab w:pos="1503" w:val="left" w:leader="none"/>
        </w:tabs>
        <w:spacing w:line="362" w:lineRule="auto" w:before="0" w:after="0"/>
        <w:ind w:left="119" w:right="110" w:firstLine="850"/>
        <w:jc w:val="left"/>
      </w:pPr>
      <w:bookmarkStart w:name="_TOC_250003" w:id="3"/>
      <w:r>
        <w:rPr/>
        <w:t>Географічний</w:t>
      </w:r>
      <w:r>
        <w:rPr>
          <w:spacing w:val="33"/>
        </w:rPr>
        <w:t> </w:t>
      </w:r>
      <w:r>
        <w:rPr/>
        <w:t>та</w:t>
      </w:r>
      <w:r>
        <w:rPr>
          <w:spacing w:val="34"/>
        </w:rPr>
        <w:t> </w:t>
      </w:r>
      <w:r>
        <w:rPr/>
        <w:t>структурний</w:t>
      </w:r>
      <w:r>
        <w:rPr>
          <w:spacing w:val="33"/>
        </w:rPr>
        <w:t> </w:t>
      </w:r>
      <w:r>
        <w:rPr/>
        <w:t>аналіз</w:t>
      </w:r>
      <w:r>
        <w:rPr>
          <w:spacing w:val="39"/>
        </w:rPr>
        <w:t> </w:t>
      </w:r>
      <w:r>
        <w:rPr/>
        <w:t>експорту</w:t>
      </w:r>
      <w:r>
        <w:rPr>
          <w:spacing w:val="34"/>
        </w:rPr>
        <w:t> </w:t>
      </w:r>
      <w:r>
        <w:rPr/>
        <w:t>та</w:t>
      </w:r>
      <w:r>
        <w:rPr>
          <w:spacing w:val="34"/>
        </w:rPr>
        <w:t> </w:t>
      </w:r>
      <w:r>
        <w:rPr/>
        <w:t>імпорту</w:t>
      </w:r>
      <w:r>
        <w:rPr>
          <w:spacing w:val="-67"/>
        </w:rPr>
        <w:t> </w:t>
      </w:r>
      <w:r>
        <w:rPr/>
        <w:t>України</w:t>
      </w:r>
      <w:r>
        <w:rPr>
          <w:spacing w:val="-2"/>
        </w:rPr>
        <w:t> </w:t>
      </w:r>
      <w:r>
        <w:rPr/>
        <w:t>з</w:t>
      </w:r>
      <w:r>
        <w:rPr>
          <w:spacing w:val="6"/>
        </w:rPr>
        <w:t> </w:t>
      </w:r>
      <w:r>
        <w:rPr/>
        <w:t>Європейським</w:t>
      </w:r>
      <w:r>
        <w:rPr>
          <w:spacing w:val="5"/>
        </w:rPr>
        <w:t> </w:t>
      </w:r>
      <w:bookmarkEnd w:id="3"/>
      <w:r>
        <w:rPr/>
        <w:t>Союзом</w:t>
      </w:r>
    </w:p>
    <w:p>
      <w:pPr>
        <w:pStyle w:val="BodyText"/>
        <w:spacing w:before="1"/>
        <w:rPr>
          <w:b/>
          <w:sz w:val="41"/>
        </w:rPr>
      </w:pPr>
    </w:p>
    <w:p>
      <w:pPr>
        <w:pStyle w:val="BodyText"/>
        <w:spacing w:line="360" w:lineRule="auto"/>
        <w:ind w:left="119" w:right="108" w:firstLine="850"/>
        <w:jc w:val="both"/>
      </w:pP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найпершим</w:t>
      </w:r>
      <w:r>
        <w:rPr>
          <w:spacing w:val="1"/>
        </w:rPr>
        <w:t> </w:t>
      </w:r>
      <w:r>
        <w:rPr/>
        <w:t>показником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торгівлю країни.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відноситься досліджуваний нами регіон до експортерів, де переважає експорт</w:t>
      </w:r>
      <w:r>
        <w:rPr>
          <w:spacing w:val="-67"/>
        </w:rPr>
        <w:t> </w:t>
      </w:r>
      <w:r>
        <w:rPr/>
        <w:t>над імпортом,</w:t>
      </w:r>
      <w:r>
        <w:rPr>
          <w:spacing w:val="2"/>
        </w:rPr>
        <w:t> </w:t>
      </w:r>
      <w:r>
        <w:rPr/>
        <w:t>чи</w:t>
      </w:r>
      <w:r>
        <w:rPr>
          <w:spacing w:val="-2"/>
        </w:rPr>
        <w:t> </w:t>
      </w:r>
      <w:r>
        <w:rPr/>
        <w:t>імпортерів,</w:t>
      </w:r>
      <w:r>
        <w:rPr>
          <w:spacing w:val="2"/>
        </w:rPr>
        <w:t> </w:t>
      </w:r>
      <w:r>
        <w:rPr/>
        <w:t>де навпаки</w:t>
      </w:r>
      <w:r>
        <w:rPr>
          <w:spacing w:val="-2"/>
        </w:rPr>
        <w:t> </w:t>
      </w:r>
      <w:r>
        <w:rPr/>
        <w:t>імпорт</w:t>
      </w:r>
      <w:r>
        <w:rPr>
          <w:spacing w:val="-2"/>
        </w:rPr>
        <w:t> </w:t>
      </w:r>
      <w:r>
        <w:rPr/>
        <w:t>більший</w:t>
      </w:r>
      <w:r>
        <w:rPr>
          <w:spacing w:val="-1"/>
        </w:rPr>
        <w:t> </w:t>
      </w:r>
      <w:r>
        <w:rPr/>
        <w:t>за</w:t>
      </w:r>
      <w:r>
        <w:rPr>
          <w:spacing w:val="1"/>
        </w:rPr>
        <w:t> </w:t>
      </w:r>
      <w:r>
        <w:rPr/>
        <w:t>експорт.</w:t>
      </w:r>
    </w:p>
    <w:p>
      <w:pPr>
        <w:pStyle w:val="BodyText"/>
        <w:ind w:left="1826"/>
        <w:rPr>
          <w:sz w:val="20"/>
        </w:rPr>
      </w:pPr>
      <w:r>
        <w:rPr>
          <w:sz w:val="20"/>
        </w:rPr>
        <w:pict>
          <v:group style="width:339.45pt;height:201.15pt;mso-position-horizontal-relative:char;mso-position-vertical-relative:line" coordorigin="0,0" coordsize="6789,4023">
            <v:shape style="position:absolute;left:817;top:229;width:3196;height:3349" coordorigin="817,230" coordsize="3196,3349" path="m880,2968l3949,2968m880,2421l3949,2421m880,1873l3949,1873m880,1326l3949,1326m880,779l3949,779m880,230l3949,230m3949,3514l3949,230m3949,3514l4013,3514m3949,3184l4013,3184m3949,2857l4013,2857m3949,2531l4013,2531m3949,2200l4013,2200m3949,1873l4013,1873m3949,1542l4013,1542m3949,1216l4013,1216m3949,885l4013,885m3949,558l4013,558m3949,230l4013,230m880,3514l880,230m817,3514l880,3514m817,2968l880,2968m817,2421l880,2421m817,1873l880,1873m817,1326l880,1326m817,779l880,779m817,230l880,230m880,3514l3949,3514m880,3514l880,3578m1648,3514l1648,3578m2416,3514l2416,3578m3184,3514l3184,3578m3949,3514l3949,3578e" filled="false" stroked="true" strokeweight=".75pt" strokecolor="#858585">
              <v:path arrowok="t"/>
              <v:stroke dashstyle="solid"/>
            </v:shape>
            <v:shape style="position:absolute;left:1264;top:809;width:2302;height:598" coordorigin="1264,809" coordsize="2302,598" path="m1264,809l2032,904,2800,1407,3566,1307e" filled="false" stroked="true" strokeweight="2.25pt" strokecolor="#497dba">
              <v:path arrowok="t"/>
              <v:stroke dashstyle="solid"/>
            </v:shape>
            <v:shape style="position:absolute;left:1264;top:603;width:3996;height:2499" coordorigin="1264,603" coordsize="3996,2499" path="m1264,3102l2032,603,2800,640,3566,1010m4875,2192l5259,2192e" filled="false" stroked="true" strokeweight="2.25pt" strokecolor="#bd4a47">
              <v:path arrowok="t"/>
              <v:stroke dashstyle="solid"/>
            </v:shape>
            <v:rect style="position:absolute;left:7;top:7;width:6774;height:4008" filled="false" stroked="true" strokeweight=".75pt" strokecolor="#858585">
              <v:stroke dashstyle="solid"/>
            </v:rect>
            <v:shape style="position:absolute;left:138;top:139;width:580;height:3489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19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600.00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500.00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400.00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before="178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100.00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line="241" w:lineRule="exact" w:before="0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0.00</w:t>
                    </w:r>
                  </w:p>
                </w:txbxContent>
              </v:textbox>
              <w10:wrap type="none"/>
            </v:shape>
            <v:shape style="position:absolute;left:4138;top:139;width:540;height:3489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0.00</w:t>
                    </w:r>
                  </w:p>
                  <w:p>
                    <w:pPr>
                      <w:spacing w:before="84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-1.00</w:t>
                    </w:r>
                  </w:p>
                  <w:p>
                    <w:pPr>
                      <w:spacing w:before="85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-2.00</w:t>
                    </w:r>
                  </w:p>
                  <w:p>
                    <w:pPr>
                      <w:spacing w:before="84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-3.00</w:t>
                    </w:r>
                  </w:p>
                  <w:p>
                    <w:pPr>
                      <w:spacing w:before="85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-4.00</w:t>
                    </w:r>
                  </w:p>
                  <w:p>
                    <w:pPr>
                      <w:spacing w:before="84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-5.00</w:t>
                    </w:r>
                  </w:p>
                  <w:p>
                    <w:pPr>
                      <w:spacing w:before="85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-6.00</w:t>
                    </w:r>
                  </w:p>
                  <w:p>
                    <w:pPr>
                      <w:spacing w:before="84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-7.00</w:t>
                    </w:r>
                  </w:p>
                  <w:p>
                    <w:pPr>
                      <w:spacing w:before="85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-8.00</w:t>
                    </w:r>
                  </w:p>
                  <w:p>
                    <w:pPr>
                      <w:spacing w:before="84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-9.00</w:t>
                    </w:r>
                  </w:p>
                  <w:p>
                    <w:pPr>
                      <w:spacing w:line="241" w:lineRule="exact" w:before="84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-10.00</w:t>
                    </w:r>
                  </w:p>
                </w:txbxContent>
              </v:textbox>
              <w10:wrap type="none"/>
            </v:shape>
            <v:shape style="position:absolute;left:4875;top:1454;width:1260;height:248" type="#_x0000_t202" filled="false" stroked="false">
              <v:textbox inset="0,0,0,0">
                <w:txbxContent>
                  <w:p>
                    <w:pPr>
                      <w:tabs>
                        <w:tab w:pos="424" w:val="left" w:leader="none"/>
                      </w:tabs>
                      <w:spacing w:line="241" w:lineRule="exact" w:before="6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w w:val="100"/>
                        <w:position w:val="5"/>
                        <w:sz w:val="20"/>
                        <w:u w:val="thick" w:color="497DBA"/>
                      </w:rPr>
                      <w:t> </w:t>
                    </w:r>
                    <w:r>
                      <w:rPr>
                        <w:rFonts w:ascii="Calibri" w:hAnsi="Calibri"/>
                        <w:position w:val="5"/>
                        <w:sz w:val="20"/>
                        <w:u w:val="thick" w:color="497DBA"/>
                      </w:rPr>
                      <w:tab/>
                    </w:r>
                    <w:r>
                      <w:rPr>
                        <w:rFonts w:ascii="Calibri" w:hAnsi="Calibri"/>
                        <w:sz w:val="20"/>
                      </w:rPr>
                      <w:t>Єврозона</w:t>
                    </w:r>
                  </w:p>
                </w:txbxContent>
              </v:textbox>
              <w10:wrap type="none"/>
            </v:shape>
            <v:shape style="position:absolute;left:138;top:1782;width:578;height:750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300.00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200.00</w:t>
                    </w:r>
                  </w:p>
                </w:txbxContent>
              </v:textbox>
              <w10:wrap type="none"/>
            </v:shape>
            <v:shape style="position:absolute;left:5303;top:2103;width:1304;height:44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Україна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(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по</w:t>
                    </w: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дпоміжній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вісі)</w:t>
                    </w:r>
                  </w:p>
                </w:txbxContent>
              </v:textbox>
              <w10:wrap type="none"/>
            </v:shape>
            <v:shape style="position:absolute;left:1063;top:3685;width:2726;height:202" type="#_x0000_t202" filled="false" stroked="false">
              <v:textbox inset="0,0,0,0">
                <w:txbxContent>
                  <w:p>
                    <w:pPr>
                      <w:tabs>
                        <w:tab w:pos="767" w:val="left" w:leader="none"/>
                        <w:tab w:pos="1534" w:val="left" w:leader="none"/>
                        <w:tab w:pos="2302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2017</w:t>
                      <w:tab/>
                      <w:t>2018</w:t>
                      <w:tab/>
                      <w:t>2019</w:t>
                      <w:tab/>
                      <w:t>2020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25"/>
        <w:ind w:left="969" w:right="780"/>
        <w:jc w:val="both"/>
      </w:pPr>
      <w:r>
        <w:rPr/>
        <w:t>Рис.2.5 Торговий баланс Єврозони та України, млрд.. долл. США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[15]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[16]</w:t>
      </w:r>
    </w:p>
    <w:p>
      <w:pPr>
        <w:pStyle w:val="BodyText"/>
        <w:spacing w:line="360" w:lineRule="auto" w:before="156"/>
        <w:ind w:left="119" w:right="111" w:firstLine="850"/>
        <w:jc w:val="both"/>
      </w:pPr>
      <w:r>
        <w:rPr/>
        <w:t>Дефіцит торгового балансу України стрімко зменшився у період 2017-</w:t>
      </w:r>
      <w:r>
        <w:rPr>
          <w:spacing w:val="-67"/>
        </w:rPr>
        <w:t> </w:t>
      </w:r>
      <w:r>
        <w:rPr/>
        <w:t>2018 років (див. рис. 2.5), що свідчить про те, що Україна в той період почала</w:t>
      </w:r>
      <w:r>
        <w:rPr>
          <w:spacing w:val="-67"/>
        </w:rPr>
        <w:t> </w:t>
      </w:r>
      <w:r>
        <w:rPr/>
        <w:t>більше</w:t>
      </w:r>
      <w:r>
        <w:rPr>
          <w:spacing w:val="59"/>
        </w:rPr>
        <w:t> </w:t>
      </w:r>
      <w:r>
        <w:rPr/>
        <w:t>експортувати,</w:t>
      </w:r>
      <w:r>
        <w:rPr>
          <w:spacing w:val="60"/>
        </w:rPr>
        <w:t> </w:t>
      </w:r>
      <w:r>
        <w:rPr/>
        <w:t>хоча</w:t>
      </w:r>
      <w:r>
        <w:rPr>
          <w:spacing w:val="59"/>
        </w:rPr>
        <w:t> </w:t>
      </w:r>
      <w:r>
        <w:rPr/>
        <w:t>на</w:t>
      </w:r>
      <w:r>
        <w:rPr>
          <w:spacing w:val="58"/>
        </w:rPr>
        <w:t> </w:t>
      </w:r>
      <w:r>
        <w:rPr/>
        <w:t>всьому</w:t>
      </w:r>
      <w:r>
        <w:rPr>
          <w:spacing w:val="59"/>
        </w:rPr>
        <w:t> </w:t>
      </w:r>
      <w:r>
        <w:rPr/>
        <w:t>проміжку</w:t>
      </w:r>
      <w:r>
        <w:rPr>
          <w:spacing w:val="58"/>
        </w:rPr>
        <w:t> </w:t>
      </w:r>
      <w:r>
        <w:rPr/>
        <w:t>часу</w:t>
      </w:r>
      <w:r>
        <w:rPr>
          <w:spacing w:val="53"/>
        </w:rPr>
        <w:t> </w:t>
      </w:r>
      <w:r>
        <w:rPr/>
        <w:t>Україна</w:t>
      </w:r>
      <w:r>
        <w:rPr>
          <w:spacing w:val="58"/>
        </w:rPr>
        <w:t> </w:t>
      </w:r>
      <w:r>
        <w:rPr/>
        <w:t>залишається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 w:right="107"/>
        <w:jc w:val="both"/>
      </w:pPr>
      <w:r>
        <w:rPr/>
        <w:t>країною-імпортером,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протилежнім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Єврозони,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проміжку часу експортером. В період пандемії Україна знову почала більше</w:t>
      </w:r>
      <w:r>
        <w:rPr>
          <w:spacing w:val="1"/>
        </w:rPr>
        <w:t> </w:t>
      </w:r>
      <w:r>
        <w:rPr/>
        <w:t>імпортувати,</w:t>
      </w:r>
      <w:r>
        <w:rPr>
          <w:spacing w:val="-2"/>
        </w:rPr>
        <w:t> </w:t>
      </w:r>
      <w:r>
        <w:rPr/>
        <w:t>ніж</w:t>
      </w:r>
      <w:r>
        <w:rPr>
          <w:spacing w:val="-3"/>
        </w:rPr>
        <w:t> </w:t>
      </w:r>
      <w:r>
        <w:rPr/>
        <w:t>експортувати.</w:t>
      </w:r>
      <w:r>
        <w:rPr>
          <w:spacing w:val="-1"/>
        </w:rPr>
        <w:t> </w:t>
      </w:r>
      <w:r>
        <w:rPr/>
        <w:t>В</w:t>
      </w:r>
      <w:r>
        <w:rPr>
          <w:spacing w:val="-6"/>
        </w:rPr>
        <w:t> </w:t>
      </w:r>
      <w:r>
        <w:rPr/>
        <w:t>Єврозоні</w:t>
      </w:r>
      <w:r>
        <w:rPr>
          <w:spacing w:val="-8"/>
        </w:rPr>
        <w:t> </w:t>
      </w:r>
      <w:r>
        <w:rPr/>
        <w:t>навпаки</w:t>
      </w:r>
      <w:r>
        <w:rPr>
          <w:spacing w:val="-3"/>
        </w:rPr>
        <w:t> </w:t>
      </w:r>
      <w:r>
        <w:rPr/>
        <w:t>експорт</w:t>
      </w:r>
      <w:r>
        <w:rPr>
          <w:spacing w:val="-5"/>
        </w:rPr>
        <w:t> </w:t>
      </w:r>
      <w:r>
        <w:rPr/>
        <w:t>почав</w:t>
      </w:r>
      <w:r>
        <w:rPr>
          <w:spacing w:val="-4"/>
        </w:rPr>
        <w:t> </w:t>
      </w:r>
      <w:r>
        <w:rPr/>
        <w:t>зростати.</w:t>
      </w:r>
    </w:p>
    <w:p>
      <w:pPr>
        <w:pStyle w:val="BodyText"/>
        <w:spacing w:line="362" w:lineRule="auto"/>
        <w:ind w:left="119" w:right="119" w:firstLine="850"/>
        <w:jc w:val="both"/>
      </w:pP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дослідити,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окремо</w:t>
      </w:r>
      <w:r>
        <w:rPr>
          <w:spacing w:val="-1"/>
        </w:rPr>
        <w:t> </w:t>
      </w:r>
      <w:r>
        <w:rPr/>
        <w:t>показники</w:t>
      </w:r>
      <w:r>
        <w:rPr>
          <w:spacing w:val="3"/>
        </w:rPr>
        <w:t> </w:t>
      </w:r>
      <w:r>
        <w:rPr/>
        <w:t>експорту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імпорту товарів</w:t>
      </w:r>
      <w:r>
        <w:rPr>
          <w:spacing w:val="3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послуг.</w:t>
      </w:r>
    </w:p>
    <w:p>
      <w:pPr>
        <w:pStyle w:val="BodyText"/>
        <w:ind w:left="2006"/>
        <w:rPr>
          <w:sz w:val="20"/>
        </w:rPr>
      </w:pPr>
      <w:r>
        <w:rPr>
          <w:sz w:val="20"/>
        </w:rPr>
        <w:pict>
          <v:group style="width:321.150pt;height:184.95pt;mso-position-horizontal-relative:char;mso-position-vertical-relative:line" coordorigin="0,0" coordsize="6423,3699">
            <v:shape style="position:absolute;left:523;top:229;width:4168;height:3240" coordorigin="523,230" coordsize="4168,3240" path="m587,3469l4691,3469m587,3173l4691,3173m587,2880l4691,2880m587,2290l4691,2290m587,1997l4691,1997m587,1704l4691,1704m587,1407l4691,1407m587,1114l4691,1114m587,816l4691,816m587,524l4691,524m587,230l4691,230m587,3469l587,230m523,3469l587,3469m523,3173l587,3173m523,2880l587,2880m523,2588l587,2588m523,2290l587,2290m523,1997l587,1997m523,1704l587,1704m523,1407l587,1407m523,1114l587,1114m523,816l587,816m523,524l587,524m523,230l587,230m587,2586l4691,2586m587,2586l587,2649m1410,2586l1410,2649m2231,2586l2231,2649m3052,2586l3052,2649m3873,2586l3873,2649m4691,2586l4691,2649e" filled="false" stroked="true" strokeweight=".75pt" strokecolor="#858585">
              <v:path arrowok="t"/>
              <v:stroke dashstyle="solid"/>
            </v:shape>
            <v:shape style="position:absolute;left:997;top:562;width:3284;height:1912" coordorigin="998,562" coordsize="3284,1912" path="m998,2122l1818,2473,2639,2208,3460,1911,4281,562e" filled="false" stroked="true" strokeweight="2.25pt" strokecolor="#497dba">
              <v:path arrowok="t"/>
              <v:stroke dashstyle="solid"/>
            </v:shape>
            <v:shape style="position:absolute;left:997;top:1940;width:3284;height:1202" coordorigin="998,1941" coordsize="3284,1202" path="m998,2261l1818,2367,2639,2434,3460,3142,4281,1941e" filled="false" stroked="true" strokeweight="2.25pt" strokecolor="#bd4a47">
              <v:path arrowok="t"/>
              <v:stroke dashstyle="solid"/>
            </v:shape>
            <v:line style="position:absolute" from="5005,1669" to="5389,1669" stroked="true" strokeweight="2.25pt" strokecolor="#497dba">
              <v:stroke dashstyle="solid"/>
            </v:line>
            <v:line style="position:absolute" from="5005,2030" to="5389,2030" stroked="true" strokeweight="2.25pt" strokecolor="#bd4a47">
              <v:stroke dashstyle="solid"/>
            </v:line>
            <v:rect style="position:absolute;left:7;top:7;width:6408;height:3684" filled="false" stroked="true" strokeweight=".75pt" strokecolor="#858585">
              <v:stroke dashstyle="solid"/>
            </v:rect>
            <v:shape style="position:absolute;left:138;top:138;width:288;height:3443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</w:t>
                    </w:r>
                  </w:p>
                  <w:p>
                    <w:pPr>
                      <w:spacing w:before="50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35</w:t>
                    </w:r>
                  </w:p>
                  <w:p>
                    <w:pPr>
                      <w:spacing w:before="50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</w:t>
                    </w:r>
                  </w:p>
                  <w:p>
                    <w:pPr>
                      <w:spacing w:before="51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</w:t>
                    </w:r>
                  </w:p>
                  <w:p>
                    <w:pPr>
                      <w:spacing w:before="51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</w:t>
                    </w:r>
                  </w:p>
                  <w:p>
                    <w:pPr>
                      <w:spacing w:before="50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</w:t>
                    </w:r>
                  </w:p>
                  <w:p>
                    <w:pPr>
                      <w:spacing w:before="50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</w:t>
                    </w:r>
                  </w:p>
                  <w:p>
                    <w:pPr>
                      <w:spacing w:before="51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</w:rPr>
                      <w:t>5</w:t>
                    </w:r>
                  </w:p>
                  <w:p>
                    <w:pPr>
                      <w:spacing w:before="50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</w:rPr>
                      <w:t>0</w:t>
                    </w:r>
                  </w:p>
                  <w:p>
                    <w:pPr>
                      <w:spacing w:before="51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-5</w:t>
                    </w:r>
                  </w:p>
                  <w:p>
                    <w:pPr>
                      <w:spacing w:before="50"/>
                      <w:ind w:left="0" w:right="19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-10</w:t>
                    </w:r>
                  </w:p>
                  <w:p>
                    <w:pPr>
                      <w:spacing w:line="241" w:lineRule="exact" w:before="51"/>
                      <w:ind w:left="0" w:right="19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-15</w:t>
                    </w:r>
                  </w:p>
                </w:txbxContent>
              </v:textbox>
              <w10:wrap type="none"/>
            </v:shape>
            <v:shape style="position:absolute;left:5432;top:1578;width:807;height:563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Ukraine</w:t>
                    </w:r>
                  </w:p>
                  <w:p>
                    <w:pPr>
                      <w:spacing w:line="241" w:lineRule="exact" w:before="117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Euro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/>
                        <w:sz w:val="20"/>
                      </w:rPr>
                      <w:t>area</w:t>
                    </w:r>
                  </w:p>
                </w:txbxContent>
              </v:textbox>
              <w10:wrap type="none"/>
            </v:shape>
            <v:shape style="position:absolute;left:796;top:2755;width:42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1617;top:2755;width:42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2018</w:t>
                    </w:r>
                  </w:p>
                </w:txbxContent>
              </v:textbox>
              <w10:wrap type="none"/>
            </v:shape>
            <v:shape style="position:absolute;left:2438;top:2755;width:42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3259;top:2755;width:426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4081;top:2755;width:42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2021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"/>
        <w:rPr>
          <w:sz w:val="6"/>
        </w:rPr>
      </w:pPr>
    </w:p>
    <w:p>
      <w:pPr>
        <w:spacing w:after="0"/>
        <w:rPr>
          <w:sz w:val="6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10"/>
        <w:rPr>
          <w:sz w:val="31"/>
        </w:rPr>
      </w:pPr>
    </w:p>
    <w:p>
      <w:pPr>
        <w:pStyle w:val="BodyText"/>
        <w:ind w:left="119"/>
      </w:pPr>
      <w:r>
        <w:rPr/>
        <w:t>року)</w:t>
      </w:r>
    </w:p>
    <w:p>
      <w:pPr>
        <w:pStyle w:val="BodyText"/>
        <w:spacing w:before="45"/>
        <w:ind w:left="119"/>
      </w:pPr>
      <w:r>
        <w:rPr/>
        <w:br w:type="column"/>
      </w:r>
      <w:r>
        <w:rPr/>
        <w:t>Рис.2.6</w:t>
      </w:r>
      <w:r>
        <w:rPr>
          <w:spacing w:val="51"/>
        </w:rPr>
        <w:t> </w:t>
      </w:r>
      <w:r>
        <w:rPr/>
        <w:t>Об’єм</w:t>
      </w:r>
      <w:r>
        <w:rPr>
          <w:spacing w:val="54"/>
        </w:rPr>
        <w:t> </w:t>
      </w:r>
      <w:r>
        <w:rPr/>
        <w:t>експорту</w:t>
      </w:r>
      <w:r>
        <w:rPr>
          <w:spacing w:val="47"/>
        </w:rPr>
        <w:t> </w:t>
      </w:r>
      <w:r>
        <w:rPr/>
        <w:t>товарів</w:t>
      </w:r>
      <w:r>
        <w:rPr>
          <w:spacing w:val="48"/>
        </w:rPr>
        <w:t> </w:t>
      </w:r>
      <w:r>
        <w:rPr/>
        <w:t>та</w:t>
      </w:r>
      <w:r>
        <w:rPr>
          <w:spacing w:val="53"/>
        </w:rPr>
        <w:t> </w:t>
      </w:r>
      <w:r>
        <w:rPr/>
        <w:t>послуг</w:t>
      </w:r>
      <w:r>
        <w:rPr>
          <w:spacing w:val="52"/>
        </w:rPr>
        <w:t> </w:t>
      </w:r>
      <w:r>
        <w:rPr/>
        <w:t>,</w:t>
      </w:r>
      <w:r>
        <w:rPr>
          <w:spacing w:val="54"/>
        </w:rPr>
        <w:t> </w:t>
      </w:r>
      <w:r>
        <w:rPr/>
        <w:t>(в</w:t>
      </w:r>
      <w:r>
        <w:rPr>
          <w:spacing w:val="55"/>
        </w:rPr>
        <w:t> </w:t>
      </w:r>
      <w:r>
        <w:rPr/>
        <w:t>%</w:t>
      </w:r>
      <w:r>
        <w:rPr>
          <w:spacing w:val="50"/>
        </w:rPr>
        <w:t> </w:t>
      </w:r>
      <w:r>
        <w:rPr/>
        <w:t>зміні</w:t>
      </w:r>
      <w:r>
        <w:rPr>
          <w:spacing w:val="47"/>
        </w:rPr>
        <w:t> </w:t>
      </w:r>
      <w:r>
        <w:rPr/>
        <w:t>до</w:t>
      </w:r>
      <w:r>
        <w:rPr>
          <w:spacing w:val="52"/>
        </w:rPr>
        <w:t> </w:t>
      </w:r>
      <w:r>
        <w:rPr/>
        <w:t>минулого</w:t>
      </w:r>
    </w:p>
    <w:p>
      <w:pPr>
        <w:pStyle w:val="BodyText"/>
        <w:spacing w:before="8"/>
        <w:rPr>
          <w:sz w:val="41"/>
        </w:rPr>
      </w:pPr>
    </w:p>
    <w:p>
      <w:pPr>
        <w:pStyle w:val="BodyText"/>
        <w:ind w:left="119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[17]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[18]</w:t>
      </w:r>
    </w:p>
    <w:p>
      <w:pPr>
        <w:spacing w:after="0"/>
        <w:sectPr>
          <w:type w:val="continuous"/>
          <w:pgSz w:w="11910" w:h="16840"/>
          <w:pgMar w:top="600" w:bottom="280" w:left="1580" w:right="740"/>
          <w:cols w:num="2" w:equalWidth="0">
            <w:col w:w="805" w:space="45"/>
            <w:col w:w="8740"/>
          </w:cols>
        </w:sectPr>
      </w:pPr>
    </w:p>
    <w:p>
      <w:pPr>
        <w:pStyle w:val="BodyText"/>
        <w:spacing w:before="5"/>
        <w:rPr>
          <w:sz w:val="20"/>
        </w:rPr>
      </w:pPr>
    </w:p>
    <w:p>
      <w:pPr>
        <w:pStyle w:val="BodyText"/>
        <w:spacing w:line="360" w:lineRule="auto" w:before="87"/>
        <w:ind w:left="119" w:right="106" w:firstLine="850"/>
        <w:jc w:val="both"/>
      </w:pPr>
      <w:r>
        <w:rPr/>
        <w:t>Показник</w:t>
      </w:r>
      <w:r>
        <w:rPr>
          <w:spacing w:val="1"/>
        </w:rPr>
        <w:t> </w:t>
      </w:r>
      <w:r>
        <w:rPr/>
        <w:t>об’єму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2.6)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зменшувався</w:t>
      </w:r>
      <w:r>
        <w:rPr>
          <w:spacing w:val="1"/>
        </w:rPr>
        <w:t> </w:t>
      </w:r>
      <w:r>
        <w:rPr/>
        <w:t>у період 2017-2019 років. Пандемія значно вплинула на цей</w:t>
      </w:r>
      <w:r>
        <w:rPr>
          <w:spacing w:val="1"/>
        </w:rPr>
        <w:t> </w:t>
      </w:r>
      <w:r>
        <w:rPr/>
        <w:t>показник</w:t>
      </w:r>
      <w:r>
        <w:rPr>
          <w:spacing w:val="9"/>
        </w:rPr>
        <w:t> </w:t>
      </w:r>
      <w:r>
        <w:rPr/>
        <w:t>для</w:t>
      </w:r>
      <w:r>
        <w:rPr>
          <w:spacing w:val="11"/>
        </w:rPr>
        <w:t> </w:t>
      </w:r>
      <w:r>
        <w:rPr/>
        <w:t>Єврозони</w:t>
      </w:r>
      <w:r>
        <w:rPr>
          <w:spacing w:val="10"/>
        </w:rPr>
        <w:t> </w:t>
      </w:r>
      <w:r>
        <w:rPr/>
        <w:t>так,</w:t>
      </w:r>
      <w:r>
        <w:rPr>
          <w:spacing w:val="13"/>
        </w:rPr>
        <w:t> </w:t>
      </w:r>
      <w:r>
        <w:rPr/>
        <w:t>що</w:t>
      </w:r>
      <w:r>
        <w:rPr>
          <w:spacing w:val="10"/>
        </w:rPr>
        <w:t> </w:t>
      </w:r>
      <w:r>
        <w:rPr/>
        <w:t>показник</w:t>
      </w:r>
      <w:r>
        <w:rPr>
          <w:spacing w:val="9"/>
        </w:rPr>
        <w:t> </w:t>
      </w:r>
      <w:r>
        <w:rPr/>
        <w:t>експорту</w:t>
      </w:r>
      <w:r>
        <w:rPr>
          <w:spacing w:val="6"/>
        </w:rPr>
        <w:t> </w:t>
      </w:r>
      <w:r>
        <w:rPr/>
        <w:t>знизився</w:t>
      </w:r>
      <w:r>
        <w:rPr>
          <w:spacing w:val="11"/>
        </w:rPr>
        <w:t> </w:t>
      </w:r>
      <w:r>
        <w:rPr/>
        <w:t>дуже</w:t>
      </w:r>
      <w:r>
        <w:rPr>
          <w:spacing w:val="10"/>
        </w:rPr>
        <w:t> </w:t>
      </w:r>
      <w:r>
        <w:rPr/>
        <w:t>різко,</w:t>
      </w:r>
      <w:r>
        <w:rPr>
          <w:spacing w:val="13"/>
        </w:rPr>
        <w:t> </w:t>
      </w:r>
      <w:r>
        <w:rPr/>
        <w:t>хоча</w:t>
      </w:r>
      <w:r>
        <w:rPr>
          <w:spacing w:val="-68"/>
        </w:rPr>
        <w:t> </w:t>
      </w:r>
      <w:r>
        <w:rPr/>
        <w:t>в наступний рік ми можемо побачити тенденцію до відновлення, та навіть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порівнюючи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кризовими</w:t>
      </w:r>
      <w:r>
        <w:rPr>
          <w:spacing w:val="1"/>
        </w:rPr>
        <w:t> </w:t>
      </w:r>
      <w:r>
        <w:rPr/>
        <w:t>показниками.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України в період 2017-2018 років показник знижувався, а в подальше роки,</w:t>
      </w:r>
      <w:r>
        <w:rPr>
          <w:spacing w:val="1"/>
        </w:rPr>
        <w:t> </w:t>
      </w:r>
      <w:r>
        <w:rPr/>
        <w:t>незважаючи на пандемію показник стрімко зростав, особливо в період 2020-</w:t>
      </w:r>
      <w:r>
        <w:rPr>
          <w:spacing w:val="1"/>
        </w:rPr>
        <w:t> </w:t>
      </w:r>
      <w:r>
        <w:rPr/>
        <w:t>2021 роках, що свідчить про збільшення об’єму експорту товарів та послуг у</w:t>
      </w:r>
      <w:r>
        <w:rPr>
          <w:spacing w:val="1"/>
        </w:rPr>
        <w:t> </w:t>
      </w:r>
      <w:r>
        <w:rPr/>
        <w:t>відсотковому</w:t>
      </w:r>
      <w:r>
        <w:rPr>
          <w:spacing w:val="-4"/>
        </w:rPr>
        <w:t> </w:t>
      </w:r>
      <w:r>
        <w:rPr/>
        <w:t>значені.</w:t>
      </w:r>
    </w:p>
    <w:p>
      <w:pPr>
        <w:pStyle w:val="BodyText"/>
        <w:spacing w:line="360" w:lineRule="auto" w:before="3"/>
        <w:ind w:left="119" w:right="105" w:firstLine="850"/>
        <w:jc w:val="both"/>
      </w:pPr>
      <w:r>
        <w:rPr/>
        <w:t>Об’єм</w:t>
      </w:r>
      <w:r>
        <w:rPr>
          <w:spacing w:val="1"/>
        </w:rPr>
        <w:t> </w:t>
      </w:r>
      <w:r>
        <w:rPr/>
        <w:t>імпорту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однакову</w:t>
      </w:r>
      <w:r>
        <w:rPr>
          <w:spacing w:val="1"/>
        </w:rPr>
        <w:t> </w:t>
      </w:r>
      <w:r>
        <w:rPr/>
        <w:t>тенденцію,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Єврозоні, що в Україні. До пандемії показник зменшувався, а в 2020 році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знизився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досліджуваному</w:t>
      </w:r>
      <w:r>
        <w:rPr>
          <w:spacing w:val="1"/>
        </w:rPr>
        <w:t> </w:t>
      </w:r>
      <w:r>
        <w:rPr/>
        <w:t>проміжку</w:t>
      </w:r>
      <w:r>
        <w:rPr>
          <w:spacing w:val="1"/>
        </w:rPr>
        <w:t> </w:t>
      </w:r>
      <w:r>
        <w:rPr/>
        <w:t>часу,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імпорт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2017-2020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процентному</w:t>
      </w:r>
      <w:r>
        <w:rPr>
          <w:spacing w:val="1"/>
        </w:rPr>
        <w:t> </w:t>
      </w:r>
      <w:r>
        <w:rPr/>
        <w:t>співвідношенні</w:t>
      </w:r>
      <w:r>
        <w:rPr>
          <w:spacing w:val="60"/>
        </w:rPr>
        <w:t> </w:t>
      </w:r>
      <w:r>
        <w:rPr/>
        <w:t>зменшувався.</w:t>
      </w:r>
      <w:r>
        <w:rPr>
          <w:spacing w:val="68"/>
        </w:rPr>
        <w:t> </w:t>
      </w:r>
      <w:r>
        <w:rPr/>
        <w:t>В</w:t>
      </w:r>
      <w:r>
        <w:rPr>
          <w:spacing w:val="62"/>
        </w:rPr>
        <w:t> </w:t>
      </w:r>
      <w:r>
        <w:rPr/>
        <w:t>2021</w:t>
      </w:r>
      <w:r>
        <w:rPr>
          <w:spacing w:val="66"/>
        </w:rPr>
        <w:t> </w:t>
      </w:r>
      <w:r>
        <w:rPr/>
        <w:t>році,</w:t>
      </w:r>
      <w:r>
        <w:rPr>
          <w:spacing w:val="68"/>
        </w:rPr>
        <w:t> </w:t>
      </w:r>
      <w:r>
        <w:rPr/>
        <w:t>як</w:t>
      </w:r>
      <w:r>
        <w:rPr>
          <w:spacing w:val="65"/>
        </w:rPr>
        <w:t> </w:t>
      </w:r>
      <w:r>
        <w:rPr/>
        <w:t>в</w:t>
      </w:r>
      <w:r>
        <w:rPr>
          <w:spacing w:val="65"/>
        </w:rPr>
        <w:t> </w:t>
      </w:r>
      <w:r>
        <w:rPr/>
        <w:t>Єврозоні,</w:t>
      </w:r>
      <w:r>
        <w:rPr>
          <w:spacing w:val="68"/>
        </w:rPr>
        <w:t> </w:t>
      </w:r>
      <w:r>
        <w:rPr/>
        <w:t>так</w:t>
      </w:r>
      <w:r>
        <w:rPr>
          <w:spacing w:val="69"/>
        </w:rPr>
        <w:t> </w:t>
      </w:r>
      <w:r>
        <w:rPr/>
        <w:t>і</w:t>
      </w:r>
      <w:r>
        <w:rPr>
          <w:spacing w:val="60"/>
        </w:rPr>
        <w:t> </w:t>
      </w:r>
      <w:r>
        <w:rPr/>
        <w:t>в</w:t>
      </w:r>
      <w:r>
        <w:rPr>
          <w:spacing w:val="65"/>
        </w:rPr>
        <w:t> </w:t>
      </w:r>
      <w:r>
        <w:rPr/>
        <w:t>Україні</w:t>
      </w:r>
    </w:p>
    <w:p>
      <w:pPr>
        <w:spacing w:after="0" w:line="360" w:lineRule="auto"/>
        <w:jc w:val="both"/>
        <w:sectPr>
          <w:type w:val="continuous"/>
          <w:pgSz w:w="11910" w:h="16840"/>
          <w:pgMar w:top="60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 w:right="121"/>
        <w:jc w:val="both"/>
      </w:pPr>
      <w:r>
        <w:rPr/>
        <w:t>показник збільшився. Після критичного року пандемії, 2021 рік став різким</w:t>
      </w:r>
      <w:r>
        <w:rPr>
          <w:spacing w:val="1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об’єму</w:t>
      </w:r>
      <w:r>
        <w:rPr>
          <w:spacing w:val="1"/>
        </w:rPr>
        <w:t> </w:t>
      </w:r>
      <w:r>
        <w:rPr/>
        <w:t>імпорту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різке</w:t>
      </w:r>
      <w:r>
        <w:rPr>
          <w:spacing w:val="1"/>
        </w:rPr>
        <w:t> </w:t>
      </w:r>
      <w:r>
        <w:rPr/>
        <w:t>скорочення</w:t>
      </w:r>
      <w:r>
        <w:rPr>
          <w:spacing w:val="1"/>
        </w:rPr>
        <w:t> </w:t>
      </w:r>
      <w:r>
        <w:rPr/>
        <w:t>експорту</w:t>
      </w:r>
      <w:r>
        <w:rPr>
          <w:spacing w:val="-4"/>
        </w:rPr>
        <w:t> </w:t>
      </w:r>
      <w:r>
        <w:rPr/>
        <w:t>з</w:t>
      </w:r>
      <w:r>
        <w:rPr>
          <w:spacing w:val="6"/>
        </w:rPr>
        <w:t> </w:t>
      </w:r>
      <w:r>
        <w:rPr/>
        <w:t>обох</w:t>
      </w:r>
      <w:r>
        <w:rPr>
          <w:spacing w:val="-4"/>
        </w:rPr>
        <w:t> </w:t>
      </w:r>
      <w:r>
        <w:rPr/>
        <w:t>досліджуваних</w:t>
      </w:r>
      <w:r>
        <w:rPr>
          <w:spacing w:val="-4"/>
        </w:rPr>
        <w:t> </w:t>
      </w:r>
      <w:r>
        <w:rPr/>
        <w:t>сторін.</w:t>
      </w:r>
    </w:p>
    <w:p>
      <w:pPr>
        <w:pStyle w:val="BodyText"/>
        <w:ind w:left="2126"/>
        <w:rPr>
          <w:sz w:val="20"/>
        </w:rPr>
      </w:pPr>
      <w:r>
        <w:rPr>
          <w:sz w:val="20"/>
        </w:rPr>
        <w:pict>
          <v:group style="width:310.350pt;height:195.75pt;mso-position-horizontal-relative:char;mso-position-vertical-relative:line" coordorigin="0,0" coordsize="6207,3915">
            <v:shape style="position:absolute;left:523;top:229;width:3952;height:3456" coordorigin="523,230" coordsize="3952,3456" path="m587,3686l4475,3686m587,3194l4475,3194m587,2699l4475,2699m587,1710l4475,1710m587,1216l4475,1216m587,722l4475,722m587,230l4475,230m587,3686l587,230m523,3686l587,3686m523,3194l587,3194m523,2699l587,2699m523,2205l587,2205m523,1710l587,1710m523,1216l587,1216m523,722l587,722m523,230l587,230m587,2204l4475,2204m587,2204l587,2268m1367,2204l1367,2268m2145,2204l2145,2268m2922,2204l2922,2268m3700,2204l3700,2268m4475,2204l4475,2268e" filled="false" stroked="true" strokeweight=".75pt" strokecolor="#858585">
              <v:path arrowok="t"/>
              <v:stroke dashstyle="solid"/>
            </v:shape>
            <v:shape style="position:absolute;left:975;top:497;width:3111;height:2057" coordorigin="976,498" coordsize="3111,2057" path="m976,573l1756,1365,2533,1494,3311,2554,4087,498e" filled="false" stroked="true" strokeweight="2.25pt" strokecolor="#497dba">
              <v:path arrowok="t"/>
              <v:stroke dashstyle="solid"/>
            </v:shape>
            <v:shape style="position:absolute;left:975;top:1352;width:3111;height:1766" coordorigin="976,1352" coordsize="3111,1766" path="m976,1715l1756,1830,2533,1749,3311,3118,4087,1352e" filled="false" stroked="true" strokeweight="2.25pt" strokecolor="#bd4a47">
              <v:path arrowok="t"/>
              <v:stroke dashstyle="solid"/>
            </v:shape>
            <v:line style="position:absolute" from="4789,1777" to="5173,1777" stroked="true" strokeweight="2.25pt" strokecolor="#497dba">
              <v:stroke dashstyle="solid"/>
            </v:line>
            <v:line style="position:absolute" from="4789,2138" to="5173,2138" stroked="true" strokeweight="2.25pt" strokecolor="#bd4a47">
              <v:stroke dashstyle="solid"/>
            </v:line>
            <v:rect style="position:absolute;left:7;top:7;width:6192;height:3900" filled="false" stroked="true" strokeweight=".75pt" strokecolor="#858585">
              <v:stroke dashstyle="solid"/>
            </v:rect>
            <v:shape style="position:absolute;left:200;top:138;width:224;height:217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19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before="0"/>
                      <w:ind w:left="0" w:right="19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before="1"/>
                      <w:ind w:left="0" w:right="19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</w:rPr>
                      <w:t>5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1" w:lineRule="exact" w:before="0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5216;top:1685;width:803;height:564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Ukraine</w:t>
                    </w:r>
                  </w:p>
                  <w:p>
                    <w:pPr>
                      <w:spacing w:line="241" w:lineRule="exact" w:before="117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Euro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/>
                        <w:sz w:val="20"/>
                      </w:rPr>
                      <w:t>area</w:t>
                    </w:r>
                  </w:p>
                </w:txbxContent>
              </v:textbox>
              <w10:wrap type="none"/>
            </v:shape>
            <v:shape style="position:absolute;left:774;top:2373;width:3536;height:202" type="#_x0000_t202" filled="false" stroked="false">
              <v:textbox inset="0,0,0,0">
                <w:txbxContent>
                  <w:p>
                    <w:pPr>
                      <w:tabs>
                        <w:tab w:pos="778" w:val="left" w:leader="none"/>
                        <w:tab w:pos="1556" w:val="left" w:leader="none"/>
                        <w:tab w:pos="2333" w:val="left" w:leader="none"/>
                        <w:tab w:pos="3111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2017</w:t>
                      <w:tab/>
                      <w:t>2018</w:t>
                      <w:tab/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  <v:shape style="position:absolute;left:138;top:2607;width:288;height:1189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-5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-10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1" w:lineRule="exact" w:before="0"/>
                      <w:ind w:left="0" w:right="19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-15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04"/>
        <w:ind w:left="969" w:right="111"/>
        <w:jc w:val="both"/>
      </w:pPr>
      <w:r>
        <w:rPr/>
        <w:t>Рис.2.7 Об’єм імпорту товарів та послуг , (в % зміні до минулого року)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[19]</w:t>
      </w:r>
      <w:r>
        <w:rPr>
          <w:spacing w:val="-1"/>
        </w:rPr>
        <w:t> </w:t>
      </w:r>
      <w:r>
        <w:rPr/>
        <w:t>та</w:t>
      </w:r>
      <w:r>
        <w:rPr>
          <w:spacing w:val="3"/>
        </w:rPr>
        <w:t> </w:t>
      </w:r>
      <w:r>
        <w:rPr/>
        <w:t>[20]</w:t>
      </w:r>
    </w:p>
    <w:p>
      <w:pPr>
        <w:pStyle w:val="BodyText"/>
        <w:spacing w:line="360" w:lineRule="auto" w:before="156"/>
        <w:ind w:left="119" w:right="116" w:firstLine="850"/>
        <w:jc w:val="both"/>
      </w:pPr>
      <w:r>
        <w:rPr/>
        <w:t>Товарообіг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показником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у торгівлі України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ЄС.</w:t>
      </w:r>
      <w:r>
        <w:rPr>
          <w:spacing w:val="1"/>
        </w:rPr>
        <w:t> </w:t>
      </w:r>
      <w:r>
        <w:rPr/>
        <w:t>Динаміка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показника</w:t>
      </w:r>
      <w:r>
        <w:rPr>
          <w:spacing w:val="1"/>
        </w:rPr>
        <w:t> </w:t>
      </w:r>
      <w:r>
        <w:rPr/>
        <w:t>дасть</w:t>
      </w:r>
      <w:r>
        <w:rPr>
          <w:spacing w:val="1"/>
        </w:rPr>
        <w:t> </w:t>
      </w:r>
      <w:r>
        <w:rPr/>
        <w:t>більшого</w:t>
      </w:r>
      <w:r>
        <w:rPr>
          <w:spacing w:val="1"/>
        </w:rPr>
        <w:t> </w:t>
      </w:r>
      <w:r>
        <w:rPr/>
        <w:t>розуміння,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відбувалася</w:t>
      </w:r>
      <w:r>
        <w:rPr>
          <w:spacing w:val="1"/>
        </w:rPr>
        <w:t> </w:t>
      </w:r>
      <w:r>
        <w:rPr/>
        <w:t>торгівля</w:t>
      </w:r>
      <w:r>
        <w:rPr>
          <w:spacing w:val="2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</w:t>
      </w:r>
      <w:r>
        <w:rPr>
          <w:spacing w:val="2"/>
        </w:rPr>
        <w:t> </w:t>
      </w:r>
      <w:r>
        <w:rPr/>
        <w:t>ЄС.</w:t>
      </w:r>
    </w:p>
    <w:p>
      <w:pPr>
        <w:pStyle w:val="BodyText"/>
        <w:ind w:left="1826"/>
        <w:rPr>
          <w:sz w:val="20"/>
        </w:rPr>
      </w:pPr>
      <w:r>
        <w:rPr>
          <w:sz w:val="20"/>
        </w:rPr>
        <w:pict>
          <v:group style="width:340.05pt;height:195.75pt;mso-position-horizontal-relative:char;mso-position-vertical-relative:line" coordorigin="0,0" coordsize="6801,3915">
            <v:shape style="position:absolute;left:766;top:229;width:3450;height:3241" coordorigin="767,230" coordsize="3450,3241" path="m830,2876l4216,2876m830,2348l4216,2348m830,1820l4216,1820m830,1287l4216,1287m830,759l4216,759m830,230l4216,230m830,3407l830,230m767,3407l830,3407m767,2876l830,2876m767,2348l830,2348m767,1820l830,1820m767,1287l830,1287m767,759l830,759m767,230l830,230m830,3407l4216,3407m830,3407l830,3470m1509,3407l1509,3470m2186,3407l2186,3470m2862,3407l2862,3470m3539,3407l3539,3470m4216,3407l4216,3470e" filled="false" stroked="true" strokeweight=".75pt" strokecolor="#858585">
              <v:path arrowok="t"/>
              <v:stroke dashstyle="solid"/>
            </v:shape>
            <v:shape style="position:absolute;left:1168;top:680;width:3745;height:1844" coordorigin="1169,681" coordsize="3745,1844" path="m1169,2524l1845,1992,2522,1738,3198,2088,3877,681m4529,1837l4913,1837e" filled="false" stroked="true" strokeweight="2.25pt" strokecolor="#497dba">
              <v:path arrowok="t"/>
              <v:stroke dashstyle="solid"/>
            </v:shape>
            <v:rect style="position:absolute;left:7;top:7;width:6786;height:3900" filled="false" stroked="true" strokeweight=".75pt" strokecolor="#858585">
              <v:stroke dashstyle="solid"/>
            </v:rect>
            <v:shape style="position:absolute;left:138;top:139;width:531;height:1791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60000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2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55000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50000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3"/>
                      </w:rPr>
                    </w:pP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45000</w:t>
                    </w:r>
                  </w:p>
                </w:txbxContent>
              </v:textbox>
              <w10:wrap type="none"/>
            </v:shape>
            <v:shape style="position:absolute;left:4956;top:1747;width:1660;height:44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Товарообіг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України</w:t>
                    </w: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та ЄС</w:t>
                    </w:r>
                  </w:p>
                </w:txbxContent>
              </v:textbox>
              <w10:wrap type="none"/>
            </v:shape>
            <v:shape style="position:absolute;left:138;top:2258;width:531;height:1261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40000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2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35000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3"/>
                      </w:rPr>
                    </w:pP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30000</w:t>
                    </w:r>
                  </w:p>
                </w:txbxContent>
              </v:textbox>
              <w10:wrap type="none"/>
            </v:shape>
            <v:shape style="position:absolute;left:967;top:3577;width:3134;height:202" type="#_x0000_t202" filled="false" stroked="false">
              <v:textbox inset="0,0,0,0">
                <w:txbxContent>
                  <w:p>
                    <w:pPr>
                      <w:tabs>
                        <w:tab w:pos="677" w:val="left" w:leader="none"/>
                        <w:tab w:pos="1354" w:val="left" w:leader="none"/>
                        <w:tab w:pos="2032" w:val="left" w:leader="none"/>
                        <w:tab w:pos="2709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2017</w:t>
                      <w:tab/>
                      <w:t>2018</w:t>
                      <w:tab/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113"/>
        <w:ind w:left="969" w:right="2709"/>
      </w:pPr>
      <w:r>
        <w:rPr/>
        <w:t>Рис.2.8 Товарообіг України з ЄС, млн..дол. США</w:t>
      </w:r>
      <w:r>
        <w:rPr>
          <w:spacing w:val="-67"/>
        </w:rPr>
        <w:t> </w:t>
      </w:r>
      <w:r>
        <w:rPr/>
        <w:t>Джерело:</w:t>
      </w:r>
      <w:r>
        <w:rPr>
          <w:spacing w:val="-5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 основі</w:t>
      </w:r>
      <w:r>
        <w:rPr>
          <w:spacing w:val="6"/>
        </w:rPr>
        <w:t> </w:t>
      </w:r>
      <w:r>
        <w:rPr/>
        <w:t>[21]</w:t>
      </w:r>
    </w:p>
    <w:p>
      <w:pPr>
        <w:pStyle w:val="BodyText"/>
        <w:spacing w:line="362" w:lineRule="auto" w:before="164"/>
        <w:ind w:left="119" w:right="116" w:firstLine="850"/>
        <w:jc w:val="both"/>
      </w:pPr>
      <w:r>
        <w:rPr/>
        <w:t>За</w:t>
      </w:r>
      <w:r>
        <w:rPr>
          <w:spacing w:val="11"/>
        </w:rPr>
        <w:t> </w:t>
      </w:r>
      <w:r>
        <w:rPr/>
        <w:t>даними</w:t>
      </w:r>
      <w:r>
        <w:rPr>
          <w:spacing w:val="11"/>
        </w:rPr>
        <w:t> </w:t>
      </w:r>
      <w:r>
        <w:rPr/>
        <w:t>рис.</w:t>
      </w:r>
      <w:r>
        <w:rPr>
          <w:spacing w:val="14"/>
        </w:rPr>
        <w:t> </w:t>
      </w:r>
      <w:r>
        <w:rPr/>
        <w:t>2,8</w:t>
      </w:r>
      <w:r>
        <w:rPr>
          <w:spacing w:val="8"/>
        </w:rPr>
        <w:t> </w:t>
      </w:r>
      <w:r>
        <w:rPr/>
        <w:t>товарообіг</w:t>
      </w:r>
      <w:r>
        <w:rPr>
          <w:spacing w:val="11"/>
        </w:rPr>
        <w:t> </w:t>
      </w:r>
      <w:r>
        <w:rPr/>
        <w:t>України</w:t>
      </w:r>
      <w:r>
        <w:rPr>
          <w:spacing w:val="11"/>
        </w:rPr>
        <w:t> </w:t>
      </w:r>
      <w:r>
        <w:rPr/>
        <w:t>з</w:t>
      </w:r>
      <w:r>
        <w:rPr>
          <w:spacing w:val="12"/>
        </w:rPr>
        <w:t> </w:t>
      </w:r>
      <w:r>
        <w:rPr/>
        <w:t>ЄС</w:t>
      </w:r>
      <w:r>
        <w:rPr>
          <w:spacing w:val="13"/>
        </w:rPr>
        <w:t> </w:t>
      </w:r>
      <w:r>
        <w:rPr/>
        <w:t>мав</w:t>
      </w:r>
      <w:r>
        <w:rPr>
          <w:spacing w:val="10"/>
        </w:rPr>
        <w:t> </w:t>
      </w:r>
      <w:r>
        <w:rPr/>
        <w:t>зростаючу</w:t>
      </w:r>
      <w:r>
        <w:rPr>
          <w:spacing w:val="8"/>
        </w:rPr>
        <w:t> </w:t>
      </w:r>
      <w:r>
        <w:rPr/>
        <w:t>тенденцію</w:t>
      </w:r>
      <w:r>
        <w:rPr>
          <w:spacing w:val="-68"/>
        </w:rPr>
        <w:t> </w:t>
      </w:r>
      <w:r>
        <w:rPr/>
        <w:t>в</w:t>
      </w:r>
      <w:r>
        <w:rPr>
          <w:spacing w:val="29"/>
        </w:rPr>
        <w:t> </w:t>
      </w:r>
      <w:r>
        <w:rPr/>
        <w:t>період</w:t>
      </w:r>
      <w:r>
        <w:rPr>
          <w:spacing w:val="34"/>
        </w:rPr>
        <w:t> </w:t>
      </w:r>
      <w:r>
        <w:rPr/>
        <w:t>2017-2019</w:t>
      </w:r>
      <w:r>
        <w:rPr>
          <w:spacing w:val="32"/>
        </w:rPr>
        <w:t> </w:t>
      </w:r>
      <w:r>
        <w:rPr/>
        <w:t>років.</w:t>
      </w:r>
      <w:r>
        <w:rPr>
          <w:spacing w:val="35"/>
        </w:rPr>
        <w:t> </w:t>
      </w:r>
      <w:r>
        <w:rPr/>
        <w:t>Covid-19,</w:t>
      </w:r>
      <w:r>
        <w:rPr>
          <w:spacing w:val="34"/>
        </w:rPr>
        <w:t> </w:t>
      </w:r>
      <w:r>
        <w:rPr/>
        <w:t>як</w:t>
      </w:r>
      <w:r>
        <w:rPr>
          <w:spacing w:val="31"/>
        </w:rPr>
        <w:t> </w:t>
      </w:r>
      <w:r>
        <w:rPr/>
        <w:t>ми</w:t>
      </w:r>
      <w:r>
        <w:rPr>
          <w:spacing w:val="32"/>
        </w:rPr>
        <w:t> </w:t>
      </w:r>
      <w:r>
        <w:rPr/>
        <w:t>можемо</w:t>
      </w:r>
      <w:r>
        <w:rPr>
          <w:spacing w:val="31"/>
        </w:rPr>
        <w:t> </w:t>
      </w:r>
      <w:r>
        <w:rPr/>
        <w:t>бачити,</w:t>
      </w:r>
      <w:r>
        <w:rPr>
          <w:spacing w:val="34"/>
        </w:rPr>
        <w:t> </w:t>
      </w:r>
      <w:r>
        <w:rPr/>
        <w:t>за</w:t>
      </w:r>
      <w:r>
        <w:rPr>
          <w:spacing w:val="33"/>
        </w:rPr>
        <w:t> </w:t>
      </w:r>
      <w:r>
        <w:rPr/>
        <w:t>графіком</w:t>
      </w:r>
      <w:r>
        <w:rPr>
          <w:spacing w:val="33"/>
        </w:rPr>
        <w:t> </w:t>
      </w:r>
      <w:r>
        <w:rPr/>
        <w:t>вніс</w:t>
      </w:r>
    </w:p>
    <w:p>
      <w:pPr>
        <w:spacing w:after="0" w:line="362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13"/>
        <w:jc w:val="both"/>
      </w:pPr>
      <w:r>
        <w:rPr/>
        <w:t>свої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вплинув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товарообігу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ЄС.</w:t>
      </w:r>
      <w:r>
        <w:rPr>
          <w:spacing w:val="1"/>
        </w:rPr>
        <w:t> </w:t>
      </w:r>
      <w:r>
        <w:rPr/>
        <w:t>Пандемія</w:t>
      </w:r>
      <w:r>
        <w:rPr>
          <w:spacing w:val="1"/>
        </w:rPr>
        <w:t> </w:t>
      </w:r>
      <w:r>
        <w:rPr/>
        <w:t>вплинула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показник,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кризу</w:t>
      </w:r>
      <w:r>
        <w:rPr>
          <w:spacing w:val="1"/>
        </w:rPr>
        <w:t> </w:t>
      </w:r>
      <w:r>
        <w:rPr/>
        <w:t>короновіруса.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товарообіг</w:t>
      </w:r>
      <w:r>
        <w:rPr>
          <w:spacing w:val="1"/>
        </w:rPr>
        <w:t> </w:t>
      </w:r>
      <w:r>
        <w:rPr/>
        <w:t>знову</w:t>
      </w:r>
      <w:r>
        <w:rPr>
          <w:spacing w:val="1"/>
        </w:rPr>
        <w:t> </w:t>
      </w:r>
      <w:r>
        <w:rPr/>
        <w:t>зростав,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відновлення</w:t>
      </w:r>
      <w:r>
        <w:rPr>
          <w:spacing w:val="3"/>
        </w:rPr>
        <w:t> </w:t>
      </w:r>
      <w:r>
        <w:rPr/>
        <w:t>торгівлі</w:t>
      </w:r>
      <w:r>
        <w:rPr>
          <w:spacing w:val="-5"/>
        </w:rPr>
        <w:t> </w:t>
      </w:r>
      <w:r>
        <w:rPr/>
        <w:t>в</w:t>
      </w:r>
      <w:r>
        <w:rPr>
          <w:spacing w:val="-1"/>
        </w:rPr>
        <w:t> </w:t>
      </w:r>
      <w:r>
        <w:rPr/>
        <w:t>тому</w:t>
      </w:r>
      <w:r>
        <w:rPr>
          <w:spacing w:val="-3"/>
        </w:rPr>
        <w:t> </w:t>
      </w:r>
      <w:r>
        <w:rPr/>
        <w:t>році</w:t>
      </w:r>
      <w:r>
        <w:rPr>
          <w:spacing w:val="2"/>
        </w:rPr>
        <w:t> </w:t>
      </w:r>
      <w:r>
        <w:rPr/>
        <w:t>і</w:t>
      </w:r>
      <w:r>
        <w:rPr>
          <w:spacing w:val="-5"/>
        </w:rPr>
        <w:t> </w:t>
      </w:r>
      <w:r>
        <w:rPr/>
        <w:t>склав</w:t>
      </w:r>
      <w:r>
        <w:rPr>
          <w:spacing w:val="-1"/>
        </w:rPr>
        <w:t> </w:t>
      </w:r>
      <w:r>
        <w:rPr/>
        <w:t>55741,2</w:t>
      </w:r>
      <w:r>
        <w:rPr>
          <w:spacing w:val="2"/>
        </w:rPr>
        <w:t> </w:t>
      </w:r>
      <w:r>
        <w:rPr/>
        <w:t>млн.дол.США.</w:t>
      </w:r>
    </w:p>
    <w:p>
      <w:pPr>
        <w:pStyle w:val="BodyText"/>
        <w:ind w:left="1616"/>
        <w:rPr>
          <w:sz w:val="20"/>
        </w:rPr>
      </w:pPr>
      <w:r>
        <w:rPr>
          <w:sz w:val="20"/>
        </w:rPr>
        <w:pict>
          <v:group style="width:360.8pt;height:242.95pt;mso-position-horizontal-relative:char;mso-position-vertical-relative:line" coordorigin="0,0" coordsize="7216,4859">
            <v:shape style="position:absolute;left:830;top:2585;width:169;height:1176" coordorigin="830,2586" coordsize="169,1176" path="m830,3762l999,3762m830,3171l999,3171m830,2586l999,2586e" filled="false" stroked="true" strokeweight=".75pt" strokecolor="#858585">
              <v:path arrowok="t"/>
              <v:stroke dashstyle="solid"/>
            </v:shape>
            <v:rect style="position:absolute;left:998;top:2288;width:221;height:2063" filled="true" fillcolor="#4f81bc" stroked="false">
              <v:fill type="solid"/>
            </v:rect>
            <v:shape style="position:absolute;left:1440;top:1995;width:336;height:1767" coordorigin="1440,1995" coordsize="336,1767" path="m1440,3762l1776,3762m1440,3171l1776,3171m1440,2586l1776,2586m1440,1995l1776,1995e" filled="false" stroked="true" strokeweight=".75pt" strokecolor="#858585">
              <v:path arrowok="t"/>
              <v:stroke dashstyle="solid"/>
            </v:shape>
            <v:rect style="position:absolute;left:1776;top:1976;width:221;height:2375" filled="true" fillcolor="#4f81bc" stroked="false">
              <v:fill type="solid"/>
            </v:rect>
            <v:shape style="position:absolute;left:3773;top:1995;width:336;height:1767" coordorigin="3773,1995" coordsize="336,1767" path="m3773,3762l4109,3762m3773,3171l4109,3171m3773,2586l4109,2586m3773,1995l4109,1995e" filled="false" stroked="true" strokeweight=".75pt" strokecolor="#858585">
              <v:path arrowok="t"/>
              <v:stroke dashstyle="solid"/>
            </v:shape>
            <v:shape style="position:absolute;left:830;top:1401;width:3279;height:8" coordorigin="830,1401" coordsize="3279,8" path="m830,1409l4109,1409m830,1401l4109,1401e" filled="false" stroked="true" strokeweight=".375pt" strokecolor="#858585">
              <v:path arrowok="t"/>
              <v:stroke dashstyle="solid"/>
            </v:shape>
            <v:rect style="position:absolute;left:4109;top:1193;width:221;height:3157" filled="true" fillcolor="#4f81bc" stroked="false">
              <v:fill type="solid"/>
            </v:rect>
            <v:line style="position:absolute" from="830,1995" to="1220,1995" stroked="true" strokeweight=".75pt" strokecolor="#858585">
              <v:stroke dashstyle="solid"/>
            </v:line>
            <v:rect style="position:absolute;left:1219;top:1899;width:221;height:2452" filled="true" fillcolor="#c0504d" stroked="false">
              <v:fill type="solid"/>
            </v:rect>
            <v:shape style="position:absolute;left:2217;top:1995;width:336;height:1767" coordorigin="2218,1995" coordsize="336,1767" path="m2218,3762l2554,3762m2218,3171l2554,3171m2218,2586l2554,2586m2218,1995l2554,1995e" filled="false" stroked="true" strokeweight=".75pt" strokecolor="#858585">
              <v:path arrowok="t"/>
              <v:stroke dashstyle="solid"/>
            </v:shape>
            <v:rect style="position:absolute;left:2553;top:1908;width:221;height:2442" filled="true" fillcolor="#4f81bc" stroked="false">
              <v:fill type="solid"/>
            </v:rect>
            <v:rect style="position:absolute;left:1997;top:1616;width:221;height:2735" filled="true" fillcolor="#c0504d" stroked="false">
              <v:fill type="solid"/>
            </v:rect>
            <v:shape style="position:absolute;left:2995;top:2585;width:336;height:1176" coordorigin="2995,2586" coordsize="336,1176" path="m2995,3762l3331,3762m2995,3171l3331,3171m2995,2586l3331,2586e" filled="false" stroked="true" strokeweight=".75pt" strokecolor="#858585">
              <v:path arrowok="t"/>
              <v:stroke dashstyle="solid"/>
            </v:shape>
            <v:rect style="position:absolute;left:3331;top:2158;width:221;height:2192" filled="true" fillcolor="#4f81bc" stroked="false">
              <v:fill type="solid"/>
            </v:rect>
            <v:line style="position:absolute" from="2995,1995" to="3552,1995" stroked="true" strokeweight=".75pt" strokecolor="#858585">
              <v:stroke dashstyle="solid"/>
            </v:line>
            <v:shape style="position:absolute;left:2774;top:1404;width:999;height:2946" coordorigin="2775,1405" coordsize="999,2946" path="m2996,1405l2775,1405,2775,4350,2996,4350,2996,1405xm3773,1539l3552,1539,3552,4350,3773,4350,3773,1539xe" filled="true" fillcolor="#c0504d" stroked="false">
              <v:path arrowok="t"/>
              <v:fill type="solid"/>
            </v:shape>
            <v:shape style="position:absolute;left:4555;top:1404;width:165;height:2357" coordorigin="4555,1405" coordsize="165,2357" path="m4555,3762l4720,3762m4555,3171l4720,3171m4555,2586l4720,2586m4555,1995l4720,1995m4555,1405l4720,1405e" filled="false" stroked="true" strokeweight=".75pt" strokecolor="#858585">
              <v:path arrowok="t"/>
              <v:stroke dashstyle="solid"/>
            </v:shape>
            <v:rect style="position:absolute;left:4329;top:944;width:226;height:3407" filled="true" fillcolor="#c0504d" stroked="false">
              <v:fill type="solid"/>
            </v:rect>
            <v:shape style="position:absolute;left:766;top:229;width:3954;height:4185" coordorigin="767,230" coordsize="3954,4185" path="m830,819l4720,819m830,230l4720,230m830,4351l830,230m767,4351l830,4351m767,3762l830,3762m767,3171l830,3171m767,2586l830,2586m767,1995l830,1995m767,1405l830,1405m767,819l830,819m767,230l830,230m830,4351l4720,4351m830,4351l830,4414m1608,4351l1608,4414m2386,4351l2386,4414m3164,4351l3164,4414m3941,4351l3941,4414m4720,4351l4720,4414e" filled="false" stroked="true" strokeweight=".75pt" strokecolor="#858585">
              <v:path arrowok="t"/>
              <v:stroke dashstyle="solid"/>
            </v:shape>
            <v:rect style="position:absolute;left:5039;top:2193;width:110;height:110" filled="true" fillcolor="#4f81bc" stroked="false">
              <v:fill type="solid"/>
            </v:rect>
            <v:rect style="position:absolute;left:5039;top:2555;width:110;height:110" filled="true" fillcolor="#c0504d" stroked="false">
              <v:fill type="solid"/>
            </v:rect>
            <v:rect style="position:absolute;left:7;top:7;width:7201;height:4844" filled="false" stroked="true" strokeweight=".75pt" strokecolor="#858585">
              <v:stroke dashstyle="solid"/>
            </v:rect>
            <v:shape style="position:absolute;left:139;top:138;width:531;height:255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35000</w:t>
                    </w:r>
                  </w:p>
                  <w:p>
                    <w:pPr>
                      <w:spacing w:line="240" w:lineRule="auto" w:before="3"/>
                      <w:rPr>
                        <w:rFonts w:ascii="Calibri"/>
                        <w:sz w:val="28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30000</w:t>
                    </w:r>
                  </w:p>
                  <w:p>
                    <w:pPr>
                      <w:spacing w:line="240" w:lineRule="auto" w:before="3"/>
                      <w:rPr>
                        <w:rFonts w:ascii="Calibri"/>
                        <w:sz w:val="28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25000</w:t>
                    </w:r>
                  </w:p>
                  <w:p>
                    <w:pPr>
                      <w:spacing w:line="240" w:lineRule="auto" w:before="3"/>
                      <w:rPr>
                        <w:rFonts w:ascii="Calibri"/>
                        <w:sz w:val="28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20000</w:t>
                    </w:r>
                  </w:p>
                  <w:p>
                    <w:pPr>
                      <w:spacing w:line="240" w:lineRule="auto" w:before="2"/>
                      <w:rPr>
                        <w:rFonts w:ascii="Calibri"/>
                        <w:sz w:val="28"/>
                      </w:rPr>
                    </w:pP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15000</w:t>
                    </w:r>
                  </w:p>
                </w:txbxContent>
              </v:textbox>
              <w10:wrap type="none"/>
            </v:shape>
            <v:shape style="position:absolute;left:5200;top:2158;width:1783;height:564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Експорт</w:t>
                    </w:r>
                    <w:r>
                      <w:rPr>
                        <w:rFonts w:ascii="Calibri" w:hAnsi="Calibri"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України з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ЄС</w:t>
                    </w:r>
                  </w:p>
                  <w:p>
                    <w:pPr>
                      <w:spacing w:line="241" w:lineRule="exact" w:before="117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Імпорт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України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ЄС</w:t>
                    </w:r>
                  </w:p>
                </w:txbxContent>
              </v:textbox>
              <w10:wrap type="none"/>
            </v:shape>
            <v:shape style="position:absolute;left:139;top:3082;width:531;height:1380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10000</w:t>
                    </w:r>
                  </w:p>
                  <w:p>
                    <w:pPr>
                      <w:spacing w:line="240" w:lineRule="auto" w:before="3"/>
                      <w:rPr>
                        <w:rFonts w:ascii="Calibri"/>
                        <w:sz w:val="28"/>
                      </w:rPr>
                    </w:pPr>
                  </w:p>
                  <w:p>
                    <w:pPr>
                      <w:spacing w:before="0"/>
                      <w:ind w:left="10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5000</w:t>
                    </w:r>
                  </w:p>
                  <w:p>
                    <w:pPr>
                      <w:spacing w:line="240" w:lineRule="auto" w:before="3"/>
                      <w:rPr>
                        <w:rFonts w:ascii="Calibri"/>
                        <w:sz w:val="28"/>
                      </w:rPr>
                    </w:pPr>
                  </w:p>
                  <w:p>
                    <w:pPr>
                      <w:spacing w:line="241" w:lineRule="exact" w:before="0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0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1017;top:4520;width:3538;height:202" type="#_x0000_t202" filled="false" stroked="false">
              <v:textbox inset="0,0,0,0">
                <w:txbxContent>
                  <w:p>
                    <w:pPr>
                      <w:tabs>
                        <w:tab w:pos="777" w:val="left" w:leader="none"/>
                        <w:tab w:pos="1556" w:val="left" w:leader="none"/>
                        <w:tab w:pos="2334" w:val="left" w:leader="none"/>
                        <w:tab w:pos="3112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2017</w:t>
                      <w:tab/>
                      <w:t>2018</w:t>
                      <w:tab/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130"/>
        <w:ind w:left="969" w:right="857"/>
        <w:jc w:val="both"/>
      </w:pPr>
      <w:r>
        <w:rPr/>
        <w:t>Рис.2.9. Експорт та імпорт товарів України з ЄС, млн..дол. США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7"/>
        </w:rPr>
        <w:t> </w:t>
      </w:r>
      <w:r>
        <w:rPr/>
        <w:t>[22]</w:t>
      </w:r>
    </w:p>
    <w:p>
      <w:pPr>
        <w:pStyle w:val="BodyText"/>
        <w:spacing w:line="360" w:lineRule="auto" w:before="164"/>
        <w:ind w:left="119" w:right="104" w:firstLine="850"/>
        <w:jc w:val="both"/>
      </w:pPr>
      <w:r>
        <w:rPr/>
        <w:t>Тенденція показників експорту та імпорту України з ЄС (див. рис. 2.9)</w:t>
      </w:r>
      <w:r>
        <w:rPr>
          <w:spacing w:val="-67"/>
        </w:rPr>
        <w:t> </w:t>
      </w:r>
      <w:r>
        <w:rPr/>
        <w:t>на період 2017-2019 років зростає, хоча імпорт переважає експорт на всьому</w:t>
      </w:r>
      <w:r>
        <w:rPr>
          <w:spacing w:val="1"/>
        </w:rPr>
        <w:t> </w:t>
      </w:r>
      <w:r>
        <w:rPr/>
        <w:t>проміжку досліджуваного часу. У 2020 році ми можемо бачити зниження, як</w:t>
      </w:r>
      <w:r>
        <w:rPr>
          <w:spacing w:val="1"/>
        </w:rPr>
        <w:t> </w:t>
      </w:r>
      <w:r>
        <w:rPr/>
        <w:t>експорту, так і імпорту на це могли впливати показники, які ми аналізували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безробіття,</w:t>
      </w:r>
      <w:r>
        <w:rPr>
          <w:spacing w:val="1"/>
        </w:rPr>
        <w:t> </w:t>
      </w:r>
      <w:r>
        <w:rPr/>
        <w:t>інфляція,</w:t>
      </w:r>
      <w:r>
        <w:rPr>
          <w:spacing w:val="1"/>
        </w:rPr>
        <w:t> </w:t>
      </w:r>
      <w:r>
        <w:rPr/>
        <w:t>валютний</w:t>
      </w:r>
      <w:r>
        <w:rPr>
          <w:spacing w:val="1"/>
        </w:rPr>
        <w:t> </w:t>
      </w:r>
      <w:r>
        <w:rPr/>
        <w:t>курс,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спричиненні</w:t>
      </w:r>
      <w:r>
        <w:rPr>
          <w:spacing w:val="1"/>
        </w:rPr>
        <w:t> </w:t>
      </w:r>
      <w:r>
        <w:rPr/>
        <w:t>пандемією.</w:t>
      </w:r>
      <w:r>
        <w:rPr>
          <w:spacing w:val="5"/>
        </w:rPr>
        <w:t> </w:t>
      </w:r>
      <w:r>
        <w:rPr/>
        <w:t>У наступний рік ситуація</w:t>
      </w:r>
      <w:r>
        <w:rPr>
          <w:spacing w:val="2"/>
        </w:rPr>
        <w:t> </w:t>
      </w:r>
      <w:r>
        <w:rPr/>
        <w:t>покращилась.</w:t>
      </w:r>
    </w:p>
    <w:p>
      <w:pPr>
        <w:pStyle w:val="BodyText"/>
        <w:spacing w:line="360" w:lineRule="auto" w:before="2"/>
        <w:ind w:left="119" w:right="108" w:firstLine="850"/>
        <w:jc w:val="both"/>
      </w:pPr>
      <w:r>
        <w:rPr/>
        <w:t>Сфера послуг одна із сфер, яка дуже постраждала від пандемії. Це та</w:t>
      </w:r>
      <w:r>
        <w:rPr>
          <w:spacing w:val="1"/>
        </w:rPr>
        <w:t> </w:t>
      </w:r>
      <w:r>
        <w:rPr/>
        <w:t>сфера, яка мала дуже негативні наслідки, на дуже довгий час. Оскільки всі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масово</w:t>
      </w:r>
      <w:r>
        <w:rPr>
          <w:spacing w:val="1"/>
        </w:rPr>
        <w:t> </w:t>
      </w:r>
      <w:r>
        <w:rPr/>
        <w:t>закривали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кордони,</w:t>
      </w:r>
      <w:r>
        <w:rPr>
          <w:spacing w:val="1"/>
        </w:rPr>
        <w:t> </w:t>
      </w:r>
      <w:r>
        <w:rPr/>
        <w:t>сфера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несла</w:t>
      </w:r>
      <w:r>
        <w:rPr>
          <w:spacing w:val="1"/>
        </w:rPr>
        <w:t> </w:t>
      </w:r>
      <w:r>
        <w:rPr/>
        <w:t>втрати.</w:t>
      </w:r>
      <w:r>
        <w:rPr>
          <w:spacing w:val="1"/>
        </w:rPr>
        <w:t> </w:t>
      </w:r>
      <w:r>
        <w:rPr/>
        <w:t>Тільки в 2022 році країни стали скасовувати обмеження, які були введені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стрімке</w:t>
      </w:r>
      <w:r>
        <w:rPr>
          <w:spacing w:val="2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вірусу.</w:t>
      </w:r>
    </w:p>
    <w:p>
      <w:pPr>
        <w:pStyle w:val="BodyText"/>
        <w:spacing w:line="357" w:lineRule="auto" w:before="1"/>
        <w:ind w:left="119" w:right="114" w:firstLine="850"/>
        <w:jc w:val="both"/>
      </w:pPr>
      <w:r>
        <w:rPr/>
        <w:t>Проаналізувавши графік експорту та</w:t>
      </w:r>
      <w:r>
        <w:rPr>
          <w:spacing w:val="1"/>
        </w:rPr>
        <w:t> </w:t>
      </w:r>
      <w:r>
        <w:rPr/>
        <w:t>імпорту послуг України з ЄС</w:t>
      </w:r>
      <w:r>
        <w:rPr>
          <w:spacing w:val="1"/>
        </w:rPr>
        <w:t> </w:t>
      </w:r>
      <w:r>
        <w:rPr/>
        <w:t>(див.</w:t>
      </w:r>
      <w:r>
        <w:rPr>
          <w:spacing w:val="46"/>
        </w:rPr>
        <w:t> </w:t>
      </w:r>
      <w:r>
        <w:rPr/>
        <w:t>рис.</w:t>
      </w:r>
      <w:r>
        <w:rPr>
          <w:spacing w:val="47"/>
        </w:rPr>
        <w:t> </w:t>
      </w:r>
      <w:r>
        <w:rPr/>
        <w:t>2.10.),</w:t>
      </w:r>
      <w:r>
        <w:rPr>
          <w:spacing w:val="47"/>
        </w:rPr>
        <w:t> </w:t>
      </w:r>
      <w:r>
        <w:rPr/>
        <w:t>треба</w:t>
      </w:r>
      <w:r>
        <w:rPr>
          <w:spacing w:val="46"/>
        </w:rPr>
        <w:t> </w:t>
      </w:r>
      <w:r>
        <w:rPr/>
        <w:t>зробити</w:t>
      </w:r>
      <w:r>
        <w:rPr>
          <w:spacing w:val="45"/>
        </w:rPr>
        <w:t> </w:t>
      </w:r>
      <w:r>
        <w:rPr/>
        <w:t>такі</w:t>
      </w:r>
      <w:r>
        <w:rPr>
          <w:spacing w:val="40"/>
        </w:rPr>
        <w:t> </w:t>
      </w:r>
      <w:r>
        <w:rPr/>
        <w:t>висновки,</w:t>
      </w:r>
      <w:r>
        <w:rPr>
          <w:spacing w:val="47"/>
        </w:rPr>
        <w:t> </w:t>
      </w:r>
      <w:r>
        <w:rPr/>
        <w:t>що</w:t>
      </w:r>
      <w:r>
        <w:rPr>
          <w:spacing w:val="45"/>
        </w:rPr>
        <w:t> </w:t>
      </w:r>
      <w:r>
        <w:rPr/>
        <w:t>до</w:t>
      </w:r>
      <w:r>
        <w:rPr>
          <w:spacing w:val="45"/>
        </w:rPr>
        <w:t> </w:t>
      </w:r>
      <w:r>
        <w:rPr/>
        <w:t>пандемії</w:t>
      </w:r>
      <w:r>
        <w:rPr>
          <w:spacing w:val="44"/>
        </w:rPr>
        <w:t> </w:t>
      </w:r>
      <w:r>
        <w:rPr/>
        <w:t>імпорт,</w:t>
      </w:r>
      <w:r>
        <w:rPr>
          <w:spacing w:val="47"/>
        </w:rPr>
        <w:t> </w:t>
      </w:r>
      <w:r>
        <w:rPr/>
        <w:t>як</w:t>
      </w:r>
      <w:r>
        <w:rPr>
          <w:spacing w:val="49"/>
        </w:rPr>
        <w:t> </w:t>
      </w:r>
      <w:r>
        <w:rPr/>
        <w:t>і</w:t>
      </w:r>
    </w:p>
    <w:p>
      <w:pPr>
        <w:spacing w:after="0" w:line="357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6"/>
        <w:jc w:val="both"/>
      </w:pPr>
      <w:r>
        <w:rPr/>
        <w:t>експорт зростав. В 2020 році показник імпорту послуг різко зменшився, через</w:t>
      </w:r>
      <w:r>
        <w:rPr>
          <w:spacing w:val="-67"/>
        </w:rPr>
        <w:t> </w:t>
      </w:r>
      <w:r>
        <w:rPr/>
        <w:t>закриття всіх кордонів. Імпорт послуг України з ЄС зменшився на 10 млн.</w:t>
      </w:r>
      <w:r>
        <w:rPr>
          <w:spacing w:val="1"/>
        </w:rPr>
        <w:t> </w:t>
      </w:r>
      <w:r>
        <w:rPr/>
        <w:t>долл.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пандемію</w:t>
      </w:r>
      <w:r>
        <w:rPr>
          <w:spacing w:val="1"/>
        </w:rPr>
        <w:t> </w:t>
      </w:r>
      <w:r>
        <w:rPr/>
        <w:t>короновіруса.</w:t>
      </w:r>
      <w:r>
        <w:rPr>
          <w:spacing w:val="1"/>
        </w:rPr>
        <w:t> </w:t>
      </w:r>
      <w:r>
        <w:rPr/>
        <w:t>Цікава</w:t>
      </w:r>
      <w:r>
        <w:rPr>
          <w:spacing w:val="1"/>
        </w:rPr>
        <w:t> </w:t>
      </w:r>
      <w:r>
        <w:rPr/>
        <w:t>динаміка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показником</w:t>
      </w:r>
      <w:r>
        <w:rPr>
          <w:spacing w:val="1"/>
        </w:rPr>
        <w:t> </w:t>
      </w:r>
      <w:r>
        <w:rPr/>
        <w:t>експорта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2017-2019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зростав, але у період пандемії просто залишався стабільним, без негативних</w:t>
      </w:r>
      <w:r>
        <w:rPr>
          <w:spacing w:val="1"/>
        </w:rPr>
        <w:t> </w:t>
      </w:r>
      <w:r>
        <w:rPr/>
        <w:t>наслідків</w:t>
      </w:r>
      <w:r>
        <w:rPr>
          <w:spacing w:val="-2"/>
        </w:rPr>
        <w:t> </w:t>
      </w:r>
      <w:r>
        <w:rPr/>
        <w:t>та</w:t>
      </w:r>
      <w:r>
        <w:rPr>
          <w:spacing w:val="4"/>
        </w:rPr>
        <w:t> </w:t>
      </w:r>
      <w:r>
        <w:rPr/>
        <w:t>втрат</w:t>
      </w:r>
      <w:r>
        <w:rPr>
          <w:spacing w:val="-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обмеження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закритті</w:t>
      </w:r>
      <w:r>
        <w:rPr>
          <w:spacing w:val="-4"/>
        </w:rPr>
        <w:t> </w:t>
      </w:r>
      <w:r>
        <w:rPr/>
        <w:t>кордони.</w:t>
      </w:r>
    </w:p>
    <w:p>
      <w:pPr>
        <w:pStyle w:val="BodyText"/>
        <w:ind w:left="1811"/>
        <w:rPr>
          <w:sz w:val="20"/>
        </w:rPr>
      </w:pPr>
      <w:r>
        <w:rPr>
          <w:sz w:val="20"/>
        </w:rPr>
        <w:pict>
          <v:group style="width:341.55pt;height:235.05pt;mso-position-horizontal-relative:char;mso-position-vertical-relative:line" coordorigin="0,0" coordsize="6831,4701">
            <v:shape style="position:absolute;left:817;top:229;width:3799;height:4027" coordorigin="817,230" coordsize="3799,4027" path="m880,3401l4615,3401m880,2609l4615,2609m880,1817l4615,1817m880,1020l4615,1020m880,230l4615,230m880,4192l880,230m817,4192l880,4192m817,3401l880,3401m817,2609l880,2609m817,1817l880,1817m817,1020l880,1020m817,230l880,230m880,4192l4615,4192m880,4192l880,4256m1629,4192l1629,4256m2373,4192l2373,4256m3122,4192l3122,4256m3866,4192l3866,4256m4615,4192l4615,4256e" filled="false" stroked="true" strokeweight=".75pt" strokecolor="#858585">
              <v:path arrowok="t"/>
              <v:stroke dashstyle="solid"/>
            </v:shape>
            <v:shape style="position:absolute;left:1254;top:1031;width:2988;height:1651" coordorigin="1254,1031" coordsize="2988,1651" path="m1254,2682l1999,1845,2748,1073,3497,1082,4242,1031e" filled="false" stroked="true" strokeweight="2.25pt" strokecolor="#497dba">
              <v:path arrowok="t"/>
              <v:stroke dashstyle="solid"/>
            </v:shape>
            <v:shape style="position:absolute;left:1254;top:2244;width:2988;height:1897" coordorigin="1254,2244" coordsize="2988,1897" path="m1254,4141l1999,2834,2748,2244,3497,3516,4242,3031e" filled="false" stroked="true" strokeweight="2.25pt" strokecolor="#bd4a47">
              <v:path arrowok="t"/>
              <v:stroke dashstyle="solid"/>
            </v:shape>
            <v:line style="position:absolute" from="4928,2170" to="5312,2170" stroked="true" strokeweight="2.25pt" strokecolor="#497dba">
              <v:stroke dashstyle="solid"/>
            </v:line>
            <v:line style="position:absolute" from="4928,2531" to="5312,2531" stroked="true" strokeweight="2.25pt" strokecolor="#bd4a47">
              <v:stroke dashstyle="solid"/>
            </v:line>
            <v:rect style="position:absolute;left:7;top:7;width:6816;height:4686" filled="false" stroked="true" strokeweight=".75pt" strokecolor="#858585">
              <v:stroke dashstyle="solid"/>
            </v:rect>
            <v:shape style="position:absolute;left:138;top:138;width:578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5000.0</w:t>
                    </w:r>
                  </w:p>
                </w:txbxContent>
              </v:textbox>
              <w10:wrap type="none"/>
            </v:shape>
            <v:shape style="position:absolute;left:138;top:931;width:578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4500.0</w:t>
                    </w:r>
                  </w:p>
                </w:txbxContent>
              </v:textbox>
              <w10:wrap type="none"/>
            </v:shape>
            <v:shape style="position:absolute;left:138;top:1724;width:578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4000.0</w:t>
                    </w:r>
                  </w:p>
                </w:txbxContent>
              </v:textbox>
              <w10:wrap type="none"/>
            </v:shape>
            <v:shape style="position:absolute;left:5356;top:2079;width:1290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Експорт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послуг</w:t>
                    </w:r>
                  </w:p>
                </w:txbxContent>
              </v:textbox>
              <w10:wrap type="none"/>
            </v:shape>
            <v:shape style="position:absolute;left:138;top:2517;width:578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3500.0</w:t>
                    </w:r>
                  </w:p>
                </w:txbxContent>
              </v:textbox>
              <w10:wrap type="none"/>
            </v:shape>
            <v:shape style="position:absolute;left:5356;top:2441;width:120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Імпорт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послуг</w:t>
                    </w:r>
                  </w:p>
                </w:txbxContent>
              </v:textbox>
              <w10:wrap type="none"/>
            </v:shape>
            <v:shape style="position:absolute;left:138;top:3309;width:578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3000.0</w:t>
                    </w:r>
                  </w:p>
                </w:txbxContent>
              </v:textbox>
              <w10:wrap type="none"/>
            </v:shape>
            <v:shape style="position:absolute;left:138;top:4102;width:579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2500.0</w:t>
                    </w:r>
                  </w:p>
                </w:txbxContent>
              </v:textbox>
              <w10:wrap type="none"/>
            </v:shape>
            <v:shape style="position:absolute;left:1052;top:4362;width:3412;height:202" type="#_x0000_t202" filled="false" stroked="false">
              <v:textbox inset="0,0,0,0">
                <w:txbxContent>
                  <w:p>
                    <w:pPr>
                      <w:tabs>
                        <w:tab w:pos="747" w:val="left" w:leader="none"/>
                        <w:tab w:pos="1494" w:val="left" w:leader="none"/>
                        <w:tab w:pos="2241" w:val="left" w:leader="none"/>
                        <w:tab w:pos="2988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2017</w:t>
                      <w:tab/>
                      <w:t>2018</w:t>
                      <w:tab/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121"/>
        <w:ind w:left="969" w:right="786"/>
        <w:jc w:val="both"/>
      </w:pPr>
      <w:r>
        <w:rPr/>
        <w:t>Рис.2.10. Експорт та імпорт послуг України з ЄС, млн..дол. США</w:t>
      </w:r>
      <w:r>
        <w:rPr>
          <w:spacing w:val="-68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7"/>
        </w:rPr>
        <w:t> </w:t>
      </w:r>
      <w:r>
        <w:rPr/>
        <w:t>[23]</w:t>
      </w:r>
    </w:p>
    <w:p>
      <w:pPr>
        <w:pStyle w:val="BodyText"/>
        <w:spacing w:line="362" w:lineRule="auto" w:before="164"/>
        <w:ind w:left="119" w:right="396" w:firstLine="850"/>
        <w:jc w:val="both"/>
      </w:pPr>
      <w:r>
        <w:rPr/>
        <w:t>У</w:t>
      </w:r>
      <w:r>
        <w:rPr>
          <w:spacing w:val="-4"/>
        </w:rPr>
        <w:t> </w:t>
      </w:r>
      <w:r>
        <w:rPr/>
        <w:t>2021</w:t>
      </w:r>
      <w:r>
        <w:rPr>
          <w:spacing w:val="-3"/>
        </w:rPr>
        <w:t> </w:t>
      </w:r>
      <w:r>
        <w:rPr/>
        <w:t>році</w:t>
      </w:r>
      <w:r>
        <w:rPr>
          <w:spacing w:val="-9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імпорту</w:t>
      </w:r>
      <w:r>
        <w:rPr>
          <w:spacing w:val="-8"/>
        </w:rPr>
        <w:t> </w:t>
      </w:r>
      <w:r>
        <w:rPr/>
        <w:t>послуг</w:t>
      </w:r>
      <w:r>
        <w:rPr>
          <w:spacing w:val="-2"/>
        </w:rPr>
        <w:t> </w:t>
      </w:r>
      <w:r>
        <w:rPr/>
        <w:t>став</w:t>
      </w:r>
      <w:r>
        <w:rPr>
          <w:spacing w:val="-5"/>
        </w:rPr>
        <w:t> </w:t>
      </w:r>
      <w:r>
        <w:rPr/>
        <w:t>зростати,</w:t>
      </w:r>
      <w:r>
        <w:rPr>
          <w:spacing w:val="-1"/>
        </w:rPr>
        <w:t> </w:t>
      </w:r>
      <w:r>
        <w:rPr/>
        <w:t>що</w:t>
      </w:r>
      <w:r>
        <w:rPr>
          <w:spacing w:val="-4"/>
        </w:rPr>
        <w:t> </w:t>
      </w:r>
      <w:r>
        <w:rPr/>
        <w:t>свідчить</w:t>
      </w:r>
      <w:r>
        <w:rPr>
          <w:spacing w:val="-5"/>
        </w:rPr>
        <w:t> </w:t>
      </w:r>
      <w:r>
        <w:rPr/>
        <w:t>про</w:t>
      </w:r>
      <w:r>
        <w:rPr>
          <w:spacing w:val="-68"/>
        </w:rPr>
        <w:t> </w:t>
      </w:r>
      <w:r>
        <w:rPr/>
        <w:t>пом’якшення</w:t>
      </w:r>
      <w:r>
        <w:rPr>
          <w:spacing w:val="1"/>
        </w:rPr>
        <w:t> </w:t>
      </w:r>
      <w:r>
        <w:rPr/>
        <w:t>обмежень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відкриття</w:t>
      </w:r>
      <w:r>
        <w:rPr>
          <w:spacing w:val="8"/>
        </w:rPr>
        <w:t> </w:t>
      </w:r>
      <w:r>
        <w:rPr/>
        <w:t>кордонів.</w:t>
      </w:r>
    </w:p>
    <w:p>
      <w:pPr>
        <w:pStyle w:val="BodyText"/>
        <w:spacing w:line="360" w:lineRule="auto"/>
        <w:ind w:left="119" w:right="116" w:firstLine="850"/>
        <w:jc w:val="both"/>
      </w:pPr>
      <w:r>
        <w:rPr/>
        <w:t>Оскільки пандемія найбільший вплив внесла саме у 2020 році, то для</w:t>
      </w:r>
      <w:r>
        <w:rPr>
          <w:spacing w:val="1"/>
        </w:rPr>
        <w:t> </w:t>
      </w:r>
      <w:r>
        <w:rPr/>
        <w:t>розуміння суттєвих змін потрібно взяти 2019 та 2020 роки. Саме в такий</w:t>
      </w:r>
      <w:r>
        <w:rPr>
          <w:spacing w:val="1"/>
        </w:rPr>
        <w:t> </w:t>
      </w:r>
      <w:r>
        <w:rPr/>
        <w:t>період,</w:t>
      </w:r>
      <w:r>
        <w:rPr>
          <w:spacing w:val="1"/>
        </w:rPr>
        <w:t> </w:t>
      </w:r>
      <w:r>
        <w:rPr/>
        <w:t>досліджуючи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товарами</w:t>
      </w:r>
      <w:r>
        <w:rPr>
          <w:spacing w:val="-3"/>
        </w:rPr>
        <w:t> </w:t>
      </w:r>
      <w:r>
        <w:rPr/>
        <w:t>України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ЄС</w:t>
      </w:r>
      <w:r>
        <w:rPr>
          <w:spacing w:val="3"/>
        </w:rPr>
        <w:t> </w:t>
      </w:r>
      <w:r>
        <w:rPr/>
        <w:t>(див. рис. 2.11)</w:t>
      </w:r>
      <w:r>
        <w:rPr>
          <w:spacing w:val="-2"/>
        </w:rPr>
        <w:t> </w:t>
      </w:r>
      <w:r>
        <w:rPr/>
        <w:t>,</w:t>
      </w:r>
      <w:r>
        <w:rPr>
          <w:spacing w:val="-5"/>
        </w:rPr>
        <w:t> </w:t>
      </w:r>
      <w:r>
        <w:rPr/>
        <w:t>можемо</w:t>
      </w:r>
      <w:r>
        <w:rPr>
          <w:spacing w:val="-3"/>
        </w:rPr>
        <w:t> </w:t>
      </w:r>
      <w:r>
        <w:rPr/>
        <w:t>зробити</w:t>
      </w:r>
      <w:r>
        <w:rPr>
          <w:spacing w:val="-2"/>
        </w:rPr>
        <w:t> </w:t>
      </w:r>
      <w:r>
        <w:rPr/>
        <w:t>наступні</w:t>
      </w:r>
      <w:r>
        <w:rPr>
          <w:spacing w:val="-8"/>
        </w:rPr>
        <w:t> </w:t>
      </w:r>
      <w:r>
        <w:rPr/>
        <w:t>висновки.</w:t>
      </w:r>
    </w:p>
    <w:p>
      <w:pPr>
        <w:pStyle w:val="BodyText"/>
        <w:spacing w:line="360" w:lineRule="auto"/>
        <w:ind w:left="119" w:right="112" w:firstLine="850"/>
        <w:jc w:val="both"/>
      </w:pPr>
      <w:r>
        <w:rPr/>
        <w:t>Найбільше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експортувала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Польщі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розмірі</w:t>
      </w:r>
      <w:r>
        <w:rPr>
          <w:spacing w:val="-67"/>
        </w:rPr>
        <w:t> </w:t>
      </w:r>
      <w:r>
        <w:rPr/>
        <w:t>3295846 тис. долл. США, Італію, що становило 2418875 тис. долл. США та</w:t>
      </w:r>
      <w:r>
        <w:rPr>
          <w:spacing w:val="1"/>
        </w:rPr>
        <w:t> </w:t>
      </w:r>
      <w:r>
        <w:rPr/>
        <w:t>Німеччину у</w:t>
      </w:r>
      <w:r>
        <w:rPr>
          <w:spacing w:val="-3"/>
        </w:rPr>
        <w:t> </w:t>
      </w:r>
      <w:r>
        <w:rPr/>
        <w:t>розмірі</w:t>
      </w:r>
      <w:r>
        <w:rPr>
          <w:spacing w:val="-1"/>
        </w:rPr>
        <w:t> </w:t>
      </w:r>
      <w:r>
        <w:rPr/>
        <w:t>2383003</w:t>
      </w:r>
      <w:r>
        <w:rPr>
          <w:spacing w:val="1"/>
        </w:rPr>
        <w:t> </w:t>
      </w:r>
      <w:r>
        <w:rPr/>
        <w:t>тис.</w:t>
      </w:r>
      <w:r>
        <w:rPr>
          <w:spacing w:val="4"/>
        </w:rPr>
        <w:t> </w:t>
      </w:r>
      <w:r>
        <w:rPr/>
        <w:t>долл.</w:t>
      </w:r>
      <w:r>
        <w:rPr>
          <w:spacing w:val="-2"/>
        </w:rPr>
        <w:t> </w:t>
      </w:r>
      <w:r>
        <w:rPr/>
        <w:t>США.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after="0"/>
        <w:rPr>
          <w:sz w:val="21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6"/>
        <w:rPr>
          <w:sz w:val="35"/>
        </w:rPr>
      </w:pPr>
    </w:p>
    <w:p>
      <w:pPr>
        <w:pStyle w:val="BodyText"/>
        <w:ind w:left="119"/>
      </w:pPr>
      <w:r>
        <w:rPr/>
        <w:pict>
          <v:shape style="position:absolute;margin-left:163.020996pt;margin-top:-89.271233pt;width:334.65pt;height:60pt;mso-position-horizontal-relative:page;mso-position-vertical-relative:paragraph;z-index:15734784" type="#_x0000_t202" filled="false" stroked="false">
            <v:textbox inset="0,0,0,0" style="layout-flow:vertical;mso-layout-flow-alt:bottom-to-top">
              <w:txbxContent>
                <w:p>
                  <w:pPr>
                    <w:spacing w:line="312" w:lineRule="auto" w:before="12"/>
                    <w:ind w:left="594" w:right="18" w:firstLine="61"/>
                    <w:jc w:val="right"/>
                    <w:rPr>
                      <w:sz w:val="16"/>
                    </w:rPr>
                  </w:pPr>
                  <w:r>
                    <w:rPr>
                      <w:spacing w:val="-2"/>
                      <w:sz w:val="16"/>
                    </w:rPr>
                    <w:t>Австрiя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Бельгiя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pacing w:val="-1"/>
                      <w:sz w:val="16"/>
                    </w:rPr>
                    <w:t>Болгарiя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Грецiя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Данiя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Естонiя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Iрландiя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Iспанiя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Iталiя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Кiпр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Латвiя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Литва</w:t>
                  </w:r>
                </w:p>
                <w:p>
                  <w:pPr>
                    <w:spacing w:before="8"/>
                    <w:ind w:left="0" w:right="30" w:firstLine="0"/>
                    <w:jc w:val="right"/>
                    <w:rPr>
                      <w:sz w:val="16"/>
                    </w:rPr>
                  </w:pPr>
                  <w:r>
                    <w:rPr>
                      <w:sz w:val="16"/>
                    </w:rPr>
                    <w:t>Люксембург</w:t>
                  </w:r>
                </w:p>
                <w:p>
                  <w:pPr>
                    <w:spacing w:line="312" w:lineRule="auto" w:before="56"/>
                    <w:ind w:left="20" w:right="23" w:firstLine="652"/>
                    <w:jc w:val="right"/>
                    <w:rPr>
                      <w:sz w:val="16"/>
                    </w:rPr>
                  </w:pPr>
                  <w:r>
                    <w:rPr>
                      <w:spacing w:val="-1"/>
                      <w:sz w:val="16"/>
                    </w:rPr>
                    <w:t>Мальта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Нiдерланди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Німеччина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Польща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Португалiя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Румунiя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Словаччина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Словенiя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pacing w:val="-1"/>
                      <w:sz w:val="16"/>
                    </w:rPr>
                    <w:t>Великої</w:t>
                  </w:r>
                  <w:r>
                    <w:rPr>
                      <w:sz w:val="16"/>
                    </w:rPr>
                    <w:t> </w:t>
                  </w:r>
                  <w:r>
                    <w:rPr>
                      <w:spacing w:val="-1"/>
                      <w:sz w:val="16"/>
                    </w:rPr>
                    <w:t>Британії</w:t>
                  </w:r>
                </w:p>
                <w:p>
                  <w:pPr>
                    <w:spacing w:line="312" w:lineRule="auto" w:before="6"/>
                    <w:ind w:left="486" w:right="20" w:hanging="10"/>
                    <w:jc w:val="right"/>
                    <w:rPr>
                      <w:sz w:val="16"/>
                    </w:rPr>
                  </w:pPr>
                  <w:r>
                    <w:rPr>
                      <w:spacing w:val="-1"/>
                      <w:sz w:val="16"/>
                    </w:rPr>
                    <w:t>Угорщина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pacing w:val="-1"/>
                      <w:sz w:val="16"/>
                    </w:rPr>
                    <w:t>Фiнляндiя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Францiя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Хорватія</w:t>
                  </w:r>
                </w:p>
                <w:p>
                  <w:pPr>
                    <w:spacing w:before="3"/>
                    <w:ind w:left="0" w:right="25" w:firstLine="0"/>
                    <w:jc w:val="right"/>
                    <w:rPr>
                      <w:sz w:val="16"/>
                    </w:rPr>
                  </w:pPr>
                  <w:r>
                    <w:rPr>
                      <w:sz w:val="16"/>
                    </w:rPr>
                    <w:t>Чехія</w:t>
                  </w:r>
                </w:p>
                <w:p>
                  <w:pPr>
                    <w:spacing w:before="56"/>
                    <w:ind w:left="0" w:right="22" w:firstLine="0"/>
                    <w:jc w:val="right"/>
                    <w:rPr>
                      <w:sz w:val="16"/>
                    </w:rPr>
                  </w:pPr>
                  <w:r>
                    <w:rPr>
                      <w:sz w:val="16"/>
                    </w:rPr>
                    <w:t>Швецiя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США</w:t>
      </w:r>
    </w:p>
    <w:p>
      <w:pPr>
        <w:pStyle w:val="BodyText"/>
        <w:spacing w:before="87"/>
        <w:ind w:left="119"/>
      </w:pPr>
      <w:r>
        <w:rPr/>
        <w:br w:type="column"/>
      </w:r>
      <w:r>
        <w:rPr/>
        <w:t>Рис.2.11.</w:t>
      </w:r>
      <w:r>
        <w:rPr>
          <w:spacing w:val="3"/>
        </w:rPr>
        <w:t> </w:t>
      </w:r>
      <w:r>
        <w:rPr/>
        <w:t>Експорт</w:t>
      </w:r>
      <w:r>
        <w:rPr>
          <w:spacing w:val="4"/>
        </w:rPr>
        <w:t> </w:t>
      </w:r>
      <w:r>
        <w:rPr/>
        <w:t>та</w:t>
      </w:r>
      <w:r>
        <w:rPr>
          <w:spacing w:val="7"/>
        </w:rPr>
        <w:t> </w:t>
      </w:r>
      <w:r>
        <w:rPr/>
        <w:t>імпорт</w:t>
      </w:r>
      <w:r>
        <w:rPr>
          <w:spacing w:val="4"/>
        </w:rPr>
        <w:t> </w:t>
      </w:r>
      <w:r>
        <w:rPr/>
        <w:t>товарів</w:t>
      </w:r>
      <w:r>
        <w:rPr>
          <w:spacing w:val="3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ЄС</w:t>
      </w:r>
      <w:r>
        <w:rPr>
          <w:spacing w:val="2"/>
        </w:rPr>
        <w:t> </w:t>
      </w:r>
      <w:r>
        <w:rPr/>
        <w:t>за</w:t>
      </w:r>
      <w:r>
        <w:rPr>
          <w:spacing w:val="2"/>
        </w:rPr>
        <w:t> </w:t>
      </w:r>
      <w:r>
        <w:rPr/>
        <w:t>2019</w:t>
      </w:r>
      <w:r>
        <w:rPr>
          <w:spacing w:val="1"/>
        </w:rPr>
        <w:t> </w:t>
      </w:r>
      <w:r>
        <w:rPr/>
        <w:t>рік,</w:t>
      </w:r>
      <w:r>
        <w:rPr>
          <w:spacing w:val="3"/>
        </w:rPr>
        <w:t> </w:t>
      </w:r>
      <w:r>
        <w:rPr/>
        <w:t>тис..дол.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19"/>
      </w:pPr>
      <w:r>
        <w:rPr/>
        <w:pict>
          <v:group style="position:absolute;margin-left:114.525002pt;margin-top:-273.624695pt;width:442.8pt;height:225.9pt;mso-position-horizontal-relative:page;mso-position-vertical-relative:paragraph;z-index:15733760" coordorigin="2291,-5472" coordsize="8856,4518">
            <v:line style="position:absolute" from="3244,-2760" to="9958,-2760" stroked="true" strokeweight=".75pt" strokecolor="#858585">
              <v:stroke dashstyle="solid"/>
            </v:line>
            <v:rect style="position:absolute;left:4972;top:-2967;width:68;height:621" filled="true" fillcolor="#4f81bc" stroked="false">
              <v:fill type="solid"/>
            </v:rect>
            <v:line style="position:absolute" from="3244,-3173" to="9958,-3173" stroked="true" strokeweight=".75pt" strokecolor="#858585">
              <v:stroke dashstyle="solid"/>
            </v:line>
            <v:shape style="position:absolute;left:5212;top:-3346;width:1748;height:1000" coordorigin="5213,-3345" coordsize="1748,1000" path="m5280,-3345l5213,-3345,5213,-2345,5280,-2345,5280,-3345xm5520,-2361l5453,-2361,5453,-2345,5520,-2345,5520,-2361xm5760,-2472l5693,-2472,5693,-2345,5760,-2345,5760,-2472xm6000,-2515l5933,-2515,5933,-2345,6000,-2345,6000,-2515xm6240,-2352l6173,-2352,6173,-2345,6240,-2345,6240,-2352xm6480,-2361l6413,-2361,6413,-2345,6480,-2345,6480,-2361xm6720,-3110l6653,-3110,6653,-2345,6720,-2345,6720,-3110xm6960,-3331l6893,-3331,6893,-2345,6960,-2345,6960,-3331xe" filled="true" fillcolor="#4f81bc" stroked="false">
              <v:path arrowok="t"/>
              <v:fill type="solid"/>
            </v:shape>
            <v:line style="position:absolute" from="3244,-3590" to="9958,-3590" stroked="true" strokeweight=".75pt" strokecolor="#858585">
              <v:stroke dashstyle="solid"/>
            </v:line>
            <v:shape style="position:absolute;left:3297;top:-3711;width:6543;height:1365" coordorigin="3298,-3710" coordsize="6543,1365" path="m3365,-2592l3298,-2592,3298,-2345,3365,-2345,3365,-2592xm7200,-3710l7133,-3710,7133,-2345,7200,-2345,7200,-3710xm7440,-2462l7373,-2462,7373,-2345,7440,-2345,7440,-2462xm7680,-2760l7613,-2760,7613,-2345,7680,-2345,7680,-2760xm7920,-2640l7853,-2640,7853,-2345,7920,-2345,7920,-2640xm8160,-2361l8093,-2361,8093,-2345,8160,-2345,8160,-2361xm8400,-2606l8333,-2606,8333,-2345,8400,-2345,8400,-2606xm8640,-2995l8568,-2995,8568,-2345,8640,-2345,8640,-2995xm8880,-2366l8808,-2366,8808,-2345,8880,-2345,8880,-2366xm9120,-2592l9048,-2592,9048,-2345,9120,-2345,9120,-2592xm9360,-2361l9288,-2361,9288,-2345,9360,-2345,9360,-2361xm9600,-2726l9528,-2726,9528,-2345,9600,-2345,9600,-2726xm9840,-2376l9768,-2376,9768,-2345,9840,-2345,9840,-2376xe" filled="true" fillcolor="#4f81bc" stroked="false">
              <v:path arrowok="t"/>
              <v:fill type="solid"/>
            </v:shape>
            <v:rect style="position:absolute;left:3364;top:-2616;width:68;height:271" filled="true" fillcolor="#c0504d" stroked="false">
              <v:fill type="solid"/>
            </v:rect>
            <v:rect style="position:absolute;left:3537;top:-2626;width:68;height:280" filled="true" fillcolor="#4f81bc" stroked="false">
              <v:fill type="solid"/>
            </v:rect>
            <v:rect style="position:absolute;left:3604;top:-2573;width:68;height:228" filled="true" fillcolor="#c0504d" stroked="false">
              <v:fill type="solid"/>
            </v:rect>
            <v:rect style="position:absolute;left:3772;top:-2544;width:72;height:199" filled="true" fillcolor="#4f81bc" stroked="false">
              <v:fill type="solid"/>
            </v:rect>
            <v:rect style="position:absolute;left:3844;top:-2535;width:68;height:189" filled="true" fillcolor="#c0504d" stroked="false">
              <v:fill type="solid"/>
            </v:rect>
            <v:rect style="position:absolute;left:4012;top:-2458;width:72;height:112" filled="true" fillcolor="#4f81bc" stroked="false">
              <v:fill type="solid"/>
            </v:rect>
            <v:rect style="position:absolute;left:4084;top:-2477;width:68;height:132" filled="true" fillcolor="#c0504d" stroked="false">
              <v:fill type="solid"/>
            </v:rect>
            <v:rect style="position:absolute;left:4252;top:-2453;width:72;height:108" filled="true" fillcolor="#4f81bc" stroked="false">
              <v:fill type="solid"/>
            </v:rect>
            <v:rect style="position:absolute;left:4324;top:-2458;width:68;height:112" filled="true" fillcolor="#c0504d" stroked="false">
              <v:fill type="solid"/>
            </v:rect>
            <v:rect style="position:absolute;left:4492;top:-2405;width:72;height:60" filled="true" fillcolor="#4f81bc" stroked="false">
              <v:fill type="solid"/>
            </v:rect>
            <v:rect style="position:absolute;left:4564;top:-2405;width:68;height:60" filled="true" fillcolor="#c0504d" stroked="false">
              <v:fill type="solid"/>
            </v:rect>
            <v:rect style="position:absolute;left:4732;top:-2410;width:72;height:64" filled="true" fillcolor="#4f81bc" stroked="false">
              <v:fill type="solid"/>
            </v:rect>
            <v:shape style="position:absolute;left:4804;top:-3207;width:1983;height:861" coordorigin="4805,-3206" coordsize="1983,861" path="m4872,-2414l4805,-2414,4805,-2345,4872,-2345,4872,-2414xm5112,-2697l5040,-2697,5040,-2345,5112,-2345,5112,-2697xm5352,-3206l5280,-3206,5280,-2345,5352,-2345,5352,-3206xm5592,-2357l5520,-2357,5520,-2345,5592,-2345,5592,-2357xm5832,-2414l5760,-2414,5760,-2345,5832,-2345,5832,-2414xm6072,-2817l6000,-2817,6000,-2345,6072,-2345,6072,-2817xm6312,-2366l6240,-2366,6240,-2345,6312,-2345,6312,-2366xm6547,-2350l6480,-2350,6480,-2345,6547,-2345,6547,-2350xm6787,-2664l6720,-2664,6720,-2345,6787,-2345,6787,-2664xe" filled="true" fillcolor="#c0504d" stroked="false">
              <v:path arrowok="t"/>
              <v:fill type="solid"/>
            </v:shape>
            <v:shape style="position:absolute;left:3244;top:-4829;width:6714;height:826" coordorigin="3244,-4829" coordsize="6714,826" path="m3244,-4003l9958,-4003m3244,-4416l9958,-4416m3244,-4829l9958,-4829e" filled="false" stroked="true" strokeweight=".75pt" strokecolor="#858585">
              <v:path arrowok="t"/>
              <v:stroke dashstyle="solid"/>
            </v:shape>
            <v:shape style="position:absolute;left:6960;top:-4824;width:2948;height:2479" coordorigin="6960,-4824" coordsize="2948,2479" path="m7027,-4824l6960,-4824,6960,-2345,7027,-2345,7027,-4824xm7267,-4046l7200,-4046,7200,-2345,7267,-2345,7267,-4046xm7507,-2376l7440,-2376,7440,-2345,7507,-2345,7507,-2376xm7747,-2611l7680,-2611,7680,-2345,7747,-2345,7747,-2611xm7987,-2616l7920,-2616,7920,-2345,7987,-2345,7987,-2616xm8227,-2448l8160,-2448,8160,-2345,8227,-2345,8227,-2448xm8467,-2664l8400,-2664,8400,-2345,8467,-2345,8467,-2664xm8707,-2865l8640,-2865,8640,-2345,8707,-2345,8707,-2865xm8947,-2457l8880,-2457,8880,-2345,8947,-2345,8947,-2457xm9187,-3029l9120,-3029,9120,-2345,9187,-2345,9187,-3029xm9427,-2366l9360,-2366,9360,-2345,9427,-2345,9427,-2366xm9667,-2827l9600,-2827,9600,-2345,9667,-2345,9667,-2827xm9907,-2549l9840,-2549,9840,-2345,9907,-2345,9907,-2549xe" filled="true" fillcolor="#c0504d" stroked="false">
              <v:path arrowok="t"/>
              <v:fill type="solid"/>
            </v:shape>
            <v:shape style="position:absolute;left:3196;top:-5245;width:6761;height:2947" coordorigin="3197,-5245" coordsize="6761,2947" path="m3244,-5245l9958,-5245m3244,-2345l3244,-5245m3197,-2345l3244,-2345m3197,-2760l3244,-2760m3197,-3173l3244,-3173m3197,-3590l3244,-3590m3197,-4003l3244,-4003m3197,-4416l3244,-4416m3197,-4829l3244,-4829m3197,-5245l3244,-5245m3244,-2345l9958,-2345m3244,-2345l3244,-2298m3485,-2345l3485,-2298m3725,-2345l3725,-2298m3965,-2345l3965,-2298m4205,-2345l4205,-2298m4445,-2345l4445,-2298m4685,-2345l4685,-2298m4925,-2345l4925,-2298m5160,-2345l5160,-2298m5400,-2345l5400,-2298m5640,-2345l5640,-2298m5880,-2345l5880,-2298m6120,-2345l6120,-2298m6360,-2345l6360,-2298m6600,-2345l6600,-2298m6840,-2345l6840,-2298m7080,-2345l7080,-2298m7320,-2345l7320,-2298m7560,-2345l7560,-2298m7800,-2345l7800,-2298m8040,-2345l8040,-2298m8280,-2345l8280,-2298m8520,-2345l8520,-2298m8760,-2345l8760,-2298m9000,-2345l9000,-2298m9240,-2345l9240,-2298m9480,-2345l9480,-2298m9720,-2345l9720,-2298m9958,-2345l9958,-2298e" filled="false" stroked="true" strokeweight=".75pt" strokecolor="#858585">
              <v:path arrowok="t"/>
              <v:stroke dashstyle="solid"/>
            </v:shape>
            <v:rect style="position:absolute;left:10262;top:-3402;width:80;height:80" filled="true" fillcolor="#4f81bc" stroked="false">
              <v:fill type="solid"/>
            </v:rect>
            <v:rect style="position:absolute;left:10262;top:-3106;width:80;height:80" filled="true" fillcolor="#c0504d" stroked="false">
              <v:fill type="solid"/>
            </v:rect>
            <v:rect style="position:absolute;left:2298;top:-5465;width:8841;height:4503" filled="false" stroked="true" strokeweight=".75pt" strokecolor="#858585">
              <v:stroke dashstyle="solid"/>
            </v:rect>
            <v:shape style="position:absolute;left:2428;top:-5335;width:699;height:2248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7000000.0</w:t>
                    </w: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6000000.0</w:t>
                    </w: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5000000.0</w:t>
                    </w: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4000000.0</w:t>
                    </w: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3000000.0</w:t>
                    </w: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184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2000000.0</w:t>
                    </w:r>
                  </w:p>
                </w:txbxContent>
              </v:textbox>
              <w10:wrap type="none"/>
            </v:shape>
            <v:shape style="position:absolute;left:10378;top:-3446;width:570;height:472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Експорт</w:t>
                    </w:r>
                  </w:p>
                  <w:p>
                    <w:pPr>
                      <w:spacing w:line="184" w:lineRule="exact" w:before="111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Iмпорт</w:t>
                    </w:r>
                  </w:p>
                </w:txbxContent>
              </v:textbox>
              <w10:wrap type="none"/>
            </v:shape>
            <v:shape style="position:absolute;left:2428;top:-2849;width:700;height:590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19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1000000.0</w:t>
                    </w: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184" w:lineRule="exact" w:before="0"/>
                      <w:ind w:left="0" w:right="18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8"/>
                        <w:sz w:val="16"/>
                      </w:rPr>
                      <w:t>-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[24]</w:t>
      </w:r>
    </w:p>
    <w:p>
      <w:pPr>
        <w:spacing w:after="0"/>
        <w:sectPr>
          <w:type w:val="continuous"/>
          <w:pgSz w:w="11910" w:h="16840"/>
          <w:pgMar w:top="600" w:bottom="280" w:left="1580" w:right="740"/>
          <w:cols w:num="2" w:equalWidth="0">
            <w:col w:w="791" w:space="59"/>
            <w:col w:w="874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2" w:lineRule="auto" w:before="87"/>
        <w:ind w:left="119" w:right="108" w:firstLine="850"/>
        <w:jc w:val="both"/>
      </w:pPr>
      <w:r>
        <w:rPr/>
        <w:pict>
          <v:group style="position:absolute;margin-left:128.725006pt;margin-top:76.765305pt;width:409.05pt;height:223.35pt;mso-position-horizontal-relative:page;mso-position-vertical-relative:paragraph;z-index:15734272" coordorigin="2575,1535" coordsize="8181,4467">
            <v:line style="position:absolute" from="3528,4157" to="9567,4157" stroked="true" strokeweight=".75pt" strokecolor="#858585">
              <v:stroke dashstyle="solid"/>
            </v:line>
            <v:rect style="position:absolute;left:5083;top:4037;width:63;height:599" filled="true" fillcolor="#4f81bc" stroked="false">
              <v:fill type="solid"/>
            </v:rect>
            <v:line style="position:absolute" from="3528,3677" to="9567,3677" stroked="true" strokeweight=".75pt" strokecolor="#858585">
              <v:stroke dashstyle="solid"/>
            </v:line>
            <v:shape style="position:absolute;left:5299;top:3643;width:1570;height:993" coordorigin="5299,3644" coordsize="1570,993" path="m5362,3711l5299,3711,5299,4636,5362,4636,5362,3711xm5578,4623l5515,4623,5515,4636,5578,4636,5578,4623xm5794,4527l5731,4527,5731,4636,5794,4636,5794,4527xm6010,4431l5947,4431,5947,4636,6010,4636,6010,4431xm6226,4628l6163,4628,6163,4636,6226,4636,6226,4628xm6442,4631l6379,4631,6379,4636,6442,4636,6442,4631xm6658,3773l6595,3773,6595,4636,6658,4636,6658,3773xm6869,3644l6811,3644,6811,4636,6869,4636,6869,3644xe" filled="true" fillcolor="#4f81bc" stroked="false">
              <v:path arrowok="t"/>
              <v:fill type="solid"/>
            </v:shape>
            <v:line style="position:absolute" from="3528,3197" to="9567,3197" stroked="true" strokeweight=".75pt" strokecolor="#858585">
              <v:stroke dashstyle="solid"/>
            </v:line>
            <v:shape style="position:absolute;left:3576;top:3067;width:5885;height:1569" coordorigin="3576,3068" coordsize="5885,1569" path="m3634,4359l3576,4359,3576,4636,3634,4636,3634,4359xm7085,3068l7027,3068,7027,4636,7085,4636,7085,3068xm7301,4522l7238,4522,7238,4636,7301,4636,7301,4522xm7517,4119l7454,4119,7454,4636,7517,4636,7517,4119xm7733,4421l7670,4421,7670,4636,7733,4636,7733,4421xm7949,4618l7886,4618,7886,4636,7949,4636,7949,4618xm8165,4316l8102,4316,8102,4636,8165,4636,8165,4316xm8381,4032l8318,4032,8318,4636,8381,4636,8381,4032xm8597,4608l8534,4608,8534,4636,8597,4636,8597,4608xm8813,4354l8750,4354,8750,4636,8813,4636,8813,4354xm9029,4623l8966,4623,8966,4636,9029,4636,9029,4623xm9245,4239l9182,4239,9182,4636,9245,4636,9245,4239xm9461,4599l9398,4599,9398,4636,9461,4636,9461,4599xe" filled="true" fillcolor="#4f81bc" stroked="false">
              <v:path arrowok="t"/>
              <v:fill type="solid"/>
            </v:shape>
            <v:rect style="position:absolute;left:3633;top:4368;width:63;height:268" filled="true" fillcolor="#c0504d" stroked="false">
              <v:fill type="solid"/>
            </v:rect>
            <v:rect style="position:absolute;left:3792;top:4368;width:58;height:268" filled="true" fillcolor="#4f81bc" stroked="false">
              <v:fill type="solid"/>
            </v:rect>
            <v:rect style="position:absolute;left:3849;top:4382;width:63;height:254" filled="true" fillcolor="#c0504d" stroked="false">
              <v:fill type="solid"/>
            </v:rect>
            <v:rect style="position:absolute;left:4008;top:4392;width:58;height:244" filled="true" fillcolor="#4f81bc" stroked="false">
              <v:fill type="solid"/>
            </v:rect>
            <v:rect style="position:absolute;left:4065;top:4498;width:63;height:138" filled="true" fillcolor="#c0504d" stroked="false">
              <v:fill type="solid"/>
            </v:rect>
            <v:rect style="position:absolute;left:4219;top:4550;width:63;height:86" filled="true" fillcolor="#4f81bc" stroked="false">
              <v:fill type="solid"/>
            </v:rect>
            <v:rect style="position:absolute;left:4281;top:4483;width:63;height:153" filled="true" fillcolor="#c0504d" stroked="false">
              <v:fill type="solid"/>
            </v:rect>
            <v:rect style="position:absolute;left:4435;top:4531;width:63;height:105" filled="true" fillcolor="#4f81bc" stroked="false">
              <v:fill type="solid"/>
            </v:rect>
            <v:rect style="position:absolute;left:4497;top:4531;width:63;height:105" filled="true" fillcolor="#c0504d" stroked="false">
              <v:fill type="solid"/>
            </v:rect>
            <v:rect style="position:absolute;left:4651;top:4584;width:63;height:52" filled="true" fillcolor="#4f81bc" stroked="false">
              <v:fill type="solid"/>
            </v:rect>
            <v:rect style="position:absolute;left:4713;top:4550;width:63;height:86" filled="true" fillcolor="#c0504d" stroked="false">
              <v:fill type="solid"/>
            </v:rect>
            <v:rect style="position:absolute;left:4867;top:4589;width:63;height:47" filled="true" fillcolor="#4f81bc" stroked="false">
              <v:fill type="solid"/>
            </v:rect>
            <v:shape style="position:absolute;left:4929;top:3614;width:1786;height:1022" coordorigin="4930,3615" coordsize="1786,1022" path="m4992,4536l4930,4536,4930,4636,4992,4636,4992,4536xm5208,4282l5146,4282,5146,4636,5208,4636,5208,4282xm5424,3615l5362,3615,5362,4636,5424,4636,5424,3615xm5640,4628l5578,4628,5578,4636,5640,4636,5640,4628xm5856,4560l5794,4560,5794,4636,5856,4636,5856,4560xm6072,4248l6010,4248,6010,4636,6072,4636,6072,4248xm6283,4628l6226,4628,6226,4636,6283,4636,6283,4628xm6499,4628l6442,4628,6442,4636,6499,4636,6499,4628xm6715,4277l6658,4277,6658,4636,6715,4636,6715,4277xe" filled="true" fillcolor="#c0504d" stroked="false">
              <v:path arrowok="t"/>
              <v:fill type="solid"/>
            </v:shape>
            <v:shape style="position:absolute;left:3528;top:2242;width:6039;height:480" coordorigin="3528,2242" coordsize="6039,480" path="m3528,2722l9567,2722m3528,2242l9567,2242e" filled="false" stroked="true" strokeweight=".75pt" strokecolor="#858585">
              <v:path arrowok="t"/>
              <v:stroke dashstyle="solid"/>
            </v:shape>
            <v:shape style="position:absolute;left:6868;top:2078;width:2650;height:2558" coordorigin="6869,2079" coordsize="2650,2558" path="m6931,2079l6869,2079,6869,4636,6931,4636,6931,2079xm7147,2655l7085,2655,7085,4636,7147,4636,7147,2655xm7363,4604l7301,4604,7301,4636,7363,4636,7363,4604xm7579,4311l7517,4311,7517,4636,7579,4636,7579,4311xm7795,4090l7733,4090,7733,4636,7795,4636,7795,4090xm8011,4512l7949,4512,7949,4636,8011,4636,8011,4512xm8227,4282l8165,4282,8165,4636,8227,4636,8227,4282xm8443,3965l8381,3965,8381,4636,8443,4636,8443,3965xm8659,4517l8597,4517,8597,4636,8659,4636,8659,4517xm8875,3932l8813,3932,8813,4636,8875,4636,8875,3932xm9091,4608l9029,4608,9029,4636,9091,4636,9091,4608xm9302,4176l9245,4176,9245,4636,9302,4636,9302,4176xm9518,4431l9461,4431,9461,4636,9518,4636,9518,4431xe" filled="true" fillcolor="#c0504d" stroked="false">
              <v:path arrowok="t"/>
              <v:fill type="solid"/>
            </v:shape>
            <v:shape style="position:absolute;left:3480;top:1762;width:6086;height:2921" coordorigin="3481,1763" coordsize="6086,2921" path="m3528,1763l9567,1763m3528,4636l3528,1763m3481,4636l3528,4636m3481,4157l3528,4157m3481,3677l3528,3677m3481,3197l3528,3197m3481,2722l3528,2722m3481,2242l3528,2242m3481,1763l3528,1763m3528,4636l9567,4636m3528,4636l3528,4683m3744,4636l3744,4683m3960,4636l3960,4683m4176,4636l4176,4683m4392,4636l4392,4683m4608,4636l4608,4683m4824,4636l4824,4683m5040,4636l5040,4683m5251,4636l5251,4683m5467,4636l5467,4683m5683,4636l5683,4683m5899,4636l5899,4683m6115,4636l6115,4683m6331,4636l6331,4683m6547,4636l6547,4683m6763,4636l6763,4683m6979,4636l6979,4683m7195,4636l7195,4683m7411,4636l7411,4683m7627,4636l7627,4683m7843,4636l7843,4683m8059,4636l8059,4683m8270,4636l8270,4683m8486,4636l8486,4683m8702,4636l8702,4683m8918,4636l8918,4683m9134,4636l9134,4683m9350,4636l9350,4683m9567,4636l9567,4683e" filled="false" stroked="true" strokeweight=".75pt" strokecolor="#858585">
              <v:path arrowok="t"/>
              <v:stroke dashstyle="solid"/>
            </v:shape>
            <v:rect style="position:absolute;left:9871;top:3581;width:80;height:80" filled="true" fillcolor="#4f81bc" stroked="false">
              <v:fill type="solid"/>
            </v:rect>
            <v:rect style="position:absolute;left:9871;top:3876;width:80;height:80" filled="true" fillcolor="#c0504d" stroked="false">
              <v:fill type="solid"/>
            </v:rect>
            <v:rect style="position:absolute;left:2582;top:1542;width:8166;height:4452" filled="false" stroked="true" strokeweight=".75pt" strokecolor="#858585">
              <v:stroke dashstyle="solid"/>
            </v:rect>
            <v:shape style="position:absolute;left:2713;top:1675;width:699;height:2092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6000000.0</w:t>
                    </w:r>
                  </w:p>
                  <w:p>
                    <w:pPr>
                      <w:spacing w:line="240" w:lineRule="auto" w:before="7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5000000.0</w:t>
                    </w:r>
                  </w:p>
                  <w:p>
                    <w:pPr>
                      <w:spacing w:line="240" w:lineRule="auto" w:before="7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4000000.0</w:t>
                    </w:r>
                  </w:p>
                  <w:p>
                    <w:pPr>
                      <w:spacing w:line="240" w:lineRule="auto" w:before="8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3000000.0</w:t>
                    </w:r>
                  </w:p>
                  <w:p>
                    <w:pPr>
                      <w:spacing w:line="240" w:lineRule="auto" w:before="7"/>
                      <w:rPr>
                        <w:sz w:val="25"/>
                      </w:rPr>
                    </w:pPr>
                  </w:p>
                  <w:p>
                    <w:pPr>
                      <w:spacing w:line="184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2000000.0</w:t>
                    </w:r>
                  </w:p>
                </w:txbxContent>
              </v:textbox>
              <w10:wrap type="none"/>
            </v:shape>
            <v:shape style="position:absolute;left:9987;top:3538;width:570;height:472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Експорт</w:t>
                    </w:r>
                  </w:p>
                  <w:p>
                    <w:pPr>
                      <w:spacing w:line="184" w:lineRule="exact" w:before="11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Імпорт</w:t>
                    </w:r>
                  </w:p>
                </w:txbxContent>
              </v:textbox>
              <w10:wrap type="none"/>
            </v:shape>
            <v:shape style="position:absolute;left:2713;top:4070;width:700;height:655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19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1000000.0</w:t>
                    </w:r>
                  </w:p>
                  <w:p>
                    <w:pPr>
                      <w:spacing w:line="240" w:lineRule="auto" w:before="7"/>
                      <w:rPr>
                        <w:sz w:val="25"/>
                      </w:rPr>
                    </w:pPr>
                  </w:p>
                  <w:p>
                    <w:pPr>
                      <w:spacing w:line="184" w:lineRule="exact" w:before="0"/>
                      <w:ind w:left="0" w:right="18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0.0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До кризи пандемії короновірусу Україна більше імпортувала товарів з</w:t>
      </w:r>
      <w:r>
        <w:rPr>
          <w:spacing w:val="1"/>
        </w:rPr>
        <w:t> </w:t>
      </w:r>
      <w:r>
        <w:rPr/>
        <w:t>таких країн: Німеччина, що становило 5986873 тис. долл. США, Польща у</w:t>
      </w:r>
      <w:r>
        <w:rPr>
          <w:spacing w:val="1"/>
        </w:rPr>
        <w:t> </w:t>
      </w:r>
      <w:r>
        <w:rPr/>
        <w:t>розмірі</w:t>
      </w:r>
      <w:r>
        <w:rPr>
          <w:spacing w:val="-6"/>
        </w:rPr>
        <w:t> </w:t>
      </w:r>
      <w:r>
        <w:rPr/>
        <w:t>4109083</w:t>
      </w:r>
      <w:r>
        <w:rPr>
          <w:spacing w:val="-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долл.</w:t>
      </w:r>
      <w:r>
        <w:rPr>
          <w:spacing w:val="1"/>
        </w:rPr>
        <w:t> </w:t>
      </w:r>
      <w:r>
        <w:rPr/>
        <w:t>США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Італія у</w:t>
      </w:r>
      <w:r>
        <w:rPr>
          <w:spacing w:val="-5"/>
        </w:rPr>
        <w:t> </w:t>
      </w:r>
      <w:r>
        <w:rPr/>
        <w:t>розмірі</w:t>
      </w:r>
      <w:r>
        <w:rPr>
          <w:spacing w:val="-3"/>
        </w:rPr>
        <w:t> </w:t>
      </w:r>
      <w:r>
        <w:rPr/>
        <w:t>2074753</w:t>
      </w:r>
      <w:r>
        <w:rPr>
          <w:spacing w:val="-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долл.</w:t>
      </w:r>
      <w:r>
        <w:rPr>
          <w:spacing w:val="2"/>
        </w:rPr>
        <w:t> </w:t>
      </w:r>
      <w:r>
        <w:rPr/>
        <w:t>США.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600" w:bottom="280" w:left="1580" w:right="740"/>
        </w:sectPr>
      </w:pPr>
    </w:p>
    <w:p>
      <w:pPr>
        <w:pStyle w:val="BodyText"/>
        <w:rPr>
          <w:sz w:val="30"/>
        </w:rPr>
      </w:pPr>
    </w:p>
    <w:p>
      <w:pPr>
        <w:pStyle w:val="BodyText"/>
        <w:spacing w:before="213"/>
        <w:ind w:left="119"/>
      </w:pPr>
      <w:r>
        <w:rPr/>
        <w:pict>
          <v:shape style="position:absolute;margin-left:176.64238pt;margin-top:-77.302574pt;width:302.05pt;height:58.75pt;mso-position-horizontal-relative:page;mso-position-vertical-relative:paragraph;z-index:15735296" type="#_x0000_t202" filled="false" stroked="false">
            <v:textbox inset="0,0,0,0" style="layout-flow:vertical;mso-layout-flow-alt:bottom-to-top">
              <w:txbxContent>
                <w:p>
                  <w:pPr>
                    <w:spacing w:line="280" w:lineRule="auto" w:before="11"/>
                    <w:ind w:left="572" w:right="18" w:firstLine="57"/>
                    <w:jc w:val="right"/>
                    <w:rPr>
                      <w:sz w:val="16"/>
                    </w:rPr>
                  </w:pPr>
                  <w:r>
                    <w:rPr>
                      <w:spacing w:val="-2"/>
                      <w:sz w:val="16"/>
                    </w:rPr>
                    <w:t>Австрiя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Бельгiя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pacing w:val="-1"/>
                      <w:sz w:val="16"/>
                    </w:rPr>
                    <w:t>Болгарiя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Грецiя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Данiя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Естонiя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Iрландiя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Iспанiя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Iталiя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Кiпр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Латвiя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Литва</w:t>
                  </w:r>
                </w:p>
                <w:p>
                  <w:pPr>
                    <w:spacing w:before="7"/>
                    <w:ind w:left="0" w:right="32" w:firstLine="0"/>
                    <w:jc w:val="right"/>
                    <w:rPr>
                      <w:sz w:val="16"/>
                    </w:rPr>
                  </w:pPr>
                  <w:r>
                    <w:rPr>
                      <w:sz w:val="16"/>
                    </w:rPr>
                    <w:t>Люксембург</w:t>
                  </w:r>
                </w:p>
                <w:p>
                  <w:pPr>
                    <w:spacing w:line="280" w:lineRule="auto" w:before="31"/>
                    <w:ind w:left="337" w:right="21" w:firstLine="313"/>
                    <w:jc w:val="right"/>
                    <w:rPr>
                      <w:sz w:val="16"/>
                    </w:rPr>
                  </w:pPr>
                  <w:r>
                    <w:rPr>
                      <w:spacing w:val="-1"/>
                      <w:sz w:val="16"/>
                    </w:rPr>
                    <w:t>Мальта</w:t>
                  </w:r>
                  <w:r>
                    <w:rPr>
                      <w:spacing w:val="-38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Нiдерланди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Нiмеччина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Польща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Португалiя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Румунiя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w w:val="95"/>
                      <w:sz w:val="16"/>
                    </w:rPr>
                    <w:t>Словаччина</w:t>
                  </w:r>
                  <w:r>
                    <w:rPr>
                      <w:spacing w:val="1"/>
                      <w:w w:val="95"/>
                      <w:sz w:val="16"/>
                    </w:rPr>
                    <w:t> </w:t>
                  </w:r>
                  <w:r>
                    <w:rPr>
                      <w:sz w:val="16"/>
                    </w:rPr>
                    <w:t>Словенiя</w:t>
                  </w:r>
                </w:p>
                <w:p>
                  <w:pPr>
                    <w:spacing w:before="4"/>
                    <w:ind w:left="0" w:right="24" w:firstLine="0"/>
                    <w:jc w:val="right"/>
                    <w:rPr>
                      <w:sz w:val="16"/>
                    </w:rPr>
                  </w:pPr>
                  <w:r>
                    <w:rPr>
                      <w:spacing w:val="-1"/>
                      <w:sz w:val="16"/>
                    </w:rPr>
                    <w:t>Велика</w:t>
                  </w:r>
                  <w:r>
                    <w:rPr>
                      <w:spacing w:val="-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Британія</w:t>
                  </w:r>
                </w:p>
                <w:p>
                  <w:pPr>
                    <w:spacing w:line="280" w:lineRule="auto" w:before="32"/>
                    <w:ind w:left="460" w:right="22" w:hanging="10"/>
                    <w:jc w:val="right"/>
                    <w:rPr>
                      <w:sz w:val="16"/>
                    </w:rPr>
                  </w:pPr>
                  <w:r>
                    <w:rPr>
                      <w:spacing w:val="-1"/>
                      <w:sz w:val="16"/>
                    </w:rPr>
                    <w:t>Угорщина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pacing w:val="-1"/>
                      <w:sz w:val="16"/>
                    </w:rPr>
                    <w:t>Фiнляндiя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z w:val="16"/>
                    </w:rPr>
                    <w:t>Францiя</w:t>
                  </w:r>
                  <w:r>
                    <w:rPr>
                      <w:spacing w:val="1"/>
                      <w:sz w:val="16"/>
                    </w:rPr>
                    <w:t> </w:t>
                  </w:r>
                  <w:r>
                    <w:rPr>
                      <w:sz w:val="16"/>
                    </w:rPr>
                    <w:t>Хорватiя</w:t>
                  </w:r>
                </w:p>
                <w:p>
                  <w:pPr>
                    <w:spacing w:line="280" w:lineRule="auto" w:before="0"/>
                    <w:ind w:left="643" w:right="24" w:firstLine="141"/>
                    <w:jc w:val="right"/>
                    <w:rPr>
                      <w:sz w:val="16"/>
                    </w:rPr>
                  </w:pPr>
                  <w:r>
                    <w:rPr>
                      <w:spacing w:val="-2"/>
                      <w:sz w:val="16"/>
                    </w:rPr>
                    <w:t>Чехія</w:t>
                  </w:r>
                  <w:r>
                    <w:rPr>
                      <w:spacing w:val="-37"/>
                      <w:sz w:val="16"/>
                    </w:rPr>
                    <w:t> </w:t>
                  </w:r>
                  <w:r>
                    <w:rPr>
                      <w:spacing w:val="-1"/>
                      <w:sz w:val="16"/>
                    </w:rPr>
                    <w:t>Швецiя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США</w:t>
      </w:r>
    </w:p>
    <w:p>
      <w:pPr>
        <w:pStyle w:val="BodyText"/>
        <w:spacing w:before="236"/>
        <w:ind w:left="119"/>
      </w:pPr>
      <w:r>
        <w:rPr/>
        <w:br w:type="column"/>
      </w:r>
      <w:r>
        <w:rPr/>
        <w:t>Рис.2.12.</w:t>
      </w:r>
      <w:r>
        <w:rPr>
          <w:spacing w:val="3"/>
        </w:rPr>
        <w:t> </w:t>
      </w:r>
      <w:r>
        <w:rPr/>
        <w:t>Експорт</w:t>
      </w:r>
      <w:r>
        <w:rPr>
          <w:spacing w:val="4"/>
        </w:rPr>
        <w:t> </w:t>
      </w:r>
      <w:r>
        <w:rPr/>
        <w:t>та</w:t>
      </w:r>
      <w:r>
        <w:rPr>
          <w:spacing w:val="7"/>
        </w:rPr>
        <w:t> </w:t>
      </w:r>
      <w:r>
        <w:rPr/>
        <w:t>імпорт</w:t>
      </w:r>
      <w:r>
        <w:rPr>
          <w:spacing w:val="4"/>
        </w:rPr>
        <w:t> </w:t>
      </w:r>
      <w:r>
        <w:rPr/>
        <w:t>товарів</w:t>
      </w:r>
      <w:r>
        <w:rPr>
          <w:spacing w:val="-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ЄС</w:t>
      </w:r>
      <w:r>
        <w:rPr>
          <w:spacing w:val="2"/>
        </w:rPr>
        <w:t> </w:t>
      </w:r>
      <w:r>
        <w:rPr/>
        <w:t>за</w:t>
      </w:r>
      <w:r>
        <w:rPr>
          <w:spacing w:val="2"/>
        </w:rPr>
        <w:t> </w:t>
      </w:r>
      <w:r>
        <w:rPr/>
        <w:t>2020</w:t>
      </w:r>
      <w:r>
        <w:rPr>
          <w:spacing w:val="1"/>
        </w:rPr>
        <w:t> </w:t>
      </w:r>
      <w:r>
        <w:rPr/>
        <w:t>рік,</w:t>
      </w:r>
      <w:r>
        <w:rPr>
          <w:spacing w:val="3"/>
        </w:rPr>
        <w:t> </w:t>
      </w:r>
      <w:r>
        <w:rPr/>
        <w:t>тис..дол.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ind w:left="119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[25]</w:t>
      </w:r>
    </w:p>
    <w:p>
      <w:pPr>
        <w:spacing w:after="0"/>
        <w:sectPr>
          <w:type w:val="continuous"/>
          <w:pgSz w:w="11910" w:h="16840"/>
          <w:pgMar w:top="600" w:bottom="280" w:left="1580" w:right="740"/>
          <w:cols w:num="2" w:equalWidth="0">
            <w:col w:w="791" w:space="59"/>
            <w:col w:w="8740"/>
          </w:cols>
        </w:sect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357" w:lineRule="auto" w:before="87"/>
        <w:ind w:left="119" w:right="91" w:firstLine="850"/>
      </w:pPr>
      <w:r>
        <w:rPr/>
        <w:t>Проаналізувавши</w:t>
      </w:r>
      <w:r>
        <w:rPr>
          <w:spacing w:val="26"/>
        </w:rPr>
        <w:t> </w:t>
      </w:r>
      <w:r>
        <w:rPr/>
        <w:t>географічну</w:t>
      </w:r>
      <w:r>
        <w:rPr>
          <w:spacing w:val="22"/>
        </w:rPr>
        <w:t> </w:t>
      </w:r>
      <w:r>
        <w:rPr/>
        <w:t>структуру</w:t>
      </w:r>
      <w:r>
        <w:rPr>
          <w:spacing w:val="21"/>
        </w:rPr>
        <w:t> </w:t>
      </w:r>
      <w:r>
        <w:rPr/>
        <w:t>зовнішньої</w:t>
      </w:r>
      <w:r>
        <w:rPr>
          <w:spacing w:val="27"/>
        </w:rPr>
        <w:t> </w:t>
      </w:r>
      <w:r>
        <w:rPr/>
        <w:t>торгівлі</w:t>
      </w:r>
      <w:r>
        <w:rPr>
          <w:spacing w:val="26"/>
        </w:rPr>
        <w:t> </w:t>
      </w:r>
      <w:r>
        <w:rPr/>
        <w:t>України</w:t>
      </w:r>
      <w:r>
        <w:rPr>
          <w:spacing w:val="-67"/>
        </w:rPr>
        <w:t> </w:t>
      </w:r>
      <w:r>
        <w:rPr/>
        <w:t>з</w:t>
      </w:r>
      <w:r>
        <w:rPr>
          <w:spacing w:val="2"/>
        </w:rPr>
        <w:t> </w:t>
      </w:r>
      <w:r>
        <w:rPr/>
        <w:t>ЄС</w:t>
      </w:r>
      <w:r>
        <w:rPr>
          <w:spacing w:val="2"/>
        </w:rPr>
        <w:t> </w:t>
      </w:r>
      <w:r>
        <w:rPr/>
        <w:t>у</w:t>
      </w:r>
      <w:r>
        <w:rPr>
          <w:spacing w:val="65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</w:t>
      </w:r>
      <w:r>
        <w:rPr>
          <w:spacing w:val="4"/>
        </w:rPr>
        <w:t> </w:t>
      </w:r>
      <w:r>
        <w:rPr/>
        <w:t>(див.</w:t>
      </w:r>
      <w:r>
        <w:rPr>
          <w:spacing w:val="3"/>
        </w:rPr>
        <w:t> </w:t>
      </w:r>
      <w:r>
        <w:rPr/>
        <w:t>рис.</w:t>
      </w:r>
      <w:r>
        <w:rPr>
          <w:spacing w:val="3"/>
        </w:rPr>
        <w:t> </w:t>
      </w:r>
      <w:r>
        <w:rPr/>
        <w:t>2.12),</w:t>
      </w:r>
      <w:r>
        <w:rPr>
          <w:spacing w:val="3"/>
        </w:rPr>
        <w:t> </w:t>
      </w:r>
      <w:r>
        <w:rPr/>
        <w:t>можна</w:t>
      </w:r>
      <w:r>
        <w:rPr>
          <w:spacing w:val="2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висновки,</w:t>
      </w:r>
      <w:r>
        <w:rPr>
          <w:spacing w:val="3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68"/>
        </w:rPr>
        <w:t> </w:t>
      </w:r>
      <w:r>
        <w:rPr/>
        <w:t>кризу</w:t>
      </w:r>
    </w:p>
    <w:p>
      <w:pPr>
        <w:spacing w:after="0" w:line="357" w:lineRule="auto"/>
        <w:sectPr>
          <w:type w:val="continuous"/>
          <w:pgSz w:w="11910" w:h="16840"/>
          <w:pgMar w:top="60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2"/>
        <w:jc w:val="both"/>
      </w:pPr>
      <w:r>
        <w:rPr/>
        <w:t>пандемії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експортувала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Польщі,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становив 3272683 тис. долл. США, Німеччини у розмірі 2071739 тис. долл.</w:t>
      </w:r>
      <w:r>
        <w:rPr>
          <w:spacing w:val="1"/>
        </w:rPr>
        <w:t> </w:t>
      </w:r>
      <w:r>
        <w:rPr/>
        <w:t>США та Італії у розмірі 1928906 тис. долл. США. Найбільший імпорт був в</w:t>
      </w:r>
      <w:r>
        <w:rPr>
          <w:spacing w:val="1"/>
        </w:rPr>
        <w:t> </w:t>
      </w:r>
      <w:r>
        <w:rPr/>
        <w:t>такій</w:t>
      </w:r>
      <w:r>
        <w:rPr>
          <w:spacing w:val="1"/>
        </w:rPr>
        <w:t> </w:t>
      </w:r>
      <w:r>
        <w:rPr/>
        <w:t>самій</w:t>
      </w:r>
      <w:r>
        <w:rPr>
          <w:spacing w:val="1"/>
        </w:rPr>
        <w:t> </w:t>
      </w:r>
      <w:r>
        <w:rPr/>
        <w:t>послідовності.</w:t>
      </w:r>
      <w:r>
        <w:rPr>
          <w:spacing w:val="1"/>
        </w:rPr>
        <w:t> </w:t>
      </w:r>
      <w:r>
        <w:rPr/>
        <w:t>Найбільшим</w:t>
      </w:r>
      <w:r>
        <w:rPr>
          <w:spacing w:val="1"/>
        </w:rPr>
        <w:t> </w:t>
      </w:r>
      <w:r>
        <w:rPr/>
        <w:t>імпортером</w:t>
      </w:r>
      <w:r>
        <w:rPr>
          <w:spacing w:val="1"/>
        </w:rPr>
        <w:t> </w:t>
      </w:r>
      <w:r>
        <w:rPr/>
        <w:t>була</w:t>
      </w:r>
      <w:r>
        <w:rPr>
          <w:spacing w:val="71"/>
        </w:rPr>
        <w:t> </w:t>
      </w:r>
      <w:r>
        <w:rPr/>
        <w:t>Німеччина,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становив</w:t>
      </w:r>
      <w:r>
        <w:rPr>
          <w:spacing w:val="1"/>
        </w:rPr>
        <w:t> </w:t>
      </w:r>
      <w:r>
        <w:rPr/>
        <w:t>5339677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долл.</w:t>
      </w:r>
      <w:r>
        <w:rPr>
          <w:spacing w:val="1"/>
        </w:rPr>
        <w:t> </w:t>
      </w:r>
      <w:r>
        <w:rPr/>
        <w:t>США,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місці</w:t>
      </w:r>
      <w:r>
        <w:rPr>
          <w:spacing w:val="1"/>
        </w:rPr>
        <w:t> </w:t>
      </w:r>
      <w:r>
        <w:rPr/>
        <w:t>Польща</w:t>
      </w:r>
      <w:r>
        <w:rPr>
          <w:spacing w:val="1"/>
        </w:rPr>
        <w:t> </w:t>
      </w:r>
      <w:r>
        <w:rPr/>
        <w:t>4140911</w:t>
      </w:r>
      <w:r>
        <w:rPr>
          <w:spacing w:val="-2"/>
        </w:rPr>
        <w:t> </w:t>
      </w:r>
      <w:r>
        <w:rPr/>
        <w:t>тис. долл.</w:t>
      </w:r>
      <w:r>
        <w:rPr>
          <w:spacing w:val="1"/>
        </w:rPr>
        <w:t> </w:t>
      </w:r>
      <w:r>
        <w:rPr/>
        <w:t>США</w:t>
      </w:r>
      <w:r>
        <w:rPr>
          <w:spacing w:val="-7"/>
        </w:rPr>
        <w:t> </w:t>
      </w:r>
      <w:r>
        <w:rPr/>
        <w:t>та</w:t>
      </w:r>
      <w:r>
        <w:rPr>
          <w:spacing w:val="-1"/>
        </w:rPr>
        <w:t> </w:t>
      </w:r>
      <w:r>
        <w:rPr/>
        <w:t>Італія, що</w:t>
      </w:r>
      <w:r>
        <w:rPr>
          <w:spacing w:val="-2"/>
        </w:rPr>
        <w:t> </w:t>
      </w:r>
      <w:r>
        <w:rPr/>
        <w:t>становило</w:t>
      </w:r>
      <w:r>
        <w:rPr>
          <w:spacing w:val="4"/>
        </w:rPr>
        <w:t> </w:t>
      </w:r>
      <w:r>
        <w:rPr/>
        <w:t>2128733</w:t>
      </w:r>
      <w:r>
        <w:rPr>
          <w:spacing w:val="-1"/>
        </w:rPr>
        <w:t> </w:t>
      </w:r>
      <w:r>
        <w:rPr/>
        <w:t>тис. долл. США.</w:t>
      </w:r>
    </w:p>
    <w:p>
      <w:pPr>
        <w:pStyle w:val="BodyText"/>
        <w:spacing w:line="360" w:lineRule="auto" w:before="3"/>
        <w:ind w:left="119" w:right="113" w:firstLine="850"/>
        <w:jc w:val="both"/>
      </w:pPr>
      <w:r>
        <w:rPr/>
        <w:t>Географічна структура зовнішньої торгівля суттєво не змінилася під</w:t>
      </w:r>
      <w:r>
        <w:rPr>
          <w:spacing w:val="1"/>
        </w:rPr>
        <w:t> </w:t>
      </w:r>
      <w:r>
        <w:rPr/>
        <w:t>час пандемії, хоча в експорті України під час пандемії короновірусу були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показниках.</w:t>
      </w:r>
      <w:r>
        <w:rPr>
          <w:spacing w:val="1"/>
        </w:rPr>
        <w:t> </w:t>
      </w:r>
      <w:r>
        <w:rPr/>
        <w:t>Взагалі</w:t>
      </w:r>
      <w:r>
        <w:rPr>
          <w:spacing w:val="1"/>
        </w:rPr>
        <w:t> </w:t>
      </w:r>
      <w:r>
        <w:rPr/>
        <w:t>сама</w:t>
      </w:r>
      <w:r>
        <w:rPr>
          <w:spacing w:val="1"/>
        </w:rPr>
        <w:t> </w:t>
      </w:r>
      <w:r>
        <w:rPr/>
        <w:t>пандемія</w:t>
      </w:r>
      <w:r>
        <w:rPr>
          <w:spacing w:val="1"/>
        </w:rPr>
        <w:t> </w:t>
      </w:r>
      <w:r>
        <w:rPr/>
        <w:t>вплинула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експорту</w:t>
      </w:r>
      <w:r>
        <w:rPr>
          <w:spacing w:val="-5"/>
        </w:rPr>
        <w:t> </w:t>
      </w:r>
      <w:r>
        <w:rPr/>
        <w:t>та</w:t>
      </w:r>
      <w:r>
        <w:rPr>
          <w:spacing w:val="5"/>
        </w:rPr>
        <w:t> </w:t>
      </w:r>
      <w:r>
        <w:rPr/>
        <w:t>імпорту,</w:t>
      </w:r>
      <w:r>
        <w:rPr>
          <w:spacing w:val="2"/>
        </w:rPr>
        <w:t> </w:t>
      </w:r>
      <w:r>
        <w:rPr/>
        <w:t>оскільки</w:t>
      </w:r>
      <w:r>
        <w:rPr>
          <w:spacing w:val="-1"/>
        </w:rPr>
        <w:t> </w:t>
      </w:r>
      <w:r>
        <w:rPr/>
        <w:t>на період</w:t>
      </w:r>
      <w:r>
        <w:rPr>
          <w:spacing w:val="1"/>
        </w:rPr>
        <w:t> </w:t>
      </w:r>
      <w:r>
        <w:rPr/>
        <w:t>2020</w:t>
      </w:r>
      <w:r>
        <w:rPr>
          <w:spacing w:val="-1"/>
        </w:rPr>
        <w:t> </w:t>
      </w:r>
      <w:r>
        <w:rPr/>
        <w:t>року</w:t>
      </w:r>
      <w:r>
        <w:rPr>
          <w:spacing w:val="-4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знизились.</w:t>
      </w:r>
    </w:p>
    <w:p>
      <w:pPr>
        <w:pStyle w:val="BodyText"/>
        <w:ind w:left="1850"/>
        <w:rPr>
          <w:sz w:val="20"/>
        </w:rPr>
      </w:pPr>
      <w:r>
        <w:rPr>
          <w:sz w:val="20"/>
        </w:rPr>
        <w:pict>
          <v:group style="width:295.150pt;height:175.85pt;mso-position-horizontal-relative:char;mso-position-vertical-relative:line" coordorigin="0,0" coordsize="5903,3517">
            <v:shape style="position:absolute;left:1863;top:749;width:3178;height:2541" coordorigin="1863,749" coordsize="3178,2541" path="m1863,3034l1863,3290m1863,2189l1863,2698m1863,1344l1863,1848m1863,749l1863,1003m2497,1344l2497,1848m2497,749l2497,1003m3135,1344l3135,1848m3135,749l3135,1003m3769,1344l3769,3290m3769,749l3769,1003m4402,1344l4402,3290m4402,749l4402,1003m5041,749l5041,3290e" filled="false" stroked="true" strokeweight=".75pt" strokecolor="#858585">
              <v:path arrowok="t"/>
              <v:stroke dashstyle="solid"/>
            </v:shape>
            <v:rect style="position:absolute;left:1226;top:1003;width:3814;height:341" filled="true" fillcolor="#c0504d" stroked="false">
              <v:fill type="solid"/>
            </v:rect>
            <v:shape style="position:absolute;left:2496;top:2188;width:639;height:1101" coordorigin="2497,2189" coordsize="639,1101" path="m2497,2189l2497,3289m3135,2189l3135,3289e" filled="false" stroked="true" strokeweight=".75pt" strokecolor="#858585">
              <v:path arrowok="t"/>
              <v:stroke dashstyle="solid"/>
            </v:shape>
            <v:shape style="position:absolute;left:1226;top:1848;width:2542;height:1186" coordorigin="1227,1848" coordsize="2542,1186" path="m2497,2698l1227,2698,1227,3034,2497,3034,2497,2698xm3769,1848l1227,1848,1227,2189,3769,2189,3769,1848xe" filled="true" fillcolor="#c0504d" stroked="false">
              <v:path arrowok="t"/>
              <v:fill type="solid"/>
            </v:shape>
            <v:shape style="position:absolute;left:1226;top:685;width:4449;height:2604" coordorigin="1227,686" coordsize="4449,2604" path="m5675,749l5675,3289m1227,749l5675,749m1227,686l1227,749m1863,686l1863,749m2497,686l2497,749m3135,686l3135,749m3769,686l3769,749m4402,686l4402,749m5041,686l5041,749m5675,686l5675,749m1227,749l1227,3289e" filled="false" stroked="true" strokeweight=".75pt" strokecolor="#858585">
              <v:path arrowok="t"/>
              <v:stroke dashstyle="solid"/>
            </v:shape>
            <v:rect style="position:absolute;left:7;top:7;width:5888;height:3502" filled="false" stroked="true" strokeweight=".75pt" strokecolor="#858585">
              <v:stroke dashstyle="solid"/>
            </v:rect>
            <v:shape style="position:absolute;left:768;top:219;width:4382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28"/>
                      </w:rPr>
                    </w:pPr>
                    <w:r>
                      <w:rPr>
                        <w:rFonts w:ascii="Calibri" w:hAnsi="Calibri"/>
                        <w:b/>
                        <w:sz w:val="28"/>
                      </w:rPr>
                      <w:t>Топ</w:t>
                    </w:r>
                    <w:r>
                      <w:rPr>
                        <w:rFonts w:ascii="Calibri" w:hAnsi="Calibri"/>
                        <w:b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3</w:t>
                    </w:r>
                    <w:r>
                      <w:rPr>
                        <w:rFonts w:ascii="Calibri" w:hAnsi="Calibri"/>
                        <w:b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країни</w:t>
                    </w:r>
                    <w:r>
                      <w:rPr>
                        <w:rFonts w:ascii="Calibri" w:hAnsi="Calibri"/>
                        <w:b/>
                        <w:spacing w:val="-1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експортери у</w:t>
                    </w:r>
                    <w:r>
                      <w:rPr>
                        <w:rFonts w:ascii="Calibri" w:hAnsi="Calibri"/>
                        <w:b/>
                        <w:spacing w:val="-1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2020</w:t>
                    </w:r>
                    <w:r>
                      <w:rPr>
                        <w:rFonts w:ascii="Calibri" w:hAnsi="Calibri"/>
                        <w:b/>
                        <w:spacing w:val="-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році</w:t>
                    </w:r>
                  </w:p>
                </w:txbxContent>
              </v:textbox>
              <w10:wrap type="none"/>
            </v:shape>
            <v:shape style="position:absolute;left:374;top:1082;width:693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Польша</w:t>
                    </w:r>
                  </w:p>
                </w:txbxContent>
              </v:textbox>
              <w10:wrap type="none"/>
            </v:shape>
            <v:shape style="position:absolute;left:136;top:1929;width:93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Німеччина</w:t>
                    </w:r>
                  </w:p>
                </w:txbxContent>
              </v:textbox>
              <w10:wrap type="none"/>
            </v:shape>
            <v:shape style="position:absolute;left:575;top:2776;width:490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Італія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92"/>
        <w:ind w:left="969" w:right="1507"/>
        <w:jc w:val="both"/>
      </w:pPr>
      <w:r>
        <w:rPr/>
        <w:t>Рис.2.13. Топ 3 країни ЄС експортери товарами у 2020 році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2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[25]</w:t>
      </w:r>
    </w:p>
    <w:p>
      <w:pPr>
        <w:pStyle w:val="BodyText"/>
        <w:spacing w:line="360" w:lineRule="auto" w:before="165"/>
        <w:ind w:left="119" w:right="109" w:firstLine="850"/>
        <w:jc w:val="both"/>
      </w:pPr>
      <w:r>
        <w:rPr/>
        <w:t>Отже,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географічну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товарами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треба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топ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імпортерів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експортерів ( див. рис. 2.13 та рис. 2.14). Пандемія не вплинула на список цих</w:t>
      </w:r>
      <w:r>
        <w:rPr>
          <w:spacing w:val="-67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експорті</w:t>
      </w:r>
      <w:r>
        <w:rPr>
          <w:spacing w:val="1"/>
        </w:rPr>
        <w:t> </w:t>
      </w:r>
      <w:r>
        <w:rPr/>
        <w:t>вплинула,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третього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змінила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Італією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другому.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топ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країнами</w:t>
      </w:r>
      <w:r>
        <w:rPr>
          <w:spacing w:val="-67"/>
        </w:rPr>
        <w:t> </w:t>
      </w:r>
      <w:r>
        <w:rPr/>
        <w:t>експортерами у 2020 році були Польща, Німеччина та Італія. Топ 3 країнами</w:t>
      </w:r>
      <w:r>
        <w:rPr>
          <w:spacing w:val="1"/>
        </w:rPr>
        <w:t> </w:t>
      </w:r>
      <w:r>
        <w:rPr/>
        <w:t>імпортерами</w:t>
      </w:r>
      <w:r>
        <w:rPr>
          <w:spacing w:val="4"/>
        </w:rPr>
        <w:t> </w:t>
      </w:r>
      <w:r>
        <w:rPr/>
        <w:t>у</w:t>
      </w:r>
      <w:r>
        <w:rPr>
          <w:spacing w:val="-4"/>
        </w:rPr>
        <w:t> </w:t>
      </w:r>
      <w:r>
        <w:rPr/>
        <w:t>2020 році</w:t>
      </w:r>
      <w:r>
        <w:rPr>
          <w:spacing w:val="-5"/>
        </w:rPr>
        <w:t> </w:t>
      </w:r>
      <w:r>
        <w:rPr/>
        <w:t>стали Німеччина,</w:t>
      </w:r>
      <w:r>
        <w:rPr>
          <w:spacing w:val="2"/>
        </w:rPr>
        <w:t> </w:t>
      </w:r>
      <w:r>
        <w:rPr/>
        <w:t>Польща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Італія.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6"/>
        <w:rPr>
          <w:sz w:val="16"/>
        </w:rPr>
      </w:pPr>
    </w:p>
    <w:p>
      <w:pPr>
        <w:pStyle w:val="BodyText"/>
        <w:ind w:left="1785"/>
        <w:rPr>
          <w:sz w:val="20"/>
        </w:rPr>
      </w:pPr>
      <w:r>
        <w:rPr>
          <w:sz w:val="20"/>
        </w:rPr>
        <w:pict>
          <v:group style="width:292.850pt;height:172.2pt;mso-position-horizontal-relative:char;mso-position-vertical-relative:line" coordorigin="0,0" coordsize="5857,3444">
            <v:shape style="position:absolute;left:2341;top:911;width:2300;height:2365" coordorigin="2342,911" coordsize="2300,2365" path="m2342,2249l2342,3276m2342,1462l2342,1937m2342,911l2342,1145m3489,1462l3489,3276m3489,911l3489,1145m4641,911l4641,3276e" filled="false" stroked="true" strokeweight=".75pt" strokecolor="#858585">
              <v:path arrowok="t"/>
              <v:stroke dashstyle="solid"/>
            </v:shape>
            <v:shape style="position:absolute;left:1195;top:1145;width:3446;height:1896" coordorigin="1195,1145" coordsize="3446,1896" path="m2342,2724l1195,2724,1195,3041,2342,3041,2342,2724xm3489,1937l1195,1937,1195,2249,3489,2249,3489,1937xm4641,1145l1195,1145,1195,1462,4641,1462,4641,1145xe" filled="true" fillcolor="#f79546" stroked="false">
              <v:path arrowok="t"/>
              <v:fill type="solid"/>
            </v:shape>
            <v:shape style="position:absolute;left:1138;top:847;width:4649;height:2428" coordorigin="1138,848" coordsize="4649,2428" path="m5787,911l5787,3276m1195,911l5787,911m1195,848l1195,911m2342,848l2342,911m3489,848l3489,911m4641,848l4641,911m5787,848l5787,911m1195,911l1195,3276m1138,911l1195,911m1138,1697l1195,1697m1138,2489l1195,2489m1138,3276l1195,3276e" filled="false" stroked="true" strokeweight=".75pt" strokecolor="#858585">
              <v:path arrowok="t"/>
              <v:stroke dashstyle="solid"/>
            </v:shape>
            <v:shape style="position:absolute;left:7;top:7;width:5842;height:3429" type="#_x0000_t202" filled="false" stroked="true" strokeweight=".75pt" strokecolor="#858585">
              <v:textbox inset="0,0,0,0">
                <w:txbxContent>
                  <w:p>
                    <w:pPr>
                      <w:spacing w:before="145"/>
                      <w:ind w:left="776" w:right="773" w:firstLine="0"/>
                      <w:jc w:val="center"/>
                      <w:rPr>
                        <w:rFonts w:ascii="Calibri" w:hAnsi="Calibri"/>
                        <w:b/>
                        <w:sz w:val="28"/>
                      </w:rPr>
                    </w:pPr>
                    <w:r>
                      <w:rPr>
                        <w:rFonts w:ascii="Calibri" w:hAnsi="Calibri"/>
                        <w:b/>
                        <w:sz w:val="28"/>
                      </w:rPr>
                      <w:t>Топ</w:t>
                    </w:r>
                    <w:r>
                      <w:rPr>
                        <w:rFonts w:ascii="Calibri" w:hAnsi="Calibri"/>
                        <w:b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3</w:t>
                    </w:r>
                    <w:r>
                      <w:rPr>
                        <w:rFonts w:ascii="Calibri" w:hAnsi="Calibri"/>
                        <w:b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країни</w:t>
                    </w:r>
                    <w:r>
                      <w:rPr>
                        <w:rFonts w:ascii="Calibri" w:hAnsi="Calibri"/>
                        <w:b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імпортери</w:t>
                    </w:r>
                    <w:r>
                      <w:rPr>
                        <w:rFonts w:ascii="Calibri" w:hAnsi="Calibri"/>
                        <w:b/>
                        <w:spacing w:val="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у</w:t>
                    </w:r>
                    <w:r>
                      <w:rPr>
                        <w:rFonts w:ascii="Calibri" w:hAnsi="Calibri"/>
                        <w:b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2020</w:t>
                    </w:r>
                    <w:r>
                      <w:rPr>
                        <w:rFonts w:ascii="Calibri" w:hAnsi="Calibri"/>
                        <w:b/>
                        <w:spacing w:val="-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році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28"/>
                      </w:rPr>
                    </w:pPr>
                  </w:p>
                  <w:p>
                    <w:pPr>
                      <w:spacing w:line="240" w:lineRule="auto" w:before="2"/>
                      <w:rPr>
                        <w:rFonts w:ascii="Calibri"/>
                        <w:b/>
                        <w:sz w:val="28"/>
                      </w:rPr>
                    </w:pPr>
                  </w:p>
                  <w:p>
                    <w:pPr>
                      <w:spacing w:before="0"/>
                      <w:ind w:left="0" w:right="4801" w:firstLine="0"/>
                      <w:jc w:val="righ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Німеччина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before="129"/>
                      <w:ind w:left="0" w:right="4808" w:firstLine="0"/>
                      <w:jc w:val="righ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Польша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before="129"/>
                      <w:ind w:left="0" w:right="4810" w:firstLine="0"/>
                      <w:jc w:val="righ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Італія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362" w:lineRule="auto" w:before="87"/>
        <w:ind w:left="969" w:right="1642"/>
        <w:jc w:val="both"/>
      </w:pPr>
      <w:r>
        <w:rPr/>
        <w:t>Рис.2.14.</w:t>
      </w:r>
      <w:r>
        <w:rPr>
          <w:spacing w:val="-1"/>
        </w:rPr>
        <w:t> </w:t>
      </w:r>
      <w:r>
        <w:rPr/>
        <w:t>Топ</w:t>
      </w:r>
      <w:r>
        <w:rPr>
          <w:spacing w:val="-3"/>
        </w:rPr>
        <w:t> </w:t>
      </w:r>
      <w:r>
        <w:rPr/>
        <w:t>3</w:t>
      </w:r>
      <w:r>
        <w:rPr>
          <w:spacing w:val="-3"/>
        </w:rPr>
        <w:t> </w:t>
      </w:r>
      <w:r>
        <w:rPr/>
        <w:t>країни</w:t>
      </w:r>
      <w:r>
        <w:rPr>
          <w:spacing w:val="-3"/>
        </w:rPr>
        <w:t> </w:t>
      </w:r>
      <w:r>
        <w:rPr/>
        <w:t>ЄС</w:t>
      </w:r>
      <w:r>
        <w:rPr>
          <w:spacing w:val="-3"/>
        </w:rPr>
        <w:t> </w:t>
      </w:r>
      <w:r>
        <w:rPr/>
        <w:t>імпортери</w:t>
      </w:r>
      <w:r>
        <w:rPr>
          <w:spacing w:val="-3"/>
        </w:rPr>
        <w:t> </w:t>
      </w:r>
      <w:r>
        <w:rPr/>
        <w:t>товарами</w:t>
      </w:r>
      <w:r>
        <w:rPr>
          <w:spacing w:val="-3"/>
        </w:rPr>
        <w:t> </w:t>
      </w:r>
      <w:r>
        <w:rPr/>
        <w:t>у</w:t>
      </w:r>
      <w:r>
        <w:rPr>
          <w:spacing w:val="-7"/>
        </w:rPr>
        <w:t> </w:t>
      </w:r>
      <w:r>
        <w:rPr/>
        <w:t>2020</w:t>
      </w:r>
      <w:r>
        <w:rPr>
          <w:spacing w:val="-3"/>
        </w:rPr>
        <w:t> </w:t>
      </w:r>
      <w:r>
        <w:rPr/>
        <w:t>році</w:t>
      </w:r>
      <w:r>
        <w:rPr>
          <w:spacing w:val="-68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[25]</w:t>
      </w:r>
    </w:p>
    <w:p>
      <w:pPr>
        <w:pStyle w:val="BodyText"/>
        <w:spacing w:line="360" w:lineRule="auto" w:before="157"/>
        <w:ind w:left="119" w:right="111" w:firstLine="850"/>
        <w:jc w:val="both"/>
      </w:pPr>
      <w:r>
        <w:rPr/>
        <w:t>В зовнішню торгівлю України та країн ЄС входить стаття зовнішньої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послугами,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цікаво</w:t>
      </w:r>
      <w:r>
        <w:rPr>
          <w:spacing w:val="1"/>
        </w:rPr>
        <w:t> </w:t>
      </w:r>
      <w:r>
        <w:rPr/>
        <w:t>дослідити.</w:t>
      </w:r>
      <w:r>
        <w:rPr>
          <w:spacing w:val="1"/>
        </w:rPr>
        <w:t> </w:t>
      </w:r>
      <w:r>
        <w:rPr/>
        <w:t>Зовнішня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послугами охоплює діяльність суб’єктів господарської діяльності України та</w:t>
      </w:r>
      <w:r>
        <w:rPr>
          <w:spacing w:val="1"/>
        </w:rPr>
        <w:t> </w:t>
      </w:r>
      <w:r>
        <w:rPr/>
        <w:t>іноземних суб’єктів господарської діяльності (резидентів та</w:t>
      </w:r>
      <w:r>
        <w:rPr>
          <w:spacing w:val="70"/>
        </w:rPr>
        <w:t> </w:t>
      </w:r>
      <w:r>
        <w:rPr/>
        <w:t>нерезидентів),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побудована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взаємовідносинах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ними.</w:t>
      </w:r>
      <w:r>
        <w:rPr>
          <w:spacing w:val="71"/>
        </w:rPr>
        <w:t> </w:t>
      </w:r>
      <w:r>
        <w:rPr/>
        <w:t>Зовнішньоекономічні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товаром,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проходить</w:t>
      </w:r>
      <w:r>
        <w:rPr>
          <w:spacing w:val="1"/>
        </w:rPr>
        <w:t> </w:t>
      </w:r>
      <w:r>
        <w:rPr/>
        <w:t>митного</w:t>
      </w:r>
      <w:r>
        <w:rPr>
          <w:spacing w:val="1"/>
        </w:rPr>
        <w:t> </w:t>
      </w:r>
      <w:r>
        <w:rPr/>
        <w:t>контролю,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приймають форму матеріальних об’єктів,</w:t>
      </w:r>
      <w:r>
        <w:rPr>
          <w:spacing w:val="1"/>
        </w:rPr>
        <w:t> </w:t>
      </w:r>
      <w:r>
        <w:rPr/>
        <w:t>на які розповсюджуються</w:t>
      </w:r>
      <w:r>
        <w:rPr>
          <w:spacing w:val="1"/>
        </w:rPr>
        <w:t> </w:t>
      </w:r>
      <w:r>
        <w:rPr/>
        <w:t>права</w:t>
      </w:r>
      <w:r>
        <w:rPr>
          <w:spacing w:val="1"/>
        </w:rPr>
        <w:t> </w:t>
      </w:r>
      <w:r>
        <w:rPr/>
        <w:t>власності.</w:t>
      </w:r>
      <w:r>
        <w:rPr>
          <w:spacing w:val="5"/>
        </w:rPr>
        <w:t> </w:t>
      </w:r>
      <w:r>
        <w:rPr/>
        <w:t>[26]</w:t>
      </w:r>
    </w:p>
    <w:p>
      <w:pPr>
        <w:pStyle w:val="BodyText"/>
        <w:spacing w:line="357" w:lineRule="auto" w:before="1"/>
        <w:ind w:left="119" w:right="115" w:firstLine="850"/>
        <w:jc w:val="both"/>
      </w:pPr>
      <w:r>
        <w:rPr/>
        <w:pict>
          <v:group style="position:absolute;margin-left:128.725006pt;margin-top:48.075317pt;width:416.95pt;height:175.85pt;mso-position-horizontal-relative:page;mso-position-vertical-relative:paragraph;z-index:15736832" coordorigin="2575,962" coordsize="8339,3517">
            <v:shape style="position:absolute;left:3657;top:2707;width:5902;height:308" coordorigin="3658,2708" coordsize="5902,308" path="m3658,3015l9559,3015m3658,2708l9559,2708e" filled="false" stroked="true" strokeweight=".75pt" strokecolor="#858585">
              <v:path arrowok="t"/>
              <v:stroke dashstyle="solid"/>
            </v:shape>
            <v:shape style="position:absolute;left:3705;top:2626;width:1882;height:691" coordorigin="3706,2626" coordsize="1882,691" path="m3773,2626l3706,2626,3706,3317,3773,3317,3773,2626xm3998,2981l3931,2981,3931,3317,3998,3317,3998,2981xm4224,3183l4162,3183,4162,3317,4224,3317,4224,3183xm4454,3240l4387,3240,4387,3317,4454,3317,4454,3240xm4680,2751l4613,2751,4613,3317,4680,3317,4680,2751xm4906,2703l4843,2703,4843,3317,4906,3317,4906,2703xm5131,3048l5069,3048,5069,3317,5131,3317,5131,3048xm5362,3053l5294,3053,5294,3317,5362,3317,5362,3053xm5587,2904l5520,2904,5520,3317,5587,3317,5587,2904xe" filled="true" fillcolor="#4f81bc" stroked="false">
              <v:path arrowok="t"/>
              <v:fill type="solid"/>
            </v:shape>
            <v:line style="position:absolute" from="3658,2405" to="9559,2405" stroked="true" strokeweight=".75pt" strokecolor="#858585">
              <v:stroke dashstyle="solid"/>
            </v:line>
            <v:shape style="position:absolute;left:5750;top:2232;width:970;height:1085" coordorigin="5750,2232" coordsize="970,1085" path="m5813,2232l5750,2232,5750,3317,5813,3317,5813,2232xm6043,3149l5976,3149,5976,3317,6043,3317,6043,3149xm6269,3120l6202,3120,6202,3317,6269,3317,6269,3120xm6494,2852l6432,2852,6432,3317,6494,3317,6494,2852xm6720,2592l6658,2592,6658,3317,6720,3317,6720,2592xe" filled="true" fillcolor="#4f81bc" stroked="false">
              <v:path arrowok="t"/>
              <v:fill type="solid"/>
            </v:shape>
            <v:shape style="position:absolute;left:3657;top:1493;width:5902;height:610" coordorigin="3658,1493" coordsize="5902,610" path="m3658,2103l9559,2103m3658,1800l9559,1800m3658,1493l9559,1493e" filled="false" stroked="true" strokeweight=".75pt" strokecolor="#858585">
              <v:path arrowok="t"/>
              <v:stroke dashstyle="solid"/>
            </v:shape>
            <v:shape style="position:absolute;left:6883;top:1478;width:2564;height:1838" coordorigin="6883,1479" coordsize="2564,1838" path="m6950,1479l6883,1479,6883,3317,6950,3317,6950,1479xm7176,2040l7109,2040,7109,3317,7176,3317,7176,2040xm7402,3298l7339,3298,7339,3317,7402,3317,7402,3298xm7632,2962l7565,2962,7565,3317,7632,3317,7632,2962xm7858,3140l7790,3140,7790,3317,7858,3317,7858,3140xm8083,3250l8021,3250,8021,3317,8083,3317,8083,3250xm8309,1484l8246,1484,8246,3317,8309,3317,8309,1484xm8539,2664l8472,2664,8472,3317,8539,3317,8539,2664xm8765,3221l8698,3221,8698,3317,8765,3317,8765,3221xm8990,2760l8928,2760,8928,3317,8990,3317,8990,2760xm9221,3269l9154,3269,9154,3317,9221,3317,9221,3269xm9446,3024l9379,3024,9379,3317,9446,3317,9446,3024xe" filled="true" fillcolor="#4f81bc" stroked="false">
              <v:path arrowok="t"/>
              <v:fill type="solid"/>
            </v:shape>
            <v:shape style="position:absolute;left:3772;top:1464;width:5736;height:1853" coordorigin="3773,1464" coordsize="5736,1853" path="m3835,2996l3773,2996,3773,3317,3835,3317,3835,2996xm4061,2784l3998,2784,3998,3317,4061,3317,4061,2784xm4291,3231l4224,3231,4224,3317,4291,3317,4291,3231xm4517,3197l4454,3197,4454,3317,4517,3317,4517,3197xm4742,3087l4680,3087,4680,3317,4742,3317,4742,3087xm4973,3159l4906,3159,4906,3317,4973,3317,4973,3159xm5198,2357l5131,2357,5131,3317,5198,3317,5198,2357xm5424,3149l5362,3149,5362,3317,5424,3317,5424,3149xm5650,3096l5587,3096,5587,3317,5650,3317,5650,3096xm5880,2074l5813,2074,5813,3317,5880,3317,5880,2074xm6106,3164l6043,3164,6043,3317,6106,3317,6106,3164xm6331,3178l6269,3178,6269,3317,6331,3317,6331,3178xm6562,2828l6494,2828,6494,3317,6562,3317,6562,2828xm6787,2866l6720,2866,6720,3317,6787,3317,6787,2866xm7013,1824l6950,1824,6950,3317,7013,3317,7013,1824xm7238,2583l7176,2583,7176,3317,7238,3317,7238,2583xm7469,3274l7402,3274,7402,3317,7469,3317,7469,3274xm7694,3197l7632,3197,7632,3317,7694,3317,7694,3197xm7920,3044l7858,3044,7858,3317,7920,3317,7920,3044xm8150,3288l8083,3288,8083,3317,8150,3317,8150,3288xm8376,1464l8309,1464,8309,3317,8376,3317,8376,1464xm8602,3140l8539,3140,8539,3317,8602,3317,8602,3140xm8827,3221l8765,3221,8765,3317,8827,3317,8827,3221xm9058,2823l8990,2823,8990,3317,9058,3317,9058,2823xm9283,3202l9221,3202,9221,3317,9283,3317,9283,3202xm9509,3159l9446,3159,9446,3317,9509,3317,9509,3159xe" filled="true" fillcolor="#c0504d" stroked="false">
              <v:path arrowok="t"/>
              <v:fill type="solid"/>
            </v:shape>
            <v:shape style="position:absolute;left:3594;top:1191;width:5965;height:2183" coordorigin="3594,1191" coordsize="5965,2183" path="m3658,1191l9559,1191m3658,3317l3658,1191m3594,3317l3658,3317m3594,3015l3658,3015m3594,2708l3658,2708m3594,2405l3658,2405m3594,2103l3658,2103m3594,1800l3658,1800m3594,1493l3658,1493m3594,1191l3658,1191m3658,3317l9559,3317m3658,3317l3658,3374m3883,3317l3883,3374m4114,3317l4114,3374m4339,3317l4339,3374m4565,3317l4565,3374m4790,3317l4790,3374m5021,3317l5021,3374m5246,3317l5246,3374m5472,3317l5472,3374m5702,3317l5702,3374m5928,3317l5928,3374m6154,3317l6154,3374m6379,3317l6379,3374m6610,3317l6610,3374m6835,3317l6835,3374m7061,3317l7061,3374m7291,3317l7291,3374m7517,3317l7517,3374m7742,3317l7742,3374m7968,3317l7968,3374m8198,3317l8198,3374m8424,3317l8424,3374m8650,3317l8650,3374m8880,3317l8880,3374m9106,3317l9106,3374m9331,3317l9331,3374m9559,3317l9559,3374e" filled="false" stroked="true" strokeweight=".75pt" strokecolor="#858585">
              <v:path arrowok="t"/>
              <v:stroke dashstyle="solid"/>
            </v:shape>
            <v:rect style="position:absolute;left:9879;top:2484;width:110;height:110" filled="true" fillcolor="#4f81bc" stroked="false">
              <v:fill type="solid"/>
            </v:rect>
            <v:rect style="position:absolute;left:9879;top:2845;width:110;height:110" filled="true" fillcolor="#c0504d" stroked="false">
              <v:fill type="solid"/>
            </v:rect>
            <v:rect style="position:absolute;left:2582;top:969;width:8324;height:3502" filled="false" stroked="true" strokeweight=".75pt" strokecolor="#858585">
              <v:stroke dashstyle="solid"/>
            </v:rect>
            <v:shape style="position:absolute;left:2713;top:1102;width:783;height:2328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700000.0</w:t>
                    </w:r>
                  </w:p>
                  <w:p>
                    <w:pPr>
                      <w:spacing w:before="59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600000.0</w:t>
                    </w:r>
                  </w:p>
                  <w:p>
                    <w:pPr>
                      <w:spacing w:before="60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500000.0</w:t>
                    </w:r>
                  </w:p>
                  <w:p>
                    <w:pPr>
                      <w:spacing w:before="59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400000.0</w:t>
                    </w:r>
                  </w:p>
                  <w:p>
                    <w:pPr>
                      <w:spacing w:before="60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300000.0</w:t>
                    </w:r>
                  </w:p>
                  <w:p>
                    <w:pPr>
                      <w:spacing w:before="60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200000.0</w:t>
                    </w:r>
                  </w:p>
                  <w:p>
                    <w:pPr>
                      <w:spacing w:before="59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100000.0</w:t>
                    </w:r>
                  </w:p>
                  <w:p>
                    <w:pPr>
                      <w:spacing w:line="241" w:lineRule="exact" w:before="60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0.0</w:t>
                    </w:r>
                  </w:p>
                </w:txbxContent>
              </v:textbox>
              <w10:wrap type="none"/>
            </v:shape>
            <v:shape style="position:absolute;left:10040;top:2450;width:694;height:564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Експорт</w:t>
                    </w:r>
                  </w:p>
                  <w:p>
                    <w:pPr>
                      <w:spacing w:line="241" w:lineRule="exact" w:before="117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Імпорт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Так само як і у дослідженні торгівлі товарами, щоб зрозуміти впив</w:t>
      </w:r>
      <w:r>
        <w:rPr>
          <w:spacing w:val="1"/>
        </w:rPr>
        <w:t> </w:t>
      </w:r>
      <w:r>
        <w:rPr/>
        <w:t>пандемії</w:t>
      </w:r>
      <w:r>
        <w:rPr>
          <w:spacing w:val="-7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показники потрібно порівняти 2019 та 2020 роки.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rPr>
          <w:sz w:val="30"/>
        </w:rPr>
      </w:pPr>
    </w:p>
    <w:p>
      <w:pPr>
        <w:pStyle w:val="BodyText"/>
        <w:spacing w:before="205"/>
        <w:ind w:left="119"/>
      </w:pPr>
      <w:r>
        <w:rPr/>
        <w:pict>
          <v:shape style="position:absolute;margin-left:183.940002pt;margin-top:-73.232407pt;width:294.95pt;height:54.05pt;mso-position-horizontal-relative:page;mso-position-vertical-relative:paragraph;z-index:15737344" type="#_x0000_t202" filled="false" stroked="false">
            <v:textbox inset="0,0,0,0" style="layout-flow:vertical;mso-layout-flow-alt:bottom-to-top">
              <w:txbxContent>
                <w:p>
                  <w:pPr>
                    <w:spacing w:line="205" w:lineRule="exact" w:before="0"/>
                    <w:ind w:left="0" w:right="138" w:firstLine="0"/>
                    <w:jc w:val="righ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Австрія</w:t>
                  </w:r>
                </w:p>
                <w:p>
                  <w:pPr>
                    <w:spacing w:line="247" w:lineRule="auto" w:before="7"/>
                    <w:ind w:left="283" w:right="136" w:firstLine="98"/>
                    <w:jc w:val="righ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Бельгія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Болгарія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Греція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Данія</w:t>
                  </w:r>
                </w:p>
                <w:p>
                  <w:pPr>
                    <w:spacing w:line="247" w:lineRule="auto" w:before="3"/>
                    <w:ind w:left="293" w:right="135" w:firstLine="88"/>
                    <w:jc w:val="righ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Естонія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Ірландія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Іспанія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Італія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Кіпр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Латвія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Литва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Мальта</w:t>
                  </w:r>
                </w:p>
                <w:p>
                  <w:pPr>
                    <w:spacing w:line="247" w:lineRule="auto" w:before="6"/>
                    <w:ind w:left="27" w:right="135" w:hanging="8"/>
                    <w:jc w:val="righ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Нідерланди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Німеччина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Польща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Португалія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Румунія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Словаччина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Словенія</w:t>
                  </w:r>
                </w:p>
                <w:p>
                  <w:pPr>
                    <w:spacing w:line="247" w:lineRule="auto" w:before="5"/>
                    <w:ind w:left="113" w:right="18" w:firstLine="0"/>
                    <w:jc w:val="center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Сполучене…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Угорщина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Фінляндія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Франція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Хорватія</w:t>
                  </w:r>
                </w:p>
                <w:p>
                  <w:pPr>
                    <w:spacing w:before="4"/>
                    <w:ind w:left="252" w:right="18" w:firstLine="0"/>
                    <w:jc w:val="center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Швеція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США</w:t>
      </w:r>
    </w:p>
    <w:p>
      <w:pPr>
        <w:pStyle w:val="BodyText"/>
        <w:spacing w:line="480" w:lineRule="auto" w:before="229"/>
        <w:ind w:left="119"/>
      </w:pPr>
      <w:r>
        <w:rPr/>
        <w:br w:type="column"/>
      </w:r>
      <w:r>
        <w:rPr/>
        <w:t>Рис.2.15.</w:t>
      </w:r>
      <w:r>
        <w:rPr>
          <w:spacing w:val="10"/>
        </w:rPr>
        <w:t> </w:t>
      </w:r>
      <w:r>
        <w:rPr/>
        <w:t>Експорт</w:t>
      </w:r>
      <w:r>
        <w:rPr>
          <w:spacing w:val="5"/>
        </w:rPr>
        <w:t> </w:t>
      </w:r>
      <w:r>
        <w:rPr/>
        <w:t>та</w:t>
      </w:r>
      <w:r>
        <w:rPr>
          <w:spacing w:val="12"/>
        </w:rPr>
        <w:t> </w:t>
      </w:r>
      <w:r>
        <w:rPr/>
        <w:t>імпорт</w:t>
      </w:r>
      <w:r>
        <w:rPr>
          <w:spacing w:val="6"/>
        </w:rPr>
        <w:t> </w:t>
      </w:r>
      <w:r>
        <w:rPr/>
        <w:t>послуг</w:t>
      </w:r>
      <w:r>
        <w:rPr>
          <w:spacing w:val="8"/>
        </w:rPr>
        <w:t> </w:t>
      </w:r>
      <w:r>
        <w:rPr/>
        <w:t>України</w:t>
      </w:r>
      <w:r>
        <w:rPr>
          <w:spacing w:val="7"/>
        </w:rPr>
        <w:t> </w:t>
      </w:r>
      <w:r>
        <w:rPr/>
        <w:t>з</w:t>
      </w:r>
      <w:r>
        <w:rPr>
          <w:spacing w:val="8"/>
        </w:rPr>
        <w:t> </w:t>
      </w:r>
      <w:r>
        <w:rPr/>
        <w:t>ЄС</w:t>
      </w:r>
      <w:r>
        <w:rPr>
          <w:spacing w:val="8"/>
        </w:rPr>
        <w:t> </w:t>
      </w:r>
      <w:r>
        <w:rPr/>
        <w:t>за</w:t>
      </w:r>
      <w:r>
        <w:rPr>
          <w:spacing w:val="8"/>
        </w:rPr>
        <w:t> </w:t>
      </w:r>
      <w:r>
        <w:rPr/>
        <w:t>2019</w:t>
      </w:r>
      <w:r>
        <w:rPr>
          <w:spacing w:val="7"/>
        </w:rPr>
        <w:t> </w:t>
      </w:r>
      <w:r>
        <w:rPr/>
        <w:t>рік,</w:t>
      </w:r>
      <w:r>
        <w:rPr>
          <w:spacing w:val="10"/>
        </w:rPr>
        <w:t> </w:t>
      </w:r>
      <w:r>
        <w:rPr/>
        <w:t>тис..дол.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[27]</w:t>
      </w:r>
    </w:p>
    <w:p>
      <w:pPr>
        <w:spacing w:after="0" w:line="480" w:lineRule="auto"/>
        <w:sectPr>
          <w:type w:val="continuous"/>
          <w:pgSz w:w="11910" w:h="16840"/>
          <w:pgMar w:top="600" w:bottom="280" w:left="1580" w:right="740"/>
          <w:cols w:num="2" w:equalWidth="0">
            <w:col w:w="791" w:space="59"/>
            <w:col w:w="8740"/>
          </w:cols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7" w:firstLine="850"/>
        <w:jc w:val="both"/>
      </w:pPr>
      <w:r>
        <w:rPr/>
        <w:t>Проаналізувавши дані зовнішньої торгівлі України з ЄС послугами за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2.15)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більшій</w:t>
      </w:r>
      <w:r>
        <w:rPr>
          <w:spacing w:val="1"/>
        </w:rPr>
        <w:t> </w:t>
      </w:r>
      <w:r>
        <w:rPr/>
        <w:t>часті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експортером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Треба</w:t>
      </w:r>
      <w:r>
        <w:rPr>
          <w:spacing w:val="1"/>
        </w:rPr>
        <w:t> </w:t>
      </w:r>
      <w:r>
        <w:rPr/>
        <w:t>виділити,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показник</w:t>
      </w:r>
      <w:r>
        <w:rPr>
          <w:spacing w:val="-67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Німеччину</w:t>
      </w:r>
      <w:r>
        <w:rPr>
          <w:spacing w:val="1"/>
        </w:rPr>
        <w:t> </w:t>
      </w:r>
      <w:r>
        <w:rPr/>
        <w:t>605685,1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долл.</w:t>
      </w:r>
      <w:r>
        <w:rPr>
          <w:spacing w:val="1"/>
        </w:rPr>
        <w:t> </w:t>
      </w:r>
      <w:r>
        <w:rPr/>
        <w:t>США,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Британію</w:t>
      </w:r>
      <w:r>
        <w:rPr>
          <w:spacing w:val="1"/>
        </w:rPr>
        <w:t> </w:t>
      </w:r>
      <w:r>
        <w:rPr/>
        <w:t>604375,9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долл.</w:t>
      </w:r>
      <w:r>
        <w:rPr>
          <w:spacing w:val="1"/>
        </w:rPr>
        <w:t> </w:t>
      </w:r>
      <w:r>
        <w:rPr/>
        <w:t>США,</w:t>
      </w:r>
      <w:r>
        <w:rPr>
          <w:spacing w:val="1"/>
        </w:rPr>
        <w:t> </w:t>
      </w:r>
      <w:r>
        <w:rPr/>
        <w:t>Польщу</w:t>
      </w:r>
      <w:r>
        <w:rPr>
          <w:spacing w:val="1"/>
        </w:rPr>
        <w:t> </w:t>
      </w:r>
      <w:r>
        <w:rPr/>
        <w:t>420859,3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долл.</w:t>
      </w:r>
      <w:r>
        <w:rPr>
          <w:spacing w:val="1"/>
        </w:rPr>
        <w:t> </w:t>
      </w:r>
      <w:r>
        <w:rPr/>
        <w:t>США.</w:t>
      </w:r>
      <w:r>
        <w:rPr>
          <w:spacing w:val="1"/>
        </w:rPr>
        <w:t> </w:t>
      </w:r>
      <w:r>
        <w:rPr/>
        <w:t>Найбільше</w:t>
      </w:r>
      <w:r>
        <w:rPr>
          <w:spacing w:val="-67"/>
        </w:rPr>
        <w:t> </w:t>
      </w:r>
      <w:r>
        <w:rPr/>
        <w:t>послуг Україна імпортувала у Велику Британію у розмірі 610773,8 тис. долл.</w:t>
      </w:r>
      <w:r>
        <w:rPr>
          <w:spacing w:val="1"/>
        </w:rPr>
        <w:t> </w:t>
      </w:r>
      <w:r>
        <w:rPr/>
        <w:t>США, на другому місці Німеччина 491160,0 тис. дол.. США та Кіпр 409220,8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долл.</w:t>
      </w:r>
      <w:r>
        <w:rPr>
          <w:spacing w:val="1"/>
        </w:rPr>
        <w:t> </w:t>
      </w:r>
      <w:r>
        <w:rPr/>
        <w:t>США.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імпорт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переважає</w:t>
      </w:r>
      <w:r>
        <w:rPr>
          <w:spacing w:val="71"/>
        </w:rPr>
        <w:t> </w:t>
      </w:r>
      <w:r>
        <w:rPr/>
        <w:t>над</w:t>
      </w:r>
      <w:r>
        <w:rPr>
          <w:spacing w:val="-67"/>
        </w:rPr>
        <w:t> </w:t>
      </w:r>
      <w:r>
        <w:rPr/>
        <w:t>експортом у Ірландії. Показники експорту та імпорту з Великою Британією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рівні.</w:t>
      </w:r>
    </w:p>
    <w:p>
      <w:pPr>
        <w:pStyle w:val="BodyText"/>
        <w:spacing w:line="360" w:lineRule="auto" w:before="6"/>
        <w:ind w:left="119" w:right="112" w:firstLine="850"/>
        <w:jc w:val="both"/>
      </w:pPr>
      <w:r>
        <w:rPr/>
        <w:pict>
          <v:group style="position:absolute;margin-left:128.725006pt;margin-top:193.255325pt;width:416.55pt;height:214.9pt;mso-position-horizontal-relative:page;mso-position-vertical-relative:paragraph;z-index:15737856" coordorigin="2575,3865" coordsize="8331,4298">
            <v:shape style="position:absolute;left:3657;top:5545;width:5894;height:288" coordorigin="3658,5545" coordsize="5894,288" path="m3658,5833l9551,5833m3658,5545l9551,5545e" filled="false" stroked="true" strokeweight=".75pt" strokecolor="#858585">
              <v:path arrowok="t"/>
              <v:stroke dashstyle="solid"/>
            </v:shape>
            <v:shape style="position:absolute;left:3705;top:5535;width:1877;height:589" coordorigin="3706,5536" coordsize="1877,589" path="m3773,5608l3706,5608,3706,6125,3773,6125,3773,5608xm3998,5809l3931,5809,3931,6125,3998,6125,3998,5809xm4224,5987l4162,5987,4162,6125,4224,6125,4224,5987xm4450,6088l4387,6088,4387,6125,4450,6125,4450,6088xm4680,5560l4613,5560,4613,6125,4680,6125,4680,5560xm4906,5536l4838,5536,4838,6125,4906,6125,4906,5536xm5131,5781l5064,5781,5064,6125,5131,6125,5131,5781xm5357,5982l5294,5982,5294,6125,5357,6125,5357,5982xm5582,5867l5520,5867,5520,6125,5582,6125,5582,5867xe" filled="true" fillcolor="#4f81bc" stroked="false">
              <v:path arrowok="t"/>
              <v:fill type="solid"/>
            </v:shape>
            <v:shape style="position:absolute;left:3657;top:4964;width:5894;height:288" coordorigin="3658,4965" coordsize="5894,288" path="m3658,5253l9551,5253m3658,4965l9551,4965e" filled="false" stroked="true" strokeweight=".75pt" strokecolor="#858585">
              <v:path arrowok="t"/>
              <v:stroke dashstyle="solid"/>
            </v:shape>
            <v:shape style="position:absolute;left:5745;top:4940;width:975;height:1184" coordorigin="5746,4941" coordsize="975,1184" path="m5813,4941l5746,4941,5746,6125,5813,6125,5813,4941xm6038,5997l5971,5997,5971,6125,6038,6125,6038,5997xm6264,5958l6202,5958,6202,6125,6264,6125,6264,5958xm6490,5704l6427,5704,6427,6125,6490,6125,6490,5704xm6720,5421l6653,5421,6653,6125,6720,6125,6720,5421xe" filled="true" fillcolor="#4f81bc" stroked="false">
              <v:path arrowok="t"/>
              <v:fill type="solid"/>
            </v:shape>
            <v:shape style="position:absolute;left:3657;top:4383;width:5894;height:293" coordorigin="3658,4384" coordsize="5894,293" path="m3658,4677l9551,4677m3658,4384l9551,4384e" filled="false" stroked="true" strokeweight=".75pt" strokecolor="#858585">
              <v:path arrowok="t"/>
              <v:stroke dashstyle="solid"/>
            </v:shape>
            <v:shape style="position:absolute;left:6878;top:4283;width:2559;height:1842" coordorigin="6878,4283" coordsize="2559,1842" path="m6946,4297l6878,4297,6878,6125,6946,6125,6946,4297xm7171,4845l7104,4845,7104,6125,7171,6125,7171,4845xm7397,6107l7334,6107,7334,6125,7397,6125,7397,6107xm7622,5800l7560,5800,7560,6125,7622,6125,7622,5800xm7853,5973l7786,5973,7786,6125,7853,6125,7853,5973xm8078,6054l8011,6054,8011,6125,8078,6125,8078,6054xm8304,4283l8242,4283,8242,6125,8304,6125,8304,4283xm8530,5541l8467,5541,8467,6125,8530,6125,8530,5541xm8760,6045l8693,6045,8693,6125,8760,6125,8760,6045xm8986,5593l8918,5593,8918,6125,8986,6125,8986,5593xm9211,6102l9144,6102,9144,6125,9211,6125,9211,6102xm9437,5819l9374,5819,9374,6125,9437,6125,9437,5819xe" filled="true" fillcolor="#4f81bc" stroked="false">
              <v:path arrowok="t"/>
              <v:fill type="solid"/>
            </v:shape>
            <v:shape style="position:absolute;left:3772;top:4619;width:5732;height:1506" coordorigin="3773,4619" coordsize="5732,1506" path="m3835,5800l3773,5800,3773,6125,3835,6125,3835,5800xm4061,5680l3998,5680,3998,6125,4061,6125,4061,5680xm4291,6045l4224,6045,4224,6125,4291,6125,4291,6045xm4517,6093l4450,6093,4450,6125,4517,6125,4517,6093xm4742,5891l4680,5891,4680,6125,4742,6125,4742,5891xm4968,5992l4906,5992,4906,6125,4968,6125,4968,5992xm5194,5363l5131,5363,5131,6125,5194,6125,5194,5363xm5424,6021l5357,6021,5357,6125,5424,6125,5424,6021xm5650,6006l5582,6006,5582,6125,5650,6125,5650,6006xm5875,5430l5813,5430,5813,6125,5875,6125,5875,5430xm6101,6001l6038,6001,6038,6125,6101,6125,6101,6001xm6331,6011l6264,6011,6264,6125,6331,6125,6331,6011xm6557,5785l6490,5785,6490,6125,6557,6125,6557,5785xm6782,5800l6720,5800,6720,6125,6782,6125,6782,5800xm7008,4907l6946,4907,6946,6125,7008,6125,7008,4907xm7234,5541l7171,5541,7171,6125,7234,6125,7234,5541xm7464,6112l7397,6112,7397,6125,7464,6125,7464,6112xm7690,6064l7622,6064,7622,6125,7690,6125,7690,6064xm7915,6054l7853,6054,7853,6125,7915,6125,7915,6054xm8141,6097l8078,6097,8078,6125,8141,6125,8141,6097xm8371,4619l8304,4619,8304,6125,8371,6125,8371,4619xm8597,5953l8530,5953,8530,6125,8597,6125,8597,5953xm8822,6021l8760,6021,8760,6125,8822,6125,8822,6021xm9048,5747l8986,5747,8986,6125,9048,6125,9048,5747xm9274,6102l9211,6102,9211,6125,9274,6125,9274,6102xm9504,5958l9437,5958,9437,6125,9504,6125,9504,5958xe" filled="true" fillcolor="#c0504d" stroked="false">
              <v:path arrowok="t"/>
              <v:fill type="solid"/>
            </v:shape>
            <v:shape style="position:absolute;left:3594;top:4094;width:5957;height:2088" coordorigin="3594,4095" coordsize="5957,2088" path="m3658,4095l9551,4095m3658,6125l3658,4095m3594,6125l3658,6125m3594,5833l3658,5833m3594,5545l3658,5545m3594,5253l3658,5253m3594,4965l3658,4965m3594,4677l3658,4677m3594,4384l3658,4384m3594,4095l3658,4095m3658,6125l9551,6125m3658,6125l3658,6182m3883,6125l3883,6182m4109,6125l4109,6182m4339,6125l4339,6182m4565,6125l4565,6182m4790,6125l4790,6182m5016,6125l5016,6182m5246,6125l5246,6182m5472,6125l5472,6182m5698,6125l5698,6182m5923,6125l5923,6182m6149,6125l6149,6182m6379,6125l6379,6182m6605,6125l6605,6182m6830,6125l6830,6182m7056,6125l7056,6182m7286,6125l7286,6182m7512,6125l7512,6182m7738,6125l7738,6182m7963,6125l7963,6182m8189,6125l8189,6182m8419,6125l8419,6182m8645,6125l8645,6182m8870,6125l8870,6182m9096,6125l9096,6182m9326,6125l9326,6182m9551,6125l9551,6182e" filled="false" stroked="true" strokeweight=".75pt" strokecolor="#858585">
              <v:path arrowok="t"/>
              <v:stroke dashstyle="solid"/>
            </v:shape>
            <v:rect style="position:absolute;left:9871;top:5778;width:110;height:110" filled="true" fillcolor="#4f81bc" stroked="false">
              <v:fill type="solid"/>
            </v:rect>
            <v:rect style="position:absolute;left:9871;top:6139;width:110;height:110" filled="true" fillcolor="#c0504d" stroked="false">
              <v:fill type="solid"/>
            </v:rect>
            <v:rect style="position:absolute;left:2582;top:3872;width:8316;height:4283" filled="false" stroked="true" strokeweight=".75pt" strokecolor="#858585">
              <v:stroke dashstyle="solid"/>
            </v:rect>
            <v:shape style="position:absolute;left:2713;top:4004;width:783;height:2233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700000.0</w:t>
                    </w:r>
                  </w:p>
                  <w:p>
                    <w:pPr>
                      <w:spacing w:before="46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600000.0</w:t>
                    </w:r>
                  </w:p>
                  <w:p>
                    <w:pPr>
                      <w:spacing w:before="46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500000.0</w:t>
                    </w:r>
                  </w:p>
                  <w:p>
                    <w:pPr>
                      <w:spacing w:before="46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400000.0</w:t>
                    </w:r>
                  </w:p>
                  <w:p>
                    <w:pPr>
                      <w:spacing w:before="46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300000.0</w:t>
                    </w:r>
                  </w:p>
                  <w:p>
                    <w:pPr>
                      <w:spacing w:before="46"/>
                      <w:ind w:left="0" w:right="21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200000.0</w:t>
                    </w:r>
                  </w:p>
                  <w:p>
                    <w:pPr>
                      <w:spacing w:before="45"/>
                      <w:ind w:left="0" w:right="2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100000.0</w:t>
                    </w:r>
                  </w:p>
                  <w:p>
                    <w:pPr>
                      <w:spacing w:line="241" w:lineRule="exact" w:before="47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0.0</w:t>
                    </w:r>
                  </w:p>
                </w:txbxContent>
              </v:textbox>
              <w10:wrap type="none"/>
            </v:shape>
            <v:shape style="position:absolute;left:10032;top:5744;width:694;height:563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Експорт</w:t>
                    </w:r>
                  </w:p>
                  <w:p>
                    <w:pPr>
                      <w:spacing w:line="241" w:lineRule="exact" w:before="117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Імпорт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України з ЄС у 2020 році (див. рис. 2.16) можна виділити, що особливого</w:t>
      </w:r>
      <w:r>
        <w:rPr>
          <w:spacing w:val="1"/>
        </w:rPr>
        <w:t> </w:t>
      </w:r>
      <w:r>
        <w:rPr/>
        <w:t>впливу</w:t>
      </w:r>
      <w:r>
        <w:rPr>
          <w:spacing w:val="10"/>
        </w:rPr>
        <w:t> </w:t>
      </w:r>
      <w:r>
        <w:rPr/>
        <w:t>на</w:t>
      </w:r>
      <w:r>
        <w:rPr>
          <w:spacing w:val="15"/>
        </w:rPr>
        <w:t> </w:t>
      </w:r>
      <w:r>
        <w:rPr/>
        <w:t>показники</w:t>
      </w:r>
      <w:r>
        <w:rPr>
          <w:spacing w:val="14"/>
        </w:rPr>
        <w:t> </w:t>
      </w:r>
      <w:r>
        <w:rPr/>
        <w:t>пандемія</w:t>
      </w:r>
      <w:r>
        <w:rPr>
          <w:spacing w:val="16"/>
        </w:rPr>
        <w:t> </w:t>
      </w:r>
      <w:r>
        <w:rPr/>
        <w:t>не</w:t>
      </w:r>
      <w:r>
        <w:rPr>
          <w:spacing w:val="15"/>
        </w:rPr>
        <w:t> </w:t>
      </w:r>
      <w:r>
        <w:rPr/>
        <w:t>мала,</w:t>
      </w:r>
      <w:r>
        <w:rPr>
          <w:spacing w:val="7"/>
        </w:rPr>
        <w:t> </w:t>
      </w:r>
      <w:r>
        <w:rPr/>
        <w:t>але</w:t>
      </w:r>
      <w:r>
        <w:rPr>
          <w:spacing w:val="16"/>
        </w:rPr>
        <w:t> </w:t>
      </w:r>
      <w:r>
        <w:rPr/>
        <w:t>за</w:t>
      </w:r>
      <w:r>
        <w:rPr>
          <w:spacing w:val="12"/>
        </w:rPr>
        <w:t> </w:t>
      </w:r>
      <w:r>
        <w:rPr/>
        <w:t>графіком</w:t>
      </w:r>
      <w:r>
        <w:rPr>
          <w:spacing w:val="16"/>
        </w:rPr>
        <w:t> </w:t>
      </w:r>
      <w:r>
        <w:rPr/>
        <w:t>можна</w:t>
      </w:r>
      <w:r>
        <w:rPr>
          <w:spacing w:val="15"/>
        </w:rPr>
        <w:t> </w:t>
      </w:r>
      <w:r>
        <w:rPr/>
        <w:t>побачити,</w:t>
      </w:r>
      <w:r>
        <w:rPr>
          <w:spacing w:val="16"/>
        </w:rPr>
        <w:t> </w:t>
      </w:r>
      <w:r>
        <w:rPr/>
        <w:t>що</w:t>
      </w:r>
      <w:r>
        <w:rPr>
          <w:spacing w:val="-68"/>
        </w:rPr>
        <w:t> </w:t>
      </w:r>
      <w:r>
        <w:rPr/>
        <w:t>в 2020 році від 2019 значно виділяється український експорт. Тому можна</w:t>
      </w:r>
      <w:r>
        <w:rPr>
          <w:spacing w:val="1"/>
        </w:rPr>
        <w:t> </w:t>
      </w:r>
      <w:r>
        <w:rPr/>
        <w:t>сказати про те,</w:t>
      </w:r>
      <w:r>
        <w:rPr>
          <w:spacing w:val="1"/>
        </w:rPr>
        <w:t> </w:t>
      </w:r>
      <w:r>
        <w:rPr/>
        <w:t>що пандемія</w:t>
      </w:r>
      <w:r>
        <w:rPr>
          <w:spacing w:val="1"/>
        </w:rPr>
        <w:t> </w:t>
      </w:r>
      <w:r>
        <w:rPr/>
        <w:t>внесла</w:t>
      </w:r>
      <w:r>
        <w:rPr>
          <w:spacing w:val="1"/>
        </w:rPr>
        <w:t> </w:t>
      </w:r>
      <w:r>
        <w:rPr/>
        <w:t>свої корективи</w:t>
      </w:r>
      <w:r>
        <w:rPr>
          <w:spacing w:val="70"/>
        </w:rPr>
        <w:t> </w:t>
      </w:r>
      <w:r>
        <w:rPr/>
        <w:t>і Україна в більшості</w:t>
      </w:r>
      <w:r>
        <w:rPr>
          <w:spacing w:val="1"/>
        </w:rPr>
        <w:t> </w:t>
      </w:r>
      <w:r>
        <w:rPr/>
        <w:t>країн зовнішньої торгівлі з ЄС є чистим експортером послуг, можливо це</w:t>
      </w:r>
      <w:r>
        <w:rPr>
          <w:spacing w:val="1"/>
        </w:rPr>
        <w:t> </w:t>
      </w:r>
      <w:r>
        <w:rPr/>
        <w:t>пов’язане саме з тим, що Україна не одразу прийняла жорсткі обмеження</w:t>
      </w:r>
      <w:r>
        <w:rPr>
          <w:spacing w:val="1"/>
        </w:rPr>
        <w:t> </w:t>
      </w:r>
      <w:r>
        <w:rPr/>
        <w:t>щодо</w:t>
      </w:r>
      <w:r>
        <w:rPr>
          <w:spacing w:val="-1"/>
        </w:rPr>
        <w:t> </w:t>
      </w:r>
      <w:r>
        <w:rPr/>
        <w:t>пандемії,</w:t>
      </w:r>
      <w:r>
        <w:rPr>
          <w:spacing w:val="3"/>
        </w:rPr>
        <w:t> </w:t>
      </w:r>
      <w:r>
        <w:rPr/>
        <w:t>в</w:t>
      </w:r>
      <w:r>
        <w:rPr>
          <w:spacing w:val="-1"/>
        </w:rPr>
        <w:t> </w:t>
      </w:r>
      <w:r>
        <w:rPr/>
        <w:t>той час</w:t>
      </w:r>
      <w:r>
        <w:rPr>
          <w:spacing w:val="1"/>
        </w:rPr>
        <w:t> </w:t>
      </w:r>
      <w:r>
        <w:rPr/>
        <w:t>як</w:t>
      </w:r>
      <w:r>
        <w:rPr>
          <w:spacing w:val="-1"/>
        </w:rPr>
        <w:t> </w:t>
      </w:r>
      <w:r>
        <w:rPr/>
        <w:t>європейські країни були в</w:t>
      </w:r>
      <w:r>
        <w:rPr>
          <w:spacing w:val="-1"/>
        </w:rPr>
        <w:t> </w:t>
      </w:r>
      <w:r>
        <w:rPr/>
        <w:t>кризі.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after="0"/>
        <w:rPr>
          <w:sz w:val="19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6"/>
        <w:rPr>
          <w:sz w:val="35"/>
        </w:rPr>
      </w:pPr>
    </w:p>
    <w:p>
      <w:pPr>
        <w:pStyle w:val="BodyText"/>
        <w:ind w:left="119"/>
      </w:pPr>
      <w:r>
        <w:rPr/>
        <w:pict>
          <v:shape style="position:absolute;margin-left:183.940002pt;margin-top:-127.332405pt;width:294.6pt;height:97.85pt;mso-position-horizontal-relative:page;mso-position-vertical-relative:paragraph;z-index:15738368" type="#_x0000_t202" filled="false" stroked="false">
            <v:textbox inset="0,0,0,0" style="layout-flow:vertical;mso-layout-flow-alt:bottom-to-top">
              <w:txbxContent>
                <w:p>
                  <w:pPr>
                    <w:spacing w:line="205" w:lineRule="exact" w:before="0"/>
                    <w:ind w:left="0" w:right="138" w:firstLine="0"/>
                    <w:jc w:val="righ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Австрія</w:t>
                  </w:r>
                </w:p>
                <w:p>
                  <w:pPr>
                    <w:spacing w:line="247" w:lineRule="auto" w:before="7"/>
                    <w:ind w:left="1153" w:right="140" w:firstLine="103"/>
                    <w:jc w:val="righ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Бельгія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Болгарія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Греція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Данія</w:t>
                  </w:r>
                </w:p>
                <w:p>
                  <w:pPr>
                    <w:spacing w:line="247" w:lineRule="auto" w:before="2"/>
                    <w:ind w:left="1164" w:right="139" w:firstLine="88"/>
                    <w:jc w:val="righ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Естонія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Ірландія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Іспанія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Італія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Кіпр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Латвія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Литва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Мальта</w:t>
                  </w:r>
                </w:p>
                <w:p>
                  <w:pPr>
                    <w:spacing w:line="247" w:lineRule="auto" w:before="3"/>
                    <w:ind w:left="903" w:right="137" w:hanging="9"/>
                    <w:jc w:val="righ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Нідерланди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Німеччина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Польща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Португалія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Румунія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Словаччина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Словенія</w:t>
                  </w:r>
                </w:p>
                <w:p>
                  <w:pPr>
                    <w:spacing w:before="3"/>
                    <w:ind w:left="20" w:right="0" w:firstLine="0"/>
                    <w:jc w:val="lef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Сполучене</w:t>
                  </w:r>
                  <w:r>
                    <w:rPr>
                      <w:rFonts w:ascii="Calibri" w:hAnsi="Calibri"/>
                      <w:spacing w:val="-7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Королівство…</w:t>
                  </w:r>
                </w:p>
                <w:p>
                  <w:pPr>
                    <w:spacing w:line="247" w:lineRule="auto" w:before="7"/>
                    <w:ind w:left="1041" w:right="138" w:firstLine="5"/>
                    <w:jc w:val="right"/>
                    <w:rPr>
                      <w:rFonts w:ascii="Calibri" w:hAnsi="Calibri"/>
                      <w:sz w:val="18"/>
                    </w:rPr>
                  </w:pPr>
                  <w:r>
                    <w:rPr>
                      <w:rFonts w:ascii="Calibri" w:hAnsi="Calibri"/>
                      <w:sz w:val="18"/>
                    </w:rPr>
                    <w:t>Угорщина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Фінляндія</w:t>
                  </w:r>
                  <w:r>
                    <w:rPr>
                      <w:rFonts w:ascii="Calibri" w:hAnsi="Calibri"/>
                      <w:spacing w:val="-38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Франція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Хорватія</w:t>
                  </w:r>
                  <w:r>
                    <w:rPr>
                      <w:rFonts w:ascii="Calibri" w:hAnsi="Calibri"/>
                      <w:spacing w:val="1"/>
                      <w:sz w:val="18"/>
                    </w:rPr>
                    <w:t> </w:t>
                  </w:r>
                  <w:r>
                    <w:rPr>
                      <w:rFonts w:ascii="Calibri" w:hAnsi="Calibri"/>
                      <w:sz w:val="18"/>
                    </w:rPr>
                    <w:t>Швеція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США</w:t>
      </w:r>
    </w:p>
    <w:p>
      <w:pPr>
        <w:pStyle w:val="BodyText"/>
        <w:spacing w:line="597" w:lineRule="auto" w:before="87"/>
        <w:ind w:left="119"/>
      </w:pPr>
      <w:r>
        <w:rPr/>
        <w:br w:type="column"/>
      </w:r>
      <w:r>
        <w:rPr/>
        <w:t>Рис.2.16.</w:t>
      </w:r>
      <w:r>
        <w:rPr>
          <w:spacing w:val="10"/>
        </w:rPr>
        <w:t> </w:t>
      </w:r>
      <w:r>
        <w:rPr/>
        <w:t>Експорт</w:t>
      </w:r>
      <w:r>
        <w:rPr>
          <w:spacing w:val="5"/>
        </w:rPr>
        <w:t> </w:t>
      </w:r>
      <w:r>
        <w:rPr/>
        <w:t>та</w:t>
      </w:r>
      <w:r>
        <w:rPr>
          <w:spacing w:val="12"/>
        </w:rPr>
        <w:t> </w:t>
      </w:r>
      <w:r>
        <w:rPr/>
        <w:t>імпорт</w:t>
      </w:r>
      <w:r>
        <w:rPr>
          <w:spacing w:val="6"/>
        </w:rPr>
        <w:t> </w:t>
      </w:r>
      <w:r>
        <w:rPr/>
        <w:t>послуг</w:t>
      </w:r>
      <w:r>
        <w:rPr>
          <w:spacing w:val="8"/>
        </w:rPr>
        <w:t> </w:t>
      </w:r>
      <w:r>
        <w:rPr/>
        <w:t>України</w:t>
      </w:r>
      <w:r>
        <w:rPr>
          <w:spacing w:val="7"/>
        </w:rPr>
        <w:t> </w:t>
      </w:r>
      <w:r>
        <w:rPr/>
        <w:t>з</w:t>
      </w:r>
      <w:r>
        <w:rPr>
          <w:spacing w:val="8"/>
        </w:rPr>
        <w:t> </w:t>
      </w:r>
      <w:r>
        <w:rPr/>
        <w:t>ЄС</w:t>
      </w:r>
      <w:r>
        <w:rPr>
          <w:spacing w:val="8"/>
        </w:rPr>
        <w:t> </w:t>
      </w:r>
      <w:r>
        <w:rPr/>
        <w:t>за</w:t>
      </w:r>
      <w:r>
        <w:rPr>
          <w:spacing w:val="8"/>
        </w:rPr>
        <w:t> </w:t>
      </w:r>
      <w:r>
        <w:rPr/>
        <w:t>2020</w:t>
      </w:r>
      <w:r>
        <w:rPr>
          <w:spacing w:val="7"/>
        </w:rPr>
        <w:t> </w:t>
      </w:r>
      <w:r>
        <w:rPr/>
        <w:t>рік,</w:t>
      </w:r>
      <w:r>
        <w:rPr>
          <w:spacing w:val="10"/>
        </w:rPr>
        <w:t> </w:t>
      </w:r>
      <w:r>
        <w:rPr/>
        <w:t>тис..дол.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[28]</w:t>
      </w:r>
    </w:p>
    <w:p>
      <w:pPr>
        <w:spacing w:after="0" w:line="597" w:lineRule="auto"/>
        <w:sectPr>
          <w:type w:val="continuous"/>
          <w:pgSz w:w="11910" w:h="16840"/>
          <w:pgMar w:top="600" w:bottom="280" w:left="1580" w:right="740"/>
          <w:cols w:num="2" w:equalWidth="0">
            <w:col w:w="791" w:space="59"/>
            <w:col w:w="8740"/>
          </w:cols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9" w:firstLine="850"/>
        <w:jc w:val="both"/>
      </w:pPr>
      <w:r>
        <w:rPr/>
        <w:t>Найбільше Україна експортувала своїх послуг у Велику Британію в</w:t>
      </w:r>
      <w:r>
        <w:rPr>
          <w:spacing w:val="1"/>
        </w:rPr>
        <w:t> </w:t>
      </w:r>
      <w:r>
        <w:rPr/>
        <w:t>кількості 635735,2 тис. долл. США, Німеччину 630421,5 тис. долл. США та</w:t>
      </w:r>
      <w:r>
        <w:rPr>
          <w:spacing w:val="1"/>
        </w:rPr>
        <w:t> </w:t>
      </w:r>
      <w:r>
        <w:rPr/>
        <w:t>Польщу 440968,6 тис. долл. США. Імпортувала найбільше послуг Україна у</w:t>
      </w:r>
      <w:r>
        <w:rPr>
          <w:spacing w:val="1"/>
        </w:rPr>
        <w:t> </w:t>
      </w:r>
      <w:r>
        <w:rPr/>
        <w:t>2020 році у Велику Британію 519678,3 тис. долл. США, Німеччину 420218,8</w:t>
      </w:r>
      <w:r>
        <w:rPr>
          <w:spacing w:val="1"/>
        </w:rPr>
        <w:t> </w:t>
      </w:r>
      <w:r>
        <w:rPr/>
        <w:t>тис.</w:t>
      </w:r>
      <w:r>
        <w:rPr>
          <w:spacing w:val="3"/>
        </w:rPr>
        <w:t> </w:t>
      </w:r>
      <w:r>
        <w:rPr/>
        <w:t>долл.</w:t>
      </w:r>
      <w:r>
        <w:rPr>
          <w:spacing w:val="3"/>
        </w:rPr>
        <w:t> </w:t>
      </w:r>
      <w:r>
        <w:rPr/>
        <w:t>США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Ірландію</w:t>
      </w:r>
      <w:r>
        <w:rPr>
          <w:spacing w:val="4"/>
        </w:rPr>
        <w:t> </w:t>
      </w:r>
      <w:r>
        <w:rPr/>
        <w:t>262398,9</w:t>
      </w:r>
      <w:r>
        <w:rPr>
          <w:spacing w:val="1"/>
        </w:rPr>
        <w:t> </w:t>
      </w:r>
      <w:r>
        <w:rPr/>
        <w:t>тис.</w:t>
      </w:r>
      <w:r>
        <w:rPr>
          <w:spacing w:val="3"/>
        </w:rPr>
        <w:t> </w:t>
      </w:r>
      <w:r>
        <w:rPr/>
        <w:t>долл.</w:t>
      </w:r>
      <w:r>
        <w:rPr>
          <w:spacing w:val="-2"/>
        </w:rPr>
        <w:t> </w:t>
      </w:r>
      <w:r>
        <w:rPr/>
        <w:t>США.</w:t>
      </w:r>
    </w:p>
    <w:tbl>
      <w:tblPr>
        <w:tblW w:w="0" w:type="auto"/>
        <w:jc w:val="left"/>
        <w:tblInd w:w="1836" w:type="dxa"/>
        <w:tblBorders>
          <w:top w:val="single" w:sz="6" w:space="0" w:color="858585"/>
          <w:left w:val="single" w:sz="6" w:space="0" w:color="858585"/>
          <w:bottom w:val="single" w:sz="6" w:space="0" w:color="858585"/>
          <w:right w:val="single" w:sz="6" w:space="0" w:color="858585"/>
          <w:insideH w:val="single" w:sz="6" w:space="0" w:color="858585"/>
          <w:insideV w:val="single" w:sz="6" w:space="0" w:color="85858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48"/>
        <w:gridCol w:w="1026"/>
        <w:gridCol w:w="1022"/>
        <w:gridCol w:w="1027"/>
        <w:gridCol w:w="1025"/>
      </w:tblGrid>
      <w:tr>
        <w:trPr>
          <w:trHeight w:val="1194" w:hRule="atLeast"/>
        </w:trPr>
        <w:tc>
          <w:tcPr>
            <w:tcW w:w="5948" w:type="dxa"/>
            <w:gridSpan w:val="5"/>
            <w:tcBorders>
              <w:bottom w:val="nil"/>
            </w:tcBorders>
          </w:tcPr>
          <w:p>
            <w:pPr>
              <w:pStyle w:val="TableParagraph"/>
              <w:spacing w:before="111"/>
              <w:ind w:left="938"/>
              <w:rPr>
                <w:rFonts w:ascii="Calibri" w:hAnsi="Calibri"/>
                <w:b/>
                <w:sz w:val="24"/>
              </w:rPr>
            </w:pPr>
            <w:r>
              <w:rPr>
                <w:rFonts w:ascii="Calibri" w:hAnsi="Calibri"/>
                <w:b/>
                <w:sz w:val="24"/>
              </w:rPr>
              <w:t>Топ</w:t>
            </w:r>
            <w:r>
              <w:rPr>
                <w:rFonts w:ascii="Calibri" w:hAnsi="Calibri"/>
                <w:b/>
                <w:spacing w:val="-5"/>
                <w:sz w:val="24"/>
              </w:rPr>
              <w:t> </w:t>
            </w:r>
            <w:r>
              <w:rPr>
                <w:rFonts w:ascii="Calibri" w:hAnsi="Calibri"/>
                <w:b/>
                <w:sz w:val="24"/>
              </w:rPr>
              <w:t>3</w:t>
            </w:r>
            <w:r>
              <w:rPr>
                <w:rFonts w:ascii="Calibri" w:hAnsi="Calibri"/>
                <w:b/>
                <w:spacing w:val="-9"/>
                <w:sz w:val="24"/>
              </w:rPr>
              <w:t> </w:t>
            </w:r>
            <w:r>
              <w:rPr>
                <w:rFonts w:ascii="Calibri" w:hAnsi="Calibri"/>
                <w:b/>
                <w:sz w:val="24"/>
              </w:rPr>
              <w:t>країни</w:t>
            </w:r>
            <w:r>
              <w:rPr>
                <w:rFonts w:ascii="Calibri" w:hAnsi="Calibri"/>
                <w:b/>
                <w:spacing w:val="-5"/>
                <w:sz w:val="24"/>
              </w:rPr>
              <w:t> </w:t>
            </w:r>
            <w:r>
              <w:rPr>
                <w:rFonts w:ascii="Calibri" w:hAnsi="Calibri"/>
                <w:b/>
                <w:sz w:val="24"/>
              </w:rPr>
              <w:t>експортери</w:t>
            </w:r>
            <w:r>
              <w:rPr>
                <w:rFonts w:ascii="Calibri" w:hAnsi="Calibri"/>
                <w:b/>
                <w:spacing w:val="-6"/>
                <w:sz w:val="24"/>
              </w:rPr>
              <w:t> </w:t>
            </w:r>
            <w:r>
              <w:rPr>
                <w:rFonts w:ascii="Calibri" w:hAnsi="Calibri"/>
                <w:b/>
                <w:sz w:val="24"/>
              </w:rPr>
              <w:t>у</w:t>
            </w:r>
            <w:r>
              <w:rPr>
                <w:rFonts w:ascii="Calibri" w:hAnsi="Calibri"/>
                <w:b/>
                <w:spacing w:val="-5"/>
                <w:sz w:val="24"/>
              </w:rPr>
              <w:t> </w:t>
            </w:r>
            <w:r>
              <w:rPr>
                <w:rFonts w:ascii="Calibri" w:hAnsi="Calibri"/>
                <w:b/>
                <w:sz w:val="24"/>
              </w:rPr>
              <w:t>2020 році</w:t>
            </w:r>
          </w:p>
        </w:tc>
      </w:tr>
      <w:tr>
        <w:trPr>
          <w:trHeight w:val="216" w:hRule="atLeast"/>
        </w:trPr>
        <w:tc>
          <w:tcPr>
            <w:tcW w:w="1848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spacing w:before="6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before="1"/>
              <w:ind w:right="164"/>
              <w:jc w:val="righ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Велика</w:t>
            </w:r>
            <w:r>
              <w:rPr>
                <w:rFonts w:ascii="Calibri" w:hAnsi="Calibri"/>
                <w:spacing w:val="-1"/>
                <w:sz w:val="20"/>
              </w:rPr>
              <w:t> </w:t>
            </w:r>
            <w:r>
              <w:rPr>
                <w:rFonts w:ascii="Calibri" w:hAnsi="Calibri"/>
                <w:sz w:val="20"/>
              </w:rPr>
              <w:t>Британія</w:t>
            </w:r>
          </w:p>
          <w:p>
            <w:pPr>
              <w:pStyle w:val="TableParagraph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3"/>
              </w:rPr>
            </w:pPr>
          </w:p>
          <w:p>
            <w:pPr>
              <w:pStyle w:val="TableParagraph"/>
              <w:ind w:right="162"/>
              <w:jc w:val="righ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Німеччина</w:t>
            </w:r>
          </w:p>
          <w:p>
            <w:pPr>
              <w:pStyle w:val="TableParagraph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3"/>
              </w:rPr>
            </w:pPr>
          </w:p>
          <w:p>
            <w:pPr>
              <w:pStyle w:val="TableParagraph"/>
              <w:ind w:right="166"/>
              <w:jc w:val="righ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Польща</w:t>
            </w:r>
          </w:p>
        </w:tc>
        <w:tc>
          <w:tcPr>
            <w:tcW w:w="1026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2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7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5" w:type="dxa"/>
            <w:vMerge w:val="restart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>
        <w:trPr>
          <w:trHeight w:val="302" w:hRule="atLeast"/>
        </w:trPr>
        <w:tc>
          <w:tcPr>
            <w:tcW w:w="184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75" w:type="dxa"/>
            <w:gridSpan w:val="3"/>
            <w:tcBorders>
              <w:top w:val="nil"/>
              <w:bottom w:val="nil"/>
            </w:tcBorders>
            <w:shd w:val="clear" w:color="auto" w:fill="9BBA58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2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6" w:hRule="atLeast"/>
        </w:trPr>
        <w:tc>
          <w:tcPr>
            <w:tcW w:w="184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2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27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2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02" w:hRule="atLeast"/>
        </w:trPr>
        <w:tc>
          <w:tcPr>
            <w:tcW w:w="184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48" w:type="dxa"/>
            <w:gridSpan w:val="2"/>
            <w:tcBorders>
              <w:top w:val="nil"/>
              <w:bottom w:val="nil"/>
            </w:tcBorders>
            <w:shd w:val="clear" w:color="auto" w:fill="9BBA58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6" w:hRule="atLeast"/>
        </w:trPr>
        <w:tc>
          <w:tcPr>
            <w:tcW w:w="184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22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7" w:hRule="atLeast"/>
        </w:trPr>
        <w:tc>
          <w:tcPr>
            <w:tcW w:w="184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top w:val="nil"/>
              <w:bottom w:val="nil"/>
            </w:tcBorders>
            <w:shd w:val="clear" w:color="auto" w:fill="9BBA58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2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6" w:hRule="atLeast"/>
        </w:trPr>
        <w:tc>
          <w:tcPr>
            <w:tcW w:w="184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4" w:hRule="atLeast"/>
        </w:trPr>
        <w:tc>
          <w:tcPr>
            <w:tcW w:w="5948" w:type="dxa"/>
            <w:gridSpan w:val="5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line="362" w:lineRule="auto" w:before="147"/>
        <w:ind w:left="969" w:right="1359"/>
        <w:jc w:val="both"/>
      </w:pPr>
      <w:r>
        <w:rPr/>
        <w:pict>
          <v:group style="position:absolute;margin-left:170.065002pt;margin-top:63.505302pt;width:297.6pt;height:169.15pt;mso-position-horizontal-relative:page;mso-position-vertical-relative:paragraph;z-index:-17614848" coordorigin="3401,1270" coordsize="5952,3383">
            <v:rect style="position:absolute;left:3408;top:1277;width:5937;height:3368" filled="false" stroked="true" strokeweight=".75pt" strokecolor="#858585">
              <v:stroke dashstyle="solid"/>
            </v:rect>
            <v:shape style="position:absolute;left:4563;top:1480;width:3653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b/>
                        <w:sz w:val="24"/>
                      </w:rPr>
                      <w:t>Топ</w:t>
                    </w:r>
                    <w:r>
                      <w:rPr>
                        <w:rFonts w:ascii="Calibri" w:hAnsi="Calibri"/>
                        <w:b/>
                        <w:spacing w:val="-5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3</w:t>
                    </w:r>
                    <w:r>
                      <w:rPr>
                        <w:rFonts w:ascii="Calibri" w:hAnsi="Calibri"/>
                        <w:b/>
                        <w:spacing w:val="-8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країни</w:t>
                    </w:r>
                    <w:r>
                      <w:rPr>
                        <w:rFonts w:ascii="Calibri" w:hAnsi="Calibri"/>
                        <w:b/>
                        <w:spacing w:val="-6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імпортери</w:t>
                    </w:r>
                    <w:r>
                      <w:rPr>
                        <w:rFonts w:ascii="Calibri" w:hAnsi="Calibri"/>
                        <w:b/>
                        <w:spacing w:val="-6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у</w:t>
                    </w:r>
                    <w:r>
                      <w:rPr>
                        <w:rFonts w:ascii="Calibri" w:hAnsi="Calibri"/>
                        <w:b/>
                        <w:spacing w:val="-5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2020</w:t>
                    </w:r>
                    <w:r>
                      <w:rPr>
                        <w:rFonts w:ascii="Calibri" w:hAnsi="Calibri"/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році</w:t>
                    </w:r>
                  </w:p>
                </w:txbxContent>
              </v:textbox>
              <w10:wrap type="none"/>
            </v:shape>
            <v:shape style="position:absolute;left:3534;top:2290;width:1421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Велика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Британія</w:t>
                    </w:r>
                  </w:p>
                </w:txbxContent>
              </v:textbox>
              <w10:wrap type="none"/>
            </v:shape>
            <v:shape style="position:absolute;left:4024;top:3108;width:93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Німеччина</w:t>
                    </w:r>
                  </w:p>
                </w:txbxContent>
              </v:textbox>
              <w10:wrap type="none"/>
            </v:shape>
            <v:shape style="position:absolute;left:4221;top:3927;width:73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Ірландія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Рис.2.17. Топ 3 країни ЄС експортери послугами у 2020 році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2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[28]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tbl>
      <w:tblPr>
        <w:tblW w:w="0" w:type="auto"/>
        <w:jc w:val="left"/>
        <w:tblInd w:w="3545" w:type="dxa"/>
        <w:tblBorders>
          <w:top w:val="single" w:sz="6" w:space="0" w:color="858585"/>
          <w:left w:val="single" w:sz="6" w:space="0" w:color="858585"/>
          <w:bottom w:val="single" w:sz="6" w:space="0" w:color="858585"/>
          <w:right w:val="single" w:sz="6" w:space="0" w:color="858585"/>
          <w:insideH w:val="single" w:sz="6" w:space="0" w:color="858585"/>
          <w:insideV w:val="single" w:sz="6" w:space="0" w:color="85858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5"/>
        <w:gridCol w:w="571"/>
        <w:gridCol w:w="571"/>
        <w:gridCol w:w="571"/>
        <w:gridCol w:w="576"/>
        <w:gridCol w:w="571"/>
        <w:gridCol w:w="572"/>
      </w:tblGrid>
      <w:tr>
        <w:trPr>
          <w:trHeight w:val="237" w:hRule="atLeast"/>
        </w:trPr>
        <w:tc>
          <w:tcPr>
            <w:tcW w:w="575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6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2" w:type="dxa"/>
            <w:vMerge w:val="restart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>
        <w:trPr>
          <w:trHeight w:val="326" w:hRule="atLeast"/>
        </w:trPr>
        <w:tc>
          <w:tcPr>
            <w:tcW w:w="3435" w:type="dxa"/>
            <w:gridSpan w:val="6"/>
            <w:tcBorders>
              <w:top w:val="nil"/>
              <w:bottom w:val="nil"/>
            </w:tcBorders>
            <w:shd w:val="clear" w:color="auto" w:fill="8063A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7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94" w:hRule="atLeast"/>
        </w:trPr>
        <w:tc>
          <w:tcPr>
            <w:tcW w:w="57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6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1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26" w:hRule="atLeast"/>
        </w:trPr>
        <w:tc>
          <w:tcPr>
            <w:tcW w:w="2288" w:type="dxa"/>
            <w:gridSpan w:val="4"/>
            <w:tcBorders>
              <w:top w:val="nil"/>
              <w:bottom w:val="nil"/>
            </w:tcBorders>
            <w:shd w:val="clear" w:color="auto" w:fill="8063A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7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89" w:hRule="atLeast"/>
        </w:trPr>
        <w:tc>
          <w:tcPr>
            <w:tcW w:w="57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1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1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57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26" w:hRule="atLeast"/>
        </w:trPr>
        <w:tc>
          <w:tcPr>
            <w:tcW w:w="1146" w:type="dxa"/>
            <w:gridSpan w:val="2"/>
            <w:tcBorders>
              <w:top w:val="nil"/>
              <w:bottom w:val="nil"/>
            </w:tcBorders>
            <w:shd w:val="clear" w:color="auto" w:fill="8063A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7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6" w:hRule="atLeast"/>
        </w:trPr>
        <w:tc>
          <w:tcPr>
            <w:tcW w:w="57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2"/>
        <w:rPr>
          <w:sz w:val="32"/>
        </w:rPr>
      </w:pPr>
    </w:p>
    <w:p>
      <w:pPr>
        <w:pStyle w:val="BodyText"/>
        <w:spacing w:line="357" w:lineRule="auto" w:before="1"/>
        <w:ind w:left="969" w:right="1488"/>
        <w:jc w:val="both"/>
      </w:pPr>
      <w:r>
        <w:rPr/>
        <w:t>Рис.2.18. Топ 3 країни ЄС імпортери послугами у 2020 році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2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[28]</w:t>
      </w:r>
    </w:p>
    <w:p>
      <w:pPr>
        <w:pStyle w:val="BodyText"/>
        <w:spacing w:line="360" w:lineRule="auto" w:before="164"/>
        <w:ind w:left="119" w:right="107" w:firstLine="850"/>
        <w:jc w:val="both"/>
      </w:pPr>
      <w:r>
        <w:rPr/>
        <w:t>Можна зробити висновки, що у 2020 році в топ 3 країн експортерів та</w:t>
      </w:r>
      <w:r>
        <w:rPr>
          <w:spacing w:val="1"/>
        </w:rPr>
        <w:t> </w:t>
      </w:r>
      <w:r>
        <w:rPr/>
        <w:t>імпортерів послугами (див. рис. 2.17, рис 2.18) входили майже ті самі країни,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третього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показнику експорта</w:t>
      </w:r>
      <w:r>
        <w:rPr>
          <w:spacing w:val="1"/>
        </w:rPr>
        <w:t> </w:t>
      </w:r>
      <w:r>
        <w:rPr/>
        <w:t>уе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Польща,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імпорті – Ірландія. Щодо змін з 2019 року перше міце в експорті займала</w:t>
      </w:r>
      <w:r>
        <w:rPr>
          <w:spacing w:val="1"/>
        </w:rPr>
        <w:t> </w:t>
      </w:r>
      <w:r>
        <w:rPr/>
        <w:t>Німеччина</w:t>
      </w:r>
      <w:r>
        <w:rPr>
          <w:spacing w:val="-2"/>
        </w:rPr>
        <w:t> </w:t>
      </w:r>
      <w:r>
        <w:rPr/>
        <w:t>далі</w:t>
      </w:r>
      <w:r>
        <w:rPr>
          <w:spacing w:val="-8"/>
        </w:rPr>
        <w:t> </w:t>
      </w:r>
      <w:r>
        <w:rPr/>
        <w:t>Велика</w:t>
      </w:r>
      <w:r>
        <w:rPr>
          <w:spacing w:val="-2"/>
        </w:rPr>
        <w:t> </w:t>
      </w:r>
      <w:r>
        <w:rPr/>
        <w:t>Британія,</w:t>
      </w:r>
      <w:r>
        <w:rPr>
          <w:spacing w:val="1"/>
        </w:rPr>
        <w:t> </w:t>
      </w:r>
      <w:r>
        <w:rPr/>
        <w:t>а</w:t>
      </w:r>
      <w:r>
        <w:rPr>
          <w:spacing w:val="-2"/>
        </w:rPr>
        <w:t> </w:t>
      </w:r>
      <w:r>
        <w:rPr/>
        <w:t>третє</w:t>
      </w:r>
      <w:r>
        <w:rPr>
          <w:spacing w:val="-2"/>
        </w:rPr>
        <w:t> </w:t>
      </w:r>
      <w:r>
        <w:rPr/>
        <w:t>місце</w:t>
      </w:r>
      <w:r>
        <w:rPr>
          <w:spacing w:val="-2"/>
        </w:rPr>
        <w:t> </w:t>
      </w:r>
      <w:r>
        <w:rPr/>
        <w:t>в імпорті</w:t>
      </w:r>
      <w:r>
        <w:rPr>
          <w:spacing w:val="-7"/>
        </w:rPr>
        <w:t> </w:t>
      </w:r>
      <w:r>
        <w:rPr/>
        <w:t>у</w:t>
      </w:r>
      <w:r>
        <w:rPr>
          <w:spacing w:val="-7"/>
        </w:rPr>
        <w:t> </w:t>
      </w:r>
      <w:r>
        <w:rPr/>
        <w:t>2019</w:t>
      </w:r>
      <w:r>
        <w:rPr>
          <w:spacing w:val="-2"/>
        </w:rPr>
        <w:t> </w:t>
      </w:r>
      <w:r>
        <w:rPr/>
        <w:t>році</w:t>
      </w:r>
      <w:r>
        <w:rPr>
          <w:spacing w:val="-8"/>
        </w:rPr>
        <w:t> </w:t>
      </w:r>
      <w:r>
        <w:rPr/>
        <w:t>був</w:t>
      </w:r>
      <w:r>
        <w:rPr>
          <w:spacing w:val="-4"/>
        </w:rPr>
        <w:t> </w:t>
      </w:r>
      <w:r>
        <w:rPr/>
        <w:t>Кіпр.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9" w:firstLine="850"/>
        <w:jc w:val="both"/>
      </w:pPr>
      <w:r>
        <w:rPr/>
        <w:t>Цікаво дослідити структуру експорту та імпорту України та ЄС за</w:t>
      </w:r>
      <w:r>
        <w:rPr>
          <w:spacing w:val="1"/>
        </w:rPr>
        <w:t> </w:t>
      </w:r>
      <w:r>
        <w:rPr/>
        <w:t>2019-2020 роки і чи змінювались якісь складові через пандемію. За даними</w:t>
      </w:r>
      <w:r>
        <w:rPr>
          <w:spacing w:val="1"/>
        </w:rPr>
        <w:t> </w:t>
      </w:r>
      <w:r>
        <w:rPr/>
        <w:t>Державної митної служби України велику частину українського світового</w:t>
      </w:r>
      <w:r>
        <w:rPr>
          <w:spacing w:val="1"/>
        </w:rPr>
        <w:t> </w:t>
      </w:r>
      <w:r>
        <w:rPr/>
        <w:t>експорту складає зернові культури, чорні метали, жири та олії тваринного чи</w:t>
      </w:r>
      <w:r>
        <w:rPr>
          <w:spacing w:val="1"/>
        </w:rPr>
        <w:t> </w:t>
      </w:r>
      <w:r>
        <w:rPr/>
        <w:t>рослинного</w:t>
      </w:r>
      <w:r>
        <w:rPr>
          <w:spacing w:val="1"/>
        </w:rPr>
        <w:t> </w:t>
      </w:r>
      <w:r>
        <w:rPr/>
        <w:t>походження.</w:t>
      </w:r>
      <w:r>
        <w:rPr>
          <w:spacing w:val="1"/>
        </w:rPr>
        <w:t> </w:t>
      </w:r>
      <w:r>
        <w:rPr/>
        <w:t>Найбільшими</w:t>
      </w:r>
      <w:r>
        <w:rPr>
          <w:spacing w:val="1"/>
        </w:rPr>
        <w:t> </w:t>
      </w:r>
      <w:r>
        <w:rPr/>
        <w:t>складовими</w:t>
      </w:r>
      <w:r>
        <w:rPr>
          <w:spacing w:val="1"/>
        </w:rPr>
        <w:t> </w:t>
      </w:r>
      <w:r>
        <w:rPr/>
        <w:t>імпорту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палива мінеральні, нафта та продукти її перегонки; реактори ядерні, котли,</w:t>
      </w:r>
      <w:r>
        <w:rPr>
          <w:spacing w:val="1"/>
        </w:rPr>
        <w:t> </w:t>
      </w:r>
      <w:r>
        <w:rPr/>
        <w:t>машини,</w:t>
      </w:r>
      <w:r>
        <w:rPr>
          <w:spacing w:val="1"/>
        </w:rPr>
        <w:t> </w:t>
      </w:r>
      <w:r>
        <w:rPr/>
        <w:t>обладнання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механічні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електричні</w:t>
      </w:r>
      <w:r>
        <w:rPr>
          <w:spacing w:val="1"/>
        </w:rPr>
        <w:t> </w:t>
      </w:r>
      <w:r>
        <w:rPr/>
        <w:t>машини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обладнання.</w:t>
      </w:r>
      <w:r>
        <w:rPr>
          <w:spacing w:val="6"/>
        </w:rPr>
        <w:t> </w:t>
      </w:r>
      <w:r>
        <w:rPr/>
        <w:t>[29]</w:t>
      </w:r>
    </w:p>
    <w:p>
      <w:pPr>
        <w:pStyle w:val="BodyText"/>
        <w:ind w:left="994"/>
        <w:rPr>
          <w:sz w:val="20"/>
        </w:rPr>
      </w:pPr>
      <w:r>
        <w:rPr>
          <w:sz w:val="20"/>
        </w:rPr>
        <w:pict>
          <v:group style="width:421.3pt;height:215.5pt;mso-position-horizontal-relative:char;mso-position-vertical-relative:line" coordorigin="0,0" coordsize="8426,4310">
            <v:shape style="position:absolute;left:1957;top:632;width:1079;height:957" coordorigin="1957,632" coordsize="1079,957" path="m1957,632l1957,1338,2035,1343,2110,1355,2184,1376,2255,1404,2322,1440,2385,1483,2444,1533,2497,1589,3036,1133,2985,1075,2930,1020,2873,969,2813,921,2751,876,2687,835,2620,797,2552,763,2482,733,2411,707,2338,684,2264,666,2188,651,2112,641,2035,634,1957,632xe" filled="true" fillcolor="#40699c" stroked="false">
              <v:path arrowok="t"/>
              <v:fill type="solid"/>
            </v:shape>
            <v:shape style="position:absolute;left:2496;top:1133;width:847;height:775" coordorigin="2497,1133" coordsize="847,775" path="m3036,1133l2497,1589,2540,1646,2578,1707,2609,1771,2633,1838,2650,1908,3343,1771,3325,1693,3304,1617,3277,1542,3247,1468,3213,1397,3174,1328,3132,1260,3086,1195,3036,1133xe" filled="true" fillcolor="#9e413d" stroked="false">
              <v:path arrowok="t"/>
              <v:fill type="solid"/>
            </v:shape>
            <v:shape style="position:absolute;left:2650;top:1770;width:720;height:257" coordorigin="2650,1771" coordsize="720,257" path="m3343,1771l2650,1908,2656,1938,2659,1968,2662,1998,2663,2028,3369,2011,3367,1951,3361,1890,3354,1830,3343,1771xe" filled="true" fillcolor="#7e9a47" stroked="false">
              <v:path arrowok="t"/>
              <v:fill type="solid"/>
            </v:shape>
            <v:shape style="position:absolute;left:2556;top:2010;width:813;height:782" coordorigin="2556,2011" coordsize="813,782" path="m3369,2011l2663,2028,2661,2110,2648,2191,2627,2270,2596,2346,2556,2418,3156,2792,3198,2721,3235,2648,3268,2573,3296,2496,3320,2417,3339,2338,3354,2257,3364,2176,3369,2093,3369,2011xe" filled="true" fillcolor="#695185" stroked="false">
              <v:path arrowok="t"/>
              <v:fill type="solid"/>
            </v:shape>
            <v:shape style="position:absolute;left:2454;top:2418;width:702;height:631" coordorigin="2454,2419" coordsize="702,631" path="m2556,2419l2534,2453,2509,2486,2483,2517,2454,2547,2951,3049,3008,2989,3061,2927,3110,2861,3156,2793,2556,2419xe" filled="true" fillcolor="#3b8da2" stroked="false">
              <v:path arrowok="t"/>
              <v:fill type="solid"/>
            </v:shape>
            <v:shape style="position:absolute;left:2265;top:2546;width:686;height:769" coordorigin="2266,2547" coordsize="686,769" path="m2454,2547l2411,2586,2365,2621,2317,2653,2266,2680,2574,3316,2643,3280,2709,3241,2774,3198,2835,3151,2895,3102,2951,3049,2454,2547xe" filled="true" fillcolor="#cc7a38" stroked="false">
              <v:path arrowok="t"/>
              <v:fill type="solid"/>
            </v:shape>
            <v:shape style="position:absolute;left:1173;top:2632;width:1401;height:826" coordorigin="1173,2632" coordsize="1401,826" path="m1565,2632l1173,3219,1240,3261,1308,3299,1378,3333,1450,3363,1523,3389,1597,3410,1671,3428,1747,3442,1823,3451,1899,3456,1975,3457,2052,3454,2128,3447,2205,3436,2280,3420,2355,3400,2429,3376,2502,3348,2574,3316,2266,2680,2197,2709,2126,2730,2054,2744,1982,2751,1909,2749,1837,2741,1766,2725,1697,2701,1629,2670,1565,2632xe" filled="true" fillcolor="#4f81bc" stroked="false">
              <v:path arrowok="t"/>
              <v:fill type="solid"/>
            </v:shape>
            <v:shape style="position:absolute;left:1012;top:2569;width:553;height:650" coordorigin="1013,2570" coordsize="553,650" path="m1485,2570l1013,3095,1051,3128,1091,3160,1131,3191,1173,3219,1565,2632,1544,2618,1524,2602,1504,2587,1485,2570xe" filled="true" fillcolor="#c0504d" stroked="false">
              <v:path arrowok="t"/>
              <v:fill type="solid"/>
            </v:shape>
            <v:shape style="position:absolute;left:847;top:2481;width:638;height:614" coordorigin="848,2482" coordsize="638,614" path="m1403,2482l848,2919,886,2966,927,3011,969,3054,1013,3095,1485,2570,1463,2549,1442,2528,1422,2505,1403,2482xe" filled="true" fillcolor="#9bba58" stroked="false">
              <v:path arrowok="t"/>
              <v:fill type="solid"/>
            </v:shape>
            <v:shape style="position:absolute;left:544;top:1914;width:858;height:1005" coordorigin="545,1914" coordsize="858,1005" path="m551,1914l546,1992,545,2069,548,2145,556,2221,567,2297,583,2372,603,2445,626,2518,654,2589,685,2658,720,2726,759,2793,802,2857,848,2919,1402,2482,1358,2419,1321,2352,1292,2281,1270,2208,1257,2133,1251,2057,1254,1979,551,1914xe" filled="true" fillcolor="#8063a1" stroked="false">
              <v:path arrowok="t"/>
              <v:fill type="solid"/>
            </v:shape>
            <v:shape style="position:absolute;left:550;top:1658;width:728;height:322" coordorigin="551,1658" coordsize="728,322" path="m599,1658l582,1721,569,1785,558,1850,551,1914,1254,1979,1258,1947,1263,1915,1270,1883,1278,1851,599,1658xe" filled="true" fillcolor="#4aacc5" stroked="false">
              <v:path arrowok="t"/>
              <v:fill type="solid"/>
            </v:shape>
            <v:shape style="position:absolute;left:598;top:632;width:1359;height:1220" coordorigin="599,632" coordsize="1359,1220" path="m1957,632l1879,634,1801,641,1725,651,1649,666,1576,685,1503,707,1432,733,1363,763,1296,797,1230,834,1167,874,1106,917,1048,964,991,1014,938,1067,887,1122,840,1181,795,1242,754,1305,716,1371,681,1440,650,1510,622,1583,599,1658,1278,1851,1304,1778,1336,1708,1376,1643,1422,1584,1474,1529,1532,1481,1594,1439,1660,1404,1730,1376,1803,1355,1879,1343,1957,1338,1957,632xe" filled="true" fillcolor="#f79546" stroked="false">
              <v:path arrowok="t"/>
              <v:fill type="solid"/>
            </v:shape>
            <v:rect style="position:absolute;left:4277;top:453;width:88;height:88" filled="true" fillcolor="#40699c" stroked="false">
              <v:fill type="solid"/>
            </v:rect>
            <v:rect style="position:absolute;left:4277;top:742;width:88;height:88" filled="true" fillcolor="#9e413d" stroked="false">
              <v:fill type="solid"/>
            </v:rect>
            <v:rect style="position:absolute;left:4277;top:1031;width:88;height:88" filled="true" fillcolor="#7e9a47" stroked="false">
              <v:fill type="solid"/>
            </v:rect>
            <v:rect style="position:absolute;left:4277;top:1320;width:88;height:88" filled="true" fillcolor="#695185" stroked="false">
              <v:fill type="solid"/>
            </v:rect>
            <v:rect style="position:absolute;left:4277;top:1609;width:88;height:88" filled="true" fillcolor="#3b8da2" stroked="false">
              <v:fill type="solid"/>
            </v:rect>
            <v:rect style="position:absolute;left:4277;top:1898;width:88;height:88" filled="true" fillcolor="#cc7a38" stroked="false">
              <v:fill type="solid"/>
            </v:rect>
            <v:rect style="position:absolute;left:4277;top:2187;width:88;height:88" filled="true" fillcolor="#4f81bc" stroked="false">
              <v:fill type="solid"/>
            </v:rect>
            <v:rect style="position:absolute;left:4277;top:2476;width:88;height:88" filled="true" fillcolor="#c0504d" stroked="false">
              <v:fill type="solid"/>
            </v:rect>
            <v:rect style="position:absolute;left:4277;top:2765;width:88;height:88" filled="true" fillcolor="#9bba58" stroked="false">
              <v:fill type="solid"/>
            </v:rect>
            <v:rect style="position:absolute;left:4277;top:3055;width:88;height:88" filled="true" fillcolor="#8063a1" stroked="false">
              <v:fill type="solid"/>
            </v:rect>
            <v:rect style="position:absolute;left:4277;top:3344;width:88;height:88" filled="true" fillcolor="#4aacc5" stroked="false">
              <v:fill type="solid"/>
            </v:rect>
            <v:rect style="position:absolute;left:4277;top:3633;width:88;height:88" filled="true" fillcolor="#f79546" stroked="false">
              <v:fill type="solid"/>
            </v:rect>
            <v:rect style="position:absolute;left:7;top:7;width:8411;height:4295" filled="false" stroked="true" strokeweight=".75pt" strokecolor="#858585">
              <v:stroke dashstyle="solid"/>
            </v:rect>
            <v:shape style="position:absolute;left:1144;top:1119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21%</w:t>
                    </w:r>
                  </w:p>
                </w:txbxContent>
              </v:textbox>
              <w10:wrap type="none"/>
            </v:shape>
            <v:shape style="position:absolute;left:2228;top:1004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793;top:1770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2790;top:1506;width:362;height:545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  <w:p>
                    <w:pPr>
                      <w:spacing w:line="241" w:lineRule="exact" w:before="99"/>
                      <w:ind w:left="98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766;top:2266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12%</w:t>
                    </w:r>
                  </w:p>
                </w:txbxContent>
              </v:textbox>
              <w10:wrap type="none"/>
            </v:shape>
            <v:shape style="position:absolute;left:1061;top:2690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1185;top:2802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2447;top:2245;width:674;height:788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41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9%</w:t>
                    </w:r>
                  </w:p>
                  <w:p>
                    <w:pPr>
                      <w:spacing w:line="224" w:lineRule="exact" w:before="138"/>
                      <w:ind w:left="216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1710;top:3022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16%</w:t>
                    </w:r>
                  </w:p>
                </w:txbxContent>
              </v:textbox>
              <w10:wrap type="none"/>
            </v:shape>
            <v:shape style="position:absolute;left:4404;top:427;width:3350;height:3050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зерновi</w:t>
                    </w:r>
                    <w:r>
                      <w:rPr>
                        <w:rFonts w:ascii="Calibri" w:hAnsi="Calibri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культури</w:t>
                    </w:r>
                  </w:p>
                  <w:p>
                    <w:pPr>
                      <w:spacing w:before="94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насіння</w:t>
                    </w:r>
                    <w:r>
                      <w:rPr>
                        <w:rFonts w:ascii="Calibri" w:hAns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плоди</w:t>
                    </w:r>
                    <w:r>
                      <w:rPr>
                        <w:rFonts w:ascii="Calibri" w:hAnsi="Calibri"/>
                        <w:spacing w:val="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олійних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рослин</w:t>
                    </w:r>
                  </w:p>
                  <w:p>
                    <w:pPr>
                      <w:spacing w:before="93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залишки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відходи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харчової промисловості</w:t>
                    </w:r>
                  </w:p>
                  <w:p>
                    <w:pPr>
                      <w:spacing w:before="94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руди, шлак</w:t>
                    </w:r>
                    <w:r>
                      <w:rPr>
                        <w:rFonts w:ascii="Calibri" w:hAns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 зола</w:t>
                    </w:r>
                  </w:p>
                  <w:p>
                    <w:pPr>
                      <w:spacing w:line="355" w:lineRule="auto" w:before="94"/>
                      <w:ind w:left="0" w:right="16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палива</w:t>
                    </w:r>
                    <w:r>
                      <w:rPr>
                        <w:rFonts w:ascii="Calibri" w:hAns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мінеральні;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нафта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продукти</w:t>
                    </w:r>
                    <w:r>
                      <w:rPr>
                        <w:rFonts w:ascii="Calibri" w:hAnsi="Calibri"/>
                        <w:spacing w:val="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її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перегонки</w:t>
                    </w:r>
                    <w:r>
                      <w:rPr>
                        <w:rFonts w:ascii="Calibri" w:hAnsi="Calibri"/>
                        <w:spacing w:val="-3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деревина</w:t>
                    </w:r>
                    <w:r>
                      <w:rPr>
                        <w:rFonts w:ascii="Calibri" w:hAnsi="Calibri"/>
                        <w:spacing w:val="10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 вироби з деревини</w:t>
                    </w: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чорнi</w:t>
                    </w:r>
                    <w:r>
                      <w:rPr>
                        <w:rFonts w:ascii="Calibri" w:hAnsi="Calibri"/>
                        <w:spacing w:val="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метали</w:t>
                    </w:r>
                  </w:p>
                  <w:p>
                    <w:pPr>
                      <w:spacing w:line="355" w:lineRule="auto" w:before="93"/>
                      <w:ind w:left="0" w:right="1122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вироби з чорних</w:t>
                    </w:r>
                    <w:r>
                      <w:rPr>
                        <w:rFonts w:ascii="Calibri" w:hAnsi="Calibri"/>
                        <w:spacing w:val="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металів</w:t>
                    </w:r>
                    <w:r>
                      <w:rPr>
                        <w:rFonts w:ascii="Calibri" w:hAnsi="Calibri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реактори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ядерні,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котли,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  <w:r>
                      <w:rPr>
                        <w:rFonts w:ascii="Calibri" w:hAnsi="Calibri"/>
                        <w:spacing w:val="-3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електричнi</w:t>
                    </w:r>
                    <w:r>
                      <w:rPr>
                        <w:rFonts w:ascii="Calibri" w:hAnsi="Calibri"/>
                        <w:spacing w:val="1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</w:p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меблi</w:t>
                    </w:r>
                  </w:p>
                </w:txbxContent>
              </v:textbox>
              <w10:wrap type="none"/>
            </v:shape>
            <v:shape style="position:absolute;left:4404;top:3608;width:339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інше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121"/>
        <w:ind w:left="969" w:right="1669"/>
        <w:jc w:val="both"/>
      </w:pPr>
      <w:r>
        <w:rPr/>
        <w:t>Рис.2.19. Структура експорту України в ЄС за 2019 рік, %</w:t>
      </w:r>
      <w:r>
        <w:rPr>
          <w:spacing w:val="-68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[30]</w:t>
      </w:r>
    </w:p>
    <w:p>
      <w:pPr>
        <w:pStyle w:val="BodyText"/>
        <w:spacing w:line="360" w:lineRule="auto" w:before="164"/>
        <w:ind w:left="119" w:right="116" w:firstLine="850"/>
        <w:jc w:val="both"/>
      </w:pPr>
      <w:r>
        <w:rPr/>
        <w:t>В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відсотковому</w:t>
      </w:r>
      <w:r>
        <w:rPr>
          <w:spacing w:val="1"/>
        </w:rPr>
        <w:t> </w:t>
      </w:r>
      <w:r>
        <w:rPr/>
        <w:t>відношенні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експортувала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2.19)</w:t>
      </w:r>
      <w:r>
        <w:rPr>
          <w:spacing w:val="1"/>
        </w:rPr>
        <w:t> </w:t>
      </w:r>
      <w:r>
        <w:rPr/>
        <w:t>чорні</w:t>
      </w:r>
      <w:r>
        <w:rPr>
          <w:spacing w:val="1"/>
        </w:rPr>
        <w:t> </w:t>
      </w:r>
      <w:r>
        <w:rPr/>
        <w:t>метали</w:t>
      </w:r>
      <w:r>
        <w:rPr>
          <w:spacing w:val="1"/>
        </w:rPr>
        <w:t> </w:t>
      </w:r>
      <w:r>
        <w:rPr/>
        <w:t>16%,</w:t>
      </w:r>
      <w:r>
        <w:rPr>
          <w:spacing w:val="1"/>
        </w:rPr>
        <w:t> </w:t>
      </w:r>
      <w:r>
        <w:rPr/>
        <w:t>зернові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14%,</w:t>
      </w:r>
      <w:r>
        <w:rPr>
          <w:spacing w:val="1"/>
        </w:rPr>
        <w:t> </w:t>
      </w:r>
      <w:r>
        <w:rPr/>
        <w:t>електричні</w:t>
      </w:r>
      <w:r>
        <w:rPr>
          <w:spacing w:val="1"/>
        </w:rPr>
        <w:t> </w:t>
      </w:r>
      <w:r>
        <w:rPr/>
        <w:t>машини</w:t>
      </w:r>
      <w:r>
        <w:rPr>
          <w:spacing w:val="1"/>
        </w:rPr>
        <w:t> </w:t>
      </w:r>
      <w:r>
        <w:rPr/>
        <w:t>12%,</w:t>
      </w:r>
      <w:r>
        <w:rPr>
          <w:spacing w:val="1"/>
        </w:rPr>
        <w:t> </w:t>
      </w:r>
      <w:r>
        <w:rPr/>
        <w:t>руди</w:t>
      </w:r>
      <w:r>
        <w:rPr>
          <w:spacing w:val="1"/>
        </w:rPr>
        <w:t> </w:t>
      </w:r>
      <w:r>
        <w:rPr/>
        <w:t>шлак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зола</w:t>
      </w:r>
      <w:r>
        <w:rPr>
          <w:spacing w:val="1"/>
        </w:rPr>
        <w:t> </w:t>
      </w:r>
      <w:r>
        <w:rPr/>
        <w:t>9%,</w:t>
      </w:r>
      <w:r>
        <w:rPr>
          <w:spacing w:val="1"/>
        </w:rPr>
        <w:t> </w:t>
      </w:r>
      <w:r>
        <w:rPr/>
        <w:t>насіння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плоди</w:t>
      </w:r>
      <w:r>
        <w:rPr>
          <w:spacing w:val="70"/>
        </w:rPr>
        <w:t> </w:t>
      </w:r>
      <w:r>
        <w:rPr/>
        <w:t>олійних</w:t>
      </w:r>
      <w:r>
        <w:rPr>
          <w:spacing w:val="1"/>
        </w:rPr>
        <w:t> </w:t>
      </w:r>
      <w:r>
        <w:rPr/>
        <w:t>рослин 8%.</w:t>
      </w:r>
    </w:p>
    <w:p>
      <w:pPr>
        <w:pStyle w:val="BodyText"/>
        <w:spacing w:line="362" w:lineRule="auto"/>
        <w:ind w:left="119" w:right="113" w:firstLine="850"/>
        <w:jc w:val="both"/>
      </w:pPr>
      <w:r>
        <w:rPr/>
        <w:t>Пандемія короновірусу внесла свої корективи в зовнішню торгівлю і</w:t>
      </w:r>
      <w:r>
        <w:rPr>
          <w:spacing w:val="1"/>
        </w:rPr>
        <w:t> </w:t>
      </w:r>
      <w:r>
        <w:rPr/>
        <w:t>тому</w:t>
      </w:r>
      <w:r>
        <w:rPr>
          <w:spacing w:val="-4"/>
        </w:rPr>
        <w:t> </w:t>
      </w:r>
      <w:r>
        <w:rPr/>
        <w:t>показники</w:t>
      </w:r>
      <w:r>
        <w:rPr>
          <w:spacing w:val="-1"/>
        </w:rPr>
        <w:t> </w:t>
      </w:r>
      <w:r>
        <w:rPr/>
        <w:t>експорту і</w:t>
      </w:r>
      <w:r>
        <w:rPr>
          <w:spacing w:val="-5"/>
        </w:rPr>
        <w:t> </w:t>
      </w:r>
      <w:r>
        <w:rPr/>
        <w:t>імпорту в</w:t>
      </w:r>
      <w:r>
        <w:rPr>
          <w:spacing w:val="-1"/>
        </w:rPr>
        <w:t> </w:t>
      </w:r>
      <w:r>
        <w:rPr/>
        <w:t>кризовий 2020 рік</w:t>
      </w:r>
      <w:r>
        <w:rPr>
          <w:spacing w:val="-1"/>
        </w:rPr>
        <w:t> </w:t>
      </w:r>
      <w:r>
        <w:rPr/>
        <w:t>знизилися.</w:t>
      </w:r>
    </w:p>
    <w:p>
      <w:pPr>
        <w:spacing w:after="0" w:line="362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rPr>
          <w:sz w:val="23"/>
        </w:rPr>
      </w:pPr>
    </w:p>
    <w:p>
      <w:pPr>
        <w:pStyle w:val="BodyText"/>
        <w:ind w:left="994"/>
        <w:rPr>
          <w:sz w:val="20"/>
        </w:rPr>
      </w:pPr>
      <w:r>
        <w:rPr>
          <w:sz w:val="20"/>
        </w:rPr>
        <w:pict>
          <v:group style="width:397.45pt;height:210.6pt;mso-position-horizontal-relative:char;mso-position-vertical-relative:line" coordorigin="0,0" coordsize="7949,4212">
            <v:shape style="position:absolute;left:2080;top:509;width:896;height:880" coordorigin="2080,510" coordsize="896,880" path="m2080,510l2080,1234,2161,1238,2240,1252,2317,1274,2391,1304,2462,1343,2528,1389,2975,820,2910,771,2843,727,2774,687,2702,650,2629,618,2554,589,2477,565,2400,545,2321,530,2241,519,2161,512,2080,510xe" filled="true" fillcolor="#40699c" stroked="false">
              <v:path arrowok="t"/>
              <v:fill type="solid"/>
            </v:shape>
            <v:shape style="position:absolute;left:2527;top:819;width:866;height:834" coordorigin="2528,820" coordsize="866,834" path="m2976,820l2528,1389,2591,1445,2648,1509,2697,1578,2737,1653,3394,1348,3360,1280,3323,1214,3282,1151,3239,1089,3192,1030,3142,973,3089,919,3034,868,2976,820xe" filled="true" fillcolor="#9e413d" stroked="false">
              <v:path arrowok="t"/>
              <v:fill type="solid"/>
            </v:shape>
            <v:shape style="position:absolute;left:2736;top:1348;width:743;height:424" coordorigin="2737,1348" coordsize="743,424" path="m3394,1348l2737,1653,2750,1682,2761,1712,2771,1742,2780,1772,3480,1586,3462,1525,3442,1465,3419,1406,3394,1348xe" filled="true" fillcolor="#7e9a47" stroked="false">
              <v:path arrowok="t"/>
              <v:fill type="solid"/>
            </v:shape>
            <v:shape style="position:absolute;left:2775;top:1586;width:754;height:778" coordorigin="2775,1586" coordsize="754,778" path="m3480,1586l2780,1772,2796,1849,2804,1928,2803,2006,2793,2084,2775,2161,3470,2364,3491,2287,3506,2210,3518,2132,3525,2054,3528,1976,3527,1897,3522,1819,3512,1741,3498,1663,3480,1586xe" filled="true" fillcolor="#695185" stroked="false">
              <v:path arrowok="t"/>
              <v:fill type="solid"/>
            </v:shape>
            <v:shape style="position:absolute;left:2733;top:2161;width:737;height:420" coordorigin="2734,2161" coordsize="737,420" path="m2775,2161l2767,2189,2757,2216,2746,2243,2734,2270,3388,2581,3412,2528,3433,2474,3453,2419,3471,2364,2775,2161xe" filled="true" fillcolor="#3b8da2" stroked="false">
              <v:path arrowok="t"/>
              <v:fill type="solid"/>
            </v:shape>
            <v:shape style="position:absolute;left:2576;top:2269;width:812;height:744" coordorigin="2576,2269" coordsize="812,744" path="m2734,2269l2702,2329,2665,2385,2623,2437,2576,2485,3073,3013,3128,2959,3179,2902,3228,2842,3273,2780,3314,2716,3353,2649,3388,2581,2734,2269xe" filled="true" fillcolor="#cc7a38" stroked="false">
              <v:path arrowok="t"/>
              <v:fill type="solid"/>
            </v:shape>
            <v:shape style="position:absolute;left:2508;top:2485;width:565;height:640" coordorigin="2509,2486" coordsize="565,640" path="m2576,2486l2560,2500,2543,2515,2526,2529,2509,2542,2937,3126,2973,3099,3007,3071,3040,3042,3073,3013,2576,2486xe" filled="true" fillcolor="#4f81bc" stroked="false">
              <v:path arrowok="t"/>
              <v:fill type="solid"/>
            </v:shape>
            <v:shape style="position:absolute;left:1641;top:2541;width:1296;height:865" coordorigin="1641,2542" coordsize="1296,865" path="m2509,2542l2445,2584,2377,2619,2307,2646,2234,2666,2160,2678,2085,2682,2010,2679,1935,2668,1861,2649,1641,3339,1715,3360,1790,3377,1865,3391,1940,3400,2015,3405,2091,3407,2166,3404,2241,3398,2315,3388,2389,3373,2462,3355,2534,3334,2605,3308,2674,3279,2743,3246,2809,3210,2874,3169,2937,3126,2509,2542xe" filled="true" fillcolor="#c0504d" stroked="false">
              <v:path arrowok="t"/>
              <v:fill type="solid"/>
            </v:shape>
            <v:shape style="position:absolute;left:1440;top:2608;width:420;height:731" coordorigin="1441,2608" coordsize="420,731" path="m1760,2608l1441,3258,1490,3281,1540,3302,1590,3321,1641,3339,1861,2648,1835,2640,1810,2630,1785,2620,1760,2608xe" filled="true" fillcolor="#9bba58" stroked="false">
              <v:path arrowok="t"/>
              <v:fill type="solid"/>
            </v:shape>
            <v:shape style="position:absolute;left:1195;top:2531;width:565;height:726" coordorigin="1196,2532" coordsize="565,726" path="m1638,2532l1196,3106,1254,3148,1315,3188,1377,3224,1441,3258,1760,2608,1728,2591,1697,2573,1667,2553,1638,2532xe" filled="true" fillcolor="#8063a1" stroked="false">
              <v:path arrowok="t"/>
              <v:fill type="solid"/>
            </v:shape>
            <v:shape style="position:absolute;left:636;top:2020;width:1001;height:1086" coordorigin="637,2020" coordsize="1001,1086" path="m1358,2020l637,2082,646,2163,660,2242,677,2320,700,2397,726,2472,756,2546,790,2617,828,2687,870,2755,916,2820,965,2883,1018,2943,1074,3000,1133,3054,1196,3105,1638,2532,1580,2483,1529,2428,1483,2369,1444,2305,1412,2238,1387,2168,1369,2095,1358,2020xe" filled="true" fillcolor="#4aacc5" stroked="false">
              <v:path arrowok="t"/>
              <v:fill type="solid"/>
            </v:shape>
            <v:shape style="position:absolute;left:632;top:1731;width:733;height:351" coordorigin="632,1732" coordsize="733,351" path="m649,1732l638,1819,633,1907,632,1994,637,2082,1358,2020,1356,1976,1356,1932,1359,1889,1365,1845,649,1732xe" filled="true" fillcolor="#f79546" stroked="false">
              <v:path arrowok="t"/>
              <v:fill type="solid"/>
            </v:shape>
            <v:shape style="position:absolute;left:649;top:509;width:1431;height:1336" coordorigin="649,510" coordsize="1431,1336" path="m2080,510l2004,512,1929,518,1855,527,1782,540,1711,557,1640,578,1572,602,1504,629,1439,659,1375,693,1313,730,1253,769,1195,812,1139,857,1086,905,1035,955,986,1008,940,1064,897,1122,857,1182,820,1244,785,1308,754,1374,726,1443,702,1512,681,1584,663,1657,649,1732,1365,1845,1380,1771,1403,1700,1433,1633,1468,1570,1510,1511,1557,1457,1610,1407,1666,1364,1727,1325,1792,1293,1860,1268,1931,1249,2005,1238,2080,1234,2080,510xe" filled="true" fillcolor="#aab9d6" stroked="false">
              <v:path arrowok="t"/>
              <v:fill type="solid"/>
            </v:shape>
            <v:rect style="position:absolute;left:4266;top:303;width:88;height:88" filled="true" fillcolor="#40699c" stroked="false">
              <v:fill type="solid"/>
            </v:rect>
            <v:rect style="position:absolute;left:4266;top:599;width:88;height:88" filled="true" fillcolor="#9e413d" stroked="false">
              <v:fill type="solid"/>
            </v:rect>
            <v:rect style="position:absolute;left:4266;top:895;width:88;height:88" filled="true" fillcolor="#7e9a47" stroked="false">
              <v:fill type="solid"/>
            </v:rect>
            <v:rect style="position:absolute;left:4266;top:1191;width:88;height:88" filled="true" fillcolor="#695185" stroked="false">
              <v:fill type="solid"/>
            </v:rect>
            <v:rect style="position:absolute;left:4266;top:1487;width:88;height:88" filled="true" fillcolor="#3b8da2" stroked="false">
              <v:fill type="solid"/>
            </v:rect>
            <v:rect style="position:absolute;left:4266;top:1783;width:88;height:88" filled="true" fillcolor="#cc7a38" stroked="false">
              <v:fill type="solid"/>
            </v:rect>
            <v:rect style="position:absolute;left:4266;top:2079;width:88;height:88" filled="true" fillcolor="#4f81bc" stroked="false">
              <v:fill type="solid"/>
            </v:rect>
            <v:rect style="position:absolute;left:4266;top:2375;width:88;height:88" filled="true" fillcolor="#c0504d" stroked="false">
              <v:fill type="solid"/>
            </v:rect>
            <v:rect style="position:absolute;left:4266;top:2671;width:88;height:88" filled="true" fillcolor="#9bba58" stroked="false">
              <v:fill type="solid"/>
            </v:rect>
            <v:rect style="position:absolute;left:4266;top:2967;width:88;height:88" filled="true" fillcolor="#8063a1" stroked="false">
              <v:fill type="solid"/>
            </v:rect>
            <v:rect style="position:absolute;left:4266;top:3263;width:88;height:88" filled="true" fillcolor="#4aacc5" stroked="false">
              <v:fill type="solid"/>
            </v:rect>
            <v:rect style="position:absolute;left:4266;top:3559;width:88;height:88" filled="true" fillcolor="#f79546" stroked="false">
              <v:fill type="solid"/>
            </v:rect>
            <v:rect style="position:absolute;left:4266;top:3855;width:88;height:88" filled="true" fillcolor="#aab9d6" stroked="false">
              <v:fill type="solid"/>
            </v:rect>
            <v:rect style="position:absolute;left:7;top:7;width:7934;height:4197" filled="false" stroked="true" strokeweight=".75pt" strokecolor="#858585">
              <v:stroke dashstyle="solid"/>
            </v:rect>
            <v:shape style="position:absolute;left:4393;top:276;width:1177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зерновi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культури</w:t>
                    </w:r>
                  </w:p>
                </w:txbxContent>
              </v:textbox>
              <w10:wrap type="none"/>
            </v:shape>
            <v:shape style="position:absolute;left:2265;top:851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4393;top:571;width:2900;height:455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насіння</w:t>
                    </w:r>
                    <w:r>
                      <w:rPr>
                        <w:rFonts w:ascii="Calibri" w:hAns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плоди</w:t>
                    </w:r>
                    <w:r>
                      <w:rPr>
                        <w:rFonts w:ascii="Calibri" w:hAnsi="Calibri"/>
                        <w:spacing w:val="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олійних</w:t>
                    </w:r>
                    <w:r>
                      <w:rPr>
                        <w:rFonts w:ascii="Calibri" w:hAns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рослин</w:t>
                    </w:r>
                  </w:p>
                  <w:p>
                    <w:pPr>
                      <w:spacing w:line="192" w:lineRule="exact" w:before="101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залишки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відходи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харчової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промисловості</w:t>
                    </w:r>
                  </w:p>
                </w:txbxContent>
              </v:textbox>
              <w10:wrap type="none"/>
            </v:shape>
            <v:shape style="position:absolute;left:1204;top:1051;width:365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22%</w:t>
                    </w:r>
                  </w:p>
                </w:txbxContent>
              </v:textbox>
              <w10:wrap type="none"/>
            </v:shape>
            <v:shape style="position:absolute;left:2810;top:1203;width:434;height:50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7%</w:t>
                    </w:r>
                  </w:p>
                  <w:p>
                    <w:pPr>
                      <w:spacing w:line="241" w:lineRule="exact" w:before="60"/>
                      <w:ind w:left="169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4393;top:1164;width:3350;height:455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руди, шлак</w:t>
                    </w:r>
                    <w:r>
                      <w:rPr>
                        <w:rFonts w:ascii="Calibri" w:hAns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зола</w:t>
                    </w:r>
                  </w:p>
                  <w:p>
                    <w:pPr>
                      <w:spacing w:line="192" w:lineRule="exact" w:before="101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палива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мінеральні;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нафта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продукти</w:t>
                    </w:r>
                    <w:r>
                      <w:rPr>
                        <w:rFonts w:ascii="Calibri" w:hAnsi="Calibri"/>
                        <w:spacing w:val="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її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перегонки</w:t>
                    </w:r>
                  </w:p>
                </w:txbxContent>
              </v:textbox>
              <w10:wrap type="none"/>
            </v:shape>
            <v:shape style="position:absolute;left:871;top:1839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4393;top:1756;width:2085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деревина</w:t>
                    </w:r>
                    <w:r>
                      <w:rPr>
                        <w:rFonts w:ascii="Calibri" w:hAnsi="Calibri"/>
                        <w:spacing w:val="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вироби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з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деревини</w:t>
                    </w:r>
                  </w:p>
                </w:txbxContent>
              </v:textbox>
              <w10:wrap type="none"/>
            </v:shape>
            <v:shape style="position:absolute;left:956;top:2398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13%</w:t>
                    </w:r>
                  </w:p>
                </w:txbxContent>
              </v:textbox>
              <w10:wrap type="none"/>
            </v:shape>
            <v:shape style="position:absolute;left:1383;top:2800;width:433;height:287" type="#_x0000_t202" filled="false" stroked="false">
              <v:textbox inset="0,0,0,0">
                <w:txbxContent>
                  <w:p>
                    <w:pPr>
                      <w:spacing w:line="189" w:lineRule="auto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5"/>
                        <w:sz w:val="20"/>
                      </w:rPr>
                      <w:t>3%</w:t>
                    </w:r>
                    <w:r>
                      <w:rPr>
                        <w:rFonts w:ascii="Calibri"/>
                        <w:spacing w:val="-15"/>
                        <w:position w:val="-8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2653;top:1890;width:656;height:1024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39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9%</w:t>
                    </w:r>
                  </w:p>
                  <w:p>
                    <w:pPr>
                      <w:spacing w:before="130"/>
                      <w:ind w:left="319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  <w:p>
                    <w:pPr>
                      <w:spacing w:line="219" w:lineRule="exact" w:before="8"/>
                      <w:ind w:left="182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6%</w:t>
                    </w:r>
                  </w:p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2086;top:2950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15%</w:t>
                    </w:r>
                  </w:p>
                </w:txbxContent>
              </v:textbox>
              <w10:wrap type="none"/>
            </v:shape>
            <v:shape style="position:absolute;left:4393;top:2052;width:2924;height:1343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одяг</w:t>
                    </w:r>
                    <w:r>
                      <w:rPr>
                        <w:rFonts w:ascii="Calibri" w:hAnsi="Calibri"/>
                        <w:spacing w:val="-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та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додаткові</w:t>
                    </w:r>
                    <w:r>
                      <w:rPr>
                        <w:rFonts w:ascii="Calibri" w:hAnsi="Calibri"/>
                        <w:spacing w:val="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речі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до</w:t>
                    </w:r>
                    <w:r>
                      <w:rPr>
                        <w:rFonts w:ascii="Calibri" w:hAnsi="Calibri"/>
                        <w:spacing w:val="-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одягу,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текстильні</w:t>
                    </w:r>
                  </w:p>
                  <w:p>
                    <w:pPr>
                      <w:spacing w:before="101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чорнi метали</w:t>
                    </w:r>
                  </w:p>
                  <w:p>
                    <w:pPr>
                      <w:spacing w:line="364" w:lineRule="auto" w:before="100"/>
                      <w:ind w:left="0" w:right="698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вироби з чорних</w:t>
                    </w:r>
                    <w:r>
                      <w:rPr>
                        <w:rFonts w:ascii="Calibri" w:hAnsi="Calibri"/>
                        <w:spacing w:val="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металів</w:t>
                    </w:r>
                    <w:r>
                      <w:rPr>
                        <w:rFonts w:ascii="Calibri" w:hAnsi="Calibri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реактори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ядерні,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котли,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</w:p>
                  <w:p>
                    <w:pPr>
                      <w:spacing w:line="19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електричнi</w:t>
                    </w:r>
                    <w:r>
                      <w:rPr>
                        <w:rFonts w:ascii="Calibri" w:hAnsi="Calibri"/>
                        <w:spacing w:val="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</w:p>
                </w:txbxContent>
              </v:textbox>
              <w10:wrap type="none"/>
            </v:shape>
            <v:shape style="position:absolute;left:4393;top:3533;width:408;height:455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меблi</w:t>
                    </w:r>
                  </w:p>
                  <w:p>
                    <w:pPr>
                      <w:spacing w:line="192" w:lineRule="exact" w:before="101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інше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129"/>
        <w:ind w:left="969" w:right="1669"/>
        <w:jc w:val="both"/>
      </w:pPr>
      <w:r>
        <w:rPr/>
        <w:t>Рис.2.20. Структура експорту України в ЄС за 2020 рік, %</w:t>
      </w:r>
      <w:r>
        <w:rPr>
          <w:spacing w:val="-68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[31]</w:t>
      </w:r>
    </w:p>
    <w:p>
      <w:pPr>
        <w:pStyle w:val="BodyText"/>
        <w:spacing w:line="360" w:lineRule="auto" w:before="164"/>
        <w:ind w:left="119" w:right="112" w:firstLine="850"/>
        <w:jc w:val="both"/>
      </w:pPr>
      <w:r>
        <w:rPr/>
        <w:t>В порівняні з</w:t>
      </w:r>
      <w:r>
        <w:rPr>
          <w:spacing w:val="1"/>
        </w:rPr>
        <w:t> </w:t>
      </w:r>
      <w:r>
        <w:rPr/>
        <w:t>2019 роком</w:t>
      </w:r>
      <w:r>
        <w:rPr>
          <w:spacing w:val="1"/>
        </w:rPr>
        <w:t> </w:t>
      </w:r>
      <w:r>
        <w:rPr/>
        <w:t>у 2020 році (див.</w:t>
      </w:r>
      <w:r>
        <w:rPr>
          <w:spacing w:val="1"/>
        </w:rPr>
        <w:t> </w:t>
      </w:r>
      <w:r>
        <w:rPr/>
        <w:t>рис. 2.20) у структурі</w:t>
      </w:r>
      <w:r>
        <w:rPr>
          <w:spacing w:val="1"/>
        </w:rPr>
        <w:t> </w:t>
      </w:r>
      <w:r>
        <w:rPr/>
        <w:t>експорту України до ЄС чорні метали так само займали найбільший відсоток</w:t>
      </w:r>
      <w:r>
        <w:rPr>
          <w:spacing w:val="1"/>
        </w:rPr>
        <w:t> </w:t>
      </w:r>
      <w:r>
        <w:rPr/>
        <w:t>у експорті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15%,</w:t>
      </w:r>
      <w:r>
        <w:rPr>
          <w:spacing w:val="1"/>
        </w:rPr>
        <w:t> </w:t>
      </w:r>
      <w:r>
        <w:rPr/>
        <w:t>далі електричні машини</w:t>
      </w:r>
      <w:r>
        <w:rPr>
          <w:spacing w:val="1"/>
        </w:rPr>
        <w:t> </w:t>
      </w:r>
      <w:r>
        <w:rPr/>
        <w:t>13%.</w:t>
      </w:r>
      <w:r>
        <w:rPr>
          <w:spacing w:val="1"/>
        </w:rPr>
        <w:t> </w:t>
      </w:r>
      <w:r>
        <w:rPr/>
        <w:t>Пандемія</w:t>
      </w:r>
      <w:r>
        <w:rPr>
          <w:spacing w:val="1"/>
        </w:rPr>
        <w:t> </w:t>
      </w:r>
      <w:r>
        <w:rPr/>
        <w:t>короновіруса</w:t>
      </w:r>
      <w:r>
        <w:rPr>
          <w:spacing w:val="1"/>
        </w:rPr>
        <w:t> </w:t>
      </w:r>
      <w:r>
        <w:rPr/>
        <w:t>вплинула на український експорт, оскільки експорт зернових культур значно</w:t>
      </w:r>
      <w:r>
        <w:rPr>
          <w:spacing w:val="1"/>
        </w:rPr>
        <w:t> </w:t>
      </w:r>
      <w:r>
        <w:rPr/>
        <w:t>впав</w:t>
      </w:r>
      <w:r>
        <w:rPr>
          <w:spacing w:val="3"/>
        </w:rPr>
        <w:t> </w:t>
      </w:r>
      <w:r>
        <w:rPr/>
        <w:t>і</w:t>
      </w:r>
      <w:r>
        <w:rPr>
          <w:spacing w:val="-5"/>
        </w:rPr>
        <w:t> </w:t>
      </w:r>
      <w:r>
        <w:rPr/>
        <w:t>складав 11%</w:t>
      </w:r>
      <w:r>
        <w:rPr>
          <w:spacing w:val="-1"/>
        </w:rPr>
        <w:t> </w:t>
      </w:r>
      <w:r>
        <w:rPr/>
        <w:t>на</w:t>
      </w:r>
      <w:r>
        <w:rPr>
          <w:spacing w:val="2"/>
        </w:rPr>
        <w:t> </w:t>
      </w:r>
      <w:r>
        <w:rPr/>
        <w:t>відміну від</w:t>
      </w:r>
      <w:r>
        <w:rPr>
          <w:spacing w:val="3"/>
        </w:rPr>
        <w:t> </w:t>
      </w:r>
      <w:r>
        <w:rPr/>
        <w:t>14%</w:t>
      </w:r>
      <w:r>
        <w:rPr>
          <w:spacing w:val="-1"/>
        </w:rPr>
        <w:t> </w:t>
      </w:r>
      <w:r>
        <w:rPr/>
        <w:t>2019 року.</w:t>
      </w:r>
    </w:p>
    <w:p>
      <w:pPr>
        <w:pStyle w:val="BodyText"/>
        <w:ind w:left="994"/>
        <w:rPr>
          <w:sz w:val="20"/>
        </w:rPr>
      </w:pPr>
      <w:r>
        <w:rPr>
          <w:sz w:val="20"/>
        </w:rPr>
        <w:pict>
          <v:group style="width:405pt;height:183.15pt;mso-position-horizontal-relative:char;mso-position-vertical-relative:line" coordorigin="0,0" coordsize="8100,3663">
            <v:shape style="position:absolute;left:1915;top:292;width:927;height:874" coordorigin="1916,292" coordsize="927,874" path="m1916,292l1916,990,2000,995,2083,1011,2164,1036,2240,1070,2312,1114,2379,1166,2843,644,2782,594,2720,547,2655,504,2588,465,2518,429,2448,398,2375,370,2301,347,2226,327,2150,312,2072,301,1994,295,1916,292xe" filled="true" fillcolor="#4571a7" stroked="false">
              <v:path arrowok="t"/>
              <v:fill type="solid"/>
            </v:shape>
            <v:shape style="position:absolute;left:2379;top:644;width:805;height:752" coordorigin="2379,644" coordsize="805,752" path="m2843,644l2379,1166,2431,1217,2476,1272,2516,1332,2550,1396,3184,1104,3147,1031,3106,959,3061,890,3012,824,2959,761,2903,701,2843,644xe" filled="true" fillcolor="#aa4643" stroked="false">
              <v:path arrowok="t"/>
              <v:fill type="solid"/>
            </v:shape>
            <v:shape style="position:absolute;left:2549;top:1104;width:709;height:392" coordorigin="2550,1104" coordsize="709,392" path="m3184,1104l2550,1396,2560,1421,2570,1446,2579,1471,2587,1496,3258,1305,3242,1254,3225,1203,3205,1154,3184,1104xe" filled="true" fillcolor="#88a44e" stroked="false">
              <v:path arrowok="t"/>
              <v:fill type="solid"/>
            </v:shape>
            <v:shape style="position:absolute;left:2586;top:1304;width:723;height:348" coordorigin="2587,1305" coordsize="723,348" path="m3258,1305l2587,1497,2597,1535,2604,1574,2610,1613,2613,1652,3310,1616,3303,1537,3293,1459,3277,1381,3258,1305xe" filled="true" fillcolor="#70578f" stroked="false">
              <v:path arrowok="t"/>
              <v:fill type="solid"/>
            </v:shape>
            <v:shape style="position:absolute;left:2580;top:1616;width:731;height:496" coordorigin="2581,1616" coordsize="731,496" path="m3310,1616l2613,1652,2613,1715,2608,1777,2597,1839,2581,1900,3246,2112,3269,2031,3287,1949,3300,1867,3308,1783,3311,1700,3310,1616xe" filled="true" fillcolor="#4197ae" stroked="false">
              <v:path arrowok="t"/>
              <v:fill type="solid"/>
            </v:shape>
            <v:shape style="position:absolute;left:2538;top:1899;width:708;height:418" coordorigin="2539,1900" coordsize="708,418" path="m2581,1900l2572,1926,2562,1952,2551,1978,2539,2003,3161,2318,3186,2268,3208,2216,3228,2164,3246,2112,2581,1900xe" filled="true" fillcolor="#db843c" stroked="false">
              <v:path arrowok="t"/>
              <v:fill type="solid"/>
            </v:shape>
            <v:shape style="position:absolute;left:2065;top:2003;width:1096;height:1049" coordorigin="2066,2003" coordsize="1096,1049" path="m2539,2003l2499,2071,2453,2133,2401,2189,2343,2240,2280,2283,2213,2320,2141,2349,2066,2370,2216,3051,2292,3033,2366,3009,2439,2982,2509,2951,2578,2917,2645,2878,2709,2837,2771,2791,2830,2743,2887,2691,2941,2636,2991,2578,3039,2517,3083,2453,3124,2387,3161,2318,2539,2003xe" filled="true" fillcolor="#92a9cf" stroked="false">
              <v:path arrowok="t"/>
              <v:fill type="solid"/>
            </v:shape>
            <v:shape style="position:absolute;left:1446;top:2345;width:770;height:739" coordorigin="1446,2345" coordsize="770,739" path="m1681,2345l1446,3003,1521,3027,1596,3047,1673,3063,1750,3074,1827,3081,1905,3084,1983,3082,2061,3076,2138,3066,2216,3051,2066,2370,1988,2382,1910,2386,1833,2381,1756,2368,1681,2345xe" filled="true" fillcolor="#d19292" stroked="false">
              <v:path arrowok="t"/>
              <v:fill type="solid"/>
            </v:shape>
            <v:shape style="position:absolute;left:609;top:1934;width:1071;height:1068" coordorigin="610,1935" coordsize="1071,1068" path="m1263,1935l610,2182,639,2253,672,2321,708,2388,747,2452,790,2514,836,2573,886,2630,938,2684,993,2735,1050,2783,1110,2828,1173,2870,1238,2909,1305,2944,1375,2975,1446,3003,1681,2345,1611,2316,1544,2279,1483,2236,1427,2186,1376,2131,1332,2070,1294,2005,1263,1935xe" filled="true" fillcolor="#b8cd95" stroked="false">
              <v:path arrowok="t"/>
              <v:fill type="solid"/>
            </v:shape>
            <v:shape style="position:absolute;left:555;top:1846;width:707;height:336" coordorigin="556,1846" coordsize="707,336" path="m1236,1846l556,2004,567,2049,580,2094,594,2138,610,2182,1263,1935,1255,1913,1248,1891,1242,1869,1236,1846xe" filled="true" fillcolor="#a99bbc" stroked="false">
              <v:path arrowok="t"/>
              <v:fill type="solid"/>
            </v:shape>
            <v:shape style="position:absolute;left:519;top:292;width:1397;height:1712" coordorigin="520,292" coordsize="1397,1712" path="m1916,292l1836,295,1757,301,1678,313,1600,328,1526,348,1454,371,1383,398,1315,428,1250,461,1186,498,1125,537,1066,580,1010,625,957,673,906,724,858,777,813,833,770,890,731,950,695,1012,662,1075,632,1140,605,1207,582,1275,563,1344,547,1414,534,1486,525,1558,521,1631,520,1705,522,1779,529,1854,541,1929,556,2004,1236,1846,1228,1807,1222,1768,1219,1728,1218,1688,1222,1612,1234,1538,1253,1468,1280,1400,1313,1336,1352,1276,1398,1220,1448,1170,1504,1125,1563,1085,1627,1052,1695,1026,1766,1006,1840,994,1916,990,1916,292xe" filled="true" fillcolor="#91c3d4" stroked="false">
              <v:path arrowok="t"/>
              <v:fill type="solid"/>
            </v:shape>
            <v:rect style="position:absolute;left:3689;top:129;width:99;height:99" filled="true" fillcolor="#4571a7" stroked="false">
              <v:fill type="solid"/>
            </v:rect>
            <v:rect style="position:absolute;left:3689;top:445;width:99;height:99" filled="true" fillcolor="#aa4643" stroked="false">
              <v:fill type="solid"/>
            </v:rect>
            <v:rect style="position:absolute;left:3689;top:760;width:99;height:99" filled="true" fillcolor="#88a44e" stroked="false">
              <v:fill type="solid"/>
            </v:rect>
            <v:rect style="position:absolute;left:3689;top:1076;width:99;height:99" filled="true" fillcolor="#70578f" stroked="false">
              <v:fill type="solid"/>
            </v:rect>
            <v:rect style="position:absolute;left:3689;top:1391;width:99;height:99" filled="true" fillcolor="#4197ae" stroked="false">
              <v:fill type="solid"/>
            </v:rect>
            <v:rect style="position:absolute;left:3689;top:1707;width:99;height:99" filled="true" fillcolor="#db843c" stroked="false">
              <v:fill type="solid"/>
            </v:rect>
            <v:rect style="position:absolute;left:3689;top:2022;width:99;height:99" filled="true" fillcolor="#92a9cf" stroked="false">
              <v:fill type="solid"/>
            </v:rect>
            <v:rect style="position:absolute;left:3689;top:2338;width:99;height:99" filled="true" fillcolor="#d19292" stroked="false">
              <v:fill type="solid"/>
            </v:rect>
            <v:rect style="position:absolute;left:3689;top:2653;width:99;height:99" filled="true" fillcolor="#b8cd95" stroked="false">
              <v:fill type="solid"/>
            </v:rect>
            <v:rect style="position:absolute;left:3689;top:2969;width:99;height:99" filled="true" fillcolor="#a99bbc" stroked="false">
              <v:fill type="solid"/>
            </v:rect>
            <v:rect style="position:absolute;left:3689;top:3284;width:99;height:99" filled="true" fillcolor="#91c3d4" stroked="false">
              <v:fill type="solid"/>
            </v:rect>
            <v:rect style="position:absolute;left:7;top:7;width:8085;height:3648" filled="false" stroked="true" strokeweight=".75pt" strokecolor="#858585">
              <v:stroke dashstyle="solid"/>
            </v:rect>
            <v:shape style="position:absolute;left:2117;top:631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924;top:958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29%</w:t>
                    </w:r>
                  </w:p>
                </w:txbxContent>
              </v:textbox>
              <w10:wrap type="none"/>
            </v:shape>
            <v:shape style="position:absolute;left:790;top:1914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2633;top:986;width:462;height:1222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7%</w:t>
                    </w:r>
                  </w:p>
                  <w:p>
                    <w:pPr>
                      <w:spacing w:line="218" w:lineRule="exact" w:before="15"/>
                      <w:ind w:left="14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  <w:p>
                    <w:pPr>
                      <w:spacing w:line="218" w:lineRule="exact" w:before="0"/>
                      <w:ind w:left="19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  <w:p>
                    <w:pPr>
                      <w:spacing w:before="62"/>
                      <w:ind w:left="197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6%</w:t>
                    </w:r>
                  </w:p>
                  <w:p>
                    <w:pPr>
                      <w:spacing w:line="241" w:lineRule="exact" w:before="18"/>
                      <w:ind w:left="128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1011;top:2357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2386;top:2437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1726;top:2655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3833;top:97;width:3798;height:3339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палива</w:t>
                    </w:r>
                    <w:r>
                      <w:rPr>
                        <w:rFonts w:ascii="Calibri" w:hAnsi="Calibri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мінеральні;</w:t>
                    </w:r>
                    <w:r>
                      <w:rPr>
                        <w:rFonts w:ascii="Calibri" w:hAnsi="Calibri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нафта</w:t>
                    </w:r>
                    <w:r>
                      <w:rPr>
                        <w:rFonts w:ascii="Calibri" w:hAnsi="Calibri"/>
                        <w:spacing w:val="-4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і</w:t>
                    </w:r>
                    <w:r>
                      <w:rPr>
                        <w:rFonts w:ascii="Calibri" w:hAnsi="Calibri"/>
                        <w:spacing w:val="4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продукти</w:t>
                    </w:r>
                    <w:r>
                      <w:rPr>
                        <w:rFonts w:ascii="Calibri" w:hAnsi="Calibri"/>
                        <w:spacing w:val="-6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її перегонки</w:t>
                    </w:r>
                  </w:p>
                  <w:p>
                    <w:pPr>
                      <w:spacing w:line="345" w:lineRule="auto" w:before="96"/>
                      <w:ind w:left="0" w:right="1756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фармацевтична продукція</w:t>
                    </w:r>
                    <w:r>
                      <w:rPr>
                        <w:rFonts w:ascii="Calibri" w:hAnsi="Calibri"/>
                        <w:spacing w:val="-38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ефiрнi</w:t>
                    </w:r>
                    <w:r>
                      <w:rPr>
                        <w:rFonts w:ascii="Calibri" w:hAnsi="Calibri"/>
                        <w:spacing w:val="-6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олії</w:t>
                    </w:r>
                  </w:p>
                  <w:p>
                    <w:pPr>
                      <w:spacing w:line="345" w:lineRule="auto" w:before="0"/>
                      <w:ind w:left="0" w:right="1309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різноманітна хімічна продукція</w:t>
                    </w:r>
                    <w:r>
                      <w:rPr>
                        <w:rFonts w:ascii="Calibri" w:hAnsi="Calibri"/>
                        <w:spacing w:val="1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пластмаси, полімерні матеріали</w:t>
                    </w:r>
                    <w:r>
                      <w:rPr>
                        <w:rFonts w:ascii="Calibri" w:hAnsi="Calibri"/>
                        <w:spacing w:val="-38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папір</w:t>
                    </w:r>
                    <w:r>
                      <w:rPr>
                        <w:rFonts w:ascii="Calibri" w:hAnsi="Calibri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та</w:t>
                    </w:r>
                    <w:r>
                      <w:rPr>
                        <w:rFonts w:ascii="Calibri" w:hAnsi="Calibri"/>
                        <w:spacing w:val="-4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картон</w:t>
                    </w:r>
                  </w:p>
                  <w:p>
                    <w:pPr>
                      <w:spacing w:line="345" w:lineRule="auto" w:before="0"/>
                      <w:ind w:left="0" w:right="1281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реактори ядерні, котли, машини</w:t>
                    </w:r>
                    <w:r>
                      <w:rPr>
                        <w:rFonts w:ascii="Calibri" w:hAnsi="Calibri"/>
                        <w:spacing w:val="-38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електричнi</w:t>
                    </w:r>
                    <w:r>
                      <w:rPr>
                        <w:rFonts w:ascii="Calibri" w:hAnsi="Calibri"/>
                        <w:spacing w:val="-16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машини</w:t>
                    </w:r>
                  </w:p>
                  <w:p>
                    <w:pPr>
                      <w:spacing w:line="345" w:lineRule="auto" w:before="0"/>
                      <w:ind w:left="0" w:right="29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засоби наземного транспорту, крім залізничного</w:t>
                    </w:r>
                    <w:r>
                      <w:rPr>
                        <w:rFonts w:ascii="Calibri" w:hAnsi="Calibri"/>
                        <w:spacing w:val="-38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прилади</w:t>
                    </w:r>
                    <w:r>
                      <w:rPr>
                        <w:rFonts w:ascii="Calibri" w:hAnsi="Calibri"/>
                        <w:spacing w:val="-9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та</w:t>
                    </w:r>
                    <w:r>
                      <w:rPr>
                        <w:rFonts w:ascii="Calibri" w:hAnsi="Calibri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апарати</w:t>
                    </w:r>
                    <w:r>
                      <w:rPr>
                        <w:rFonts w:ascii="Calibri" w:hAnsi="Calibri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оптичнi,</w:t>
                    </w:r>
                    <w:r>
                      <w:rPr>
                        <w:rFonts w:ascii="Calibri" w:hAnsi="Calibri"/>
                        <w:spacing w:val="-14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sz w:val="18"/>
                      </w:rPr>
                      <w:t>фотографічні</w:t>
                    </w:r>
                  </w:p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інше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127"/>
        <w:ind w:left="969" w:right="1789"/>
        <w:jc w:val="both"/>
      </w:pPr>
      <w:r>
        <w:rPr/>
        <w:t>Рис.2.21. Структура імпорту України 3 ЄС за 2019 рік, %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[32]</w:t>
      </w:r>
    </w:p>
    <w:p>
      <w:pPr>
        <w:pStyle w:val="BodyText"/>
        <w:spacing w:line="362" w:lineRule="auto" w:before="164"/>
        <w:ind w:left="119" w:right="110" w:firstLine="850"/>
        <w:jc w:val="both"/>
      </w:pPr>
      <w:r>
        <w:rPr/>
        <w:t>Найбільший відсоток імпорту України з ЄС у 2019 році склали засоби</w:t>
      </w:r>
      <w:r>
        <w:rPr>
          <w:spacing w:val="1"/>
        </w:rPr>
        <w:t> </w:t>
      </w:r>
      <w:r>
        <w:rPr/>
        <w:t>наземного транспорту, крім залізничного та реактори ядерні, котли, машини з</w:t>
      </w:r>
      <w:r>
        <w:rPr>
          <w:spacing w:val="-67"/>
        </w:rPr>
        <w:t> </w:t>
      </w:r>
      <w:r>
        <w:rPr/>
        <w:t>однаковим</w:t>
      </w:r>
      <w:r>
        <w:rPr>
          <w:spacing w:val="9"/>
        </w:rPr>
        <w:t> </w:t>
      </w:r>
      <w:r>
        <w:rPr/>
        <w:t>показником</w:t>
      </w:r>
      <w:r>
        <w:rPr>
          <w:spacing w:val="10"/>
        </w:rPr>
        <w:t> </w:t>
      </w:r>
      <w:r>
        <w:rPr/>
        <w:t>14%,</w:t>
      </w:r>
      <w:r>
        <w:rPr>
          <w:spacing w:val="11"/>
        </w:rPr>
        <w:t> </w:t>
      </w:r>
      <w:r>
        <w:rPr/>
        <w:t>11%</w:t>
      </w:r>
      <w:r>
        <w:rPr>
          <w:spacing w:val="8"/>
        </w:rPr>
        <w:t> </w:t>
      </w:r>
      <w:r>
        <w:rPr/>
        <w:t>склав</w:t>
      </w:r>
      <w:r>
        <w:rPr>
          <w:spacing w:val="8"/>
        </w:rPr>
        <w:t> </w:t>
      </w:r>
      <w:r>
        <w:rPr/>
        <w:t>показник</w:t>
      </w:r>
      <w:r>
        <w:rPr>
          <w:spacing w:val="13"/>
        </w:rPr>
        <w:t> </w:t>
      </w:r>
      <w:r>
        <w:rPr/>
        <w:t>імпорту</w:t>
      </w:r>
      <w:r>
        <w:rPr>
          <w:spacing w:val="4"/>
        </w:rPr>
        <w:t> </w:t>
      </w:r>
      <w:r>
        <w:rPr/>
        <w:t>палива</w:t>
      </w:r>
      <w:r>
        <w:rPr>
          <w:spacing w:val="21"/>
        </w:rPr>
        <w:t> </w:t>
      </w:r>
      <w:r>
        <w:rPr/>
        <w:t>мінеральні,</w:t>
      </w:r>
    </w:p>
    <w:p>
      <w:pPr>
        <w:spacing w:after="0" w:line="362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/>
      </w:pPr>
      <w:r>
        <w:rPr/>
        <w:t>нафта</w:t>
      </w:r>
      <w:r>
        <w:rPr>
          <w:spacing w:val="14"/>
        </w:rPr>
        <w:t> </w:t>
      </w:r>
      <w:r>
        <w:rPr/>
        <w:t>і</w:t>
      </w:r>
      <w:r>
        <w:rPr>
          <w:spacing w:val="10"/>
        </w:rPr>
        <w:t> </w:t>
      </w:r>
      <w:r>
        <w:rPr/>
        <w:t>продукти</w:t>
      </w:r>
      <w:r>
        <w:rPr>
          <w:spacing w:val="19"/>
        </w:rPr>
        <w:t> </w:t>
      </w:r>
      <w:r>
        <w:rPr/>
        <w:t>її</w:t>
      </w:r>
      <w:r>
        <w:rPr>
          <w:spacing w:val="8"/>
        </w:rPr>
        <w:t> </w:t>
      </w:r>
      <w:r>
        <w:rPr/>
        <w:t>переробки,</w:t>
      </w:r>
      <w:r>
        <w:rPr>
          <w:spacing w:val="16"/>
        </w:rPr>
        <w:t> </w:t>
      </w:r>
      <w:r>
        <w:rPr/>
        <w:t>9%</w:t>
      </w:r>
      <w:r>
        <w:rPr>
          <w:spacing w:val="13"/>
        </w:rPr>
        <w:t> </w:t>
      </w:r>
      <w:r>
        <w:rPr/>
        <w:t>електричні</w:t>
      </w:r>
      <w:r>
        <w:rPr>
          <w:spacing w:val="9"/>
        </w:rPr>
        <w:t> </w:t>
      </w:r>
      <w:r>
        <w:rPr/>
        <w:t>машини</w:t>
      </w:r>
      <w:r>
        <w:rPr>
          <w:spacing w:val="23"/>
        </w:rPr>
        <w:t> </w:t>
      </w:r>
      <w:r>
        <w:rPr/>
        <w:t>та</w:t>
      </w:r>
      <w:r>
        <w:rPr>
          <w:spacing w:val="15"/>
        </w:rPr>
        <w:t> </w:t>
      </w:r>
      <w:r>
        <w:rPr/>
        <w:t>7%</w:t>
      </w:r>
      <w:r>
        <w:rPr>
          <w:spacing w:val="13"/>
        </w:rPr>
        <w:t> </w:t>
      </w:r>
      <w:r>
        <w:rPr/>
        <w:t>фармацевтична</w:t>
      </w:r>
      <w:r>
        <w:rPr>
          <w:spacing w:val="-67"/>
        </w:rPr>
        <w:t> </w:t>
      </w:r>
      <w:r>
        <w:rPr/>
        <w:t>продукція.</w:t>
      </w:r>
    </w:p>
    <w:p>
      <w:pPr>
        <w:pStyle w:val="BodyText"/>
        <w:ind w:left="994"/>
        <w:rPr>
          <w:sz w:val="20"/>
        </w:rPr>
      </w:pPr>
      <w:r>
        <w:rPr>
          <w:sz w:val="20"/>
        </w:rPr>
        <w:pict>
          <v:group style="width:418.65pt;height:200.55pt;mso-position-horizontal-relative:char;mso-position-vertical-relative:line" coordorigin="0,0" coordsize="8373,4011">
            <v:shape style="position:absolute;left:2476;top:359;width:794;height:882" coordorigin="2476,359" coordsize="794,882" path="m2476,359l2476,1131,2560,1136,2642,1149,2722,1172,2799,1202,2873,1241,3270,578,3203,541,3136,507,3066,476,2996,449,2924,425,2851,405,2778,389,2703,376,2628,367,2552,361,2476,359xe" filled="true" fillcolor="#4571a7" stroked="false">
              <v:path arrowok="t"/>
              <v:fill type="solid"/>
            </v:shape>
            <v:shape style="position:absolute;left:2873;top:578;width:918;height:920" coordorigin="2873,578" coordsize="918,920" path="m3270,578l2873,1241,2935,1282,2992,1329,3044,1380,3092,1437,3133,1498,3791,1092,3746,1023,3697,957,3645,894,3590,833,3532,776,3470,721,3406,670,3339,622,3270,578xe" filled="true" fillcolor="#aa4643" stroked="false">
              <v:path arrowok="t"/>
              <v:fill type="solid"/>
            </v:shape>
            <v:shape style="position:absolute;left:3133;top:1092;width:756;height:500" coordorigin="3134,1092" coordsize="756,500" path="m3791,1092l3134,1498,3147,1521,3160,1544,3172,1568,3183,1592,3889,1280,3867,1231,3843,1184,3818,1138,3791,1092xe" filled="true" fillcolor="#88a44e" stroked="false">
              <v:path arrowok="t"/>
              <v:fill type="solid"/>
            </v:shape>
            <v:shape style="position:absolute;left:3182;top:1279;width:806;height:467" coordorigin="3183,1279" coordsize="806,467" path="m3889,1279l3183,1592,3198,1629,3212,1668,3223,1707,3233,1746,3989,1589,3970,1510,3947,1432,3920,1355,3889,1279xe" filled="true" fillcolor="#70578f" stroked="false">
              <v:path arrowok="t"/>
              <v:fill type="solid"/>
            </v:shape>
            <v:shape style="position:absolute;left:3232;top:1589;width:789;height:545" coordorigin="3233,1589" coordsize="789,545" path="m3989,1589l3233,1747,3243,1814,3248,1882,3247,1951,3240,2019,4004,2134,4013,2056,4019,1978,4021,1900,4019,1822,4013,1744,4003,1666,3989,1589xe" filled="true" fillcolor="#4197ae" stroked="false">
              <v:path arrowok="t"/>
              <v:fill type="solid"/>
            </v:shape>
            <v:shape style="position:absolute;left:3212;top:2018;width:791;height:350" coordorigin="3213,2019" coordsize="791,350" path="m3240,2019l3235,2049,3229,2078,3221,2107,3213,2136,3950,2368,3967,2311,3981,2252,3994,2193,4004,2134,3240,2019xe" filled="true" fillcolor="#db843c" stroked="false">
              <v:path arrowok="t"/>
              <v:fill type="solid"/>
            </v:shape>
            <v:shape style="position:absolute;left:2801;top:2136;width:1148;height:1169" coordorigin="2802,2136" coordsize="1148,1169" path="m3213,2136l3185,2212,3149,2284,3106,2351,3057,2413,3001,2470,2940,2521,2873,2566,2802,2604,3128,3305,3200,3268,3270,3229,3338,3186,3403,3139,3466,3090,3526,3037,3583,2981,3637,2923,3688,2862,3736,2798,3780,2732,3821,2664,3859,2593,3893,2520,3923,2445,3950,2369,3213,2136xe" filled="true" fillcolor="#92a9cf" stroked="false">
              <v:path arrowok="t"/>
              <v:fill type="solid"/>
            </v:shape>
            <v:shape style="position:absolute;left:2340;top:2604;width:787;height:845" coordorigin="2341,2604" coordsize="787,845" path="m2802,2604l2727,2634,2649,2657,2570,2670,2489,2676,2409,2673,2341,3443,2422,3448,2502,3448,2583,3445,2663,3437,2743,3425,2822,3409,2900,3389,2977,3365,3053,3337,3128,3305,2802,2604xe" filled="true" fillcolor="#d19292" stroked="false">
              <v:path arrowok="t"/>
              <v:fill type="solid"/>
            </v:shape>
            <v:shape style="position:absolute;left:1358;top:2437;width:1050;height:1006" coordorigin="1359,2437" coordsize="1050,1006" path="m1917,2437l1359,2970,1416,3027,1475,3080,1537,3130,1601,3177,1668,3220,1736,3260,1807,3296,1879,3328,1953,3357,2028,3382,2104,3403,2182,3420,2261,3433,2340,3443,2408,2673,2329,2662,2252,2643,2178,2616,2106,2582,2039,2540,1976,2492,1917,2437xe" filled="true" fillcolor="#b8cd95" stroked="false">
              <v:path arrowok="t"/>
              <v:fill type="solid"/>
            </v:shape>
            <v:shape style="position:absolute;left:1227;top:2358;width:690;height:612" coordorigin="1228,2359" coordsize="690,612" path="m1852,2359l1228,2813,1259,2854,1291,2894,1324,2933,1359,2970,1917,2437,1900,2418,1884,2399,1867,2379,1852,2359xe" filled="true" fillcolor="#a99bbc" stroked="false">
              <v:path arrowok="t"/>
              <v:fill type="solid"/>
            </v:shape>
            <v:shape style="position:absolute;left:931;top:359;width:1545;height:2455" coordorigin="932,359" coordsize="1545,2455" path="m2476,359l2395,361,2314,368,2233,378,2154,393,2075,412,1998,435,1922,462,1847,493,1774,528,1703,566,1634,609,1567,655,1507,701,1451,748,1397,798,1346,850,1298,904,1253,960,1210,1018,1171,1077,1134,1138,1101,1200,1070,1263,1043,1328,1018,1393,997,1460,978,1527,963,1595,950,1664,941,1733,935,1803,932,1872,932,1942,935,2012,942,2082,951,2152,964,2221,980,2290,1000,2359,1022,2426,1048,2493,1077,2560,1110,2625,1146,2689,1185,2752,1228,2813,1852,2358,1808,2290,1771,2218,1742,2143,1721,2065,1708,1985,1704,1904,1707,1829,1718,1757,1735,1687,1758,1620,1787,1555,1821,1494,1861,1436,1906,1383,1955,1334,2009,1289,2066,1249,2128,1214,2192,1185,2259,1162,2330,1145,2402,1135,2476,1131,2476,359xe" filled="true" fillcolor="#91c3d4" stroked="false">
              <v:path arrowok="t"/>
              <v:fill type="solid"/>
            </v:shape>
            <v:rect style="position:absolute;left:4665;top:275;width:88;height:88" filled="true" fillcolor="#4571a7" stroked="false">
              <v:fill type="solid"/>
            </v:rect>
            <v:rect style="position:absolute;left:4665;top:616;width:88;height:88" filled="true" fillcolor="#aa4643" stroked="false">
              <v:fill type="solid"/>
            </v:rect>
            <v:rect style="position:absolute;left:4665;top:957;width:88;height:88" filled="true" fillcolor="#88a44e" stroked="false">
              <v:fill type="solid"/>
            </v:rect>
            <v:rect style="position:absolute;left:4665;top:1298;width:88;height:88" filled="true" fillcolor="#70578f" stroked="false">
              <v:fill type="solid"/>
            </v:rect>
            <v:rect style="position:absolute;left:4665;top:1639;width:88;height:88" filled="true" fillcolor="#4197ae" stroked="false">
              <v:fill type="solid"/>
            </v:rect>
            <v:rect style="position:absolute;left:4665;top:1980;width:88;height:88" filled="true" fillcolor="#db843c" stroked="false">
              <v:fill type="solid"/>
            </v:rect>
            <v:rect style="position:absolute;left:4665;top:2321;width:88;height:88" filled="true" fillcolor="#92a9cf" stroked="false">
              <v:fill type="solid"/>
            </v:rect>
            <v:rect style="position:absolute;left:4665;top:2661;width:88;height:88" filled="true" fillcolor="#d19292" stroked="false">
              <v:fill type="solid"/>
            </v:rect>
            <v:rect style="position:absolute;left:4665;top:3002;width:88;height:88" filled="true" fillcolor="#b8cd95" stroked="false">
              <v:fill type="solid"/>
            </v:rect>
            <v:rect style="position:absolute;left:4665;top:3343;width:88;height:88" filled="true" fillcolor="#a99bbc" stroked="false">
              <v:fill type="solid"/>
            </v:rect>
            <v:rect style="position:absolute;left:4665;top:3684;width:88;height:88" filled="true" fillcolor="#91c3d4" stroked="false">
              <v:fill type="solid"/>
            </v:rect>
            <v:rect style="position:absolute;left:7;top:7;width:8358;height:3996" filled="false" stroked="true" strokeweight=".75pt" strokecolor="#858585">
              <v:stroke dashstyle="solid"/>
            </v:rect>
            <v:shape style="position:absolute;left:4793;top:248;width:3352;height:159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палива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мінеральні;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нафта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продукти</w:t>
                    </w:r>
                    <w:r>
                      <w:rPr>
                        <w:rFonts w:ascii="Calibri" w:hAnsi="Calibri"/>
                        <w:spacing w:val="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її</w:t>
                    </w:r>
                    <w:r>
                      <w:rPr>
                        <w:rFonts w:ascii="Calibri" w:hAns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перегонки</w:t>
                    </w:r>
                  </w:p>
                </w:txbxContent>
              </v:textbox>
              <w10:wrap type="none"/>
            </v:shape>
            <v:shape style="position:absolute;left:2664;top:706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4793;top:589;width:1802;height:500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фармацевтична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продукція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1"/>
                      </w:rPr>
                    </w:pPr>
                  </w:p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ефiрнi олії</w:t>
                    </w:r>
                  </w:p>
                </w:txbxContent>
              </v:textbox>
              <w10:wrap type="none"/>
            </v:shape>
            <v:shape style="position:absolute;left:1269;top:1298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35%</w:t>
                    </w:r>
                  </w:p>
                </w:txbxContent>
              </v:textbox>
              <w10:wrap type="none"/>
            </v:shape>
            <v:shape style="position:absolute;left:3169;top:998;width:609;height:1289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  <w:p>
                    <w:pPr>
                      <w:spacing w:line="215" w:lineRule="exact" w:before="41"/>
                      <w:ind w:left="0" w:right="150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  <w:p>
                    <w:pPr>
                      <w:spacing w:line="215" w:lineRule="exact" w:before="0"/>
                      <w:ind w:left="0" w:right="73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  <w:p>
                    <w:pPr>
                      <w:spacing w:before="78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6%</w:t>
                    </w:r>
                  </w:p>
                  <w:p>
                    <w:pPr>
                      <w:spacing w:line="241" w:lineRule="exact" w:before="49"/>
                      <w:ind w:left="0" w:right="47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4793;top:1271;width:2236;height:1182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різноманітна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хімічна</w:t>
                    </w:r>
                    <w:r>
                      <w:rPr>
                        <w:rFonts w:ascii="Calibri" w:hAns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продукція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1"/>
                      </w:rPr>
                    </w:pPr>
                  </w:p>
                  <w:p>
                    <w:pPr>
                      <w:spacing w:line="417" w:lineRule="auto" w:before="0"/>
                      <w:ind w:left="0" w:right="32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пластмаси,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полімерні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матеріали</w:t>
                    </w:r>
                    <w:r>
                      <w:rPr>
                        <w:rFonts w:ascii="Calibri" w:hAnsi="Calibri"/>
                        <w:spacing w:val="-3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папір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та</w:t>
                    </w:r>
                    <w:r>
                      <w:rPr>
                        <w:rFonts w:ascii="Calibri" w:hAnsi="Calibri"/>
                        <w:spacing w:val="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картон</w:t>
                    </w:r>
                  </w:p>
                  <w:p>
                    <w:pPr>
                      <w:spacing w:line="192" w:lineRule="exact" w:before="2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реактори ядерні,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котли,</w:t>
                    </w:r>
                    <w:r>
                      <w:rPr>
                        <w:rFonts w:ascii="Calibri" w:hAnsi="Calibri"/>
                        <w:spacing w:val="-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</w:p>
                </w:txbxContent>
              </v:textbox>
              <w10:wrap type="none"/>
            </v:shape>
            <v:shape style="position:absolute;left:1465;top:2566;width:4686;height:228" type="#_x0000_t202" filled="false" stroked="false">
              <v:textbox inset="0,0,0,0">
                <w:txbxContent>
                  <w:p>
                    <w:pPr>
                      <w:tabs>
                        <w:tab w:pos="1707" w:val="left" w:leader="none"/>
                        <w:tab w:pos="3327" w:val="left" w:leader="none"/>
                      </w:tabs>
                      <w:spacing w:line="227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position w:val="4"/>
                        <w:sz w:val="20"/>
                      </w:rPr>
                      <w:t>2%</w:t>
                      <w:tab/>
                    </w:r>
                    <w:r>
                      <w:rPr>
                        <w:rFonts w:ascii="Calibri" w:hAnsi="Calibri"/>
                        <w:position w:val="1"/>
                        <w:sz w:val="20"/>
                      </w:rPr>
                      <w:t>13%</w:t>
                      <w:tab/>
                    </w:r>
                    <w:r>
                      <w:rPr>
                        <w:rFonts w:ascii="Calibri" w:hAnsi="Calibri"/>
                        <w:sz w:val="16"/>
                      </w:rPr>
                      <w:t>електричнi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</w:p>
                </w:txbxContent>
              </v:textbox>
              <w10:wrap type="none"/>
            </v:shape>
            <v:shape style="position:absolute;left:1799;top:2868;width:366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2555;top:2965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4793;top:2976;width:3340;height:500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засоби</w:t>
                    </w:r>
                    <w:r>
                      <w:rPr>
                        <w:rFonts w:ascii="Calibri" w:hAns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наземного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транспорту,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крім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залізничного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1"/>
                      </w:rPr>
                    </w:pPr>
                  </w:p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прилади </w:t>
                    </w:r>
                    <w:r>
                      <w:rPr>
                        <w:rFonts w:ascii="Calibri" w:hAnsi="Calibri"/>
                        <w:sz w:val="16"/>
                      </w:rPr>
                      <w:t>та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апарати оптичнi,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фотографічні</w:t>
                    </w:r>
                  </w:p>
                </w:txbxContent>
              </v:textbox>
              <w10:wrap type="none"/>
            </v:shape>
            <v:shape style="position:absolute;left:4793;top:3658;width:339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інше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116"/>
        <w:ind w:left="969" w:right="1785"/>
        <w:jc w:val="both"/>
      </w:pPr>
      <w:r>
        <w:rPr/>
        <w:t>Рис.2.22. Структура імпорту України 3 ЄС за 2020 рік, %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[33]</w:t>
      </w:r>
    </w:p>
    <w:p>
      <w:pPr>
        <w:pStyle w:val="BodyText"/>
        <w:spacing w:line="360" w:lineRule="auto" w:before="164"/>
        <w:ind w:left="119" w:right="110" w:firstLine="850"/>
        <w:jc w:val="both"/>
      </w:pPr>
      <w:r>
        <w:rPr/>
        <w:t>Можна виділити, що через пандемію відсоткові значення кожної із</w:t>
      </w:r>
      <w:r>
        <w:rPr>
          <w:spacing w:val="1"/>
        </w:rPr>
        <w:t> </w:t>
      </w:r>
      <w:r>
        <w:rPr/>
        <w:t>структур</w:t>
      </w:r>
      <w:r>
        <w:rPr>
          <w:spacing w:val="1"/>
        </w:rPr>
        <w:t> </w:t>
      </w:r>
      <w:r>
        <w:rPr/>
        <w:t>імпорту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знизились.</w:t>
      </w:r>
      <w:r>
        <w:rPr>
          <w:spacing w:val="1"/>
        </w:rPr>
        <w:t> </w:t>
      </w:r>
      <w:r>
        <w:rPr/>
        <w:t>Найбільшим</w:t>
      </w:r>
      <w:r>
        <w:rPr>
          <w:spacing w:val="1"/>
        </w:rPr>
        <w:t> </w:t>
      </w:r>
      <w:r>
        <w:rPr/>
        <w:t>імпортом у 2020 році на відміну від 2019 року були реактори ядерні, котли,</w:t>
      </w:r>
      <w:r>
        <w:rPr>
          <w:spacing w:val="1"/>
        </w:rPr>
        <w:t> </w:t>
      </w:r>
      <w:r>
        <w:rPr/>
        <w:t>машини, що склали 13%. Засоби наземного транспорту, крім залізничного</w:t>
      </w:r>
      <w:r>
        <w:rPr>
          <w:spacing w:val="1"/>
        </w:rPr>
        <w:t> </w:t>
      </w:r>
      <w:r>
        <w:rPr/>
        <w:t>склали 11%, 9% палива мінеральні, нафта і продукти її переробки. Треба</w:t>
      </w:r>
      <w:r>
        <w:rPr>
          <w:spacing w:val="1"/>
        </w:rPr>
        <w:t> </w:t>
      </w:r>
      <w:r>
        <w:rPr/>
        <w:t>звернути</w:t>
      </w:r>
      <w:r>
        <w:rPr>
          <w:spacing w:val="1"/>
        </w:rPr>
        <w:t> </w:t>
      </w:r>
      <w:r>
        <w:rPr/>
        <w:t>увагу,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1%</w:t>
      </w:r>
      <w:r>
        <w:rPr>
          <w:spacing w:val="1"/>
        </w:rPr>
        <w:t> </w:t>
      </w:r>
      <w:r>
        <w:rPr/>
        <w:t>збільшився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імпорту в</w:t>
      </w:r>
      <w:r>
        <w:rPr>
          <w:spacing w:val="1"/>
        </w:rPr>
        <w:t> </w:t>
      </w:r>
      <w:r>
        <w:rPr/>
        <w:t>Україну з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фармацевтичної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логічним.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пандемію</w:t>
      </w:r>
      <w:r>
        <w:rPr>
          <w:spacing w:val="1"/>
        </w:rPr>
        <w:t> </w:t>
      </w:r>
      <w:r>
        <w:rPr/>
        <w:t>Україна мала імпортувати багато фармацевтичної продукції, хоча показники</w:t>
      </w:r>
      <w:r>
        <w:rPr>
          <w:spacing w:val="1"/>
        </w:rPr>
        <w:t> </w:t>
      </w:r>
      <w:r>
        <w:rPr/>
        <w:t>інших</w:t>
      </w:r>
      <w:r>
        <w:rPr>
          <w:spacing w:val="-8"/>
        </w:rPr>
        <w:t> </w:t>
      </w:r>
      <w:r>
        <w:rPr/>
        <w:t>структур</w:t>
      </w:r>
      <w:r>
        <w:rPr>
          <w:spacing w:val="-4"/>
        </w:rPr>
        <w:t> </w:t>
      </w:r>
      <w:r>
        <w:rPr/>
        <w:t>зменшувались</w:t>
      </w:r>
      <w:r>
        <w:rPr>
          <w:spacing w:val="-6"/>
        </w:rPr>
        <w:t> </w:t>
      </w:r>
      <w:r>
        <w:rPr/>
        <w:t>цей</w:t>
      </w:r>
      <w:r>
        <w:rPr>
          <w:spacing w:val="-4"/>
        </w:rPr>
        <w:t> </w:t>
      </w:r>
      <w:r>
        <w:rPr/>
        <w:t>показник,</w:t>
      </w:r>
      <w:r>
        <w:rPr>
          <w:spacing w:val="-1"/>
        </w:rPr>
        <w:t> </w:t>
      </w:r>
      <w:r>
        <w:rPr/>
        <w:t>хоч</w:t>
      </w:r>
      <w:r>
        <w:rPr>
          <w:spacing w:val="-4"/>
        </w:rPr>
        <w:t> </w:t>
      </w:r>
      <w:r>
        <w:rPr/>
        <w:t>і</w:t>
      </w:r>
      <w:r>
        <w:rPr>
          <w:spacing w:val="-8"/>
        </w:rPr>
        <w:t> </w:t>
      </w:r>
      <w:r>
        <w:rPr/>
        <w:t>не</w:t>
      </w:r>
      <w:r>
        <w:rPr>
          <w:spacing w:val="-3"/>
        </w:rPr>
        <w:t> </w:t>
      </w:r>
      <w:r>
        <w:rPr/>
        <w:t>значно,</w:t>
      </w:r>
      <w:r>
        <w:rPr>
          <w:spacing w:val="-2"/>
        </w:rPr>
        <w:t> </w:t>
      </w:r>
      <w:r>
        <w:rPr/>
        <w:t>але</w:t>
      </w:r>
      <w:r>
        <w:rPr>
          <w:spacing w:val="-3"/>
        </w:rPr>
        <w:t> </w:t>
      </w:r>
      <w:r>
        <w:rPr/>
        <w:t>збільшився.</w:t>
      </w:r>
    </w:p>
    <w:p>
      <w:pPr>
        <w:pStyle w:val="BodyText"/>
        <w:spacing w:line="360" w:lineRule="auto" w:before="3"/>
        <w:ind w:left="119" w:right="112" w:firstLine="850"/>
        <w:jc w:val="both"/>
      </w:pPr>
      <w:r>
        <w:rPr/>
        <w:t>Під кінець 2020 року країни почали імпортувати вакцину від вірусу</w:t>
      </w:r>
      <w:r>
        <w:rPr>
          <w:spacing w:val="1"/>
        </w:rPr>
        <w:t> </w:t>
      </w:r>
      <w:r>
        <w:rPr/>
        <w:t>COVID-19, тому цей фактор так само міг вплинути на зростання імпорту</w:t>
      </w:r>
      <w:r>
        <w:rPr>
          <w:spacing w:val="1"/>
        </w:rPr>
        <w:t> </w:t>
      </w:r>
      <w:r>
        <w:rPr/>
        <w:t>фармацевтичної</w:t>
      </w:r>
      <w:r>
        <w:rPr>
          <w:spacing w:val="-5"/>
        </w:rPr>
        <w:t> </w:t>
      </w:r>
      <w:r>
        <w:rPr/>
        <w:t>продукції.</w:t>
      </w:r>
    </w:p>
    <w:p>
      <w:pPr>
        <w:pStyle w:val="BodyText"/>
        <w:spacing w:line="360" w:lineRule="auto"/>
        <w:ind w:left="119" w:right="116" w:firstLine="850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покращуються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пандемії,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вважати</w:t>
      </w:r>
      <w:r>
        <w:rPr>
          <w:spacing w:val="1"/>
        </w:rPr>
        <w:t> </w:t>
      </w:r>
      <w:r>
        <w:rPr/>
        <w:t>віновлюючим.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розглянути які зміни відбулися у структурі експорту та імпорту України з ЄС</w:t>
      </w:r>
      <w:r>
        <w:rPr>
          <w:spacing w:val="-67"/>
        </w:rPr>
        <w:t> </w:t>
      </w:r>
      <w:r>
        <w:rPr/>
        <w:t>після</w:t>
      </w:r>
      <w:r>
        <w:rPr>
          <w:spacing w:val="2"/>
        </w:rPr>
        <w:t> </w:t>
      </w:r>
      <w:r>
        <w:rPr/>
        <w:t>кризи</w:t>
      </w:r>
      <w:r>
        <w:rPr>
          <w:spacing w:val="1"/>
        </w:rPr>
        <w:t> </w:t>
      </w:r>
      <w:r>
        <w:rPr/>
        <w:t>пандемії</w:t>
      </w:r>
      <w:r>
        <w:rPr>
          <w:spacing w:val="3"/>
        </w:rPr>
        <w:t> </w:t>
      </w:r>
      <w:r>
        <w:rPr/>
        <w:t>(див.</w:t>
      </w:r>
      <w:r>
        <w:rPr>
          <w:spacing w:val="4"/>
        </w:rPr>
        <w:t> </w:t>
      </w:r>
      <w:r>
        <w:rPr/>
        <w:t>рис.</w:t>
      </w:r>
      <w:r>
        <w:rPr>
          <w:spacing w:val="3"/>
        </w:rPr>
        <w:t> </w:t>
      </w:r>
      <w:r>
        <w:rPr/>
        <w:t>2.23).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rPr>
          <w:sz w:val="23"/>
        </w:rPr>
      </w:pPr>
    </w:p>
    <w:p>
      <w:pPr>
        <w:pStyle w:val="BodyText"/>
        <w:ind w:left="994"/>
        <w:rPr>
          <w:sz w:val="20"/>
        </w:rPr>
      </w:pPr>
      <w:r>
        <w:rPr>
          <w:sz w:val="20"/>
        </w:rPr>
        <w:pict>
          <v:group style="width:404.9pt;height:206.9pt;mso-position-horizontal-relative:char;mso-position-vertical-relative:line" coordorigin="0,0" coordsize="8098,4138">
            <v:shape style="position:absolute;left:2250;top:465;width:780;height:1584" coordorigin="2250,465" coordsize="780,1584" path="m2250,465l2250,2049,3030,670,2958,632,2884,597,2808,567,2731,540,2653,517,2574,499,2494,484,2413,474,2332,467,2250,465xe" filled="true" fillcolor="#4571a7" stroked="false">
              <v:path arrowok="t"/>
              <v:fill type="solid"/>
            </v:shape>
            <v:shape style="position:absolute;left:2250;top:670;width:1249;height:1379" coordorigin="2250,670" coordsize="1249,1379" path="m3030,670l2250,2049,3499,1074,3449,1014,3397,956,3342,902,3284,849,3224,800,3162,754,3097,710,3030,670xe" filled="true" fillcolor="#aa4643" stroked="false">
              <v:path arrowok="t"/>
              <v:fill type="solid"/>
            </v:shape>
            <v:shape style="position:absolute;left:2250;top:1074;width:1584;height:1194" coordorigin="2250,1074" coordsize="1584,1194" path="m3499,1074l2250,2049,3819,2268,3828,2188,3833,2109,3834,2029,3831,1950,3824,1871,3813,1793,3799,1715,3780,1639,3758,1563,3732,1489,3702,1416,3669,1344,3631,1274,3591,1205,3547,1139,3499,1074xe" filled="true" fillcolor="#88a44e" stroked="false">
              <v:path arrowok="t"/>
              <v:fill type="solid"/>
            </v:shape>
            <v:shape style="position:absolute;left:2250;top:2048;width:1569;height:458" coordorigin="2250,2049" coordsize="1569,458" path="m2250,2049l3766,2507,3783,2448,3797,2388,3809,2328,3819,2268,2250,2049xe" filled="true" fillcolor="#70578f" stroked="false">
              <v:path arrowok="t"/>
              <v:fill type="solid"/>
            </v:shape>
            <v:shape style="position:absolute;left:2250;top:2048;width:1517;height:990" coordorigin="2250,2049" coordsize="1517,990" path="m2250,2049l3487,3038,3533,2978,3576,2916,3615,2852,3652,2786,3686,2718,3716,2649,3743,2579,3766,2507,2250,2049xe" filled="true" fillcolor="#4197ae" stroked="false">
              <v:path arrowok="t"/>
              <v:fill type="solid"/>
            </v:shape>
            <v:shape style="position:absolute;left:1424;top:2048;width:2062;height:1584" coordorigin="1425,2049" coordsize="2062,1584" path="m2250,2049l1425,3401,1491,3439,1559,3474,1628,3505,1697,3533,1768,3558,1839,3579,1910,3596,1982,3610,2055,3621,2127,3628,2200,3632,2272,3633,2345,3630,2417,3624,2489,3615,2560,3602,2631,3587,2700,3568,2769,3545,2837,3520,2904,3492,2970,3460,3034,3425,3097,3388,3159,3347,3218,3303,3276,3256,3332,3206,3386,3153,3438,3097,3487,3038,2250,2049xe" filled="true" fillcolor="#db843c" stroked="false">
              <v:path arrowok="t"/>
              <v:fill type="solid"/>
            </v:shape>
            <v:shape style="position:absolute;left:1221;top:2048;width:1029;height:1352" coordorigin="1222,2049" coordsize="1029,1352" path="m2250,2049l1222,3253,1270,3293,1320,3331,1372,3367,1425,3401,2250,2049xe" filled="true" fillcolor="#92a9cf" stroked="false">
              <v:path arrowok="t"/>
              <v:fill type="solid"/>
            </v:shape>
            <v:shape style="position:absolute;left:1038;top:2048;width:1212;height:1205" coordorigin="1038,2049" coordsize="1212,1205" path="m2250,2049l1038,3069,1081,3118,1126,3165,1173,3210,1221,3253,2250,2049xe" filled="true" fillcolor="#d19292" stroked="false">
              <v:path arrowok="t"/>
              <v:fill type="solid"/>
            </v:shape>
            <v:shape style="position:absolute;left:666;top:2048;width:1584;height:1020" coordorigin="667,2049" coordsize="1584,1020" path="m2250,2049l667,2073,670,2151,677,2228,687,2305,702,2381,720,2456,741,2530,766,2603,795,2674,827,2745,863,2813,902,2880,944,2945,990,3008,1038,3069,2250,2049xe" filled="true" fillcolor="#b8cd95" stroked="false">
              <v:path arrowok="t"/>
              <v:fill type="solid"/>
            </v:shape>
            <v:shape style="position:absolute;left:666;top:1697;width:1584;height:376" coordorigin="667,1698" coordsize="1584,376" path="m706,1698l691,1772,679,1846,672,1922,667,1997,667,2073,2250,2049,706,1698xe" filled="true" fillcolor="#a99bbc" stroked="false">
              <v:path arrowok="t"/>
              <v:fill type="solid"/>
            </v:shape>
            <v:shape style="position:absolute;left:705;top:465;width:1545;height:1584" coordorigin="706,465" coordsize="1545,1584" path="m2250,465l2174,467,2099,472,2024,481,1951,494,1879,509,1807,528,1737,550,1669,576,1602,604,1536,635,1472,669,1410,706,1349,746,1291,789,1234,834,1180,882,1128,932,1078,984,1030,1039,985,1096,943,1155,903,1216,866,1280,831,1345,800,1412,772,1481,747,1551,725,1624,706,1697,2250,2049,2250,465xe" filled="true" fillcolor="#91c3d4" stroked="false">
              <v:path arrowok="t"/>
              <v:fill type="solid"/>
            </v:shape>
            <v:shape style="position:absolute;left:890;top:3164;width:236;height:140" coordorigin="891,3165" coordsize="236,140" path="m1126,3165l982,3304,891,3304e" filled="false" stroked="true" strokeweight=".75pt" strokecolor="#000000">
              <v:path arrowok="t"/>
              <v:stroke dashstyle="solid"/>
            </v:shape>
            <v:rect style="position:absolute;left:4297;top:162;width:88;height:88" filled="true" fillcolor="#4571a7" stroked="false">
              <v:fill type="solid"/>
            </v:rect>
            <v:rect style="position:absolute;left:4297;top:536;width:88;height:88" filled="true" fillcolor="#aa4643" stroked="false">
              <v:fill type="solid"/>
            </v:rect>
            <v:rect style="position:absolute;left:4297;top:909;width:88;height:88" filled="true" fillcolor="#88a44e" stroked="false">
              <v:fill type="solid"/>
            </v:rect>
            <v:rect style="position:absolute;left:4297;top:1283;width:88;height:88" filled="true" fillcolor="#70578f" stroked="false">
              <v:fill type="solid"/>
            </v:rect>
            <v:rect style="position:absolute;left:4297;top:1657;width:88;height:88" filled="true" fillcolor="#4197ae" stroked="false">
              <v:fill type="solid"/>
            </v:rect>
            <v:rect style="position:absolute;left:4297;top:2031;width:88;height:88" filled="true" fillcolor="#db843c" stroked="false">
              <v:fill type="solid"/>
            </v:rect>
            <v:rect style="position:absolute;left:4297;top:2404;width:88;height:88" filled="true" fillcolor="#92a9cf" stroked="false">
              <v:fill type="solid"/>
            </v:rect>
            <v:rect style="position:absolute;left:4297;top:2778;width:88;height:88" filled="true" fillcolor="#d19292" stroked="false">
              <v:fill type="solid"/>
            </v:rect>
            <v:rect style="position:absolute;left:4297;top:3152;width:88;height:88" filled="true" fillcolor="#b8cd95" stroked="false">
              <v:fill type="solid"/>
            </v:rect>
            <v:rect style="position:absolute;left:4297;top:3525;width:88;height:88" filled="true" fillcolor="#a99bbc" stroked="false">
              <v:fill type="solid"/>
            </v:rect>
            <v:rect style="position:absolute;left:4297;top:3899;width:88;height:88" filled="true" fillcolor="#91c3d4" stroked="false">
              <v:fill type="solid"/>
            </v:rect>
            <v:rect style="position:absolute;left:7;top:7;width:8083;height:4123" filled="false" stroked="true" strokeweight=".75pt" strokecolor="#858585">
              <v:stroke dashstyle="solid"/>
            </v:rect>
            <v:shape style="position:absolute;left:4424;top:134;width:2151;height:533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38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зерновi</w:t>
                    </w:r>
                    <w:r>
                      <w:rPr>
                        <w:rFonts w:ascii="Calibri" w:hAnsi="Calibri"/>
                        <w:spacing w:val="-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культури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4"/>
                      </w:rPr>
                    </w:pPr>
                  </w:p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насіння</w:t>
                    </w:r>
                    <w:r>
                      <w:rPr>
                        <w:rFonts w:ascii="Calibri" w:hAns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плоди</w:t>
                    </w:r>
                    <w:r>
                      <w:rPr>
                        <w:rFonts w:ascii="Calibri" w:hAnsi="Calibri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олійних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рослин</w:t>
                    </w:r>
                  </w:p>
                </w:txbxContent>
              </v:textbox>
              <w10:wrap type="none"/>
            </v:shape>
            <v:shape style="position:absolute;left:2438;top:648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1250;top:948;width:365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21%</w:t>
                    </w:r>
                  </w:p>
                </w:txbxContent>
              </v:textbox>
              <w10:wrap type="none"/>
            </v:shape>
            <v:shape style="position:absolute;left:2993;top:948;width:264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4424;top:882;width:3350;height:533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руди, шлак</w:t>
                    </w:r>
                    <w:r>
                      <w:rPr>
                        <w:rFonts w:ascii="Calibri" w:hAns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зола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4"/>
                      </w:rPr>
                    </w:pPr>
                  </w:p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палива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мінеральні;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нафта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продукти</w:t>
                    </w:r>
                    <w:r>
                      <w:rPr>
                        <w:rFonts w:ascii="Calibri" w:hAnsi="Calibri"/>
                        <w:spacing w:val="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її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перегонки</w:t>
                    </w:r>
                  </w:p>
                </w:txbxContent>
              </v:textbox>
              <w10:wrap type="none"/>
            </v:shape>
            <v:shape style="position:absolute;left:3336;top:1654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13%</w:t>
                    </w:r>
                  </w:p>
                </w:txbxContent>
              </v:textbox>
              <w10:wrap type="none"/>
            </v:shape>
            <v:shape style="position:absolute;left:4424;top:1630;width:2085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деревина</w:t>
                    </w:r>
                    <w:r>
                      <w:rPr>
                        <w:rFonts w:ascii="Calibri" w:hAnsi="Calibri"/>
                        <w:spacing w:val="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вироби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з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деревини</w:t>
                    </w:r>
                  </w:p>
                </w:txbxContent>
              </v:textbox>
              <w10:wrap type="none"/>
            </v:shape>
            <v:shape style="position:absolute;left:757;top:1834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4424;top:2003;width:913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чорнi</w:t>
                    </w:r>
                    <w:r>
                      <w:rPr>
                        <w:rFonts w:ascii="Calibri" w:hAns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метали</w:t>
                    </w:r>
                  </w:p>
                </w:txbxContent>
              </v:textbox>
              <w10:wrap type="none"/>
            </v:shape>
            <v:shape style="position:absolute;left:830;top:2374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3308;top:2584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3803;top:2434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4424;top:2377;width:1702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вироби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з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чорних</w:t>
                    </w:r>
                    <w:r>
                      <w:rPr>
                        <w:rFonts w:ascii="Calibri" w:hAnsi="Calibri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металів</w:t>
                    </w:r>
                  </w:p>
                </w:txbxContent>
              </v:textbox>
              <w10:wrap type="none"/>
            </v:shape>
            <v:shape style="position:absolute;left:4424;top:2751;width:2235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реактори ядерні,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котли,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</w:p>
                </w:txbxContent>
              </v:textbox>
              <w10:wrap type="none"/>
            </v:shape>
            <v:shape style="position:absolute;left:607;top:3153;width:264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4424;top:3125;width:1359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електричнi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</w:p>
                </w:txbxContent>
              </v:textbox>
              <w10:wrap type="none"/>
            </v:shape>
            <v:shape style="position:absolute;left:1042;top:3409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2301;top:3274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23%</w:t>
                    </w:r>
                  </w:p>
                </w:txbxContent>
              </v:textbox>
              <w10:wrap type="none"/>
            </v:shape>
            <v:shape style="position:absolute;left:4424;top:3499;width:408;height:533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меблi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4"/>
                      </w:rPr>
                    </w:pPr>
                  </w:p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Інше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126"/>
        <w:ind w:left="969" w:right="1664"/>
        <w:jc w:val="both"/>
      </w:pPr>
      <w:r>
        <w:rPr/>
        <w:t>Рис.2.23.</w:t>
      </w:r>
      <w:r>
        <w:rPr>
          <w:spacing w:val="-1"/>
        </w:rPr>
        <w:t> </w:t>
      </w:r>
      <w:r>
        <w:rPr/>
        <w:t>Структура</w:t>
      </w:r>
      <w:r>
        <w:rPr>
          <w:spacing w:val="-3"/>
        </w:rPr>
        <w:t> </w:t>
      </w:r>
      <w:r>
        <w:rPr/>
        <w:t>експорту</w:t>
      </w:r>
      <w:r>
        <w:rPr>
          <w:spacing w:val="-7"/>
        </w:rPr>
        <w:t> </w:t>
      </w:r>
      <w:r>
        <w:rPr/>
        <w:t>України</w:t>
      </w:r>
      <w:r>
        <w:rPr>
          <w:spacing w:val="-4"/>
        </w:rPr>
        <w:t> </w:t>
      </w:r>
      <w:r>
        <w:rPr/>
        <w:t>3</w:t>
      </w:r>
      <w:r>
        <w:rPr>
          <w:spacing w:val="-3"/>
        </w:rPr>
        <w:t> </w:t>
      </w:r>
      <w:r>
        <w:rPr/>
        <w:t>ЄС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2021</w:t>
      </w:r>
      <w:r>
        <w:rPr>
          <w:spacing w:val="-3"/>
        </w:rPr>
        <w:t> </w:t>
      </w:r>
      <w:r>
        <w:rPr/>
        <w:t>рік,</w:t>
      </w:r>
      <w:r>
        <w:rPr>
          <w:spacing w:val="-1"/>
        </w:rPr>
        <w:t> </w:t>
      </w:r>
      <w:r>
        <w:rPr/>
        <w:t>%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[38]</w:t>
      </w:r>
    </w:p>
    <w:p>
      <w:pPr>
        <w:pStyle w:val="BodyText"/>
        <w:spacing w:line="360" w:lineRule="auto" w:before="165"/>
        <w:ind w:left="119" w:right="106" w:firstLine="850"/>
        <w:jc w:val="both"/>
      </w:pPr>
      <w:r>
        <w:rPr/>
        <w:t>Одразу треба виділити, що найбільшу частину експорту складають</w:t>
      </w:r>
      <w:r>
        <w:rPr>
          <w:spacing w:val="1"/>
        </w:rPr>
        <w:t> </w:t>
      </w:r>
      <w:r>
        <w:rPr/>
        <w:t>чорні метали 23%, що на 8% більше за експорт 2020 року. 13% відсотків</w:t>
      </w:r>
      <w:r>
        <w:rPr>
          <w:spacing w:val="1"/>
        </w:rPr>
        <w:t> </w:t>
      </w:r>
      <w:r>
        <w:rPr/>
        <w:t>склали</w:t>
      </w:r>
      <w:r>
        <w:rPr>
          <w:spacing w:val="1"/>
        </w:rPr>
        <w:t> </w:t>
      </w:r>
      <w:r>
        <w:rPr/>
        <w:t>руди,</w:t>
      </w:r>
      <w:r>
        <w:rPr>
          <w:spacing w:val="1"/>
        </w:rPr>
        <w:t> </w:t>
      </w:r>
      <w:r>
        <w:rPr/>
        <w:t>шлак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зола,</w:t>
      </w:r>
      <w:r>
        <w:rPr>
          <w:spacing w:val="1"/>
        </w:rPr>
        <w:t> </w:t>
      </w:r>
      <w:r>
        <w:rPr/>
        <w:t>11%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електричні</w:t>
      </w:r>
      <w:r>
        <w:rPr>
          <w:spacing w:val="1"/>
        </w:rPr>
        <w:t> </w:t>
      </w:r>
      <w:r>
        <w:rPr/>
        <w:t>машини,</w:t>
      </w:r>
      <w:r>
        <w:rPr>
          <w:spacing w:val="1"/>
        </w:rPr>
        <w:t> </w:t>
      </w:r>
      <w:r>
        <w:rPr/>
        <w:t>8%</w:t>
      </w:r>
      <w:r>
        <w:rPr>
          <w:spacing w:val="1"/>
        </w:rPr>
        <w:t> </w:t>
      </w:r>
      <w:r>
        <w:rPr/>
        <w:t>склали</w:t>
      </w:r>
      <w:r>
        <w:rPr>
          <w:spacing w:val="1"/>
        </w:rPr>
        <w:t> </w:t>
      </w:r>
      <w:r>
        <w:rPr/>
        <w:t>зернові</w:t>
      </w:r>
      <w:r>
        <w:rPr>
          <w:spacing w:val="1"/>
        </w:rPr>
        <w:t> </w:t>
      </w:r>
      <w:r>
        <w:rPr/>
        <w:t>культури, показник знизився на відміну від 2020 року, так само і знизився</w:t>
      </w:r>
      <w:r>
        <w:rPr>
          <w:spacing w:val="1"/>
        </w:rPr>
        <w:t> </w:t>
      </w:r>
      <w:r>
        <w:rPr/>
        <w:t>показник</w:t>
      </w:r>
      <w:r>
        <w:rPr>
          <w:spacing w:val="-1"/>
        </w:rPr>
        <w:t> </w:t>
      </w:r>
      <w:r>
        <w:rPr/>
        <w:t>насіння</w:t>
      </w:r>
      <w:r>
        <w:rPr>
          <w:spacing w:val="2"/>
        </w:rPr>
        <w:t> </w:t>
      </w:r>
      <w:r>
        <w:rPr/>
        <w:t>і</w:t>
      </w:r>
      <w:r>
        <w:rPr>
          <w:spacing w:val="-5"/>
        </w:rPr>
        <w:t> </w:t>
      </w:r>
      <w:r>
        <w:rPr/>
        <w:t>плодів</w:t>
      </w:r>
      <w:r>
        <w:rPr>
          <w:spacing w:val="-1"/>
        </w:rPr>
        <w:t> </w:t>
      </w:r>
      <w:r>
        <w:rPr/>
        <w:t>олійних</w:t>
      </w:r>
      <w:r>
        <w:rPr>
          <w:spacing w:val="-4"/>
        </w:rPr>
        <w:t> </w:t>
      </w:r>
      <w:r>
        <w:rPr/>
        <w:t>рослин</w:t>
      </w:r>
      <w:r>
        <w:rPr>
          <w:spacing w:val="1"/>
        </w:rPr>
        <w:t> </w:t>
      </w:r>
      <w:r>
        <w:rPr/>
        <w:t>до 6%.</w:t>
      </w:r>
    </w:p>
    <w:p>
      <w:pPr>
        <w:pStyle w:val="BodyText"/>
        <w:spacing w:before="4"/>
        <w:rPr>
          <w:sz w:val="10"/>
        </w:rPr>
      </w:pPr>
      <w:r>
        <w:rPr/>
        <w:pict>
          <v:group style="position:absolute;margin-left:128.725006pt;margin-top:7.941328pt;width:404.8pt;height:211.25pt;mso-position-horizontal-relative:page;mso-position-vertical-relative:paragraph;z-index:-15715328;mso-wrap-distance-left:0;mso-wrap-distance-right:0" coordorigin="2575,159" coordsize="8096,4225">
            <v:shape style="position:absolute;left:4789;top:702;width:1022;height:1579" coordorigin="4789,702" coordsize="1022,1579" path="m4789,702l4789,2281,5811,1078,5748,1027,5684,980,5617,937,5549,897,5479,861,5407,828,5333,799,5259,774,5183,752,5105,734,5027,720,4949,710,4869,704,4789,702xe" filled="true" fillcolor="#4571a7" stroked="false">
              <v:path arrowok="t"/>
              <v:fill type="solid"/>
            </v:shape>
            <v:shape style="position:absolute;left:4789;top:1077;width:1442;height:1204" coordorigin="4789,1078" coordsize="1442,1204" path="m5811,1078l4789,2281,6231,1637,6197,1566,6159,1497,6119,1430,6075,1365,6028,1303,5978,1243,5925,1185,5869,1130,5811,1078xe" filled="true" fillcolor="#aa4643" stroked="false">
              <v:path arrowok="t"/>
              <v:fill type="solid"/>
            </v:shape>
            <v:shape style="position:absolute;left:4789;top:1637;width:1523;height:644" coordorigin="4789,1637" coordsize="1523,644" path="m6231,1637l4789,2281,6312,1863,6295,1806,6275,1749,6254,1692,6231,1637xe" filled="true" fillcolor="#88a44e" stroked="false">
              <v:path arrowok="t"/>
              <v:fill type="solid"/>
            </v:shape>
            <v:shape style="position:absolute;left:4789;top:1863;width:1564;height:418" coordorigin="4789,1863" coordsize="1564,418" path="m6312,1863l4789,2281,6352,2061,6345,2011,6335,1961,6324,1912,6312,1863xe" filled="true" fillcolor="#70578f" stroked="false">
              <v:path arrowok="t"/>
              <v:fill type="solid"/>
            </v:shape>
            <v:shape style="position:absolute;left:4789;top:2060;width:1579;height:288" coordorigin="4789,2061" coordsize="1579,288" path="m6352,2061l4789,2281,6366,2348,6368,2276,6366,2204,6361,2132,6352,2061xe" filled="true" fillcolor="#4197ae" stroked="false">
              <v:path arrowok="t"/>
              <v:fill type="solid"/>
            </v:shape>
            <v:shape style="position:absolute;left:4789;top:2281;width:1578;height:669" coordorigin="4789,2281" coordsize="1578,669" path="m4789,2281l6220,2949,6251,2878,6279,2805,6302,2731,6323,2656,6339,2580,6352,2503,6361,2426,6366,2348,4789,2281xe" filled="true" fillcolor="#db843c" stroked="false">
              <v:path arrowok="t"/>
              <v:fill type="solid"/>
            </v:shape>
            <v:shape style="position:absolute;left:4789;top:2281;width:1431;height:881" coordorigin="4789,2281" coordsize="1431,881" path="m4789,2281l6100,3162,6133,3110,6164,3058,6193,3004,6220,2949,4789,2281xe" filled="true" fillcolor="#92a9cf" stroked="false">
              <v:path arrowok="t"/>
              <v:fill type="solid"/>
            </v:shape>
            <v:shape style="position:absolute;left:4789;top:2281;width:1311;height:1567" coordorigin="4789,2281" coordsize="1311,1567" path="m4789,2281l4982,3848,5062,3836,5140,3820,5218,3801,5294,3777,5368,3750,5441,3719,5512,3684,5582,3647,5649,3605,5714,3561,5777,3513,5837,3462,5895,3407,5951,3350,6003,3290,6053,3227,6100,3162,4789,2281xe" filled="true" fillcolor="#d19292" stroked="false">
              <v:path arrowok="t"/>
              <v:fill type="solid"/>
            </v:shape>
            <v:shape style="position:absolute;left:4286;top:2281;width:697;height:1579" coordorigin="4286,2281" coordsize="697,1579" path="m4789,2281l4286,3778,4361,3801,4437,3820,4514,3836,4591,3847,4669,3855,4747,3859,4826,3859,4904,3856,4982,3848,4789,2281xe" filled="true" fillcolor="#b8cd95" stroked="false">
              <v:path arrowok="t"/>
              <v:fill type="solid"/>
            </v:shape>
            <v:shape style="position:absolute;left:3420;top:2281;width:1370;height:1497" coordorigin="3420,2281" coordsize="1370,1497" path="m4789,2281l3420,3067,3460,3133,3503,3197,3549,3258,3597,3317,3649,3373,3703,3426,3759,3477,3818,3525,3878,3571,3942,3613,4007,3652,4074,3689,4143,3722,4214,3751,4286,3778,4789,2281xe" filled="true" fillcolor="#a99bbc" stroked="false">
              <v:path arrowok="t"/>
              <v:fill type="solid"/>
            </v:shape>
            <v:shape style="position:absolute;left:3210;top:702;width:1580;height:2365" coordorigin="3210,702" coordsize="1580,2365" path="m4789,702l4707,704,4624,711,4543,722,4462,737,4382,756,4304,779,4226,806,4150,837,4076,873,4003,912,3938,952,3875,994,3815,1039,3757,1086,3702,1136,3650,1187,3601,1241,3554,1297,3510,1355,3469,1414,3431,1475,3396,1538,3364,1601,3335,1667,3308,1733,3285,1800,3265,1869,3248,1938,3234,2008,3223,2079,3216,2150,3211,2221,3210,2293,3212,2365,3218,2437,3226,2508,3238,2580,3254,2652,3273,2723,3295,2793,3321,2863,3351,2932,3383,3000,3420,3067,4789,2281,4789,702xe" filled="true" fillcolor="#91c3d4" stroked="false">
              <v:path arrowok="t"/>
              <v:fill type="solid"/>
            </v:shape>
            <v:rect style="position:absolute;left:7494;top:335;width:88;height:88" filled="true" fillcolor="#4571a7" stroked="false">
              <v:fill type="solid"/>
            </v:rect>
            <v:rect style="position:absolute;left:7494;top:694;width:88;height:88" filled="true" fillcolor="#aa4643" stroked="false">
              <v:fill type="solid"/>
            </v:rect>
            <v:rect style="position:absolute;left:7494;top:1053;width:88;height:88" filled="true" fillcolor="#88a44e" stroked="false">
              <v:fill type="solid"/>
            </v:rect>
            <v:rect style="position:absolute;left:7494;top:1412;width:88;height:88" filled="true" fillcolor="#70578f" stroked="false">
              <v:fill type="solid"/>
            </v:rect>
            <v:rect style="position:absolute;left:7494;top:1771;width:88;height:88" filled="true" fillcolor="#4197ae" stroked="false">
              <v:fill type="solid"/>
            </v:rect>
            <v:rect style="position:absolute;left:7494;top:2130;width:88;height:88" filled="true" fillcolor="#db843c" stroked="false">
              <v:fill type="solid"/>
            </v:rect>
            <v:rect style="position:absolute;left:7494;top:2489;width:88;height:88" filled="true" fillcolor="#92a9cf" stroked="false">
              <v:fill type="solid"/>
            </v:rect>
            <v:rect style="position:absolute;left:7494;top:2849;width:88;height:88" filled="true" fillcolor="#d19292" stroked="false">
              <v:fill type="solid"/>
            </v:rect>
            <v:rect style="position:absolute;left:7494;top:3208;width:88;height:88" filled="true" fillcolor="#b8cd95" stroked="false">
              <v:fill type="solid"/>
            </v:rect>
            <v:rect style="position:absolute;left:7494;top:3567;width:88;height:88" filled="true" fillcolor="#a99bbc" stroked="false">
              <v:fill type="solid"/>
            </v:rect>
            <v:rect style="position:absolute;left:7494;top:3926;width:88;height:88" filled="true" fillcolor="#91c3d4" stroked="false">
              <v:fill type="solid"/>
            </v:rect>
            <v:rect style="position:absolute;left:2582;top:166;width:8081;height:4210" filled="false" stroked="true" strokeweight=".75pt" strokecolor="#858585">
              <v:stroke dashstyle="solid"/>
            </v:rect>
            <v:shape style="position:absolute;left:7621;top:310;width:2620;height:518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палива</w:t>
                    </w:r>
                    <w:r>
                      <w:rPr>
                        <w:rFonts w:ascii="Calibri" w:hAnsi="Calibri"/>
                        <w:spacing w:val="-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мінеральні;</w:t>
                    </w:r>
                    <w:r>
                      <w:rPr>
                        <w:rFonts w:ascii="Calibri" w:hAnsi="Calibri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нафта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</w:t>
                    </w:r>
                    <w:r>
                      <w:rPr>
                        <w:rFonts w:ascii="Calibri" w:hAnsi="Calibri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продукти</w:t>
                    </w:r>
                    <w:r>
                      <w:rPr>
                        <w:rFonts w:ascii="Calibri" w:hAnsi="Calibri"/>
                        <w:spacing w:val="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її</w:t>
                    </w:r>
                  </w:p>
                  <w:p>
                    <w:pPr>
                      <w:spacing w:line="206" w:lineRule="auto" w:before="19"/>
                      <w:ind w:left="0" w:right="835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перегонки</w:t>
                    </w:r>
                    <w:r>
                      <w:rPr>
                        <w:rFonts w:ascii="Calibri" w:hAnsi="Calibri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фармацевтична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продукція</w:t>
                    </w:r>
                  </w:p>
                </w:txbxContent>
              </v:textbox>
              <w10:wrap type="none"/>
            </v:shape>
            <v:shape style="position:absolute;left:5041;top:945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7621;top:1027;width:719;height:519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добрива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ефiрнi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олії</w:t>
                    </w:r>
                  </w:p>
                </w:txbxContent>
              </v:textbox>
              <w10:wrap type="none"/>
            </v:shape>
            <v:shape style="position:absolute;left:3495;top:1530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33%</w:t>
                    </w:r>
                  </w:p>
                </w:txbxContent>
              </v:textbox>
              <w10:wrap type="none"/>
            </v:shape>
            <v:shape style="position:absolute;left:5733;top:1410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6318;top:1500;width:399;height:832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  <w:p>
                    <w:pPr>
                      <w:spacing w:before="71"/>
                      <w:ind w:left="135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  <w:p>
                    <w:pPr>
                      <w:spacing w:line="241" w:lineRule="exact" w:before="70"/>
                      <w:ind w:left="9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7621;top:1746;width:2206;height:518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різноманітна</w:t>
                    </w:r>
                    <w:r>
                      <w:rPr>
                        <w:rFonts w:ascii="Calibri" w:hAnsi="Calibri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хімічна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продукція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пластмаси,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полімерні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матеріали</w:t>
                    </w:r>
                  </w:p>
                </w:txbxContent>
              </v:textbox>
              <w10:wrap type="none"/>
            </v:shape>
            <v:shape style="position:absolute;left:5973;top:2505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7621;top:2465;width:1054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папір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та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картон</w:t>
                    </w:r>
                  </w:p>
                </w:txbxContent>
              </v:textbox>
              <w10:wrap type="none"/>
            </v:shape>
            <v:shape style="position:absolute;left:7621;top:2824;width:2236;height:159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реактори ядерні,</w:t>
                    </w:r>
                    <w:r>
                      <w:rPr>
                        <w:rFonts w:ascii="Calibri" w:hAnsi="Calibri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котли,</w:t>
                    </w:r>
                    <w:r>
                      <w:rPr>
                        <w:rFonts w:ascii="Calibri" w:hAnsi="Calibri"/>
                        <w:spacing w:val="-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</w:p>
                </w:txbxContent>
              </v:textbox>
              <w10:wrap type="none"/>
            </v:shape>
            <v:shape style="position:absolute;left:3780;top:3195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12%</w:t>
                    </w:r>
                  </w:p>
                </w:txbxContent>
              </v:textbox>
              <w10:wrap type="none"/>
            </v:shape>
            <v:shape style="position:absolute;left:6213;top:3120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7621;top:3183;width:1359;height:159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електричнi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машини</w:t>
                    </w:r>
                  </w:p>
                </w:txbxContent>
              </v:textbox>
              <w10:wrap type="none"/>
            </v:shape>
            <v:shape style="position:absolute;left:5281;top:3315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4532;top:3555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7621;top:3543;width:2424;height:518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засоби</w:t>
                    </w:r>
                    <w:r>
                      <w:rPr>
                        <w:rFonts w:ascii="Calibri" w:hAnsi="Calibri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наземного</w:t>
                    </w:r>
                    <w:r>
                      <w:rPr>
                        <w:rFonts w:ascii="Calibri" w:hAnsi="Calibri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транспорту,</w:t>
                    </w: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крім</w:t>
                    </w:r>
                  </w:p>
                  <w:p>
                    <w:pPr>
                      <w:spacing w:line="206" w:lineRule="auto" w:before="19"/>
                      <w:ind w:left="0" w:right="1529" w:firstLine="0"/>
                      <w:jc w:val="left"/>
                      <w:rPr>
                        <w:rFonts w:ascii="Calibri" w:hAnsi="Calibri"/>
                        <w:sz w:val="16"/>
                      </w:rPr>
                    </w:pPr>
                    <w:r>
                      <w:rPr>
                        <w:rFonts w:ascii="Calibri" w:hAnsi="Calibri"/>
                        <w:spacing w:val="-1"/>
                        <w:sz w:val="16"/>
                      </w:rPr>
                      <w:t>залізничного</w:t>
                    </w:r>
                    <w:r>
                      <w:rPr>
                        <w:rFonts w:ascii="Calibri" w:hAnsi="Calibri"/>
                        <w:spacing w:val="-3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sz w:val="16"/>
                      </w:rPr>
                      <w:t>Інше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357" w:lineRule="auto"/>
        <w:ind w:left="969" w:right="1789"/>
        <w:jc w:val="both"/>
      </w:pPr>
      <w:r>
        <w:rPr/>
        <w:t>Рис.2.23. Структура імпорту України 3 ЄС за 2021 рік, %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[39]</w:t>
      </w:r>
    </w:p>
    <w:p>
      <w:pPr>
        <w:pStyle w:val="BodyText"/>
        <w:spacing w:line="362" w:lineRule="auto" w:before="165"/>
        <w:ind w:left="119" w:right="113" w:firstLine="850"/>
        <w:jc w:val="both"/>
      </w:pPr>
      <w:r>
        <w:rPr/>
        <w:t>Щодо показників імпорту в Україну з країн ЄС у 2021 році можна</w:t>
      </w:r>
      <w:r>
        <w:rPr>
          <w:spacing w:val="1"/>
        </w:rPr>
        <w:t> </w:t>
      </w:r>
      <w:r>
        <w:rPr/>
        <w:t>зробити</w:t>
      </w:r>
      <w:r>
        <w:rPr>
          <w:spacing w:val="16"/>
        </w:rPr>
        <w:t> </w:t>
      </w:r>
      <w:r>
        <w:rPr/>
        <w:t>висновок</w:t>
      </w:r>
      <w:r>
        <w:rPr>
          <w:spacing w:val="17"/>
        </w:rPr>
        <w:t> </w:t>
      </w:r>
      <w:r>
        <w:rPr/>
        <w:t>(див.</w:t>
      </w:r>
      <w:r>
        <w:rPr>
          <w:spacing w:val="20"/>
        </w:rPr>
        <w:t> </w:t>
      </w:r>
      <w:r>
        <w:rPr/>
        <w:t>2.23),</w:t>
      </w:r>
      <w:r>
        <w:rPr>
          <w:spacing w:val="20"/>
        </w:rPr>
        <w:t> </w:t>
      </w:r>
      <w:r>
        <w:rPr/>
        <w:t>що</w:t>
      </w:r>
      <w:r>
        <w:rPr>
          <w:spacing w:val="18"/>
        </w:rPr>
        <w:t> </w:t>
      </w:r>
      <w:r>
        <w:rPr/>
        <w:t>так</w:t>
      </w:r>
      <w:r>
        <w:rPr>
          <w:spacing w:val="17"/>
        </w:rPr>
        <w:t> </w:t>
      </w:r>
      <w:r>
        <w:rPr/>
        <w:t>само</w:t>
      </w:r>
      <w:r>
        <w:rPr>
          <w:spacing w:val="18"/>
        </w:rPr>
        <w:t> </w:t>
      </w:r>
      <w:r>
        <w:rPr/>
        <w:t>як</w:t>
      </w:r>
      <w:r>
        <w:rPr>
          <w:spacing w:val="17"/>
        </w:rPr>
        <w:t> </w:t>
      </w:r>
      <w:r>
        <w:rPr/>
        <w:t>і</w:t>
      </w:r>
      <w:r>
        <w:rPr>
          <w:spacing w:val="12"/>
        </w:rPr>
        <w:t> </w:t>
      </w:r>
      <w:r>
        <w:rPr/>
        <w:t>в</w:t>
      </w:r>
      <w:r>
        <w:rPr>
          <w:spacing w:val="16"/>
        </w:rPr>
        <w:t> </w:t>
      </w:r>
      <w:r>
        <w:rPr/>
        <w:t>2020</w:t>
      </w:r>
      <w:r>
        <w:rPr>
          <w:spacing w:val="18"/>
        </w:rPr>
        <w:t> </w:t>
      </w:r>
      <w:r>
        <w:rPr/>
        <w:t>році</w:t>
      </w:r>
      <w:r>
        <w:rPr>
          <w:spacing w:val="12"/>
        </w:rPr>
        <w:t> </w:t>
      </w:r>
      <w:r>
        <w:rPr/>
        <w:t>найбільшу</w:t>
      </w:r>
      <w:r>
        <w:rPr>
          <w:spacing w:val="13"/>
        </w:rPr>
        <w:t> </w:t>
      </w:r>
      <w:r>
        <w:rPr/>
        <w:t>частку</w:t>
      </w:r>
    </w:p>
    <w:p>
      <w:pPr>
        <w:spacing w:after="0" w:line="362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7"/>
        <w:jc w:val="both"/>
      </w:pPr>
      <w:r>
        <w:rPr/>
        <w:t>імпорту складає реактори ядерні, котли, машини – 14%. Далі йдуть засоби</w:t>
      </w:r>
      <w:r>
        <w:rPr>
          <w:spacing w:val="1"/>
        </w:rPr>
        <w:t> </w:t>
      </w:r>
      <w:r>
        <w:rPr/>
        <w:t>наземного транспорту, крім залізничного, що склали 12%. 11% склали палива</w:t>
      </w:r>
      <w:r>
        <w:rPr>
          <w:spacing w:val="-67"/>
        </w:rPr>
        <w:t> </w:t>
      </w:r>
      <w:r>
        <w:rPr/>
        <w:t>мінеральні, нафта і продукти її переробки. Показник імпорту фармацевтичної</w:t>
      </w:r>
      <w:r>
        <w:rPr>
          <w:spacing w:val="-67"/>
        </w:rPr>
        <w:t> </w:t>
      </w:r>
      <w:r>
        <w:rPr/>
        <w:t>продукції в Україну з країн ЄС знизився у 2021 році, що так</w:t>
      </w:r>
      <w:r>
        <w:rPr>
          <w:spacing w:val="70"/>
        </w:rPr>
        <w:t> </w:t>
      </w:r>
      <w:r>
        <w:rPr/>
        <w:t>само свідчить</w:t>
      </w:r>
      <w:r>
        <w:rPr>
          <w:spacing w:val="1"/>
        </w:rPr>
        <w:t> </w:t>
      </w:r>
      <w:r>
        <w:rPr/>
        <w:t>про</w:t>
      </w:r>
      <w:r>
        <w:rPr>
          <w:spacing w:val="-1"/>
        </w:rPr>
        <w:t> </w:t>
      </w:r>
      <w:r>
        <w:rPr/>
        <w:t>відновлення</w:t>
      </w:r>
      <w:r>
        <w:rPr>
          <w:spacing w:val="1"/>
        </w:rPr>
        <w:t> </w:t>
      </w:r>
      <w:r>
        <w:rPr/>
        <w:t>після</w:t>
      </w:r>
      <w:r>
        <w:rPr>
          <w:spacing w:val="2"/>
        </w:rPr>
        <w:t> </w:t>
      </w:r>
      <w:r>
        <w:rPr/>
        <w:t>кризи</w:t>
      </w:r>
      <w:r>
        <w:rPr>
          <w:spacing w:val="-1"/>
        </w:rPr>
        <w:t> </w:t>
      </w:r>
      <w:r>
        <w:rPr/>
        <w:t>пандемії,</w:t>
      </w:r>
      <w:r>
        <w:rPr>
          <w:spacing w:val="3"/>
        </w:rPr>
        <w:t> </w:t>
      </w:r>
      <w:r>
        <w:rPr/>
        <w:t>показник</w:t>
      </w:r>
      <w:r>
        <w:rPr>
          <w:spacing w:val="-1"/>
        </w:rPr>
        <w:t> </w:t>
      </w:r>
      <w:r>
        <w:rPr/>
        <w:t>склав</w:t>
      </w:r>
      <w:r>
        <w:rPr>
          <w:spacing w:val="-1"/>
        </w:rPr>
        <w:t> </w:t>
      </w:r>
      <w:r>
        <w:rPr/>
        <w:t>7%.</w:t>
      </w:r>
    </w:p>
    <w:p>
      <w:pPr>
        <w:pStyle w:val="Heading1"/>
        <w:numPr>
          <w:ilvl w:val="1"/>
          <w:numId w:val="2"/>
        </w:numPr>
        <w:tabs>
          <w:tab w:pos="1392" w:val="left" w:leader="none"/>
        </w:tabs>
        <w:spacing w:line="240" w:lineRule="auto" w:before="169" w:after="0"/>
        <w:ind w:left="1391" w:right="0" w:hanging="423"/>
        <w:jc w:val="both"/>
      </w:pPr>
      <w:bookmarkStart w:name="_TOC_250002" w:id="4"/>
      <w:r>
        <w:rPr/>
        <w:t>Інвестиційна діяльність</w:t>
      </w:r>
      <w:r>
        <w:rPr>
          <w:spacing w:val="-8"/>
        </w:rPr>
        <w:t> </w:t>
      </w:r>
      <w:r>
        <w:rPr/>
        <w:t>ЄС</w:t>
      </w:r>
      <w:r>
        <w:rPr>
          <w:spacing w:val="2"/>
        </w:rPr>
        <w:t> </w:t>
      </w:r>
      <w:r>
        <w:rPr/>
        <w:t>та</w:t>
      </w:r>
      <w:r>
        <w:rPr>
          <w:spacing w:val="-5"/>
        </w:rPr>
        <w:t> </w:t>
      </w:r>
      <w:r>
        <w:rPr/>
        <w:t>України</w:t>
      </w:r>
      <w:r>
        <w:rPr>
          <w:spacing w:val="-6"/>
        </w:rPr>
        <w:t> </w:t>
      </w:r>
      <w:r>
        <w:rPr/>
        <w:t>під</w:t>
      </w:r>
      <w:r>
        <w:rPr>
          <w:spacing w:val="-7"/>
        </w:rPr>
        <w:t> </w:t>
      </w:r>
      <w:r>
        <w:rPr/>
        <w:t>час</w:t>
      </w:r>
      <w:r>
        <w:rPr>
          <w:spacing w:val="-3"/>
        </w:rPr>
        <w:t> </w:t>
      </w:r>
      <w:bookmarkEnd w:id="4"/>
      <w:r>
        <w:rPr/>
        <w:t>пандемії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60" w:lineRule="auto" w:before="1"/>
        <w:ind w:left="119" w:right="104" w:firstLine="850"/>
        <w:jc w:val="both"/>
      </w:pPr>
      <w:r>
        <w:rPr/>
        <w:t>Важливим</w:t>
      </w:r>
      <w:r>
        <w:rPr>
          <w:spacing w:val="1"/>
        </w:rPr>
        <w:t> </w:t>
      </w:r>
      <w:r>
        <w:rPr/>
        <w:t>компонентом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досліджені</w:t>
      </w:r>
      <w:r>
        <w:rPr>
          <w:spacing w:val="1"/>
        </w:rPr>
        <w:t> </w:t>
      </w:r>
      <w:r>
        <w:rPr/>
        <w:t>зовнішньоекономічній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прямі</w:t>
      </w:r>
      <w:r>
        <w:rPr>
          <w:spacing w:val="1"/>
        </w:rPr>
        <w:t> </w:t>
      </w:r>
      <w:r>
        <w:rPr/>
        <w:t>інвестиції.</w:t>
      </w:r>
      <w:r>
        <w:rPr>
          <w:spacing w:val="1"/>
        </w:rPr>
        <w:t> </w:t>
      </w:r>
      <w:r>
        <w:rPr/>
        <w:t>Прямі</w:t>
      </w:r>
      <w:r>
        <w:rPr>
          <w:spacing w:val="1"/>
        </w:rPr>
        <w:t> </w:t>
      </w:r>
      <w:r>
        <w:rPr/>
        <w:t>інвестиції,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категорія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інвестиційної діяльності, є компонентом платіжного балансу й міжнародної</w:t>
      </w:r>
      <w:r>
        <w:rPr>
          <w:spacing w:val="1"/>
        </w:rPr>
        <w:t> </w:t>
      </w:r>
      <w:r>
        <w:rPr/>
        <w:t>інвестиційної позиції, які відображають фінансові потоки та загальні обсяги</w:t>
      </w:r>
      <w:r>
        <w:rPr>
          <w:spacing w:val="1"/>
        </w:rPr>
        <w:t> </w:t>
      </w:r>
      <w:r>
        <w:rPr/>
        <w:t>фінансових</w:t>
      </w:r>
      <w:r>
        <w:rPr>
          <w:spacing w:val="-4"/>
        </w:rPr>
        <w:t> </w:t>
      </w:r>
      <w:r>
        <w:rPr/>
        <w:t>зобов’язань</w:t>
      </w:r>
      <w:r>
        <w:rPr>
          <w:spacing w:val="4"/>
        </w:rPr>
        <w:t> </w:t>
      </w:r>
      <w:r>
        <w:rPr/>
        <w:t>і</w:t>
      </w:r>
      <w:r>
        <w:rPr>
          <w:spacing w:val="-1"/>
        </w:rPr>
        <w:t> </w:t>
      </w:r>
      <w:r>
        <w:rPr/>
        <w:t>вимог</w:t>
      </w:r>
      <w:r>
        <w:rPr>
          <w:spacing w:val="2"/>
        </w:rPr>
        <w:t> </w:t>
      </w:r>
      <w:r>
        <w:rPr/>
        <w:t>між</w:t>
      </w:r>
      <w:r>
        <w:rPr>
          <w:spacing w:val="1"/>
        </w:rPr>
        <w:t> </w:t>
      </w:r>
      <w:r>
        <w:rPr/>
        <w:t>країнами.[34]</w:t>
      </w:r>
    </w:p>
    <w:p>
      <w:pPr>
        <w:pStyle w:val="BodyText"/>
        <w:ind w:left="958"/>
        <w:rPr>
          <w:sz w:val="20"/>
        </w:rPr>
      </w:pPr>
      <w:r>
        <w:rPr>
          <w:sz w:val="20"/>
        </w:rPr>
        <w:pict>
          <v:group style="width:397.8pt;height:173.2pt;mso-position-horizontal-relative:char;mso-position-vertical-relative:line" coordorigin="0,0" coordsize="7956,3464">
            <v:shape style="position:absolute;left:1284;top:229;width:2892;height:2790" coordorigin="1285,230" coordsize="2892,2790" path="m1348,2503l4113,2503m1348,2047l4113,2047m1348,1591l4113,1591m1348,1140l4113,1140m1348,684l4113,684m1348,230l4113,230m4113,2956l4113,230m4113,2956l4176,2956m4113,2503l4176,2503m4113,2047l4176,2047m4113,1591l4176,1591m4113,1140l4176,1140m4113,684l4176,684m4113,230l4176,230m1348,2956l1348,230m1285,2956l1348,2956m1285,2503l1348,2503m1285,2047l1348,2047m1285,1591l1348,1591m1285,1140l1348,1140m1285,684l1348,684m1285,230l1348,230m1348,2956l4113,2956m1348,2956l1348,3019m2271,2956l2271,3019m3193,2956l3193,3019m4113,2956l4113,3019e" filled="false" stroked="true" strokeweight=".75pt" strokecolor="#858585">
              <v:path arrowok="t"/>
              <v:stroke dashstyle="solid"/>
            </v:shape>
            <v:shape style="position:absolute;left:1808;top:531;width:1844;height:1861" coordorigin="1809,531" coordsize="1844,1861" path="m1809,1303l2732,2392,3652,531e" filled="false" stroked="true" strokeweight="2.25pt" strokecolor="#497dba">
              <v:path arrowok="t"/>
              <v:stroke dashstyle="solid"/>
            </v:shape>
            <v:shape style="position:absolute;left:1808;top:411;width:1844;height:2032" coordorigin="1809,412" coordsize="1844,2032" path="m1809,2443l2732,832,3652,412e" filled="false" stroked="true" strokeweight="2.25pt" strokecolor="#bd4a47">
              <v:path arrowok="t"/>
              <v:stroke dashstyle="solid"/>
            </v:shape>
            <v:line style="position:absolute" from="5445,1309" to="5829,1309" stroked="true" strokeweight="2.25pt" strokecolor="#497dba">
              <v:stroke dashstyle="solid"/>
            </v:line>
            <v:line style="position:absolute" from="5445,1913" to="5829,1913" stroked="true" strokeweight="2.25pt" strokecolor="#bd4a47">
              <v:stroke dashstyle="solid"/>
            </v:line>
            <v:rect style="position:absolute;left:7;top:7;width:7941;height:3449" filled="false" stroked="true" strokeweight=".75pt" strokecolor="#858585">
              <v:stroke dashstyle="solid"/>
            </v:rect>
            <v:shape style="position:absolute;left:181;top:139;width:73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47,000.0</w:t>
                    </w:r>
                  </w:p>
                </w:txbxContent>
              </v:textbox>
              <w10:wrap type="none"/>
            </v:shape>
            <v:shape style="position:absolute;left:4344;top:139;width:631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1,300.0</w:t>
                    </w:r>
                  </w:p>
                </w:txbxContent>
              </v:textbox>
              <w10:wrap type="none"/>
            </v:shape>
            <v:shape style="position:absolute;left:181;top:593;width:73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45,000.0</w:t>
                    </w:r>
                  </w:p>
                </w:txbxContent>
              </v:textbox>
              <w10:wrap type="none"/>
            </v:shape>
            <v:shape style="position:absolute;left:4344;top:593;width:631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1,200.0</w:t>
                    </w:r>
                  </w:p>
                </w:txbxContent>
              </v:textbox>
              <w10:wrap type="none"/>
            </v:shape>
            <v:shape style="position:absolute;left:181;top:1048;width:73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43,000.0</w:t>
                    </w:r>
                  </w:p>
                </w:txbxContent>
              </v:textbox>
              <w10:wrap type="none"/>
            </v:shape>
            <v:shape style="position:absolute;left:4344;top:1048;width:631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1,100.0</w:t>
                    </w:r>
                  </w:p>
                </w:txbxContent>
              </v:textbox>
              <w10:wrap type="none"/>
            </v:shape>
            <v:shape style="position:absolute;left:5873;top:1219;width:1466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Усього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 країн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ЄС</w:t>
                    </w:r>
                  </w:p>
                </w:txbxContent>
              </v:textbox>
              <w10:wrap type="none"/>
            </v:shape>
            <v:shape style="position:absolute;left:181;top:1502;width:732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41,000.0</w:t>
                    </w:r>
                  </w:p>
                </w:txbxContent>
              </v:textbox>
              <w10:wrap type="none"/>
            </v:shape>
            <v:shape style="position:absolute;left:4344;top:1502;width:632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1,000.0</w:t>
                    </w:r>
                  </w:p>
                </w:txbxContent>
              </v:textbox>
              <w10:wrap type="none"/>
            </v:shape>
            <v:shape style="position:absolute;left:181;top:1957;width:73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39,000.0</w:t>
                    </w:r>
                  </w:p>
                </w:txbxContent>
              </v:textbox>
              <w10:wrap type="none"/>
            </v:shape>
            <v:shape style="position:absolute;left:4344;top:1957;width:478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900.0</w:t>
                    </w:r>
                  </w:p>
                </w:txbxContent>
              </v:textbox>
              <w10:wrap type="none"/>
            </v:shape>
            <v:shape style="position:absolute;left:5873;top:1823;width:1901;height:44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Усього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у країни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ЄС</w:t>
                    </w:r>
                    <w:r>
                      <w:rPr>
                        <w:rFonts w:ascii="Calibri" w:hAnsi="Calibri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(по</w:t>
                    </w: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допоміжній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віссі)</w:t>
                    </w:r>
                  </w:p>
                </w:txbxContent>
              </v:textbox>
              <w10:wrap type="none"/>
            </v:shape>
            <v:shape style="position:absolute;left:181;top:2411;width:4640;height:202" type="#_x0000_t202" filled="false" stroked="false">
              <v:textbox inset="0,0,0,0">
                <w:txbxContent>
                  <w:p>
                    <w:pPr>
                      <w:tabs>
                        <w:tab w:pos="4162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37,000.0</w:t>
                      <w:tab/>
                      <w:t>800.0</w:t>
                    </w:r>
                  </w:p>
                </w:txbxContent>
              </v:textbox>
              <w10:wrap type="none"/>
            </v:shape>
            <v:shape style="position:absolute;left:181;top:2866;width:73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35,000.0</w:t>
                    </w:r>
                  </w:p>
                </w:txbxContent>
              </v:textbox>
              <w10:wrap type="none"/>
            </v:shape>
            <v:shape style="position:absolute;left:4344;top:2866;width:478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700.0</w:t>
                    </w:r>
                  </w:p>
                </w:txbxContent>
              </v:textbox>
              <w10:wrap type="none"/>
            </v:shape>
            <v:shape style="position:absolute;left:1607;top:3126;width:2267;height:202" type="#_x0000_t202" filled="false" stroked="false">
              <v:textbox inset="0,0,0,0">
                <w:txbxContent>
                  <w:p>
                    <w:pPr>
                      <w:tabs>
                        <w:tab w:pos="922" w:val="left" w:leader="none"/>
                        <w:tab w:pos="1843" w:val="left" w:leader="none"/>
                      </w:tabs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26"/>
        <w:ind w:left="969" w:right="501"/>
        <w:jc w:val="both"/>
      </w:pPr>
      <w:r>
        <w:rPr/>
        <w:t>Рис.2.24. Прямі інвестиції України з країнами ЄС, млн.. долл. США</w:t>
      </w:r>
      <w:r>
        <w:rPr>
          <w:spacing w:val="-68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</w:t>
      </w:r>
      <w:r>
        <w:rPr>
          <w:spacing w:val="6"/>
        </w:rPr>
        <w:t> </w:t>
      </w:r>
      <w:r>
        <w:rPr/>
        <w:t>[35]</w:t>
      </w:r>
    </w:p>
    <w:p>
      <w:pPr>
        <w:pStyle w:val="BodyText"/>
        <w:spacing w:line="360" w:lineRule="auto" w:before="155"/>
        <w:ind w:left="119" w:right="109" w:firstLine="850"/>
        <w:jc w:val="both"/>
      </w:pPr>
      <w:r>
        <w:rPr/>
        <w:t>Прямі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2.24)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досліджуваному проміжку часу 2019-2021 років стабільно зростає, а в період</w:t>
      </w:r>
      <w:r>
        <w:rPr>
          <w:spacing w:val="1"/>
        </w:rPr>
        <w:t> </w:t>
      </w:r>
      <w:r>
        <w:rPr/>
        <w:t>кризи</w:t>
      </w:r>
      <w:r>
        <w:rPr>
          <w:spacing w:val="1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різко</w:t>
      </w:r>
      <w:r>
        <w:rPr>
          <w:spacing w:val="1"/>
        </w:rPr>
        <w:t> </w:t>
      </w:r>
      <w:r>
        <w:rPr/>
        <w:t>зростає,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фінансових</w:t>
      </w:r>
      <w:r>
        <w:rPr>
          <w:spacing w:val="-4"/>
        </w:rPr>
        <w:t> </w:t>
      </w:r>
      <w:r>
        <w:rPr/>
        <w:t>потоків</w:t>
      </w:r>
      <w:r>
        <w:rPr>
          <w:spacing w:val="-2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фінансових</w:t>
      </w:r>
      <w:r>
        <w:rPr>
          <w:spacing w:val="-3"/>
        </w:rPr>
        <w:t> </w:t>
      </w:r>
      <w:r>
        <w:rPr/>
        <w:t>зобов’язань</w:t>
      </w:r>
      <w:r>
        <w:rPr>
          <w:spacing w:val="-2"/>
        </w:rPr>
        <w:t> </w:t>
      </w:r>
      <w:r>
        <w:rPr/>
        <w:t>України з</w:t>
      </w:r>
      <w:r>
        <w:rPr>
          <w:spacing w:val="2"/>
        </w:rPr>
        <w:t> </w:t>
      </w:r>
      <w:r>
        <w:rPr/>
        <w:t>ЄС.</w:t>
      </w:r>
    </w:p>
    <w:p>
      <w:pPr>
        <w:pStyle w:val="BodyText"/>
        <w:spacing w:line="360" w:lineRule="auto"/>
        <w:ind w:left="119" w:right="114" w:firstLine="850"/>
        <w:jc w:val="both"/>
      </w:pPr>
      <w:r>
        <w:rPr/>
        <w:t>Щодо прямих інвестицій з країн ЄС в Україну пандемія короновірусу</w:t>
      </w:r>
      <w:r>
        <w:rPr>
          <w:spacing w:val="1"/>
        </w:rPr>
        <w:t> </w:t>
      </w:r>
      <w:r>
        <w:rPr/>
        <w:t>на нього мала свій влив, оскільки з 2019 року по 2020 рік показник різко</w:t>
      </w:r>
      <w:r>
        <w:rPr>
          <w:spacing w:val="1"/>
        </w:rPr>
        <w:t> </w:t>
      </w:r>
      <w:r>
        <w:rPr/>
        <w:t>зменшився, що означає зменшення фінансових потоків., товарообіг України з</w:t>
      </w:r>
      <w:r>
        <w:rPr>
          <w:spacing w:val="-67"/>
        </w:rPr>
        <w:t> </w:t>
      </w:r>
      <w:r>
        <w:rPr/>
        <w:t>ЄС</w:t>
      </w:r>
      <w:r>
        <w:rPr>
          <w:spacing w:val="1"/>
        </w:rPr>
        <w:t> </w:t>
      </w:r>
      <w:r>
        <w:rPr/>
        <w:t>має</w:t>
      </w:r>
      <w:r>
        <w:rPr>
          <w:spacing w:val="2"/>
        </w:rPr>
        <w:t> </w:t>
      </w:r>
      <w:r>
        <w:rPr/>
        <w:t>таку</w:t>
      </w:r>
      <w:r>
        <w:rPr>
          <w:spacing w:val="-3"/>
        </w:rPr>
        <w:t> </w:t>
      </w:r>
      <w:r>
        <w:rPr/>
        <w:t>саму</w:t>
      </w:r>
      <w:r>
        <w:rPr>
          <w:spacing w:val="-4"/>
        </w:rPr>
        <w:t> </w:t>
      </w:r>
      <w:r>
        <w:rPr/>
        <w:t>динаміку</w:t>
      </w:r>
      <w:r>
        <w:rPr>
          <w:spacing w:val="-3"/>
        </w:rPr>
        <w:t> </w:t>
      </w:r>
      <w:r>
        <w:rPr/>
        <w:t>в цей період.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ind w:right="58"/>
      </w:pPr>
      <w:r>
        <w:rPr/>
        <w:t>РОЗДІЛ</w:t>
      </w:r>
      <w:r>
        <w:rPr>
          <w:spacing w:val="-2"/>
        </w:rPr>
        <w:t> </w:t>
      </w:r>
      <w:r>
        <w:rPr/>
        <w:t>3</w:t>
      </w:r>
    </w:p>
    <w:p>
      <w:pPr>
        <w:pStyle w:val="BodyText"/>
        <w:spacing w:before="7"/>
        <w:rPr>
          <w:b/>
          <w:sz w:val="24"/>
        </w:rPr>
      </w:pPr>
    </w:p>
    <w:p>
      <w:pPr>
        <w:spacing w:line="362" w:lineRule="auto" w:before="0"/>
        <w:ind w:left="143" w:right="134" w:firstLine="0"/>
        <w:jc w:val="center"/>
        <w:rPr>
          <w:b/>
          <w:sz w:val="28"/>
        </w:rPr>
      </w:pPr>
      <w:r>
        <w:rPr>
          <w:b/>
          <w:sz w:val="28"/>
        </w:rPr>
        <w:t>РЕГРЕСІЙНИЙ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АНАЛІЗ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ФАКТОРІВ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ВПЛИВУ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ТОРГІВЛЮ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УКРАЇНИ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ЄС</w:t>
      </w:r>
    </w:p>
    <w:p>
      <w:pPr>
        <w:pStyle w:val="BodyText"/>
        <w:spacing w:line="360" w:lineRule="auto" w:before="108"/>
        <w:ind w:left="119" w:right="110" w:firstLine="850"/>
        <w:jc w:val="both"/>
      </w:pPr>
      <w:r>
        <w:rPr/>
        <w:t>Для більш детального аналізу впливу різних факторів на торгівлю між</w:t>
      </w:r>
      <w:r>
        <w:rPr>
          <w:spacing w:val="-67"/>
        </w:rPr>
        <w:t> </w:t>
      </w:r>
      <w:r>
        <w:rPr/>
        <w:t>ЄС та Україною за період 2000-2020 років побудовано декілька регресійних</w:t>
      </w:r>
      <w:r>
        <w:rPr>
          <w:spacing w:val="1"/>
        </w:rPr>
        <w:t> </w:t>
      </w:r>
      <w:r>
        <w:rPr/>
        <w:t>моделей.</w:t>
      </w:r>
    </w:p>
    <w:p>
      <w:pPr>
        <w:pStyle w:val="BodyText"/>
        <w:spacing w:line="360" w:lineRule="auto" w:before="1"/>
        <w:ind w:left="119" w:right="101" w:firstLine="850"/>
        <w:jc w:val="both"/>
      </w:pP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торгового</w:t>
      </w:r>
      <w:r>
        <w:rPr>
          <w:spacing w:val="1"/>
        </w:rPr>
        <w:t> </w:t>
      </w:r>
      <w:r>
        <w:rPr/>
        <w:t>балансу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2000-2020</w:t>
      </w:r>
      <w:r>
        <w:rPr>
          <w:spacing w:val="-67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побудована</w:t>
      </w:r>
      <w:r>
        <w:rPr>
          <w:spacing w:val="1"/>
        </w:rPr>
        <w:t> </w:t>
      </w:r>
      <w:r>
        <w:rPr/>
        <w:t>регресійна</w:t>
      </w:r>
      <w:r>
        <w:rPr>
          <w:spacing w:val="1"/>
        </w:rPr>
        <w:t> </w:t>
      </w:r>
      <w:r>
        <w:rPr/>
        <w:t>модель.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аналізує</w:t>
      </w:r>
      <w:r>
        <w:rPr>
          <w:spacing w:val="1"/>
        </w:rPr>
        <w:t> </w:t>
      </w:r>
      <w:r>
        <w:rPr/>
        <w:t>вплив</w:t>
      </w:r>
      <w:r>
        <w:rPr>
          <w:spacing w:val="70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змінних, як Inf – інфляція Єврозони, GDP- ВВП, NPI - чистий первинний</w:t>
      </w:r>
      <w:r>
        <w:rPr>
          <w:spacing w:val="1"/>
        </w:rPr>
        <w:t> </w:t>
      </w:r>
      <w:r>
        <w:rPr/>
        <w:t>прибуток, FDI – прямі іноземні інвестиції, Unem - безробіття, GGD – держ.</w:t>
      </w:r>
      <w:r>
        <w:rPr>
          <w:spacing w:val="1"/>
        </w:rPr>
        <w:t> </w:t>
      </w:r>
      <w:r>
        <w:rPr/>
        <w:t>борг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зміну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Єврозони.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табл.1</w:t>
      </w:r>
      <w:r>
        <w:rPr>
          <w:spacing w:val="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проведеного регресійного</w:t>
      </w:r>
      <w:r>
        <w:rPr>
          <w:spacing w:val="2"/>
        </w:rPr>
        <w:t> </w:t>
      </w:r>
      <w:r>
        <w:rPr/>
        <w:t>аналізу.</w:t>
      </w:r>
    </w:p>
    <w:p>
      <w:pPr>
        <w:pStyle w:val="BodyText"/>
        <w:spacing w:before="123"/>
        <w:ind w:right="105"/>
        <w:jc w:val="right"/>
      </w:pPr>
      <w:r>
        <w:rPr/>
        <w:t>Таблиця</w:t>
      </w:r>
      <w:r>
        <w:rPr>
          <w:spacing w:val="-2"/>
        </w:rPr>
        <w:t> </w:t>
      </w:r>
      <w:r>
        <w:rPr/>
        <w:t>1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362" w:lineRule="auto"/>
        <w:ind w:left="3438" w:right="191" w:hanging="2373"/>
      </w:pPr>
      <w:r>
        <w:rPr/>
        <w:t>Регресійна модель впливу макроекономічних показників на торговий</w:t>
      </w:r>
      <w:r>
        <w:rPr>
          <w:spacing w:val="-67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Єврозони</w:t>
      </w:r>
    </w:p>
    <w:p>
      <w:pPr>
        <w:pStyle w:val="BodyText"/>
        <w:spacing w:before="9"/>
        <w:rPr>
          <w:sz w:val="10"/>
        </w:rPr>
      </w:pPr>
    </w:p>
    <w:tbl>
      <w:tblPr>
        <w:tblW w:w="0" w:type="auto"/>
        <w:jc w:val="left"/>
        <w:tblInd w:w="117" w:type="dxa"/>
        <w:tblBorders>
          <w:top w:val="single" w:sz="2" w:space="0" w:color="FFFFFF"/>
          <w:left w:val="single" w:sz="2" w:space="0" w:color="FFFFFF"/>
          <w:bottom w:val="single" w:sz="2" w:space="0" w:color="FFFFFF"/>
          <w:right w:val="single" w:sz="2" w:space="0" w:color="FFFFFF"/>
          <w:insideH w:val="single" w:sz="2" w:space="0" w:color="FFFFFF"/>
          <w:insideV w:val="single" w:sz="2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4"/>
        <w:gridCol w:w="1381"/>
        <w:gridCol w:w="1736"/>
        <w:gridCol w:w="1304"/>
        <w:gridCol w:w="1595"/>
        <w:gridCol w:w="1455"/>
        <w:gridCol w:w="1021"/>
      </w:tblGrid>
      <w:tr>
        <w:trPr>
          <w:trHeight w:val="1260" w:hRule="atLeast"/>
        </w:trPr>
        <w:tc>
          <w:tcPr>
            <w:tcW w:w="5185" w:type="dxa"/>
            <w:gridSpan w:val="4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29"/>
              </w:rPr>
            </w:pPr>
          </w:p>
          <w:p>
            <w:pPr>
              <w:pStyle w:val="TableParagraph"/>
              <w:spacing w:line="290" w:lineRule="atLeast"/>
              <w:ind w:left="2967" w:right="536" w:hanging="279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Нестандартизовані</w:t>
            </w:r>
            <w:r>
              <w:rPr>
                <w:rFonts w:ascii="Times New Roman" w:hAnsi="Times New Roman"/>
                <w:spacing w:val="-57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коеффіцієнти</w:t>
            </w:r>
          </w:p>
        </w:tc>
        <w:tc>
          <w:tcPr>
            <w:tcW w:w="1595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29"/>
              </w:rPr>
            </w:pPr>
          </w:p>
          <w:p>
            <w:pPr>
              <w:pStyle w:val="TableParagraph"/>
              <w:spacing w:line="290" w:lineRule="atLeast" w:before="1"/>
              <w:ind w:left="46" w:right="58" w:firstLine="7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Стандартизов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ані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pacing w:val="-1"/>
                <w:sz w:val="24"/>
              </w:rPr>
              <w:t>коеффіціеєнти</w:t>
            </w:r>
          </w:p>
        </w:tc>
        <w:tc>
          <w:tcPr>
            <w:tcW w:w="1455" w:type="dxa"/>
            <w:vMerge w:val="restart"/>
            <w:tcBorders>
              <w:top w:val="nil"/>
              <w:bottom w:val="single" w:sz="2" w:space="0" w:color="152935"/>
              <w:right w:val="single" w:sz="2" w:space="0" w:color="DFDFDF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9"/>
              <w:rPr>
                <w:rFonts w:ascii="Times New Roman"/>
                <w:sz w:val="31"/>
              </w:rPr>
            </w:pPr>
          </w:p>
          <w:p>
            <w:pPr>
              <w:pStyle w:val="TableParagraph"/>
              <w:ind w:right="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</w:t>
            </w:r>
          </w:p>
        </w:tc>
        <w:tc>
          <w:tcPr>
            <w:tcW w:w="1021" w:type="dxa"/>
            <w:vMerge w:val="restart"/>
            <w:tcBorders>
              <w:top w:val="nil"/>
              <w:left w:val="single" w:sz="2" w:space="0" w:color="DFDFDF"/>
              <w:bottom w:val="single" w:sz="2" w:space="0" w:color="152935"/>
              <w:right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9"/>
              </w:rPr>
            </w:pPr>
          </w:p>
          <w:p>
            <w:pPr>
              <w:pStyle w:val="TableParagraph"/>
              <w:spacing w:line="300" w:lineRule="atLeast"/>
              <w:ind w:left="338" w:right="87" w:hanging="2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Значимі</w:t>
            </w:r>
            <w:r>
              <w:rPr>
                <w:rFonts w:ascii="Times New Roman" w:hAnsi="Times New Roman"/>
                <w:spacing w:val="-57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сть</w:t>
            </w:r>
          </w:p>
        </w:tc>
      </w:tr>
      <w:tr>
        <w:trPr>
          <w:trHeight w:val="617" w:hRule="atLeast"/>
        </w:trPr>
        <w:tc>
          <w:tcPr>
            <w:tcW w:w="2145" w:type="dxa"/>
            <w:gridSpan w:val="2"/>
            <w:tcBorders>
              <w:top w:val="nil"/>
              <w:left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38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Модель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2" w:space="0" w:color="152935"/>
              <w:right w:val="single" w:sz="8" w:space="0" w:color="FFFFFF"/>
            </w:tcBorders>
          </w:tcPr>
          <w:p>
            <w:pPr>
              <w:pStyle w:val="TableParagraph"/>
              <w:spacing w:before="9"/>
              <w:rPr>
                <w:rFonts w:ascii="Times New Roman"/>
                <w:sz w:val="25"/>
              </w:rPr>
            </w:pPr>
          </w:p>
          <w:p>
            <w:pPr>
              <w:pStyle w:val="TableParagraph"/>
              <w:ind w:right="4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B</w:t>
            </w:r>
          </w:p>
        </w:tc>
        <w:tc>
          <w:tcPr>
            <w:tcW w:w="1304" w:type="dxa"/>
            <w:tcBorders>
              <w:top w:val="nil"/>
              <w:left w:val="single" w:sz="8" w:space="0" w:color="FFFFFF"/>
              <w:bottom w:val="single" w:sz="2" w:space="0" w:color="152935"/>
            </w:tcBorders>
          </w:tcPr>
          <w:p>
            <w:pPr>
              <w:pStyle w:val="TableParagraph"/>
              <w:spacing w:line="275" w:lineRule="exact"/>
              <w:ind w:left="22" w:right="4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Стандартна</w:t>
            </w:r>
          </w:p>
          <w:p>
            <w:pPr>
              <w:pStyle w:val="TableParagraph"/>
              <w:spacing w:before="26"/>
              <w:ind w:left="22" w:right="4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похибка</w:t>
            </w:r>
          </w:p>
        </w:tc>
        <w:tc>
          <w:tcPr>
            <w:tcW w:w="1595" w:type="dxa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spacing w:before="9"/>
              <w:rPr>
                <w:rFonts w:ascii="Times New Roman"/>
                <w:sz w:val="25"/>
              </w:rPr>
            </w:pPr>
          </w:p>
          <w:p>
            <w:pPr>
              <w:pStyle w:val="TableParagraph"/>
              <w:ind w:left="541" w:right="55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Бета</w:t>
            </w:r>
          </w:p>
        </w:tc>
        <w:tc>
          <w:tcPr>
            <w:tcW w:w="1455" w:type="dxa"/>
            <w:vMerge/>
            <w:tcBorders>
              <w:top w:val="nil"/>
              <w:bottom w:val="single" w:sz="2" w:space="0" w:color="152935"/>
              <w:right w:val="single" w:sz="2" w:space="0" w:color="DFDFDF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  <w:vMerge/>
            <w:tcBorders>
              <w:top w:val="nil"/>
              <w:left w:val="single" w:sz="2" w:space="0" w:color="DFDFDF"/>
              <w:bottom w:val="single" w:sz="2" w:space="0" w:color="152935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90" w:hRule="atLeast"/>
        </w:trPr>
        <w:tc>
          <w:tcPr>
            <w:tcW w:w="764" w:type="dxa"/>
            <w:vMerge w:val="restart"/>
            <w:tcBorders>
              <w:top w:val="single" w:sz="2" w:space="0" w:color="152935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pStyle w:val="TableParagraph"/>
              <w:spacing w:before="1"/>
              <w:ind w:left="38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1381" w:type="dxa"/>
            <w:tcBorders>
              <w:top w:val="single" w:sz="2" w:space="0" w:color="152935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1"/>
              <w:ind w:left="42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(Константа)</w:t>
            </w:r>
          </w:p>
        </w:tc>
        <w:tc>
          <w:tcPr>
            <w:tcW w:w="1736" w:type="dxa"/>
            <w:tcBorders>
              <w:top w:val="single" w:sz="2" w:space="0" w:color="152935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1"/>
              <w:ind w:right="32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-1553,661</w:t>
            </w:r>
          </w:p>
        </w:tc>
        <w:tc>
          <w:tcPr>
            <w:tcW w:w="1304" w:type="dxa"/>
            <w:tcBorders>
              <w:top w:val="single" w:sz="2" w:space="0" w:color="152935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"/>
              <w:ind w:right="38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1063,707</w:t>
            </w:r>
          </w:p>
        </w:tc>
        <w:tc>
          <w:tcPr>
            <w:tcW w:w="1595" w:type="dxa"/>
            <w:tcBorders>
              <w:top w:val="single" w:sz="2" w:space="0" w:color="152935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455" w:type="dxa"/>
            <w:tcBorders>
              <w:top w:val="single" w:sz="2" w:space="0" w:color="152935"/>
              <w:bottom w:val="single" w:sz="2" w:space="0" w:color="ADADAD"/>
              <w:right w:val="single" w:sz="2" w:space="0" w:color="DFDFDF"/>
            </w:tcBorders>
            <w:shd w:val="clear" w:color="auto" w:fill="F8F8FA"/>
          </w:tcPr>
          <w:p>
            <w:pPr>
              <w:pStyle w:val="TableParagraph"/>
              <w:spacing w:before="1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-1,461</w:t>
            </w:r>
          </w:p>
        </w:tc>
        <w:tc>
          <w:tcPr>
            <w:tcW w:w="1021" w:type="dxa"/>
            <w:tcBorders>
              <w:top w:val="single" w:sz="2" w:space="0" w:color="152935"/>
              <w:left w:val="single" w:sz="2" w:space="0" w:color="DFDFDF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1"/>
              <w:ind w:right="4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0,166</w:t>
            </w:r>
          </w:p>
        </w:tc>
      </w:tr>
      <w:tr>
        <w:trPr>
          <w:trHeight w:val="316" w:hRule="atLeast"/>
        </w:trPr>
        <w:tc>
          <w:tcPr>
            <w:tcW w:w="764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1"/>
              <w:ind w:left="42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Inf</w:t>
            </w:r>
          </w:p>
        </w:tc>
        <w:tc>
          <w:tcPr>
            <w:tcW w:w="1736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1"/>
              <w:ind w:right="32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242,496</w:t>
            </w:r>
          </w:p>
        </w:tc>
        <w:tc>
          <w:tcPr>
            <w:tcW w:w="1304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"/>
              <w:ind w:right="38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99,179</w:t>
            </w:r>
          </w:p>
        </w:tc>
        <w:tc>
          <w:tcPr>
            <w:tcW w:w="1595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0,359</w:t>
            </w:r>
          </w:p>
        </w:tc>
        <w:tc>
          <w:tcPr>
            <w:tcW w:w="1455" w:type="dxa"/>
            <w:tcBorders>
              <w:top w:val="single" w:sz="2" w:space="0" w:color="ADADAD"/>
              <w:bottom w:val="single" w:sz="2" w:space="0" w:color="ADADAD"/>
              <w:right w:val="single" w:sz="2" w:space="0" w:color="DFDFDF"/>
            </w:tcBorders>
            <w:shd w:val="clear" w:color="auto" w:fill="F8F8FA"/>
          </w:tcPr>
          <w:p>
            <w:pPr>
              <w:pStyle w:val="TableParagraph"/>
              <w:spacing w:before="1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2,445</w:t>
            </w:r>
          </w:p>
        </w:tc>
        <w:tc>
          <w:tcPr>
            <w:tcW w:w="1021" w:type="dxa"/>
            <w:tcBorders>
              <w:top w:val="single" w:sz="2" w:space="0" w:color="ADADAD"/>
              <w:left w:val="single" w:sz="2" w:space="0" w:color="DFDFDF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1"/>
              <w:ind w:right="4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0,028</w:t>
            </w:r>
          </w:p>
        </w:tc>
      </w:tr>
      <w:tr>
        <w:trPr>
          <w:trHeight w:val="321" w:hRule="atLeast"/>
        </w:trPr>
        <w:tc>
          <w:tcPr>
            <w:tcW w:w="764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6"/>
              <w:ind w:left="42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GDP</w:t>
            </w:r>
          </w:p>
        </w:tc>
        <w:tc>
          <w:tcPr>
            <w:tcW w:w="1736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6"/>
              <w:ind w:right="32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-53,827</w:t>
            </w:r>
          </w:p>
        </w:tc>
        <w:tc>
          <w:tcPr>
            <w:tcW w:w="1304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6"/>
              <w:ind w:right="38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40,762</w:t>
            </w:r>
          </w:p>
        </w:tc>
        <w:tc>
          <w:tcPr>
            <w:tcW w:w="1595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6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-0,172</w:t>
            </w:r>
          </w:p>
        </w:tc>
        <w:tc>
          <w:tcPr>
            <w:tcW w:w="1455" w:type="dxa"/>
            <w:tcBorders>
              <w:top w:val="single" w:sz="2" w:space="0" w:color="ADADAD"/>
              <w:bottom w:val="single" w:sz="2" w:space="0" w:color="ADADAD"/>
              <w:right w:val="single" w:sz="2" w:space="0" w:color="DFDFDF"/>
            </w:tcBorders>
            <w:shd w:val="clear" w:color="auto" w:fill="F8F8FA"/>
          </w:tcPr>
          <w:p>
            <w:pPr>
              <w:pStyle w:val="TableParagraph"/>
              <w:spacing w:before="6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-1,321</w:t>
            </w:r>
          </w:p>
        </w:tc>
        <w:tc>
          <w:tcPr>
            <w:tcW w:w="1021" w:type="dxa"/>
            <w:tcBorders>
              <w:top w:val="single" w:sz="2" w:space="0" w:color="ADADAD"/>
              <w:left w:val="single" w:sz="2" w:space="0" w:color="DFDFDF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6"/>
              <w:ind w:right="4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0,208</w:t>
            </w:r>
          </w:p>
        </w:tc>
      </w:tr>
      <w:tr>
        <w:trPr>
          <w:trHeight w:val="321" w:hRule="atLeast"/>
        </w:trPr>
        <w:tc>
          <w:tcPr>
            <w:tcW w:w="764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6"/>
              <w:ind w:left="42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NPI</w:t>
            </w:r>
          </w:p>
        </w:tc>
        <w:tc>
          <w:tcPr>
            <w:tcW w:w="1736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6"/>
              <w:ind w:right="32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4,872E-9</w:t>
            </w:r>
          </w:p>
        </w:tc>
        <w:tc>
          <w:tcPr>
            <w:tcW w:w="1304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6"/>
              <w:ind w:right="38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0,000</w:t>
            </w:r>
          </w:p>
        </w:tc>
        <w:tc>
          <w:tcPr>
            <w:tcW w:w="1595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6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0,354</w:t>
            </w:r>
          </w:p>
        </w:tc>
        <w:tc>
          <w:tcPr>
            <w:tcW w:w="1455" w:type="dxa"/>
            <w:tcBorders>
              <w:top w:val="single" w:sz="2" w:space="0" w:color="ADADAD"/>
              <w:bottom w:val="single" w:sz="2" w:space="0" w:color="ADADAD"/>
              <w:right w:val="single" w:sz="2" w:space="0" w:color="DFDFDF"/>
            </w:tcBorders>
            <w:shd w:val="clear" w:color="auto" w:fill="F8F8FA"/>
          </w:tcPr>
          <w:p>
            <w:pPr>
              <w:pStyle w:val="TableParagraph"/>
              <w:spacing w:before="6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1,988</w:t>
            </w:r>
          </w:p>
        </w:tc>
        <w:tc>
          <w:tcPr>
            <w:tcW w:w="1021" w:type="dxa"/>
            <w:tcBorders>
              <w:top w:val="single" w:sz="2" w:space="0" w:color="ADADAD"/>
              <w:left w:val="single" w:sz="2" w:space="0" w:color="DFDFDF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6"/>
              <w:ind w:right="4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0,067</w:t>
            </w:r>
          </w:p>
        </w:tc>
      </w:tr>
      <w:tr>
        <w:trPr>
          <w:trHeight w:val="321" w:hRule="atLeast"/>
        </w:trPr>
        <w:tc>
          <w:tcPr>
            <w:tcW w:w="764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2"/>
              <w:ind w:left="42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FDI</w:t>
            </w:r>
          </w:p>
        </w:tc>
        <w:tc>
          <w:tcPr>
            <w:tcW w:w="1736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2"/>
              <w:ind w:right="32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2,848E-9</w:t>
            </w:r>
          </w:p>
        </w:tc>
        <w:tc>
          <w:tcPr>
            <w:tcW w:w="1304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2"/>
              <w:ind w:right="38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0,000</w:t>
            </w:r>
          </w:p>
        </w:tc>
        <w:tc>
          <w:tcPr>
            <w:tcW w:w="1595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2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0,414</w:t>
            </w:r>
          </w:p>
        </w:tc>
        <w:tc>
          <w:tcPr>
            <w:tcW w:w="1455" w:type="dxa"/>
            <w:tcBorders>
              <w:top w:val="single" w:sz="2" w:space="0" w:color="ADADAD"/>
              <w:bottom w:val="single" w:sz="2" w:space="0" w:color="ADADAD"/>
              <w:right w:val="single" w:sz="2" w:space="0" w:color="DFDFDF"/>
            </w:tcBorders>
            <w:shd w:val="clear" w:color="auto" w:fill="F8F8FA"/>
          </w:tcPr>
          <w:p>
            <w:pPr>
              <w:pStyle w:val="TableParagraph"/>
              <w:spacing w:before="2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3,754</w:t>
            </w:r>
          </w:p>
        </w:tc>
        <w:tc>
          <w:tcPr>
            <w:tcW w:w="1021" w:type="dxa"/>
            <w:tcBorders>
              <w:top w:val="single" w:sz="2" w:space="0" w:color="ADADAD"/>
              <w:left w:val="single" w:sz="2" w:space="0" w:color="DFDFDF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2"/>
              <w:ind w:right="4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0,002</w:t>
            </w:r>
          </w:p>
        </w:tc>
      </w:tr>
      <w:tr>
        <w:trPr>
          <w:trHeight w:val="316" w:hRule="atLeast"/>
        </w:trPr>
        <w:tc>
          <w:tcPr>
            <w:tcW w:w="764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1"/>
              <w:ind w:left="42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Unem</w:t>
            </w:r>
          </w:p>
        </w:tc>
        <w:tc>
          <w:tcPr>
            <w:tcW w:w="1736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1"/>
              <w:ind w:right="32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-199,314</w:t>
            </w:r>
          </w:p>
        </w:tc>
        <w:tc>
          <w:tcPr>
            <w:tcW w:w="1304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"/>
              <w:ind w:right="38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68,252</w:t>
            </w:r>
          </w:p>
        </w:tc>
        <w:tc>
          <w:tcPr>
            <w:tcW w:w="1595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-0,352</w:t>
            </w:r>
          </w:p>
        </w:tc>
        <w:tc>
          <w:tcPr>
            <w:tcW w:w="1455" w:type="dxa"/>
            <w:tcBorders>
              <w:top w:val="single" w:sz="2" w:space="0" w:color="ADADAD"/>
              <w:bottom w:val="single" w:sz="2" w:space="0" w:color="ADADAD"/>
              <w:right w:val="single" w:sz="2" w:space="0" w:color="DFDFDF"/>
            </w:tcBorders>
            <w:shd w:val="clear" w:color="auto" w:fill="F8F8FA"/>
          </w:tcPr>
          <w:p>
            <w:pPr>
              <w:pStyle w:val="TableParagraph"/>
              <w:spacing w:before="1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-2,920</w:t>
            </w:r>
          </w:p>
        </w:tc>
        <w:tc>
          <w:tcPr>
            <w:tcW w:w="1021" w:type="dxa"/>
            <w:tcBorders>
              <w:top w:val="single" w:sz="2" w:space="0" w:color="ADADAD"/>
              <w:left w:val="single" w:sz="2" w:space="0" w:color="DFDFDF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1"/>
              <w:ind w:right="4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0,011</w:t>
            </w:r>
          </w:p>
        </w:tc>
      </w:tr>
      <w:tr>
        <w:trPr>
          <w:trHeight w:val="316" w:hRule="atLeast"/>
        </w:trPr>
        <w:tc>
          <w:tcPr>
            <w:tcW w:w="764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tcBorders>
              <w:top w:val="single" w:sz="2" w:space="0" w:color="ADADAD"/>
              <w:left w:val="nil"/>
              <w:bottom w:val="single" w:sz="2" w:space="0" w:color="152935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6"/>
              <w:ind w:left="42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GGD</w:t>
            </w:r>
          </w:p>
        </w:tc>
        <w:tc>
          <w:tcPr>
            <w:tcW w:w="1736" w:type="dxa"/>
            <w:tcBorders>
              <w:top w:val="single" w:sz="2" w:space="0" w:color="ADADAD"/>
              <w:left w:val="single" w:sz="6" w:space="0" w:color="FFFFFF"/>
              <w:bottom w:val="single" w:sz="2" w:space="0" w:color="152935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6"/>
              <w:ind w:right="32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78,429</w:t>
            </w:r>
          </w:p>
        </w:tc>
        <w:tc>
          <w:tcPr>
            <w:tcW w:w="1304" w:type="dxa"/>
            <w:tcBorders>
              <w:top w:val="single" w:sz="2" w:space="0" w:color="ADADAD"/>
              <w:left w:val="single" w:sz="8" w:space="0" w:color="FFFFFF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6"/>
              <w:ind w:right="38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17,368</w:t>
            </w:r>
          </w:p>
        </w:tc>
        <w:tc>
          <w:tcPr>
            <w:tcW w:w="1595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6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0,944</w:t>
            </w:r>
          </w:p>
        </w:tc>
        <w:tc>
          <w:tcPr>
            <w:tcW w:w="1455" w:type="dxa"/>
            <w:tcBorders>
              <w:top w:val="single" w:sz="2" w:space="0" w:color="ADADAD"/>
              <w:bottom w:val="single" w:sz="2" w:space="0" w:color="152935"/>
              <w:right w:val="single" w:sz="2" w:space="0" w:color="DFDFDF"/>
            </w:tcBorders>
            <w:shd w:val="clear" w:color="auto" w:fill="F8F8FA"/>
          </w:tcPr>
          <w:p>
            <w:pPr>
              <w:pStyle w:val="TableParagraph"/>
              <w:spacing w:before="6"/>
              <w:ind w:right="39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4,516</w:t>
            </w:r>
          </w:p>
        </w:tc>
        <w:tc>
          <w:tcPr>
            <w:tcW w:w="1021" w:type="dxa"/>
            <w:tcBorders>
              <w:top w:val="single" w:sz="2" w:space="0" w:color="ADADAD"/>
              <w:left w:val="single" w:sz="2" w:space="0" w:color="DFDFDF"/>
              <w:bottom w:val="single" w:sz="2" w:space="0" w:color="152935"/>
              <w:right w:val="nil"/>
            </w:tcBorders>
            <w:shd w:val="clear" w:color="auto" w:fill="F8F8FA"/>
          </w:tcPr>
          <w:p>
            <w:pPr>
              <w:pStyle w:val="TableParagraph"/>
              <w:spacing w:before="6"/>
              <w:ind w:right="54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&lt;0,001</w:t>
            </w:r>
          </w:p>
        </w:tc>
      </w:tr>
    </w:tbl>
    <w:p>
      <w:pPr>
        <w:pStyle w:val="BodyText"/>
        <w:ind w:left="969"/>
      </w:pPr>
      <w:r>
        <w:rPr/>
        <w:t>Залежна</w:t>
      </w:r>
      <w:r>
        <w:rPr>
          <w:spacing w:val="-3"/>
        </w:rPr>
        <w:t> </w:t>
      </w:r>
      <w:r>
        <w:rPr/>
        <w:t>зміна:</w:t>
      </w:r>
      <w:r>
        <w:rPr>
          <w:spacing w:val="-1"/>
        </w:rPr>
        <w:t> </w:t>
      </w:r>
      <w:r>
        <w:rPr/>
        <w:t>торговий</w:t>
      </w:r>
      <w:r>
        <w:rPr>
          <w:spacing w:val="-4"/>
        </w:rPr>
        <w:t> </w:t>
      </w:r>
      <w:r>
        <w:rPr/>
        <w:t>баланс</w:t>
      </w:r>
      <w:r>
        <w:rPr>
          <w:spacing w:val="-3"/>
        </w:rPr>
        <w:t> </w:t>
      </w:r>
      <w:r>
        <w:rPr/>
        <w:t>країн</w:t>
      </w:r>
      <w:r>
        <w:rPr>
          <w:spacing w:val="-4"/>
        </w:rPr>
        <w:t> </w:t>
      </w:r>
      <w:r>
        <w:rPr/>
        <w:t>Єврозони</w:t>
      </w:r>
    </w:p>
    <w:p>
      <w:pPr>
        <w:pStyle w:val="BodyText"/>
        <w:spacing w:before="156"/>
        <w:ind w:left="969"/>
      </w:pPr>
      <w:r>
        <w:rPr/>
        <w:t>Складено</w:t>
      </w:r>
      <w:r>
        <w:rPr>
          <w:spacing w:val="-5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основі:[16],[9],[7],[42],[36],[13]</w:t>
      </w:r>
      <w:r>
        <w:rPr>
          <w:spacing w:val="-5"/>
        </w:rPr>
        <w:t> </w:t>
      </w:r>
      <w:r>
        <w:rPr/>
        <w:t>та</w:t>
      </w:r>
      <w:r>
        <w:rPr>
          <w:spacing w:val="-2"/>
        </w:rPr>
        <w:t> </w:t>
      </w:r>
      <w:r>
        <w:rPr/>
        <w:t>[40]</w:t>
      </w:r>
    </w:p>
    <w:p>
      <w:pPr>
        <w:pStyle w:val="BodyText"/>
        <w:tabs>
          <w:tab w:pos="3301" w:val="left" w:leader="none"/>
          <w:tab w:pos="4615" w:val="left" w:leader="none"/>
          <w:tab w:pos="5344" w:val="left" w:leader="none"/>
          <w:tab w:pos="5689" w:val="left" w:leader="none"/>
          <w:tab w:pos="6807" w:val="left" w:leader="none"/>
          <w:tab w:pos="7824" w:val="left" w:leader="none"/>
          <w:tab w:pos="9009" w:val="left" w:leader="none"/>
        </w:tabs>
        <w:spacing w:line="357" w:lineRule="auto" w:before="163"/>
        <w:ind w:left="119" w:right="106" w:firstLine="850"/>
      </w:pPr>
      <w:r>
        <w:rPr/>
        <w:t>Проаналізувавши</w:t>
        <w:tab/>
        <w:t>отримані</w:t>
        <w:tab/>
        <w:t>дані</w:t>
        <w:tab/>
        <w:t>з</w:t>
        <w:tab/>
        <w:t>табл.1.,</w:t>
        <w:tab/>
        <w:t>можна</w:t>
        <w:tab/>
        <w:t>зробити</w:t>
        <w:tab/>
        <w:t>такі</w:t>
      </w:r>
      <w:r>
        <w:rPr>
          <w:spacing w:val="-67"/>
        </w:rPr>
        <w:t> </w:t>
      </w:r>
      <w:r>
        <w:rPr/>
        <w:t>висновки.</w:t>
      </w:r>
      <w:r>
        <w:rPr>
          <w:spacing w:val="8"/>
        </w:rPr>
        <w:t> </w:t>
      </w:r>
      <w:r>
        <w:rPr/>
        <w:t>По-перше,</w:t>
      </w:r>
      <w:r>
        <w:rPr>
          <w:spacing w:val="7"/>
        </w:rPr>
        <w:t> </w:t>
      </w:r>
      <w:r>
        <w:rPr/>
        <w:t>стандартизовані</w:t>
      </w:r>
      <w:r>
        <w:rPr>
          <w:spacing w:val="4"/>
        </w:rPr>
        <w:t> </w:t>
      </w:r>
      <w:r>
        <w:rPr/>
        <w:t>бета-коефіцієнти</w:t>
      </w:r>
      <w:r>
        <w:rPr>
          <w:spacing w:val="5"/>
        </w:rPr>
        <w:t> </w:t>
      </w:r>
      <w:r>
        <w:rPr/>
        <w:t>з'ясовують,</w:t>
      </w:r>
      <w:r>
        <w:rPr>
          <w:spacing w:val="7"/>
        </w:rPr>
        <w:t> </w:t>
      </w:r>
      <w:r>
        <w:rPr/>
        <w:t>який</w:t>
      </w:r>
      <w:r>
        <w:rPr>
          <w:spacing w:val="5"/>
        </w:rPr>
        <w:t> </w:t>
      </w:r>
      <w:r>
        <w:rPr/>
        <w:t>з</w:t>
      </w:r>
    </w:p>
    <w:p>
      <w:pPr>
        <w:spacing w:after="0" w:line="357" w:lineRule="auto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7"/>
        <w:jc w:val="both"/>
      </w:pPr>
      <w:r>
        <w:rPr/>
        <w:t>факторів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залежну</w:t>
      </w:r>
      <w:r>
        <w:rPr>
          <w:spacing w:val="1"/>
        </w:rPr>
        <w:t> </w:t>
      </w:r>
      <w:r>
        <w:rPr/>
        <w:t>змінну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Єврозони.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помітити,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впливове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надає</w:t>
      </w:r>
      <w:r>
        <w:rPr>
          <w:spacing w:val="-67"/>
        </w:rPr>
        <w:t> </w:t>
      </w:r>
      <w:r>
        <w:rPr/>
        <w:t>державний</w:t>
      </w:r>
      <w:r>
        <w:rPr>
          <w:spacing w:val="1"/>
        </w:rPr>
        <w:t> </w:t>
      </w:r>
      <w:r>
        <w:rPr/>
        <w:t>борг.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коефіцієнт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державного боргу на одне стандартне відхилення, залежна змінна – 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Єврозони</w:t>
      </w:r>
      <w:r>
        <w:rPr>
          <w:spacing w:val="4"/>
        </w:rPr>
        <w:t> </w:t>
      </w:r>
      <w:r>
        <w:rPr/>
        <w:t>збільшується</w:t>
      </w:r>
      <w:r>
        <w:rPr>
          <w:spacing w:val="3"/>
        </w:rPr>
        <w:t> </w:t>
      </w:r>
      <w:r>
        <w:rPr/>
        <w:t>на</w:t>
      </w:r>
      <w:r>
        <w:rPr>
          <w:spacing w:val="1"/>
        </w:rPr>
        <w:t> </w:t>
      </w:r>
      <w:r>
        <w:rPr/>
        <w:t>0,354.</w:t>
      </w:r>
    </w:p>
    <w:p>
      <w:pPr>
        <w:pStyle w:val="BodyText"/>
        <w:spacing w:line="362" w:lineRule="auto" w:before="1"/>
        <w:ind w:left="119" w:right="109" w:firstLine="850"/>
        <w:jc w:val="both"/>
      </w:pPr>
      <w:r>
        <w:rPr/>
        <w:t>Чистий</w:t>
      </w:r>
      <w:r>
        <w:rPr>
          <w:spacing w:val="1"/>
        </w:rPr>
        <w:t> </w:t>
      </w:r>
      <w:r>
        <w:rPr/>
        <w:t>первинний</w:t>
      </w:r>
      <w:r>
        <w:rPr>
          <w:spacing w:val="1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найменший</w:t>
      </w:r>
      <w:r>
        <w:rPr>
          <w:spacing w:val="1"/>
        </w:rPr>
        <w:t> </w:t>
      </w:r>
      <w:r>
        <w:rPr/>
        <w:t>вплив,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її</w:t>
      </w:r>
      <w:r>
        <w:rPr>
          <w:spacing w:val="-67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стандартне</w:t>
      </w:r>
      <w:r>
        <w:rPr>
          <w:spacing w:val="1"/>
        </w:rPr>
        <w:t> </w:t>
      </w:r>
      <w:r>
        <w:rPr/>
        <w:t>відхилення,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зменшується</w:t>
      </w:r>
      <w:r>
        <w:rPr>
          <w:spacing w:val="2"/>
        </w:rPr>
        <w:t> </w:t>
      </w:r>
      <w:r>
        <w:rPr/>
        <w:t>на</w:t>
      </w:r>
      <w:r>
        <w:rPr>
          <w:spacing w:val="5"/>
        </w:rPr>
        <w:t> </w:t>
      </w:r>
      <w:r>
        <w:rPr/>
        <w:t>0,172</w:t>
      </w:r>
      <w:r>
        <w:rPr>
          <w:spacing w:val="1"/>
        </w:rPr>
        <w:t> </w:t>
      </w:r>
      <w:r>
        <w:rPr/>
        <w:t>стандартне</w:t>
      </w:r>
      <w:r>
        <w:rPr>
          <w:spacing w:val="2"/>
        </w:rPr>
        <w:t> </w:t>
      </w:r>
      <w:r>
        <w:rPr/>
        <w:t>відхилення.</w:t>
      </w:r>
    </w:p>
    <w:p>
      <w:pPr>
        <w:pStyle w:val="BodyText"/>
        <w:spacing w:line="362" w:lineRule="auto"/>
        <w:ind w:left="119" w:right="111" w:firstLine="850"/>
        <w:jc w:val="both"/>
      </w:pPr>
      <w:r>
        <w:rPr/>
        <w:t>П’ять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коефіцієнти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значущими,</w:t>
      </w:r>
      <w:r>
        <w:rPr>
          <w:spacing w:val="1"/>
        </w:rPr>
        <w:t> </w:t>
      </w:r>
      <w:r>
        <w:rPr/>
        <w:t>адже</w:t>
      </w:r>
      <w:r>
        <w:rPr>
          <w:spacing w:val="71"/>
        </w:rPr>
        <w:t> </w:t>
      </w:r>
      <w:r>
        <w:rPr/>
        <w:t>п’ять</w:t>
      </w:r>
      <w:r>
        <w:rPr>
          <w:spacing w:val="1"/>
        </w:rPr>
        <w:t> </w:t>
      </w:r>
      <w:r>
        <w:rPr/>
        <w:t>коефіцієнти t Стьюдента відповідають загальноприйнятим стандартам рівня</w:t>
      </w:r>
      <w:r>
        <w:rPr>
          <w:spacing w:val="1"/>
        </w:rPr>
        <w:t> </w:t>
      </w:r>
      <w:r>
        <w:rPr/>
        <w:t>значимості.</w:t>
      </w:r>
    </w:p>
    <w:p>
      <w:pPr>
        <w:pStyle w:val="BodyText"/>
        <w:spacing w:line="362" w:lineRule="auto"/>
        <w:ind w:left="119" w:right="119" w:firstLine="850"/>
        <w:jc w:val="both"/>
      </w:pPr>
      <w:r>
        <w:rPr/>
        <w:t>Таким чином, проаналізувавши отримані результати, можна скласти</w:t>
      </w:r>
      <w:r>
        <w:rPr>
          <w:spacing w:val="1"/>
        </w:rPr>
        <w:t> </w:t>
      </w:r>
      <w:r>
        <w:rPr/>
        <w:t>таку</w:t>
      </w:r>
      <w:r>
        <w:rPr>
          <w:spacing w:val="-3"/>
        </w:rPr>
        <w:t> </w:t>
      </w:r>
      <w:r>
        <w:rPr/>
        <w:t>емпіричну</w:t>
      </w:r>
      <w:r>
        <w:rPr>
          <w:spacing w:val="-3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зробити наступні</w:t>
      </w:r>
      <w:r>
        <w:rPr>
          <w:spacing w:val="-4"/>
        </w:rPr>
        <w:t> </w:t>
      </w:r>
      <w:r>
        <w:rPr/>
        <w:t>висновки:</w:t>
      </w:r>
    </w:p>
    <w:p>
      <w:pPr>
        <w:pStyle w:val="BodyText"/>
        <w:spacing w:line="362" w:lineRule="auto"/>
        <w:ind w:left="1397" w:right="364" w:hanging="428"/>
        <w:jc w:val="both"/>
      </w:pPr>
      <w:r>
        <w:rPr/>
        <w:t>F = 0,359Inf - 0,172 + 0, 354NPI + 0.414FDI – 0, 001IUnem+0,944GGD</w:t>
      </w:r>
      <w:r>
        <w:rPr>
          <w:spacing w:val="-67"/>
        </w:rPr>
        <w:t> </w:t>
      </w:r>
      <w:r>
        <w:rPr/>
        <w:t>(0,028**)</w:t>
      </w:r>
      <w:r>
        <w:rPr>
          <w:spacing w:val="-2"/>
        </w:rPr>
        <w:t> </w:t>
      </w:r>
      <w:r>
        <w:rPr/>
        <w:t>(0,208)</w:t>
      </w:r>
      <w:r>
        <w:rPr>
          <w:spacing w:val="-1"/>
        </w:rPr>
        <w:t> </w:t>
      </w:r>
      <w:r>
        <w:rPr/>
        <w:t>(0,067*)</w:t>
      </w:r>
      <w:r>
        <w:rPr>
          <w:spacing w:val="4"/>
        </w:rPr>
        <w:t> </w:t>
      </w:r>
      <w:r>
        <w:rPr/>
        <w:t>(0,002***)</w:t>
      </w:r>
      <w:r>
        <w:rPr>
          <w:spacing w:val="2"/>
        </w:rPr>
        <w:t> </w:t>
      </w:r>
      <w:r>
        <w:rPr/>
        <w:t>(0,011**)(0,001***)</w:t>
      </w:r>
    </w:p>
    <w:p>
      <w:pPr>
        <w:pStyle w:val="BodyText"/>
        <w:spacing w:line="319" w:lineRule="exact"/>
        <w:ind w:left="969"/>
        <w:jc w:val="both"/>
      </w:pPr>
      <w:r>
        <w:rPr/>
        <w:t>Адекватність</w:t>
      </w:r>
      <w:r>
        <w:rPr>
          <w:spacing w:val="-5"/>
        </w:rPr>
        <w:t> </w:t>
      </w:r>
      <w:r>
        <w:rPr/>
        <w:t>моделі</w:t>
      </w:r>
      <w:r>
        <w:rPr>
          <w:spacing w:val="-8"/>
        </w:rPr>
        <w:t> </w:t>
      </w:r>
      <w:r>
        <w:rPr/>
        <w:t>описана:</w:t>
      </w:r>
    </w:p>
    <w:p>
      <w:pPr>
        <w:pStyle w:val="ListParagraph"/>
        <w:numPr>
          <w:ilvl w:val="0"/>
          <w:numId w:val="3"/>
        </w:numPr>
        <w:tabs>
          <w:tab w:pos="1537" w:val="left" w:leader="none"/>
        </w:tabs>
        <w:spacing w:line="362" w:lineRule="auto" w:before="134" w:after="0"/>
        <w:ind w:left="119" w:right="98" w:firstLine="850"/>
        <w:jc w:val="both"/>
        <w:rPr>
          <w:sz w:val="28"/>
        </w:rPr>
      </w:pPr>
      <w:r>
        <w:rPr>
          <w:sz w:val="28"/>
        </w:rPr>
        <w:t>Два коефіцієнти з 1% значимості; два – з 5% значимості; один – з</w:t>
      </w:r>
      <w:r>
        <w:rPr>
          <w:spacing w:val="1"/>
          <w:sz w:val="28"/>
        </w:rPr>
        <w:t> </w:t>
      </w:r>
      <w:r>
        <w:rPr>
          <w:sz w:val="28"/>
        </w:rPr>
        <w:t>10%</w:t>
      </w:r>
      <w:r>
        <w:rPr>
          <w:spacing w:val="-1"/>
          <w:sz w:val="28"/>
        </w:rPr>
        <w:t> </w:t>
      </w:r>
      <w:r>
        <w:rPr>
          <w:sz w:val="28"/>
        </w:rPr>
        <w:t>значимості.</w:t>
      </w:r>
    </w:p>
    <w:p>
      <w:pPr>
        <w:pStyle w:val="ListParagraph"/>
        <w:numPr>
          <w:ilvl w:val="0"/>
          <w:numId w:val="3"/>
        </w:numPr>
        <w:tabs>
          <w:tab w:pos="1537" w:val="left" w:leader="none"/>
        </w:tabs>
        <w:spacing w:line="362" w:lineRule="auto" w:before="0" w:after="0"/>
        <w:ind w:left="119" w:right="111" w:firstLine="850"/>
        <w:jc w:val="both"/>
        <w:rPr>
          <w:sz w:val="28"/>
        </w:rPr>
      </w:pPr>
      <w:r>
        <w:rPr>
          <w:sz w:val="28"/>
        </w:rPr>
        <w:t>R2</w:t>
      </w:r>
      <w:r>
        <w:rPr>
          <w:spacing w:val="1"/>
          <w:sz w:val="28"/>
        </w:rPr>
        <w:t> </w:t>
      </w:r>
      <w:r>
        <w:rPr>
          <w:sz w:val="28"/>
        </w:rPr>
        <w:t>=</w:t>
      </w:r>
      <w:r>
        <w:rPr>
          <w:spacing w:val="1"/>
          <w:sz w:val="28"/>
        </w:rPr>
        <w:t> </w:t>
      </w:r>
      <w:r>
        <w:rPr>
          <w:sz w:val="28"/>
        </w:rPr>
        <w:t>0,869</w:t>
      </w:r>
      <w:r>
        <w:rPr>
          <w:spacing w:val="1"/>
          <w:sz w:val="28"/>
        </w:rPr>
        <w:t> </w:t>
      </w:r>
      <w:r>
        <w:rPr>
          <w:sz w:val="28"/>
        </w:rPr>
        <w:t>(87%),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обрані</w:t>
      </w:r>
      <w:r>
        <w:rPr>
          <w:spacing w:val="1"/>
          <w:sz w:val="28"/>
        </w:rPr>
        <w:t> </w:t>
      </w:r>
      <w:r>
        <w:rPr>
          <w:sz w:val="28"/>
        </w:rPr>
        <w:t>фактори</w:t>
      </w:r>
      <w:r>
        <w:rPr>
          <w:spacing w:val="1"/>
          <w:sz w:val="28"/>
        </w:rPr>
        <w:t> </w:t>
      </w:r>
      <w:r>
        <w:rPr>
          <w:sz w:val="28"/>
        </w:rPr>
        <w:t>пояснюють</w:t>
      </w:r>
      <w:r>
        <w:rPr>
          <w:spacing w:val="1"/>
          <w:sz w:val="28"/>
        </w:rPr>
        <w:t> </w:t>
      </w:r>
      <w:r>
        <w:rPr>
          <w:sz w:val="28"/>
        </w:rPr>
        <w:t>залежну</w:t>
      </w:r>
      <w:r>
        <w:rPr>
          <w:spacing w:val="1"/>
          <w:sz w:val="28"/>
        </w:rPr>
        <w:t> </w:t>
      </w:r>
      <w:r>
        <w:rPr>
          <w:sz w:val="28"/>
        </w:rPr>
        <w:t>торгового балансу</w:t>
      </w:r>
      <w:r>
        <w:rPr>
          <w:spacing w:val="-3"/>
          <w:sz w:val="28"/>
        </w:rPr>
        <w:t> </w:t>
      </w:r>
      <w:r>
        <w:rPr>
          <w:sz w:val="28"/>
        </w:rPr>
        <w:t>Єврозони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87;</w:t>
      </w:r>
    </w:p>
    <w:p>
      <w:pPr>
        <w:pStyle w:val="BodyText"/>
        <w:spacing w:line="320" w:lineRule="exact"/>
        <w:ind w:left="969"/>
        <w:jc w:val="both"/>
      </w:pPr>
      <w:r>
        <w:rPr/>
        <w:t>3.   </w:t>
      </w:r>
      <w:r>
        <w:rPr>
          <w:spacing w:val="6"/>
        </w:rPr>
        <w:t> </w:t>
      </w:r>
      <w:r>
        <w:rPr/>
        <w:t>F</w:t>
      </w:r>
      <w:r>
        <w:rPr>
          <w:spacing w:val="-6"/>
        </w:rPr>
        <w:t> </w:t>
      </w:r>
      <w:r>
        <w:rPr/>
        <w:t>=</w:t>
      </w:r>
      <w:r>
        <w:rPr>
          <w:spacing w:val="1"/>
        </w:rPr>
        <w:t> </w:t>
      </w:r>
      <w:r>
        <w:rPr/>
        <w:t>15,481.</w:t>
      </w:r>
    </w:p>
    <w:p>
      <w:pPr>
        <w:pStyle w:val="BodyText"/>
        <w:spacing w:line="360" w:lineRule="auto" w:before="150"/>
        <w:ind w:left="119" w:right="103" w:firstLine="850"/>
        <w:jc w:val="both"/>
      </w:pPr>
      <w:r>
        <w:rPr/>
        <w:t>Для дослідження торгового балансу України за період 2000-2020 років</w:t>
      </w:r>
      <w:r>
        <w:rPr>
          <w:spacing w:val="-67"/>
        </w:rPr>
        <w:t> </w:t>
      </w:r>
      <w:r>
        <w:rPr/>
        <w:t>побудована регресійна модель.</w:t>
      </w:r>
      <w:r>
        <w:rPr>
          <w:spacing w:val="1"/>
        </w:rPr>
        <w:t> </w:t>
      </w:r>
      <w:r>
        <w:rPr/>
        <w:t>Ця модель аналізує вплив таких змінних, як</w:t>
      </w:r>
      <w:r>
        <w:rPr>
          <w:spacing w:val="1"/>
        </w:rPr>
        <w:t> </w:t>
      </w:r>
      <w:r>
        <w:rPr/>
        <w:t>Inf – інфляція України,</w:t>
      </w:r>
      <w:r>
        <w:rPr>
          <w:spacing w:val="1"/>
        </w:rPr>
        <w:t> </w:t>
      </w:r>
      <w:r>
        <w:rPr/>
        <w:t>GDP- ВВП,</w:t>
      </w:r>
      <w:r>
        <w:rPr>
          <w:spacing w:val="1"/>
        </w:rPr>
        <w:t> </w:t>
      </w:r>
      <w:r>
        <w:rPr/>
        <w:t>Exc.</w:t>
      </w:r>
      <w:r>
        <w:rPr>
          <w:spacing w:val="1"/>
        </w:rPr>
        <w:t> </w:t>
      </w:r>
      <w:r>
        <w:rPr/>
        <w:t>Rate – валютний курс,</w:t>
      </w:r>
      <w:r>
        <w:rPr>
          <w:spacing w:val="1"/>
        </w:rPr>
        <w:t> </w:t>
      </w:r>
      <w:r>
        <w:rPr/>
        <w:t>Int.</w:t>
      </w:r>
      <w:r>
        <w:rPr>
          <w:spacing w:val="1"/>
        </w:rPr>
        <w:t> </w:t>
      </w:r>
      <w:r>
        <w:rPr/>
        <w:t>rate–</w:t>
      </w:r>
      <w:r>
        <w:rPr>
          <w:spacing w:val="1"/>
        </w:rPr>
        <w:t> </w:t>
      </w:r>
      <w:r>
        <w:rPr/>
        <w:t>відсоткова</w:t>
      </w:r>
      <w:r>
        <w:rPr>
          <w:spacing w:val="51"/>
        </w:rPr>
        <w:t> </w:t>
      </w:r>
      <w:r>
        <w:rPr/>
        <w:t>ставка,</w:t>
      </w:r>
      <w:r>
        <w:rPr>
          <w:spacing w:val="54"/>
        </w:rPr>
        <w:t> </w:t>
      </w:r>
      <w:r>
        <w:rPr/>
        <w:t>FDI</w:t>
      </w:r>
      <w:r>
        <w:rPr>
          <w:spacing w:val="51"/>
        </w:rPr>
        <w:t> </w:t>
      </w:r>
      <w:r>
        <w:rPr/>
        <w:t>-</w:t>
      </w:r>
      <w:r>
        <w:rPr>
          <w:spacing w:val="50"/>
        </w:rPr>
        <w:t> </w:t>
      </w:r>
      <w:r>
        <w:rPr/>
        <w:t>прямі</w:t>
      </w:r>
      <w:r>
        <w:rPr>
          <w:spacing w:val="51"/>
        </w:rPr>
        <w:t> </w:t>
      </w:r>
      <w:r>
        <w:rPr/>
        <w:t>іноземні</w:t>
      </w:r>
      <w:r>
        <w:rPr>
          <w:spacing w:val="51"/>
        </w:rPr>
        <w:t> </w:t>
      </w:r>
      <w:r>
        <w:rPr/>
        <w:t>інвестиції.</w:t>
      </w:r>
      <w:r>
        <w:rPr>
          <w:spacing w:val="53"/>
        </w:rPr>
        <w:t> </w:t>
      </w:r>
      <w:r>
        <w:rPr/>
        <w:t>Тому</w:t>
      </w:r>
      <w:r>
        <w:rPr>
          <w:spacing w:val="51"/>
        </w:rPr>
        <w:t> </w:t>
      </w:r>
      <w:r>
        <w:rPr/>
        <w:t>у</w:t>
      </w:r>
      <w:r>
        <w:rPr>
          <w:spacing w:val="46"/>
        </w:rPr>
        <w:t> </w:t>
      </w:r>
      <w:r>
        <w:rPr/>
        <w:t>табл.2</w:t>
      </w:r>
      <w:r>
        <w:rPr>
          <w:spacing w:val="51"/>
        </w:rPr>
        <w:t> </w:t>
      </w:r>
      <w:r>
        <w:rPr/>
        <w:t>наведені</w:t>
      </w:r>
      <w:r>
        <w:rPr>
          <w:spacing w:val="-68"/>
        </w:rPr>
        <w:t> </w:t>
      </w:r>
      <w:r>
        <w:rPr/>
        <w:t>дані</w:t>
      </w:r>
      <w:r>
        <w:rPr>
          <w:spacing w:val="-5"/>
        </w:rPr>
        <w:t> </w:t>
      </w:r>
      <w:r>
        <w:rPr/>
        <w:t>з</w:t>
      </w:r>
      <w:r>
        <w:rPr>
          <w:spacing w:val="2"/>
        </w:rPr>
        <w:t> </w:t>
      </w:r>
      <w:r>
        <w:rPr/>
        <w:t>проведеного регресійного</w:t>
      </w:r>
      <w:r>
        <w:rPr>
          <w:spacing w:val="1"/>
        </w:rPr>
        <w:t> </w:t>
      </w:r>
      <w:r>
        <w:rPr/>
        <w:t>аналізу.</w:t>
      </w:r>
    </w:p>
    <w:p>
      <w:pPr>
        <w:pStyle w:val="BodyText"/>
        <w:spacing w:line="360" w:lineRule="auto"/>
        <w:ind w:left="119" w:right="106" w:firstLine="850"/>
        <w:jc w:val="both"/>
      </w:pPr>
      <w:r>
        <w:rPr/>
        <w:t>Проаналізувавши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табл.2.,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висновки.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стандартизовані</w:t>
      </w:r>
      <w:r>
        <w:rPr>
          <w:spacing w:val="1"/>
        </w:rPr>
        <w:t> </w:t>
      </w:r>
      <w:r>
        <w:rPr/>
        <w:t>бета-коефіцієнти</w:t>
      </w:r>
      <w:r>
        <w:rPr>
          <w:spacing w:val="1"/>
        </w:rPr>
        <w:t> </w:t>
      </w:r>
      <w:r>
        <w:rPr/>
        <w:t>з'ясовують,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залежну</w:t>
      </w:r>
      <w:r>
        <w:rPr>
          <w:spacing w:val="1"/>
        </w:rPr>
        <w:t> </w:t>
      </w:r>
      <w:r>
        <w:rPr/>
        <w:t>змінну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України.</w:t>
      </w:r>
      <w:r>
        <w:rPr>
          <w:spacing w:val="4"/>
        </w:rPr>
        <w:t> </w:t>
      </w:r>
      <w:r>
        <w:rPr/>
        <w:t>Тому,</w:t>
      </w:r>
      <w:r>
        <w:rPr>
          <w:spacing w:val="4"/>
        </w:rPr>
        <w:t> </w:t>
      </w:r>
      <w:r>
        <w:rPr/>
        <w:t>можна</w:t>
      </w:r>
      <w:r>
        <w:rPr>
          <w:spacing w:val="3"/>
        </w:rPr>
        <w:t> </w:t>
      </w:r>
      <w:r>
        <w:rPr/>
        <w:t>помітити,</w:t>
      </w:r>
      <w:r>
        <w:rPr>
          <w:spacing w:val="4"/>
        </w:rPr>
        <w:t> </w:t>
      </w:r>
      <w:r>
        <w:rPr/>
        <w:t>що</w:t>
      </w:r>
      <w:r>
        <w:rPr>
          <w:spacing w:val="3"/>
        </w:rPr>
        <w:t> </w:t>
      </w:r>
      <w:r>
        <w:rPr/>
        <w:t>найбільш</w:t>
      </w:r>
      <w:r>
        <w:rPr>
          <w:spacing w:val="3"/>
        </w:rPr>
        <w:t> </w:t>
      </w:r>
      <w:r>
        <w:rPr/>
        <w:t>впливове</w:t>
      </w:r>
      <w:r>
        <w:rPr>
          <w:spacing w:val="3"/>
        </w:rPr>
        <w:t> </w:t>
      </w:r>
      <w:r>
        <w:rPr/>
        <w:t>значення</w:t>
      </w:r>
      <w:r>
        <w:rPr>
          <w:spacing w:val="3"/>
        </w:rPr>
        <w:t> </w:t>
      </w:r>
      <w:r>
        <w:rPr/>
        <w:t>надає</w:t>
      </w:r>
      <w:r>
        <w:rPr>
          <w:spacing w:val="13"/>
        </w:rPr>
        <w:t> </w:t>
      </w:r>
      <w:r>
        <w:rPr/>
        <w:t>ВВП.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/>
      </w:pPr>
      <w:r>
        <w:rPr/>
        <w:t>Цей</w:t>
      </w:r>
      <w:r>
        <w:rPr>
          <w:spacing w:val="34"/>
        </w:rPr>
        <w:t> </w:t>
      </w:r>
      <w:r>
        <w:rPr/>
        <w:t>коефіцієнт</w:t>
      </w:r>
      <w:r>
        <w:rPr>
          <w:spacing w:val="34"/>
        </w:rPr>
        <w:t> </w:t>
      </w:r>
      <w:r>
        <w:rPr/>
        <w:t>свідчить</w:t>
      </w:r>
      <w:r>
        <w:rPr>
          <w:spacing w:val="33"/>
        </w:rPr>
        <w:t> </w:t>
      </w:r>
      <w:r>
        <w:rPr/>
        <w:t>про</w:t>
      </w:r>
      <w:r>
        <w:rPr>
          <w:spacing w:val="35"/>
        </w:rPr>
        <w:t> </w:t>
      </w:r>
      <w:r>
        <w:rPr/>
        <w:t>те,</w:t>
      </w:r>
      <w:r>
        <w:rPr>
          <w:spacing w:val="38"/>
        </w:rPr>
        <w:t> </w:t>
      </w:r>
      <w:r>
        <w:rPr/>
        <w:t>що</w:t>
      </w:r>
      <w:r>
        <w:rPr>
          <w:spacing w:val="35"/>
        </w:rPr>
        <w:t> </w:t>
      </w:r>
      <w:r>
        <w:rPr/>
        <w:t>зі</w:t>
      </w:r>
      <w:r>
        <w:rPr>
          <w:spacing w:val="35"/>
        </w:rPr>
        <w:t> </w:t>
      </w:r>
      <w:r>
        <w:rPr/>
        <w:t>збільшенням</w:t>
      </w:r>
      <w:r>
        <w:rPr>
          <w:spacing w:val="46"/>
        </w:rPr>
        <w:t> </w:t>
      </w:r>
      <w:r>
        <w:rPr/>
        <w:t>ВВП,</w:t>
      </w:r>
      <w:r>
        <w:rPr>
          <w:spacing w:val="37"/>
        </w:rPr>
        <w:t> </w:t>
      </w:r>
      <w:r>
        <w:rPr/>
        <w:t>залежна</w:t>
      </w:r>
      <w:r>
        <w:rPr>
          <w:spacing w:val="35"/>
        </w:rPr>
        <w:t> </w:t>
      </w:r>
      <w:r>
        <w:rPr/>
        <w:t>змінна</w:t>
      </w:r>
      <w:r>
        <w:rPr>
          <w:spacing w:val="44"/>
        </w:rPr>
        <w:t> </w:t>
      </w:r>
      <w:r>
        <w:rPr/>
        <w:t>–</w:t>
      </w:r>
      <w:r>
        <w:rPr>
          <w:spacing w:val="-67"/>
        </w:rPr>
        <w:t> </w:t>
      </w:r>
      <w:r>
        <w:rPr/>
        <w:t>торговий баланс</w:t>
      </w:r>
      <w:r>
        <w:rPr>
          <w:spacing w:val="2"/>
        </w:rPr>
        <w:t> </w:t>
      </w:r>
      <w:r>
        <w:rPr/>
        <w:t>України збільшується</w:t>
      </w:r>
      <w:r>
        <w:rPr>
          <w:spacing w:val="3"/>
        </w:rPr>
        <w:t> </w:t>
      </w:r>
      <w:r>
        <w:rPr/>
        <w:t>на</w:t>
      </w:r>
      <w:r>
        <w:rPr>
          <w:spacing w:val="2"/>
        </w:rPr>
        <w:t> </w:t>
      </w:r>
      <w:r>
        <w:rPr/>
        <w:t>0,738.</w:t>
      </w:r>
    </w:p>
    <w:p>
      <w:pPr>
        <w:pStyle w:val="BodyText"/>
        <w:spacing w:line="357" w:lineRule="auto" w:before="118"/>
        <w:ind w:left="1003" w:right="91" w:firstLine="7260"/>
      </w:pPr>
      <w:r>
        <w:rPr/>
        <w:t>Таблиця 2</w:t>
      </w:r>
      <w:r>
        <w:rPr>
          <w:spacing w:val="-67"/>
        </w:rPr>
        <w:t> </w:t>
      </w:r>
      <w:r>
        <w:rPr/>
        <w:t>Регресійна</w:t>
      </w:r>
      <w:r>
        <w:rPr>
          <w:spacing w:val="-3"/>
        </w:rPr>
        <w:t> </w:t>
      </w:r>
      <w:r>
        <w:rPr/>
        <w:t>модель</w:t>
      </w:r>
      <w:r>
        <w:rPr>
          <w:spacing w:val="-5"/>
        </w:rPr>
        <w:t> </w:t>
      </w:r>
      <w:r>
        <w:rPr/>
        <w:t>впливу</w:t>
      </w:r>
      <w:r>
        <w:rPr>
          <w:spacing w:val="-7"/>
        </w:rPr>
        <w:t> </w:t>
      </w:r>
      <w:r>
        <w:rPr/>
        <w:t>макроекономічних</w:t>
      </w:r>
      <w:r>
        <w:rPr>
          <w:spacing w:val="-7"/>
        </w:rPr>
        <w:t> </w:t>
      </w:r>
      <w:r>
        <w:rPr/>
        <w:t>показників</w:t>
      </w:r>
      <w:r>
        <w:rPr>
          <w:spacing w:val="-5"/>
        </w:rPr>
        <w:t> </w:t>
      </w:r>
      <w:r>
        <w:rPr/>
        <w:t>на</w:t>
      </w:r>
      <w:r>
        <w:rPr>
          <w:spacing w:val="7"/>
        </w:rPr>
        <w:t> </w:t>
      </w:r>
      <w:r>
        <w:rPr/>
        <w:t>торговий</w:t>
      </w:r>
    </w:p>
    <w:p>
      <w:pPr>
        <w:pStyle w:val="BodyText"/>
        <w:spacing w:before="6"/>
        <w:ind w:left="4230"/>
      </w:pPr>
      <w:r>
        <w:rPr/>
        <w:t>баланс</w:t>
      </w:r>
      <w:r>
        <w:rPr>
          <w:spacing w:val="-4"/>
        </w:rPr>
        <w:t> </w:t>
      </w:r>
      <w:r>
        <w:rPr/>
        <w:t>України</w:t>
      </w:r>
    </w:p>
    <w:p>
      <w:pPr>
        <w:pStyle w:val="BodyText"/>
        <w:spacing w:before="8" w:after="1"/>
        <w:rPr>
          <w:sz w:val="24"/>
        </w:rPr>
      </w:pPr>
    </w:p>
    <w:tbl>
      <w:tblPr>
        <w:tblW w:w="0" w:type="auto"/>
        <w:jc w:val="left"/>
        <w:tblInd w:w="117" w:type="dxa"/>
        <w:tblBorders>
          <w:top w:val="single" w:sz="2" w:space="0" w:color="FFFFFF"/>
          <w:left w:val="single" w:sz="2" w:space="0" w:color="FFFFFF"/>
          <w:bottom w:val="single" w:sz="2" w:space="0" w:color="FFFFFF"/>
          <w:right w:val="single" w:sz="2" w:space="0" w:color="FFFFFF"/>
          <w:insideH w:val="single" w:sz="2" w:space="0" w:color="FFFFFF"/>
          <w:insideV w:val="single" w:sz="2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5"/>
        <w:gridCol w:w="1683"/>
        <w:gridCol w:w="1835"/>
        <w:gridCol w:w="1700"/>
        <w:gridCol w:w="1139"/>
        <w:gridCol w:w="1134"/>
        <w:gridCol w:w="997"/>
      </w:tblGrid>
      <w:tr>
        <w:trPr>
          <w:trHeight w:val="1212" w:hRule="atLeast"/>
        </w:trPr>
        <w:tc>
          <w:tcPr>
            <w:tcW w:w="5963" w:type="dxa"/>
            <w:gridSpan w:val="4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4"/>
              <w:rPr>
                <w:rFonts w:ascii="Times New Roman"/>
                <w:sz w:val="25"/>
              </w:rPr>
            </w:pPr>
          </w:p>
          <w:p>
            <w:pPr>
              <w:pStyle w:val="TableParagraph"/>
              <w:spacing w:line="290" w:lineRule="atLeast" w:before="1"/>
              <w:ind w:left="3433" w:right="684" w:hanging="317"/>
              <w:rPr>
                <w:sz w:val="24"/>
              </w:rPr>
            </w:pPr>
            <w:r>
              <w:rPr>
                <w:color w:val="25495F"/>
                <w:spacing w:val="-1"/>
                <w:sz w:val="24"/>
              </w:rPr>
              <w:t>Нестандартизовані</w:t>
            </w:r>
            <w:r>
              <w:rPr>
                <w:color w:val="25495F"/>
                <w:spacing w:val="-61"/>
                <w:sz w:val="24"/>
              </w:rPr>
              <w:t> </w:t>
            </w:r>
            <w:r>
              <w:rPr>
                <w:color w:val="25495F"/>
                <w:sz w:val="24"/>
              </w:rPr>
              <w:t>коеффіцієнти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66" w:lineRule="auto" w:before="9"/>
              <w:ind w:left="56" w:right="62" w:firstLine="28"/>
              <w:jc w:val="both"/>
              <w:rPr>
                <w:sz w:val="24"/>
              </w:rPr>
            </w:pPr>
            <w:r>
              <w:rPr>
                <w:color w:val="25495F"/>
                <w:sz w:val="24"/>
              </w:rPr>
              <w:t>Стандар</w:t>
            </w:r>
            <w:r>
              <w:rPr>
                <w:color w:val="25495F"/>
                <w:spacing w:val="-62"/>
                <w:sz w:val="24"/>
              </w:rPr>
              <w:t> </w:t>
            </w:r>
            <w:r>
              <w:rPr>
                <w:color w:val="25495F"/>
                <w:sz w:val="24"/>
              </w:rPr>
              <w:t>тизовані</w:t>
            </w:r>
            <w:r>
              <w:rPr>
                <w:color w:val="25495F"/>
                <w:spacing w:val="1"/>
                <w:sz w:val="24"/>
              </w:rPr>
              <w:t> </w:t>
            </w:r>
            <w:r>
              <w:rPr>
                <w:color w:val="25495F"/>
                <w:w w:val="95"/>
                <w:sz w:val="24"/>
              </w:rPr>
              <w:t>коеффіці</w:t>
            </w:r>
          </w:p>
          <w:p>
            <w:pPr>
              <w:pStyle w:val="TableParagraph"/>
              <w:spacing w:line="265" w:lineRule="exact"/>
              <w:ind w:left="315"/>
              <w:rPr>
                <w:sz w:val="24"/>
              </w:rPr>
            </w:pPr>
            <w:r>
              <w:rPr>
                <w:color w:val="25495F"/>
                <w:sz w:val="24"/>
              </w:rPr>
              <w:t>єнти</w:t>
            </w:r>
          </w:p>
        </w:tc>
        <w:tc>
          <w:tcPr>
            <w:tcW w:w="1134" w:type="dxa"/>
            <w:vMerge w:val="restart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28"/>
              </w:rPr>
            </w:pPr>
          </w:p>
          <w:p>
            <w:pPr>
              <w:pStyle w:val="TableParagraph"/>
              <w:ind w:right="13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т</w:t>
            </w:r>
          </w:p>
        </w:tc>
        <w:tc>
          <w:tcPr>
            <w:tcW w:w="997" w:type="dxa"/>
            <w:vMerge w:val="restart"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9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line="290" w:lineRule="atLeast"/>
              <w:ind w:left="308" w:hanging="269"/>
              <w:rPr>
                <w:sz w:val="24"/>
              </w:rPr>
            </w:pPr>
            <w:r>
              <w:rPr>
                <w:color w:val="25495F"/>
                <w:w w:val="95"/>
                <w:sz w:val="24"/>
              </w:rPr>
              <w:t>Значимі</w:t>
            </w:r>
            <w:r>
              <w:rPr>
                <w:color w:val="25495F"/>
                <w:spacing w:val="-58"/>
                <w:w w:val="95"/>
                <w:sz w:val="24"/>
              </w:rPr>
              <w:t> </w:t>
            </w:r>
            <w:r>
              <w:rPr>
                <w:color w:val="25495F"/>
                <w:sz w:val="24"/>
              </w:rPr>
              <w:t>сть</w:t>
            </w:r>
          </w:p>
        </w:tc>
      </w:tr>
      <w:tr>
        <w:trPr>
          <w:trHeight w:val="611" w:hRule="atLeast"/>
        </w:trPr>
        <w:tc>
          <w:tcPr>
            <w:tcW w:w="2428" w:type="dxa"/>
            <w:gridSpan w:val="2"/>
            <w:tcBorders>
              <w:top w:val="nil"/>
              <w:left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spacing w:before="10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Модель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2" w:space="0" w:color="152935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right="4"/>
              <w:jc w:val="center"/>
              <w:rPr>
                <w:sz w:val="24"/>
              </w:rPr>
            </w:pPr>
            <w:r>
              <w:rPr>
                <w:color w:val="25495F"/>
                <w:w w:val="100"/>
                <w:sz w:val="24"/>
              </w:rPr>
              <w:t>B</w:t>
            </w:r>
          </w:p>
        </w:tc>
        <w:tc>
          <w:tcPr>
            <w:tcW w:w="1700" w:type="dxa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spacing w:before="6"/>
              <w:ind w:left="157" w:right="164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Стандартна</w:t>
            </w:r>
          </w:p>
          <w:p>
            <w:pPr>
              <w:pStyle w:val="TableParagraph"/>
              <w:spacing w:before="26"/>
              <w:ind w:left="157" w:right="164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похибка</w:t>
            </w:r>
          </w:p>
        </w:tc>
        <w:tc>
          <w:tcPr>
            <w:tcW w:w="1139" w:type="dxa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296"/>
              <w:rPr>
                <w:sz w:val="24"/>
              </w:rPr>
            </w:pPr>
            <w:r>
              <w:rPr>
                <w:color w:val="25495F"/>
                <w:sz w:val="24"/>
              </w:rPr>
              <w:t>Бета</w:t>
            </w:r>
          </w:p>
        </w:tc>
        <w:tc>
          <w:tcPr>
            <w:tcW w:w="1134" w:type="dxa"/>
            <w:vMerge/>
            <w:tcBorders>
              <w:top w:val="nil"/>
              <w:bottom w:val="single" w:sz="2" w:space="0" w:color="152935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7" w:type="dxa"/>
            <w:vMerge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8" w:hRule="atLeast"/>
        </w:trPr>
        <w:tc>
          <w:tcPr>
            <w:tcW w:w="745" w:type="dxa"/>
            <w:tcBorders>
              <w:top w:val="single" w:sz="2" w:space="0" w:color="152935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spacing w:line="264" w:lineRule="exact" w:before="14"/>
              <w:ind w:left="38"/>
              <w:rPr>
                <w:sz w:val="24"/>
              </w:rPr>
            </w:pPr>
            <w:r>
              <w:rPr>
                <w:color w:val="25495F"/>
                <w:w w:val="99"/>
                <w:sz w:val="24"/>
              </w:rPr>
              <w:t>1</w:t>
            </w:r>
          </w:p>
        </w:tc>
        <w:tc>
          <w:tcPr>
            <w:tcW w:w="1683" w:type="dxa"/>
            <w:tcBorders>
              <w:top w:val="single" w:sz="2" w:space="0" w:color="152935"/>
              <w:left w:val="nil"/>
              <w:bottom w:val="nil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line="264" w:lineRule="exact" w:before="14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(Константа)</w:t>
            </w:r>
          </w:p>
        </w:tc>
        <w:tc>
          <w:tcPr>
            <w:tcW w:w="1835" w:type="dxa"/>
            <w:tcBorders>
              <w:top w:val="single" w:sz="2" w:space="0" w:color="152935"/>
              <w:left w:val="single" w:sz="6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4" w:lineRule="exact" w:before="14"/>
              <w:ind w:right="4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14151025063,8</w:t>
            </w:r>
          </w:p>
        </w:tc>
        <w:tc>
          <w:tcPr>
            <w:tcW w:w="1700" w:type="dxa"/>
            <w:tcBorders>
              <w:top w:val="single" w:sz="2" w:space="0" w:color="152935"/>
              <w:bottom w:val="nil"/>
            </w:tcBorders>
            <w:shd w:val="clear" w:color="auto" w:fill="F8F8FA"/>
          </w:tcPr>
          <w:p>
            <w:pPr>
              <w:pStyle w:val="TableParagraph"/>
              <w:spacing w:line="264" w:lineRule="exact" w:before="14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2869101849,2</w:t>
            </w:r>
          </w:p>
        </w:tc>
        <w:tc>
          <w:tcPr>
            <w:tcW w:w="1139" w:type="dxa"/>
            <w:vMerge w:val="restart"/>
            <w:tcBorders>
              <w:top w:val="single" w:sz="2" w:space="0" w:color="152935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134" w:type="dxa"/>
            <w:tcBorders>
              <w:top w:val="single" w:sz="2" w:space="0" w:color="152935"/>
              <w:bottom w:val="nil"/>
            </w:tcBorders>
            <w:shd w:val="clear" w:color="auto" w:fill="F8F8FA"/>
          </w:tcPr>
          <w:p>
            <w:pPr>
              <w:pStyle w:val="TableParagraph"/>
              <w:spacing w:line="264" w:lineRule="exact" w:before="14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4,932</w:t>
            </w:r>
          </w:p>
        </w:tc>
        <w:tc>
          <w:tcPr>
            <w:tcW w:w="997" w:type="dxa"/>
            <w:tcBorders>
              <w:top w:val="single" w:sz="2" w:space="0" w:color="152935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spacing w:line="264" w:lineRule="exact" w:before="14"/>
              <w:ind w:right="5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&lt;0,001</w:t>
            </w:r>
          </w:p>
        </w:tc>
      </w:tr>
      <w:tr>
        <w:trPr>
          <w:trHeight w:val="315" w:hRule="atLeast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5" w:type="dxa"/>
            <w:tcBorders>
              <w:top w:val="nil"/>
              <w:left w:val="single" w:sz="6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8"/>
              <w:ind w:right="4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17</w:t>
            </w:r>
          </w:p>
        </w:tc>
        <w:tc>
          <w:tcPr>
            <w:tcW w:w="1700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8"/>
              <w:ind w:right="4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69</w:t>
            </w:r>
          </w:p>
        </w:tc>
        <w:tc>
          <w:tcPr>
            <w:tcW w:w="1139" w:type="dxa"/>
            <w:vMerge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97" w:type="dxa"/>
            <w:tcBorders>
              <w:top w:val="nil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Inf</w:t>
            </w:r>
          </w:p>
        </w:tc>
        <w:tc>
          <w:tcPr>
            <w:tcW w:w="1835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-155124928,443</w:t>
            </w:r>
          </w:p>
        </w:tc>
        <w:tc>
          <w:tcPr>
            <w:tcW w:w="1700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79767035,615</w:t>
            </w:r>
          </w:p>
        </w:tc>
        <w:tc>
          <w:tcPr>
            <w:tcW w:w="1139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4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-0,277</w:t>
            </w:r>
          </w:p>
        </w:tc>
        <w:tc>
          <w:tcPr>
            <w:tcW w:w="1134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-1,945</w:t>
            </w:r>
          </w:p>
        </w:tc>
        <w:tc>
          <w:tcPr>
            <w:tcW w:w="997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5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0,071</w:t>
            </w:r>
          </w:p>
        </w:tc>
      </w:tr>
      <w:tr>
        <w:trPr>
          <w:trHeight w:val="321" w:hRule="atLeast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14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GDP</w:t>
            </w:r>
          </w:p>
        </w:tc>
        <w:tc>
          <w:tcPr>
            <w:tcW w:w="1835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-94334618,333</w:t>
            </w:r>
          </w:p>
        </w:tc>
        <w:tc>
          <w:tcPr>
            <w:tcW w:w="1700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18884973,899</w:t>
            </w:r>
          </w:p>
        </w:tc>
        <w:tc>
          <w:tcPr>
            <w:tcW w:w="1139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-0,738</w:t>
            </w:r>
          </w:p>
        </w:tc>
        <w:tc>
          <w:tcPr>
            <w:tcW w:w="1134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-4,995</w:t>
            </w:r>
          </w:p>
        </w:tc>
        <w:tc>
          <w:tcPr>
            <w:tcW w:w="997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14"/>
              <w:ind w:right="5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&lt;0,001</w:t>
            </w:r>
          </w:p>
        </w:tc>
      </w:tr>
      <w:tr>
        <w:trPr>
          <w:trHeight w:val="321" w:hRule="atLeast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14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Exc. rate</w:t>
            </w:r>
          </w:p>
        </w:tc>
        <w:tc>
          <w:tcPr>
            <w:tcW w:w="1835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-187531672,665</w:t>
            </w:r>
          </w:p>
        </w:tc>
        <w:tc>
          <w:tcPr>
            <w:tcW w:w="1700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82412920,957</w:t>
            </w:r>
          </w:p>
        </w:tc>
        <w:tc>
          <w:tcPr>
            <w:tcW w:w="1139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-0,276</w:t>
            </w:r>
          </w:p>
        </w:tc>
        <w:tc>
          <w:tcPr>
            <w:tcW w:w="1134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-2,276</w:t>
            </w:r>
          </w:p>
        </w:tc>
        <w:tc>
          <w:tcPr>
            <w:tcW w:w="997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14"/>
              <w:ind w:right="5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0,038</w:t>
            </w:r>
          </w:p>
        </w:tc>
      </w:tr>
      <w:tr>
        <w:trPr>
          <w:trHeight w:val="296" w:hRule="atLeast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nil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line="267" w:lineRule="exact" w:before="9"/>
              <w:ind w:left="13"/>
              <w:rPr>
                <w:sz w:val="24"/>
              </w:rPr>
            </w:pPr>
            <w:r>
              <w:rPr>
                <w:color w:val="25495F"/>
                <w:sz w:val="24"/>
              </w:rPr>
              <w:t>Int.</w:t>
            </w:r>
            <w:r>
              <w:rPr>
                <w:color w:val="25495F"/>
                <w:spacing w:val="3"/>
                <w:sz w:val="24"/>
              </w:rPr>
              <w:t> </w:t>
            </w:r>
            <w:r>
              <w:rPr>
                <w:color w:val="25495F"/>
                <w:sz w:val="24"/>
              </w:rPr>
              <w:t>rate</w:t>
            </w:r>
          </w:p>
        </w:tc>
        <w:tc>
          <w:tcPr>
            <w:tcW w:w="1835" w:type="dxa"/>
            <w:tcBorders>
              <w:top w:val="single" w:sz="2" w:space="0" w:color="ADADAD"/>
              <w:left w:val="single" w:sz="6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-318500528,975</w:t>
            </w:r>
          </w:p>
        </w:tc>
        <w:tc>
          <w:tcPr>
            <w:tcW w:w="1700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110870011,04</w:t>
            </w:r>
          </w:p>
        </w:tc>
        <w:tc>
          <w:tcPr>
            <w:tcW w:w="1139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-0,447</w:t>
            </w:r>
          </w:p>
        </w:tc>
        <w:tc>
          <w:tcPr>
            <w:tcW w:w="1134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-2,873</w:t>
            </w:r>
          </w:p>
        </w:tc>
        <w:tc>
          <w:tcPr>
            <w:tcW w:w="997" w:type="dxa"/>
            <w:tcBorders>
              <w:top w:val="single" w:sz="2" w:space="0" w:color="ADADAD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5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0,012</w:t>
            </w:r>
          </w:p>
        </w:tc>
      </w:tr>
      <w:tr>
        <w:trPr>
          <w:trHeight w:val="323" w:hRule="atLeast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835" w:type="dxa"/>
            <w:tcBorders>
              <w:top w:val="nil"/>
              <w:left w:val="single" w:sz="6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700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0"/>
              <w:ind w:right="43"/>
              <w:jc w:val="right"/>
              <w:rPr>
                <w:sz w:val="24"/>
              </w:rPr>
            </w:pPr>
            <w:r>
              <w:rPr>
                <w:color w:val="000104"/>
                <w:w w:val="99"/>
                <w:sz w:val="24"/>
              </w:rPr>
              <w:t>9</w:t>
            </w:r>
          </w:p>
        </w:tc>
        <w:tc>
          <w:tcPr>
            <w:tcW w:w="1139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34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997" w:type="dxa"/>
            <w:tcBorders>
              <w:top w:val="nil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16" w:hRule="atLeast"/>
        </w:trPr>
        <w:tc>
          <w:tcPr>
            <w:tcW w:w="745" w:type="dxa"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152935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FDI</w:t>
            </w:r>
          </w:p>
        </w:tc>
        <w:tc>
          <w:tcPr>
            <w:tcW w:w="1835" w:type="dxa"/>
            <w:tcBorders>
              <w:top w:val="single" w:sz="2" w:space="0" w:color="ADADAD"/>
              <w:left w:val="single" w:sz="6" w:space="0" w:color="FFFFFF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0,834</w:t>
            </w:r>
          </w:p>
        </w:tc>
        <w:tc>
          <w:tcPr>
            <w:tcW w:w="1700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0,306</w:t>
            </w:r>
          </w:p>
        </w:tc>
        <w:tc>
          <w:tcPr>
            <w:tcW w:w="1139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4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0,425</w:t>
            </w:r>
          </w:p>
        </w:tc>
        <w:tc>
          <w:tcPr>
            <w:tcW w:w="1134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4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2,731</w:t>
            </w:r>
          </w:p>
        </w:tc>
        <w:tc>
          <w:tcPr>
            <w:tcW w:w="997" w:type="dxa"/>
            <w:tcBorders>
              <w:top w:val="single" w:sz="2" w:space="0" w:color="ADADAD"/>
              <w:bottom w:val="single" w:sz="2" w:space="0" w:color="152935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5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0,015</w:t>
            </w:r>
          </w:p>
        </w:tc>
      </w:tr>
    </w:tbl>
    <w:p>
      <w:pPr>
        <w:pStyle w:val="BodyText"/>
        <w:ind w:left="969"/>
        <w:jc w:val="both"/>
      </w:pPr>
      <w:r>
        <w:rPr/>
        <w:t>Залежна</w:t>
      </w:r>
      <w:r>
        <w:rPr>
          <w:spacing w:val="-4"/>
        </w:rPr>
        <w:t> </w:t>
      </w:r>
      <w:r>
        <w:rPr/>
        <w:t>зміна:</w:t>
      </w:r>
      <w:r>
        <w:rPr>
          <w:spacing w:val="-2"/>
        </w:rPr>
        <w:t> </w:t>
      </w:r>
      <w:r>
        <w:rPr/>
        <w:t>торговий</w:t>
      </w:r>
      <w:r>
        <w:rPr>
          <w:spacing w:val="-5"/>
        </w:rPr>
        <w:t> </w:t>
      </w:r>
      <w:r>
        <w:rPr/>
        <w:t>баланс</w:t>
      </w:r>
      <w:r>
        <w:rPr>
          <w:spacing w:val="-3"/>
        </w:rPr>
        <w:t> </w:t>
      </w:r>
      <w:r>
        <w:rPr/>
        <w:t>України</w:t>
      </w:r>
    </w:p>
    <w:p>
      <w:pPr>
        <w:pStyle w:val="BodyText"/>
        <w:spacing w:before="151"/>
        <w:ind w:left="969"/>
        <w:jc w:val="both"/>
      </w:pP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основі:[15],[10],[8],[11],[43]</w:t>
      </w:r>
      <w:r>
        <w:rPr>
          <w:spacing w:val="-5"/>
        </w:rPr>
        <w:t> </w:t>
      </w:r>
      <w:r>
        <w:rPr/>
        <w:t>та</w:t>
      </w:r>
      <w:r>
        <w:rPr>
          <w:spacing w:val="-2"/>
        </w:rPr>
        <w:t> </w:t>
      </w:r>
      <w:r>
        <w:rPr/>
        <w:t>[37]</w:t>
      </w:r>
    </w:p>
    <w:p>
      <w:pPr>
        <w:pStyle w:val="BodyText"/>
        <w:spacing w:line="360" w:lineRule="auto" w:before="163"/>
        <w:ind w:left="119" w:right="108" w:firstLine="850"/>
        <w:jc w:val="both"/>
      </w:pPr>
      <w:r>
        <w:rPr/>
        <w:t>Інфляція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найменший</w:t>
      </w:r>
      <w:r>
        <w:rPr>
          <w:spacing w:val="1"/>
        </w:rPr>
        <w:t> </w:t>
      </w:r>
      <w:r>
        <w:rPr/>
        <w:t>вплив,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стандартне</w:t>
      </w:r>
      <w:r>
        <w:rPr>
          <w:spacing w:val="1"/>
        </w:rPr>
        <w:t> </w:t>
      </w:r>
      <w:r>
        <w:rPr/>
        <w:t>відхилення,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зменшується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0,277</w:t>
      </w:r>
      <w:r>
        <w:rPr>
          <w:spacing w:val="1"/>
        </w:rPr>
        <w:t> </w:t>
      </w:r>
      <w:r>
        <w:rPr/>
        <w:t>стандартне</w:t>
      </w:r>
      <w:r>
        <w:rPr>
          <w:spacing w:val="1"/>
        </w:rPr>
        <w:t> </w:t>
      </w:r>
      <w:r>
        <w:rPr/>
        <w:t>відхилення.</w:t>
      </w:r>
    </w:p>
    <w:p>
      <w:pPr>
        <w:pStyle w:val="BodyText"/>
        <w:spacing w:line="360" w:lineRule="auto" w:before="1"/>
        <w:ind w:left="119" w:right="108" w:firstLine="850"/>
        <w:jc w:val="both"/>
      </w:pPr>
      <w:r>
        <w:rPr/>
        <w:t>Чотири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коефіцієнти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значущими,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коефіцієнти t Стьюдента відповідають загальноприйнятим стандартам рівня</w:t>
      </w:r>
      <w:r>
        <w:rPr>
          <w:spacing w:val="1"/>
        </w:rPr>
        <w:t> </w:t>
      </w:r>
      <w:r>
        <w:rPr/>
        <w:t>значимості.</w:t>
      </w:r>
    </w:p>
    <w:p>
      <w:pPr>
        <w:pStyle w:val="BodyText"/>
        <w:spacing w:line="357" w:lineRule="auto" w:before="1"/>
        <w:ind w:left="119" w:right="119" w:firstLine="850"/>
        <w:jc w:val="both"/>
      </w:pPr>
      <w:r>
        <w:rPr/>
        <w:t>Таким чином, проаналізувавши отримані результати, можна скласти</w:t>
      </w:r>
      <w:r>
        <w:rPr>
          <w:spacing w:val="1"/>
        </w:rPr>
        <w:t> </w:t>
      </w:r>
      <w:r>
        <w:rPr/>
        <w:t>таку</w:t>
      </w:r>
      <w:r>
        <w:rPr>
          <w:spacing w:val="-4"/>
        </w:rPr>
        <w:t> </w:t>
      </w:r>
      <w:r>
        <w:rPr/>
        <w:t>емпіричну</w:t>
      </w:r>
      <w:r>
        <w:rPr>
          <w:spacing w:val="-3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зробити наступні</w:t>
      </w:r>
      <w:r>
        <w:rPr>
          <w:spacing w:val="-4"/>
        </w:rPr>
        <w:t> </w:t>
      </w:r>
      <w:r>
        <w:rPr/>
        <w:t>висновки:</w:t>
      </w:r>
    </w:p>
    <w:p>
      <w:pPr>
        <w:pStyle w:val="BodyText"/>
        <w:spacing w:line="357" w:lineRule="auto" w:before="6"/>
        <w:ind w:left="1819" w:right="808" w:hanging="850"/>
        <w:jc w:val="both"/>
      </w:pPr>
      <w:r>
        <w:rPr/>
        <w:t>F = -0,277Inf - 0,738GDP - 0,276Exc.rate – 0,447Int.rate + 0,425FDI</w:t>
      </w:r>
      <w:r>
        <w:rPr>
          <w:spacing w:val="-67"/>
        </w:rPr>
        <w:t> </w:t>
      </w:r>
      <w:r>
        <w:rPr/>
        <w:t>(0,071*)</w:t>
      </w:r>
      <w:r>
        <w:rPr>
          <w:spacing w:val="-1"/>
        </w:rPr>
        <w:t> </w:t>
      </w:r>
      <w:r>
        <w:rPr/>
        <w:t>(0,001***)</w:t>
      </w:r>
      <w:r>
        <w:rPr>
          <w:spacing w:val="-1"/>
        </w:rPr>
        <w:t> </w:t>
      </w:r>
      <w:r>
        <w:rPr/>
        <w:t>(0,038**)</w:t>
      </w:r>
      <w:r>
        <w:rPr>
          <w:spacing w:val="-1"/>
        </w:rPr>
        <w:t> </w:t>
      </w:r>
      <w:r>
        <w:rPr/>
        <w:t>(0,012**)</w:t>
      </w:r>
      <w:r>
        <w:rPr>
          <w:spacing w:val="-1"/>
        </w:rPr>
        <w:t> </w:t>
      </w:r>
      <w:r>
        <w:rPr/>
        <w:t>(0,015**)</w:t>
      </w:r>
    </w:p>
    <w:p>
      <w:pPr>
        <w:pStyle w:val="BodyText"/>
        <w:spacing w:before="6"/>
        <w:ind w:left="969"/>
        <w:jc w:val="both"/>
      </w:pPr>
      <w:r>
        <w:rPr/>
        <w:t>Адекватність</w:t>
      </w:r>
      <w:r>
        <w:rPr>
          <w:spacing w:val="-5"/>
        </w:rPr>
        <w:t> </w:t>
      </w:r>
      <w:r>
        <w:rPr/>
        <w:t>моделі</w:t>
      </w:r>
      <w:r>
        <w:rPr>
          <w:spacing w:val="-8"/>
        </w:rPr>
        <w:t> </w:t>
      </w:r>
      <w:r>
        <w:rPr/>
        <w:t>описана:</w:t>
      </w:r>
    </w:p>
    <w:p>
      <w:pPr>
        <w:pStyle w:val="ListParagraph"/>
        <w:numPr>
          <w:ilvl w:val="0"/>
          <w:numId w:val="4"/>
        </w:numPr>
        <w:tabs>
          <w:tab w:pos="1537" w:val="left" w:leader="none"/>
        </w:tabs>
        <w:spacing w:line="357" w:lineRule="auto" w:before="162" w:after="0"/>
        <w:ind w:left="119" w:right="108" w:firstLine="850"/>
        <w:jc w:val="both"/>
        <w:rPr>
          <w:sz w:val="28"/>
        </w:rPr>
      </w:pPr>
      <w:r>
        <w:rPr>
          <w:sz w:val="28"/>
        </w:rPr>
        <w:t>Один коефіцієнти з 1% значимості; три – з 5% значимості; один –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10% значимості.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ListParagraph"/>
        <w:numPr>
          <w:ilvl w:val="0"/>
          <w:numId w:val="4"/>
        </w:numPr>
        <w:tabs>
          <w:tab w:pos="1536" w:val="left" w:leader="none"/>
          <w:tab w:pos="1537" w:val="left" w:leader="none"/>
        </w:tabs>
        <w:spacing w:line="362" w:lineRule="auto" w:before="86" w:after="0"/>
        <w:ind w:left="119" w:right="111" w:firstLine="850"/>
        <w:jc w:val="left"/>
        <w:rPr>
          <w:sz w:val="28"/>
        </w:rPr>
      </w:pPr>
      <w:r>
        <w:rPr>
          <w:sz w:val="28"/>
        </w:rPr>
        <w:t>R2</w:t>
      </w:r>
      <w:r>
        <w:rPr>
          <w:spacing w:val="18"/>
          <w:sz w:val="28"/>
        </w:rPr>
        <w:t> </w:t>
      </w:r>
      <w:r>
        <w:rPr>
          <w:sz w:val="28"/>
        </w:rPr>
        <w:t>=</w:t>
      </w:r>
      <w:r>
        <w:rPr>
          <w:spacing w:val="15"/>
          <w:sz w:val="28"/>
        </w:rPr>
        <w:t> </w:t>
      </w:r>
      <w:r>
        <w:rPr>
          <w:sz w:val="28"/>
        </w:rPr>
        <w:t>0,851</w:t>
      </w:r>
      <w:r>
        <w:rPr>
          <w:spacing w:val="18"/>
          <w:sz w:val="28"/>
        </w:rPr>
        <w:t> </w:t>
      </w:r>
      <w:r>
        <w:rPr>
          <w:sz w:val="28"/>
        </w:rPr>
        <w:t>(85%),</w:t>
      </w:r>
      <w:r>
        <w:rPr>
          <w:spacing w:val="21"/>
          <w:sz w:val="28"/>
        </w:rPr>
        <w:t> </w:t>
      </w:r>
      <w:r>
        <w:rPr>
          <w:sz w:val="28"/>
        </w:rPr>
        <w:t>тобто</w:t>
      </w:r>
      <w:r>
        <w:rPr>
          <w:spacing w:val="18"/>
          <w:sz w:val="28"/>
        </w:rPr>
        <w:t> </w:t>
      </w:r>
      <w:r>
        <w:rPr>
          <w:sz w:val="28"/>
        </w:rPr>
        <w:t>обрані</w:t>
      </w:r>
      <w:r>
        <w:rPr>
          <w:spacing w:val="13"/>
          <w:sz w:val="28"/>
        </w:rPr>
        <w:t> </w:t>
      </w:r>
      <w:r>
        <w:rPr>
          <w:sz w:val="28"/>
        </w:rPr>
        <w:t>фактори</w:t>
      </w:r>
      <w:r>
        <w:rPr>
          <w:spacing w:val="18"/>
          <w:sz w:val="28"/>
        </w:rPr>
        <w:t> </w:t>
      </w:r>
      <w:r>
        <w:rPr>
          <w:sz w:val="28"/>
        </w:rPr>
        <w:t>пояснюють</w:t>
      </w:r>
      <w:r>
        <w:rPr>
          <w:spacing w:val="16"/>
          <w:sz w:val="28"/>
        </w:rPr>
        <w:t> </w:t>
      </w:r>
      <w:r>
        <w:rPr>
          <w:sz w:val="28"/>
        </w:rPr>
        <w:t>залежну</w:t>
      </w:r>
      <w:r>
        <w:rPr>
          <w:spacing w:val="-67"/>
          <w:sz w:val="28"/>
        </w:rPr>
        <w:t> </w:t>
      </w:r>
      <w:r>
        <w:rPr>
          <w:sz w:val="28"/>
        </w:rPr>
        <w:t>торгового</w:t>
      </w:r>
      <w:r>
        <w:rPr>
          <w:spacing w:val="2"/>
          <w:sz w:val="28"/>
        </w:rPr>
        <w:t> </w:t>
      </w:r>
      <w:r>
        <w:rPr>
          <w:sz w:val="28"/>
        </w:rPr>
        <w:t>балансу</w:t>
      </w:r>
      <w:r>
        <w:rPr>
          <w:spacing w:val="-3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85;</w:t>
      </w:r>
    </w:p>
    <w:p>
      <w:pPr>
        <w:pStyle w:val="BodyText"/>
        <w:tabs>
          <w:tab w:pos="1536" w:val="left" w:leader="none"/>
        </w:tabs>
        <w:spacing w:line="319" w:lineRule="exact"/>
        <w:ind w:left="969"/>
      </w:pPr>
      <w:r>
        <w:rPr/>
        <w:t>3.</w:t>
        <w:tab/>
        <w:t>F</w:t>
      </w:r>
      <w:r>
        <w:rPr>
          <w:spacing w:val="-7"/>
        </w:rPr>
        <w:t> </w:t>
      </w:r>
      <w:r>
        <w:rPr/>
        <w:t>=</w:t>
      </w:r>
      <w:r>
        <w:rPr>
          <w:spacing w:val="1"/>
        </w:rPr>
        <w:t> </w:t>
      </w:r>
      <w:r>
        <w:rPr/>
        <w:t>17,127.</w:t>
      </w:r>
    </w:p>
    <w:p>
      <w:pPr>
        <w:pStyle w:val="BodyText"/>
        <w:spacing w:line="362" w:lineRule="auto" w:before="159"/>
        <w:ind w:left="1080" w:right="91" w:firstLine="7183"/>
      </w:pPr>
      <w:r>
        <w:rPr/>
        <w:t>Таблиця 3</w:t>
      </w:r>
      <w:r>
        <w:rPr>
          <w:spacing w:val="-67"/>
        </w:rPr>
        <w:t> </w:t>
      </w:r>
      <w:r>
        <w:rPr/>
        <w:t>Регресійна</w:t>
      </w:r>
      <w:r>
        <w:rPr>
          <w:spacing w:val="-3"/>
        </w:rPr>
        <w:t> </w:t>
      </w:r>
      <w:r>
        <w:rPr/>
        <w:t>модель</w:t>
      </w:r>
      <w:r>
        <w:rPr>
          <w:spacing w:val="-5"/>
        </w:rPr>
        <w:t> </w:t>
      </w:r>
      <w:r>
        <w:rPr/>
        <w:t>впливу</w:t>
      </w:r>
      <w:r>
        <w:rPr>
          <w:spacing w:val="-6"/>
        </w:rPr>
        <w:t> </w:t>
      </w:r>
      <w:r>
        <w:rPr/>
        <w:t>макроекономічних</w:t>
      </w:r>
      <w:r>
        <w:rPr>
          <w:spacing w:val="-7"/>
        </w:rPr>
        <w:t> </w:t>
      </w:r>
      <w:r>
        <w:rPr/>
        <w:t>показників</w:t>
      </w:r>
      <w:r>
        <w:rPr>
          <w:spacing w:val="-5"/>
        </w:rPr>
        <w:t> </w:t>
      </w:r>
      <w:r>
        <w:rPr/>
        <w:t>на</w:t>
      </w:r>
      <w:r>
        <w:rPr>
          <w:spacing w:val="7"/>
        </w:rPr>
        <w:t> </w:t>
      </w:r>
      <w:r>
        <w:rPr/>
        <w:t>експорт</w:t>
      </w:r>
    </w:p>
    <w:p>
      <w:pPr>
        <w:pStyle w:val="BodyText"/>
        <w:spacing w:line="314" w:lineRule="exact"/>
        <w:ind w:left="3169"/>
      </w:pPr>
      <w:r>
        <w:rPr/>
        <w:t>товарів</w:t>
      </w:r>
      <w:r>
        <w:rPr>
          <w:spacing w:val="-6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послуг</w:t>
      </w:r>
      <w:r>
        <w:rPr>
          <w:spacing w:val="-2"/>
        </w:rPr>
        <w:t> </w:t>
      </w:r>
      <w:r>
        <w:rPr/>
        <w:t>країн</w:t>
      </w:r>
      <w:r>
        <w:rPr>
          <w:spacing w:val="-3"/>
        </w:rPr>
        <w:t> </w:t>
      </w:r>
      <w:r>
        <w:rPr/>
        <w:t>Єврозони</w:t>
      </w:r>
    </w:p>
    <w:p>
      <w:pPr>
        <w:pStyle w:val="BodyText"/>
        <w:spacing w:before="3"/>
        <w:rPr>
          <w:sz w:val="25"/>
        </w:rPr>
      </w:pPr>
    </w:p>
    <w:tbl>
      <w:tblPr>
        <w:tblW w:w="0" w:type="auto"/>
        <w:jc w:val="left"/>
        <w:tblInd w:w="117" w:type="dxa"/>
        <w:tblBorders>
          <w:top w:val="single" w:sz="2" w:space="0" w:color="FFFFFF"/>
          <w:left w:val="single" w:sz="2" w:space="0" w:color="FFFFFF"/>
          <w:bottom w:val="single" w:sz="2" w:space="0" w:color="FFFFFF"/>
          <w:right w:val="single" w:sz="2" w:space="0" w:color="FFFFFF"/>
          <w:insideH w:val="single" w:sz="2" w:space="0" w:color="FFFFFF"/>
          <w:insideV w:val="single" w:sz="2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9"/>
        <w:gridCol w:w="1690"/>
        <w:gridCol w:w="1416"/>
        <w:gridCol w:w="1419"/>
        <w:gridCol w:w="1282"/>
        <w:gridCol w:w="1426"/>
        <w:gridCol w:w="1284"/>
      </w:tblGrid>
      <w:tr>
        <w:trPr>
          <w:trHeight w:val="1207" w:hRule="atLeast"/>
        </w:trPr>
        <w:tc>
          <w:tcPr>
            <w:tcW w:w="5274" w:type="dxa"/>
            <w:gridSpan w:val="4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>
            <w:pPr>
              <w:pStyle w:val="TableParagraph"/>
              <w:spacing w:line="290" w:lineRule="atLeast"/>
              <w:ind w:left="3097" w:right="331" w:hanging="317"/>
              <w:rPr>
                <w:sz w:val="24"/>
              </w:rPr>
            </w:pPr>
            <w:r>
              <w:rPr>
                <w:color w:val="25495F"/>
                <w:spacing w:val="-1"/>
                <w:sz w:val="24"/>
              </w:rPr>
              <w:t>Нестандартизовані</w:t>
            </w:r>
            <w:r>
              <w:rPr>
                <w:color w:val="25495F"/>
                <w:spacing w:val="-61"/>
                <w:sz w:val="24"/>
              </w:rPr>
              <w:t> </w:t>
            </w:r>
            <w:r>
              <w:rPr>
                <w:color w:val="25495F"/>
                <w:sz w:val="24"/>
              </w:rPr>
              <w:t>коеффіцієнти</w:t>
            </w:r>
          </w:p>
        </w:tc>
        <w:tc>
          <w:tcPr>
            <w:tcW w:w="12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64" w:lineRule="auto" w:before="9"/>
              <w:ind w:left="73" w:right="66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Стандарт</w:t>
            </w:r>
            <w:r>
              <w:rPr>
                <w:color w:val="25495F"/>
                <w:spacing w:val="-61"/>
                <w:sz w:val="24"/>
              </w:rPr>
              <w:t> </w:t>
            </w:r>
            <w:r>
              <w:rPr>
                <w:color w:val="25495F"/>
                <w:sz w:val="24"/>
              </w:rPr>
              <w:t>изовані</w:t>
            </w:r>
          </w:p>
          <w:p>
            <w:pPr>
              <w:pStyle w:val="TableParagraph"/>
              <w:spacing w:line="269" w:lineRule="exact"/>
              <w:ind w:left="73" w:right="67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коеффіцу</w:t>
            </w:r>
          </w:p>
          <w:p>
            <w:pPr>
              <w:pStyle w:val="TableParagraph"/>
              <w:spacing w:before="26"/>
              <w:ind w:left="72" w:right="67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єнти</w:t>
            </w:r>
          </w:p>
        </w:tc>
        <w:tc>
          <w:tcPr>
            <w:tcW w:w="1426" w:type="dxa"/>
            <w:vMerge w:val="restart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7"/>
              </w:rPr>
            </w:pPr>
          </w:p>
          <w:p>
            <w:pPr>
              <w:pStyle w:val="TableParagraph"/>
              <w:ind w:right="1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т</w:t>
            </w:r>
          </w:p>
        </w:tc>
        <w:tc>
          <w:tcPr>
            <w:tcW w:w="1284" w:type="dxa"/>
            <w:vMerge w:val="restart"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6"/>
              <w:rPr>
                <w:rFonts w:ascii="Times New Roman"/>
                <w:sz w:val="25"/>
              </w:rPr>
            </w:pPr>
          </w:p>
          <w:p>
            <w:pPr>
              <w:pStyle w:val="TableParagraph"/>
              <w:spacing w:line="300" w:lineRule="atLeast"/>
              <w:ind w:left="572" w:right="23" w:hanging="500"/>
              <w:rPr>
                <w:sz w:val="24"/>
              </w:rPr>
            </w:pPr>
            <w:r>
              <w:rPr>
                <w:color w:val="25495F"/>
                <w:w w:val="95"/>
                <w:sz w:val="24"/>
              </w:rPr>
              <w:t>Значиміст</w:t>
            </w:r>
            <w:r>
              <w:rPr>
                <w:color w:val="25495F"/>
                <w:spacing w:val="-58"/>
                <w:w w:val="95"/>
                <w:sz w:val="24"/>
              </w:rPr>
              <w:t> </w:t>
            </w:r>
            <w:r>
              <w:rPr>
                <w:color w:val="25495F"/>
                <w:sz w:val="24"/>
              </w:rPr>
              <w:t>ь</w:t>
            </w:r>
          </w:p>
        </w:tc>
      </w:tr>
      <w:tr>
        <w:trPr>
          <w:trHeight w:val="617" w:hRule="atLeast"/>
        </w:trPr>
        <w:tc>
          <w:tcPr>
            <w:tcW w:w="2439" w:type="dxa"/>
            <w:gridSpan w:val="2"/>
            <w:tcBorders>
              <w:top w:val="nil"/>
              <w:left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spacing w:before="10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Модель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2" w:space="0" w:color="152935"/>
              <w:right w:val="single" w:sz="8" w:space="0" w:color="FFFFFF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right="3"/>
              <w:jc w:val="center"/>
              <w:rPr>
                <w:sz w:val="24"/>
              </w:rPr>
            </w:pPr>
            <w:r>
              <w:rPr>
                <w:color w:val="25495F"/>
                <w:w w:val="100"/>
                <w:sz w:val="24"/>
              </w:rPr>
              <w:t>B</w:t>
            </w:r>
          </w:p>
        </w:tc>
        <w:tc>
          <w:tcPr>
            <w:tcW w:w="1419" w:type="dxa"/>
            <w:tcBorders>
              <w:top w:val="nil"/>
              <w:left w:val="single" w:sz="8" w:space="0" w:color="FFFFFF"/>
              <w:bottom w:val="single" w:sz="2" w:space="0" w:color="152935"/>
            </w:tcBorders>
          </w:tcPr>
          <w:p>
            <w:pPr>
              <w:pStyle w:val="TableParagraph"/>
              <w:spacing w:before="6"/>
              <w:ind w:left="10" w:right="21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Стандартна</w:t>
            </w:r>
          </w:p>
          <w:p>
            <w:pPr>
              <w:pStyle w:val="TableParagraph"/>
              <w:spacing w:before="32"/>
              <w:ind w:left="10" w:right="21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похибка</w:t>
            </w:r>
          </w:p>
        </w:tc>
        <w:tc>
          <w:tcPr>
            <w:tcW w:w="1282" w:type="dxa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370"/>
              <w:rPr>
                <w:sz w:val="24"/>
              </w:rPr>
            </w:pPr>
            <w:r>
              <w:rPr>
                <w:color w:val="25495F"/>
                <w:sz w:val="24"/>
              </w:rPr>
              <w:t>Бета</w:t>
            </w:r>
          </w:p>
        </w:tc>
        <w:tc>
          <w:tcPr>
            <w:tcW w:w="1426" w:type="dxa"/>
            <w:vMerge/>
            <w:tcBorders>
              <w:top w:val="nil"/>
              <w:bottom w:val="single" w:sz="2" w:space="0" w:color="152935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4" w:type="dxa"/>
            <w:vMerge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6" w:hRule="atLeast"/>
        </w:trPr>
        <w:tc>
          <w:tcPr>
            <w:tcW w:w="749" w:type="dxa"/>
            <w:vMerge w:val="restart"/>
            <w:tcBorders>
              <w:top w:val="single" w:sz="2" w:space="0" w:color="152935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pStyle w:val="TableParagraph"/>
              <w:spacing w:before="9"/>
              <w:ind w:left="38"/>
              <w:rPr>
                <w:sz w:val="24"/>
              </w:rPr>
            </w:pPr>
            <w:r>
              <w:rPr>
                <w:color w:val="25495F"/>
                <w:w w:val="99"/>
                <w:sz w:val="24"/>
              </w:rPr>
              <w:t>1</w:t>
            </w:r>
          </w:p>
        </w:tc>
        <w:tc>
          <w:tcPr>
            <w:tcW w:w="1690" w:type="dxa"/>
            <w:tcBorders>
              <w:top w:val="single" w:sz="2" w:space="0" w:color="152935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(Константа)</w:t>
            </w:r>
          </w:p>
        </w:tc>
        <w:tc>
          <w:tcPr>
            <w:tcW w:w="1416" w:type="dxa"/>
            <w:tcBorders>
              <w:top w:val="single" w:sz="2" w:space="0" w:color="152935"/>
              <w:left w:val="single" w:sz="4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9"/>
              <w:ind w:right="3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-1907,197</w:t>
            </w:r>
          </w:p>
        </w:tc>
        <w:tc>
          <w:tcPr>
            <w:tcW w:w="1419" w:type="dxa"/>
            <w:tcBorders>
              <w:top w:val="single" w:sz="2" w:space="0" w:color="152935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1067,680</w:t>
            </w:r>
          </w:p>
        </w:tc>
        <w:tc>
          <w:tcPr>
            <w:tcW w:w="1282" w:type="dxa"/>
            <w:tcBorders>
              <w:top w:val="single" w:sz="2" w:space="0" w:color="152935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426" w:type="dxa"/>
            <w:tcBorders>
              <w:top w:val="single" w:sz="2" w:space="0" w:color="152935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-1,786</w:t>
            </w:r>
          </w:p>
        </w:tc>
        <w:tc>
          <w:tcPr>
            <w:tcW w:w="1284" w:type="dxa"/>
            <w:tcBorders>
              <w:top w:val="single" w:sz="2" w:space="0" w:color="152935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46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0,096</w:t>
            </w:r>
          </w:p>
        </w:tc>
      </w:tr>
      <w:tr>
        <w:trPr>
          <w:trHeight w:val="321" w:hRule="atLeast"/>
        </w:trPr>
        <w:tc>
          <w:tcPr>
            <w:tcW w:w="749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90" w:type="dxa"/>
            <w:tcBorders>
              <w:top w:val="single" w:sz="2" w:space="0" w:color="ADADAD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Inf</w:t>
            </w:r>
          </w:p>
        </w:tc>
        <w:tc>
          <w:tcPr>
            <w:tcW w:w="1416" w:type="dxa"/>
            <w:tcBorders>
              <w:top w:val="single" w:sz="2" w:space="0" w:color="ADADAD"/>
              <w:left w:val="single" w:sz="4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9"/>
              <w:ind w:right="3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191,587</w:t>
            </w:r>
          </w:p>
        </w:tc>
        <w:tc>
          <w:tcPr>
            <w:tcW w:w="1419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99,550</w:t>
            </w:r>
          </w:p>
        </w:tc>
        <w:tc>
          <w:tcPr>
            <w:tcW w:w="1282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0,244</w:t>
            </w:r>
          </w:p>
        </w:tc>
        <w:tc>
          <w:tcPr>
            <w:tcW w:w="1426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1,925</w:t>
            </w:r>
          </w:p>
        </w:tc>
        <w:tc>
          <w:tcPr>
            <w:tcW w:w="1284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46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0,075</w:t>
            </w:r>
          </w:p>
        </w:tc>
      </w:tr>
      <w:tr>
        <w:trPr>
          <w:trHeight w:val="316" w:hRule="atLeast"/>
        </w:trPr>
        <w:tc>
          <w:tcPr>
            <w:tcW w:w="749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90" w:type="dxa"/>
            <w:tcBorders>
              <w:top w:val="single" w:sz="2" w:space="0" w:color="ADADAD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GDP</w:t>
            </w:r>
          </w:p>
        </w:tc>
        <w:tc>
          <w:tcPr>
            <w:tcW w:w="1416" w:type="dxa"/>
            <w:tcBorders>
              <w:top w:val="single" w:sz="2" w:space="0" w:color="ADADAD"/>
              <w:left w:val="single" w:sz="4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9"/>
              <w:ind w:right="3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-34,911</w:t>
            </w:r>
          </w:p>
        </w:tc>
        <w:tc>
          <w:tcPr>
            <w:tcW w:w="1419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40,914</w:t>
            </w:r>
          </w:p>
        </w:tc>
        <w:tc>
          <w:tcPr>
            <w:tcW w:w="1282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-0,096</w:t>
            </w:r>
          </w:p>
        </w:tc>
        <w:tc>
          <w:tcPr>
            <w:tcW w:w="1426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6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-0,853</w:t>
            </w:r>
          </w:p>
        </w:tc>
        <w:tc>
          <w:tcPr>
            <w:tcW w:w="1284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46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0,408</w:t>
            </w:r>
          </w:p>
        </w:tc>
      </w:tr>
      <w:tr>
        <w:trPr>
          <w:trHeight w:val="319" w:hRule="atLeast"/>
        </w:trPr>
        <w:tc>
          <w:tcPr>
            <w:tcW w:w="749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90" w:type="dxa"/>
            <w:tcBorders>
              <w:top w:val="single" w:sz="2" w:space="0" w:color="ADADAD"/>
              <w:left w:val="nil"/>
              <w:bottom w:val="single" w:sz="4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14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NPI</w:t>
            </w:r>
          </w:p>
        </w:tc>
        <w:tc>
          <w:tcPr>
            <w:tcW w:w="1416" w:type="dxa"/>
            <w:tcBorders>
              <w:top w:val="single" w:sz="2" w:space="0" w:color="ADADAD"/>
              <w:left w:val="single" w:sz="4" w:space="0" w:color="FFFFFF"/>
              <w:bottom w:val="single" w:sz="4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14"/>
              <w:ind w:right="3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5,082E-9</w:t>
            </w:r>
          </w:p>
        </w:tc>
        <w:tc>
          <w:tcPr>
            <w:tcW w:w="1419" w:type="dxa"/>
            <w:tcBorders>
              <w:top w:val="single" w:sz="2" w:space="0" w:color="ADADAD"/>
              <w:left w:val="single" w:sz="8" w:space="0" w:color="FFFFFF"/>
              <w:bottom w:val="single" w:sz="4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0,000</w:t>
            </w:r>
          </w:p>
        </w:tc>
        <w:tc>
          <w:tcPr>
            <w:tcW w:w="1282" w:type="dxa"/>
            <w:tcBorders>
              <w:top w:val="single" w:sz="2" w:space="0" w:color="ADADAD"/>
              <w:bottom w:val="single" w:sz="4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0,318</w:t>
            </w:r>
          </w:p>
        </w:tc>
        <w:tc>
          <w:tcPr>
            <w:tcW w:w="1426" w:type="dxa"/>
            <w:tcBorders>
              <w:top w:val="single" w:sz="2" w:space="0" w:color="ADADAD"/>
              <w:bottom w:val="single" w:sz="4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2,066</w:t>
            </w:r>
          </w:p>
        </w:tc>
        <w:tc>
          <w:tcPr>
            <w:tcW w:w="1284" w:type="dxa"/>
            <w:tcBorders>
              <w:top w:val="single" w:sz="2" w:space="0" w:color="ADADAD"/>
              <w:bottom w:val="single" w:sz="4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14"/>
              <w:ind w:right="46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0,058</w:t>
            </w:r>
          </w:p>
        </w:tc>
      </w:tr>
      <w:tr>
        <w:trPr>
          <w:trHeight w:val="319" w:hRule="atLeast"/>
        </w:trPr>
        <w:tc>
          <w:tcPr>
            <w:tcW w:w="749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90" w:type="dxa"/>
            <w:tcBorders>
              <w:top w:val="single" w:sz="4" w:space="0" w:color="ADADAD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6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FDI</w:t>
            </w:r>
          </w:p>
        </w:tc>
        <w:tc>
          <w:tcPr>
            <w:tcW w:w="1416" w:type="dxa"/>
            <w:tcBorders>
              <w:top w:val="single" w:sz="4" w:space="0" w:color="ADADAD"/>
              <w:left w:val="single" w:sz="4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6"/>
              <w:ind w:right="3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2,863E-9</w:t>
            </w:r>
          </w:p>
        </w:tc>
        <w:tc>
          <w:tcPr>
            <w:tcW w:w="1419" w:type="dxa"/>
            <w:tcBorders>
              <w:top w:val="single" w:sz="4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6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0,000</w:t>
            </w:r>
          </w:p>
        </w:tc>
        <w:tc>
          <w:tcPr>
            <w:tcW w:w="1282" w:type="dxa"/>
            <w:tcBorders>
              <w:top w:val="single" w:sz="4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6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0,359</w:t>
            </w:r>
          </w:p>
        </w:tc>
        <w:tc>
          <w:tcPr>
            <w:tcW w:w="1426" w:type="dxa"/>
            <w:tcBorders>
              <w:top w:val="single" w:sz="4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6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3,761</w:t>
            </w:r>
          </w:p>
        </w:tc>
        <w:tc>
          <w:tcPr>
            <w:tcW w:w="1284" w:type="dxa"/>
            <w:tcBorders>
              <w:top w:val="single" w:sz="4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6"/>
              <w:ind w:right="46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0,002</w:t>
            </w:r>
          </w:p>
        </w:tc>
      </w:tr>
      <w:tr>
        <w:trPr>
          <w:trHeight w:val="316" w:hRule="atLeast"/>
        </w:trPr>
        <w:tc>
          <w:tcPr>
            <w:tcW w:w="749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90" w:type="dxa"/>
            <w:tcBorders>
              <w:top w:val="single" w:sz="2" w:space="0" w:color="ADADAD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Unem</w:t>
            </w:r>
          </w:p>
        </w:tc>
        <w:tc>
          <w:tcPr>
            <w:tcW w:w="1416" w:type="dxa"/>
            <w:tcBorders>
              <w:top w:val="single" w:sz="2" w:space="0" w:color="ADADAD"/>
              <w:left w:val="single" w:sz="4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9"/>
              <w:ind w:right="3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-237,354</w:t>
            </w:r>
          </w:p>
        </w:tc>
        <w:tc>
          <w:tcPr>
            <w:tcW w:w="1419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68,507</w:t>
            </w:r>
          </w:p>
        </w:tc>
        <w:tc>
          <w:tcPr>
            <w:tcW w:w="1282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-0,361</w:t>
            </w:r>
          </w:p>
        </w:tc>
        <w:tc>
          <w:tcPr>
            <w:tcW w:w="1426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-3,465</w:t>
            </w:r>
          </w:p>
        </w:tc>
        <w:tc>
          <w:tcPr>
            <w:tcW w:w="1284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46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0,004</w:t>
            </w:r>
          </w:p>
        </w:tc>
      </w:tr>
      <w:tr>
        <w:trPr>
          <w:trHeight w:val="316" w:hRule="atLeast"/>
        </w:trPr>
        <w:tc>
          <w:tcPr>
            <w:tcW w:w="749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90" w:type="dxa"/>
            <w:tcBorders>
              <w:top w:val="single" w:sz="2" w:space="0" w:color="ADADAD"/>
              <w:left w:val="nil"/>
              <w:bottom w:val="single" w:sz="2" w:space="0" w:color="152935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14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GGD</w:t>
            </w:r>
          </w:p>
        </w:tc>
        <w:tc>
          <w:tcPr>
            <w:tcW w:w="1416" w:type="dxa"/>
            <w:tcBorders>
              <w:top w:val="single" w:sz="2" w:space="0" w:color="ADADAD"/>
              <w:left w:val="single" w:sz="4" w:space="0" w:color="FFFFFF"/>
              <w:bottom w:val="single" w:sz="2" w:space="0" w:color="152935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14"/>
              <w:ind w:right="3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93,821</w:t>
            </w:r>
          </w:p>
        </w:tc>
        <w:tc>
          <w:tcPr>
            <w:tcW w:w="1419" w:type="dxa"/>
            <w:tcBorders>
              <w:top w:val="single" w:sz="2" w:space="0" w:color="ADADAD"/>
              <w:left w:val="single" w:sz="8" w:space="0" w:color="FFFFFF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17,433</w:t>
            </w:r>
          </w:p>
        </w:tc>
        <w:tc>
          <w:tcPr>
            <w:tcW w:w="1282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0,973</w:t>
            </w:r>
          </w:p>
        </w:tc>
        <w:tc>
          <w:tcPr>
            <w:tcW w:w="1426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5,382</w:t>
            </w:r>
          </w:p>
        </w:tc>
        <w:tc>
          <w:tcPr>
            <w:tcW w:w="1284" w:type="dxa"/>
            <w:tcBorders>
              <w:top w:val="single" w:sz="2" w:space="0" w:color="ADADAD"/>
              <w:bottom w:val="single" w:sz="2" w:space="0" w:color="152935"/>
              <w:right w:val="nil"/>
            </w:tcBorders>
            <w:shd w:val="clear" w:color="auto" w:fill="F8F8FA"/>
          </w:tcPr>
          <w:p>
            <w:pPr>
              <w:pStyle w:val="TableParagraph"/>
              <w:spacing w:before="14"/>
              <w:ind w:right="46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&lt;0,001</w:t>
            </w:r>
          </w:p>
        </w:tc>
      </w:tr>
    </w:tbl>
    <w:p>
      <w:pPr>
        <w:pStyle w:val="BodyText"/>
        <w:spacing w:line="362" w:lineRule="auto"/>
        <w:ind w:left="969" w:right="1446"/>
        <w:jc w:val="both"/>
      </w:pPr>
      <w:r>
        <w:rPr/>
        <w:t>Залежна зміна: експорт товарів та послуг країн Єврозони</w:t>
      </w:r>
      <w:r>
        <w:rPr>
          <w:spacing w:val="1"/>
        </w:rPr>
        <w:t> </w:t>
      </w:r>
      <w:r>
        <w:rPr/>
        <w:t>Складено</w:t>
      </w:r>
      <w:r>
        <w:rPr>
          <w:spacing w:val="-6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основі:[45],[9],[7],[42],[36],</w:t>
      </w:r>
      <w:r>
        <w:rPr>
          <w:spacing w:val="-3"/>
        </w:rPr>
        <w:t> </w:t>
      </w:r>
      <w:r>
        <w:rPr/>
        <w:t>[13]та</w:t>
      </w:r>
      <w:r>
        <w:rPr>
          <w:spacing w:val="-4"/>
        </w:rPr>
        <w:t> </w:t>
      </w:r>
      <w:r>
        <w:rPr/>
        <w:t>[40]</w:t>
      </w:r>
    </w:p>
    <w:p>
      <w:pPr>
        <w:pStyle w:val="BodyText"/>
        <w:spacing w:line="360" w:lineRule="auto"/>
        <w:ind w:left="119" w:right="101" w:firstLine="850"/>
        <w:jc w:val="both"/>
      </w:pPr>
      <w:r>
        <w:rPr/>
        <w:t>Для дослідження експорту товарів та послуг Єврозони за період 2000-</w:t>
      </w:r>
      <w:r>
        <w:rPr>
          <w:spacing w:val="1"/>
        </w:rPr>
        <w:t> </w:t>
      </w:r>
      <w:r>
        <w:rPr/>
        <w:t>2020 років побудована регресійна модель. Ця модель аналізує вплив таких</w:t>
      </w:r>
      <w:r>
        <w:rPr>
          <w:spacing w:val="1"/>
        </w:rPr>
        <w:t> </w:t>
      </w:r>
      <w:r>
        <w:rPr/>
        <w:t>змінних, як Inf – інфляція Єврозони, GDP- ВВП, NPI - чистий первинний</w:t>
      </w:r>
      <w:r>
        <w:rPr>
          <w:spacing w:val="1"/>
        </w:rPr>
        <w:t> </w:t>
      </w:r>
      <w:r>
        <w:rPr/>
        <w:t>прибуток, FDI – прямі іноземні інвестиції, Unem - безробіття, GGD – держ.</w:t>
      </w:r>
      <w:r>
        <w:rPr>
          <w:spacing w:val="1"/>
        </w:rPr>
        <w:t> </w:t>
      </w:r>
      <w:r>
        <w:rPr/>
        <w:t>борг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зміну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Єврозони.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табл.3</w:t>
      </w:r>
      <w:r>
        <w:rPr>
          <w:spacing w:val="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проведеного регресійного</w:t>
      </w:r>
      <w:r>
        <w:rPr>
          <w:spacing w:val="2"/>
        </w:rPr>
        <w:t> </w:t>
      </w:r>
      <w:r>
        <w:rPr/>
        <w:t>аналізу.</w:t>
      </w:r>
    </w:p>
    <w:p>
      <w:pPr>
        <w:pStyle w:val="BodyText"/>
        <w:spacing w:line="360" w:lineRule="auto"/>
        <w:ind w:left="119" w:right="106" w:firstLine="850"/>
        <w:jc w:val="both"/>
      </w:pPr>
      <w:r>
        <w:rPr/>
        <w:t>Проаналізувавши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табл.3.,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висновки.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стандартизовані</w:t>
      </w:r>
      <w:r>
        <w:rPr>
          <w:spacing w:val="1"/>
        </w:rPr>
        <w:t> </w:t>
      </w:r>
      <w:r>
        <w:rPr/>
        <w:t>бета-коефіцієнти</w:t>
      </w:r>
      <w:r>
        <w:rPr>
          <w:spacing w:val="1"/>
        </w:rPr>
        <w:t> </w:t>
      </w:r>
      <w:r>
        <w:rPr/>
        <w:t>з'ясовують,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залежну</w:t>
      </w:r>
      <w:r>
        <w:rPr>
          <w:spacing w:val="1"/>
        </w:rPr>
        <w:t> </w:t>
      </w:r>
      <w:r>
        <w:rPr/>
        <w:t>змінну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 Єврозони. Тому, можна помітити, що найбільш впливове значення</w:t>
      </w:r>
      <w:r>
        <w:rPr>
          <w:spacing w:val="1"/>
        </w:rPr>
        <w:t> </w:t>
      </w:r>
      <w:r>
        <w:rPr/>
        <w:t>надає державний борг. Цей коефіцієнт свідчить про те, що зі збільшенням</w:t>
      </w:r>
      <w:r>
        <w:rPr>
          <w:spacing w:val="1"/>
        </w:rPr>
        <w:t> </w:t>
      </w:r>
      <w:r>
        <w:rPr/>
        <w:t>державного боргу на одне стандартне відхилення, залежна змінна – експорт</w:t>
      </w:r>
      <w:r>
        <w:rPr>
          <w:spacing w:val="1"/>
        </w:rPr>
        <w:t> </w:t>
      </w:r>
      <w:r>
        <w:rPr/>
        <w:t>товарів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послуг</w:t>
      </w:r>
      <w:r>
        <w:rPr>
          <w:spacing w:val="3"/>
        </w:rPr>
        <w:t> </w:t>
      </w:r>
      <w:r>
        <w:rPr/>
        <w:t>Єврозони</w:t>
      </w:r>
      <w:r>
        <w:rPr>
          <w:spacing w:val="2"/>
        </w:rPr>
        <w:t> </w:t>
      </w:r>
      <w:r>
        <w:rPr/>
        <w:t>збільшується</w:t>
      </w:r>
      <w:r>
        <w:rPr>
          <w:spacing w:val="2"/>
        </w:rPr>
        <w:t> </w:t>
      </w:r>
      <w:r>
        <w:rPr/>
        <w:t>на</w:t>
      </w:r>
      <w:r>
        <w:rPr>
          <w:spacing w:val="2"/>
        </w:rPr>
        <w:t> </w:t>
      </w:r>
      <w:r>
        <w:rPr/>
        <w:t>0,244.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 w:right="109" w:firstLine="850"/>
        <w:jc w:val="both"/>
      </w:pPr>
      <w:r>
        <w:rPr/>
        <w:t>Інфляція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найменший</w:t>
      </w:r>
      <w:r>
        <w:rPr>
          <w:spacing w:val="1"/>
        </w:rPr>
        <w:t> </w:t>
      </w:r>
      <w:r>
        <w:rPr/>
        <w:t>вплив,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стандартне відхилення, експорт товарів та послуг Єврозони збільшується на</w:t>
      </w:r>
      <w:r>
        <w:rPr>
          <w:spacing w:val="1"/>
        </w:rPr>
        <w:t> </w:t>
      </w:r>
      <w:r>
        <w:rPr/>
        <w:t>0,318</w:t>
      </w:r>
      <w:r>
        <w:rPr>
          <w:spacing w:val="1"/>
        </w:rPr>
        <w:t> </w:t>
      </w:r>
      <w:r>
        <w:rPr/>
        <w:t>стандартне</w:t>
      </w:r>
      <w:r>
        <w:rPr>
          <w:spacing w:val="2"/>
        </w:rPr>
        <w:t> </w:t>
      </w:r>
      <w:r>
        <w:rPr/>
        <w:t>відхилення.</w:t>
      </w:r>
    </w:p>
    <w:p>
      <w:pPr>
        <w:pStyle w:val="BodyText"/>
        <w:spacing w:line="360" w:lineRule="auto"/>
        <w:ind w:left="119" w:right="111" w:firstLine="850"/>
        <w:jc w:val="both"/>
      </w:pPr>
      <w:r>
        <w:rPr/>
        <w:t>П’ять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коефіцієнти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значущими,</w:t>
      </w:r>
      <w:r>
        <w:rPr>
          <w:spacing w:val="1"/>
        </w:rPr>
        <w:t> </w:t>
      </w:r>
      <w:r>
        <w:rPr/>
        <w:t>адже</w:t>
      </w:r>
      <w:r>
        <w:rPr>
          <w:spacing w:val="71"/>
        </w:rPr>
        <w:t> </w:t>
      </w:r>
      <w:r>
        <w:rPr/>
        <w:t>п’ять</w:t>
      </w:r>
      <w:r>
        <w:rPr>
          <w:spacing w:val="1"/>
        </w:rPr>
        <w:t> </w:t>
      </w:r>
      <w:r>
        <w:rPr/>
        <w:t>коефіцієнти t Стьюдента відповідають загальноприйнятим стандартам рівня</w:t>
      </w:r>
      <w:r>
        <w:rPr>
          <w:spacing w:val="1"/>
        </w:rPr>
        <w:t> </w:t>
      </w:r>
      <w:r>
        <w:rPr/>
        <w:t>значимості.</w:t>
      </w:r>
    </w:p>
    <w:p>
      <w:pPr>
        <w:pStyle w:val="BodyText"/>
        <w:spacing w:line="362" w:lineRule="auto"/>
        <w:ind w:left="119" w:right="119" w:firstLine="850"/>
        <w:jc w:val="both"/>
      </w:pPr>
      <w:r>
        <w:rPr/>
        <w:t>Таким чином, проаналізувавши отримані результати, можна скласти</w:t>
      </w:r>
      <w:r>
        <w:rPr>
          <w:spacing w:val="1"/>
        </w:rPr>
        <w:t> </w:t>
      </w:r>
      <w:r>
        <w:rPr/>
        <w:t>таку</w:t>
      </w:r>
      <w:r>
        <w:rPr>
          <w:spacing w:val="-4"/>
        </w:rPr>
        <w:t> </w:t>
      </w:r>
      <w:r>
        <w:rPr/>
        <w:t>емпіричну</w:t>
      </w:r>
      <w:r>
        <w:rPr>
          <w:spacing w:val="-3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зробити наступні</w:t>
      </w:r>
      <w:r>
        <w:rPr>
          <w:spacing w:val="-4"/>
        </w:rPr>
        <w:t> </w:t>
      </w:r>
      <w:r>
        <w:rPr/>
        <w:t>висновки:</w:t>
      </w:r>
    </w:p>
    <w:p>
      <w:pPr>
        <w:pStyle w:val="BodyText"/>
        <w:spacing w:line="362" w:lineRule="auto"/>
        <w:ind w:left="1397" w:right="510" w:hanging="428"/>
      </w:pPr>
      <w:r>
        <w:rPr/>
        <w:t>F = 0,244Inf - 0,096 + 0, 318NPI + 0,359FDI – 0,361Unem+0,973GGD</w:t>
      </w:r>
      <w:r>
        <w:rPr>
          <w:spacing w:val="-67"/>
        </w:rPr>
        <w:t> </w:t>
      </w:r>
      <w:r>
        <w:rPr/>
        <w:t>(0,075*)</w:t>
      </w:r>
      <w:r>
        <w:rPr>
          <w:spacing w:val="-2"/>
        </w:rPr>
        <w:t> </w:t>
      </w:r>
      <w:r>
        <w:rPr/>
        <w:t>(0,408)</w:t>
      </w:r>
      <w:r>
        <w:rPr>
          <w:spacing w:val="-2"/>
        </w:rPr>
        <w:t> </w:t>
      </w:r>
      <w:r>
        <w:rPr/>
        <w:t>(0,058*)</w:t>
      </w:r>
      <w:r>
        <w:rPr>
          <w:spacing w:val="4"/>
        </w:rPr>
        <w:t> </w:t>
      </w:r>
      <w:r>
        <w:rPr/>
        <w:t>(0,002***)</w:t>
      </w:r>
      <w:r>
        <w:rPr>
          <w:spacing w:val="3"/>
        </w:rPr>
        <w:t> </w:t>
      </w:r>
      <w:r>
        <w:rPr/>
        <w:t>(0,004***)(0,001***)</w:t>
      </w:r>
    </w:p>
    <w:p>
      <w:pPr>
        <w:pStyle w:val="BodyText"/>
        <w:spacing w:line="320" w:lineRule="exact"/>
        <w:ind w:left="969"/>
      </w:pPr>
      <w:r>
        <w:rPr/>
        <w:t>Адекватність</w:t>
      </w:r>
      <w:r>
        <w:rPr>
          <w:spacing w:val="-5"/>
        </w:rPr>
        <w:t> </w:t>
      </w:r>
      <w:r>
        <w:rPr/>
        <w:t>моделі</w:t>
      </w:r>
      <w:r>
        <w:rPr>
          <w:spacing w:val="-8"/>
        </w:rPr>
        <w:t> </w:t>
      </w:r>
      <w:r>
        <w:rPr/>
        <w:t>описана:</w:t>
      </w:r>
    </w:p>
    <w:p>
      <w:pPr>
        <w:pStyle w:val="ListParagraph"/>
        <w:numPr>
          <w:ilvl w:val="0"/>
          <w:numId w:val="5"/>
        </w:numPr>
        <w:tabs>
          <w:tab w:pos="1536" w:val="left" w:leader="none"/>
          <w:tab w:pos="1537" w:val="left" w:leader="none"/>
        </w:tabs>
        <w:spacing w:line="240" w:lineRule="auto" w:before="144" w:after="0"/>
        <w:ind w:left="1536" w:right="0" w:hanging="568"/>
        <w:jc w:val="left"/>
        <w:rPr>
          <w:sz w:val="28"/>
        </w:rPr>
      </w:pPr>
      <w:r>
        <w:rPr>
          <w:sz w:val="28"/>
        </w:rPr>
        <w:t>Три</w:t>
      </w:r>
      <w:r>
        <w:rPr>
          <w:spacing w:val="-4"/>
          <w:sz w:val="28"/>
        </w:rPr>
        <w:t> </w:t>
      </w:r>
      <w:r>
        <w:rPr>
          <w:sz w:val="28"/>
        </w:rPr>
        <w:t>коефіцієнти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1%</w:t>
      </w:r>
      <w:r>
        <w:rPr>
          <w:spacing w:val="-4"/>
          <w:sz w:val="28"/>
        </w:rPr>
        <w:t> </w:t>
      </w:r>
      <w:r>
        <w:rPr>
          <w:sz w:val="28"/>
        </w:rPr>
        <w:t>значимості;</w:t>
      </w:r>
      <w:r>
        <w:rPr>
          <w:spacing w:val="-3"/>
          <w:sz w:val="28"/>
        </w:rPr>
        <w:t> </w:t>
      </w:r>
      <w:r>
        <w:rPr>
          <w:sz w:val="28"/>
        </w:rPr>
        <w:t>два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10%</w:t>
      </w:r>
      <w:r>
        <w:rPr>
          <w:spacing w:val="-4"/>
          <w:sz w:val="28"/>
        </w:rPr>
        <w:t> </w:t>
      </w:r>
      <w:r>
        <w:rPr>
          <w:sz w:val="28"/>
        </w:rPr>
        <w:t>значимості.</w:t>
      </w:r>
    </w:p>
    <w:p>
      <w:pPr>
        <w:pStyle w:val="ListParagraph"/>
        <w:numPr>
          <w:ilvl w:val="0"/>
          <w:numId w:val="5"/>
        </w:numPr>
        <w:tabs>
          <w:tab w:pos="1537" w:val="left" w:leader="none"/>
        </w:tabs>
        <w:spacing w:line="357" w:lineRule="auto" w:before="162" w:after="0"/>
        <w:ind w:left="119" w:right="111" w:firstLine="850"/>
        <w:jc w:val="both"/>
        <w:rPr>
          <w:sz w:val="28"/>
        </w:rPr>
      </w:pPr>
      <w:r>
        <w:rPr>
          <w:sz w:val="28"/>
        </w:rPr>
        <w:t>R2</w:t>
      </w:r>
      <w:r>
        <w:rPr>
          <w:spacing w:val="1"/>
          <w:sz w:val="28"/>
        </w:rPr>
        <w:t> </w:t>
      </w:r>
      <w:r>
        <w:rPr>
          <w:sz w:val="28"/>
        </w:rPr>
        <w:t>=</w:t>
      </w:r>
      <w:r>
        <w:rPr>
          <w:spacing w:val="1"/>
          <w:sz w:val="28"/>
        </w:rPr>
        <w:t> </w:t>
      </w:r>
      <w:r>
        <w:rPr>
          <w:sz w:val="28"/>
        </w:rPr>
        <w:t>0,860</w:t>
      </w:r>
      <w:r>
        <w:rPr>
          <w:spacing w:val="1"/>
          <w:sz w:val="28"/>
        </w:rPr>
        <w:t> </w:t>
      </w:r>
      <w:r>
        <w:rPr>
          <w:sz w:val="28"/>
        </w:rPr>
        <w:t>(86%),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обрані</w:t>
      </w:r>
      <w:r>
        <w:rPr>
          <w:spacing w:val="1"/>
          <w:sz w:val="28"/>
        </w:rPr>
        <w:t> </w:t>
      </w:r>
      <w:r>
        <w:rPr>
          <w:sz w:val="28"/>
        </w:rPr>
        <w:t>фактори</w:t>
      </w:r>
      <w:r>
        <w:rPr>
          <w:spacing w:val="1"/>
          <w:sz w:val="28"/>
        </w:rPr>
        <w:t> </w:t>
      </w:r>
      <w:r>
        <w:rPr>
          <w:sz w:val="28"/>
        </w:rPr>
        <w:t>пояснюють</w:t>
      </w:r>
      <w:r>
        <w:rPr>
          <w:spacing w:val="1"/>
          <w:sz w:val="28"/>
        </w:rPr>
        <w:t> </w:t>
      </w:r>
      <w:r>
        <w:rPr>
          <w:sz w:val="28"/>
        </w:rPr>
        <w:t>залежну</w:t>
      </w:r>
      <w:r>
        <w:rPr>
          <w:spacing w:val="1"/>
          <w:sz w:val="28"/>
        </w:rPr>
        <w:t> </w:t>
      </w:r>
      <w:r>
        <w:rPr>
          <w:sz w:val="28"/>
        </w:rPr>
        <w:t>експорт товарів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2"/>
          <w:sz w:val="28"/>
        </w:rPr>
        <w:t> </w:t>
      </w:r>
      <w:r>
        <w:rPr>
          <w:sz w:val="28"/>
        </w:rPr>
        <w:t>Єврозони на</w:t>
      </w:r>
      <w:r>
        <w:rPr>
          <w:spacing w:val="2"/>
          <w:sz w:val="28"/>
        </w:rPr>
        <w:t> </w:t>
      </w:r>
      <w:r>
        <w:rPr>
          <w:sz w:val="28"/>
        </w:rPr>
        <w:t>86%;</w:t>
      </w:r>
    </w:p>
    <w:p>
      <w:pPr>
        <w:pStyle w:val="BodyText"/>
        <w:spacing w:before="6"/>
        <w:ind w:left="969"/>
        <w:jc w:val="both"/>
      </w:pPr>
      <w:r>
        <w:rPr/>
        <w:t>3.   </w:t>
      </w:r>
      <w:r>
        <w:rPr>
          <w:spacing w:val="6"/>
        </w:rPr>
        <w:t> </w:t>
      </w:r>
      <w:r>
        <w:rPr/>
        <w:t>F</w:t>
      </w:r>
      <w:r>
        <w:rPr>
          <w:spacing w:val="-6"/>
        </w:rPr>
        <w:t> </w:t>
      </w:r>
      <w:r>
        <w:rPr/>
        <w:t>=</w:t>
      </w:r>
      <w:r>
        <w:rPr>
          <w:spacing w:val="1"/>
        </w:rPr>
        <w:t> </w:t>
      </w:r>
      <w:r>
        <w:rPr/>
        <w:t>21,455.</w:t>
      </w:r>
    </w:p>
    <w:p>
      <w:pPr>
        <w:pStyle w:val="BodyText"/>
        <w:spacing w:line="360" w:lineRule="auto" w:before="163"/>
        <w:ind w:left="119" w:right="104" w:firstLine="850"/>
        <w:jc w:val="both"/>
      </w:pPr>
      <w:r>
        <w:rPr/>
        <w:t>Для дослідження експорту та імпорту України за період 2000-2020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побудована</w:t>
      </w:r>
      <w:r>
        <w:rPr>
          <w:spacing w:val="1"/>
        </w:rPr>
        <w:t> </w:t>
      </w:r>
      <w:r>
        <w:rPr/>
        <w:t>регресійна</w:t>
      </w:r>
      <w:r>
        <w:rPr>
          <w:spacing w:val="1"/>
        </w:rPr>
        <w:t> </w:t>
      </w:r>
      <w:r>
        <w:rPr/>
        <w:t>модель.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аналізує</w:t>
      </w:r>
      <w:r>
        <w:rPr>
          <w:spacing w:val="1"/>
        </w:rPr>
        <w:t> </w:t>
      </w:r>
      <w:r>
        <w:rPr/>
        <w:t>вплив</w:t>
      </w:r>
      <w:r>
        <w:rPr>
          <w:spacing w:val="70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змінних, як Inf – інфляція України, NPI - чистий первинний прибуток, Unem -</w:t>
      </w:r>
      <w:r>
        <w:rPr>
          <w:spacing w:val="-67"/>
        </w:rPr>
        <w:t> </w:t>
      </w:r>
      <w:r>
        <w:rPr/>
        <w:t>безробіття</w:t>
      </w:r>
      <w:r>
        <w:rPr>
          <w:spacing w:val="9"/>
        </w:rPr>
        <w:t> </w:t>
      </w:r>
      <w:r>
        <w:rPr/>
        <w:t>,</w:t>
      </w:r>
      <w:r>
        <w:rPr>
          <w:spacing w:val="10"/>
        </w:rPr>
        <w:t> </w:t>
      </w:r>
      <w:r>
        <w:rPr/>
        <w:t>Exc.</w:t>
      </w:r>
      <w:r>
        <w:rPr>
          <w:spacing w:val="9"/>
        </w:rPr>
        <w:t> </w:t>
      </w:r>
      <w:r>
        <w:rPr/>
        <w:t>Rate</w:t>
      </w:r>
      <w:r>
        <w:rPr>
          <w:spacing w:val="9"/>
        </w:rPr>
        <w:t> </w:t>
      </w:r>
      <w:r>
        <w:rPr/>
        <w:t>–</w:t>
      </w:r>
      <w:r>
        <w:rPr>
          <w:spacing w:val="8"/>
        </w:rPr>
        <w:t> </w:t>
      </w:r>
      <w:r>
        <w:rPr/>
        <w:t>валютний</w:t>
      </w:r>
      <w:r>
        <w:rPr>
          <w:spacing w:val="7"/>
        </w:rPr>
        <w:t> </w:t>
      </w:r>
      <w:r>
        <w:rPr/>
        <w:t>курс,</w:t>
      </w:r>
      <w:r>
        <w:rPr>
          <w:spacing w:val="13"/>
        </w:rPr>
        <w:t> </w:t>
      </w:r>
      <w:r>
        <w:rPr/>
        <w:t>FDI</w:t>
      </w:r>
      <w:r>
        <w:rPr>
          <w:spacing w:val="7"/>
        </w:rPr>
        <w:t> </w:t>
      </w:r>
      <w:r>
        <w:rPr/>
        <w:t>-</w:t>
      </w:r>
      <w:r>
        <w:rPr>
          <w:spacing w:val="10"/>
        </w:rPr>
        <w:t> </w:t>
      </w:r>
      <w:r>
        <w:rPr/>
        <w:t>прямі</w:t>
      </w:r>
      <w:r>
        <w:rPr>
          <w:spacing w:val="6"/>
        </w:rPr>
        <w:t> </w:t>
      </w:r>
      <w:r>
        <w:rPr/>
        <w:t>іноземні</w:t>
      </w:r>
      <w:r>
        <w:rPr>
          <w:spacing w:val="10"/>
        </w:rPr>
        <w:t> </w:t>
      </w:r>
      <w:r>
        <w:rPr/>
        <w:t>інвестиції.</w:t>
      </w:r>
      <w:r>
        <w:rPr>
          <w:spacing w:val="14"/>
        </w:rPr>
        <w:t> </w:t>
      </w:r>
      <w:r>
        <w:rPr/>
        <w:t>Тому</w:t>
      </w:r>
      <w:r>
        <w:rPr>
          <w:spacing w:val="-68"/>
        </w:rPr>
        <w:t> </w:t>
      </w:r>
      <w:r>
        <w:rPr/>
        <w:t>у</w:t>
      </w:r>
      <w:r>
        <w:rPr>
          <w:spacing w:val="-4"/>
        </w:rPr>
        <w:t> </w:t>
      </w:r>
      <w:r>
        <w:rPr/>
        <w:t>табл.4</w:t>
      </w:r>
      <w:r>
        <w:rPr>
          <w:spacing w:val="1"/>
        </w:rPr>
        <w:t> </w:t>
      </w:r>
      <w:r>
        <w:rPr/>
        <w:t>наведені</w:t>
      </w:r>
      <w:r>
        <w:rPr>
          <w:spacing w:val="-5"/>
        </w:rPr>
        <w:t> </w:t>
      </w:r>
      <w:r>
        <w:rPr/>
        <w:t>дані</w:t>
      </w:r>
      <w:r>
        <w:rPr>
          <w:spacing w:val="-5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проведеного регресійного</w:t>
      </w:r>
      <w:r>
        <w:rPr>
          <w:spacing w:val="1"/>
        </w:rPr>
        <w:t> </w:t>
      </w:r>
      <w:r>
        <w:rPr/>
        <w:t>аналізу.</w:t>
      </w:r>
    </w:p>
    <w:p>
      <w:pPr>
        <w:pStyle w:val="BodyText"/>
        <w:spacing w:line="360" w:lineRule="auto" w:before="121"/>
        <w:ind w:left="119" w:right="106" w:firstLine="850"/>
        <w:jc w:val="both"/>
      </w:pPr>
      <w:r>
        <w:rPr/>
        <w:t>Проаналізувавши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табл.4.,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висновки.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стандартизовані</w:t>
      </w:r>
      <w:r>
        <w:rPr>
          <w:spacing w:val="1"/>
        </w:rPr>
        <w:t> </w:t>
      </w:r>
      <w:r>
        <w:rPr/>
        <w:t>бета-коефіцієнти</w:t>
      </w:r>
      <w:r>
        <w:rPr>
          <w:spacing w:val="1"/>
        </w:rPr>
        <w:t> </w:t>
      </w:r>
      <w:r>
        <w:rPr/>
        <w:t>з'ясовують,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залежну</w:t>
      </w:r>
      <w:r>
        <w:rPr>
          <w:spacing w:val="1"/>
        </w:rPr>
        <w:t> </w:t>
      </w:r>
      <w:r>
        <w:rPr/>
        <w:t>змінну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помітити,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впливове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валютний</w:t>
      </w:r>
      <w:r>
        <w:rPr>
          <w:spacing w:val="1"/>
        </w:rPr>
        <w:t> </w:t>
      </w:r>
      <w:r>
        <w:rPr/>
        <w:t>курс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коефіцієнт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збільшенням валютного курсу, залежна змінна – експорт товарів та послуг</w:t>
      </w:r>
      <w:r>
        <w:rPr>
          <w:spacing w:val="1"/>
        </w:rPr>
        <w:t> </w:t>
      </w:r>
      <w:r>
        <w:rPr/>
        <w:t>збільшується</w:t>
      </w:r>
      <w:r>
        <w:rPr>
          <w:spacing w:val="2"/>
        </w:rPr>
        <w:t> </w:t>
      </w:r>
      <w:r>
        <w:rPr/>
        <w:t>на</w:t>
      </w:r>
      <w:r>
        <w:rPr>
          <w:spacing w:val="2"/>
        </w:rPr>
        <w:t> </w:t>
      </w:r>
      <w:r>
        <w:rPr/>
        <w:t>0,965.</w:t>
      </w:r>
    </w:p>
    <w:p>
      <w:pPr>
        <w:pStyle w:val="BodyText"/>
        <w:spacing w:line="360" w:lineRule="auto"/>
        <w:ind w:left="119" w:right="108" w:firstLine="850"/>
        <w:jc w:val="both"/>
      </w:pPr>
      <w:r>
        <w:rPr/>
        <w:t>Прямі</w:t>
      </w:r>
      <w:r>
        <w:rPr>
          <w:spacing w:val="1"/>
        </w:rPr>
        <w:t> </w:t>
      </w:r>
      <w:r>
        <w:rPr/>
        <w:t>іноземні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найменший</w:t>
      </w:r>
      <w:r>
        <w:rPr>
          <w:spacing w:val="1"/>
        </w:rPr>
        <w:t> </w:t>
      </w:r>
      <w:r>
        <w:rPr/>
        <w:t>вплив,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її</w:t>
      </w:r>
      <w:r>
        <w:rPr>
          <w:spacing w:val="-67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стандартне</w:t>
      </w:r>
      <w:r>
        <w:rPr>
          <w:spacing w:val="1"/>
        </w:rPr>
        <w:t> </w:t>
      </w:r>
      <w:r>
        <w:rPr/>
        <w:t>відхилення,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зменшується</w:t>
      </w:r>
      <w:r>
        <w:rPr>
          <w:spacing w:val="2"/>
        </w:rPr>
        <w:t> </w:t>
      </w:r>
      <w:r>
        <w:rPr/>
        <w:t>на</w:t>
      </w:r>
      <w:r>
        <w:rPr>
          <w:spacing w:val="5"/>
        </w:rPr>
        <w:t> </w:t>
      </w:r>
      <w:r>
        <w:rPr/>
        <w:t>0,215</w:t>
      </w:r>
      <w:r>
        <w:rPr>
          <w:spacing w:val="1"/>
        </w:rPr>
        <w:t> </w:t>
      </w:r>
      <w:r>
        <w:rPr/>
        <w:t>стандартне</w:t>
      </w:r>
      <w:r>
        <w:rPr>
          <w:spacing w:val="1"/>
        </w:rPr>
        <w:t> </w:t>
      </w:r>
      <w:r>
        <w:rPr/>
        <w:t>відхилення.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080" w:right="91" w:firstLine="7183"/>
      </w:pPr>
      <w:r>
        <w:rPr/>
        <w:t>Таблиця 4</w:t>
      </w:r>
      <w:r>
        <w:rPr>
          <w:spacing w:val="-67"/>
        </w:rPr>
        <w:t> </w:t>
      </w:r>
      <w:r>
        <w:rPr/>
        <w:t>Регресійна</w:t>
      </w:r>
      <w:r>
        <w:rPr>
          <w:spacing w:val="-3"/>
        </w:rPr>
        <w:t> </w:t>
      </w:r>
      <w:r>
        <w:rPr/>
        <w:t>модель</w:t>
      </w:r>
      <w:r>
        <w:rPr>
          <w:spacing w:val="-5"/>
        </w:rPr>
        <w:t> </w:t>
      </w:r>
      <w:r>
        <w:rPr/>
        <w:t>впливу</w:t>
      </w:r>
      <w:r>
        <w:rPr>
          <w:spacing w:val="-6"/>
        </w:rPr>
        <w:t> </w:t>
      </w:r>
      <w:r>
        <w:rPr/>
        <w:t>макроекономічних</w:t>
      </w:r>
      <w:r>
        <w:rPr>
          <w:spacing w:val="-7"/>
        </w:rPr>
        <w:t> </w:t>
      </w:r>
      <w:r>
        <w:rPr/>
        <w:t>показників</w:t>
      </w:r>
      <w:r>
        <w:rPr>
          <w:spacing w:val="-5"/>
        </w:rPr>
        <w:t> </w:t>
      </w:r>
      <w:r>
        <w:rPr/>
        <w:t>на</w:t>
      </w:r>
      <w:r>
        <w:rPr>
          <w:spacing w:val="7"/>
        </w:rPr>
        <w:t> </w:t>
      </w:r>
      <w:r>
        <w:rPr/>
        <w:t>експорт</w:t>
      </w:r>
    </w:p>
    <w:p>
      <w:pPr>
        <w:pStyle w:val="BodyText"/>
        <w:spacing w:line="319" w:lineRule="exact"/>
        <w:ind w:left="3601"/>
      </w:pPr>
      <w:r>
        <w:rPr/>
        <w:t>товарів</w:t>
      </w:r>
      <w:r>
        <w:rPr>
          <w:spacing w:val="-6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послуг</w:t>
      </w:r>
      <w:r>
        <w:rPr>
          <w:spacing w:val="-2"/>
        </w:rPr>
        <w:t> </w:t>
      </w:r>
      <w:r>
        <w:rPr/>
        <w:t>України</w:t>
      </w:r>
    </w:p>
    <w:p>
      <w:pPr>
        <w:pStyle w:val="BodyText"/>
        <w:spacing w:before="10"/>
        <w:rPr>
          <w:sz w:val="24"/>
        </w:rPr>
      </w:pPr>
    </w:p>
    <w:tbl>
      <w:tblPr>
        <w:tblW w:w="0" w:type="auto"/>
        <w:jc w:val="left"/>
        <w:tblInd w:w="117" w:type="dxa"/>
        <w:tblBorders>
          <w:top w:val="single" w:sz="2" w:space="0" w:color="FFFFFF"/>
          <w:left w:val="single" w:sz="2" w:space="0" w:color="FFFFFF"/>
          <w:bottom w:val="single" w:sz="2" w:space="0" w:color="FFFFFF"/>
          <w:right w:val="single" w:sz="2" w:space="0" w:color="FFFFFF"/>
          <w:insideH w:val="single" w:sz="2" w:space="0" w:color="FFFFFF"/>
          <w:insideV w:val="single" w:sz="2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9"/>
        <w:gridCol w:w="1267"/>
        <w:gridCol w:w="1985"/>
        <w:gridCol w:w="2001"/>
        <w:gridCol w:w="1137"/>
        <w:gridCol w:w="1142"/>
        <w:gridCol w:w="1005"/>
      </w:tblGrid>
      <w:tr>
        <w:trPr>
          <w:trHeight w:val="1130" w:hRule="atLeast"/>
        </w:trPr>
        <w:tc>
          <w:tcPr>
            <w:tcW w:w="6002" w:type="dxa"/>
            <w:gridSpan w:val="4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227"/>
              <w:ind w:left="2141"/>
              <w:rPr>
                <w:sz w:val="24"/>
              </w:rPr>
            </w:pPr>
            <w:r>
              <w:rPr>
                <w:color w:val="25495F"/>
                <w:spacing w:val="-1"/>
                <w:sz w:val="24"/>
              </w:rPr>
              <w:t>Нестандартизовані</w:t>
            </w:r>
            <w:r>
              <w:rPr>
                <w:color w:val="25495F"/>
                <w:spacing w:val="-10"/>
                <w:sz w:val="24"/>
              </w:rPr>
              <w:t> </w:t>
            </w:r>
            <w:r>
              <w:rPr>
                <w:color w:val="25495F"/>
                <w:sz w:val="24"/>
              </w:rPr>
              <w:t>коеффіцієнти</w:t>
            </w:r>
          </w:p>
        </w:tc>
        <w:tc>
          <w:tcPr>
            <w:tcW w:w="113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line="290" w:lineRule="atLeast" w:before="210"/>
              <w:ind w:left="228" w:right="38" w:hanging="178"/>
              <w:rPr>
                <w:sz w:val="24"/>
              </w:rPr>
            </w:pPr>
            <w:r>
              <w:rPr>
                <w:color w:val="25495F"/>
                <w:sz w:val="24"/>
              </w:rPr>
              <w:t>Стандар.</w:t>
            </w:r>
            <w:r>
              <w:rPr>
                <w:color w:val="25495F"/>
                <w:spacing w:val="-61"/>
                <w:sz w:val="24"/>
              </w:rPr>
              <w:t> </w:t>
            </w:r>
            <w:r>
              <w:rPr>
                <w:color w:val="25495F"/>
                <w:sz w:val="24"/>
              </w:rPr>
              <w:t>Коеф.</w:t>
            </w:r>
          </w:p>
        </w:tc>
        <w:tc>
          <w:tcPr>
            <w:tcW w:w="1142" w:type="dxa"/>
            <w:vMerge w:val="restart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21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т</w:t>
            </w:r>
          </w:p>
        </w:tc>
        <w:tc>
          <w:tcPr>
            <w:tcW w:w="1005" w:type="dxa"/>
            <w:vMerge w:val="restart"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line="290" w:lineRule="atLeast" w:before="227"/>
              <w:ind w:left="326" w:hanging="269"/>
              <w:rPr>
                <w:sz w:val="24"/>
              </w:rPr>
            </w:pPr>
            <w:r>
              <w:rPr>
                <w:color w:val="25495F"/>
                <w:w w:val="95"/>
                <w:sz w:val="24"/>
              </w:rPr>
              <w:t>Значимі</w:t>
            </w:r>
            <w:r>
              <w:rPr>
                <w:color w:val="25495F"/>
                <w:spacing w:val="-58"/>
                <w:w w:val="95"/>
                <w:sz w:val="24"/>
              </w:rPr>
              <w:t> </w:t>
            </w:r>
            <w:r>
              <w:rPr>
                <w:color w:val="25495F"/>
                <w:sz w:val="24"/>
              </w:rPr>
              <w:t>сть</w:t>
            </w:r>
          </w:p>
        </w:tc>
      </w:tr>
      <w:tr>
        <w:trPr>
          <w:trHeight w:val="612" w:hRule="atLeast"/>
        </w:trPr>
        <w:tc>
          <w:tcPr>
            <w:tcW w:w="2016" w:type="dxa"/>
            <w:gridSpan w:val="2"/>
            <w:tcBorders>
              <w:top w:val="nil"/>
              <w:left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spacing w:before="10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Модель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2" w:space="0" w:color="152935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color w:val="25495F"/>
                <w:w w:val="100"/>
                <w:sz w:val="24"/>
              </w:rPr>
              <w:t>B</w:t>
            </w:r>
          </w:p>
        </w:tc>
        <w:tc>
          <w:tcPr>
            <w:tcW w:w="2001" w:type="dxa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spacing w:before="7"/>
              <w:ind w:left="312" w:right="310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Стандартна</w:t>
            </w:r>
          </w:p>
          <w:p>
            <w:pPr>
              <w:pStyle w:val="TableParagraph"/>
              <w:spacing w:before="26"/>
              <w:ind w:left="312" w:right="310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похибка</w:t>
            </w:r>
          </w:p>
        </w:tc>
        <w:tc>
          <w:tcPr>
            <w:tcW w:w="1137" w:type="dxa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300"/>
              <w:rPr>
                <w:sz w:val="24"/>
              </w:rPr>
            </w:pPr>
            <w:r>
              <w:rPr>
                <w:color w:val="25495F"/>
                <w:sz w:val="24"/>
              </w:rPr>
              <w:t>Бета</w:t>
            </w:r>
          </w:p>
        </w:tc>
        <w:tc>
          <w:tcPr>
            <w:tcW w:w="1142" w:type="dxa"/>
            <w:vMerge/>
            <w:tcBorders>
              <w:top w:val="nil"/>
              <w:bottom w:val="single" w:sz="2" w:space="0" w:color="152935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5" w:type="dxa"/>
            <w:vMerge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8" w:hRule="atLeast"/>
        </w:trPr>
        <w:tc>
          <w:tcPr>
            <w:tcW w:w="749" w:type="dxa"/>
            <w:tcBorders>
              <w:top w:val="single" w:sz="2" w:space="0" w:color="152935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spacing w:line="264" w:lineRule="exact" w:before="14"/>
              <w:ind w:left="38"/>
              <w:rPr>
                <w:sz w:val="24"/>
              </w:rPr>
            </w:pPr>
            <w:r>
              <w:rPr>
                <w:color w:val="25495F"/>
                <w:w w:val="99"/>
                <w:sz w:val="24"/>
              </w:rPr>
              <w:t>1</w:t>
            </w:r>
          </w:p>
        </w:tc>
        <w:tc>
          <w:tcPr>
            <w:tcW w:w="1267" w:type="dxa"/>
            <w:tcBorders>
              <w:top w:val="single" w:sz="2" w:space="0" w:color="152935"/>
              <w:left w:val="nil"/>
              <w:bottom w:val="nil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line="264" w:lineRule="exact" w:before="14"/>
              <w:ind w:left="43"/>
              <w:rPr>
                <w:sz w:val="24"/>
              </w:rPr>
            </w:pPr>
            <w:r>
              <w:rPr>
                <w:color w:val="25495F"/>
                <w:sz w:val="24"/>
              </w:rPr>
              <w:t>(Констант</w:t>
            </w:r>
          </w:p>
        </w:tc>
        <w:tc>
          <w:tcPr>
            <w:tcW w:w="1985" w:type="dxa"/>
            <w:tcBorders>
              <w:top w:val="single" w:sz="2" w:space="0" w:color="152935"/>
              <w:left w:val="single" w:sz="4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4" w:lineRule="exact" w:before="14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122379346728,7</w:t>
            </w:r>
          </w:p>
        </w:tc>
        <w:tc>
          <w:tcPr>
            <w:tcW w:w="2001" w:type="dxa"/>
            <w:tcBorders>
              <w:top w:val="single" w:sz="2" w:space="0" w:color="152935"/>
              <w:bottom w:val="nil"/>
            </w:tcBorders>
            <w:shd w:val="clear" w:color="auto" w:fill="F8F8FA"/>
          </w:tcPr>
          <w:p>
            <w:pPr>
              <w:pStyle w:val="TableParagraph"/>
              <w:spacing w:line="264" w:lineRule="exact"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30437768171,91</w:t>
            </w:r>
          </w:p>
        </w:tc>
        <w:tc>
          <w:tcPr>
            <w:tcW w:w="1137" w:type="dxa"/>
            <w:vMerge w:val="restart"/>
            <w:tcBorders>
              <w:top w:val="single" w:sz="2" w:space="0" w:color="152935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142" w:type="dxa"/>
            <w:tcBorders>
              <w:top w:val="single" w:sz="2" w:space="0" w:color="152935"/>
              <w:bottom w:val="nil"/>
            </w:tcBorders>
            <w:shd w:val="clear" w:color="auto" w:fill="F8F8FA"/>
          </w:tcPr>
          <w:p>
            <w:pPr>
              <w:pStyle w:val="TableParagraph"/>
              <w:spacing w:line="264" w:lineRule="exact" w:before="14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4,021</w:t>
            </w:r>
          </w:p>
        </w:tc>
        <w:tc>
          <w:tcPr>
            <w:tcW w:w="1005" w:type="dxa"/>
            <w:tcBorders>
              <w:top w:val="single" w:sz="2" w:space="0" w:color="152935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spacing w:line="264" w:lineRule="exact"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0,001</w:t>
            </w:r>
          </w:p>
        </w:tc>
      </w:tr>
      <w:tr>
        <w:trPr>
          <w:trHeight w:val="315" w:hRule="atLeast"/>
        </w:trPr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8"/>
              <w:ind w:left="43"/>
              <w:rPr>
                <w:sz w:val="24"/>
              </w:rPr>
            </w:pPr>
            <w:r>
              <w:rPr>
                <w:color w:val="25495F"/>
                <w:sz w:val="24"/>
              </w:rPr>
              <w:t>а)</w:t>
            </w:r>
          </w:p>
        </w:tc>
        <w:tc>
          <w:tcPr>
            <w:tcW w:w="1985" w:type="dxa"/>
            <w:tcBorders>
              <w:top w:val="nil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8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87</w:t>
            </w:r>
          </w:p>
        </w:tc>
        <w:tc>
          <w:tcPr>
            <w:tcW w:w="2001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8"/>
              <w:ind w:right="39"/>
              <w:jc w:val="right"/>
              <w:rPr>
                <w:sz w:val="24"/>
              </w:rPr>
            </w:pPr>
            <w:r>
              <w:rPr>
                <w:color w:val="000104"/>
                <w:w w:val="99"/>
                <w:sz w:val="24"/>
              </w:rPr>
              <w:t>7</w:t>
            </w:r>
          </w:p>
        </w:tc>
        <w:tc>
          <w:tcPr>
            <w:tcW w:w="1137" w:type="dxa"/>
            <w:vMerge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  <w:tcBorders>
              <w:top w:val="nil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67" w:type="dxa"/>
            <w:tcBorders>
              <w:top w:val="single" w:sz="2" w:space="0" w:color="ADADAD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3"/>
              <w:rPr>
                <w:sz w:val="24"/>
              </w:rPr>
            </w:pPr>
            <w:r>
              <w:rPr>
                <w:color w:val="25495F"/>
                <w:sz w:val="24"/>
              </w:rPr>
              <w:t>Inf</w:t>
            </w:r>
          </w:p>
        </w:tc>
        <w:tc>
          <w:tcPr>
            <w:tcW w:w="1985" w:type="dxa"/>
            <w:tcBorders>
              <w:top w:val="single" w:sz="2" w:space="0" w:color="ADADAD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261962241,898</w:t>
            </w:r>
          </w:p>
        </w:tc>
        <w:tc>
          <w:tcPr>
            <w:tcW w:w="2001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253025670,223</w:t>
            </w:r>
          </w:p>
        </w:tc>
        <w:tc>
          <w:tcPr>
            <w:tcW w:w="1137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0,139</w:t>
            </w:r>
          </w:p>
        </w:tc>
        <w:tc>
          <w:tcPr>
            <w:tcW w:w="1142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1,035</w:t>
            </w:r>
          </w:p>
        </w:tc>
        <w:tc>
          <w:tcPr>
            <w:tcW w:w="1005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0,317</w:t>
            </w:r>
          </w:p>
        </w:tc>
      </w:tr>
      <w:tr>
        <w:trPr>
          <w:trHeight w:val="316" w:hRule="atLeast"/>
        </w:trPr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67" w:type="dxa"/>
            <w:tcBorders>
              <w:top w:val="single" w:sz="2" w:space="0" w:color="ADADAD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3"/>
              <w:rPr>
                <w:sz w:val="24"/>
              </w:rPr>
            </w:pPr>
            <w:r>
              <w:rPr>
                <w:color w:val="25495F"/>
                <w:sz w:val="24"/>
              </w:rPr>
              <w:t>NPI</w:t>
            </w:r>
          </w:p>
        </w:tc>
        <w:tc>
          <w:tcPr>
            <w:tcW w:w="1985" w:type="dxa"/>
            <w:tcBorders>
              <w:top w:val="single" w:sz="2" w:space="0" w:color="ADADAD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-9,172</w:t>
            </w:r>
          </w:p>
        </w:tc>
        <w:tc>
          <w:tcPr>
            <w:tcW w:w="2001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5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2,371</w:t>
            </w:r>
          </w:p>
        </w:tc>
        <w:tc>
          <w:tcPr>
            <w:tcW w:w="1137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-0,914</w:t>
            </w:r>
          </w:p>
        </w:tc>
        <w:tc>
          <w:tcPr>
            <w:tcW w:w="1142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-3,868</w:t>
            </w:r>
          </w:p>
        </w:tc>
        <w:tc>
          <w:tcPr>
            <w:tcW w:w="1005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0,002</w:t>
            </w:r>
          </w:p>
        </w:tc>
      </w:tr>
      <w:tr>
        <w:trPr>
          <w:trHeight w:val="301" w:hRule="atLeast"/>
        </w:trPr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ADADAD"/>
              <w:left w:val="nil"/>
              <w:bottom w:val="nil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line="267" w:lineRule="exact" w:before="14"/>
              <w:ind w:left="43"/>
              <w:rPr>
                <w:sz w:val="24"/>
              </w:rPr>
            </w:pPr>
            <w:r>
              <w:rPr>
                <w:color w:val="25495F"/>
                <w:sz w:val="24"/>
              </w:rPr>
              <w:t>Unem</w:t>
            </w:r>
          </w:p>
        </w:tc>
        <w:tc>
          <w:tcPr>
            <w:tcW w:w="1985" w:type="dxa"/>
            <w:tcBorders>
              <w:top w:val="single" w:sz="2" w:space="0" w:color="ADADAD"/>
              <w:left w:val="single" w:sz="4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36"/>
              <w:jc w:val="right"/>
              <w:rPr>
                <w:sz w:val="24"/>
              </w:rPr>
            </w:pPr>
            <w:r>
              <w:rPr>
                <w:color w:val="000104"/>
                <w:w w:val="99"/>
                <w:sz w:val="24"/>
              </w:rPr>
              <w:t>-</w:t>
            </w:r>
          </w:p>
        </w:tc>
        <w:tc>
          <w:tcPr>
            <w:tcW w:w="2001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3068157875,787</w:t>
            </w:r>
          </w:p>
        </w:tc>
        <w:tc>
          <w:tcPr>
            <w:tcW w:w="1137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-0,787</w:t>
            </w:r>
          </w:p>
        </w:tc>
        <w:tc>
          <w:tcPr>
            <w:tcW w:w="1142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-3,699</w:t>
            </w:r>
          </w:p>
        </w:tc>
        <w:tc>
          <w:tcPr>
            <w:tcW w:w="1005" w:type="dxa"/>
            <w:tcBorders>
              <w:top w:val="single" w:sz="2" w:space="0" w:color="ADADAD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0,002</w:t>
            </w:r>
          </w:p>
        </w:tc>
      </w:tr>
      <w:tr>
        <w:trPr>
          <w:trHeight w:val="297" w:hRule="atLeast"/>
        </w:trPr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0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11349860892,32</w:t>
            </w:r>
          </w:p>
        </w:tc>
        <w:tc>
          <w:tcPr>
            <w:tcW w:w="2001" w:type="dxa"/>
            <w:tcBorders>
              <w:top w:val="nil"/>
              <w:bottom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42" w:type="dxa"/>
            <w:tcBorders>
              <w:top w:val="nil"/>
              <w:bottom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  <w:tcBorders>
              <w:top w:val="nil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8" w:hRule="atLeast"/>
        </w:trPr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0"/>
              <w:ind w:right="35"/>
              <w:jc w:val="right"/>
              <w:rPr>
                <w:sz w:val="24"/>
              </w:rPr>
            </w:pPr>
            <w:r>
              <w:rPr>
                <w:color w:val="000104"/>
                <w:w w:val="99"/>
                <w:sz w:val="24"/>
              </w:rPr>
              <w:t>2</w:t>
            </w:r>
          </w:p>
        </w:tc>
        <w:tc>
          <w:tcPr>
            <w:tcW w:w="2001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37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42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005" w:type="dxa"/>
            <w:tcBorders>
              <w:top w:val="nil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67" w:type="dxa"/>
            <w:tcBorders>
              <w:top w:val="single" w:sz="2" w:space="0" w:color="ADADAD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14"/>
              <w:ind w:left="43"/>
              <w:rPr>
                <w:sz w:val="24"/>
              </w:rPr>
            </w:pPr>
            <w:r>
              <w:rPr>
                <w:color w:val="25495F"/>
                <w:sz w:val="24"/>
              </w:rPr>
              <w:t>Exc.rate</w:t>
            </w:r>
          </w:p>
        </w:tc>
        <w:tc>
          <w:tcPr>
            <w:tcW w:w="1985" w:type="dxa"/>
            <w:tcBorders>
              <w:top w:val="single" w:sz="2" w:space="0" w:color="ADADAD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2199850183,339</w:t>
            </w:r>
          </w:p>
        </w:tc>
        <w:tc>
          <w:tcPr>
            <w:tcW w:w="2001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462774931,488</w:t>
            </w:r>
          </w:p>
        </w:tc>
        <w:tc>
          <w:tcPr>
            <w:tcW w:w="1137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0,965</w:t>
            </w:r>
          </w:p>
        </w:tc>
        <w:tc>
          <w:tcPr>
            <w:tcW w:w="1142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4,754</w:t>
            </w:r>
          </w:p>
        </w:tc>
        <w:tc>
          <w:tcPr>
            <w:tcW w:w="1005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14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&lt;0,001</w:t>
            </w:r>
          </w:p>
        </w:tc>
      </w:tr>
      <w:tr>
        <w:trPr>
          <w:trHeight w:val="316" w:hRule="atLeast"/>
        </w:trPr>
        <w:tc>
          <w:tcPr>
            <w:tcW w:w="749" w:type="dxa"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67" w:type="dxa"/>
            <w:tcBorders>
              <w:top w:val="single" w:sz="2" w:space="0" w:color="ADADAD"/>
              <w:left w:val="nil"/>
              <w:bottom w:val="single" w:sz="2" w:space="0" w:color="152935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3"/>
              <w:rPr>
                <w:sz w:val="24"/>
              </w:rPr>
            </w:pPr>
            <w:r>
              <w:rPr>
                <w:color w:val="25495F"/>
                <w:sz w:val="24"/>
              </w:rPr>
              <w:t>FDI</w:t>
            </w:r>
          </w:p>
        </w:tc>
        <w:tc>
          <w:tcPr>
            <w:tcW w:w="1985" w:type="dxa"/>
            <w:tcBorders>
              <w:top w:val="single" w:sz="2" w:space="0" w:color="ADADAD"/>
              <w:left w:val="single" w:sz="4" w:space="0" w:color="FFFFFF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31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1,417</w:t>
            </w:r>
          </w:p>
        </w:tc>
        <w:tc>
          <w:tcPr>
            <w:tcW w:w="2001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35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1,507</w:t>
            </w:r>
          </w:p>
        </w:tc>
        <w:tc>
          <w:tcPr>
            <w:tcW w:w="1137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0,215</w:t>
            </w:r>
          </w:p>
        </w:tc>
        <w:tc>
          <w:tcPr>
            <w:tcW w:w="1142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0,941</w:t>
            </w:r>
          </w:p>
        </w:tc>
        <w:tc>
          <w:tcPr>
            <w:tcW w:w="1005" w:type="dxa"/>
            <w:tcBorders>
              <w:top w:val="single" w:sz="2" w:space="0" w:color="ADADAD"/>
              <w:bottom w:val="single" w:sz="2" w:space="0" w:color="152935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3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0,362</w:t>
            </w:r>
          </w:p>
        </w:tc>
      </w:tr>
    </w:tbl>
    <w:p>
      <w:pPr>
        <w:pStyle w:val="BodyText"/>
        <w:spacing w:line="451" w:lineRule="auto" w:before="113"/>
        <w:ind w:left="969" w:right="1656"/>
      </w:pPr>
      <w:r>
        <w:rPr/>
        <w:t>Залежна зміна: експорт товарів та послуг України</w:t>
      </w:r>
      <w:r>
        <w:rPr>
          <w:spacing w:val="1"/>
        </w:rPr>
        <w:t> </w:t>
      </w:r>
      <w:r>
        <w:rPr/>
        <w:t>Складено</w:t>
      </w:r>
      <w:r>
        <w:rPr>
          <w:spacing w:val="-5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основі:[44],[10],[41],[14],[11]</w:t>
      </w:r>
      <w:r>
        <w:rPr>
          <w:spacing w:val="-5"/>
        </w:rPr>
        <w:t> </w:t>
      </w:r>
      <w:r>
        <w:rPr/>
        <w:t>та</w:t>
      </w:r>
      <w:r>
        <w:rPr>
          <w:spacing w:val="-3"/>
        </w:rPr>
        <w:t> </w:t>
      </w:r>
      <w:r>
        <w:rPr/>
        <w:t>[37]</w:t>
      </w:r>
    </w:p>
    <w:p>
      <w:pPr>
        <w:pStyle w:val="BodyText"/>
        <w:spacing w:line="362" w:lineRule="auto"/>
        <w:ind w:left="119" w:firstLine="850"/>
      </w:pPr>
      <w:r>
        <w:rPr/>
        <w:t>Три</w:t>
      </w:r>
      <w:r>
        <w:rPr>
          <w:spacing w:val="24"/>
        </w:rPr>
        <w:t> </w:t>
      </w:r>
      <w:r>
        <w:rPr/>
        <w:t>проаналізовані</w:t>
      </w:r>
      <w:r>
        <w:rPr>
          <w:spacing w:val="19"/>
        </w:rPr>
        <w:t> </w:t>
      </w:r>
      <w:r>
        <w:rPr/>
        <w:t>коефіцієнти</w:t>
      </w:r>
      <w:r>
        <w:rPr>
          <w:spacing w:val="24"/>
        </w:rPr>
        <w:t> </w:t>
      </w:r>
      <w:r>
        <w:rPr/>
        <w:t>є</w:t>
      </w:r>
      <w:r>
        <w:rPr>
          <w:spacing w:val="24"/>
        </w:rPr>
        <w:t> </w:t>
      </w:r>
      <w:r>
        <w:rPr/>
        <w:t>значущими,</w:t>
      </w:r>
      <w:r>
        <w:rPr>
          <w:spacing w:val="26"/>
        </w:rPr>
        <w:t> </w:t>
      </w:r>
      <w:r>
        <w:rPr/>
        <w:t>адже</w:t>
      </w:r>
      <w:r>
        <w:rPr>
          <w:spacing w:val="21"/>
        </w:rPr>
        <w:t> </w:t>
      </w:r>
      <w:r>
        <w:rPr/>
        <w:t>три</w:t>
      </w:r>
      <w:r>
        <w:rPr>
          <w:spacing w:val="30"/>
        </w:rPr>
        <w:t> </w:t>
      </w:r>
      <w:r>
        <w:rPr/>
        <w:t>коефіцієнти</w:t>
      </w:r>
      <w:r>
        <w:rPr>
          <w:spacing w:val="24"/>
        </w:rPr>
        <w:t> </w:t>
      </w:r>
      <w:r>
        <w:rPr/>
        <w:t>t</w:t>
      </w:r>
      <w:r>
        <w:rPr>
          <w:spacing w:val="-67"/>
        </w:rPr>
        <w:t> </w:t>
      </w:r>
      <w:r>
        <w:rPr/>
        <w:t>Стьюдента</w:t>
      </w:r>
      <w:r>
        <w:rPr>
          <w:spacing w:val="-4"/>
        </w:rPr>
        <w:t> </w:t>
      </w:r>
      <w:r>
        <w:rPr/>
        <w:t>відповідають</w:t>
      </w:r>
      <w:r>
        <w:rPr>
          <w:spacing w:val="-6"/>
        </w:rPr>
        <w:t> </w:t>
      </w:r>
      <w:r>
        <w:rPr/>
        <w:t>загальноприйнятим</w:t>
      </w:r>
      <w:r>
        <w:rPr>
          <w:spacing w:val="-3"/>
        </w:rPr>
        <w:t> </w:t>
      </w:r>
      <w:r>
        <w:rPr/>
        <w:t>стандартам</w:t>
      </w:r>
      <w:r>
        <w:rPr>
          <w:spacing w:val="-3"/>
        </w:rPr>
        <w:t> </w:t>
      </w:r>
      <w:r>
        <w:rPr/>
        <w:t>рівня</w:t>
      </w:r>
      <w:r>
        <w:rPr>
          <w:spacing w:val="8"/>
        </w:rPr>
        <w:t> </w:t>
      </w:r>
      <w:r>
        <w:rPr/>
        <w:t>значимості.</w:t>
      </w:r>
    </w:p>
    <w:p>
      <w:pPr>
        <w:pStyle w:val="BodyText"/>
        <w:spacing w:line="362" w:lineRule="auto"/>
        <w:ind w:left="119" w:firstLine="850"/>
      </w:pPr>
      <w:r>
        <w:rPr/>
        <w:t>Таким</w:t>
      </w:r>
      <w:r>
        <w:rPr>
          <w:spacing w:val="42"/>
        </w:rPr>
        <w:t> </w:t>
      </w:r>
      <w:r>
        <w:rPr/>
        <w:t>чином,</w:t>
      </w:r>
      <w:r>
        <w:rPr>
          <w:spacing w:val="47"/>
        </w:rPr>
        <w:t> </w:t>
      </w:r>
      <w:r>
        <w:rPr/>
        <w:t>проаналізувавши</w:t>
      </w:r>
      <w:r>
        <w:rPr>
          <w:spacing w:val="42"/>
        </w:rPr>
        <w:t> </w:t>
      </w:r>
      <w:r>
        <w:rPr/>
        <w:t>отримані</w:t>
      </w:r>
      <w:r>
        <w:rPr>
          <w:spacing w:val="37"/>
        </w:rPr>
        <w:t> </w:t>
      </w:r>
      <w:r>
        <w:rPr/>
        <w:t>результати,</w:t>
      </w:r>
      <w:r>
        <w:rPr>
          <w:spacing w:val="44"/>
        </w:rPr>
        <w:t> </w:t>
      </w:r>
      <w:r>
        <w:rPr/>
        <w:t>можна</w:t>
      </w:r>
      <w:r>
        <w:rPr>
          <w:spacing w:val="42"/>
        </w:rPr>
        <w:t> </w:t>
      </w:r>
      <w:r>
        <w:rPr/>
        <w:t>скласти</w:t>
      </w:r>
      <w:r>
        <w:rPr>
          <w:spacing w:val="-67"/>
        </w:rPr>
        <w:t> </w:t>
      </w:r>
      <w:r>
        <w:rPr/>
        <w:t>таку</w:t>
      </w:r>
      <w:r>
        <w:rPr>
          <w:spacing w:val="-4"/>
        </w:rPr>
        <w:t> </w:t>
      </w:r>
      <w:r>
        <w:rPr/>
        <w:t>емпіричну</w:t>
      </w:r>
      <w:r>
        <w:rPr>
          <w:spacing w:val="-3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зробити наступні</w:t>
      </w:r>
      <w:r>
        <w:rPr>
          <w:spacing w:val="-4"/>
        </w:rPr>
        <w:t> </w:t>
      </w:r>
      <w:r>
        <w:rPr/>
        <w:t>висновки:</w:t>
      </w:r>
    </w:p>
    <w:p>
      <w:pPr>
        <w:pStyle w:val="BodyText"/>
        <w:spacing w:line="357" w:lineRule="auto"/>
        <w:ind w:left="1819" w:right="1097" w:hanging="850"/>
      </w:pPr>
      <w:r>
        <w:rPr/>
        <w:t>F = 0,139Inf - 0,914NPI - 0,787Unem + 0,965Exc.rate + 0,215FDI</w:t>
      </w:r>
      <w:r>
        <w:rPr>
          <w:spacing w:val="-67"/>
        </w:rPr>
        <w:t> </w:t>
      </w:r>
      <w:r>
        <w:rPr/>
        <w:t>(0,317)</w:t>
      </w:r>
      <w:r>
        <w:rPr>
          <w:spacing w:val="-1"/>
        </w:rPr>
        <w:t> </w:t>
      </w:r>
      <w:r>
        <w:rPr/>
        <w:t>(0,002***)</w:t>
      </w:r>
      <w:r>
        <w:rPr>
          <w:spacing w:val="3"/>
        </w:rPr>
        <w:t> </w:t>
      </w:r>
      <w:r>
        <w:rPr/>
        <w:t>(0,002***)</w:t>
      </w:r>
      <w:r>
        <w:rPr>
          <w:spacing w:val="-1"/>
        </w:rPr>
        <w:t> </w:t>
      </w:r>
      <w:r>
        <w:rPr/>
        <w:t>(0,001***)</w:t>
      </w:r>
      <w:r>
        <w:rPr>
          <w:spacing w:val="4"/>
        </w:rPr>
        <w:t> </w:t>
      </w:r>
      <w:r>
        <w:rPr/>
        <w:t>(0,362)</w:t>
      </w:r>
    </w:p>
    <w:p>
      <w:pPr>
        <w:pStyle w:val="BodyText"/>
        <w:ind w:left="969"/>
      </w:pPr>
      <w:r>
        <w:rPr/>
        <w:t>Адекватність</w:t>
      </w:r>
      <w:r>
        <w:rPr>
          <w:spacing w:val="-5"/>
        </w:rPr>
        <w:t> </w:t>
      </w:r>
      <w:r>
        <w:rPr/>
        <w:t>моделі</w:t>
      </w:r>
      <w:r>
        <w:rPr>
          <w:spacing w:val="-8"/>
        </w:rPr>
        <w:t> </w:t>
      </w:r>
      <w:r>
        <w:rPr/>
        <w:t>описана:</w:t>
      </w:r>
    </w:p>
    <w:p>
      <w:pPr>
        <w:pStyle w:val="ListParagraph"/>
        <w:numPr>
          <w:ilvl w:val="0"/>
          <w:numId w:val="6"/>
        </w:numPr>
        <w:tabs>
          <w:tab w:pos="1536" w:val="left" w:leader="none"/>
          <w:tab w:pos="1537" w:val="left" w:leader="none"/>
        </w:tabs>
        <w:spacing w:line="240" w:lineRule="auto" w:before="148" w:after="0"/>
        <w:ind w:left="1536" w:right="0" w:hanging="568"/>
        <w:jc w:val="left"/>
        <w:rPr>
          <w:sz w:val="28"/>
        </w:rPr>
      </w:pPr>
      <w:r>
        <w:rPr>
          <w:sz w:val="28"/>
        </w:rPr>
        <w:t>Три</w:t>
      </w:r>
      <w:r>
        <w:rPr>
          <w:spacing w:val="-4"/>
          <w:sz w:val="28"/>
        </w:rPr>
        <w:t> </w:t>
      </w:r>
      <w:r>
        <w:rPr>
          <w:sz w:val="28"/>
        </w:rPr>
        <w:t>коефіцієнти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1%</w:t>
      </w:r>
      <w:r>
        <w:rPr>
          <w:spacing w:val="-4"/>
          <w:sz w:val="28"/>
        </w:rPr>
        <w:t> </w:t>
      </w:r>
      <w:r>
        <w:rPr>
          <w:sz w:val="28"/>
        </w:rPr>
        <w:t>значимості.</w:t>
      </w:r>
    </w:p>
    <w:p>
      <w:pPr>
        <w:pStyle w:val="ListParagraph"/>
        <w:numPr>
          <w:ilvl w:val="0"/>
          <w:numId w:val="6"/>
        </w:numPr>
        <w:tabs>
          <w:tab w:pos="1537" w:val="left" w:leader="none"/>
        </w:tabs>
        <w:spacing w:line="362" w:lineRule="auto" w:before="164" w:after="0"/>
        <w:ind w:left="119" w:right="111" w:firstLine="850"/>
        <w:jc w:val="both"/>
        <w:rPr>
          <w:sz w:val="28"/>
        </w:rPr>
      </w:pPr>
      <w:r>
        <w:rPr>
          <w:sz w:val="28"/>
        </w:rPr>
        <w:t>R2</w:t>
      </w:r>
      <w:r>
        <w:rPr>
          <w:spacing w:val="1"/>
          <w:sz w:val="28"/>
        </w:rPr>
        <w:t> </w:t>
      </w:r>
      <w:r>
        <w:rPr>
          <w:sz w:val="28"/>
        </w:rPr>
        <w:t>=</w:t>
      </w:r>
      <w:r>
        <w:rPr>
          <w:spacing w:val="1"/>
          <w:sz w:val="28"/>
        </w:rPr>
        <w:t> </w:t>
      </w:r>
      <w:r>
        <w:rPr>
          <w:sz w:val="28"/>
        </w:rPr>
        <w:t>0,794</w:t>
      </w:r>
      <w:r>
        <w:rPr>
          <w:spacing w:val="1"/>
          <w:sz w:val="28"/>
        </w:rPr>
        <w:t> </w:t>
      </w:r>
      <w:r>
        <w:rPr>
          <w:sz w:val="28"/>
        </w:rPr>
        <w:t>(79%),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обрані</w:t>
      </w:r>
      <w:r>
        <w:rPr>
          <w:spacing w:val="1"/>
          <w:sz w:val="28"/>
        </w:rPr>
        <w:t> </w:t>
      </w:r>
      <w:r>
        <w:rPr>
          <w:sz w:val="28"/>
        </w:rPr>
        <w:t>фактори</w:t>
      </w:r>
      <w:r>
        <w:rPr>
          <w:spacing w:val="1"/>
          <w:sz w:val="28"/>
        </w:rPr>
        <w:t> </w:t>
      </w:r>
      <w:r>
        <w:rPr>
          <w:sz w:val="28"/>
        </w:rPr>
        <w:t>пояснюють</w:t>
      </w:r>
      <w:r>
        <w:rPr>
          <w:spacing w:val="1"/>
          <w:sz w:val="28"/>
        </w:rPr>
        <w:t> </w:t>
      </w:r>
      <w:r>
        <w:rPr>
          <w:sz w:val="28"/>
        </w:rPr>
        <w:t>залежну</w:t>
      </w:r>
      <w:r>
        <w:rPr>
          <w:spacing w:val="1"/>
          <w:sz w:val="28"/>
        </w:rPr>
        <w:t> </w:t>
      </w:r>
      <w:r>
        <w:rPr>
          <w:sz w:val="28"/>
        </w:rPr>
        <w:t>експорту</w:t>
      </w:r>
      <w:r>
        <w:rPr>
          <w:spacing w:val="-4"/>
          <w:sz w:val="28"/>
        </w:rPr>
        <w:t> </w:t>
      </w:r>
      <w:r>
        <w:rPr>
          <w:sz w:val="28"/>
        </w:rPr>
        <w:t>товарів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полуг</w:t>
      </w:r>
      <w:r>
        <w:rPr>
          <w:spacing w:val="7"/>
          <w:sz w:val="28"/>
        </w:rPr>
        <w:t> </w:t>
      </w:r>
      <w:r>
        <w:rPr>
          <w:sz w:val="28"/>
        </w:rPr>
        <w:t>України на</w:t>
      </w:r>
      <w:r>
        <w:rPr>
          <w:spacing w:val="3"/>
          <w:sz w:val="28"/>
        </w:rPr>
        <w:t> </w:t>
      </w:r>
      <w:r>
        <w:rPr>
          <w:sz w:val="28"/>
        </w:rPr>
        <w:t>79%;</w:t>
      </w:r>
    </w:p>
    <w:p>
      <w:pPr>
        <w:pStyle w:val="BodyText"/>
        <w:spacing w:line="314" w:lineRule="exact"/>
        <w:ind w:left="969"/>
        <w:jc w:val="both"/>
      </w:pPr>
      <w:r>
        <w:rPr/>
        <w:t>3.   </w:t>
      </w:r>
      <w:r>
        <w:rPr>
          <w:spacing w:val="6"/>
        </w:rPr>
        <w:t> </w:t>
      </w:r>
      <w:r>
        <w:rPr/>
        <w:t>F</w:t>
      </w:r>
      <w:r>
        <w:rPr>
          <w:spacing w:val="-6"/>
        </w:rPr>
        <w:t> </w:t>
      </w:r>
      <w:r>
        <w:rPr/>
        <w:t>=</w:t>
      </w:r>
      <w:r>
        <w:rPr>
          <w:spacing w:val="1"/>
        </w:rPr>
        <w:t> </w:t>
      </w:r>
      <w:r>
        <w:rPr/>
        <w:t>11,583.</w:t>
      </w:r>
    </w:p>
    <w:p>
      <w:pPr>
        <w:pStyle w:val="BodyText"/>
        <w:spacing w:line="360" w:lineRule="auto" w:before="163"/>
        <w:ind w:left="119" w:right="106" w:firstLine="850"/>
        <w:jc w:val="both"/>
      </w:pPr>
      <w:r>
        <w:rPr/>
        <w:t>Для дослідження імпорту товарів та послуг Єврозони за період 2000-</w:t>
      </w:r>
      <w:r>
        <w:rPr>
          <w:spacing w:val="1"/>
        </w:rPr>
        <w:t> </w:t>
      </w:r>
      <w:r>
        <w:rPr/>
        <w:t>2020 років побудована регресійна модель. Ця модель аналізує вплив таких</w:t>
      </w:r>
      <w:r>
        <w:rPr>
          <w:spacing w:val="1"/>
        </w:rPr>
        <w:t> </w:t>
      </w:r>
      <w:r>
        <w:rPr/>
        <w:t>змінних,</w:t>
      </w:r>
      <w:r>
        <w:rPr>
          <w:spacing w:val="51"/>
        </w:rPr>
        <w:t> </w:t>
      </w:r>
      <w:r>
        <w:rPr/>
        <w:t>як</w:t>
      </w:r>
      <w:r>
        <w:rPr>
          <w:spacing w:val="52"/>
        </w:rPr>
        <w:t> </w:t>
      </w:r>
      <w:r>
        <w:rPr/>
        <w:t>Inf</w:t>
      </w:r>
      <w:r>
        <w:rPr>
          <w:spacing w:val="48"/>
        </w:rPr>
        <w:t> </w:t>
      </w:r>
      <w:r>
        <w:rPr/>
        <w:t>–</w:t>
      </w:r>
      <w:r>
        <w:rPr>
          <w:spacing w:val="55"/>
        </w:rPr>
        <w:t> </w:t>
      </w:r>
      <w:r>
        <w:rPr/>
        <w:t>інфляція</w:t>
      </w:r>
      <w:r>
        <w:rPr>
          <w:spacing w:val="55"/>
        </w:rPr>
        <w:t> </w:t>
      </w:r>
      <w:r>
        <w:rPr/>
        <w:t>Єврозони,</w:t>
      </w:r>
      <w:r>
        <w:rPr>
          <w:spacing w:val="60"/>
        </w:rPr>
        <w:t> </w:t>
      </w:r>
      <w:r>
        <w:rPr/>
        <w:t>GDP-</w:t>
      </w:r>
      <w:r>
        <w:rPr>
          <w:spacing w:val="53"/>
        </w:rPr>
        <w:t> </w:t>
      </w:r>
      <w:r>
        <w:rPr/>
        <w:t>ВВП,</w:t>
      </w:r>
      <w:r>
        <w:rPr>
          <w:spacing w:val="53"/>
        </w:rPr>
        <w:t> </w:t>
      </w:r>
      <w:r>
        <w:rPr/>
        <w:t>NPI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чистий</w:t>
      </w:r>
      <w:r>
        <w:rPr>
          <w:spacing w:val="50"/>
        </w:rPr>
        <w:t> </w:t>
      </w:r>
      <w:r>
        <w:rPr/>
        <w:t>первинний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 w:right="101"/>
        <w:jc w:val="both"/>
      </w:pPr>
      <w:r>
        <w:rPr/>
        <w:t>прибуток, FDI – прямі іноземні інвестиції, Unem - безробіття, GGD – держ.</w:t>
      </w:r>
      <w:r>
        <w:rPr>
          <w:spacing w:val="1"/>
        </w:rPr>
        <w:t> </w:t>
      </w:r>
      <w:r>
        <w:rPr/>
        <w:t>борг на імпорт товарів та послуг Єврозони. Тому у табл.5 наведені дані з</w:t>
      </w:r>
      <w:r>
        <w:rPr>
          <w:spacing w:val="1"/>
        </w:rPr>
        <w:t> </w:t>
      </w:r>
      <w:r>
        <w:rPr/>
        <w:t>проведеного регресійного</w:t>
      </w:r>
      <w:r>
        <w:rPr>
          <w:spacing w:val="2"/>
        </w:rPr>
        <w:t> </w:t>
      </w:r>
      <w:r>
        <w:rPr/>
        <w:t>аналізу.</w:t>
      </w:r>
    </w:p>
    <w:p>
      <w:pPr>
        <w:pStyle w:val="BodyText"/>
        <w:spacing w:line="360" w:lineRule="auto"/>
        <w:ind w:left="119" w:right="106" w:firstLine="850"/>
        <w:jc w:val="both"/>
      </w:pPr>
      <w:r>
        <w:rPr/>
        <w:t>Проаналізувавши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табл.5.,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висновки.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стандартизовані</w:t>
      </w:r>
      <w:r>
        <w:rPr>
          <w:spacing w:val="1"/>
        </w:rPr>
        <w:t> </w:t>
      </w:r>
      <w:r>
        <w:rPr/>
        <w:t>бета-коефіцієнти</w:t>
      </w:r>
      <w:r>
        <w:rPr>
          <w:spacing w:val="1"/>
        </w:rPr>
        <w:t> </w:t>
      </w:r>
      <w:r>
        <w:rPr/>
        <w:t>з'ясовують,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факторів має найбільший вплив на залежну змінну – імпорт товарів та послуг</w:t>
      </w:r>
      <w:r>
        <w:rPr>
          <w:spacing w:val="-67"/>
        </w:rPr>
        <w:t> </w:t>
      </w:r>
      <w:r>
        <w:rPr/>
        <w:t>Єврозони.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помітити,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впливове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надає</w:t>
      </w:r>
      <w:r>
        <w:rPr>
          <w:spacing w:val="-67"/>
        </w:rPr>
        <w:t> </w:t>
      </w:r>
      <w:r>
        <w:rPr/>
        <w:t>прямі іноземні інвестиції. Цей коефіцієнт свідчить про те, що зі збільшенням</w:t>
      </w:r>
      <w:r>
        <w:rPr>
          <w:spacing w:val="1"/>
        </w:rPr>
        <w:t> </w:t>
      </w:r>
      <w:r>
        <w:rPr/>
        <w:t>прямих</w:t>
      </w:r>
      <w:r>
        <w:rPr>
          <w:spacing w:val="8"/>
        </w:rPr>
        <w:t> </w:t>
      </w:r>
      <w:r>
        <w:rPr/>
        <w:t>іноземних</w:t>
      </w:r>
      <w:r>
        <w:rPr>
          <w:spacing w:val="9"/>
        </w:rPr>
        <w:t> </w:t>
      </w:r>
      <w:r>
        <w:rPr/>
        <w:t>інвестицій</w:t>
      </w:r>
      <w:r>
        <w:rPr>
          <w:spacing w:val="12"/>
        </w:rPr>
        <w:t> </w:t>
      </w:r>
      <w:r>
        <w:rPr/>
        <w:t>на</w:t>
      </w:r>
      <w:r>
        <w:rPr>
          <w:spacing w:val="9"/>
        </w:rPr>
        <w:t> </w:t>
      </w:r>
      <w:r>
        <w:rPr/>
        <w:t>одне</w:t>
      </w:r>
      <w:r>
        <w:rPr>
          <w:spacing w:val="9"/>
        </w:rPr>
        <w:t> </w:t>
      </w:r>
      <w:r>
        <w:rPr/>
        <w:t>стандартне</w:t>
      </w:r>
      <w:r>
        <w:rPr>
          <w:spacing w:val="9"/>
        </w:rPr>
        <w:t> </w:t>
      </w:r>
      <w:r>
        <w:rPr/>
        <w:t>відхилення,</w:t>
      </w:r>
      <w:r>
        <w:rPr>
          <w:spacing w:val="11"/>
        </w:rPr>
        <w:t> </w:t>
      </w:r>
      <w:r>
        <w:rPr/>
        <w:t>залежна</w:t>
      </w:r>
      <w:r>
        <w:rPr>
          <w:spacing w:val="9"/>
        </w:rPr>
        <w:t> </w:t>
      </w:r>
      <w:r>
        <w:rPr/>
        <w:t>змінна</w:t>
      </w:r>
    </w:p>
    <w:p>
      <w:pPr>
        <w:pStyle w:val="BodyText"/>
        <w:spacing w:line="360" w:lineRule="auto"/>
        <w:ind w:left="119" w:right="108"/>
        <w:jc w:val="both"/>
      </w:pPr>
      <w:r>
        <w:rPr/>
        <w:t>–</w:t>
      </w:r>
      <w:r>
        <w:rPr>
          <w:spacing w:val="1"/>
        </w:rPr>
        <w:t> </w:t>
      </w:r>
      <w:r>
        <w:rPr/>
        <w:t>імпорт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збільшується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0,414.</w:t>
      </w:r>
      <w:r>
        <w:rPr>
          <w:spacing w:val="1"/>
        </w:rPr>
        <w:t> </w:t>
      </w:r>
      <w:r>
        <w:rPr/>
        <w:t>Чистий</w:t>
      </w:r>
      <w:r>
        <w:rPr>
          <w:spacing w:val="-67"/>
        </w:rPr>
        <w:t> </w:t>
      </w:r>
      <w:r>
        <w:rPr/>
        <w:t>первинний прибуток має найменший вплив, тобто з її збільшенням на одне</w:t>
      </w:r>
      <w:r>
        <w:rPr>
          <w:spacing w:val="1"/>
        </w:rPr>
        <w:t> </w:t>
      </w:r>
      <w:r>
        <w:rPr/>
        <w:t>стандартне відхилення, експорт товарів та послуг Єврозони збільшується на</w:t>
      </w:r>
      <w:r>
        <w:rPr>
          <w:spacing w:val="1"/>
        </w:rPr>
        <w:t> </w:t>
      </w:r>
      <w:r>
        <w:rPr/>
        <w:t>0,354</w:t>
      </w:r>
      <w:r>
        <w:rPr>
          <w:spacing w:val="1"/>
        </w:rPr>
        <w:t> </w:t>
      </w:r>
      <w:r>
        <w:rPr/>
        <w:t>стандартне</w:t>
      </w:r>
      <w:r>
        <w:rPr>
          <w:spacing w:val="2"/>
        </w:rPr>
        <w:t> </w:t>
      </w:r>
      <w:r>
        <w:rPr/>
        <w:t>відхилення.</w:t>
      </w:r>
    </w:p>
    <w:p>
      <w:pPr>
        <w:pStyle w:val="BodyText"/>
        <w:spacing w:line="362" w:lineRule="auto" w:before="113"/>
        <w:ind w:left="1075" w:right="91" w:firstLine="7188"/>
      </w:pPr>
      <w:r>
        <w:rPr/>
        <w:t>Таблиця 5</w:t>
      </w:r>
      <w:r>
        <w:rPr>
          <w:spacing w:val="-67"/>
        </w:rPr>
        <w:t> </w:t>
      </w:r>
      <w:r>
        <w:rPr/>
        <w:t>Регресійна</w:t>
      </w:r>
      <w:r>
        <w:rPr>
          <w:spacing w:val="-2"/>
        </w:rPr>
        <w:t> </w:t>
      </w:r>
      <w:r>
        <w:rPr/>
        <w:t>модель</w:t>
      </w:r>
      <w:r>
        <w:rPr>
          <w:spacing w:val="-5"/>
        </w:rPr>
        <w:t> </w:t>
      </w:r>
      <w:r>
        <w:rPr/>
        <w:t>впливу</w:t>
      </w:r>
      <w:r>
        <w:rPr>
          <w:spacing w:val="-2"/>
        </w:rPr>
        <w:t> </w:t>
      </w:r>
      <w:r>
        <w:rPr/>
        <w:t>макроекономічних</w:t>
      </w:r>
      <w:r>
        <w:rPr>
          <w:spacing w:val="-7"/>
        </w:rPr>
        <w:t> </w:t>
      </w:r>
      <w:r>
        <w:rPr/>
        <w:t>показників</w:t>
      </w:r>
      <w:r>
        <w:rPr>
          <w:spacing w:val="-4"/>
        </w:rPr>
        <w:t> </w:t>
      </w:r>
      <w:r>
        <w:rPr/>
        <w:t>на</w:t>
      </w:r>
      <w:r>
        <w:rPr>
          <w:spacing w:val="3"/>
        </w:rPr>
        <w:t> </w:t>
      </w:r>
      <w:r>
        <w:rPr/>
        <w:t>імпорту</w:t>
      </w:r>
    </w:p>
    <w:p>
      <w:pPr>
        <w:pStyle w:val="BodyText"/>
        <w:spacing w:line="319" w:lineRule="exact"/>
        <w:ind w:left="3169"/>
      </w:pPr>
      <w:r>
        <w:rPr/>
        <w:t>товарів</w:t>
      </w:r>
      <w:r>
        <w:rPr>
          <w:spacing w:val="-6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послуг</w:t>
      </w:r>
      <w:r>
        <w:rPr>
          <w:spacing w:val="-2"/>
        </w:rPr>
        <w:t> </w:t>
      </w:r>
      <w:r>
        <w:rPr/>
        <w:t>країн</w:t>
      </w:r>
      <w:r>
        <w:rPr>
          <w:spacing w:val="-3"/>
        </w:rPr>
        <w:t> </w:t>
      </w:r>
      <w:r>
        <w:rPr/>
        <w:t>Єврозони</w:t>
      </w:r>
    </w:p>
    <w:p>
      <w:pPr>
        <w:pStyle w:val="BodyText"/>
        <w:spacing w:before="9"/>
        <w:rPr>
          <w:sz w:val="24"/>
        </w:rPr>
      </w:pPr>
    </w:p>
    <w:tbl>
      <w:tblPr>
        <w:tblW w:w="0" w:type="auto"/>
        <w:jc w:val="left"/>
        <w:tblInd w:w="117" w:type="dxa"/>
        <w:tblBorders>
          <w:top w:val="single" w:sz="2" w:space="0" w:color="FFFFFF"/>
          <w:left w:val="single" w:sz="2" w:space="0" w:color="FFFFFF"/>
          <w:bottom w:val="single" w:sz="2" w:space="0" w:color="FFFFFF"/>
          <w:right w:val="single" w:sz="2" w:space="0" w:color="FFFFFF"/>
          <w:insideH w:val="single" w:sz="2" w:space="0" w:color="FFFFFF"/>
          <w:insideV w:val="single" w:sz="2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5"/>
        <w:gridCol w:w="1683"/>
        <w:gridCol w:w="1698"/>
        <w:gridCol w:w="1553"/>
        <w:gridCol w:w="1138"/>
        <w:gridCol w:w="1416"/>
        <w:gridCol w:w="1140"/>
      </w:tblGrid>
      <w:tr>
        <w:trPr>
          <w:trHeight w:val="1212" w:hRule="atLeast"/>
        </w:trPr>
        <w:tc>
          <w:tcPr>
            <w:tcW w:w="5679" w:type="dxa"/>
            <w:gridSpan w:val="4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>
            <w:pPr>
              <w:pStyle w:val="TableParagraph"/>
              <w:spacing w:line="290" w:lineRule="atLeast"/>
              <w:ind w:left="3294" w:right="539" w:hanging="317"/>
              <w:rPr>
                <w:sz w:val="24"/>
              </w:rPr>
            </w:pPr>
            <w:r>
              <w:rPr>
                <w:color w:val="25495F"/>
                <w:spacing w:val="-1"/>
                <w:sz w:val="24"/>
              </w:rPr>
              <w:t>Нестандартизовані</w:t>
            </w:r>
            <w:r>
              <w:rPr>
                <w:color w:val="25495F"/>
                <w:spacing w:val="-61"/>
                <w:sz w:val="24"/>
              </w:rPr>
              <w:t> </w:t>
            </w:r>
            <w:r>
              <w:rPr>
                <w:color w:val="25495F"/>
                <w:sz w:val="24"/>
              </w:rPr>
              <w:t>коеффіцієнти</w:t>
            </w:r>
          </w:p>
        </w:tc>
        <w:tc>
          <w:tcPr>
            <w:tcW w:w="113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64" w:lineRule="auto" w:before="9"/>
              <w:ind w:left="56" w:right="60" w:firstLine="28"/>
              <w:jc w:val="both"/>
              <w:rPr>
                <w:sz w:val="24"/>
              </w:rPr>
            </w:pPr>
            <w:r>
              <w:rPr>
                <w:color w:val="25495F"/>
                <w:sz w:val="24"/>
              </w:rPr>
              <w:t>Стандар</w:t>
            </w:r>
            <w:r>
              <w:rPr>
                <w:color w:val="25495F"/>
                <w:spacing w:val="-62"/>
                <w:sz w:val="24"/>
              </w:rPr>
              <w:t> </w:t>
            </w:r>
            <w:r>
              <w:rPr>
                <w:color w:val="25495F"/>
                <w:sz w:val="24"/>
              </w:rPr>
              <w:t>тизовані</w:t>
            </w:r>
            <w:r>
              <w:rPr>
                <w:color w:val="25495F"/>
                <w:spacing w:val="1"/>
                <w:sz w:val="24"/>
              </w:rPr>
              <w:t> </w:t>
            </w:r>
            <w:r>
              <w:rPr>
                <w:color w:val="25495F"/>
                <w:w w:val="95"/>
                <w:sz w:val="24"/>
              </w:rPr>
              <w:t>коеффіці</w:t>
            </w:r>
          </w:p>
          <w:p>
            <w:pPr>
              <w:pStyle w:val="TableParagraph"/>
              <w:spacing w:line="268" w:lineRule="exact"/>
              <w:ind w:left="316"/>
              <w:rPr>
                <w:sz w:val="24"/>
              </w:rPr>
            </w:pPr>
            <w:r>
              <w:rPr>
                <w:color w:val="25495F"/>
                <w:sz w:val="24"/>
              </w:rPr>
              <w:t>єнти</w:t>
            </w:r>
          </w:p>
        </w:tc>
        <w:tc>
          <w:tcPr>
            <w:tcW w:w="1416" w:type="dxa"/>
            <w:vMerge w:val="restart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28"/>
              </w:rPr>
            </w:pPr>
          </w:p>
          <w:p>
            <w:pPr>
              <w:pStyle w:val="TableParagraph"/>
              <w:spacing w:before="1"/>
              <w:ind w:right="4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т</w:t>
            </w:r>
          </w:p>
        </w:tc>
        <w:tc>
          <w:tcPr>
            <w:tcW w:w="1140" w:type="dxa"/>
            <w:vMerge w:val="restart"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5"/>
              </w:rPr>
            </w:pPr>
          </w:p>
          <w:p>
            <w:pPr>
              <w:pStyle w:val="TableParagraph"/>
              <w:spacing w:line="300" w:lineRule="atLeast"/>
              <w:ind w:left="441" w:hanging="384"/>
              <w:rPr>
                <w:sz w:val="24"/>
              </w:rPr>
            </w:pPr>
            <w:r>
              <w:rPr>
                <w:color w:val="25495F"/>
                <w:w w:val="95"/>
                <w:sz w:val="24"/>
              </w:rPr>
              <w:t>Значиміс</w:t>
            </w:r>
            <w:r>
              <w:rPr>
                <w:color w:val="25495F"/>
                <w:spacing w:val="-58"/>
                <w:w w:val="95"/>
                <w:sz w:val="24"/>
              </w:rPr>
              <w:t> </w:t>
            </w:r>
            <w:r>
              <w:rPr>
                <w:color w:val="25495F"/>
                <w:sz w:val="24"/>
              </w:rPr>
              <w:t>ть</w:t>
            </w:r>
          </w:p>
        </w:tc>
      </w:tr>
      <w:tr>
        <w:trPr>
          <w:trHeight w:val="612" w:hRule="atLeast"/>
        </w:trPr>
        <w:tc>
          <w:tcPr>
            <w:tcW w:w="2428" w:type="dxa"/>
            <w:gridSpan w:val="2"/>
            <w:tcBorders>
              <w:top w:val="nil"/>
              <w:left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spacing w:before="10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Модель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2" w:space="0" w:color="152935"/>
              <w:right w:val="single" w:sz="8" w:space="0" w:color="FFFFFF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right="4"/>
              <w:jc w:val="center"/>
              <w:rPr>
                <w:sz w:val="24"/>
              </w:rPr>
            </w:pPr>
            <w:r>
              <w:rPr>
                <w:color w:val="25495F"/>
                <w:w w:val="100"/>
                <w:sz w:val="24"/>
              </w:rPr>
              <w:t>B</w:t>
            </w:r>
          </w:p>
        </w:tc>
        <w:tc>
          <w:tcPr>
            <w:tcW w:w="1553" w:type="dxa"/>
            <w:tcBorders>
              <w:top w:val="nil"/>
              <w:left w:val="single" w:sz="8" w:space="0" w:color="FFFFFF"/>
              <w:bottom w:val="single" w:sz="2" w:space="0" w:color="152935"/>
            </w:tcBorders>
          </w:tcPr>
          <w:p>
            <w:pPr>
              <w:pStyle w:val="TableParagraph"/>
              <w:spacing w:before="6"/>
              <w:ind w:left="75" w:right="91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Стандартна</w:t>
            </w:r>
          </w:p>
          <w:p>
            <w:pPr>
              <w:pStyle w:val="TableParagraph"/>
              <w:spacing w:before="27"/>
              <w:ind w:left="75" w:right="91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похибка</w:t>
            </w:r>
          </w:p>
        </w:tc>
        <w:tc>
          <w:tcPr>
            <w:tcW w:w="1138" w:type="dxa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296"/>
              <w:rPr>
                <w:sz w:val="24"/>
              </w:rPr>
            </w:pPr>
            <w:r>
              <w:rPr>
                <w:color w:val="25495F"/>
                <w:sz w:val="24"/>
              </w:rPr>
              <w:t>Бета</w:t>
            </w:r>
          </w:p>
        </w:tc>
        <w:tc>
          <w:tcPr>
            <w:tcW w:w="1416" w:type="dxa"/>
            <w:vMerge/>
            <w:tcBorders>
              <w:top w:val="nil"/>
              <w:bottom w:val="single" w:sz="2" w:space="0" w:color="152935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6" w:hRule="atLeast"/>
        </w:trPr>
        <w:tc>
          <w:tcPr>
            <w:tcW w:w="745" w:type="dxa"/>
            <w:vMerge w:val="restart"/>
            <w:tcBorders>
              <w:top w:val="single" w:sz="2" w:space="0" w:color="152935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pStyle w:val="TableParagraph"/>
              <w:spacing w:before="9"/>
              <w:ind w:left="38"/>
              <w:rPr>
                <w:sz w:val="24"/>
              </w:rPr>
            </w:pPr>
            <w:r>
              <w:rPr>
                <w:color w:val="25495F"/>
                <w:w w:val="99"/>
                <w:sz w:val="24"/>
              </w:rPr>
              <w:t>1</w:t>
            </w:r>
          </w:p>
        </w:tc>
        <w:tc>
          <w:tcPr>
            <w:tcW w:w="1683" w:type="dxa"/>
            <w:tcBorders>
              <w:top w:val="single" w:sz="2" w:space="0" w:color="152935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(Константа)</w:t>
            </w:r>
          </w:p>
        </w:tc>
        <w:tc>
          <w:tcPr>
            <w:tcW w:w="1698" w:type="dxa"/>
            <w:tcBorders>
              <w:top w:val="single" w:sz="2" w:space="0" w:color="152935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9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-1553,661</w:t>
            </w:r>
          </w:p>
        </w:tc>
        <w:tc>
          <w:tcPr>
            <w:tcW w:w="1553" w:type="dxa"/>
            <w:tcBorders>
              <w:top w:val="single" w:sz="2" w:space="0" w:color="152935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1063,707</w:t>
            </w:r>
          </w:p>
        </w:tc>
        <w:tc>
          <w:tcPr>
            <w:tcW w:w="1138" w:type="dxa"/>
            <w:tcBorders>
              <w:top w:val="single" w:sz="2" w:space="0" w:color="152935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416" w:type="dxa"/>
            <w:tcBorders>
              <w:top w:val="single" w:sz="2" w:space="0" w:color="152935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-1,461</w:t>
            </w:r>
          </w:p>
        </w:tc>
        <w:tc>
          <w:tcPr>
            <w:tcW w:w="1140" w:type="dxa"/>
            <w:tcBorders>
              <w:top w:val="single" w:sz="2" w:space="0" w:color="152935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4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0,166</w:t>
            </w:r>
          </w:p>
        </w:tc>
      </w:tr>
      <w:tr>
        <w:trPr>
          <w:trHeight w:val="321" w:hRule="atLeast"/>
        </w:trPr>
        <w:tc>
          <w:tcPr>
            <w:tcW w:w="745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Inf</w:t>
            </w:r>
          </w:p>
        </w:tc>
        <w:tc>
          <w:tcPr>
            <w:tcW w:w="1698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9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242,496</w:t>
            </w:r>
          </w:p>
        </w:tc>
        <w:tc>
          <w:tcPr>
            <w:tcW w:w="1553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99,179</w:t>
            </w:r>
          </w:p>
        </w:tc>
        <w:tc>
          <w:tcPr>
            <w:tcW w:w="1138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0,359</w:t>
            </w:r>
          </w:p>
        </w:tc>
        <w:tc>
          <w:tcPr>
            <w:tcW w:w="1416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2,445</w:t>
            </w:r>
          </w:p>
        </w:tc>
        <w:tc>
          <w:tcPr>
            <w:tcW w:w="1140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4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0,028</w:t>
            </w:r>
          </w:p>
        </w:tc>
      </w:tr>
      <w:tr>
        <w:trPr>
          <w:trHeight w:val="316" w:hRule="atLeast"/>
        </w:trPr>
        <w:tc>
          <w:tcPr>
            <w:tcW w:w="745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GDP</w:t>
            </w:r>
          </w:p>
        </w:tc>
        <w:tc>
          <w:tcPr>
            <w:tcW w:w="1698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9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-53,827</w:t>
            </w:r>
          </w:p>
        </w:tc>
        <w:tc>
          <w:tcPr>
            <w:tcW w:w="1553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40,762</w:t>
            </w:r>
          </w:p>
        </w:tc>
        <w:tc>
          <w:tcPr>
            <w:tcW w:w="1138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-0,172</w:t>
            </w:r>
          </w:p>
        </w:tc>
        <w:tc>
          <w:tcPr>
            <w:tcW w:w="1416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-1,321</w:t>
            </w:r>
          </w:p>
        </w:tc>
        <w:tc>
          <w:tcPr>
            <w:tcW w:w="1140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4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0,208</w:t>
            </w:r>
          </w:p>
        </w:tc>
      </w:tr>
      <w:tr>
        <w:trPr>
          <w:trHeight w:val="321" w:hRule="atLeast"/>
        </w:trPr>
        <w:tc>
          <w:tcPr>
            <w:tcW w:w="745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14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NPI</w:t>
            </w:r>
          </w:p>
        </w:tc>
        <w:tc>
          <w:tcPr>
            <w:tcW w:w="1698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14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4,872E-9</w:t>
            </w:r>
          </w:p>
        </w:tc>
        <w:tc>
          <w:tcPr>
            <w:tcW w:w="1553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0,000</w:t>
            </w:r>
          </w:p>
        </w:tc>
        <w:tc>
          <w:tcPr>
            <w:tcW w:w="1138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0,354</w:t>
            </w:r>
          </w:p>
        </w:tc>
        <w:tc>
          <w:tcPr>
            <w:tcW w:w="1416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1,988</w:t>
            </w:r>
          </w:p>
        </w:tc>
        <w:tc>
          <w:tcPr>
            <w:tcW w:w="1140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14"/>
              <w:ind w:right="4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0,067</w:t>
            </w:r>
          </w:p>
        </w:tc>
      </w:tr>
      <w:tr>
        <w:trPr>
          <w:trHeight w:val="321" w:hRule="atLeast"/>
        </w:trPr>
        <w:tc>
          <w:tcPr>
            <w:tcW w:w="745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FDI</w:t>
            </w:r>
          </w:p>
        </w:tc>
        <w:tc>
          <w:tcPr>
            <w:tcW w:w="1698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9"/>
              <w:ind w:right="3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2,848E-9</w:t>
            </w:r>
          </w:p>
        </w:tc>
        <w:tc>
          <w:tcPr>
            <w:tcW w:w="1553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0,000</w:t>
            </w:r>
          </w:p>
        </w:tc>
        <w:tc>
          <w:tcPr>
            <w:tcW w:w="1138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0,414</w:t>
            </w:r>
          </w:p>
        </w:tc>
        <w:tc>
          <w:tcPr>
            <w:tcW w:w="1416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3,754</w:t>
            </w:r>
          </w:p>
        </w:tc>
        <w:tc>
          <w:tcPr>
            <w:tcW w:w="1140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4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0,002</w:t>
            </w:r>
          </w:p>
        </w:tc>
      </w:tr>
      <w:tr>
        <w:trPr>
          <w:trHeight w:val="316" w:hRule="atLeast"/>
        </w:trPr>
        <w:tc>
          <w:tcPr>
            <w:tcW w:w="745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ADADAD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Unem</w:t>
            </w:r>
          </w:p>
        </w:tc>
        <w:tc>
          <w:tcPr>
            <w:tcW w:w="1698" w:type="dxa"/>
            <w:tcBorders>
              <w:top w:val="single" w:sz="2" w:space="0" w:color="ADADAD"/>
              <w:left w:val="single" w:sz="6" w:space="0" w:color="FFFFFF"/>
              <w:bottom w:val="single" w:sz="2" w:space="0" w:color="ADADAD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9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-199,314</w:t>
            </w:r>
          </w:p>
        </w:tc>
        <w:tc>
          <w:tcPr>
            <w:tcW w:w="1553" w:type="dxa"/>
            <w:tcBorders>
              <w:top w:val="single" w:sz="2" w:space="0" w:color="ADADAD"/>
              <w:left w:val="single" w:sz="8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68,252</w:t>
            </w:r>
          </w:p>
        </w:tc>
        <w:tc>
          <w:tcPr>
            <w:tcW w:w="1138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-0,352</w:t>
            </w:r>
          </w:p>
        </w:tc>
        <w:tc>
          <w:tcPr>
            <w:tcW w:w="1416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9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-2,920</w:t>
            </w:r>
          </w:p>
        </w:tc>
        <w:tc>
          <w:tcPr>
            <w:tcW w:w="1140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4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0,011</w:t>
            </w:r>
          </w:p>
        </w:tc>
      </w:tr>
      <w:tr>
        <w:trPr>
          <w:trHeight w:val="316" w:hRule="atLeast"/>
        </w:trPr>
        <w:tc>
          <w:tcPr>
            <w:tcW w:w="745" w:type="dxa"/>
            <w:vMerge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tcBorders>
              <w:top w:val="single" w:sz="2" w:space="0" w:color="ADADAD"/>
              <w:left w:val="nil"/>
              <w:bottom w:val="single" w:sz="2" w:space="0" w:color="152935"/>
              <w:right w:val="single" w:sz="6" w:space="0" w:color="FFFFFF"/>
            </w:tcBorders>
            <w:shd w:val="clear" w:color="auto" w:fill="DFDFDF"/>
          </w:tcPr>
          <w:p>
            <w:pPr>
              <w:pStyle w:val="TableParagraph"/>
              <w:spacing w:before="14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GGD</w:t>
            </w:r>
          </w:p>
        </w:tc>
        <w:tc>
          <w:tcPr>
            <w:tcW w:w="1698" w:type="dxa"/>
            <w:tcBorders>
              <w:top w:val="single" w:sz="2" w:space="0" w:color="ADADAD"/>
              <w:left w:val="single" w:sz="6" w:space="0" w:color="FFFFFF"/>
              <w:bottom w:val="single" w:sz="2" w:space="0" w:color="152935"/>
              <w:right w:val="single" w:sz="8" w:space="0" w:color="FFFFFF"/>
            </w:tcBorders>
            <w:shd w:val="clear" w:color="auto" w:fill="F8F8FA"/>
          </w:tcPr>
          <w:p>
            <w:pPr>
              <w:pStyle w:val="TableParagraph"/>
              <w:spacing w:before="14"/>
              <w:ind w:right="3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78,429</w:t>
            </w:r>
          </w:p>
        </w:tc>
        <w:tc>
          <w:tcPr>
            <w:tcW w:w="1553" w:type="dxa"/>
            <w:tcBorders>
              <w:top w:val="single" w:sz="2" w:space="0" w:color="ADADAD"/>
              <w:left w:val="single" w:sz="8" w:space="0" w:color="FFFFFF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14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17,368</w:t>
            </w:r>
          </w:p>
        </w:tc>
        <w:tc>
          <w:tcPr>
            <w:tcW w:w="1138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14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0,944</w:t>
            </w:r>
          </w:p>
        </w:tc>
        <w:tc>
          <w:tcPr>
            <w:tcW w:w="1416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14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4,516</w:t>
            </w:r>
          </w:p>
        </w:tc>
        <w:tc>
          <w:tcPr>
            <w:tcW w:w="1140" w:type="dxa"/>
            <w:tcBorders>
              <w:top w:val="single" w:sz="2" w:space="0" w:color="ADADAD"/>
              <w:bottom w:val="single" w:sz="2" w:space="0" w:color="152935"/>
              <w:right w:val="nil"/>
            </w:tcBorders>
            <w:shd w:val="clear" w:color="auto" w:fill="F8F8FA"/>
          </w:tcPr>
          <w:p>
            <w:pPr>
              <w:pStyle w:val="TableParagraph"/>
              <w:spacing w:before="14"/>
              <w:ind w:right="47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&lt;0,001</w:t>
            </w:r>
          </w:p>
        </w:tc>
      </w:tr>
    </w:tbl>
    <w:p>
      <w:pPr>
        <w:pStyle w:val="BodyText"/>
        <w:spacing w:line="362" w:lineRule="auto"/>
        <w:ind w:left="969" w:right="1013"/>
      </w:pPr>
      <w:r>
        <w:rPr/>
        <w:t>Залежна зміна: імпорт товарів та послуг країн Єврозони</w:t>
      </w:r>
      <w:r>
        <w:rPr>
          <w:spacing w:val="1"/>
        </w:rPr>
        <w:t> </w:t>
      </w:r>
      <w:r>
        <w:rPr/>
        <w:t>Складено</w:t>
      </w:r>
      <w:r>
        <w:rPr>
          <w:spacing w:val="-6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основі:[45],[9],[7],[42],[36],</w:t>
      </w:r>
      <w:r>
        <w:rPr>
          <w:spacing w:val="-3"/>
        </w:rPr>
        <w:t> </w:t>
      </w:r>
      <w:r>
        <w:rPr/>
        <w:t>[13]та</w:t>
      </w:r>
      <w:r>
        <w:rPr>
          <w:spacing w:val="-4"/>
        </w:rPr>
        <w:t> </w:t>
      </w:r>
      <w:r>
        <w:rPr/>
        <w:t>[40]</w:t>
      </w:r>
    </w:p>
    <w:p>
      <w:pPr>
        <w:pStyle w:val="BodyText"/>
        <w:tabs>
          <w:tab w:pos="1949" w:val="left" w:leader="none"/>
          <w:tab w:pos="4040" w:val="left" w:leader="none"/>
          <w:tab w:pos="5785" w:val="left" w:leader="none"/>
          <w:tab w:pos="6216" w:val="left" w:leader="none"/>
          <w:tab w:pos="7952" w:val="left" w:leader="none"/>
          <w:tab w:pos="8849" w:val="left" w:leader="none"/>
        </w:tabs>
        <w:spacing w:line="357" w:lineRule="auto"/>
        <w:ind w:left="119" w:right="111" w:firstLine="850"/>
      </w:pPr>
      <w:r>
        <w:rPr/>
        <w:t>П’ять</w:t>
        <w:tab/>
        <w:t>проаналізовані</w:t>
        <w:tab/>
        <w:t>коефіцієнти</w:t>
        <w:tab/>
        <w:t>є</w:t>
        <w:tab/>
        <w:t>значущими,</w:t>
        <w:tab/>
        <w:t>адже</w:t>
        <w:tab/>
      </w:r>
      <w:r>
        <w:rPr>
          <w:spacing w:val="-1"/>
        </w:rPr>
        <w:t>п’ять</w:t>
      </w:r>
      <w:r>
        <w:rPr>
          <w:spacing w:val="-67"/>
        </w:rPr>
        <w:t> </w:t>
      </w:r>
      <w:r>
        <w:rPr/>
        <w:t>коефіцієнти</w:t>
      </w:r>
      <w:r>
        <w:rPr>
          <w:spacing w:val="26"/>
        </w:rPr>
        <w:t> </w:t>
      </w:r>
      <w:r>
        <w:rPr/>
        <w:t>t</w:t>
      </w:r>
      <w:r>
        <w:rPr>
          <w:spacing w:val="25"/>
        </w:rPr>
        <w:t> </w:t>
      </w:r>
      <w:r>
        <w:rPr/>
        <w:t>Стьюдента</w:t>
      </w:r>
      <w:r>
        <w:rPr>
          <w:spacing w:val="28"/>
        </w:rPr>
        <w:t> </w:t>
      </w:r>
      <w:r>
        <w:rPr/>
        <w:t>відповідають</w:t>
      </w:r>
      <w:r>
        <w:rPr>
          <w:spacing w:val="29"/>
        </w:rPr>
        <w:t> </w:t>
      </w:r>
      <w:r>
        <w:rPr/>
        <w:t>загальноприйнятим</w:t>
      </w:r>
      <w:r>
        <w:rPr>
          <w:spacing w:val="27"/>
        </w:rPr>
        <w:t> </w:t>
      </w:r>
      <w:r>
        <w:rPr/>
        <w:t>стандартам</w:t>
      </w:r>
      <w:r>
        <w:rPr>
          <w:spacing w:val="27"/>
        </w:rPr>
        <w:t> </w:t>
      </w:r>
      <w:r>
        <w:rPr/>
        <w:t>рівня</w:t>
      </w:r>
    </w:p>
    <w:p>
      <w:pPr>
        <w:spacing w:after="0" w:line="357" w:lineRule="auto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2" w:lineRule="auto" w:before="86"/>
        <w:ind w:left="119" w:right="117"/>
        <w:jc w:val="both"/>
      </w:pPr>
      <w:r>
        <w:rPr/>
        <w:t>значимості.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скласти</w:t>
      </w:r>
      <w:r>
        <w:rPr>
          <w:spacing w:val="2"/>
        </w:rPr>
        <w:t> </w:t>
      </w:r>
      <w:r>
        <w:rPr/>
        <w:t>таку</w:t>
      </w:r>
      <w:r>
        <w:rPr>
          <w:spacing w:val="-4"/>
        </w:rPr>
        <w:t> </w:t>
      </w:r>
      <w:r>
        <w:rPr/>
        <w:t>емпіричну</w:t>
      </w:r>
      <w:r>
        <w:rPr>
          <w:spacing w:val="-4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та</w:t>
      </w:r>
      <w:r>
        <w:rPr>
          <w:spacing w:val="1"/>
        </w:rPr>
        <w:t> </w:t>
      </w:r>
      <w:r>
        <w:rPr/>
        <w:t>зробити наступні висновки:</w:t>
      </w:r>
    </w:p>
    <w:p>
      <w:pPr>
        <w:pStyle w:val="BodyText"/>
        <w:spacing w:line="357" w:lineRule="auto"/>
        <w:ind w:left="1397" w:right="526" w:hanging="428"/>
        <w:jc w:val="both"/>
      </w:pPr>
      <w:r>
        <w:rPr/>
        <w:t>F = 0,359Inf - 0,172 + 0, 354NPI + 0,414FDI – 0,352Unem+0,944GGD</w:t>
      </w:r>
      <w:r>
        <w:rPr>
          <w:spacing w:val="-67"/>
        </w:rPr>
        <w:t> </w:t>
      </w:r>
      <w:r>
        <w:rPr/>
        <w:t>(0,028**)</w:t>
      </w:r>
      <w:r>
        <w:rPr>
          <w:spacing w:val="-2"/>
        </w:rPr>
        <w:t> </w:t>
      </w:r>
      <w:r>
        <w:rPr/>
        <w:t>(0,208)</w:t>
      </w:r>
      <w:r>
        <w:rPr>
          <w:spacing w:val="-1"/>
        </w:rPr>
        <w:t> </w:t>
      </w:r>
      <w:r>
        <w:rPr/>
        <w:t>(0,067*)</w:t>
      </w:r>
      <w:r>
        <w:rPr>
          <w:spacing w:val="3"/>
        </w:rPr>
        <w:t> </w:t>
      </w:r>
      <w:r>
        <w:rPr/>
        <w:t>(0,002***)</w:t>
      </w:r>
      <w:r>
        <w:rPr>
          <w:spacing w:val="2"/>
        </w:rPr>
        <w:t> </w:t>
      </w:r>
      <w:r>
        <w:rPr/>
        <w:t>(0,011**)(0,001***)</w:t>
      </w:r>
    </w:p>
    <w:p>
      <w:pPr>
        <w:pStyle w:val="BodyText"/>
        <w:spacing w:before="4"/>
        <w:ind w:left="969"/>
        <w:jc w:val="both"/>
      </w:pPr>
      <w:r>
        <w:rPr/>
        <w:t>Адекватність</w:t>
      </w:r>
      <w:r>
        <w:rPr>
          <w:spacing w:val="-5"/>
        </w:rPr>
        <w:t> </w:t>
      </w:r>
      <w:r>
        <w:rPr/>
        <w:t>моделі</w:t>
      </w:r>
      <w:r>
        <w:rPr>
          <w:spacing w:val="-8"/>
        </w:rPr>
        <w:t> </w:t>
      </w:r>
      <w:r>
        <w:rPr/>
        <w:t>описана:</w:t>
      </w:r>
    </w:p>
    <w:p>
      <w:pPr>
        <w:pStyle w:val="ListParagraph"/>
        <w:numPr>
          <w:ilvl w:val="0"/>
          <w:numId w:val="7"/>
        </w:numPr>
        <w:tabs>
          <w:tab w:pos="1537" w:val="left" w:leader="none"/>
        </w:tabs>
        <w:spacing w:line="362" w:lineRule="auto" w:before="158" w:after="0"/>
        <w:ind w:left="119" w:right="103" w:firstLine="850"/>
        <w:jc w:val="both"/>
        <w:rPr>
          <w:sz w:val="28"/>
        </w:rPr>
      </w:pPr>
      <w:r>
        <w:rPr>
          <w:sz w:val="28"/>
        </w:rPr>
        <w:t>Два коефіцієнти з 1% значимості; один – з 5% значимості два – з</w:t>
      </w:r>
      <w:r>
        <w:rPr>
          <w:spacing w:val="1"/>
          <w:sz w:val="28"/>
        </w:rPr>
        <w:t> </w:t>
      </w:r>
      <w:r>
        <w:rPr>
          <w:sz w:val="28"/>
        </w:rPr>
        <w:t>10%</w:t>
      </w:r>
      <w:r>
        <w:rPr>
          <w:spacing w:val="-1"/>
          <w:sz w:val="28"/>
        </w:rPr>
        <w:t> </w:t>
      </w:r>
      <w:r>
        <w:rPr>
          <w:sz w:val="28"/>
        </w:rPr>
        <w:t>значимості.</w:t>
      </w:r>
    </w:p>
    <w:p>
      <w:pPr>
        <w:pStyle w:val="ListParagraph"/>
        <w:numPr>
          <w:ilvl w:val="0"/>
          <w:numId w:val="7"/>
        </w:numPr>
        <w:tabs>
          <w:tab w:pos="1537" w:val="left" w:leader="none"/>
        </w:tabs>
        <w:spacing w:line="357" w:lineRule="auto" w:before="0" w:after="0"/>
        <w:ind w:left="119" w:right="111" w:firstLine="850"/>
        <w:jc w:val="both"/>
        <w:rPr>
          <w:sz w:val="28"/>
        </w:rPr>
      </w:pPr>
      <w:r>
        <w:rPr>
          <w:sz w:val="28"/>
        </w:rPr>
        <w:t>R2</w:t>
      </w:r>
      <w:r>
        <w:rPr>
          <w:spacing w:val="1"/>
          <w:sz w:val="28"/>
        </w:rPr>
        <w:t> </w:t>
      </w:r>
      <w:r>
        <w:rPr>
          <w:sz w:val="28"/>
        </w:rPr>
        <w:t>=</w:t>
      </w:r>
      <w:r>
        <w:rPr>
          <w:spacing w:val="1"/>
          <w:sz w:val="28"/>
        </w:rPr>
        <w:t> </w:t>
      </w:r>
      <w:r>
        <w:rPr>
          <w:sz w:val="28"/>
        </w:rPr>
        <w:t>0,869</w:t>
      </w:r>
      <w:r>
        <w:rPr>
          <w:spacing w:val="1"/>
          <w:sz w:val="28"/>
        </w:rPr>
        <w:t> </w:t>
      </w:r>
      <w:r>
        <w:rPr>
          <w:sz w:val="28"/>
        </w:rPr>
        <w:t>(87%),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обрані</w:t>
      </w:r>
      <w:r>
        <w:rPr>
          <w:spacing w:val="1"/>
          <w:sz w:val="28"/>
        </w:rPr>
        <w:t> </w:t>
      </w:r>
      <w:r>
        <w:rPr>
          <w:sz w:val="28"/>
        </w:rPr>
        <w:t>фактори</w:t>
      </w:r>
      <w:r>
        <w:rPr>
          <w:spacing w:val="1"/>
          <w:sz w:val="28"/>
        </w:rPr>
        <w:t> </w:t>
      </w:r>
      <w:r>
        <w:rPr>
          <w:sz w:val="28"/>
        </w:rPr>
        <w:t>пояснюють</w:t>
      </w:r>
      <w:r>
        <w:rPr>
          <w:spacing w:val="1"/>
          <w:sz w:val="28"/>
        </w:rPr>
        <w:t> </w:t>
      </w:r>
      <w:r>
        <w:rPr>
          <w:sz w:val="28"/>
        </w:rPr>
        <w:t>залежну</w:t>
      </w:r>
      <w:r>
        <w:rPr>
          <w:spacing w:val="1"/>
          <w:sz w:val="28"/>
        </w:rPr>
        <w:t> </w:t>
      </w:r>
      <w:r>
        <w:rPr>
          <w:sz w:val="28"/>
        </w:rPr>
        <w:t>імпорт</w:t>
      </w:r>
      <w:r>
        <w:rPr>
          <w:spacing w:val="-1"/>
          <w:sz w:val="28"/>
        </w:rPr>
        <w:t> </w:t>
      </w:r>
      <w:r>
        <w:rPr>
          <w:sz w:val="28"/>
        </w:rPr>
        <w:t>товарів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2"/>
          <w:sz w:val="28"/>
        </w:rPr>
        <w:t> </w:t>
      </w:r>
      <w:r>
        <w:rPr>
          <w:sz w:val="28"/>
        </w:rPr>
        <w:t>Єврозони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87%;</w:t>
      </w:r>
    </w:p>
    <w:p>
      <w:pPr>
        <w:pStyle w:val="BodyText"/>
        <w:spacing w:before="3"/>
        <w:ind w:left="969"/>
        <w:jc w:val="both"/>
      </w:pPr>
      <w:r>
        <w:rPr/>
        <w:t>3.   </w:t>
      </w:r>
      <w:r>
        <w:rPr>
          <w:spacing w:val="6"/>
        </w:rPr>
        <w:t> </w:t>
      </w:r>
      <w:r>
        <w:rPr/>
        <w:t>F</w:t>
      </w:r>
      <w:r>
        <w:rPr>
          <w:spacing w:val="-6"/>
        </w:rPr>
        <w:t> </w:t>
      </w:r>
      <w:r>
        <w:rPr/>
        <w:t>=</w:t>
      </w:r>
      <w:r>
        <w:rPr>
          <w:spacing w:val="1"/>
        </w:rPr>
        <w:t> </w:t>
      </w:r>
      <w:r>
        <w:rPr/>
        <w:t>15,481.</w:t>
      </w:r>
    </w:p>
    <w:p>
      <w:pPr>
        <w:pStyle w:val="BodyText"/>
        <w:spacing w:line="360" w:lineRule="auto" w:before="163"/>
        <w:ind w:left="119" w:right="106" w:firstLine="850"/>
        <w:jc w:val="both"/>
      </w:pPr>
      <w:r>
        <w:rPr/>
        <w:t>Для дослідження експорту та імпорту України за період 2000-2020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побудована</w:t>
      </w:r>
      <w:r>
        <w:rPr>
          <w:spacing w:val="1"/>
        </w:rPr>
        <w:t> </w:t>
      </w:r>
      <w:r>
        <w:rPr/>
        <w:t>регресійна</w:t>
      </w:r>
      <w:r>
        <w:rPr>
          <w:spacing w:val="1"/>
        </w:rPr>
        <w:t> </w:t>
      </w:r>
      <w:r>
        <w:rPr/>
        <w:t>модель.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аналізує</w:t>
      </w:r>
      <w:r>
        <w:rPr>
          <w:spacing w:val="1"/>
        </w:rPr>
        <w:t> </w:t>
      </w:r>
      <w:r>
        <w:rPr/>
        <w:t>вплив</w:t>
      </w:r>
      <w:r>
        <w:rPr>
          <w:spacing w:val="70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змінних, як Inf – інфляція України, NPI - чистий первинний прибуток, Unem -</w:t>
      </w:r>
      <w:r>
        <w:rPr>
          <w:spacing w:val="-67"/>
        </w:rPr>
        <w:t> </w:t>
      </w:r>
      <w:r>
        <w:rPr/>
        <w:t>безробіття</w:t>
      </w:r>
      <w:r>
        <w:rPr>
          <w:spacing w:val="7"/>
        </w:rPr>
        <w:t> </w:t>
      </w:r>
      <w:r>
        <w:rPr/>
        <w:t>,</w:t>
      </w:r>
      <w:r>
        <w:rPr>
          <w:spacing w:val="12"/>
        </w:rPr>
        <w:t> </w:t>
      </w:r>
      <w:r>
        <w:rPr/>
        <w:t>Exc.</w:t>
      </w:r>
      <w:r>
        <w:rPr>
          <w:spacing w:val="9"/>
        </w:rPr>
        <w:t> </w:t>
      </w:r>
      <w:r>
        <w:rPr/>
        <w:t>Rate</w:t>
      </w:r>
      <w:r>
        <w:rPr>
          <w:spacing w:val="9"/>
        </w:rPr>
        <w:t> </w:t>
      </w:r>
      <w:r>
        <w:rPr/>
        <w:t>–</w:t>
      </w:r>
      <w:r>
        <w:rPr>
          <w:spacing w:val="8"/>
        </w:rPr>
        <w:t> </w:t>
      </w:r>
      <w:r>
        <w:rPr/>
        <w:t>валютний</w:t>
      </w:r>
      <w:r>
        <w:rPr>
          <w:spacing w:val="7"/>
        </w:rPr>
        <w:t> </w:t>
      </w:r>
      <w:r>
        <w:rPr/>
        <w:t>курс,</w:t>
      </w:r>
      <w:r>
        <w:rPr>
          <w:spacing w:val="15"/>
        </w:rPr>
        <w:t> </w:t>
      </w:r>
      <w:r>
        <w:rPr/>
        <w:t>FDI</w:t>
      </w:r>
      <w:r>
        <w:rPr>
          <w:spacing w:val="7"/>
        </w:rPr>
        <w:t> </w:t>
      </w:r>
      <w:r>
        <w:rPr/>
        <w:t>-</w:t>
      </w:r>
      <w:r>
        <w:rPr>
          <w:spacing w:val="10"/>
        </w:rPr>
        <w:t> </w:t>
      </w:r>
      <w:r>
        <w:rPr/>
        <w:t>прямі</w:t>
      </w:r>
      <w:r>
        <w:rPr>
          <w:spacing w:val="5"/>
        </w:rPr>
        <w:t> </w:t>
      </w:r>
      <w:r>
        <w:rPr/>
        <w:t>іноземні</w:t>
      </w:r>
      <w:r>
        <w:rPr>
          <w:spacing w:val="6"/>
        </w:rPr>
        <w:t> </w:t>
      </w:r>
      <w:r>
        <w:rPr/>
        <w:t>інвестиції.</w:t>
      </w:r>
      <w:r>
        <w:rPr>
          <w:spacing w:val="14"/>
        </w:rPr>
        <w:t> </w:t>
      </w:r>
      <w:r>
        <w:rPr/>
        <w:t>Тому</w:t>
      </w:r>
      <w:r>
        <w:rPr>
          <w:spacing w:val="-68"/>
        </w:rPr>
        <w:t> </w:t>
      </w:r>
      <w:r>
        <w:rPr/>
        <w:t>у</w:t>
      </w:r>
      <w:r>
        <w:rPr>
          <w:spacing w:val="-4"/>
        </w:rPr>
        <w:t> </w:t>
      </w:r>
      <w:r>
        <w:rPr/>
        <w:t>табл.4 наведені</w:t>
      </w:r>
      <w:r>
        <w:rPr>
          <w:spacing w:val="-5"/>
        </w:rPr>
        <w:t> </w:t>
      </w:r>
      <w:r>
        <w:rPr/>
        <w:t>дані</w:t>
      </w:r>
      <w:r>
        <w:rPr>
          <w:spacing w:val="-5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проведеного регресійного аналізу.</w:t>
      </w:r>
    </w:p>
    <w:p>
      <w:pPr>
        <w:pStyle w:val="BodyText"/>
        <w:spacing w:line="357" w:lineRule="auto" w:before="120"/>
        <w:ind w:left="1142" w:right="91" w:firstLine="7121"/>
      </w:pPr>
      <w:r>
        <w:rPr/>
        <w:t>Таблиця 6</w:t>
      </w:r>
      <w:r>
        <w:rPr>
          <w:spacing w:val="-67"/>
        </w:rPr>
        <w:t> </w:t>
      </w:r>
      <w:r>
        <w:rPr/>
        <w:t>Регресійна</w:t>
      </w:r>
      <w:r>
        <w:rPr>
          <w:spacing w:val="-2"/>
        </w:rPr>
        <w:t> </w:t>
      </w:r>
      <w:r>
        <w:rPr/>
        <w:t>модель</w:t>
      </w:r>
      <w:r>
        <w:rPr>
          <w:spacing w:val="-4"/>
        </w:rPr>
        <w:t> </w:t>
      </w:r>
      <w:r>
        <w:rPr/>
        <w:t>впливу</w:t>
      </w:r>
      <w:r>
        <w:rPr>
          <w:spacing w:val="-6"/>
        </w:rPr>
        <w:t> </w:t>
      </w:r>
      <w:r>
        <w:rPr/>
        <w:t>макроекономічних</w:t>
      </w:r>
      <w:r>
        <w:rPr>
          <w:spacing w:val="-7"/>
        </w:rPr>
        <w:t> </w:t>
      </w:r>
      <w:r>
        <w:rPr/>
        <w:t>показників</w:t>
      </w:r>
      <w:r>
        <w:rPr>
          <w:spacing w:val="-4"/>
        </w:rPr>
        <w:t> </w:t>
      </w:r>
      <w:r>
        <w:rPr/>
        <w:t>на</w:t>
      </w:r>
      <w:r>
        <w:rPr>
          <w:spacing w:val="8"/>
        </w:rPr>
        <w:t> </w:t>
      </w:r>
      <w:r>
        <w:rPr/>
        <w:t>імпорт</w:t>
      </w:r>
    </w:p>
    <w:p>
      <w:pPr>
        <w:pStyle w:val="BodyText"/>
        <w:spacing w:before="6"/>
        <w:ind w:left="3601"/>
      </w:pPr>
      <w:r>
        <w:rPr/>
        <w:t>товарів</w:t>
      </w:r>
      <w:r>
        <w:rPr>
          <w:spacing w:val="-6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послуг</w:t>
      </w:r>
      <w:r>
        <w:rPr>
          <w:spacing w:val="-2"/>
        </w:rPr>
        <w:t> </w:t>
      </w:r>
      <w:r>
        <w:rPr/>
        <w:t>України</w:t>
      </w:r>
    </w:p>
    <w:p>
      <w:pPr>
        <w:pStyle w:val="BodyText"/>
        <w:spacing w:before="9"/>
        <w:rPr>
          <w:sz w:val="24"/>
        </w:rPr>
      </w:pPr>
    </w:p>
    <w:tbl>
      <w:tblPr>
        <w:tblW w:w="0" w:type="auto"/>
        <w:jc w:val="left"/>
        <w:tblInd w:w="117" w:type="dxa"/>
        <w:tblBorders>
          <w:top w:val="single" w:sz="2" w:space="0" w:color="FFFFFF"/>
          <w:left w:val="single" w:sz="2" w:space="0" w:color="FFFFFF"/>
          <w:bottom w:val="single" w:sz="2" w:space="0" w:color="FFFFFF"/>
          <w:right w:val="single" w:sz="2" w:space="0" w:color="FFFFFF"/>
          <w:insideH w:val="single" w:sz="2" w:space="0" w:color="FFFFFF"/>
          <w:insideV w:val="single" w:sz="2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9"/>
        <w:gridCol w:w="1259"/>
        <w:gridCol w:w="1785"/>
        <w:gridCol w:w="1615"/>
        <w:gridCol w:w="1456"/>
        <w:gridCol w:w="1168"/>
        <w:gridCol w:w="1314"/>
      </w:tblGrid>
      <w:tr>
        <w:trPr>
          <w:trHeight w:val="616" w:hRule="atLeast"/>
        </w:trPr>
        <w:tc>
          <w:tcPr>
            <w:tcW w:w="5428" w:type="dxa"/>
            <w:gridSpan w:val="4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before="9"/>
              <w:ind w:left="2423" w:right="420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Нестандартизованные</w:t>
            </w:r>
          </w:p>
          <w:p>
            <w:pPr>
              <w:pStyle w:val="TableParagraph"/>
              <w:spacing w:before="31"/>
              <w:ind w:left="2423" w:right="412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коэффициенты</w:t>
            </w:r>
          </w:p>
        </w:tc>
        <w:tc>
          <w:tcPr>
            <w:tcW w:w="1456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9"/>
              <w:ind w:left="131" w:right="145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Стандарт.</w:t>
            </w:r>
          </w:p>
          <w:p>
            <w:pPr>
              <w:pStyle w:val="TableParagraph"/>
              <w:spacing w:before="31"/>
              <w:ind w:left="131" w:right="139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Коэф.</w:t>
            </w:r>
          </w:p>
        </w:tc>
        <w:tc>
          <w:tcPr>
            <w:tcW w:w="1168" w:type="dxa"/>
            <w:vMerge w:val="restart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6"/>
              <w:rPr>
                <w:rFonts w:ascii="Times New Roman"/>
                <w:sz w:val="28"/>
              </w:rPr>
            </w:pPr>
          </w:p>
          <w:p>
            <w:pPr>
              <w:pStyle w:val="TableParagraph"/>
              <w:ind w:right="5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т</w:t>
            </w:r>
          </w:p>
        </w:tc>
        <w:tc>
          <w:tcPr>
            <w:tcW w:w="1314" w:type="dxa"/>
            <w:vMerge w:val="restart"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27"/>
              </w:rPr>
            </w:pPr>
          </w:p>
          <w:p>
            <w:pPr>
              <w:pStyle w:val="TableParagraph"/>
              <w:spacing w:line="290" w:lineRule="atLeast"/>
              <w:ind w:left="584" w:right="4" w:hanging="538"/>
              <w:rPr>
                <w:sz w:val="24"/>
              </w:rPr>
            </w:pPr>
            <w:r>
              <w:rPr>
                <w:color w:val="25495F"/>
                <w:w w:val="95"/>
                <w:sz w:val="24"/>
              </w:rPr>
              <w:t>Значимост</w:t>
            </w:r>
            <w:r>
              <w:rPr>
                <w:color w:val="25495F"/>
                <w:spacing w:val="-58"/>
                <w:w w:val="95"/>
                <w:sz w:val="24"/>
              </w:rPr>
              <w:t> </w:t>
            </w:r>
            <w:r>
              <w:rPr>
                <w:color w:val="25495F"/>
                <w:sz w:val="24"/>
              </w:rPr>
              <w:t>ь</w:t>
            </w:r>
          </w:p>
        </w:tc>
      </w:tr>
      <w:tr>
        <w:trPr>
          <w:trHeight w:val="612" w:hRule="atLeast"/>
        </w:trPr>
        <w:tc>
          <w:tcPr>
            <w:tcW w:w="2028" w:type="dxa"/>
            <w:gridSpan w:val="2"/>
            <w:tcBorders>
              <w:top w:val="nil"/>
              <w:left w:val="nil"/>
              <w:bottom w:val="single" w:sz="2" w:space="0" w:color="152935"/>
              <w:right w:val="nil"/>
            </w:tcBorders>
          </w:tcPr>
          <w:p>
            <w:pPr>
              <w:pStyle w:val="TableParagraph"/>
              <w:spacing w:before="10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38"/>
              <w:rPr>
                <w:sz w:val="24"/>
              </w:rPr>
            </w:pPr>
            <w:r>
              <w:rPr>
                <w:color w:val="25495F"/>
                <w:sz w:val="24"/>
              </w:rPr>
              <w:t>Модель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2" w:space="0" w:color="152935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right="9"/>
              <w:jc w:val="center"/>
              <w:rPr>
                <w:sz w:val="24"/>
              </w:rPr>
            </w:pPr>
            <w:r>
              <w:rPr>
                <w:color w:val="25495F"/>
                <w:w w:val="100"/>
                <w:sz w:val="24"/>
              </w:rPr>
              <w:t>B</w:t>
            </w:r>
          </w:p>
        </w:tc>
        <w:tc>
          <w:tcPr>
            <w:tcW w:w="1615" w:type="dxa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spacing w:before="7"/>
              <w:ind w:left="45" w:right="60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Стандартная</w:t>
            </w:r>
          </w:p>
          <w:p>
            <w:pPr>
              <w:pStyle w:val="TableParagraph"/>
              <w:spacing w:before="26"/>
              <w:ind w:left="45" w:right="51"/>
              <w:jc w:val="center"/>
              <w:rPr>
                <w:sz w:val="24"/>
              </w:rPr>
            </w:pPr>
            <w:r>
              <w:rPr>
                <w:color w:val="25495F"/>
                <w:sz w:val="24"/>
              </w:rPr>
              <w:t>ошибка</w:t>
            </w:r>
          </w:p>
        </w:tc>
        <w:tc>
          <w:tcPr>
            <w:tcW w:w="1456" w:type="dxa"/>
            <w:tcBorders>
              <w:top w:val="nil"/>
              <w:bottom w:val="single" w:sz="2" w:space="0" w:color="152935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>
            <w:pPr>
              <w:pStyle w:val="TableParagraph"/>
              <w:ind w:left="451"/>
              <w:rPr>
                <w:sz w:val="24"/>
              </w:rPr>
            </w:pPr>
            <w:r>
              <w:rPr>
                <w:color w:val="25495F"/>
                <w:sz w:val="24"/>
              </w:rPr>
              <w:t>Бета</w:t>
            </w:r>
          </w:p>
        </w:tc>
        <w:tc>
          <w:tcPr>
            <w:tcW w:w="1168" w:type="dxa"/>
            <w:vMerge/>
            <w:tcBorders>
              <w:top w:val="nil"/>
              <w:bottom w:val="single" w:sz="2" w:space="0" w:color="152935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4" w:type="dxa"/>
            <w:vMerge/>
            <w:tcBorders>
              <w:top w:val="nil"/>
              <w:bottom w:val="single" w:sz="2" w:space="0" w:color="152935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5" w:hRule="atLeast"/>
        </w:trPr>
        <w:tc>
          <w:tcPr>
            <w:tcW w:w="769" w:type="dxa"/>
            <w:tcBorders>
              <w:top w:val="single" w:sz="2" w:space="0" w:color="152935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spacing w:line="267" w:lineRule="exact" w:before="9"/>
              <w:ind w:left="38"/>
              <w:rPr>
                <w:sz w:val="24"/>
              </w:rPr>
            </w:pPr>
            <w:r>
              <w:rPr>
                <w:color w:val="25495F"/>
                <w:w w:val="99"/>
                <w:sz w:val="24"/>
              </w:rPr>
              <w:t>1</w:t>
            </w:r>
          </w:p>
        </w:tc>
        <w:tc>
          <w:tcPr>
            <w:tcW w:w="1259" w:type="dxa"/>
            <w:tcBorders>
              <w:top w:val="single" w:sz="2" w:space="0" w:color="152935"/>
              <w:left w:val="nil"/>
              <w:bottom w:val="nil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line="267" w:lineRule="exact"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(Констант</w:t>
            </w:r>
          </w:p>
        </w:tc>
        <w:tc>
          <w:tcPr>
            <w:tcW w:w="1785" w:type="dxa"/>
            <w:tcBorders>
              <w:top w:val="single" w:sz="2" w:space="0" w:color="152935"/>
              <w:left w:val="single" w:sz="4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127076502501,</w:t>
            </w:r>
          </w:p>
        </w:tc>
        <w:tc>
          <w:tcPr>
            <w:tcW w:w="1615" w:type="dxa"/>
            <w:tcBorders>
              <w:top w:val="single" w:sz="2" w:space="0" w:color="152935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37502584016</w:t>
            </w:r>
          </w:p>
        </w:tc>
        <w:tc>
          <w:tcPr>
            <w:tcW w:w="1456" w:type="dxa"/>
            <w:vMerge w:val="restart"/>
            <w:tcBorders>
              <w:top w:val="single" w:sz="2" w:space="0" w:color="152935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168" w:type="dxa"/>
            <w:tcBorders>
              <w:top w:val="single" w:sz="2" w:space="0" w:color="152935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3,388</w:t>
            </w:r>
          </w:p>
        </w:tc>
        <w:tc>
          <w:tcPr>
            <w:tcW w:w="1314" w:type="dxa"/>
            <w:tcBorders>
              <w:top w:val="single" w:sz="2" w:space="0" w:color="152935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5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0,004</w:t>
            </w:r>
          </w:p>
        </w:tc>
      </w:tr>
      <w:tr>
        <w:trPr>
          <w:trHeight w:val="318" w:hRule="atLeast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10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а)</w:t>
            </w:r>
          </w:p>
        </w:tc>
        <w:tc>
          <w:tcPr>
            <w:tcW w:w="1785" w:type="dxa"/>
            <w:tcBorders>
              <w:top w:val="nil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0"/>
              <w:ind w:right="38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409</w:t>
            </w:r>
          </w:p>
        </w:tc>
        <w:tc>
          <w:tcPr>
            <w:tcW w:w="1615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0"/>
              <w:ind w:right="4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,035</w:t>
            </w:r>
          </w:p>
        </w:tc>
        <w:tc>
          <w:tcPr>
            <w:tcW w:w="1456" w:type="dxa"/>
            <w:vMerge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68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14" w:type="dxa"/>
            <w:tcBorders>
              <w:top w:val="nil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295" w:hRule="atLeast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ADADAD"/>
              <w:left w:val="nil"/>
              <w:bottom w:val="nil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line="267" w:lineRule="exact"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Inf</w:t>
            </w:r>
          </w:p>
        </w:tc>
        <w:tc>
          <w:tcPr>
            <w:tcW w:w="1785" w:type="dxa"/>
            <w:tcBorders>
              <w:top w:val="single" w:sz="2" w:space="0" w:color="ADADAD"/>
              <w:left w:val="single" w:sz="4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314517806,371</w:t>
            </w:r>
          </w:p>
        </w:tc>
        <w:tc>
          <w:tcPr>
            <w:tcW w:w="1615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311754672,7</w:t>
            </w:r>
          </w:p>
        </w:tc>
        <w:tc>
          <w:tcPr>
            <w:tcW w:w="1456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0,133</w:t>
            </w:r>
          </w:p>
        </w:tc>
        <w:tc>
          <w:tcPr>
            <w:tcW w:w="1168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1,009</w:t>
            </w:r>
          </w:p>
        </w:tc>
        <w:tc>
          <w:tcPr>
            <w:tcW w:w="1314" w:type="dxa"/>
            <w:tcBorders>
              <w:top w:val="single" w:sz="2" w:space="0" w:color="ADADAD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5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0,329</w:t>
            </w:r>
          </w:p>
        </w:tc>
      </w:tr>
      <w:tr>
        <w:trPr>
          <w:trHeight w:val="318" w:hRule="atLeast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785" w:type="dxa"/>
            <w:tcBorders>
              <w:top w:val="nil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15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0"/>
              <w:ind w:right="45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53</w:t>
            </w:r>
          </w:p>
        </w:tc>
        <w:tc>
          <w:tcPr>
            <w:tcW w:w="1456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68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14" w:type="dxa"/>
            <w:tcBorders>
              <w:top w:val="nil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59" w:type="dxa"/>
            <w:tcBorders>
              <w:top w:val="single" w:sz="2" w:space="0" w:color="ADADAD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14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NPI</w:t>
            </w:r>
          </w:p>
        </w:tc>
        <w:tc>
          <w:tcPr>
            <w:tcW w:w="1785" w:type="dxa"/>
            <w:tcBorders>
              <w:top w:val="single" w:sz="2" w:space="0" w:color="ADADAD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-11,433</w:t>
            </w:r>
          </w:p>
        </w:tc>
        <w:tc>
          <w:tcPr>
            <w:tcW w:w="1615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2,922</w:t>
            </w:r>
          </w:p>
        </w:tc>
        <w:tc>
          <w:tcPr>
            <w:tcW w:w="1456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4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-0,903</w:t>
            </w:r>
          </w:p>
        </w:tc>
        <w:tc>
          <w:tcPr>
            <w:tcW w:w="1168" w:type="dxa"/>
            <w:tcBorders>
              <w:top w:val="single" w:sz="2" w:space="0" w:color="ADADAD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4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-3,913</w:t>
            </w:r>
          </w:p>
        </w:tc>
        <w:tc>
          <w:tcPr>
            <w:tcW w:w="1314" w:type="dxa"/>
            <w:tcBorders>
              <w:top w:val="single" w:sz="2" w:space="0" w:color="ADADAD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spacing w:before="14"/>
              <w:ind w:right="5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0,001</w:t>
            </w:r>
          </w:p>
        </w:tc>
      </w:tr>
      <w:tr>
        <w:trPr>
          <w:trHeight w:val="300" w:hRule="atLeast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ADADAD"/>
              <w:left w:val="nil"/>
              <w:bottom w:val="nil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line="267" w:lineRule="exact" w:before="14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Unem</w:t>
            </w:r>
          </w:p>
        </w:tc>
        <w:tc>
          <w:tcPr>
            <w:tcW w:w="1785" w:type="dxa"/>
            <w:tcBorders>
              <w:top w:val="single" w:sz="2" w:space="0" w:color="ADADAD"/>
              <w:left w:val="single" w:sz="4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45"/>
              <w:jc w:val="right"/>
              <w:rPr>
                <w:sz w:val="24"/>
              </w:rPr>
            </w:pPr>
            <w:r>
              <w:rPr>
                <w:color w:val="000104"/>
                <w:w w:val="99"/>
                <w:sz w:val="24"/>
              </w:rPr>
              <w:t>-</w:t>
            </w:r>
          </w:p>
        </w:tc>
        <w:tc>
          <w:tcPr>
            <w:tcW w:w="1615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4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3780298471,</w:t>
            </w:r>
          </w:p>
        </w:tc>
        <w:tc>
          <w:tcPr>
            <w:tcW w:w="1456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4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-0,696</w:t>
            </w:r>
          </w:p>
        </w:tc>
        <w:tc>
          <w:tcPr>
            <w:tcW w:w="1168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-3,352</w:t>
            </w:r>
          </w:p>
        </w:tc>
        <w:tc>
          <w:tcPr>
            <w:tcW w:w="1314" w:type="dxa"/>
            <w:tcBorders>
              <w:top w:val="single" w:sz="2" w:space="0" w:color="ADADAD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4"/>
              <w:ind w:right="5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0,004</w:t>
            </w:r>
          </w:p>
        </w:tc>
      </w:tr>
      <w:tr>
        <w:trPr>
          <w:trHeight w:val="297" w:hRule="atLeast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785" w:type="dxa"/>
            <w:tcBorders>
              <w:top w:val="nil"/>
              <w:left w:val="single" w:sz="4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0"/>
              <w:ind w:right="4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12672715702,9</w:t>
            </w:r>
          </w:p>
        </w:tc>
        <w:tc>
          <w:tcPr>
            <w:tcW w:w="1615" w:type="dxa"/>
            <w:tcBorders>
              <w:top w:val="nil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10"/>
              <w:ind w:right="4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993</w:t>
            </w:r>
          </w:p>
        </w:tc>
        <w:tc>
          <w:tcPr>
            <w:tcW w:w="1456" w:type="dxa"/>
            <w:tcBorders>
              <w:top w:val="nil"/>
              <w:bottom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68" w:type="dxa"/>
            <w:tcBorders>
              <w:top w:val="nil"/>
              <w:bottom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14" w:type="dxa"/>
            <w:tcBorders>
              <w:top w:val="nil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8" w:hRule="atLeast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785" w:type="dxa"/>
            <w:tcBorders>
              <w:top w:val="nil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0"/>
              <w:ind w:right="4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64</w:t>
            </w:r>
          </w:p>
        </w:tc>
        <w:tc>
          <w:tcPr>
            <w:tcW w:w="1615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6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68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14" w:type="dxa"/>
            <w:tcBorders>
              <w:top w:val="nil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296" w:hRule="atLeast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ADADAD"/>
              <w:left w:val="nil"/>
              <w:bottom w:val="nil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line="267" w:lineRule="exact"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Exc.rate</w:t>
            </w:r>
          </w:p>
        </w:tc>
        <w:tc>
          <w:tcPr>
            <w:tcW w:w="1785" w:type="dxa"/>
            <w:tcBorders>
              <w:top w:val="single" w:sz="2" w:space="0" w:color="ADADAD"/>
              <w:left w:val="single" w:sz="4" w:space="0" w:color="FFFFFF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2869073056,12</w:t>
            </w:r>
          </w:p>
        </w:tc>
        <w:tc>
          <w:tcPr>
            <w:tcW w:w="1615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4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570188183,6</w:t>
            </w:r>
          </w:p>
        </w:tc>
        <w:tc>
          <w:tcPr>
            <w:tcW w:w="1456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4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0,997</w:t>
            </w:r>
          </w:p>
        </w:tc>
        <w:tc>
          <w:tcPr>
            <w:tcW w:w="1168" w:type="dxa"/>
            <w:tcBorders>
              <w:top w:val="single" w:sz="2" w:space="0" w:color="ADADAD"/>
              <w:bottom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5,032</w:t>
            </w:r>
          </w:p>
        </w:tc>
        <w:tc>
          <w:tcPr>
            <w:tcW w:w="1314" w:type="dxa"/>
            <w:tcBorders>
              <w:top w:val="single" w:sz="2" w:space="0" w:color="ADADAD"/>
              <w:bottom w:val="nil"/>
              <w:right w:val="nil"/>
            </w:tcBorders>
            <w:shd w:val="clear" w:color="auto" w:fill="F8F8FA"/>
          </w:tcPr>
          <w:p>
            <w:pPr>
              <w:pStyle w:val="TableParagraph"/>
              <w:spacing w:line="267" w:lineRule="exact" w:before="9"/>
              <w:ind w:right="5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&lt;0,001</w:t>
            </w:r>
          </w:p>
        </w:tc>
      </w:tr>
      <w:tr>
        <w:trPr>
          <w:trHeight w:val="323" w:hRule="atLeast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2" w:space="0" w:color="ADADAD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785" w:type="dxa"/>
            <w:tcBorders>
              <w:top w:val="nil"/>
              <w:left w:val="single" w:sz="4" w:space="0" w:color="FFFFFF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1"/>
              <w:ind w:right="44"/>
              <w:jc w:val="right"/>
              <w:rPr>
                <w:sz w:val="24"/>
              </w:rPr>
            </w:pPr>
            <w:r>
              <w:rPr>
                <w:color w:val="000104"/>
                <w:w w:val="99"/>
                <w:sz w:val="24"/>
              </w:rPr>
              <w:t>2</w:t>
            </w:r>
          </w:p>
        </w:tc>
        <w:tc>
          <w:tcPr>
            <w:tcW w:w="1615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spacing w:before="11"/>
              <w:ind w:right="45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61</w:t>
            </w:r>
          </w:p>
        </w:tc>
        <w:tc>
          <w:tcPr>
            <w:tcW w:w="1456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68" w:type="dxa"/>
            <w:tcBorders>
              <w:top w:val="nil"/>
              <w:bottom w:val="single" w:sz="2" w:space="0" w:color="ADADAD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14" w:type="dxa"/>
            <w:tcBorders>
              <w:top w:val="nil"/>
              <w:bottom w:val="single" w:sz="2" w:space="0" w:color="ADADAD"/>
              <w:right w:val="nil"/>
            </w:tcBorders>
            <w:shd w:val="clear" w:color="auto" w:fill="F8F8F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16" w:hRule="atLeast"/>
        </w:trPr>
        <w:tc>
          <w:tcPr>
            <w:tcW w:w="769" w:type="dxa"/>
            <w:tcBorders>
              <w:top w:val="nil"/>
              <w:left w:val="nil"/>
              <w:bottom w:val="single" w:sz="2" w:space="0" w:color="152935"/>
              <w:right w:val="nil"/>
            </w:tcBorders>
            <w:shd w:val="clear" w:color="auto" w:fill="DFDFDF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59" w:type="dxa"/>
            <w:tcBorders>
              <w:top w:val="single" w:sz="2" w:space="0" w:color="ADADAD"/>
              <w:left w:val="nil"/>
              <w:bottom w:val="single" w:sz="2" w:space="0" w:color="152935"/>
              <w:right w:val="single" w:sz="4" w:space="0" w:color="FFFFFF"/>
            </w:tcBorders>
            <w:shd w:val="clear" w:color="auto" w:fill="DFDFDF"/>
          </w:tcPr>
          <w:p>
            <w:pPr>
              <w:pStyle w:val="TableParagraph"/>
              <w:spacing w:before="9"/>
              <w:ind w:left="42"/>
              <w:rPr>
                <w:sz w:val="24"/>
              </w:rPr>
            </w:pPr>
            <w:r>
              <w:rPr>
                <w:color w:val="25495F"/>
                <w:sz w:val="24"/>
              </w:rPr>
              <w:t>FDI</w:t>
            </w:r>
          </w:p>
        </w:tc>
        <w:tc>
          <w:tcPr>
            <w:tcW w:w="1785" w:type="dxa"/>
            <w:tcBorders>
              <w:top w:val="single" w:sz="2" w:space="0" w:color="ADADAD"/>
              <w:left w:val="single" w:sz="4" w:space="0" w:color="FFFFFF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4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0,929</w:t>
            </w:r>
          </w:p>
        </w:tc>
        <w:tc>
          <w:tcPr>
            <w:tcW w:w="1615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42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1,856</w:t>
            </w:r>
          </w:p>
        </w:tc>
        <w:tc>
          <w:tcPr>
            <w:tcW w:w="1456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43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0,112</w:t>
            </w:r>
          </w:p>
        </w:tc>
        <w:tc>
          <w:tcPr>
            <w:tcW w:w="1168" w:type="dxa"/>
            <w:tcBorders>
              <w:top w:val="single" w:sz="2" w:space="0" w:color="ADADAD"/>
              <w:bottom w:val="single" w:sz="2" w:space="0" w:color="152935"/>
            </w:tcBorders>
            <w:shd w:val="clear" w:color="auto" w:fill="F8F8FA"/>
          </w:tcPr>
          <w:p>
            <w:pPr>
              <w:pStyle w:val="TableParagraph"/>
              <w:spacing w:before="9"/>
              <w:ind w:right="39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0,501</w:t>
            </w:r>
          </w:p>
        </w:tc>
        <w:tc>
          <w:tcPr>
            <w:tcW w:w="1314" w:type="dxa"/>
            <w:tcBorders>
              <w:top w:val="single" w:sz="2" w:space="0" w:color="ADADAD"/>
              <w:bottom w:val="single" w:sz="2" w:space="0" w:color="152935"/>
              <w:right w:val="nil"/>
            </w:tcBorders>
            <w:shd w:val="clear" w:color="auto" w:fill="F8F8FA"/>
          </w:tcPr>
          <w:p>
            <w:pPr>
              <w:pStyle w:val="TableParagraph"/>
              <w:spacing w:before="9"/>
              <w:ind w:right="50"/>
              <w:jc w:val="right"/>
              <w:rPr>
                <w:sz w:val="24"/>
              </w:rPr>
            </w:pPr>
            <w:r>
              <w:rPr>
                <w:color w:val="000104"/>
                <w:sz w:val="24"/>
              </w:rPr>
              <w:t>0,624</w:t>
            </w:r>
          </w:p>
        </w:tc>
      </w:tr>
    </w:tbl>
    <w:p>
      <w:pPr>
        <w:pStyle w:val="BodyText"/>
        <w:spacing w:line="357" w:lineRule="auto"/>
        <w:ind w:left="969" w:right="1656"/>
      </w:pPr>
      <w:r>
        <w:rPr/>
        <w:t>Залежна зміна: імпорт товарів та послуг України</w:t>
      </w:r>
      <w:r>
        <w:rPr>
          <w:spacing w:val="1"/>
        </w:rPr>
        <w:t> </w:t>
      </w:r>
      <w:r>
        <w:rPr/>
        <w:t>Складено</w:t>
      </w:r>
      <w:r>
        <w:rPr>
          <w:spacing w:val="-5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основі:[44],[10],[41],[14],[11]</w:t>
      </w:r>
      <w:r>
        <w:rPr>
          <w:spacing w:val="-5"/>
        </w:rPr>
        <w:t> </w:t>
      </w:r>
      <w:r>
        <w:rPr/>
        <w:t>та</w:t>
      </w:r>
      <w:r>
        <w:rPr>
          <w:spacing w:val="-3"/>
        </w:rPr>
        <w:t> </w:t>
      </w:r>
      <w:r>
        <w:rPr/>
        <w:t>[37]</w:t>
      </w:r>
    </w:p>
    <w:p>
      <w:pPr>
        <w:spacing w:after="0" w:line="357" w:lineRule="auto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3" w:firstLine="850"/>
        <w:jc w:val="both"/>
      </w:pPr>
      <w:r>
        <w:rPr/>
        <w:t>Проаналізувавши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табл.6.,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висновки.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стандартизовані</w:t>
      </w:r>
      <w:r>
        <w:rPr>
          <w:spacing w:val="1"/>
        </w:rPr>
        <w:t> </w:t>
      </w:r>
      <w:r>
        <w:rPr/>
        <w:t>бета-коефіцієнти</w:t>
      </w:r>
      <w:r>
        <w:rPr>
          <w:spacing w:val="1"/>
        </w:rPr>
        <w:t> </w:t>
      </w:r>
      <w:r>
        <w:rPr/>
        <w:t>з'ясовують,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факторів має найбільший вплив на залежну змінну – імпорт товарів та послуг</w:t>
      </w:r>
      <w:r>
        <w:rPr>
          <w:spacing w:val="-67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помітити,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впливове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валютний курс України. Цей коефіцієнт свідчить про те, що зі збільшенням</w:t>
      </w:r>
      <w:r>
        <w:rPr>
          <w:spacing w:val="1"/>
        </w:rPr>
        <w:t> </w:t>
      </w:r>
      <w:r>
        <w:rPr/>
        <w:t>валютного курсу, залежна змінна – експорт товарів та послуг збільшується на</w:t>
      </w:r>
      <w:r>
        <w:rPr>
          <w:spacing w:val="-67"/>
        </w:rPr>
        <w:t> </w:t>
      </w:r>
      <w:r>
        <w:rPr/>
        <w:t>0,997.</w:t>
      </w:r>
    </w:p>
    <w:p>
      <w:pPr>
        <w:pStyle w:val="BodyText"/>
        <w:spacing w:line="360" w:lineRule="auto" w:before="5"/>
        <w:ind w:left="119" w:right="108" w:firstLine="850"/>
        <w:jc w:val="both"/>
      </w:pPr>
      <w:r>
        <w:rPr/>
        <w:t>Прямі</w:t>
      </w:r>
      <w:r>
        <w:rPr>
          <w:spacing w:val="1"/>
        </w:rPr>
        <w:t> </w:t>
      </w:r>
      <w:r>
        <w:rPr/>
        <w:t>іноземні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найменший</w:t>
      </w:r>
      <w:r>
        <w:rPr>
          <w:spacing w:val="1"/>
        </w:rPr>
        <w:t> </w:t>
      </w:r>
      <w:r>
        <w:rPr/>
        <w:t>вплив,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її</w:t>
      </w:r>
      <w:r>
        <w:rPr>
          <w:spacing w:val="-67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стандартне</w:t>
      </w:r>
      <w:r>
        <w:rPr>
          <w:spacing w:val="1"/>
        </w:rPr>
        <w:t> </w:t>
      </w:r>
      <w:r>
        <w:rPr/>
        <w:t>відхилення,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зменшується</w:t>
      </w:r>
      <w:r>
        <w:rPr>
          <w:spacing w:val="2"/>
        </w:rPr>
        <w:t> </w:t>
      </w:r>
      <w:r>
        <w:rPr/>
        <w:t>на</w:t>
      </w:r>
      <w:r>
        <w:rPr>
          <w:spacing w:val="5"/>
        </w:rPr>
        <w:t> </w:t>
      </w:r>
      <w:r>
        <w:rPr/>
        <w:t>0,112</w:t>
      </w:r>
      <w:r>
        <w:rPr>
          <w:spacing w:val="1"/>
        </w:rPr>
        <w:t> </w:t>
      </w:r>
      <w:r>
        <w:rPr/>
        <w:t>стандартне</w:t>
      </w:r>
      <w:r>
        <w:rPr>
          <w:spacing w:val="1"/>
        </w:rPr>
        <w:t> </w:t>
      </w:r>
      <w:r>
        <w:rPr/>
        <w:t>відхилення.</w:t>
      </w:r>
    </w:p>
    <w:p>
      <w:pPr>
        <w:pStyle w:val="BodyText"/>
        <w:spacing w:line="357" w:lineRule="auto" w:before="1"/>
        <w:ind w:left="119" w:right="109" w:firstLine="850"/>
        <w:jc w:val="both"/>
      </w:pPr>
      <w:r>
        <w:rPr/>
        <w:t>Три проаналізовані коефіцієнти є значущими, адже три коефіцієнти t</w:t>
      </w:r>
      <w:r>
        <w:rPr>
          <w:spacing w:val="1"/>
        </w:rPr>
        <w:t> </w:t>
      </w:r>
      <w:r>
        <w:rPr/>
        <w:t>Стьюдента</w:t>
      </w:r>
      <w:r>
        <w:rPr>
          <w:spacing w:val="-4"/>
        </w:rPr>
        <w:t> </w:t>
      </w:r>
      <w:r>
        <w:rPr/>
        <w:t>відповідають</w:t>
      </w:r>
      <w:r>
        <w:rPr>
          <w:spacing w:val="-6"/>
        </w:rPr>
        <w:t> </w:t>
      </w:r>
      <w:r>
        <w:rPr/>
        <w:t>загальноприйнятим</w:t>
      </w:r>
      <w:r>
        <w:rPr>
          <w:spacing w:val="-3"/>
        </w:rPr>
        <w:t> </w:t>
      </w:r>
      <w:r>
        <w:rPr/>
        <w:t>стандартам</w:t>
      </w:r>
      <w:r>
        <w:rPr>
          <w:spacing w:val="-3"/>
        </w:rPr>
        <w:t> </w:t>
      </w:r>
      <w:r>
        <w:rPr/>
        <w:t>рівня</w:t>
      </w:r>
      <w:r>
        <w:rPr>
          <w:spacing w:val="8"/>
        </w:rPr>
        <w:t> </w:t>
      </w:r>
      <w:r>
        <w:rPr/>
        <w:t>значимості.</w:t>
      </w:r>
    </w:p>
    <w:p>
      <w:pPr>
        <w:pStyle w:val="BodyText"/>
        <w:spacing w:line="357" w:lineRule="auto" w:before="5"/>
        <w:ind w:left="119" w:right="112" w:firstLine="850"/>
        <w:jc w:val="both"/>
      </w:pPr>
      <w:r>
        <w:rPr/>
        <w:t>Таким чином, проаналізувавши отримані результати, можна скласти</w:t>
      </w:r>
      <w:r>
        <w:rPr>
          <w:spacing w:val="1"/>
        </w:rPr>
        <w:t> </w:t>
      </w:r>
      <w:r>
        <w:rPr/>
        <w:t>таку</w:t>
      </w:r>
      <w:r>
        <w:rPr>
          <w:spacing w:val="-4"/>
        </w:rPr>
        <w:t> </w:t>
      </w:r>
      <w:r>
        <w:rPr/>
        <w:t>емпіричну</w:t>
      </w:r>
      <w:r>
        <w:rPr>
          <w:spacing w:val="-3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зробити наступні</w:t>
      </w:r>
      <w:r>
        <w:rPr>
          <w:spacing w:val="-4"/>
        </w:rPr>
        <w:t> </w:t>
      </w:r>
      <w:r>
        <w:rPr/>
        <w:t>висновки:</w:t>
      </w:r>
    </w:p>
    <w:p>
      <w:pPr>
        <w:pStyle w:val="BodyText"/>
        <w:spacing w:line="362" w:lineRule="auto" w:before="6"/>
        <w:ind w:left="1819" w:right="1111" w:hanging="850"/>
        <w:jc w:val="both"/>
      </w:pPr>
      <w:r>
        <w:rPr/>
        <w:t>F = 0,133Inf - 0,903NPI - 0,696Unem + 0,997Exc.rate + 0,112FDI</w:t>
      </w:r>
      <w:r>
        <w:rPr>
          <w:spacing w:val="-67"/>
        </w:rPr>
        <w:t> </w:t>
      </w:r>
      <w:r>
        <w:rPr/>
        <w:t>(0,329)</w:t>
      </w:r>
      <w:r>
        <w:rPr>
          <w:spacing w:val="-1"/>
        </w:rPr>
        <w:t> </w:t>
      </w:r>
      <w:r>
        <w:rPr/>
        <w:t>(0,001***)</w:t>
      </w:r>
      <w:r>
        <w:rPr>
          <w:spacing w:val="3"/>
        </w:rPr>
        <w:t> </w:t>
      </w:r>
      <w:r>
        <w:rPr/>
        <w:t>(0,004***)</w:t>
      </w:r>
      <w:r>
        <w:rPr>
          <w:spacing w:val="-1"/>
        </w:rPr>
        <w:t> </w:t>
      </w:r>
      <w:r>
        <w:rPr/>
        <w:t>(0,001***)</w:t>
      </w:r>
      <w:r>
        <w:rPr>
          <w:spacing w:val="4"/>
        </w:rPr>
        <w:t> </w:t>
      </w:r>
      <w:r>
        <w:rPr/>
        <w:t>(0,624)</w:t>
      </w:r>
    </w:p>
    <w:p>
      <w:pPr>
        <w:pStyle w:val="BodyText"/>
        <w:spacing w:line="315" w:lineRule="exact"/>
        <w:ind w:left="969"/>
        <w:jc w:val="both"/>
      </w:pPr>
      <w:r>
        <w:rPr/>
        <w:t>Адекватність</w:t>
      </w:r>
      <w:r>
        <w:rPr>
          <w:spacing w:val="-5"/>
        </w:rPr>
        <w:t> </w:t>
      </w:r>
      <w:r>
        <w:rPr/>
        <w:t>моделі</w:t>
      </w:r>
      <w:r>
        <w:rPr>
          <w:spacing w:val="-8"/>
        </w:rPr>
        <w:t> </w:t>
      </w:r>
      <w:r>
        <w:rPr/>
        <w:t>описана:</w:t>
      </w:r>
    </w:p>
    <w:p>
      <w:pPr>
        <w:pStyle w:val="ListParagraph"/>
        <w:numPr>
          <w:ilvl w:val="0"/>
          <w:numId w:val="8"/>
        </w:numPr>
        <w:tabs>
          <w:tab w:pos="1537" w:val="left" w:leader="none"/>
        </w:tabs>
        <w:spacing w:line="240" w:lineRule="auto" w:before="163" w:after="0"/>
        <w:ind w:left="1536" w:right="0" w:hanging="568"/>
        <w:jc w:val="both"/>
        <w:rPr>
          <w:sz w:val="28"/>
        </w:rPr>
      </w:pPr>
      <w:r>
        <w:rPr>
          <w:sz w:val="28"/>
        </w:rPr>
        <w:t>Три</w:t>
      </w:r>
      <w:r>
        <w:rPr>
          <w:spacing w:val="-5"/>
          <w:sz w:val="28"/>
        </w:rPr>
        <w:t> </w:t>
      </w:r>
      <w:r>
        <w:rPr>
          <w:sz w:val="28"/>
        </w:rPr>
        <w:t>коефіцієнти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1%</w:t>
      </w:r>
      <w:r>
        <w:rPr>
          <w:spacing w:val="-5"/>
          <w:sz w:val="28"/>
        </w:rPr>
        <w:t> </w:t>
      </w:r>
      <w:r>
        <w:rPr>
          <w:sz w:val="28"/>
        </w:rPr>
        <w:t>значимості.</w:t>
      </w:r>
    </w:p>
    <w:p>
      <w:pPr>
        <w:pStyle w:val="ListParagraph"/>
        <w:numPr>
          <w:ilvl w:val="0"/>
          <w:numId w:val="8"/>
        </w:numPr>
        <w:tabs>
          <w:tab w:pos="1537" w:val="left" w:leader="none"/>
        </w:tabs>
        <w:spacing w:line="362" w:lineRule="auto" w:before="158" w:after="0"/>
        <w:ind w:left="119" w:right="111" w:firstLine="850"/>
        <w:jc w:val="both"/>
        <w:rPr>
          <w:sz w:val="28"/>
        </w:rPr>
      </w:pPr>
      <w:r>
        <w:rPr>
          <w:sz w:val="28"/>
        </w:rPr>
        <w:t>R2</w:t>
      </w:r>
      <w:r>
        <w:rPr>
          <w:spacing w:val="1"/>
          <w:sz w:val="28"/>
        </w:rPr>
        <w:t> </w:t>
      </w:r>
      <w:r>
        <w:rPr>
          <w:sz w:val="28"/>
        </w:rPr>
        <w:t>=</w:t>
      </w:r>
      <w:r>
        <w:rPr>
          <w:spacing w:val="1"/>
          <w:sz w:val="28"/>
        </w:rPr>
        <w:t> </w:t>
      </w:r>
      <w:r>
        <w:rPr>
          <w:sz w:val="28"/>
        </w:rPr>
        <w:t>0,804</w:t>
      </w:r>
      <w:r>
        <w:rPr>
          <w:spacing w:val="1"/>
          <w:sz w:val="28"/>
        </w:rPr>
        <w:t> </w:t>
      </w:r>
      <w:r>
        <w:rPr>
          <w:sz w:val="28"/>
        </w:rPr>
        <w:t>(80%),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обрані</w:t>
      </w:r>
      <w:r>
        <w:rPr>
          <w:spacing w:val="1"/>
          <w:sz w:val="28"/>
        </w:rPr>
        <w:t> </w:t>
      </w:r>
      <w:r>
        <w:rPr>
          <w:sz w:val="28"/>
        </w:rPr>
        <w:t>фактори</w:t>
      </w:r>
      <w:r>
        <w:rPr>
          <w:spacing w:val="1"/>
          <w:sz w:val="28"/>
        </w:rPr>
        <w:t> </w:t>
      </w:r>
      <w:r>
        <w:rPr>
          <w:sz w:val="28"/>
        </w:rPr>
        <w:t>пояснюють</w:t>
      </w:r>
      <w:r>
        <w:rPr>
          <w:spacing w:val="1"/>
          <w:sz w:val="28"/>
        </w:rPr>
        <w:t> </w:t>
      </w:r>
      <w:r>
        <w:rPr>
          <w:sz w:val="28"/>
        </w:rPr>
        <w:t>залежну</w:t>
      </w:r>
      <w:r>
        <w:rPr>
          <w:spacing w:val="1"/>
          <w:sz w:val="28"/>
        </w:rPr>
        <w:t> </w:t>
      </w:r>
      <w:r>
        <w:rPr>
          <w:sz w:val="28"/>
        </w:rPr>
        <w:t>експорту</w:t>
      </w:r>
      <w:r>
        <w:rPr>
          <w:spacing w:val="-4"/>
          <w:sz w:val="28"/>
        </w:rPr>
        <w:t> </w:t>
      </w:r>
      <w:r>
        <w:rPr>
          <w:sz w:val="28"/>
        </w:rPr>
        <w:t>товарів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5"/>
          <w:sz w:val="28"/>
        </w:rPr>
        <w:t> </w:t>
      </w:r>
      <w:r>
        <w:rPr>
          <w:sz w:val="28"/>
        </w:rPr>
        <w:t>послуг</w:t>
      </w:r>
      <w:r>
        <w:rPr>
          <w:spacing w:val="4"/>
          <w:sz w:val="28"/>
        </w:rPr>
        <w:t> </w:t>
      </w:r>
      <w:r>
        <w:rPr>
          <w:sz w:val="28"/>
        </w:rPr>
        <w:t>України на</w:t>
      </w:r>
      <w:r>
        <w:rPr>
          <w:spacing w:val="2"/>
          <w:sz w:val="28"/>
        </w:rPr>
        <w:t> </w:t>
      </w:r>
      <w:r>
        <w:rPr>
          <w:sz w:val="28"/>
        </w:rPr>
        <w:t>80%;</w:t>
      </w:r>
    </w:p>
    <w:p>
      <w:pPr>
        <w:pStyle w:val="BodyText"/>
        <w:spacing w:line="320" w:lineRule="exact"/>
        <w:ind w:left="969"/>
        <w:jc w:val="both"/>
      </w:pPr>
      <w:r>
        <w:rPr/>
        <w:t>6.   </w:t>
      </w:r>
      <w:r>
        <w:rPr>
          <w:spacing w:val="6"/>
        </w:rPr>
        <w:t> </w:t>
      </w:r>
      <w:r>
        <w:rPr/>
        <w:t>F</w:t>
      </w:r>
      <w:r>
        <w:rPr>
          <w:spacing w:val="-6"/>
        </w:rPr>
        <w:t> </w:t>
      </w:r>
      <w:r>
        <w:rPr/>
        <w:t>=</w:t>
      </w:r>
      <w:r>
        <w:rPr>
          <w:spacing w:val="1"/>
        </w:rPr>
        <w:t> </w:t>
      </w:r>
      <w:r>
        <w:rPr/>
        <w:t>12,296</w:t>
      </w:r>
      <w:r>
        <w:rPr>
          <w:spacing w:val="3"/>
        </w:rPr>
        <w:t> </w:t>
      </w:r>
      <w:r>
        <w:rPr/>
        <w:t>.</w:t>
      </w:r>
    </w:p>
    <w:p>
      <w:pPr>
        <w:pStyle w:val="BodyText"/>
        <w:spacing w:line="360" w:lineRule="auto" w:before="158"/>
        <w:ind w:left="119" w:right="107" w:firstLine="850"/>
        <w:jc w:val="both"/>
      </w:pPr>
      <w:r>
        <w:rPr/>
        <w:t>Отже,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дослідили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макропоказники,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змінні: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та</w:t>
      </w:r>
      <w:r>
        <w:rPr>
          <w:spacing w:val="70"/>
        </w:rPr>
        <w:t> </w:t>
      </w:r>
      <w:r>
        <w:rPr/>
        <w:t>імпорт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 країн Єврозони має показник державного боргу, а на торговий баланс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ВВП.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найбільший влив має державний борг, а на український експорт – валютний</w:t>
      </w:r>
      <w:r>
        <w:rPr>
          <w:spacing w:val="1"/>
        </w:rPr>
        <w:t> </w:t>
      </w:r>
      <w:r>
        <w:rPr/>
        <w:t>курс. За регресійним аналізом найбільший вплив на імпорт товарів та послуг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прямі</w:t>
      </w:r>
      <w:r>
        <w:rPr>
          <w:spacing w:val="1"/>
        </w:rPr>
        <w:t> </w:t>
      </w:r>
      <w:r>
        <w:rPr/>
        <w:t>іноземні</w:t>
      </w:r>
      <w:r>
        <w:rPr>
          <w:spacing w:val="1"/>
        </w:rPr>
        <w:t> </w:t>
      </w:r>
      <w:r>
        <w:rPr/>
        <w:t>інвестиції,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імпорт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валютний курс.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3"/>
        <w:rPr>
          <w:sz w:val="16"/>
        </w:rPr>
      </w:pPr>
    </w:p>
    <w:p>
      <w:pPr>
        <w:pStyle w:val="Heading1"/>
        <w:ind w:right="140"/>
      </w:pPr>
      <w:bookmarkStart w:name="_TOC_250001" w:id="5"/>
      <w:bookmarkEnd w:id="5"/>
      <w:r>
        <w:rPr/>
        <w:t>ВИСНОВКИ</w:t>
      </w:r>
    </w:p>
    <w:p>
      <w:pPr>
        <w:pStyle w:val="BodyText"/>
        <w:spacing w:line="360" w:lineRule="auto" w:before="177"/>
        <w:ind w:left="119" w:right="104" w:firstLine="850"/>
        <w:jc w:val="both"/>
      </w:pPr>
      <w:r>
        <w:rPr/>
        <w:t>Країни Європейського Союзу та Україна завжди залишаються один</w:t>
      </w:r>
      <w:r>
        <w:rPr>
          <w:spacing w:val="1"/>
        </w:rPr>
        <w:t> </w:t>
      </w:r>
      <w:r>
        <w:rPr/>
        <w:t>для одного пріоритетними напрямками у торгівлі. Зона вільної торгівля з ЄС</w:t>
      </w:r>
      <w:r>
        <w:rPr>
          <w:spacing w:val="1"/>
        </w:rPr>
        <w:t> </w:t>
      </w:r>
      <w:r>
        <w:rPr/>
        <w:t>відкриває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можливостей.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 між Україною та ЄС впливає на економічну, соціальну та політичну</w:t>
      </w:r>
      <w:r>
        <w:rPr>
          <w:spacing w:val="1"/>
        </w:rPr>
        <w:t> </w:t>
      </w:r>
      <w:r>
        <w:rPr/>
        <w:t>ситуацію</w:t>
      </w:r>
      <w:r>
        <w:rPr>
          <w:spacing w:val="-2"/>
        </w:rPr>
        <w:t> </w:t>
      </w:r>
      <w:r>
        <w:rPr/>
        <w:t>в Україні.</w:t>
      </w:r>
    </w:p>
    <w:p>
      <w:pPr>
        <w:pStyle w:val="BodyText"/>
        <w:spacing w:line="360" w:lineRule="auto"/>
        <w:ind w:left="119" w:right="104" w:firstLine="850"/>
        <w:jc w:val="both"/>
      </w:pPr>
      <w:r>
        <w:rPr/>
        <w:t>В першому розділі було досліджено різні статті на тему торгівлі ЄС та</w:t>
      </w:r>
      <w:r>
        <w:rPr>
          <w:spacing w:val="-67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пандемія</w:t>
      </w:r>
      <w:r>
        <w:rPr>
          <w:spacing w:val="1"/>
        </w:rPr>
        <w:t> </w:t>
      </w:r>
      <w:r>
        <w:rPr/>
        <w:t>короновірусу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досліджуваними країнами. Із статей можна виокремити ствердження того, що</w:t>
      </w:r>
      <w:r>
        <w:rPr>
          <w:spacing w:val="-67"/>
        </w:rPr>
        <w:t> </w:t>
      </w:r>
      <w:r>
        <w:rPr/>
        <w:t>пандемія COVID-19 внесла дуже багато змін у показники торгівлі, а саме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імпорту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країнами.</w:t>
      </w:r>
      <w:r>
        <w:rPr>
          <w:spacing w:val="1"/>
        </w:rPr>
        <w:t> </w:t>
      </w:r>
      <w:r>
        <w:rPr/>
        <w:t>Світ</w:t>
      </w:r>
      <w:r>
        <w:rPr>
          <w:spacing w:val="1"/>
        </w:rPr>
        <w:t> </w:t>
      </w:r>
      <w:r>
        <w:rPr/>
        <w:t>змінився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мав</w:t>
      </w:r>
      <w:r>
        <w:rPr>
          <w:spacing w:val="1"/>
        </w:rPr>
        <w:t> </w:t>
      </w:r>
      <w:r>
        <w:rPr/>
        <w:t>знаходити</w:t>
      </w:r>
      <w:r>
        <w:rPr>
          <w:spacing w:val="1"/>
        </w:rPr>
        <w:t> </w:t>
      </w:r>
      <w:r>
        <w:rPr/>
        <w:t>вирішення,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працювати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тримати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пандемії.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постраждали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закриття</w:t>
      </w:r>
      <w:r>
        <w:rPr>
          <w:spacing w:val="1"/>
        </w:rPr>
        <w:t> </w:t>
      </w:r>
      <w:r>
        <w:rPr/>
        <w:t>кордонів,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мали</w:t>
      </w:r>
      <w:r>
        <w:rPr>
          <w:spacing w:val="-67"/>
        </w:rPr>
        <w:t> </w:t>
      </w:r>
      <w:r>
        <w:rPr/>
        <w:t>пристосуватися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підтримувати</w:t>
      </w:r>
      <w:r>
        <w:rPr>
          <w:spacing w:val="1"/>
        </w:rPr>
        <w:t> </w:t>
      </w:r>
      <w:r>
        <w:rPr/>
        <w:t>працездатність</w:t>
      </w:r>
      <w:r>
        <w:rPr>
          <w:spacing w:val="1"/>
        </w:rPr>
        <w:t> </w:t>
      </w:r>
      <w:r>
        <w:rPr/>
        <w:t>під</w:t>
      </w:r>
      <w:r>
        <w:rPr>
          <w:spacing w:val="71"/>
        </w:rPr>
        <w:t> </w:t>
      </w:r>
      <w:r>
        <w:rPr/>
        <w:t>час</w:t>
      </w:r>
      <w:r>
        <w:rPr>
          <w:spacing w:val="1"/>
        </w:rPr>
        <w:t> </w:t>
      </w:r>
      <w:r>
        <w:rPr/>
        <w:t>карантинних обмежень. Країни ЄС та Україна звикали до нового світу – світу</w:t>
      </w:r>
      <w:r>
        <w:rPr>
          <w:spacing w:val="-67"/>
        </w:rPr>
        <w:t> </w:t>
      </w:r>
      <w:r>
        <w:rPr/>
        <w:t>дистанційної</w:t>
      </w:r>
      <w:r>
        <w:rPr>
          <w:spacing w:val="-5"/>
        </w:rPr>
        <w:t> </w:t>
      </w:r>
      <w:r>
        <w:rPr/>
        <w:t>роботи.</w:t>
      </w:r>
    </w:p>
    <w:p>
      <w:pPr>
        <w:pStyle w:val="BodyText"/>
        <w:spacing w:line="360" w:lineRule="auto" w:before="1"/>
        <w:ind w:left="119" w:right="110" w:firstLine="850"/>
        <w:jc w:val="both"/>
      </w:pPr>
      <w:r>
        <w:rPr/>
        <w:t>В другому розділі було досліджено зовнішньоекономічну діяльність</w:t>
      </w:r>
      <w:r>
        <w:rPr>
          <w:spacing w:val="1"/>
        </w:rPr>
        <w:t> </w:t>
      </w:r>
      <w:r>
        <w:rPr/>
        <w:t>ЄС та України під час пандемії, а саме було розглянуто макроекономічні</w:t>
      </w:r>
      <w:r>
        <w:rPr>
          <w:spacing w:val="1"/>
        </w:rPr>
        <w:t> </w:t>
      </w:r>
      <w:r>
        <w:rPr/>
        <w:t>показники, показники торгівлі та показники інвестиційної діяльності України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Союзу.</w:t>
      </w:r>
    </w:p>
    <w:p>
      <w:pPr>
        <w:pStyle w:val="BodyText"/>
        <w:spacing w:line="360" w:lineRule="auto" w:before="3"/>
        <w:ind w:left="119" w:right="111" w:firstLine="850"/>
        <w:jc w:val="both"/>
      </w:pPr>
      <w:r>
        <w:rPr/>
        <w:t>Розглянувши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ВВП,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стабільно</w:t>
      </w:r>
      <w:r>
        <w:rPr>
          <w:spacing w:val="1"/>
        </w:rPr>
        <w:t> </w:t>
      </w:r>
      <w:r>
        <w:rPr/>
        <w:t>зростав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дивлячись на пандемію,</w:t>
      </w:r>
      <w:r>
        <w:rPr>
          <w:spacing w:val="1"/>
        </w:rPr>
        <w:t> </w:t>
      </w:r>
      <w:r>
        <w:rPr/>
        <w:t>склав 155,49 млн.</w:t>
      </w:r>
      <w:r>
        <w:rPr>
          <w:spacing w:val="1"/>
        </w:rPr>
        <w:t> </w:t>
      </w:r>
      <w:r>
        <w:rPr/>
        <w:t>долл. США.</w:t>
      </w:r>
      <w:r>
        <w:rPr>
          <w:spacing w:val="1"/>
        </w:rPr>
        <w:t> </w:t>
      </w:r>
      <w:r>
        <w:rPr/>
        <w:t>В Європейському</w:t>
      </w:r>
      <w:r>
        <w:rPr>
          <w:spacing w:val="1"/>
        </w:rPr>
        <w:t> </w:t>
      </w:r>
      <w:r>
        <w:rPr/>
        <w:t>Союзі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бачити</w:t>
      </w:r>
      <w:r>
        <w:rPr>
          <w:spacing w:val="1"/>
        </w:rPr>
        <w:t> </w:t>
      </w:r>
      <w:r>
        <w:rPr/>
        <w:t>навпаки</w:t>
      </w:r>
      <w:r>
        <w:rPr>
          <w:spacing w:val="1"/>
        </w:rPr>
        <w:t> </w:t>
      </w:r>
      <w:r>
        <w:rPr/>
        <w:t>інший</w:t>
      </w:r>
      <w:r>
        <w:rPr>
          <w:spacing w:val="1"/>
        </w:rPr>
        <w:t> </w:t>
      </w:r>
      <w:r>
        <w:rPr/>
        <w:t>випадок,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2019</w:t>
      </w:r>
      <w:r>
        <w:rPr>
          <w:spacing w:val="7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знижується.</w:t>
      </w:r>
    </w:p>
    <w:p>
      <w:pPr>
        <w:pStyle w:val="BodyText"/>
        <w:spacing w:line="360" w:lineRule="auto"/>
        <w:ind w:left="119" w:right="112" w:firstLine="850"/>
        <w:jc w:val="both"/>
      </w:pPr>
      <w:r>
        <w:rPr/>
        <w:t>За</w:t>
      </w:r>
      <w:r>
        <w:rPr>
          <w:spacing w:val="53"/>
        </w:rPr>
        <w:t> </w:t>
      </w:r>
      <w:r>
        <w:rPr/>
        <w:t>висновками</w:t>
      </w:r>
      <w:r>
        <w:rPr>
          <w:spacing w:val="52"/>
        </w:rPr>
        <w:t> </w:t>
      </w:r>
      <w:r>
        <w:rPr/>
        <w:t>показника</w:t>
      </w:r>
      <w:r>
        <w:rPr>
          <w:spacing w:val="54"/>
        </w:rPr>
        <w:t> </w:t>
      </w:r>
      <w:r>
        <w:rPr/>
        <w:t>інфляції</w:t>
      </w:r>
      <w:r>
        <w:rPr>
          <w:spacing w:val="56"/>
        </w:rPr>
        <w:t> </w:t>
      </w:r>
      <w:r>
        <w:rPr/>
        <w:t>-</w:t>
      </w:r>
      <w:r>
        <w:rPr>
          <w:spacing w:val="52"/>
        </w:rPr>
        <w:t> </w:t>
      </w:r>
      <w:r>
        <w:rPr/>
        <w:t>в</w:t>
      </w:r>
      <w:r>
        <w:rPr>
          <w:spacing w:val="50"/>
        </w:rPr>
        <w:t> </w:t>
      </w:r>
      <w:r>
        <w:rPr/>
        <w:t>Україні</w:t>
      </w:r>
      <w:r>
        <w:rPr>
          <w:spacing w:val="48"/>
        </w:rPr>
        <w:t> </w:t>
      </w:r>
      <w:r>
        <w:rPr/>
        <w:t>показник</w:t>
      </w:r>
      <w:r>
        <w:rPr>
          <w:spacing w:val="52"/>
        </w:rPr>
        <w:t> </w:t>
      </w:r>
      <w:r>
        <w:rPr/>
        <w:t>знижувався</w:t>
      </w:r>
      <w:r>
        <w:rPr>
          <w:spacing w:val="-68"/>
        </w:rPr>
        <w:t> </w:t>
      </w:r>
      <w:r>
        <w:rPr/>
        <w:t>так</w:t>
      </w:r>
      <w:r>
        <w:rPr>
          <w:spacing w:val="6"/>
        </w:rPr>
        <w:t> </w:t>
      </w:r>
      <w:r>
        <w:rPr/>
        <w:t>само,</w:t>
      </w:r>
      <w:r>
        <w:rPr>
          <w:spacing w:val="9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2"/>
        </w:rPr>
        <w:t> </w:t>
      </w:r>
      <w:r>
        <w:rPr/>
        <w:t>в</w:t>
      </w:r>
      <w:r>
        <w:rPr>
          <w:spacing w:val="5"/>
        </w:rPr>
        <w:t> </w:t>
      </w:r>
      <w:r>
        <w:rPr/>
        <w:t>ЄС.</w:t>
      </w:r>
      <w:r>
        <w:rPr>
          <w:spacing w:val="9"/>
        </w:rPr>
        <w:t> </w:t>
      </w:r>
      <w:r>
        <w:rPr/>
        <w:t>Пік</w:t>
      </w:r>
      <w:r>
        <w:rPr>
          <w:spacing w:val="6"/>
        </w:rPr>
        <w:t> </w:t>
      </w:r>
      <w:r>
        <w:rPr/>
        <w:t>заниження</w:t>
      </w:r>
      <w:r>
        <w:rPr>
          <w:spacing w:val="8"/>
        </w:rPr>
        <w:t> </w:t>
      </w:r>
      <w:r>
        <w:rPr/>
        <w:t>інфляції</w:t>
      </w:r>
      <w:r>
        <w:rPr>
          <w:spacing w:val="1"/>
        </w:rPr>
        <w:t> </w:t>
      </w:r>
      <w:r>
        <w:rPr/>
        <w:t>прийшов</w:t>
      </w:r>
      <w:r>
        <w:rPr>
          <w:spacing w:val="5"/>
        </w:rPr>
        <w:t> </w:t>
      </w:r>
      <w:r>
        <w:rPr/>
        <w:t>на</w:t>
      </w:r>
      <w:r>
        <w:rPr>
          <w:spacing w:val="8"/>
        </w:rPr>
        <w:t> </w:t>
      </w:r>
      <w:r>
        <w:rPr/>
        <w:t>2020</w:t>
      </w:r>
      <w:r>
        <w:rPr>
          <w:spacing w:val="7"/>
        </w:rPr>
        <w:t> </w:t>
      </w:r>
      <w:r>
        <w:rPr/>
        <w:t>рік,</w:t>
      </w:r>
      <w:r>
        <w:rPr>
          <w:spacing w:val="9"/>
        </w:rPr>
        <w:t> </w:t>
      </w:r>
      <w:r>
        <w:rPr/>
        <w:t>як</w:t>
      </w:r>
      <w:r>
        <w:rPr>
          <w:spacing w:val="6"/>
        </w:rPr>
        <w:t> </w:t>
      </w:r>
      <w:r>
        <w:rPr/>
        <w:t>в</w:t>
      </w:r>
      <w:r>
        <w:rPr>
          <w:spacing w:val="5"/>
        </w:rPr>
        <w:t> </w:t>
      </w:r>
      <w:r>
        <w:rPr/>
        <w:t>ЄС</w:t>
      </w:r>
      <w:r>
        <w:rPr>
          <w:spacing w:val="8"/>
        </w:rPr>
        <w:t> </w:t>
      </w:r>
      <w:r>
        <w:rPr/>
        <w:t>так</w:t>
      </w:r>
      <w:r>
        <w:rPr>
          <w:spacing w:val="-67"/>
        </w:rPr>
        <w:t> </w:t>
      </w:r>
      <w:r>
        <w:rPr/>
        <w:t>і в Україні, оскільки це період зниження попиту, через карантині обмеження.</w:t>
      </w:r>
      <w:r>
        <w:rPr>
          <w:spacing w:val="1"/>
        </w:rPr>
        <w:t> </w:t>
      </w:r>
      <w:r>
        <w:rPr/>
        <w:t>Логічним є і різке зростання інфляції в 2021 році, оскільки попит на то час</w:t>
      </w:r>
      <w:r>
        <w:rPr>
          <w:spacing w:val="1"/>
        </w:rPr>
        <w:t> </w:t>
      </w:r>
      <w:r>
        <w:rPr/>
        <w:t>почав</w:t>
      </w:r>
      <w:r>
        <w:rPr>
          <w:spacing w:val="-4"/>
        </w:rPr>
        <w:t> </w:t>
      </w:r>
      <w:r>
        <w:rPr/>
        <w:t>вже</w:t>
      </w:r>
      <w:r>
        <w:rPr>
          <w:spacing w:val="-3"/>
        </w:rPr>
        <w:t> </w:t>
      </w:r>
      <w:r>
        <w:rPr/>
        <w:t>відновлюватися, а</w:t>
      </w:r>
      <w:r>
        <w:rPr>
          <w:spacing w:val="-2"/>
        </w:rPr>
        <w:t> </w:t>
      </w:r>
      <w:r>
        <w:rPr/>
        <w:t>пандемія</w:t>
      </w:r>
      <w:r>
        <w:rPr>
          <w:spacing w:val="-1"/>
        </w:rPr>
        <w:t> </w:t>
      </w:r>
      <w:r>
        <w:rPr/>
        <w:t>призвела</w:t>
      </w:r>
      <w:r>
        <w:rPr>
          <w:spacing w:val="-2"/>
        </w:rPr>
        <w:t> </w:t>
      </w:r>
      <w:r>
        <w:rPr/>
        <w:t>світ</w:t>
      </w:r>
      <w:r>
        <w:rPr>
          <w:spacing w:val="-5"/>
        </w:rPr>
        <w:t> </w:t>
      </w:r>
      <w:r>
        <w:rPr/>
        <w:t>до</w:t>
      </w:r>
      <w:r>
        <w:rPr>
          <w:spacing w:val="-3"/>
        </w:rPr>
        <w:t> </w:t>
      </w:r>
      <w:r>
        <w:rPr/>
        <w:t>економічної</w:t>
      </w:r>
      <w:r>
        <w:rPr>
          <w:spacing w:val="-8"/>
        </w:rPr>
        <w:t> </w:t>
      </w:r>
      <w:r>
        <w:rPr/>
        <w:t>кризи.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10" w:firstLine="850"/>
        <w:jc w:val="both"/>
      </w:pPr>
      <w:r>
        <w:rPr/>
        <w:t>Розглядаючи</w:t>
      </w:r>
      <w:r>
        <w:rPr>
          <w:spacing w:val="37"/>
        </w:rPr>
        <w:t> </w:t>
      </w:r>
      <w:r>
        <w:rPr/>
        <w:t>показник</w:t>
      </w:r>
      <w:r>
        <w:rPr>
          <w:spacing w:val="37"/>
        </w:rPr>
        <w:t> </w:t>
      </w:r>
      <w:r>
        <w:rPr/>
        <w:t>валютного</w:t>
      </w:r>
      <w:r>
        <w:rPr>
          <w:spacing w:val="38"/>
        </w:rPr>
        <w:t> </w:t>
      </w:r>
      <w:r>
        <w:rPr/>
        <w:t>курсу,</w:t>
      </w:r>
      <w:r>
        <w:rPr>
          <w:spacing w:val="40"/>
        </w:rPr>
        <w:t> </w:t>
      </w:r>
      <w:r>
        <w:rPr/>
        <w:t>треба</w:t>
      </w:r>
      <w:r>
        <w:rPr>
          <w:spacing w:val="38"/>
        </w:rPr>
        <w:t> </w:t>
      </w:r>
      <w:r>
        <w:rPr/>
        <w:t>виокремити,</w:t>
      </w:r>
      <w:r>
        <w:rPr>
          <w:spacing w:val="40"/>
        </w:rPr>
        <w:t> </w:t>
      </w:r>
      <w:r>
        <w:rPr/>
        <w:t>що</w:t>
      </w:r>
      <w:r>
        <w:rPr>
          <w:spacing w:val="37"/>
        </w:rPr>
        <w:t> </w:t>
      </w:r>
      <w:r>
        <w:rPr/>
        <w:t>євро</w:t>
      </w:r>
      <w:r>
        <w:rPr>
          <w:spacing w:val="-67"/>
        </w:rPr>
        <w:t> </w:t>
      </w:r>
      <w:r>
        <w:rPr/>
        <w:t>до</w:t>
      </w:r>
      <w:r>
        <w:rPr>
          <w:spacing w:val="1"/>
        </w:rPr>
        <w:t> </w:t>
      </w:r>
      <w:r>
        <w:rPr/>
        <w:t>долара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змінювалось.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2018-2019</w:t>
      </w:r>
      <w:r>
        <w:rPr>
          <w:spacing w:val="1"/>
        </w:rPr>
        <w:t> </w:t>
      </w:r>
      <w:r>
        <w:rPr/>
        <w:t>валюта</w:t>
      </w:r>
      <w:r>
        <w:rPr>
          <w:spacing w:val="1"/>
        </w:rPr>
        <w:t> </w:t>
      </w:r>
      <w:r>
        <w:rPr/>
        <w:t>укріплювалась,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кризою</w:t>
      </w:r>
      <w:r>
        <w:rPr>
          <w:spacing w:val="1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валюта</w:t>
      </w:r>
      <w:r>
        <w:rPr>
          <w:spacing w:val="1"/>
        </w:rPr>
        <w:t> </w:t>
      </w:r>
      <w:r>
        <w:rPr/>
        <w:t>почала</w:t>
      </w:r>
      <w:r>
        <w:rPr>
          <w:spacing w:val="1"/>
        </w:rPr>
        <w:t> </w:t>
      </w:r>
      <w:r>
        <w:rPr/>
        <w:t>девальвуватися.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Єврозоні</w:t>
      </w:r>
      <w:r>
        <w:rPr>
          <w:spacing w:val="-5"/>
        </w:rPr>
        <w:t> </w:t>
      </w:r>
      <w:r>
        <w:rPr/>
        <w:t>валюта</w:t>
      </w:r>
      <w:r>
        <w:rPr>
          <w:spacing w:val="1"/>
        </w:rPr>
        <w:t> </w:t>
      </w:r>
      <w:r>
        <w:rPr/>
        <w:t>навпаки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той час</w:t>
      </w:r>
      <w:r>
        <w:rPr>
          <w:spacing w:val="7"/>
        </w:rPr>
        <w:t> </w:t>
      </w:r>
      <w:r>
        <w:rPr/>
        <w:t>укріплювалась.</w:t>
      </w:r>
    </w:p>
    <w:p>
      <w:pPr>
        <w:pStyle w:val="BodyText"/>
        <w:spacing w:line="360" w:lineRule="auto" w:before="4"/>
        <w:ind w:left="119" w:right="119" w:firstLine="850"/>
        <w:jc w:val="both"/>
      </w:pPr>
      <w:r>
        <w:rPr/>
        <w:t>Щодо</w:t>
      </w:r>
      <w:r>
        <w:rPr>
          <w:spacing w:val="1"/>
        </w:rPr>
        <w:t> </w:t>
      </w:r>
      <w:r>
        <w:rPr/>
        <w:t>показнику</w:t>
      </w:r>
      <w:r>
        <w:rPr>
          <w:spacing w:val="1"/>
        </w:rPr>
        <w:t> </w:t>
      </w:r>
      <w:r>
        <w:rPr/>
        <w:t>безробіття,</w:t>
      </w:r>
      <w:r>
        <w:rPr>
          <w:spacing w:val="1"/>
        </w:rPr>
        <w:t> </w:t>
      </w:r>
      <w:r>
        <w:rPr/>
        <w:t>пандемія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вплинула,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відобразилось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збільшився,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почав</w:t>
      </w:r>
      <w:r>
        <w:rPr>
          <w:spacing w:val="1"/>
        </w:rPr>
        <w:t> </w:t>
      </w:r>
      <w:r>
        <w:rPr/>
        <w:t>стабілізуватися.</w:t>
      </w:r>
    </w:p>
    <w:p>
      <w:pPr>
        <w:pStyle w:val="BodyText"/>
        <w:spacing w:line="360" w:lineRule="auto" w:before="1"/>
        <w:ind w:left="119" w:right="112" w:firstLine="850"/>
        <w:jc w:val="both"/>
      </w:pPr>
      <w:r>
        <w:rPr/>
        <w:t>Далі ми розглядали показники торгівлі, одним із яких був дефіцит</w:t>
      </w:r>
      <w:r>
        <w:rPr>
          <w:spacing w:val="1"/>
        </w:rPr>
        <w:t> </w:t>
      </w:r>
      <w:r>
        <w:rPr/>
        <w:t>торгового</w:t>
      </w:r>
      <w:r>
        <w:rPr>
          <w:spacing w:val="1"/>
        </w:rPr>
        <w:t> </w:t>
      </w:r>
      <w:r>
        <w:rPr/>
        <w:t>балансу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Єврозони.</w:t>
      </w:r>
      <w:r>
        <w:rPr>
          <w:spacing w:val="1"/>
        </w:rPr>
        <w:t> </w:t>
      </w:r>
      <w:r>
        <w:rPr/>
        <w:t>Українськийд</w:t>
      </w:r>
      <w:r>
        <w:rPr>
          <w:spacing w:val="1"/>
        </w:rPr>
        <w:t> </w:t>
      </w:r>
      <w:r>
        <w:rPr/>
        <w:t>дефіцит</w:t>
      </w:r>
      <w:r>
        <w:rPr>
          <w:spacing w:val="1"/>
        </w:rPr>
        <w:t> </w:t>
      </w:r>
      <w:r>
        <w:rPr/>
        <w:t>стрімко</w:t>
      </w:r>
      <w:r>
        <w:rPr>
          <w:spacing w:val="1"/>
        </w:rPr>
        <w:t> </w:t>
      </w:r>
      <w:r>
        <w:rPr/>
        <w:t>зменшився у період 2017-2018 років та на всьому проміжку часу Україна</w:t>
      </w:r>
      <w:r>
        <w:rPr>
          <w:spacing w:val="1"/>
        </w:rPr>
        <w:t> </w:t>
      </w:r>
      <w:r>
        <w:rPr/>
        <w:t>залишалась країною-імпортером, що є протилежнім до Єврозони, яка є на</w:t>
      </w:r>
      <w:r>
        <w:rPr>
          <w:spacing w:val="1"/>
        </w:rPr>
        <w:t> </w:t>
      </w:r>
      <w:r>
        <w:rPr/>
        <w:t>всьому проміжку часу експортером. В період пандемії Україна знову почала</w:t>
      </w:r>
      <w:r>
        <w:rPr>
          <w:spacing w:val="1"/>
        </w:rPr>
        <w:t> </w:t>
      </w:r>
      <w:r>
        <w:rPr/>
        <w:t>більше імпортувати, ніж експортувати. В Єврозоні навпаки експорт почав</w:t>
      </w:r>
      <w:r>
        <w:rPr>
          <w:spacing w:val="1"/>
        </w:rPr>
        <w:t> </w:t>
      </w:r>
      <w:r>
        <w:rPr/>
        <w:t>зростати.</w:t>
      </w:r>
    </w:p>
    <w:p>
      <w:pPr>
        <w:pStyle w:val="BodyText"/>
        <w:spacing w:line="360" w:lineRule="auto"/>
        <w:ind w:left="119" w:right="108" w:firstLine="850"/>
        <w:jc w:val="both"/>
      </w:pPr>
      <w:r>
        <w:rPr/>
        <w:t>Товарообіг України з ЄС мав зростаючу тенденцію в період 2017-2019</w:t>
      </w:r>
      <w:r>
        <w:rPr>
          <w:spacing w:val="-67"/>
        </w:rPr>
        <w:t> </w:t>
      </w:r>
      <w:r>
        <w:rPr/>
        <w:t>років.</w:t>
      </w:r>
      <w:r>
        <w:rPr>
          <w:spacing w:val="1"/>
        </w:rPr>
        <w:t> </w:t>
      </w:r>
      <w:r>
        <w:rPr/>
        <w:t>Пандемія</w:t>
      </w:r>
      <w:r>
        <w:rPr>
          <w:spacing w:val="1"/>
        </w:rPr>
        <w:t> </w:t>
      </w:r>
      <w:r>
        <w:rPr/>
        <w:t>вплинула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показник,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70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торгівлі</w:t>
      </w:r>
      <w:r>
        <w:rPr>
          <w:spacing w:val="-5"/>
        </w:rPr>
        <w:t> </w:t>
      </w:r>
      <w:r>
        <w:rPr/>
        <w:t>в кризу</w:t>
      </w:r>
      <w:r>
        <w:rPr>
          <w:spacing w:val="-3"/>
        </w:rPr>
        <w:t> </w:t>
      </w:r>
      <w:r>
        <w:rPr/>
        <w:t>короновіруса.</w:t>
      </w:r>
    </w:p>
    <w:p>
      <w:pPr>
        <w:pStyle w:val="BodyText"/>
        <w:spacing w:line="360" w:lineRule="auto"/>
        <w:ind w:left="119" w:right="116" w:firstLine="850"/>
        <w:jc w:val="both"/>
      </w:pP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товарами</w:t>
      </w:r>
      <w:r>
        <w:rPr>
          <w:spacing w:val="1"/>
        </w:rPr>
        <w:t> </w:t>
      </w:r>
      <w:r>
        <w:rPr/>
        <w:t>України</w:t>
      </w:r>
      <w:r>
        <w:rPr>
          <w:spacing w:val="13"/>
        </w:rPr>
        <w:t> </w:t>
      </w:r>
      <w:r>
        <w:rPr/>
        <w:t>з</w:t>
      </w:r>
      <w:r>
        <w:rPr>
          <w:spacing w:val="14"/>
        </w:rPr>
        <w:t> </w:t>
      </w:r>
      <w:r>
        <w:rPr/>
        <w:t>ЄС</w:t>
      </w:r>
      <w:r>
        <w:rPr>
          <w:spacing w:val="16"/>
        </w:rPr>
        <w:t> </w:t>
      </w:r>
      <w:r>
        <w:rPr/>
        <w:t>було</w:t>
      </w:r>
      <w:r>
        <w:rPr>
          <w:spacing w:val="14"/>
        </w:rPr>
        <w:t> </w:t>
      </w:r>
      <w:r>
        <w:rPr/>
        <w:t>виділено</w:t>
      </w:r>
      <w:r>
        <w:rPr>
          <w:spacing w:val="13"/>
        </w:rPr>
        <w:t> </w:t>
      </w:r>
      <w:r>
        <w:rPr/>
        <w:t>топ</w:t>
      </w:r>
      <w:r>
        <w:rPr>
          <w:spacing w:val="14"/>
        </w:rPr>
        <w:t> </w:t>
      </w:r>
      <w:r>
        <w:rPr/>
        <w:t>3</w:t>
      </w:r>
      <w:r>
        <w:rPr>
          <w:spacing w:val="14"/>
        </w:rPr>
        <w:t> </w:t>
      </w:r>
      <w:r>
        <w:rPr/>
        <w:t>країн</w:t>
      </w:r>
      <w:r>
        <w:rPr>
          <w:spacing w:val="18"/>
        </w:rPr>
        <w:t> </w:t>
      </w:r>
      <w:r>
        <w:rPr/>
        <w:t>імпортерів</w:t>
      </w:r>
      <w:r>
        <w:rPr>
          <w:spacing w:val="12"/>
        </w:rPr>
        <w:t> </w:t>
      </w:r>
      <w:r>
        <w:rPr/>
        <w:t>та</w:t>
      </w:r>
      <w:r>
        <w:rPr>
          <w:spacing w:val="14"/>
        </w:rPr>
        <w:t> </w:t>
      </w:r>
      <w:r>
        <w:rPr/>
        <w:t>експортерів.</w:t>
      </w:r>
      <w:r>
        <w:rPr>
          <w:spacing w:val="16"/>
        </w:rPr>
        <w:t> </w:t>
      </w:r>
      <w:r>
        <w:rPr/>
        <w:t>Тому</w:t>
      </w:r>
      <w:r>
        <w:rPr>
          <w:spacing w:val="10"/>
        </w:rPr>
        <w:t> </w:t>
      </w:r>
      <w:r>
        <w:rPr/>
        <w:t>топ</w:t>
      </w:r>
      <w:r>
        <w:rPr>
          <w:spacing w:val="-67"/>
        </w:rPr>
        <w:t> </w:t>
      </w:r>
      <w:r>
        <w:rPr/>
        <w:t>3</w:t>
      </w:r>
      <w:r>
        <w:rPr>
          <w:spacing w:val="12"/>
        </w:rPr>
        <w:t> </w:t>
      </w:r>
      <w:r>
        <w:rPr/>
        <w:t>країнами</w:t>
      </w:r>
      <w:r>
        <w:rPr>
          <w:spacing w:val="11"/>
        </w:rPr>
        <w:t> </w:t>
      </w:r>
      <w:r>
        <w:rPr/>
        <w:t>експортерами</w:t>
      </w:r>
      <w:r>
        <w:rPr>
          <w:spacing w:val="12"/>
        </w:rPr>
        <w:t> </w:t>
      </w:r>
      <w:r>
        <w:rPr/>
        <w:t>у</w:t>
      </w:r>
      <w:r>
        <w:rPr>
          <w:spacing w:val="7"/>
        </w:rPr>
        <w:t> </w:t>
      </w:r>
      <w:r>
        <w:rPr/>
        <w:t>2020</w:t>
      </w:r>
      <w:r>
        <w:rPr>
          <w:spacing w:val="13"/>
        </w:rPr>
        <w:t> </w:t>
      </w:r>
      <w:r>
        <w:rPr/>
        <w:t>році</w:t>
      </w:r>
      <w:r>
        <w:rPr>
          <w:spacing w:val="6"/>
        </w:rPr>
        <w:t> </w:t>
      </w:r>
      <w:r>
        <w:rPr/>
        <w:t>були</w:t>
      </w:r>
      <w:r>
        <w:rPr>
          <w:spacing w:val="13"/>
        </w:rPr>
        <w:t> </w:t>
      </w:r>
      <w:r>
        <w:rPr/>
        <w:t>Польща,</w:t>
      </w:r>
      <w:r>
        <w:rPr>
          <w:spacing w:val="14"/>
        </w:rPr>
        <w:t> </w:t>
      </w:r>
      <w:r>
        <w:rPr/>
        <w:t>Німеччина</w:t>
      </w:r>
      <w:r>
        <w:rPr>
          <w:spacing w:val="12"/>
        </w:rPr>
        <w:t> </w:t>
      </w:r>
      <w:r>
        <w:rPr/>
        <w:t>та</w:t>
      </w:r>
      <w:r>
        <w:rPr>
          <w:spacing w:val="13"/>
        </w:rPr>
        <w:t> </w:t>
      </w:r>
      <w:r>
        <w:rPr/>
        <w:t>Італія.</w:t>
      </w:r>
      <w:r>
        <w:rPr>
          <w:spacing w:val="14"/>
        </w:rPr>
        <w:t> </w:t>
      </w:r>
      <w:r>
        <w:rPr/>
        <w:t>Топ</w:t>
      </w:r>
      <w:r>
        <w:rPr>
          <w:spacing w:val="-68"/>
        </w:rPr>
        <w:t> </w:t>
      </w:r>
      <w:r>
        <w:rPr/>
        <w:t>3</w:t>
      </w:r>
      <w:r>
        <w:rPr>
          <w:spacing w:val="-2"/>
        </w:rPr>
        <w:t> </w:t>
      </w:r>
      <w:r>
        <w:rPr/>
        <w:t>країнами</w:t>
      </w:r>
      <w:r>
        <w:rPr>
          <w:spacing w:val="-1"/>
        </w:rPr>
        <w:t> </w:t>
      </w:r>
      <w:r>
        <w:rPr/>
        <w:t>імпортерами</w:t>
      </w:r>
      <w:r>
        <w:rPr>
          <w:spacing w:val="3"/>
        </w:rPr>
        <w:t> </w:t>
      </w:r>
      <w:r>
        <w:rPr/>
        <w:t>у</w:t>
      </w:r>
      <w:r>
        <w:rPr>
          <w:spacing w:val="-5"/>
        </w:rPr>
        <w:t> </w:t>
      </w:r>
      <w:r>
        <w:rPr/>
        <w:t>2020</w:t>
      </w:r>
      <w:r>
        <w:rPr>
          <w:spacing w:val="-2"/>
        </w:rPr>
        <w:t> </w:t>
      </w:r>
      <w:r>
        <w:rPr/>
        <w:t>році</w:t>
      </w:r>
      <w:r>
        <w:rPr>
          <w:spacing w:val="-6"/>
        </w:rPr>
        <w:t> </w:t>
      </w:r>
      <w:r>
        <w:rPr/>
        <w:t>стали</w:t>
      </w:r>
      <w:r>
        <w:rPr>
          <w:spacing w:val="-1"/>
        </w:rPr>
        <w:t> </w:t>
      </w:r>
      <w:r>
        <w:rPr/>
        <w:t>Німеччина,</w:t>
      </w:r>
      <w:r>
        <w:rPr>
          <w:spacing w:val="1"/>
        </w:rPr>
        <w:t> </w:t>
      </w:r>
      <w:r>
        <w:rPr/>
        <w:t>Польща</w:t>
      </w:r>
      <w:r>
        <w:rPr>
          <w:spacing w:val="-1"/>
        </w:rPr>
        <w:t> </w:t>
      </w:r>
      <w:r>
        <w:rPr/>
        <w:t>та Італія.</w:t>
      </w:r>
    </w:p>
    <w:p>
      <w:pPr>
        <w:pStyle w:val="BodyText"/>
        <w:spacing w:line="360" w:lineRule="auto"/>
        <w:ind w:left="119" w:right="115" w:firstLine="850"/>
        <w:jc w:val="right"/>
      </w:pPr>
      <w:r>
        <w:rPr/>
        <w:t>Розглянувши</w:t>
      </w:r>
      <w:r>
        <w:rPr>
          <w:spacing w:val="7"/>
        </w:rPr>
        <w:t> </w:t>
      </w:r>
      <w:r>
        <w:rPr/>
        <w:t>географічну</w:t>
      </w:r>
      <w:r>
        <w:rPr>
          <w:spacing w:val="2"/>
        </w:rPr>
        <w:t> </w:t>
      </w:r>
      <w:r>
        <w:rPr/>
        <w:t>структуру</w:t>
      </w:r>
      <w:r>
        <w:rPr>
          <w:spacing w:val="2"/>
        </w:rPr>
        <w:t> </w:t>
      </w:r>
      <w:r>
        <w:rPr/>
        <w:t>зовнішньої</w:t>
      </w:r>
      <w:r>
        <w:rPr>
          <w:spacing w:val="2"/>
        </w:rPr>
        <w:t> </w:t>
      </w:r>
      <w:r>
        <w:rPr/>
        <w:t>торгівлі</w:t>
      </w:r>
      <w:r>
        <w:rPr>
          <w:spacing w:val="2"/>
        </w:rPr>
        <w:t> </w:t>
      </w:r>
      <w:r>
        <w:rPr/>
        <w:t>послугами</w:t>
      </w:r>
      <w:r>
        <w:rPr>
          <w:spacing w:val="-67"/>
        </w:rPr>
        <w:t> </w:t>
      </w:r>
      <w:r>
        <w:rPr/>
        <w:t>України</w:t>
      </w:r>
      <w:r>
        <w:rPr>
          <w:spacing w:val="28"/>
        </w:rPr>
        <w:t> </w:t>
      </w:r>
      <w:r>
        <w:rPr/>
        <w:t>з</w:t>
      </w:r>
      <w:r>
        <w:rPr>
          <w:spacing w:val="33"/>
        </w:rPr>
        <w:t> </w:t>
      </w:r>
      <w:r>
        <w:rPr/>
        <w:t>ЄС</w:t>
      </w:r>
      <w:r>
        <w:rPr>
          <w:spacing w:val="34"/>
        </w:rPr>
        <w:t> </w:t>
      </w:r>
      <w:r>
        <w:rPr/>
        <w:t>у</w:t>
      </w:r>
      <w:r>
        <w:rPr>
          <w:spacing w:val="23"/>
        </w:rPr>
        <w:t> </w:t>
      </w:r>
      <w:r>
        <w:rPr/>
        <w:t>2020</w:t>
      </w:r>
      <w:r>
        <w:rPr>
          <w:spacing w:val="28"/>
        </w:rPr>
        <w:t> </w:t>
      </w:r>
      <w:r>
        <w:rPr/>
        <w:t>році</w:t>
      </w:r>
      <w:r>
        <w:rPr>
          <w:spacing w:val="33"/>
        </w:rPr>
        <w:t> </w:t>
      </w:r>
      <w:r>
        <w:rPr/>
        <w:t>можна</w:t>
      </w:r>
      <w:r>
        <w:rPr>
          <w:spacing w:val="29"/>
        </w:rPr>
        <w:t> </w:t>
      </w:r>
      <w:r>
        <w:rPr/>
        <w:t>зробити</w:t>
      </w:r>
      <w:r>
        <w:rPr>
          <w:spacing w:val="28"/>
        </w:rPr>
        <w:t> </w:t>
      </w:r>
      <w:r>
        <w:rPr/>
        <w:t>висновки,</w:t>
      </w:r>
      <w:r>
        <w:rPr>
          <w:spacing w:val="30"/>
        </w:rPr>
        <w:t> </w:t>
      </w:r>
      <w:r>
        <w:rPr/>
        <w:t>що</w:t>
      </w:r>
      <w:r>
        <w:rPr>
          <w:spacing w:val="33"/>
        </w:rPr>
        <w:t> </w:t>
      </w:r>
      <w:r>
        <w:rPr/>
        <w:t>у</w:t>
      </w:r>
      <w:r>
        <w:rPr>
          <w:spacing w:val="24"/>
        </w:rPr>
        <w:t> </w:t>
      </w:r>
      <w:r>
        <w:rPr/>
        <w:t>2020</w:t>
      </w:r>
      <w:r>
        <w:rPr>
          <w:spacing w:val="28"/>
        </w:rPr>
        <w:t> </w:t>
      </w:r>
      <w:r>
        <w:rPr/>
        <w:t>році</w:t>
      </w:r>
      <w:r>
        <w:rPr>
          <w:spacing w:val="28"/>
        </w:rPr>
        <w:t> </w:t>
      </w:r>
      <w:r>
        <w:rPr/>
        <w:t>в</w:t>
      </w:r>
      <w:r>
        <w:rPr>
          <w:spacing w:val="31"/>
        </w:rPr>
        <w:t> </w:t>
      </w:r>
      <w:r>
        <w:rPr/>
        <w:t>топ</w:t>
      </w:r>
      <w:r>
        <w:rPr>
          <w:spacing w:val="28"/>
        </w:rPr>
        <w:t> </w:t>
      </w:r>
      <w:r>
        <w:rPr/>
        <w:t>3</w:t>
      </w:r>
      <w:r>
        <w:rPr>
          <w:spacing w:val="-67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експортерів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імпортерів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входили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ті самі</w:t>
      </w:r>
      <w:r>
        <w:rPr>
          <w:spacing w:val="1"/>
        </w:rPr>
        <w:t> </w:t>
      </w:r>
      <w:r>
        <w:rPr/>
        <w:t>країни,</w:t>
      </w:r>
      <w:r>
        <w:rPr>
          <w:spacing w:val="-67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третього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показнику</w:t>
      </w:r>
      <w:r>
        <w:rPr>
          <w:spacing w:val="1"/>
        </w:rPr>
        <w:t> </w:t>
      </w:r>
      <w:r>
        <w:rPr/>
        <w:t>експорта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Польща,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імпорті</w:t>
      </w:r>
      <w:r>
        <w:rPr>
          <w:spacing w:val="42"/>
        </w:rPr>
        <w:t> </w:t>
      </w:r>
      <w:r>
        <w:rPr/>
        <w:t>–</w:t>
      </w:r>
      <w:r>
        <w:rPr>
          <w:spacing w:val="51"/>
        </w:rPr>
        <w:t> </w:t>
      </w:r>
      <w:r>
        <w:rPr/>
        <w:t>Ірландія.</w:t>
      </w:r>
      <w:r>
        <w:rPr>
          <w:spacing w:val="48"/>
        </w:rPr>
        <w:t> </w:t>
      </w:r>
      <w:r>
        <w:rPr/>
        <w:t>Щодо</w:t>
      </w:r>
      <w:r>
        <w:rPr>
          <w:spacing w:val="47"/>
        </w:rPr>
        <w:t> </w:t>
      </w:r>
      <w:r>
        <w:rPr/>
        <w:t>змін</w:t>
      </w:r>
      <w:r>
        <w:rPr>
          <w:spacing w:val="45"/>
        </w:rPr>
        <w:t> </w:t>
      </w:r>
      <w:r>
        <w:rPr/>
        <w:t>з</w:t>
      </w:r>
      <w:r>
        <w:rPr>
          <w:spacing w:val="47"/>
        </w:rPr>
        <w:t> </w:t>
      </w:r>
      <w:r>
        <w:rPr/>
        <w:t>2019</w:t>
      </w:r>
      <w:r>
        <w:rPr>
          <w:spacing w:val="52"/>
        </w:rPr>
        <w:t> </w:t>
      </w:r>
      <w:r>
        <w:rPr/>
        <w:t>року</w:t>
      </w:r>
      <w:r>
        <w:rPr>
          <w:spacing w:val="41"/>
        </w:rPr>
        <w:t> </w:t>
      </w:r>
      <w:r>
        <w:rPr/>
        <w:t>перше</w:t>
      </w:r>
      <w:r>
        <w:rPr>
          <w:spacing w:val="47"/>
        </w:rPr>
        <w:t> </w:t>
      </w:r>
      <w:r>
        <w:rPr/>
        <w:t>міце</w:t>
      </w:r>
      <w:r>
        <w:rPr>
          <w:spacing w:val="48"/>
        </w:rPr>
        <w:t> </w:t>
      </w:r>
      <w:r>
        <w:rPr/>
        <w:t>в</w:t>
      </w:r>
      <w:r>
        <w:rPr>
          <w:spacing w:val="45"/>
        </w:rPr>
        <w:t> </w:t>
      </w:r>
      <w:r>
        <w:rPr/>
        <w:t>експорті</w:t>
      </w:r>
      <w:r>
        <w:rPr>
          <w:spacing w:val="41"/>
        </w:rPr>
        <w:t> </w:t>
      </w:r>
      <w:r>
        <w:rPr/>
        <w:t>займала</w:t>
      </w:r>
      <w:r>
        <w:rPr>
          <w:spacing w:val="-67"/>
        </w:rPr>
        <w:t> </w:t>
      </w:r>
      <w:r>
        <w:rPr/>
        <w:t>Німеччина далі Велика Британія, а третє місце в імпорті у 2019 році був Кіпр.</w:t>
      </w:r>
      <w:r>
        <w:rPr>
          <w:spacing w:val="-67"/>
        </w:rPr>
        <w:t> </w:t>
      </w:r>
      <w:r>
        <w:rPr/>
        <w:t>Також</w:t>
      </w:r>
      <w:r>
        <w:rPr>
          <w:spacing w:val="2"/>
        </w:rPr>
        <w:t> </w:t>
      </w:r>
      <w:r>
        <w:rPr/>
        <w:t>при</w:t>
      </w:r>
      <w:r>
        <w:rPr>
          <w:spacing w:val="2"/>
        </w:rPr>
        <w:t> </w:t>
      </w:r>
      <w:r>
        <w:rPr/>
        <w:t>дослідженні</w:t>
      </w:r>
      <w:r>
        <w:rPr>
          <w:spacing w:val="66"/>
        </w:rPr>
        <w:t> </w:t>
      </w:r>
      <w:r>
        <w:rPr/>
        <w:t>торгової</w:t>
      </w:r>
      <w:r>
        <w:rPr>
          <w:spacing w:val="66"/>
        </w:rPr>
        <w:t> </w:t>
      </w:r>
      <w:r>
        <w:rPr/>
        <w:t>структури</w:t>
      </w:r>
      <w:r>
        <w:rPr>
          <w:spacing w:val="2"/>
        </w:rPr>
        <w:t> </w:t>
      </w:r>
      <w:r>
        <w:rPr/>
        <w:t>торгівлі</w:t>
      </w:r>
      <w:r>
        <w:rPr>
          <w:spacing w:val="2"/>
        </w:rPr>
        <w:t> </w:t>
      </w:r>
      <w:r>
        <w:rPr/>
        <w:t>України</w:t>
      </w:r>
      <w:r>
        <w:rPr>
          <w:spacing w:val="2"/>
        </w:rPr>
        <w:t> </w:t>
      </w:r>
      <w:r>
        <w:rPr/>
        <w:t>з</w:t>
      </w:r>
      <w:r>
        <w:rPr>
          <w:spacing w:val="3"/>
        </w:rPr>
        <w:t> </w:t>
      </w:r>
      <w:r>
        <w:rPr/>
        <w:t>ЄС,</w:t>
      </w:r>
    </w:p>
    <w:p>
      <w:pPr>
        <w:pStyle w:val="BodyText"/>
        <w:tabs>
          <w:tab w:pos="1490" w:val="left" w:leader="none"/>
          <w:tab w:pos="2799" w:val="left" w:leader="none"/>
          <w:tab w:pos="4008" w:val="left" w:leader="none"/>
          <w:tab w:pos="4526" w:val="left" w:leader="none"/>
          <w:tab w:pos="5130" w:val="left" w:leader="none"/>
          <w:tab w:pos="6008" w:val="left" w:leader="none"/>
          <w:tab w:pos="7077" w:val="left" w:leader="none"/>
          <w:tab w:pos="7691" w:val="left" w:leader="none"/>
          <w:tab w:pos="8492" w:val="left" w:leader="none"/>
        </w:tabs>
        <w:spacing w:line="357" w:lineRule="auto" w:before="3"/>
        <w:ind w:left="119" w:right="114"/>
        <w:jc w:val="right"/>
      </w:pPr>
      <w:r>
        <w:rPr/>
        <w:t>треба</w:t>
      </w:r>
      <w:r>
        <w:rPr>
          <w:spacing w:val="61"/>
        </w:rPr>
        <w:t> </w:t>
      </w:r>
      <w:r>
        <w:rPr/>
        <w:t>зробити</w:t>
      </w:r>
      <w:r>
        <w:rPr>
          <w:spacing w:val="60"/>
        </w:rPr>
        <w:t> </w:t>
      </w:r>
      <w:r>
        <w:rPr/>
        <w:t>такі</w:t>
      </w:r>
      <w:r>
        <w:rPr>
          <w:spacing w:val="55"/>
        </w:rPr>
        <w:t> </w:t>
      </w:r>
      <w:r>
        <w:rPr/>
        <w:t>висновки,</w:t>
      </w:r>
      <w:r>
        <w:rPr>
          <w:spacing w:val="63"/>
        </w:rPr>
        <w:t> </w:t>
      </w:r>
      <w:r>
        <w:rPr/>
        <w:t>що</w:t>
      </w:r>
      <w:r>
        <w:rPr>
          <w:spacing w:val="60"/>
        </w:rPr>
        <w:t> </w:t>
      </w:r>
      <w:r>
        <w:rPr/>
        <w:t>в</w:t>
      </w:r>
      <w:r>
        <w:rPr>
          <w:spacing w:val="59"/>
        </w:rPr>
        <w:t> </w:t>
      </w:r>
      <w:r>
        <w:rPr/>
        <w:t>порівняні</w:t>
      </w:r>
      <w:r>
        <w:rPr>
          <w:spacing w:val="55"/>
        </w:rPr>
        <w:t> </w:t>
      </w:r>
      <w:r>
        <w:rPr/>
        <w:t>з</w:t>
      </w:r>
      <w:r>
        <w:rPr>
          <w:spacing w:val="61"/>
        </w:rPr>
        <w:t> </w:t>
      </w:r>
      <w:r>
        <w:rPr/>
        <w:t>2019</w:t>
      </w:r>
      <w:r>
        <w:rPr>
          <w:spacing w:val="61"/>
        </w:rPr>
        <w:t> </w:t>
      </w:r>
      <w:r>
        <w:rPr/>
        <w:t>роком</w:t>
      </w:r>
      <w:r>
        <w:rPr>
          <w:spacing w:val="66"/>
        </w:rPr>
        <w:t> </w:t>
      </w:r>
      <w:r>
        <w:rPr/>
        <w:t>у</w:t>
      </w:r>
      <w:r>
        <w:rPr>
          <w:spacing w:val="56"/>
        </w:rPr>
        <w:t> </w:t>
      </w:r>
      <w:r>
        <w:rPr/>
        <w:t>2020</w:t>
      </w:r>
      <w:r>
        <w:rPr>
          <w:spacing w:val="61"/>
        </w:rPr>
        <w:t> </w:t>
      </w:r>
      <w:r>
        <w:rPr/>
        <w:t>році</w:t>
      </w:r>
      <w:r>
        <w:rPr>
          <w:spacing w:val="60"/>
        </w:rPr>
        <w:t> </w:t>
      </w:r>
      <w:r>
        <w:rPr/>
        <w:t>у</w:t>
      </w:r>
      <w:r>
        <w:rPr>
          <w:spacing w:val="-67"/>
        </w:rPr>
        <w:t> </w:t>
      </w:r>
      <w:r>
        <w:rPr/>
        <w:t>структурі</w:t>
        <w:tab/>
        <w:t>експорту</w:t>
        <w:tab/>
        <w:t>України</w:t>
        <w:tab/>
        <w:t>до</w:t>
        <w:tab/>
        <w:t>ЄС</w:t>
        <w:tab/>
        <w:t>чорні</w:t>
        <w:tab/>
        <w:t>метали</w:t>
        <w:tab/>
        <w:t>так</w:t>
        <w:tab/>
        <w:t>само</w:t>
        <w:tab/>
      </w:r>
      <w:r>
        <w:rPr>
          <w:spacing w:val="-1"/>
        </w:rPr>
        <w:t>займали</w:t>
      </w:r>
    </w:p>
    <w:p>
      <w:pPr>
        <w:spacing w:after="0" w:line="357" w:lineRule="auto"/>
        <w:jc w:val="right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60" w:lineRule="auto" w:before="86"/>
        <w:ind w:left="119" w:right="107"/>
        <w:jc w:val="both"/>
      </w:pPr>
      <w:r>
        <w:rPr/>
        <w:t>найбільший</w:t>
      </w:r>
      <w:r>
        <w:rPr>
          <w:spacing w:val="1"/>
        </w:rPr>
        <w:t> </w:t>
      </w:r>
      <w:r>
        <w:rPr/>
        <w:t>відсоток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експорті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15%,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електричні</w:t>
      </w:r>
      <w:r>
        <w:rPr>
          <w:spacing w:val="1"/>
        </w:rPr>
        <w:t> </w:t>
      </w:r>
      <w:r>
        <w:rPr/>
        <w:t>машини</w:t>
      </w:r>
      <w:r>
        <w:rPr>
          <w:spacing w:val="1"/>
        </w:rPr>
        <w:t> </w:t>
      </w:r>
      <w:r>
        <w:rPr/>
        <w:t>13%.</w:t>
      </w:r>
      <w:r>
        <w:rPr>
          <w:spacing w:val="1"/>
        </w:rPr>
        <w:t> </w:t>
      </w:r>
      <w:r>
        <w:rPr/>
        <w:t>Пандемія короновіруса вплинула на український експорт, оскільки експорт</w:t>
      </w:r>
      <w:r>
        <w:rPr>
          <w:spacing w:val="1"/>
        </w:rPr>
        <w:t> </w:t>
      </w:r>
      <w:r>
        <w:rPr/>
        <w:t>зернових культур значно впав і складав 11% на відміну від 14% 2019 року. У</w:t>
      </w:r>
      <w:r>
        <w:rPr>
          <w:spacing w:val="1"/>
        </w:rPr>
        <w:t> </w:t>
      </w:r>
      <w:r>
        <w:rPr/>
        <w:t>2021 найбільшу частину експорту складають чорні метали 23%, що на 8%</w:t>
      </w:r>
      <w:r>
        <w:rPr>
          <w:spacing w:val="1"/>
        </w:rPr>
        <w:t> </w:t>
      </w:r>
      <w:r>
        <w:rPr/>
        <w:t>більше за експорт 2020 року. Щодо дослідження структури імпорту України з</w:t>
      </w:r>
      <w:r>
        <w:rPr>
          <w:spacing w:val="-67"/>
        </w:rPr>
        <w:t> </w:t>
      </w:r>
      <w:r>
        <w:rPr/>
        <w:t>ЄС у 2019 році склали засоби наземного транспорту з однаковим показником</w:t>
      </w:r>
      <w:r>
        <w:rPr>
          <w:spacing w:val="1"/>
        </w:rPr>
        <w:t> </w:t>
      </w:r>
      <w:r>
        <w:rPr/>
        <w:t>14%.</w:t>
      </w:r>
      <w:r>
        <w:rPr>
          <w:spacing w:val="1"/>
        </w:rPr>
        <w:t> </w:t>
      </w:r>
      <w:r>
        <w:rPr/>
        <w:t>Найбільшим</w:t>
      </w:r>
      <w:r>
        <w:rPr>
          <w:spacing w:val="1"/>
        </w:rPr>
        <w:t> </w:t>
      </w:r>
      <w:r>
        <w:rPr/>
        <w:t>імпортом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реактори ядерні, котли, машини, що склали 13%. Треба звернути увагу, що на</w:t>
      </w:r>
      <w:r>
        <w:rPr>
          <w:spacing w:val="-67"/>
        </w:rPr>
        <w:t> </w:t>
      </w:r>
      <w:r>
        <w:rPr/>
        <w:t>1% збільшився показник імпорту в Україну з ЄС фармацевтичної продукції у</w:t>
      </w:r>
      <w:r>
        <w:rPr>
          <w:spacing w:val="1"/>
        </w:rPr>
        <w:t> </w:t>
      </w:r>
      <w:r>
        <w:rPr/>
        <w:t>2020 році, що є логічним. Щодо показників імпорту в Україну з країн ЄС у</w:t>
      </w:r>
      <w:r>
        <w:rPr>
          <w:spacing w:val="1"/>
        </w:rPr>
        <w:t> </w:t>
      </w:r>
      <w:r>
        <w:rPr/>
        <w:t>2021 році можна зробити висновок що так само як і в 2020 році найбільшу</w:t>
      </w:r>
      <w:r>
        <w:rPr>
          <w:spacing w:val="1"/>
        </w:rPr>
        <w:t> </w:t>
      </w:r>
      <w:r>
        <w:rPr/>
        <w:t>частку</w:t>
      </w:r>
      <w:r>
        <w:rPr>
          <w:spacing w:val="-1"/>
        </w:rPr>
        <w:t> </w:t>
      </w:r>
      <w:r>
        <w:rPr/>
        <w:t>імпорту</w:t>
      </w:r>
      <w:r>
        <w:rPr>
          <w:spacing w:val="-4"/>
        </w:rPr>
        <w:t> </w:t>
      </w:r>
      <w:r>
        <w:rPr/>
        <w:t>складає реактори ядерні,</w:t>
      </w:r>
      <w:r>
        <w:rPr>
          <w:spacing w:val="3"/>
        </w:rPr>
        <w:t> </w:t>
      </w:r>
      <w:r>
        <w:rPr/>
        <w:t>котли,</w:t>
      </w:r>
      <w:r>
        <w:rPr>
          <w:spacing w:val="2"/>
        </w:rPr>
        <w:t> </w:t>
      </w:r>
      <w:r>
        <w:rPr/>
        <w:t>машини</w:t>
      </w:r>
      <w:r>
        <w:rPr>
          <w:spacing w:val="10"/>
        </w:rPr>
        <w:t> </w:t>
      </w:r>
      <w:r>
        <w:rPr/>
        <w:t>– 14%.</w:t>
      </w:r>
    </w:p>
    <w:p>
      <w:pPr>
        <w:pStyle w:val="BodyText"/>
        <w:spacing w:line="360" w:lineRule="auto" w:before="5"/>
        <w:ind w:left="119" w:right="107" w:firstLine="850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показником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дослідженні</w:t>
      </w:r>
      <w:r>
        <w:rPr>
          <w:spacing w:val="71"/>
        </w:rPr>
        <w:t> </w:t>
      </w:r>
      <w:r>
        <w:rPr/>
        <w:t>зовнішньоекономічних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прямі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отже</w:t>
      </w:r>
      <w:r>
        <w:rPr>
          <w:spacing w:val="1"/>
        </w:rPr>
        <w:t> </w:t>
      </w:r>
      <w:r>
        <w:rPr/>
        <w:t>треба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висновки, що інвестиції з стабільно зростають, а з ЄС в Україну показник</w:t>
      </w:r>
      <w:r>
        <w:rPr>
          <w:spacing w:val="1"/>
        </w:rPr>
        <w:t> </w:t>
      </w:r>
      <w:r>
        <w:rPr/>
        <w:t>різко</w:t>
      </w:r>
      <w:r>
        <w:rPr>
          <w:spacing w:val="-1"/>
        </w:rPr>
        <w:t> </w:t>
      </w:r>
      <w:r>
        <w:rPr/>
        <w:t>зменшився,</w:t>
      </w:r>
      <w:r>
        <w:rPr>
          <w:spacing w:val="3"/>
        </w:rPr>
        <w:t> </w:t>
      </w:r>
      <w:r>
        <w:rPr/>
        <w:t>що означає зменшення</w:t>
      </w:r>
      <w:r>
        <w:rPr>
          <w:spacing w:val="1"/>
        </w:rPr>
        <w:t> </w:t>
      </w:r>
      <w:r>
        <w:rPr/>
        <w:t>фінансових</w:t>
      </w:r>
      <w:r>
        <w:rPr>
          <w:spacing w:val="-4"/>
        </w:rPr>
        <w:t> </w:t>
      </w:r>
      <w:r>
        <w:rPr/>
        <w:t>потоків.</w:t>
      </w:r>
    </w:p>
    <w:p>
      <w:pPr>
        <w:pStyle w:val="BodyText"/>
        <w:spacing w:line="360" w:lineRule="auto"/>
        <w:ind w:left="119" w:right="110" w:firstLine="850"/>
        <w:jc w:val="both"/>
      </w:pPr>
      <w:r>
        <w:rPr/>
        <w:t>В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регресійного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дослідили</w:t>
      </w:r>
      <w:r>
        <w:rPr>
          <w:spacing w:val="1"/>
        </w:rPr>
        <w:t> </w:t>
      </w:r>
      <w:r>
        <w:rPr/>
        <w:t>макропоказники, які впливають на</w:t>
      </w:r>
      <w:r>
        <w:rPr>
          <w:spacing w:val="70"/>
        </w:rPr>
        <w:t> </w:t>
      </w:r>
      <w:r>
        <w:rPr/>
        <w:t>дослідженні змінні: торговий баланс ЄС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імпорт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показник</w:t>
      </w:r>
      <w:r>
        <w:rPr>
          <w:spacing w:val="-67"/>
        </w:rPr>
        <w:t> </w:t>
      </w:r>
      <w:r>
        <w:rPr/>
        <w:t>державного</w:t>
      </w:r>
      <w:r>
        <w:rPr>
          <w:spacing w:val="1"/>
        </w:rPr>
        <w:t> </w:t>
      </w:r>
      <w:r>
        <w:rPr/>
        <w:t>боргу,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баланс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ВВП.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експорту товарів та послуг Єврозони найбільший влив має державний борг, 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валютний</w:t>
      </w:r>
      <w:r>
        <w:rPr>
          <w:spacing w:val="1"/>
        </w:rPr>
        <w:t> </w:t>
      </w:r>
      <w:r>
        <w:rPr/>
        <w:t>курс.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регресійним</w:t>
      </w:r>
      <w:r>
        <w:rPr>
          <w:spacing w:val="1"/>
        </w:rPr>
        <w:t> </w:t>
      </w:r>
      <w:r>
        <w:rPr/>
        <w:t>аналізом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імпорт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Єврозони</w:t>
      </w:r>
      <w:r>
        <w:rPr>
          <w:spacing w:val="1"/>
        </w:rPr>
        <w:t> </w:t>
      </w:r>
      <w:r>
        <w:rPr/>
        <w:t>мають</w:t>
      </w:r>
      <w:r>
        <w:rPr>
          <w:spacing w:val="70"/>
        </w:rPr>
        <w:t> </w:t>
      </w:r>
      <w:r>
        <w:rPr/>
        <w:t>прямі</w:t>
      </w:r>
      <w:r>
        <w:rPr>
          <w:spacing w:val="1"/>
        </w:rPr>
        <w:t> </w:t>
      </w:r>
      <w:r>
        <w:rPr/>
        <w:t>іноземні</w:t>
      </w:r>
      <w:r>
        <w:rPr>
          <w:spacing w:val="-1"/>
        </w:rPr>
        <w:t> </w:t>
      </w:r>
      <w:r>
        <w:rPr/>
        <w:t>інвестиції,</w:t>
      </w:r>
      <w:r>
        <w:rPr>
          <w:spacing w:val="3"/>
        </w:rPr>
        <w:t> </w:t>
      </w:r>
      <w:r>
        <w:rPr/>
        <w:t>а на</w:t>
      </w:r>
      <w:r>
        <w:rPr>
          <w:spacing w:val="1"/>
        </w:rPr>
        <w:t> </w:t>
      </w:r>
      <w:r>
        <w:rPr/>
        <w:t>український</w:t>
      </w:r>
      <w:r>
        <w:rPr>
          <w:spacing w:val="5"/>
        </w:rPr>
        <w:t> </w:t>
      </w:r>
      <w:r>
        <w:rPr/>
        <w:t>імпорт</w:t>
      </w:r>
      <w:r>
        <w:rPr>
          <w:spacing w:val="4"/>
        </w:rPr>
        <w:t> </w:t>
      </w:r>
      <w:r>
        <w:rPr/>
        <w:t>–</w:t>
      </w:r>
      <w:r>
        <w:rPr>
          <w:spacing w:val="1"/>
        </w:rPr>
        <w:t> </w:t>
      </w:r>
      <w:r>
        <w:rPr/>
        <w:t>валютний курс.</w:t>
      </w:r>
    </w:p>
    <w:p>
      <w:pPr>
        <w:spacing w:after="0" w:line="360" w:lineRule="auto"/>
        <w:jc w:val="both"/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</w:pPr>
      <w:bookmarkStart w:name="_TOC_250000" w:id="6"/>
      <w:r>
        <w:rPr/>
        <w:t>СПИСОК</w:t>
      </w:r>
      <w:r>
        <w:rPr>
          <w:spacing w:val="-4"/>
        </w:rPr>
        <w:t> </w:t>
      </w:r>
      <w:r>
        <w:rPr/>
        <w:t>ВИКОРИСТАНИХ</w:t>
      </w:r>
      <w:r>
        <w:rPr>
          <w:spacing w:val="-3"/>
        </w:rPr>
        <w:t> </w:t>
      </w:r>
      <w:bookmarkEnd w:id="6"/>
      <w:r>
        <w:rPr/>
        <w:t>ДЖЕРЕЛ</w:t>
      </w:r>
    </w:p>
    <w:p>
      <w:pPr>
        <w:pStyle w:val="BodyText"/>
        <w:spacing w:before="6"/>
        <w:rPr>
          <w:b/>
          <w:sz w:val="27"/>
        </w:rPr>
      </w:pPr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0" w:lineRule="auto" w:before="0" w:after="0"/>
        <w:ind w:left="902" w:right="106" w:hanging="356"/>
        <w:jc w:val="both"/>
        <w:rPr>
          <w:sz w:val="28"/>
        </w:rPr>
      </w:pPr>
      <w:r>
        <w:rPr>
          <w:sz w:val="28"/>
        </w:rPr>
        <w:t>Звіт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виконання</w:t>
      </w:r>
      <w:r>
        <w:rPr>
          <w:spacing w:val="1"/>
          <w:sz w:val="28"/>
        </w:rPr>
        <w:t> </w:t>
      </w:r>
      <w:r>
        <w:rPr>
          <w:sz w:val="28"/>
        </w:rPr>
        <w:t>Угоди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асоціацію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Україною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Європейським Союзом</w:t>
      </w:r>
      <w:r>
        <w:rPr>
          <w:spacing w:val="1"/>
          <w:sz w:val="28"/>
        </w:rPr>
        <w:t> </w:t>
      </w:r>
      <w:r>
        <w:rPr>
          <w:sz w:val="28"/>
        </w:rPr>
        <w:t>у 2018 році [Електронний ресурс].</w:t>
      </w:r>
      <w:r>
        <w:rPr>
          <w:spacing w:val="1"/>
          <w:sz w:val="28"/>
        </w:rPr>
        <w:t> </w:t>
      </w:r>
      <w:r>
        <w:rPr>
          <w:sz w:val="28"/>
        </w:rPr>
        <w:t>– 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> </w:t>
      </w:r>
      <w:hyperlink r:id="rId6">
        <w:r>
          <w:rPr>
            <w:color w:val="0000FF"/>
            <w:sz w:val="28"/>
            <w:u w:val="single" w:color="0000FF"/>
          </w:rPr>
          <w:t>https://euua.org/sites/default/files/inline/files/association-</w:t>
        </w:r>
      </w:hyperlink>
      <w:r>
        <w:rPr>
          <w:color w:val="0000FF"/>
          <w:spacing w:val="1"/>
          <w:sz w:val="28"/>
        </w:rPr>
        <w:t> </w:t>
      </w:r>
      <w:hyperlink r:id="rId6">
        <w:r>
          <w:rPr>
            <w:color w:val="0000FF"/>
            <w:sz w:val="28"/>
            <w:u w:val="single" w:color="0000FF"/>
          </w:rPr>
          <w:t>agreement-implementationreport-2018.pdf</w:t>
        </w:r>
      </w:hyperlink>
      <w:r>
        <w:rPr>
          <w:sz w:val="28"/>
        </w:rPr>
        <w:t>.</w:t>
      </w:r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0" w:lineRule="auto" w:before="3" w:after="0"/>
        <w:ind w:left="902" w:right="102" w:hanging="356"/>
        <w:jc w:val="both"/>
        <w:rPr>
          <w:sz w:val="28"/>
        </w:rPr>
      </w:pPr>
      <w:r>
        <w:rPr>
          <w:sz w:val="28"/>
        </w:rPr>
        <w:t>Alvaro</w:t>
      </w:r>
      <w:r>
        <w:rPr>
          <w:spacing w:val="1"/>
          <w:sz w:val="28"/>
        </w:rPr>
        <w:t> </w:t>
      </w:r>
      <w:r>
        <w:rPr>
          <w:sz w:val="28"/>
        </w:rPr>
        <w:t>Espitia,Aaditya</w:t>
      </w:r>
      <w:r>
        <w:rPr>
          <w:spacing w:val="1"/>
          <w:sz w:val="28"/>
        </w:rPr>
        <w:t> </w:t>
      </w:r>
      <w:r>
        <w:rPr>
          <w:sz w:val="28"/>
        </w:rPr>
        <w:t>Mattoo,Nadia</w:t>
      </w:r>
      <w:r>
        <w:rPr>
          <w:spacing w:val="1"/>
          <w:sz w:val="28"/>
        </w:rPr>
        <w:t> </w:t>
      </w:r>
      <w:r>
        <w:rPr>
          <w:sz w:val="28"/>
        </w:rPr>
        <w:t>Rocha,Michele</w:t>
      </w:r>
      <w:r>
        <w:rPr>
          <w:spacing w:val="71"/>
          <w:sz w:val="28"/>
        </w:rPr>
        <w:t> </w:t>
      </w:r>
      <w:r>
        <w:rPr>
          <w:sz w:val="28"/>
        </w:rPr>
        <w:t>Ruta,Deborah</w:t>
      </w:r>
      <w:r>
        <w:rPr>
          <w:spacing w:val="1"/>
          <w:sz w:val="28"/>
        </w:rPr>
        <w:t> </w:t>
      </w:r>
      <w:r>
        <w:rPr>
          <w:sz w:val="28"/>
        </w:rPr>
        <w:t>Winkler</w:t>
      </w:r>
      <w:r>
        <w:rPr>
          <w:spacing w:val="1"/>
          <w:sz w:val="28"/>
        </w:rPr>
        <w:t> </w:t>
      </w:r>
      <w:r>
        <w:rPr>
          <w:sz w:val="28"/>
        </w:rPr>
        <w:t>«Pandemic</w:t>
      </w:r>
      <w:r>
        <w:rPr>
          <w:spacing w:val="1"/>
          <w:sz w:val="28"/>
        </w:rPr>
        <w:t> </w:t>
      </w:r>
      <w:r>
        <w:rPr>
          <w:sz w:val="28"/>
        </w:rPr>
        <w:t>trade:</w:t>
      </w:r>
      <w:r>
        <w:rPr>
          <w:spacing w:val="1"/>
          <w:sz w:val="28"/>
        </w:rPr>
        <w:t> </w:t>
      </w:r>
      <w:r>
        <w:rPr>
          <w:sz w:val="28"/>
        </w:rPr>
        <w:t>COVID-19,</w:t>
      </w:r>
      <w:r>
        <w:rPr>
          <w:spacing w:val="1"/>
          <w:sz w:val="28"/>
        </w:rPr>
        <w:t> </w:t>
      </w:r>
      <w:r>
        <w:rPr>
          <w:sz w:val="28"/>
        </w:rPr>
        <w:t>remote</w:t>
      </w:r>
      <w:r>
        <w:rPr>
          <w:spacing w:val="1"/>
          <w:sz w:val="28"/>
        </w:rPr>
        <w:t> </w:t>
      </w:r>
      <w:r>
        <w:rPr>
          <w:sz w:val="28"/>
        </w:rPr>
        <w:t>work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global</w:t>
      </w:r>
      <w:r>
        <w:rPr>
          <w:spacing w:val="1"/>
          <w:sz w:val="28"/>
        </w:rPr>
        <w:t> </w:t>
      </w:r>
      <w:r>
        <w:rPr>
          <w:sz w:val="28"/>
        </w:rPr>
        <w:t>value</w:t>
      </w:r>
      <w:r>
        <w:rPr>
          <w:spacing w:val="1"/>
          <w:sz w:val="28"/>
        </w:rPr>
        <w:t> </w:t>
      </w:r>
      <w:r>
        <w:rPr>
          <w:sz w:val="28"/>
        </w:rPr>
        <w:t>chains»</w:t>
      </w:r>
      <w:r>
        <w:rPr>
          <w:spacing w:val="1"/>
          <w:sz w:val="28"/>
        </w:rPr>
        <w:t> </w:t>
      </w:r>
      <w:r>
        <w:rPr>
          <w:sz w:val="28"/>
        </w:rPr>
        <w:t>(2021)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> </w:t>
      </w:r>
      <w:hyperlink r:id="rId7">
        <w:r>
          <w:rPr>
            <w:color w:val="0000FF"/>
            <w:sz w:val="28"/>
            <w:u w:val="single" w:color="0000FF"/>
          </w:rPr>
          <w:t>https://www.ecb.europa.eu/press/key/date/2021/html/ecb.sp211016~255503</w:t>
        </w:r>
      </w:hyperlink>
      <w:r>
        <w:rPr>
          <w:color w:val="0000FF"/>
          <w:spacing w:val="-68"/>
          <w:sz w:val="28"/>
        </w:rPr>
        <w:t> </w:t>
      </w:r>
      <w:hyperlink r:id="rId7">
        <w:r>
          <w:rPr>
            <w:color w:val="0000FF"/>
            <w:sz w:val="28"/>
            <w:u w:val="single" w:color="0000FF"/>
          </w:rPr>
          <w:t>29d5.en.html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0" w:lineRule="auto" w:before="1" w:after="0"/>
        <w:ind w:left="902" w:right="102" w:hanging="356"/>
        <w:jc w:val="both"/>
        <w:rPr>
          <w:sz w:val="28"/>
        </w:rPr>
      </w:pPr>
      <w:r>
        <w:rPr>
          <w:sz w:val="28"/>
        </w:rPr>
        <w:t>Nashwan M. A. Saif, Jianping Ruan, Bojan Obrenovic «Sustaining Trade</w:t>
      </w:r>
      <w:r>
        <w:rPr>
          <w:spacing w:val="1"/>
          <w:sz w:val="28"/>
        </w:rPr>
        <w:t> </w:t>
      </w:r>
      <w:r>
        <w:rPr>
          <w:sz w:val="28"/>
        </w:rPr>
        <w:t>during COVID-19 Pandemic: Establishing a Conceptual Model Including</w:t>
      </w:r>
      <w:r>
        <w:rPr>
          <w:spacing w:val="1"/>
          <w:sz w:val="28"/>
        </w:rPr>
        <w:t> </w:t>
      </w:r>
      <w:r>
        <w:rPr>
          <w:sz w:val="28"/>
        </w:rPr>
        <w:t>COVID-19 Impact» (2021) [Електронний ресурс]. – Режим доступу :</w:t>
      </w:r>
      <w:r>
        <w:rPr>
          <w:color w:val="0000FF"/>
          <w:spacing w:val="1"/>
          <w:sz w:val="28"/>
        </w:rPr>
        <w:t> </w:t>
      </w:r>
      <w:hyperlink r:id="rId8">
        <w:r>
          <w:rPr>
            <w:color w:val="0000FF"/>
            <w:sz w:val="28"/>
            <w:u w:val="single" w:color="0000FF"/>
          </w:rPr>
          <w:t>https://www.mdpi.com/2071-1050/13/10/5418/htm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3361" w:val="left" w:leader="none"/>
          <w:tab w:pos="5113" w:val="left" w:leader="none"/>
          <w:tab w:pos="6049" w:val="left" w:leader="none"/>
          <w:tab w:pos="7644" w:val="left" w:leader="none"/>
          <w:tab w:pos="9401" w:val="left" w:leader="none"/>
        </w:tabs>
        <w:spacing w:line="360" w:lineRule="auto" w:before="0" w:after="0"/>
        <w:ind w:left="902" w:right="102" w:hanging="356"/>
        <w:jc w:val="both"/>
        <w:rPr>
          <w:sz w:val="28"/>
        </w:rPr>
      </w:pPr>
      <w:r>
        <w:rPr>
          <w:sz w:val="28"/>
        </w:rPr>
        <w:t>Christine</w:t>
      </w:r>
      <w:r>
        <w:rPr>
          <w:spacing w:val="1"/>
          <w:sz w:val="28"/>
        </w:rPr>
        <w:t> </w:t>
      </w:r>
      <w:r>
        <w:rPr>
          <w:sz w:val="28"/>
        </w:rPr>
        <w:t>Lagarde</w:t>
      </w:r>
      <w:r>
        <w:rPr>
          <w:spacing w:val="1"/>
          <w:sz w:val="28"/>
        </w:rPr>
        <w:t> </w:t>
      </w:r>
      <w:r>
        <w:rPr>
          <w:sz w:val="28"/>
        </w:rPr>
        <w:t>«Globalisation</w:t>
      </w:r>
      <w:r>
        <w:rPr>
          <w:spacing w:val="1"/>
          <w:sz w:val="28"/>
        </w:rPr>
        <w:t> </w:t>
      </w:r>
      <w:r>
        <w:rPr>
          <w:sz w:val="28"/>
        </w:rPr>
        <w:t>after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71"/>
          <w:sz w:val="28"/>
        </w:rPr>
        <w:t> </w:t>
      </w:r>
      <w:r>
        <w:rPr>
          <w:sz w:val="28"/>
        </w:rPr>
        <w:t>pandemic»</w:t>
      </w:r>
      <w:r>
        <w:rPr>
          <w:spacing w:val="71"/>
          <w:sz w:val="28"/>
        </w:rPr>
        <w:t> </w:t>
      </w:r>
      <w:r>
        <w:rPr>
          <w:sz w:val="28"/>
        </w:rPr>
        <w:t>(2021)</w:t>
      </w:r>
      <w:r>
        <w:rPr>
          <w:spacing w:val="-67"/>
          <w:sz w:val="28"/>
        </w:rPr>
        <w:t> </w:t>
      </w:r>
      <w:r>
        <w:rPr>
          <w:sz w:val="28"/>
        </w:rPr>
        <w:t>[Електронний</w:t>
        <w:tab/>
        <w:t>ресурс].</w:t>
        <w:tab/>
        <w:t>–</w:t>
        <w:tab/>
        <w:t>Режим</w:t>
        <w:tab/>
        <w:t>доступу</w:t>
        <w:tab/>
        <w:t>:</w:t>
      </w:r>
      <w:r>
        <w:rPr>
          <w:color w:val="0000FF"/>
          <w:spacing w:val="-68"/>
          <w:sz w:val="28"/>
        </w:rPr>
        <w:t> </w:t>
      </w:r>
      <w:hyperlink r:id="rId7">
        <w:r>
          <w:rPr>
            <w:color w:val="0000FF"/>
            <w:sz w:val="28"/>
            <w:u w:val="single" w:color="0000FF"/>
          </w:rPr>
          <w:t>https://www.ecb.europa.eu/press/key/date/2021/html/ecb.sp211016~255503</w:t>
        </w:r>
      </w:hyperlink>
      <w:r>
        <w:rPr>
          <w:color w:val="0000FF"/>
          <w:spacing w:val="-68"/>
          <w:sz w:val="28"/>
        </w:rPr>
        <w:t> </w:t>
      </w:r>
      <w:hyperlink r:id="rId7">
        <w:r>
          <w:rPr>
            <w:color w:val="0000FF"/>
            <w:sz w:val="28"/>
            <w:u w:val="single" w:color="0000FF"/>
          </w:rPr>
          <w:t>29d5.en.html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3361" w:val="left" w:leader="none"/>
          <w:tab w:pos="5113" w:val="left" w:leader="none"/>
          <w:tab w:pos="6049" w:val="left" w:leader="none"/>
          <w:tab w:pos="7644" w:val="left" w:leader="none"/>
          <w:tab w:pos="9401" w:val="left" w:leader="none"/>
        </w:tabs>
        <w:spacing w:line="360" w:lineRule="auto" w:before="1" w:after="0"/>
        <w:ind w:left="902" w:right="102" w:hanging="356"/>
        <w:jc w:val="both"/>
        <w:rPr>
          <w:sz w:val="28"/>
        </w:rPr>
      </w:pPr>
      <w:r>
        <w:rPr>
          <w:sz w:val="28"/>
        </w:rPr>
        <w:t>Oleksii Chugaiev, Margarita Mironova «Dynamics and challenges of the</w:t>
      </w:r>
      <w:r>
        <w:rPr>
          <w:spacing w:val="1"/>
          <w:sz w:val="28"/>
        </w:rPr>
        <w:t> </w:t>
      </w:r>
      <w:r>
        <w:rPr>
          <w:sz w:val="28"/>
        </w:rPr>
        <w:t>EU-Ukraine</w:t>
      </w:r>
      <w:r>
        <w:rPr>
          <w:spacing w:val="1"/>
          <w:sz w:val="28"/>
        </w:rPr>
        <w:t> </w:t>
      </w:r>
      <w:r>
        <w:rPr>
          <w:sz w:val="28"/>
        </w:rPr>
        <w:t>cooperation:</w:t>
      </w:r>
      <w:r>
        <w:rPr>
          <w:spacing w:val="1"/>
          <w:sz w:val="28"/>
        </w:rPr>
        <w:t> </w:t>
      </w:r>
      <w:r>
        <w:rPr>
          <w:sz w:val="28"/>
        </w:rPr>
        <w:t>political,</w:t>
      </w:r>
      <w:r>
        <w:rPr>
          <w:spacing w:val="1"/>
          <w:sz w:val="28"/>
        </w:rPr>
        <w:t> </w:t>
      </w:r>
      <w:r>
        <w:rPr>
          <w:sz w:val="28"/>
        </w:rPr>
        <w:t>security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trade</w:t>
      </w:r>
      <w:r>
        <w:rPr>
          <w:spacing w:val="1"/>
          <w:sz w:val="28"/>
        </w:rPr>
        <w:t> </w:t>
      </w:r>
      <w:r>
        <w:rPr>
          <w:sz w:val="28"/>
        </w:rPr>
        <w:t>aspects»</w:t>
      </w:r>
      <w:r>
        <w:rPr>
          <w:spacing w:val="1"/>
          <w:sz w:val="28"/>
        </w:rPr>
        <w:t> </w:t>
      </w:r>
      <w:r>
        <w:rPr>
          <w:sz w:val="28"/>
        </w:rPr>
        <w:t>(2020)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  <w:tab/>
        <w:t>ресурс].</w:t>
        <w:tab/>
        <w:t>–</w:t>
        <w:tab/>
        <w:t>Режим</w:t>
        <w:tab/>
        <w:t>доступу</w:t>
        <w:tab/>
        <w:t>:</w:t>
      </w:r>
      <w:r>
        <w:rPr>
          <w:color w:val="0000FF"/>
          <w:spacing w:val="-68"/>
          <w:sz w:val="28"/>
        </w:rPr>
        <w:t> </w:t>
      </w:r>
      <w:hyperlink r:id="rId9">
        <w:r>
          <w:rPr>
            <w:color w:val="0000FF"/>
            <w:sz w:val="28"/>
            <w:u w:val="single" w:color="0000FF"/>
          </w:rPr>
          <w:t>https://www.vspv.si/uploads/visoka_sola/datoteke/zbornik_eecme_2020_-</w:t>
        </w:r>
      </w:hyperlink>
    </w:p>
    <w:p>
      <w:pPr>
        <w:pStyle w:val="BodyText"/>
        <w:tabs>
          <w:tab w:pos="1180" w:val="left" w:leader="none"/>
        </w:tabs>
        <w:spacing w:line="320" w:lineRule="exact"/>
        <w:ind w:left="902"/>
      </w:pPr>
      <w:hyperlink r:id="rId9">
        <w:r>
          <w:rPr>
            <w:color w:val="0000FF"/>
            <w:w w:val="99"/>
            <w:u w:val="double" w:color="0000FF"/>
          </w:rPr>
          <w:t> </w:t>
        </w:r>
        <w:r>
          <w:rPr>
            <w:color w:val="0000FF"/>
            <w:u w:val="double" w:color="0000FF"/>
          </w:rPr>
          <w:tab/>
        </w:r>
        <w:r>
          <w:rPr>
            <w:color w:val="0000FF"/>
            <w:u w:val="double" w:color="0000FF"/>
          </w:rPr>
          <w:t>proceeding_of_conference.pdf#page=131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0" w:lineRule="auto" w:before="163" w:after="0"/>
        <w:ind w:left="902" w:right="102" w:hanging="356"/>
        <w:jc w:val="both"/>
        <w:rPr>
          <w:sz w:val="28"/>
        </w:rPr>
      </w:pPr>
      <w:r>
        <w:rPr>
          <w:sz w:val="28"/>
        </w:rPr>
        <w:t>Volodymyr Shevchenko «Economic shocks of the pandemic impact: the</w:t>
      </w:r>
      <w:r>
        <w:rPr>
          <w:spacing w:val="1"/>
          <w:sz w:val="28"/>
        </w:rPr>
        <w:t> </w:t>
      </w:r>
      <w:r>
        <w:rPr>
          <w:sz w:val="28"/>
        </w:rPr>
        <w:t>European</w:t>
      </w:r>
      <w:r>
        <w:rPr>
          <w:spacing w:val="1"/>
          <w:sz w:val="28"/>
        </w:rPr>
        <w:t> </w:t>
      </w:r>
      <w:r>
        <w:rPr>
          <w:sz w:val="28"/>
        </w:rPr>
        <w:t>case»</w:t>
      </w:r>
      <w:r>
        <w:rPr>
          <w:spacing w:val="1"/>
          <w:sz w:val="28"/>
        </w:rPr>
        <w:t> </w:t>
      </w:r>
      <w:r>
        <w:rPr>
          <w:sz w:val="28"/>
        </w:rPr>
        <w:t>(2020)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> </w:t>
      </w:r>
      <w:hyperlink r:id="rId10">
        <w:r>
          <w:rPr>
            <w:color w:val="0000FF"/>
            <w:sz w:val="28"/>
            <w:u w:val="single" w:color="0000FF"/>
          </w:rPr>
          <w:t>http://www.baltijapublishing.lv/index.php/threeseas/article/view/885/937</w:t>
        </w:r>
      </w:hyperlink>
    </w:p>
    <w:p>
      <w:pPr>
        <w:pStyle w:val="ListParagraph"/>
        <w:numPr>
          <w:ilvl w:val="2"/>
          <w:numId w:val="1"/>
        </w:numPr>
        <w:tabs>
          <w:tab w:pos="974" w:val="left" w:leader="none"/>
          <w:tab w:pos="975" w:val="left" w:leader="none"/>
        </w:tabs>
        <w:spacing w:line="360" w:lineRule="auto" w:before="1" w:after="0"/>
        <w:ind w:left="902" w:right="105" w:hanging="356"/>
        <w:jc w:val="left"/>
        <w:rPr>
          <w:sz w:val="28"/>
        </w:rPr>
      </w:pPr>
      <w:r>
        <w:rPr/>
        <w:tab/>
      </w:r>
      <w:r>
        <w:rPr>
          <w:sz w:val="28"/>
        </w:rPr>
        <w:t>EU</w:t>
      </w:r>
      <w:r>
        <w:rPr>
          <w:spacing w:val="23"/>
          <w:sz w:val="28"/>
        </w:rPr>
        <w:t> </w:t>
      </w:r>
      <w:r>
        <w:rPr>
          <w:sz w:val="28"/>
        </w:rPr>
        <w:t>GDP</w:t>
      </w:r>
      <w:r>
        <w:rPr>
          <w:spacing w:val="22"/>
          <w:sz w:val="28"/>
        </w:rPr>
        <w:t> </w:t>
      </w:r>
      <w:r>
        <w:rPr>
          <w:sz w:val="28"/>
        </w:rPr>
        <w:t>(current</w:t>
      </w:r>
      <w:r>
        <w:rPr>
          <w:spacing w:val="23"/>
          <w:sz w:val="28"/>
        </w:rPr>
        <w:t> </w:t>
      </w:r>
      <w:r>
        <w:rPr>
          <w:sz w:val="28"/>
        </w:rPr>
        <w:t>US$)</w:t>
      </w:r>
      <w:r>
        <w:rPr>
          <w:spacing w:val="21"/>
          <w:sz w:val="28"/>
        </w:rPr>
        <w:t> </w:t>
      </w:r>
      <w:r>
        <w:rPr>
          <w:sz w:val="28"/>
        </w:rPr>
        <w:t>[Електронний</w:t>
      </w:r>
      <w:r>
        <w:rPr>
          <w:spacing w:val="26"/>
          <w:sz w:val="28"/>
        </w:rPr>
        <w:t> </w:t>
      </w:r>
      <w:r>
        <w:rPr>
          <w:sz w:val="28"/>
        </w:rPr>
        <w:t>ресурс].</w:t>
      </w:r>
      <w:r>
        <w:rPr>
          <w:spacing w:val="29"/>
          <w:sz w:val="28"/>
        </w:rPr>
        <w:t> </w:t>
      </w:r>
      <w:r>
        <w:rPr>
          <w:sz w:val="28"/>
        </w:rPr>
        <w:t>–</w:t>
      </w:r>
      <w:r>
        <w:rPr>
          <w:spacing w:val="23"/>
          <w:sz w:val="28"/>
        </w:rPr>
        <w:t> </w:t>
      </w:r>
      <w:r>
        <w:rPr>
          <w:sz w:val="28"/>
        </w:rPr>
        <w:t>Режим</w:t>
      </w:r>
      <w:r>
        <w:rPr>
          <w:spacing w:val="23"/>
          <w:sz w:val="28"/>
        </w:rPr>
        <w:t> </w:t>
      </w:r>
      <w:r>
        <w:rPr>
          <w:sz w:val="28"/>
        </w:rPr>
        <w:t>доступу</w:t>
      </w:r>
      <w:r>
        <w:rPr>
          <w:spacing w:val="22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11">
        <w:r>
          <w:rPr>
            <w:color w:val="0000FF"/>
            <w:sz w:val="28"/>
            <w:u w:val="single" w:color="0000FF"/>
          </w:rPr>
          <w:t>https://data.worldbank.org/indicator/NY.GDP.MKTP.CD?locations=EU-</w:t>
        </w:r>
      </w:hyperlink>
      <w:r>
        <w:rPr>
          <w:color w:val="0000FF"/>
          <w:spacing w:val="1"/>
          <w:sz w:val="28"/>
        </w:rPr>
        <w:t> </w:t>
      </w:r>
      <w:hyperlink r:id="rId11">
        <w:r>
          <w:rPr>
            <w:color w:val="0000FF"/>
            <w:sz w:val="28"/>
            <w:u w:val="single" w:color="0000FF"/>
          </w:rPr>
          <w:t>UA</w:t>
        </w:r>
      </w:hyperlink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86" w:after="0"/>
        <w:ind w:left="902" w:right="105" w:hanging="356"/>
        <w:jc w:val="left"/>
        <w:rPr>
          <w:sz w:val="28"/>
        </w:rPr>
      </w:pPr>
      <w:r>
        <w:rPr>
          <w:sz w:val="28"/>
        </w:rPr>
        <w:t>Ukraine</w:t>
      </w:r>
      <w:r>
        <w:rPr>
          <w:spacing w:val="42"/>
          <w:sz w:val="28"/>
        </w:rPr>
        <w:t> </w:t>
      </w:r>
      <w:r>
        <w:rPr>
          <w:sz w:val="28"/>
        </w:rPr>
        <w:t>GDP</w:t>
      </w:r>
      <w:r>
        <w:rPr>
          <w:spacing w:val="45"/>
          <w:sz w:val="28"/>
        </w:rPr>
        <w:t> </w:t>
      </w:r>
      <w:r>
        <w:rPr>
          <w:sz w:val="28"/>
        </w:rPr>
        <w:t>(current</w:t>
      </w:r>
      <w:r>
        <w:rPr>
          <w:spacing w:val="42"/>
          <w:sz w:val="28"/>
        </w:rPr>
        <w:t> </w:t>
      </w:r>
      <w:r>
        <w:rPr>
          <w:sz w:val="28"/>
        </w:rPr>
        <w:t>US$)</w:t>
      </w:r>
      <w:r>
        <w:rPr>
          <w:spacing w:val="40"/>
          <w:sz w:val="28"/>
        </w:rPr>
        <w:t> </w:t>
      </w:r>
      <w:r>
        <w:rPr>
          <w:sz w:val="28"/>
        </w:rPr>
        <w:t>[Електронний</w:t>
      </w:r>
      <w:r>
        <w:rPr>
          <w:spacing w:val="41"/>
          <w:sz w:val="28"/>
        </w:rPr>
        <w:t> </w:t>
      </w:r>
      <w:r>
        <w:rPr>
          <w:sz w:val="28"/>
        </w:rPr>
        <w:t>ресурс].</w:t>
      </w:r>
      <w:r>
        <w:rPr>
          <w:spacing w:val="48"/>
          <w:sz w:val="28"/>
        </w:rPr>
        <w:t> </w:t>
      </w:r>
      <w:r>
        <w:rPr>
          <w:sz w:val="28"/>
        </w:rPr>
        <w:t>–</w:t>
      </w:r>
      <w:r>
        <w:rPr>
          <w:spacing w:val="42"/>
          <w:sz w:val="28"/>
        </w:rPr>
        <w:t> </w:t>
      </w:r>
      <w:r>
        <w:rPr>
          <w:sz w:val="28"/>
        </w:rPr>
        <w:t>Режим</w:t>
      </w:r>
      <w:r>
        <w:rPr>
          <w:spacing w:val="41"/>
          <w:sz w:val="28"/>
        </w:rPr>
        <w:t> </w:t>
      </w:r>
      <w:r>
        <w:rPr>
          <w:sz w:val="28"/>
        </w:rPr>
        <w:t>доступу</w:t>
      </w:r>
      <w:r>
        <w:rPr>
          <w:spacing w:val="4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11">
        <w:r>
          <w:rPr>
            <w:color w:val="0000FF"/>
            <w:sz w:val="28"/>
            <w:u w:val="single" w:color="0000FF"/>
          </w:rPr>
          <w:t>https://data.worldbank.org/indicator/NY.GDP.MKTP.CD?locations=EU-</w:t>
        </w:r>
      </w:hyperlink>
      <w:r>
        <w:rPr>
          <w:color w:val="0000FF"/>
          <w:spacing w:val="1"/>
          <w:sz w:val="28"/>
        </w:rPr>
        <w:t> </w:t>
      </w:r>
      <w:hyperlink r:id="rId11">
        <w:r>
          <w:rPr>
            <w:color w:val="0000FF"/>
            <w:sz w:val="28"/>
            <w:u w:val="single" w:color="0000FF"/>
          </w:rPr>
          <w:t>UA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9400" w:val="left" w:leader="none"/>
        </w:tabs>
        <w:spacing w:line="362" w:lineRule="auto" w:before="0" w:after="0"/>
        <w:ind w:left="902" w:right="104" w:hanging="356"/>
        <w:jc w:val="left"/>
        <w:rPr>
          <w:sz w:val="28"/>
        </w:rPr>
      </w:pPr>
      <w:r>
        <w:rPr>
          <w:sz w:val="28"/>
        </w:rPr>
        <w:t>Inflation</w:t>
      </w:r>
      <w:r>
        <w:rPr>
          <w:spacing w:val="-1"/>
          <w:sz w:val="28"/>
        </w:rPr>
        <w:t> </w:t>
      </w:r>
      <w:r>
        <w:rPr>
          <w:sz w:val="28"/>
        </w:rPr>
        <w:t>EU,</w:t>
      </w:r>
      <w:r>
        <w:rPr>
          <w:spacing w:val="4"/>
          <w:sz w:val="28"/>
        </w:rPr>
        <w:t> </w:t>
      </w:r>
      <w:r>
        <w:rPr>
          <w:sz w:val="28"/>
        </w:rPr>
        <w:t>consumer</w:t>
      </w:r>
      <w:r>
        <w:rPr>
          <w:spacing w:val="1"/>
          <w:sz w:val="28"/>
        </w:rPr>
        <w:t> </w:t>
      </w:r>
      <w:r>
        <w:rPr>
          <w:sz w:val="28"/>
        </w:rPr>
        <w:t>prices</w:t>
      </w:r>
      <w:r>
        <w:rPr>
          <w:spacing w:val="4"/>
          <w:sz w:val="28"/>
        </w:rPr>
        <w:t> </w:t>
      </w:r>
      <w:r>
        <w:rPr>
          <w:sz w:val="28"/>
        </w:rPr>
        <w:t>(annual</w:t>
      </w:r>
      <w:r>
        <w:rPr>
          <w:spacing w:val="-3"/>
          <w:sz w:val="28"/>
        </w:rPr>
        <w:t> </w:t>
      </w:r>
      <w:r>
        <w:rPr>
          <w:sz w:val="28"/>
        </w:rPr>
        <w:t>%)</w:t>
      </w:r>
      <w:r>
        <w:rPr>
          <w:spacing w:val="6"/>
          <w:sz w:val="28"/>
        </w:rPr>
        <w:t> </w:t>
      </w:r>
      <w:r>
        <w:rPr>
          <w:sz w:val="28"/>
        </w:rPr>
        <w:t>[Електронний</w:t>
      </w:r>
      <w:r>
        <w:rPr>
          <w:spacing w:val="2"/>
          <w:sz w:val="28"/>
        </w:rPr>
        <w:t> </w:t>
      </w:r>
      <w:r>
        <w:rPr>
          <w:sz w:val="28"/>
        </w:rPr>
        <w:t>ресурс].</w:t>
      </w:r>
      <w:r>
        <w:rPr>
          <w:spacing w:val="7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</w:t>
        <w:tab/>
      </w:r>
      <w:r>
        <w:rPr>
          <w:spacing w:val="-1"/>
          <w:sz w:val="28"/>
        </w:rPr>
        <w:t>:</w:t>
      </w:r>
    </w:p>
    <w:p>
      <w:pPr>
        <w:pStyle w:val="BodyText"/>
        <w:spacing w:line="314" w:lineRule="exact"/>
        <w:ind w:left="902"/>
      </w:pPr>
      <w:hyperlink r:id="rId12">
        <w:r>
          <w:rPr>
            <w:color w:val="0000FF"/>
            <w:u w:val="single" w:color="0000FF"/>
          </w:rPr>
          <w:t>https://data.worldbank.org/indicator/FP.CPI.TOTL.ZG?locations=EU</w:t>
        </w:r>
      </w:hyperlink>
    </w:p>
    <w:p>
      <w:pPr>
        <w:pStyle w:val="ListParagraph"/>
        <w:numPr>
          <w:ilvl w:val="2"/>
          <w:numId w:val="1"/>
        </w:numPr>
        <w:tabs>
          <w:tab w:pos="975" w:val="left" w:leader="none"/>
          <w:tab w:pos="5069" w:val="left" w:leader="none"/>
          <w:tab w:pos="9399" w:val="left" w:leader="none"/>
        </w:tabs>
        <w:spacing w:line="360" w:lineRule="auto" w:before="155" w:after="0"/>
        <w:ind w:left="902" w:right="105" w:hanging="356"/>
        <w:jc w:val="both"/>
        <w:rPr>
          <w:sz w:val="28"/>
        </w:rPr>
      </w:pPr>
      <w:r>
        <w:rPr>
          <w:sz w:val="28"/>
        </w:rPr>
        <w:t>Inflation Ukraine, consumer prices (annual %) 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</w:t>
        <w:tab/>
        <w:t>доступу</w:t>
        <w:tab/>
      </w:r>
      <w:r>
        <w:rPr>
          <w:spacing w:val="-1"/>
          <w:sz w:val="28"/>
        </w:rPr>
        <w:t>:</w:t>
      </w:r>
      <w:r>
        <w:rPr>
          <w:color w:val="0000FF"/>
          <w:spacing w:val="-68"/>
          <w:sz w:val="28"/>
        </w:rPr>
        <w:t> </w:t>
      </w:r>
      <w:hyperlink r:id="rId13">
        <w:r>
          <w:rPr>
            <w:color w:val="0000FF"/>
            <w:sz w:val="28"/>
            <w:u w:val="single" w:color="0000FF"/>
          </w:rPr>
          <w:t>https://data.worldbank.org/indicator/FP.CPI.TOTL.ZG?locations=UA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2" w:after="0"/>
        <w:ind w:left="902" w:right="105" w:hanging="356"/>
        <w:jc w:val="left"/>
        <w:rPr>
          <w:sz w:val="28"/>
        </w:rPr>
      </w:pPr>
      <w:r>
        <w:rPr>
          <w:sz w:val="28"/>
        </w:rPr>
        <w:t>Official hrivnya exchange</w:t>
      </w:r>
      <w:r>
        <w:rPr>
          <w:spacing w:val="1"/>
          <w:sz w:val="28"/>
        </w:rPr>
        <w:t> </w:t>
      </w:r>
      <w:r>
        <w:rPr>
          <w:sz w:val="28"/>
        </w:rPr>
        <w:t>rates</w:t>
      </w:r>
      <w:r>
        <w:rPr>
          <w:spacing w:val="7"/>
          <w:sz w:val="28"/>
        </w:rPr>
        <w:t> </w:t>
      </w:r>
      <w:r>
        <w:rPr>
          <w:sz w:val="28"/>
        </w:rPr>
        <w:t>[Електронний</w:t>
      </w:r>
      <w:r>
        <w:rPr>
          <w:spacing w:val="-1"/>
          <w:sz w:val="28"/>
        </w:rPr>
        <w:t> </w:t>
      </w:r>
      <w:r>
        <w:rPr>
          <w:sz w:val="28"/>
        </w:rPr>
        <w:t>ресурс].</w:t>
      </w:r>
      <w:r>
        <w:rPr>
          <w:spacing w:val="6"/>
          <w:sz w:val="28"/>
        </w:rPr>
        <w:t> </w:t>
      </w:r>
      <w:r>
        <w:rPr>
          <w:sz w:val="28"/>
        </w:rPr>
        <w:t>– 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-5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14">
        <w:r>
          <w:rPr>
            <w:color w:val="0000FF"/>
            <w:sz w:val="28"/>
            <w:u w:val="single" w:color="0000FF"/>
          </w:rPr>
          <w:t>https://bank.gov.ua/en/markets/exchangerate-chart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0" w:lineRule="auto" w:before="0" w:after="0"/>
        <w:ind w:left="902" w:right="106" w:hanging="356"/>
        <w:jc w:val="left"/>
        <w:rPr>
          <w:sz w:val="28"/>
        </w:rPr>
      </w:pPr>
      <w:r>
        <w:rPr>
          <w:sz w:val="28"/>
        </w:rPr>
        <w:t>US</w:t>
      </w:r>
      <w:r>
        <w:rPr>
          <w:spacing w:val="20"/>
          <w:sz w:val="28"/>
        </w:rPr>
        <w:t> </w:t>
      </w:r>
      <w:r>
        <w:rPr>
          <w:sz w:val="28"/>
        </w:rPr>
        <w:t>dollar/Euro</w:t>
      </w:r>
      <w:r>
        <w:rPr>
          <w:spacing w:val="21"/>
          <w:sz w:val="28"/>
        </w:rPr>
        <w:t> </w:t>
      </w:r>
      <w:r>
        <w:rPr>
          <w:sz w:val="28"/>
        </w:rPr>
        <w:t>exchange</w:t>
      </w:r>
      <w:r>
        <w:rPr>
          <w:spacing w:val="27"/>
          <w:sz w:val="28"/>
        </w:rPr>
        <w:t> </w:t>
      </w:r>
      <w:r>
        <w:rPr>
          <w:sz w:val="28"/>
        </w:rPr>
        <w:t>rate</w:t>
      </w:r>
      <w:r>
        <w:rPr>
          <w:spacing w:val="25"/>
          <w:sz w:val="28"/>
        </w:rPr>
        <w:t> </w:t>
      </w:r>
      <w:r>
        <w:rPr>
          <w:sz w:val="28"/>
        </w:rPr>
        <w:t>[Електронний</w:t>
      </w:r>
      <w:r>
        <w:rPr>
          <w:spacing w:val="21"/>
          <w:sz w:val="28"/>
        </w:rPr>
        <w:t> </w:t>
      </w:r>
      <w:r>
        <w:rPr>
          <w:sz w:val="28"/>
        </w:rPr>
        <w:t>ресурс].</w:t>
      </w:r>
      <w:r>
        <w:rPr>
          <w:spacing w:val="27"/>
          <w:sz w:val="28"/>
        </w:rPr>
        <w:t> </w:t>
      </w:r>
      <w:r>
        <w:rPr>
          <w:sz w:val="28"/>
        </w:rPr>
        <w:t>–</w:t>
      </w:r>
      <w:r>
        <w:rPr>
          <w:spacing w:val="21"/>
          <w:sz w:val="28"/>
        </w:rPr>
        <w:t> </w:t>
      </w:r>
      <w:r>
        <w:rPr>
          <w:sz w:val="28"/>
        </w:rPr>
        <w:t>Режим</w:t>
      </w:r>
      <w:r>
        <w:rPr>
          <w:spacing w:val="22"/>
          <w:sz w:val="28"/>
        </w:rPr>
        <w:t> </w:t>
      </w:r>
      <w:r>
        <w:rPr>
          <w:sz w:val="28"/>
        </w:rPr>
        <w:t>доступу</w:t>
      </w:r>
      <w:r>
        <w:rPr>
          <w:spacing w:val="26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15">
        <w:r>
          <w:rPr>
            <w:color w:val="0000FF"/>
            <w:sz w:val="28"/>
            <w:u w:val="single" w:color="0000FF"/>
          </w:rPr>
          <w:t>https://sdw.ecb.europa.eu/quickview.do?SERIES_KEY=120.EXR.M.USD.</w:t>
        </w:r>
      </w:hyperlink>
      <w:r>
        <w:rPr>
          <w:color w:val="0000FF"/>
          <w:spacing w:val="1"/>
          <w:sz w:val="28"/>
        </w:rPr>
        <w:t> </w:t>
      </w:r>
      <w:hyperlink r:id="rId15">
        <w:r>
          <w:rPr>
            <w:color w:val="0000FF"/>
            <w:sz w:val="28"/>
            <w:u w:val="single" w:color="0000FF"/>
          </w:rPr>
          <w:t>EUR.SP00.A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5069" w:val="left" w:leader="none"/>
          <w:tab w:pos="9399" w:val="left" w:leader="none"/>
        </w:tabs>
        <w:spacing w:line="360" w:lineRule="auto" w:before="0" w:after="0"/>
        <w:ind w:left="902" w:right="103" w:hanging="356"/>
        <w:jc w:val="both"/>
        <w:rPr>
          <w:sz w:val="28"/>
        </w:rPr>
      </w:pPr>
      <w:r>
        <w:rPr>
          <w:sz w:val="28"/>
        </w:rPr>
        <w:t>EU Unemployment, total (% of total labor force) 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</w:t>
        <w:tab/>
        <w:t>доступу</w:t>
        <w:tab/>
        <w:t>:</w:t>
      </w:r>
      <w:r>
        <w:rPr>
          <w:color w:val="0000FF"/>
          <w:spacing w:val="-68"/>
          <w:sz w:val="28"/>
        </w:rPr>
        <w:t> </w:t>
      </w:r>
      <w:hyperlink r:id="rId16">
        <w:r>
          <w:rPr>
            <w:color w:val="0000FF"/>
            <w:sz w:val="28"/>
            <w:u w:val="single" w:color="0000FF"/>
          </w:rPr>
          <w:t>https://data.worldbank.org/indicator/SL.UEM.TOTL.ZS?locations=EU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3269" w:val="left" w:leader="none"/>
          <w:tab w:pos="4820" w:val="left" w:leader="none"/>
          <w:tab w:pos="7028" w:val="left" w:leader="none"/>
          <w:tab w:pos="9398" w:val="left" w:leader="none"/>
        </w:tabs>
        <w:spacing w:line="360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Ukraine</w:t>
      </w:r>
      <w:r>
        <w:rPr>
          <w:spacing w:val="1"/>
          <w:sz w:val="28"/>
        </w:rPr>
        <w:t> </w:t>
      </w:r>
      <w:r>
        <w:rPr>
          <w:sz w:val="28"/>
        </w:rPr>
        <w:t>Unemployment,</w:t>
      </w:r>
      <w:r>
        <w:rPr>
          <w:spacing w:val="1"/>
          <w:sz w:val="28"/>
        </w:rPr>
        <w:t> </w:t>
      </w:r>
      <w:r>
        <w:rPr>
          <w:sz w:val="28"/>
        </w:rPr>
        <w:t>total</w:t>
      </w:r>
      <w:r>
        <w:rPr>
          <w:spacing w:val="1"/>
          <w:sz w:val="28"/>
        </w:rPr>
        <w:t> </w:t>
      </w:r>
      <w:r>
        <w:rPr>
          <w:sz w:val="28"/>
        </w:rPr>
        <w:t>(%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total</w:t>
      </w:r>
      <w:r>
        <w:rPr>
          <w:spacing w:val="1"/>
          <w:sz w:val="28"/>
        </w:rPr>
        <w:t> </w:t>
      </w:r>
      <w:r>
        <w:rPr>
          <w:sz w:val="28"/>
        </w:rPr>
        <w:t>labor</w:t>
      </w:r>
      <w:r>
        <w:rPr>
          <w:spacing w:val="1"/>
          <w:sz w:val="28"/>
        </w:rPr>
        <w:t> </w:t>
      </w:r>
      <w:r>
        <w:rPr>
          <w:sz w:val="28"/>
        </w:rPr>
        <w:t>force)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  <w:tab/>
        <w:t>–</w:t>
        <w:tab/>
        <w:t>Режим</w:t>
        <w:tab/>
        <w:t>доступу</w:t>
        <w:tab/>
        <w:t>:</w:t>
      </w:r>
      <w:r>
        <w:rPr>
          <w:color w:val="0000FF"/>
          <w:spacing w:val="-68"/>
          <w:sz w:val="28"/>
        </w:rPr>
        <w:t> </w:t>
      </w:r>
      <w:hyperlink r:id="rId17">
        <w:r>
          <w:rPr>
            <w:color w:val="0000FF"/>
            <w:sz w:val="28"/>
            <w:u w:val="single" w:color="0000FF"/>
          </w:rPr>
          <w:t>https://data.worldbank.org/indicator/SL.UEM.TOTL.ZS?locations=UA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3269" w:val="left" w:leader="none"/>
          <w:tab w:pos="4820" w:val="left" w:leader="none"/>
          <w:tab w:pos="7028" w:val="left" w:leader="none"/>
          <w:tab w:pos="9398" w:val="left" w:leader="none"/>
        </w:tabs>
        <w:spacing w:line="360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Ukraine Net trade in goods and services (BoP, current US$)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  <w:tab/>
        <w:t>–</w:t>
        <w:tab/>
        <w:t>Режим</w:t>
        <w:tab/>
        <w:t>доступу</w:t>
        <w:tab/>
        <w:t>:</w:t>
      </w:r>
      <w:r>
        <w:rPr>
          <w:color w:val="0000FF"/>
          <w:spacing w:val="-68"/>
          <w:sz w:val="28"/>
        </w:rPr>
        <w:t> </w:t>
      </w:r>
      <w:hyperlink r:id="rId18">
        <w:r>
          <w:rPr>
            <w:color w:val="0000FF"/>
            <w:sz w:val="28"/>
            <w:u w:val="single" w:color="0000FF"/>
          </w:rPr>
          <w:t>https://data.worldbank.org/indicator/BN.GSR.GNFS.CD?locations=UA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3359" w:val="left" w:leader="none"/>
          <w:tab w:pos="5113" w:val="left" w:leader="none"/>
          <w:tab w:pos="6049" w:val="left" w:leader="none"/>
          <w:tab w:pos="7643" w:val="left" w:leader="none"/>
          <w:tab w:pos="9399" w:val="left" w:leader="none"/>
        </w:tabs>
        <w:spacing w:line="360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Euro</w:t>
      </w:r>
      <w:r>
        <w:rPr>
          <w:spacing w:val="1"/>
          <w:sz w:val="28"/>
        </w:rPr>
        <w:t> </w:t>
      </w:r>
      <w:r>
        <w:rPr>
          <w:sz w:val="28"/>
        </w:rPr>
        <w:t>area</w:t>
      </w:r>
      <w:r>
        <w:rPr>
          <w:spacing w:val="1"/>
          <w:sz w:val="28"/>
        </w:rPr>
        <w:t> </w:t>
      </w:r>
      <w:r>
        <w:rPr>
          <w:sz w:val="28"/>
        </w:rPr>
        <w:t>Net</w:t>
      </w:r>
      <w:r>
        <w:rPr>
          <w:spacing w:val="1"/>
          <w:sz w:val="28"/>
        </w:rPr>
        <w:t> </w:t>
      </w:r>
      <w:r>
        <w:rPr>
          <w:sz w:val="28"/>
        </w:rPr>
        <w:t>trade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goods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services</w:t>
      </w:r>
      <w:r>
        <w:rPr>
          <w:spacing w:val="1"/>
          <w:sz w:val="28"/>
        </w:rPr>
        <w:t> </w:t>
      </w:r>
      <w:r>
        <w:rPr>
          <w:sz w:val="28"/>
        </w:rPr>
        <w:t>(BoP,</w:t>
      </w:r>
      <w:r>
        <w:rPr>
          <w:spacing w:val="1"/>
          <w:sz w:val="28"/>
        </w:rPr>
        <w:t> </w:t>
      </w:r>
      <w:r>
        <w:rPr>
          <w:sz w:val="28"/>
        </w:rPr>
        <w:t>current</w:t>
      </w:r>
      <w:r>
        <w:rPr>
          <w:spacing w:val="71"/>
          <w:sz w:val="28"/>
        </w:rPr>
        <w:t> </w:t>
      </w:r>
      <w:r>
        <w:rPr>
          <w:sz w:val="28"/>
        </w:rPr>
        <w:t>US$)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  <w:tab/>
        <w:t>ресурс].</w:t>
        <w:tab/>
        <w:t>–</w:t>
        <w:tab/>
        <w:t>Режим</w:t>
        <w:tab/>
        <w:t>доступу</w:t>
        <w:tab/>
      </w:r>
      <w:r>
        <w:rPr>
          <w:spacing w:val="-1"/>
          <w:sz w:val="28"/>
        </w:rPr>
        <w:t>:</w:t>
      </w:r>
      <w:r>
        <w:rPr>
          <w:color w:val="0000FF"/>
          <w:spacing w:val="-68"/>
          <w:sz w:val="28"/>
        </w:rPr>
        <w:t> </w:t>
      </w:r>
      <w:hyperlink r:id="rId19">
        <w:r>
          <w:rPr>
            <w:color w:val="0000FF"/>
            <w:sz w:val="28"/>
            <w:u w:val="single" w:color="0000FF"/>
          </w:rPr>
          <w:t>https://data.worldbank.org/indicator/BN.GSR.GNFS.CD?locations=XC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0" w:after="0"/>
        <w:ind w:left="902" w:right="108" w:hanging="356"/>
        <w:jc w:val="both"/>
        <w:rPr>
          <w:sz w:val="28"/>
        </w:rPr>
      </w:pPr>
      <w:r>
        <w:rPr>
          <w:sz w:val="28"/>
        </w:rPr>
        <w:t>Ukraine volume of exports of goods and services 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 :</w:t>
      </w:r>
      <w:r>
        <w:rPr>
          <w:color w:val="0000FF"/>
          <w:spacing w:val="4"/>
          <w:sz w:val="28"/>
        </w:rPr>
        <w:t> </w:t>
      </w:r>
      <w:hyperlink r:id="rId20">
        <w:r>
          <w:rPr>
            <w:color w:val="0000FF"/>
            <w:sz w:val="28"/>
            <w:u w:val="single" w:color="0000FF"/>
          </w:rPr>
          <w:t>https://www.imf.org/en/Data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57" w:lineRule="auto" w:before="0" w:after="0"/>
        <w:ind w:left="902" w:right="108" w:hanging="356"/>
        <w:jc w:val="both"/>
        <w:rPr>
          <w:sz w:val="28"/>
        </w:rPr>
      </w:pPr>
      <w:r>
        <w:rPr>
          <w:sz w:val="28"/>
        </w:rPr>
        <w:t>EU volume of exports of goods and services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 :</w:t>
      </w:r>
      <w:r>
        <w:rPr>
          <w:color w:val="0000FF"/>
          <w:spacing w:val="4"/>
          <w:sz w:val="28"/>
        </w:rPr>
        <w:t> </w:t>
      </w:r>
      <w:hyperlink r:id="rId20">
        <w:r>
          <w:rPr>
            <w:color w:val="0000FF"/>
            <w:sz w:val="28"/>
            <w:u w:val="single" w:color="0000FF"/>
          </w:rPr>
          <w:t>https://www.imf.org/en/Data</w:t>
        </w:r>
      </w:hyperlink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86" w:after="0"/>
        <w:ind w:left="902" w:right="103" w:hanging="356"/>
        <w:jc w:val="both"/>
        <w:rPr>
          <w:sz w:val="28"/>
        </w:rPr>
      </w:pPr>
      <w:r>
        <w:rPr>
          <w:sz w:val="28"/>
        </w:rPr>
        <w:t>Ukraine volume of imports of goods and services 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 :</w:t>
      </w:r>
      <w:r>
        <w:rPr>
          <w:color w:val="0000FF"/>
          <w:spacing w:val="4"/>
          <w:sz w:val="28"/>
        </w:rPr>
        <w:t> </w:t>
      </w:r>
      <w:hyperlink r:id="rId20">
        <w:r>
          <w:rPr>
            <w:color w:val="0000FF"/>
            <w:sz w:val="28"/>
            <w:u w:val="single" w:color="0000FF"/>
          </w:rPr>
          <w:t>https://www.imf.org/en/Data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57" w:lineRule="auto" w:before="0" w:after="0"/>
        <w:ind w:left="902" w:right="103" w:hanging="356"/>
        <w:jc w:val="both"/>
        <w:rPr>
          <w:sz w:val="28"/>
        </w:rPr>
      </w:pPr>
      <w:r>
        <w:rPr>
          <w:sz w:val="28"/>
        </w:rPr>
        <w:t>EU volume of imports of goods and services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 :</w:t>
      </w:r>
      <w:r>
        <w:rPr>
          <w:color w:val="0000FF"/>
          <w:spacing w:val="4"/>
          <w:sz w:val="28"/>
        </w:rPr>
        <w:t> </w:t>
      </w:r>
      <w:hyperlink r:id="rId20">
        <w:r>
          <w:rPr>
            <w:color w:val="0000FF"/>
            <w:sz w:val="28"/>
            <w:u w:val="single" w:color="0000FF"/>
          </w:rPr>
          <w:t>https://www.imf.org/en/Data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57" w:lineRule="auto" w:before="4" w:after="0"/>
        <w:ind w:left="902" w:right="105" w:hanging="356"/>
        <w:jc w:val="both"/>
        <w:rPr>
          <w:sz w:val="28"/>
        </w:rPr>
      </w:pPr>
      <w:r>
        <w:rPr>
          <w:sz w:val="28"/>
        </w:rPr>
        <w:t>Товарообіг України з ЄС [Електронний ресурс].</w:t>
      </w:r>
      <w:r>
        <w:rPr>
          <w:spacing w:val="1"/>
          <w:sz w:val="28"/>
        </w:rPr>
        <w:t> </w:t>
      </w:r>
      <w:r>
        <w:rPr>
          <w:sz w:val="28"/>
        </w:rPr>
        <w:t>– Режим доступу :</w:t>
      </w:r>
      <w:r>
        <w:rPr>
          <w:color w:val="0000FF"/>
          <w:spacing w:val="1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5" w:after="0"/>
        <w:ind w:left="902" w:right="109" w:hanging="356"/>
        <w:jc w:val="both"/>
        <w:rPr>
          <w:sz w:val="28"/>
        </w:rPr>
      </w:pPr>
      <w:r>
        <w:rPr>
          <w:sz w:val="28"/>
        </w:rPr>
        <w:t>Експорт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імпорт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ЄС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 :</w:t>
      </w:r>
      <w:r>
        <w:rPr>
          <w:color w:val="0000FF"/>
          <w:spacing w:val="-2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0" w:after="0"/>
        <w:ind w:left="902" w:right="109" w:hanging="356"/>
        <w:jc w:val="both"/>
        <w:rPr>
          <w:sz w:val="28"/>
        </w:rPr>
      </w:pPr>
      <w:r>
        <w:rPr>
          <w:sz w:val="28"/>
        </w:rPr>
        <w:t>Експорт та імпорт послуг України з ЄС [Електронний ресурс]. – Режим</w:t>
      </w:r>
      <w:r>
        <w:rPr>
          <w:spacing w:val="-67"/>
          <w:sz w:val="28"/>
        </w:rPr>
        <w:t> </w:t>
      </w:r>
      <w:r>
        <w:rPr>
          <w:sz w:val="28"/>
        </w:rPr>
        <w:t>доступу :</w:t>
      </w:r>
      <w:r>
        <w:rPr>
          <w:color w:val="0000FF"/>
          <w:spacing w:val="-2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0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Географічна структура зовнішньої торгівлі товарами з країнами ЄС за</w:t>
      </w:r>
      <w:r>
        <w:rPr>
          <w:spacing w:val="1"/>
          <w:sz w:val="28"/>
        </w:rPr>
        <w:t> </w:t>
      </w:r>
      <w:r>
        <w:rPr>
          <w:sz w:val="28"/>
        </w:rPr>
        <w:t>2019</w:t>
      </w:r>
      <w:r>
        <w:rPr>
          <w:spacing w:val="1"/>
          <w:sz w:val="28"/>
        </w:rPr>
        <w:t> </w:t>
      </w:r>
      <w:r>
        <w:rPr>
          <w:sz w:val="28"/>
        </w:rPr>
        <w:t>рік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Географічна структура зовнішньої торгівлі товарами з країнами ЄС за</w:t>
      </w:r>
      <w:r>
        <w:rPr>
          <w:spacing w:val="1"/>
          <w:sz w:val="28"/>
        </w:rPr>
        <w:t> </w:t>
      </w:r>
      <w:r>
        <w:rPr>
          <w:sz w:val="28"/>
        </w:rPr>
        <w:t>2020</w:t>
      </w:r>
      <w:r>
        <w:rPr>
          <w:spacing w:val="1"/>
          <w:sz w:val="28"/>
        </w:rPr>
        <w:t> </w:t>
      </w:r>
      <w:r>
        <w:rPr>
          <w:sz w:val="28"/>
        </w:rPr>
        <w:t>рік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75" w:val="left" w:leader="none"/>
        </w:tabs>
        <w:spacing w:line="362" w:lineRule="auto" w:before="0" w:after="0"/>
        <w:ind w:left="902" w:right="109" w:hanging="356"/>
        <w:jc w:val="both"/>
        <w:rPr>
          <w:sz w:val="28"/>
        </w:rPr>
      </w:pPr>
      <w:r>
        <w:rPr>
          <w:sz w:val="28"/>
        </w:rPr>
        <w:t>Методологічні пояснення. Зовнішня торгівля послугами [Електронний</w:t>
      </w:r>
      <w:r>
        <w:rPr>
          <w:spacing w:val="-67"/>
          <w:sz w:val="28"/>
        </w:rPr>
        <w:t> </w:t>
      </w:r>
      <w:r>
        <w:rPr>
          <w:sz w:val="28"/>
        </w:rPr>
        <w:t>ресурс].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 :</w:t>
      </w:r>
      <w:r>
        <w:rPr>
          <w:color w:val="0000FF"/>
          <w:spacing w:val="3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Географічна структура зовнішньої торгівлі послугами України з ЄС за</w:t>
      </w:r>
      <w:r>
        <w:rPr>
          <w:spacing w:val="1"/>
          <w:sz w:val="28"/>
        </w:rPr>
        <w:t> </w:t>
      </w:r>
      <w:r>
        <w:rPr>
          <w:sz w:val="28"/>
        </w:rPr>
        <w:t>2019</w:t>
      </w:r>
      <w:r>
        <w:rPr>
          <w:spacing w:val="1"/>
          <w:sz w:val="28"/>
        </w:rPr>
        <w:t> </w:t>
      </w:r>
      <w:r>
        <w:rPr>
          <w:sz w:val="28"/>
        </w:rPr>
        <w:t>рік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Географічна структура зовнішньої торгівлі послугами України з ЄС за</w:t>
      </w:r>
      <w:r>
        <w:rPr>
          <w:spacing w:val="1"/>
          <w:sz w:val="28"/>
        </w:rPr>
        <w:t> </w:t>
      </w:r>
      <w:r>
        <w:rPr>
          <w:sz w:val="28"/>
        </w:rPr>
        <w:t>2020</w:t>
      </w:r>
      <w:r>
        <w:rPr>
          <w:spacing w:val="1"/>
          <w:sz w:val="28"/>
        </w:rPr>
        <w:t> </w:t>
      </w:r>
      <w:r>
        <w:rPr>
          <w:sz w:val="28"/>
        </w:rPr>
        <w:t>рік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0" w:lineRule="auto" w:before="0" w:after="0"/>
        <w:ind w:left="902" w:right="106" w:hanging="356"/>
        <w:jc w:val="both"/>
        <w:rPr>
          <w:sz w:val="28"/>
        </w:rPr>
      </w:pPr>
      <w:r>
        <w:rPr>
          <w:sz w:val="28"/>
        </w:rPr>
        <w:t>Структура</w:t>
      </w:r>
      <w:r>
        <w:rPr>
          <w:spacing w:val="1"/>
          <w:sz w:val="28"/>
        </w:rPr>
        <w:t> </w:t>
      </w:r>
      <w:r>
        <w:rPr>
          <w:sz w:val="28"/>
        </w:rPr>
        <w:t>зовнішньої</w:t>
      </w:r>
      <w:r>
        <w:rPr>
          <w:spacing w:val="1"/>
          <w:sz w:val="28"/>
        </w:rPr>
        <w:t> </w:t>
      </w:r>
      <w:r>
        <w:rPr>
          <w:sz w:val="28"/>
        </w:rPr>
        <w:t>торгівлі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  <w:r>
        <w:rPr>
          <w:spacing w:val="1"/>
          <w:sz w:val="28"/>
        </w:rPr>
        <w:t> </w:t>
      </w:r>
      <w:r>
        <w:rPr>
          <w:sz w:val="28"/>
        </w:rPr>
        <w:t>Державна</w:t>
      </w:r>
      <w:r>
        <w:rPr>
          <w:spacing w:val="1"/>
          <w:sz w:val="28"/>
        </w:rPr>
        <w:t> </w:t>
      </w:r>
      <w:r>
        <w:rPr>
          <w:sz w:val="28"/>
        </w:rPr>
        <w:t>митна</w:t>
      </w:r>
      <w:r>
        <w:rPr>
          <w:spacing w:val="71"/>
          <w:sz w:val="28"/>
        </w:rPr>
        <w:t> </w:t>
      </w:r>
      <w:r>
        <w:rPr>
          <w:sz w:val="28"/>
        </w:rPr>
        <w:t>слуба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22">
        <w:r>
          <w:rPr>
            <w:color w:val="0000FF"/>
            <w:sz w:val="28"/>
            <w:u w:val="single" w:color="0000FF"/>
          </w:rPr>
          <w:t>https://bi.customs.gov.ua/uk/trade/</w:t>
        </w:r>
      </w:hyperlink>
    </w:p>
    <w:p>
      <w:pPr>
        <w:pStyle w:val="ListParagraph"/>
        <w:numPr>
          <w:ilvl w:val="2"/>
          <w:numId w:val="1"/>
        </w:numPr>
        <w:tabs>
          <w:tab w:pos="975" w:val="left" w:leader="none"/>
        </w:tabs>
        <w:spacing w:line="362" w:lineRule="auto" w:before="0" w:after="0"/>
        <w:ind w:left="902" w:right="108" w:hanging="356"/>
        <w:jc w:val="both"/>
        <w:rPr>
          <w:sz w:val="28"/>
        </w:rPr>
      </w:pPr>
      <w:r>
        <w:rPr>
          <w:sz w:val="28"/>
        </w:rPr>
        <w:t>Структура експорту України з ЄС 2019 рік 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3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ListParagraph"/>
        <w:numPr>
          <w:ilvl w:val="2"/>
          <w:numId w:val="1"/>
        </w:numPr>
        <w:tabs>
          <w:tab w:pos="975" w:val="left" w:leader="none"/>
        </w:tabs>
        <w:spacing w:line="362" w:lineRule="auto" w:before="86" w:after="0"/>
        <w:ind w:left="902" w:right="108" w:hanging="356"/>
        <w:jc w:val="both"/>
        <w:rPr>
          <w:sz w:val="28"/>
        </w:rPr>
      </w:pPr>
      <w:r>
        <w:rPr>
          <w:sz w:val="28"/>
        </w:rPr>
        <w:t>Структура експорту України з ЄС 2020 рік 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3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57" w:lineRule="auto" w:before="0" w:after="0"/>
        <w:ind w:left="902" w:right="108" w:hanging="356"/>
        <w:jc w:val="both"/>
        <w:rPr>
          <w:sz w:val="28"/>
        </w:rPr>
      </w:pPr>
      <w:r>
        <w:rPr>
          <w:sz w:val="28"/>
        </w:rPr>
        <w:t>Структура</w:t>
      </w:r>
      <w:r>
        <w:rPr>
          <w:spacing w:val="1"/>
          <w:sz w:val="28"/>
        </w:rPr>
        <w:t> </w:t>
      </w:r>
      <w:r>
        <w:rPr>
          <w:sz w:val="28"/>
        </w:rPr>
        <w:t>імпорту України з ЄС 2019</w:t>
      </w:r>
      <w:r>
        <w:rPr>
          <w:spacing w:val="1"/>
          <w:sz w:val="28"/>
        </w:rPr>
        <w:t> </w:t>
      </w:r>
      <w:r>
        <w:rPr>
          <w:sz w:val="28"/>
        </w:rPr>
        <w:t>рік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3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57" w:lineRule="auto" w:before="4" w:after="0"/>
        <w:ind w:left="902" w:right="108" w:hanging="356"/>
        <w:jc w:val="both"/>
        <w:rPr>
          <w:sz w:val="28"/>
        </w:rPr>
      </w:pPr>
      <w:r>
        <w:rPr>
          <w:sz w:val="28"/>
        </w:rPr>
        <w:t>Структура</w:t>
      </w:r>
      <w:r>
        <w:rPr>
          <w:spacing w:val="1"/>
          <w:sz w:val="28"/>
        </w:rPr>
        <w:t> </w:t>
      </w:r>
      <w:r>
        <w:rPr>
          <w:sz w:val="28"/>
        </w:rPr>
        <w:t>імпорту України з ЄС 2020</w:t>
      </w:r>
      <w:r>
        <w:rPr>
          <w:spacing w:val="1"/>
          <w:sz w:val="28"/>
        </w:rPr>
        <w:t> </w:t>
      </w:r>
      <w:r>
        <w:rPr>
          <w:sz w:val="28"/>
        </w:rPr>
        <w:t>рік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3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0" w:lineRule="auto" w:before="5" w:after="0"/>
        <w:ind w:left="902" w:right="105" w:hanging="356"/>
        <w:jc w:val="both"/>
        <w:rPr>
          <w:sz w:val="28"/>
        </w:rPr>
      </w:pPr>
      <w:r>
        <w:rPr>
          <w:sz w:val="28"/>
        </w:rPr>
        <w:t>Прямі</w:t>
      </w:r>
      <w:r>
        <w:rPr>
          <w:spacing w:val="1"/>
          <w:sz w:val="28"/>
        </w:rPr>
        <w:t> </w:t>
      </w:r>
      <w:r>
        <w:rPr>
          <w:sz w:val="28"/>
        </w:rPr>
        <w:t>інвестиції.</w:t>
      </w:r>
      <w:r>
        <w:rPr>
          <w:spacing w:val="1"/>
          <w:sz w:val="28"/>
        </w:rPr>
        <w:t> </w:t>
      </w:r>
      <w:r>
        <w:rPr>
          <w:sz w:val="28"/>
        </w:rPr>
        <w:t>Методичні</w:t>
      </w:r>
      <w:r>
        <w:rPr>
          <w:spacing w:val="1"/>
          <w:sz w:val="28"/>
        </w:rPr>
        <w:t> </w:t>
      </w:r>
      <w:r>
        <w:rPr>
          <w:sz w:val="28"/>
        </w:rPr>
        <w:t>рекомендації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питань</w:t>
      </w:r>
      <w:r>
        <w:rPr>
          <w:spacing w:val="1"/>
          <w:sz w:val="28"/>
        </w:rPr>
        <w:t> </w:t>
      </w:r>
      <w:r>
        <w:rPr>
          <w:sz w:val="28"/>
        </w:rPr>
        <w:t>статистики</w:t>
      </w:r>
      <w:r>
        <w:rPr>
          <w:spacing w:val="1"/>
          <w:sz w:val="28"/>
        </w:rPr>
        <w:t> </w:t>
      </w:r>
      <w:r>
        <w:rPr>
          <w:sz w:val="28"/>
        </w:rPr>
        <w:t>інвестиційних</w:t>
      </w:r>
      <w:r>
        <w:rPr>
          <w:spacing w:val="1"/>
          <w:sz w:val="28"/>
        </w:rPr>
        <w:t> </w:t>
      </w:r>
      <w:r>
        <w:rPr>
          <w:sz w:val="28"/>
        </w:rPr>
        <w:t>проектів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75" w:val="left" w:leader="none"/>
          <w:tab w:pos="3359" w:val="left" w:leader="none"/>
          <w:tab w:pos="5113" w:val="left" w:leader="none"/>
          <w:tab w:pos="6049" w:val="left" w:leader="none"/>
          <w:tab w:pos="7643" w:val="left" w:leader="none"/>
          <w:tab w:pos="9399" w:val="left" w:leader="none"/>
        </w:tabs>
        <w:spacing w:line="360" w:lineRule="auto" w:before="2" w:after="0"/>
        <w:ind w:left="902" w:right="105" w:hanging="356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банк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  <w:r>
        <w:rPr>
          <w:spacing w:val="1"/>
          <w:sz w:val="28"/>
        </w:rPr>
        <w:t> </w:t>
      </w:r>
      <w:r>
        <w:rPr>
          <w:sz w:val="28"/>
        </w:rPr>
        <w:t>Прямі</w:t>
      </w:r>
      <w:r>
        <w:rPr>
          <w:spacing w:val="1"/>
          <w:sz w:val="28"/>
        </w:rPr>
        <w:t> </w:t>
      </w:r>
      <w:r>
        <w:rPr>
          <w:sz w:val="28"/>
        </w:rPr>
        <w:t>інвестиції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ЄС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  <w:tab/>
        <w:t>ресурс].</w:t>
        <w:tab/>
        <w:t>–</w:t>
        <w:tab/>
        <w:t>Режим</w:t>
        <w:tab/>
        <w:t>доступу</w:t>
        <w:tab/>
      </w:r>
      <w:r>
        <w:rPr>
          <w:spacing w:val="-1"/>
          <w:sz w:val="28"/>
        </w:rPr>
        <w:t>:</w:t>
      </w:r>
      <w:r>
        <w:rPr>
          <w:color w:val="0000FF"/>
          <w:spacing w:val="-68"/>
          <w:sz w:val="28"/>
        </w:rPr>
        <w:t> </w:t>
      </w:r>
      <w:hyperlink r:id="rId23">
        <w:r>
          <w:rPr>
            <w:color w:val="0000FF"/>
            <w:sz w:val="28"/>
            <w:u w:val="single" w:color="0000FF"/>
          </w:rPr>
          <w:t>https://bank.gov.ua/ua/statistic/sector-external#1</w:t>
        </w:r>
      </w:hyperlink>
    </w:p>
    <w:p>
      <w:pPr>
        <w:pStyle w:val="ListParagraph"/>
        <w:numPr>
          <w:ilvl w:val="2"/>
          <w:numId w:val="1"/>
        </w:numPr>
        <w:tabs>
          <w:tab w:pos="975" w:val="left" w:leader="none"/>
        </w:tabs>
        <w:spacing w:line="357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EU foreign direct investments [Електронний ресурс]. – Режим доступу :</w:t>
      </w:r>
      <w:r>
        <w:rPr>
          <w:color w:val="0000FF"/>
          <w:spacing w:val="1"/>
          <w:sz w:val="28"/>
        </w:rPr>
        <w:t> </w:t>
      </w:r>
      <w:hyperlink r:id="rId24">
        <w:r>
          <w:rPr>
            <w:color w:val="0000FF"/>
            <w:sz w:val="28"/>
            <w:u w:val="single" w:color="0000FF"/>
          </w:rPr>
          <w:t>https://data.worldbank.org/region/european-union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6" w:after="0"/>
        <w:ind w:left="902" w:right="104" w:hanging="356"/>
        <w:jc w:val="left"/>
        <w:rPr>
          <w:sz w:val="28"/>
        </w:rPr>
      </w:pPr>
      <w:r>
        <w:rPr>
          <w:sz w:val="28"/>
        </w:rPr>
        <w:t>Ukraine</w:t>
      </w:r>
      <w:r>
        <w:rPr>
          <w:spacing w:val="50"/>
          <w:sz w:val="28"/>
        </w:rPr>
        <w:t> </w:t>
      </w:r>
      <w:r>
        <w:rPr>
          <w:sz w:val="28"/>
        </w:rPr>
        <w:t>foreign</w:t>
      </w:r>
      <w:r>
        <w:rPr>
          <w:spacing w:val="39"/>
          <w:sz w:val="28"/>
        </w:rPr>
        <w:t> </w:t>
      </w:r>
      <w:r>
        <w:rPr>
          <w:sz w:val="28"/>
        </w:rPr>
        <w:t>direct</w:t>
      </w:r>
      <w:r>
        <w:rPr>
          <w:spacing w:val="49"/>
          <w:sz w:val="28"/>
        </w:rPr>
        <w:t> </w:t>
      </w:r>
      <w:r>
        <w:rPr>
          <w:sz w:val="28"/>
        </w:rPr>
        <w:t>investments</w:t>
      </w:r>
      <w:r>
        <w:rPr>
          <w:spacing w:val="51"/>
          <w:sz w:val="28"/>
        </w:rPr>
        <w:t> </w:t>
      </w:r>
      <w:r>
        <w:rPr>
          <w:sz w:val="28"/>
        </w:rPr>
        <w:t>[Електронний</w:t>
      </w:r>
      <w:r>
        <w:rPr>
          <w:spacing w:val="44"/>
          <w:sz w:val="28"/>
        </w:rPr>
        <w:t> </w:t>
      </w:r>
      <w:r>
        <w:rPr>
          <w:sz w:val="28"/>
        </w:rPr>
        <w:t>ресурс].</w:t>
      </w:r>
      <w:r>
        <w:rPr>
          <w:spacing w:val="50"/>
          <w:sz w:val="28"/>
        </w:rPr>
        <w:t> </w:t>
      </w:r>
      <w:r>
        <w:rPr>
          <w:sz w:val="28"/>
        </w:rPr>
        <w:t>–</w:t>
      </w:r>
      <w:r>
        <w:rPr>
          <w:spacing w:val="45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 :</w:t>
      </w:r>
      <w:r>
        <w:rPr>
          <w:color w:val="0000FF"/>
          <w:spacing w:val="-3"/>
          <w:sz w:val="28"/>
        </w:rPr>
        <w:t> </w:t>
      </w:r>
      <w:hyperlink r:id="rId25">
        <w:r>
          <w:rPr>
            <w:color w:val="0000FF"/>
            <w:sz w:val="28"/>
            <w:u w:val="single" w:color="0000FF"/>
          </w:rPr>
          <w:t>https://data.worldbank.org/country/ukraine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0" w:after="0"/>
        <w:ind w:left="902" w:right="103" w:hanging="356"/>
        <w:jc w:val="left"/>
        <w:rPr>
          <w:sz w:val="28"/>
        </w:rPr>
      </w:pPr>
      <w:r>
        <w:rPr>
          <w:sz w:val="28"/>
        </w:rPr>
        <w:t>Структура</w:t>
      </w:r>
      <w:r>
        <w:rPr>
          <w:spacing w:val="51"/>
          <w:sz w:val="28"/>
        </w:rPr>
        <w:t> </w:t>
      </w:r>
      <w:r>
        <w:rPr>
          <w:sz w:val="28"/>
        </w:rPr>
        <w:t>експорту</w:t>
      </w:r>
      <w:r>
        <w:rPr>
          <w:spacing w:val="45"/>
          <w:sz w:val="28"/>
        </w:rPr>
        <w:t> </w:t>
      </w:r>
      <w:r>
        <w:rPr>
          <w:sz w:val="28"/>
        </w:rPr>
        <w:t>України</w:t>
      </w:r>
      <w:r>
        <w:rPr>
          <w:spacing w:val="50"/>
          <w:sz w:val="28"/>
        </w:rPr>
        <w:t> </w:t>
      </w:r>
      <w:r>
        <w:rPr>
          <w:sz w:val="28"/>
        </w:rPr>
        <w:t>з</w:t>
      </w:r>
      <w:r>
        <w:rPr>
          <w:spacing w:val="51"/>
          <w:sz w:val="28"/>
        </w:rPr>
        <w:t> </w:t>
      </w:r>
      <w:r>
        <w:rPr>
          <w:sz w:val="28"/>
        </w:rPr>
        <w:t>ЄС</w:t>
      </w:r>
      <w:r>
        <w:rPr>
          <w:spacing w:val="51"/>
          <w:sz w:val="28"/>
        </w:rPr>
        <w:t> </w:t>
      </w:r>
      <w:r>
        <w:rPr>
          <w:sz w:val="28"/>
        </w:rPr>
        <w:t>2021</w:t>
      </w:r>
      <w:r>
        <w:rPr>
          <w:spacing w:val="57"/>
          <w:sz w:val="28"/>
        </w:rPr>
        <w:t> </w:t>
      </w:r>
      <w:r>
        <w:rPr>
          <w:sz w:val="28"/>
        </w:rPr>
        <w:t>рік</w:t>
      </w:r>
      <w:r>
        <w:rPr>
          <w:spacing w:val="49"/>
          <w:sz w:val="28"/>
        </w:rPr>
        <w:t> </w:t>
      </w:r>
      <w:r>
        <w:rPr>
          <w:sz w:val="28"/>
        </w:rPr>
        <w:t>[Електронний</w:t>
      </w:r>
      <w:r>
        <w:rPr>
          <w:spacing w:val="50"/>
          <w:sz w:val="28"/>
        </w:rPr>
        <w:t> </w:t>
      </w:r>
      <w:r>
        <w:rPr>
          <w:sz w:val="28"/>
        </w:rPr>
        <w:t>ресурс].</w:t>
      </w:r>
      <w:r>
        <w:rPr>
          <w:spacing w:val="56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3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</w:tabs>
        <w:spacing w:line="362" w:lineRule="auto" w:before="0" w:after="0"/>
        <w:ind w:left="902" w:right="108" w:hanging="356"/>
        <w:jc w:val="left"/>
        <w:rPr>
          <w:sz w:val="28"/>
        </w:rPr>
      </w:pPr>
      <w:r>
        <w:rPr>
          <w:sz w:val="28"/>
        </w:rPr>
        <w:t>Структура</w:t>
      </w:r>
      <w:r>
        <w:rPr>
          <w:spacing w:val="68"/>
          <w:sz w:val="28"/>
        </w:rPr>
        <w:t> </w:t>
      </w:r>
      <w:r>
        <w:rPr>
          <w:sz w:val="28"/>
        </w:rPr>
        <w:t>імпорту</w:t>
      </w:r>
      <w:r>
        <w:rPr>
          <w:spacing w:val="58"/>
          <w:sz w:val="28"/>
        </w:rPr>
        <w:t> </w:t>
      </w:r>
      <w:r>
        <w:rPr>
          <w:sz w:val="28"/>
        </w:rPr>
        <w:t>України</w:t>
      </w:r>
      <w:r>
        <w:rPr>
          <w:spacing w:val="63"/>
          <w:sz w:val="28"/>
        </w:rPr>
        <w:t> </w:t>
      </w:r>
      <w:r>
        <w:rPr>
          <w:sz w:val="28"/>
        </w:rPr>
        <w:t>з</w:t>
      </w:r>
      <w:r>
        <w:rPr>
          <w:spacing w:val="63"/>
          <w:sz w:val="28"/>
        </w:rPr>
        <w:t> </w:t>
      </w:r>
      <w:r>
        <w:rPr>
          <w:sz w:val="28"/>
        </w:rPr>
        <w:t>ЄС</w:t>
      </w:r>
      <w:r>
        <w:rPr>
          <w:spacing w:val="65"/>
          <w:sz w:val="28"/>
        </w:rPr>
        <w:t> </w:t>
      </w:r>
      <w:r>
        <w:rPr>
          <w:sz w:val="28"/>
        </w:rPr>
        <w:t>2021</w:t>
      </w:r>
      <w:r>
        <w:rPr>
          <w:spacing w:val="4"/>
          <w:sz w:val="28"/>
        </w:rPr>
        <w:t> </w:t>
      </w:r>
      <w:r>
        <w:rPr>
          <w:sz w:val="28"/>
        </w:rPr>
        <w:t>рік</w:t>
      </w:r>
      <w:r>
        <w:rPr>
          <w:spacing w:val="66"/>
          <w:sz w:val="28"/>
        </w:rPr>
        <w:t> </w:t>
      </w:r>
      <w:r>
        <w:rPr>
          <w:sz w:val="28"/>
        </w:rPr>
        <w:t>[Електронний</w:t>
      </w:r>
      <w:r>
        <w:rPr>
          <w:spacing w:val="63"/>
          <w:sz w:val="28"/>
        </w:rPr>
        <w:t> </w:t>
      </w:r>
      <w:r>
        <w:rPr>
          <w:sz w:val="28"/>
        </w:rPr>
        <w:t>ресурс].</w:t>
      </w:r>
      <w:r>
        <w:rPr>
          <w:spacing w:val="69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3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http://www.ukrstat.gov.ua/</w:t>
        </w:r>
      </w:hyperlink>
    </w:p>
    <w:p>
      <w:pPr>
        <w:pStyle w:val="ListParagraph"/>
        <w:numPr>
          <w:ilvl w:val="2"/>
          <w:numId w:val="1"/>
        </w:numPr>
        <w:tabs>
          <w:tab w:pos="975" w:val="left" w:leader="none"/>
          <w:tab w:pos="1545" w:val="left" w:leader="none"/>
          <w:tab w:pos="4096" w:val="left" w:leader="none"/>
          <w:tab w:pos="4633" w:val="left" w:leader="none"/>
          <w:tab w:pos="5320" w:val="left" w:leader="none"/>
          <w:tab w:pos="7181" w:val="left" w:leader="none"/>
          <w:tab w:pos="8340" w:val="left" w:leader="none"/>
          <w:tab w:pos="8681" w:val="left" w:leader="none"/>
        </w:tabs>
        <w:spacing w:line="357" w:lineRule="auto" w:before="0" w:after="0"/>
        <w:ind w:left="902" w:right="104" w:hanging="356"/>
        <w:jc w:val="left"/>
        <w:rPr>
          <w:sz w:val="28"/>
        </w:rPr>
      </w:pPr>
      <w:r>
        <w:rPr>
          <w:sz w:val="28"/>
        </w:rPr>
        <w:t>EU</w:t>
        <w:tab/>
        <w:t>general</w:t>
      </w:r>
      <w:r>
        <w:rPr>
          <w:spacing w:val="118"/>
          <w:sz w:val="28"/>
        </w:rPr>
        <w:t> </w:t>
      </w:r>
      <w:r>
        <w:rPr>
          <w:sz w:val="28"/>
        </w:rPr>
        <w:t>government</w:t>
        <w:tab/>
        <w:t>net</w:t>
        <w:tab/>
        <w:t>debt</w:t>
        <w:tab/>
        <w:t>[Електронний</w:t>
        <w:tab/>
        <w:t>ресурс].</w:t>
        <w:tab/>
        <w:t>–</w:t>
        <w:tab/>
      </w:r>
      <w:r>
        <w:rPr>
          <w:spacing w:val="-1"/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 :</w:t>
      </w:r>
      <w:r>
        <w:rPr>
          <w:color w:val="0000FF"/>
          <w:spacing w:val="-3"/>
          <w:sz w:val="28"/>
        </w:rPr>
        <w:t> </w:t>
      </w:r>
      <w:hyperlink r:id="rId24">
        <w:r>
          <w:rPr>
            <w:color w:val="0000FF"/>
            <w:sz w:val="28"/>
            <w:u w:val="single" w:color="0000FF"/>
          </w:rPr>
          <w:t>https://data.worldbank.org/region/european-union</w:t>
        </w:r>
      </w:hyperlink>
    </w:p>
    <w:p>
      <w:pPr>
        <w:pStyle w:val="ListParagraph"/>
        <w:numPr>
          <w:ilvl w:val="2"/>
          <w:numId w:val="1"/>
        </w:numPr>
        <w:tabs>
          <w:tab w:pos="975" w:val="left" w:leader="none"/>
        </w:tabs>
        <w:spacing w:line="362" w:lineRule="auto" w:before="0" w:after="0"/>
        <w:ind w:left="902" w:right="105" w:hanging="356"/>
        <w:jc w:val="left"/>
        <w:rPr>
          <w:sz w:val="28"/>
        </w:rPr>
      </w:pPr>
      <w:r>
        <w:rPr>
          <w:sz w:val="28"/>
        </w:rPr>
        <w:t>Ukraine</w:t>
      </w:r>
      <w:r>
        <w:rPr>
          <w:spacing w:val="36"/>
          <w:sz w:val="28"/>
        </w:rPr>
        <w:t> </w:t>
      </w:r>
      <w:r>
        <w:rPr>
          <w:sz w:val="28"/>
        </w:rPr>
        <w:t>net</w:t>
      </w:r>
      <w:r>
        <w:rPr>
          <w:spacing w:val="30"/>
          <w:sz w:val="28"/>
        </w:rPr>
        <w:t> </w:t>
      </w:r>
      <w:r>
        <w:rPr>
          <w:sz w:val="28"/>
        </w:rPr>
        <w:t>primary</w:t>
      </w:r>
      <w:r>
        <w:rPr>
          <w:spacing w:val="30"/>
          <w:sz w:val="28"/>
        </w:rPr>
        <w:t> </w:t>
      </w:r>
      <w:r>
        <w:rPr>
          <w:sz w:val="28"/>
        </w:rPr>
        <w:t>income</w:t>
      </w:r>
      <w:r>
        <w:rPr>
          <w:spacing w:val="36"/>
          <w:sz w:val="28"/>
        </w:rPr>
        <w:t> </w:t>
      </w:r>
      <w:r>
        <w:rPr>
          <w:sz w:val="28"/>
        </w:rPr>
        <w:t>[Електронний</w:t>
      </w:r>
      <w:r>
        <w:rPr>
          <w:spacing w:val="29"/>
          <w:sz w:val="28"/>
        </w:rPr>
        <w:t> </w:t>
      </w:r>
      <w:r>
        <w:rPr>
          <w:sz w:val="28"/>
        </w:rPr>
        <w:t>ресурс].</w:t>
      </w:r>
      <w:r>
        <w:rPr>
          <w:spacing w:val="37"/>
          <w:sz w:val="28"/>
        </w:rPr>
        <w:t> </w:t>
      </w:r>
      <w:r>
        <w:rPr>
          <w:sz w:val="28"/>
        </w:rPr>
        <w:t>–</w:t>
      </w:r>
      <w:r>
        <w:rPr>
          <w:spacing w:val="31"/>
          <w:sz w:val="28"/>
        </w:rPr>
        <w:t> </w:t>
      </w:r>
      <w:r>
        <w:rPr>
          <w:sz w:val="28"/>
        </w:rPr>
        <w:t>Режим</w:t>
      </w:r>
      <w:r>
        <w:rPr>
          <w:spacing w:val="30"/>
          <w:sz w:val="28"/>
        </w:rPr>
        <w:t> </w:t>
      </w:r>
      <w:r>
        <w:rPr>
          <w:sz w:val="28"/>
        </w:rPr>
        <w:t>доступу</w:t>
      </w:r>
      <w:r>
        <w:rPr>
          <w:spacing w:val="36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26">
        <w:r>
          <w:rPr>
            <w:color w:val="0000FF"/>
            <w:sz w:val="28"/>
            <w:u w:val="single" w:color="0000FF"/>
          </w:rPr>
          <w:t>https://data.worldbank.org/indicator/NY.GSR.NFCY.CD?locations=UA</w:t>
        </w:r>
      </w:hyperlink>
    </w:p>
    <w:p>
      <w:pPr>
        <w:pStyle w:val="ListParagraph"/>
        <w:numPr>
          <w:ilvl w:val="2"/>
          <w:numId w:val="1"/>
        </w:numPr>
        <w:tabs>
          <w:tab w:pos="975" w:val="left" w:leader="none"/>
        </w:tabs>
        <w:spacing w:line="362" w:lineRule="auto" w:before="0" w:after="0"/>
        <w:ind w:left="902" w:right="105" w:hanging="356"/>
        <w:jc w:val="left"/>
        <w:rPr>
          <w:sz w:val="28"/>
        </w:rPr>
      </w:pPr>
      <w:r>
        <w:rPr>
          <w:sz w:val="28"/>
        </w:rPr>
        <w:t>EU</w:t>
      </w:r>
      <w:r>
        <w:rPr>
          <w:spacing w:val="22"/>
          <w:sz w:val="28"/>
        </w:rPr>
        <w:t> </w:t>
      </w:r>
      <w:r>
        <w:rPr>
          <w:sz w:val="28"/>
        </w:rPr>
        <w:t>net</w:t>
      </w:r>
      <w:r>
        <w:rPr>
          <w:spacing w:val="22"/>
          <w:sz w:val="28"/>
        </w:rPr>
        <w:t> </w:t>
      </w:r>
      <w:r>
        <w:rPr>
          <w:sz w:val="28"/>
        </w:rPr>
        <w:t>primary</w:t>
      </w:r>
      <w:r>
        <w:rPr>
          <w:spacing w:val="23"/>
          <w:sz w:val="28"/>
        </w:rPr>
        <w:t> </w:t>
      </w:r>
      <w:r>
        <w:rPr>
          <w:sz w:val="28"/>
        </w:rPr>
        <w:t>income</w:t>
      </w:r>
      <w:r>
        <w:rPr>
          <w:spacing w:val="24"/>
          <w:sz w:val="28"/>
        </w:rPr>
        <w:t> </w:t>
      </w:r>
      <w:r>
        <w:rPr>
          <w:sz w:val="28"/>
        </w:rPr>
        <w:t>[Електронний</w:t>
      </w:r>
      <w:r>
        <w:rPr>
          <w:spacing w:val="25"/>
          <w:sz w:val="28"/>
        </w:rPr>
        <w:t> </w:t>
      </w:r>
      <w:r>
        <w:rPr>
          <w:sz w:val="28"/>
        </w:rPr>
        <w:t>ресурс].</w:t>
      </w:r>
      <w:r>
        <w:rPr>
          <w:spacing w:val="28"/>
          <w:sz w:val="28"/>
        </w:rPr>
        <w:t> </w:t>
      </w:r>
      <w:r>
        <w:rPr>
          <w:sz w:val="28"/>
        </w:rPr>
        <w:t>–</w:t>
      </w:r>
      <w:r>
        <w:rPr>
          <w:spacing w:val="22"/>
          <w:sz w:val="28"/>
        </w:rPr>
        <w:t> </w:t>
      </w:r>
      <w:r>
        <w:rPr>
          <w:sz w:val="28"/>
        </w:rPr>
        <w:t>Режим</w:t>
      </w:r>
      <w:r>
        <w:rPr>
          <w:spacing w:val="22"/>
          <w:sz w:val="28"/>
        </w:rPr>
        <w:t> </w:t>
      </w:r>
      <w:r>
        <w:rPr>
          <w:sz w:val="28"/>
        </w:rPr>
        <w:t>доступу</w:t>
      </w:r>
      <w:r>
        <w:rPr>
          <w:spacing w:val="16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27">
        <w:r>
          <w:rPr>
            <w:color w:val="0000FF"/>
            <w:sz w:val="28"/>
            <w:u w:val="single" w:color="0000FF"/>
          </w:rPr>
          <w:t>https://data.worldbank.org/indicator/NY.GSR.NFCY.CD?locations=EU</w:t>
        </w:r>
      </w:hyperlink>
    </w:p>
    <w:p>
      <w:pPr>
        <w:pStyle w:val="ListParagraph"/>
        <w:numPr>
          <w:ilvl w:val="2"/>
          <w:numId w:val="1"/>
        </w:numPr>
        <w:tabs>
          <w:tab w:pos="975" w:val="left" w:leader="none"/>
        </w:tabs>
        <w:spacing w:line="362" w:lineRule="auto" w:before="0" w:after="0"/>
        <w:ind w:left="902" w:right="105" w:hanging="356"/>
        <w:jc w:val="left"/>
        <w:rPr>
          <w:sz w:val="28"/>
        </w:rPr>
      </w:pPr>
      <w:r>
        <w:rPr>
          <w:sz w:val="28"/>
        </w:rPr>
        <w:t>Real</w:t>
      </w:r>
      <w:r>
        <w:rPr>
          <w:spacing w:val="4"/>
          <w:sz w:val="28"/>
        </w:rPr>
        <w:t> </w:t>
      </w:r>
      <w:r>
        <w:rPr>
          <w:sz w:val="28"/>
        </w:rPr>
        <w:t>interest</w:t>
      </w:r>
      <w:r>
        <w:rPr>
          <w:spacing w:val="9"/>
          <w:sz w:val="28"/>
        </w:rPr>
        <w:t> </w:t>
      </w:r>
      <w:r>
        <w:rPr>
          <w:sz w:val="28"/>
        </w:rPr>
        <w:t>rate</w:t>
      </w:r>
      <w:r>
        <w:rPr>
          <w:spacing w:val="10"/>
          <w:sz w:val="28"/>
        </w:rPr>
        <w:t> </w:t>
      </w:r>
      <w:r>
        <w:rPr>
          <w:sz w:val="28"/>
        </w:rPr>
        <w:t>(%)</w:t>
      </w:r>
      <w:r>
        <w:rPr>
          <w:spacing w:val="8"/>
          <w:sz w:val="28"/>
        </w:rPr>
        <w:t> </w:t>
      </w:r>
      <w:r>
        <w:rPr>
          <w:sz w:val="28"/>
        </w:rPr>
        <w:t>Ukraine</w:t>
      </w:r>
      <w:r>
        <w:rPr>
          <w:spacing w:val="15"/>
          <w:sz w:val="28"/>
        </w:rPr>
        <w:t> </w:t>
      </w:r>
      <w:r>
        <w:rPr>
          <w:sz w:val="28"/>
        </w:rPr>
        <w:t>[Електронний</w:t>
      </w:r>
      <w:r>
        <w:rPr>
          <w:spacing w:val="9"/>
          <w:sz w:val="28"/>
        </w:rPr>
        <w:t> </w:t>
      </w:r>
      <w:r>
        <w:rPr>
          <w:sz w:val="28"/>
        </w:rPr>
        <w:t>ресурс].</w:t>
      </w:r>
      <w:r>
        <w:rPr>
          <w:spacing w:val="15"/>
          <w:sz w:val="28"/>
        </w:rPr>
        <w:t> </w:t>
      </w:r>
      <w:r>
        <w:rPr>
          <w:sz w:val="28"/>
        </w:rPr>
        <w:t>–</w:t>
      </w:r>
      <w:r>
        <w:rPr>
          <w:spacing w:val="9"/>
          <w:sz w:val="28"/>
        </w:rPr>
        <w:t> </w:t>
      </w:r>
      <w:r>
        <w:rPr>
          <w:sz w:val="28"/>
        </w:rPr>
        <w:t>Режим</w:t>
      </w:r>
      <w:r>
        <w:rPr>
          <w:spacing w:val="10"/>
          <w:sz w:val="28"/>
        </w:rPr>
        <w:t> </w:t>
      </w:r>
      <w:r>
        <w:rPr>
          <w:sz w:val="28"/>
        </w:rPr>
        <w:t>доступу</w:t>
      </w:r>
      <w:r>
        <w:rPr>
          <w:spacing w:val="10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28">
        <w:r>
          <w:rPr>
            <w:color w:val="0000FF"/>
            <w:sz w:val="28"/>
            <w:u w:val="single" w:color="0000FF"/>
          </w:rPr>
          <w:t>https://data.worldbank.org/indicator/FR.INR.RINR?locations=UA</w:t>
        </w:r>
      </w:hyperlink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spacing w:before="5"/>
        <w:rPr>
          <w:sz w:val="15"/>
        </w:rPr>
      </w:pPr>
    </w:p>
    <w:p>
      <w:pPr>
        <w:pStyle w:val="ListParagraph"/>
        <w:numPr>
          <w:ilvl w:val="2"/>
          <w:numId w:val="1"/>
        </w:numPr>
        <w:tabs>
          <w:tab w:pos="903" w:val="left" w:leader="none"/>
          <w:tab w:pos="3269" w:val="left" w:leader="none"/>
          <w:tab w:pos="4820" w:val="left" w:leader="none"/>
          <w:tab w:pos="7028" w:val="left" w:leader="none"/>
          <w:tab w:pos="9398" w:val="left" w:leader="none"/>
        </w:tabs>
        <w:spacing w:line="362" w:lineRule="auto" w:before="86" w:after="0"/>
        <w:ind w:left="902" w:right="105" w:hanging="356"/>
        <w:jc w:val="both"/>
        <w:rPr>
          <w:sz w:val="28"/>
        </w:rPr>
      </w:pPr>
      <w:r>
        <w:rPr>
          <w:sz w:val="28"/>
        </w:rPr>
        <w:t>Exports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goods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services</w:t>
      </w:r>
      <w:r>
        <w:rPr>
          <w:spacing w:val="1"/>
          <w:sz w:val="28"/>
        </w:rPr>
        <w:t> </w:t>
      </w:r>
      <w:r>
        <w:rPr>
          <w:sz w:val="28"/>
        </w:rPr>
        <w:t>(current</w:t>
      </w:r>
      <w:r>
        <w:rPr>
          <w:spacing w:val="1"/>
          <w:sz w:val="28"/>
        </w:rPr>
        <w:t> </w:t>
      </w:r>
      <w:r>
        <w:rPr>
          <w:sz w:val="28"/>
        </w:rPr>
        <w:t>US$)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Ukraine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-67"/>
          <w:sz w:val="28"/>
        </w:rPr>
        <w:t> </w:t>
      </w:r>
      <w:r>
        <w:rPr>
          <w:sz w:val="28"/>
        </w:rPr>
        <w:t>ресурс].</w:t>
        <w:tab/>
        <w:t>–</w:t>
        <w:tab/>
        <w:t>Режим</w:t>
        <w:tab/>
        <w:t>доступу</w:t>
        <w:tab/>
        <w:t>:</w:t>
      </w:r>
      <w:r>
        <w:rPr>
          <w:color w:val="0000FF"/>
          <w:spacing w:val="-68"/>
          <w:sz w:val="28"/>
        </w:rPr>
        <w:t> </w:t>
      </w:r>
      <w:hyperlink r:id="rId29">
        <w:r>
          <w:rPr>
            <w:color w:val="0000FF"/>
            <w:sz w:val="28"/>
            <w:u w:val="single" w:color="0000FF"/>
          </w:rPr>
          <w:t>https://data.worldbank.org/indicator/NE.EXP.GNFS.CD?locations=UA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3740" w:val="left" w:leader="none"/>
          <w:tab w:pos="5757" w:val="left" w:leader="none"/>
          <w:tab w:pos="8435" w:val="left" w:leader="none"/>
        </w:tabs>
        <w:spacing w:line="360" w:lineRule="auto" w:before="0" w:after="0"/>
        <w:ind w:left="902" w:right="102" w:hanging="356"/>
        <w:jc w:val="both"/>
        <w:rPr>
          <w:sz w:val="28"/>
        </w:rPr>
      </w:pPr>
      <w:r>
        <w:rPr>
          <w:sz w:val="28"/>
        </w:rPr>
        <w:t>Exports of goods and services (current US$) – Euro area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  <w:tab/>
        <w:t>–</w:t>
        <w:tab/>
        <w:t>Режим</w:t>
        <w:tab/>
        <w:t>доступу:</w:t>
      </w:r>
      <w:r>
        <w:rPr>
          <w:color w:val="0000FF"/>
          <w:spacing w:val="-68"/>
          <w:sz w:val="28"/>
        </w:rPr>
        <w:t> </w:t>
      </w:r>
      <w:hyperlink r:id="rId30">
        <w:r>
          <w:rPr>
            <w:color w:val="0000FF"/>
            <w:sz w:val="28"/>
            <w:u w:val="single" w:color="0000FF"/>
          </w:rPr>
          <w:t>https://data.worldbank.org/indicator/NE.EXP.GNFS.CD?locations=XC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3269" w:val="left" w:leader="none"/>
          <w:tab w:pos="4820" w:val="left" w:leader="none"/>
          <w:tab w:pos="7028" w:val="left" w:leader="none"/>
          <w:tab w:pos="9398" w:val="left" w:leader="none"/>
        </w:tabs>
        <w:spacing w:line="360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Import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goods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services</w:t>
      </w:r>
      <w:r>
        <w:rPr>
          <w:spacing w:val="1"/>
          <w:sz w:val="28"/>
        </w:rPr>
        <w:t> </w:t>
      </w:r>
      <w:r>
        <w:rPr>
          <w:sz w:val="28"/>
        </w:rPr>
        <w:t>(current</w:t>
      </w:r>
      <w:r>
        <w:rPr>
          <w:spacing w:val="1"/>
          <w:sz w:val="28"/>
        </w:rPr>
        <w:t> </w:t>
      </w:r>
      <w:r>
        <w:rPr>
          <w:sz w:val="28"/>
        </w:rPr>
        <w:t>US$)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Ukraine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  <w:tab/>
        <w:t>–</w:t>
        <w:tab/>
        <w:t>Режим</w:t>
        <w:tab/>
        <w:t>доступу</w:t>
        <w:tab/>
        <w:t>:</w:t>
      </w:r>
      <w:r>
        <w:rPr>
          <w:color w:val="0000FF"/>
          <w:spacing w:val="-68"/>
          <w:sz w:val="28"/>
        </w:rPr>
        <w:t> </w:t>
      </w:r>
      <w:hyperlink r:id="rId31">
        <w:r>
          <w:rPr>
            <w:color w:val="0000FF"/>
            <w:sz w:val="28"/>
            <w:u w:val="single" w:color="0000FF"/>
          </w:rPr>
          <w:t>https://data.worldbank.org/indicator/NE.IMP.GNFS.CD?locations=UA</w:t>
        </w:r>
      </w:hyperlink>
    </w:p>
    <w:p>
      <w:pPr>
        <w:pStyle w:val="ListParagraph"/>
        <w:numPr>
          <w:ilvl w:val="2"/>
          <w:numId w:val="1"/>
        </w:numPr>
        <w:tabs>
          <w:tab w:pos="903" w:val="left" w:leader="none"/>
          <w:tab w:pos="3269" w:val="left" w:leader="none"/>
          <w:tab w:pos="4820" w:val="left" w:leader="none"/>
          <w:tab w:pos="7028" w:val="left" w:leader="none"/>
          <w:tab w:pos="9398" w:val="left" w:leader="none"/>
        </w:tabs>
        <w:spacing w:line="360" w:lineRule="auto" w:before="0" w:after="0"/>
        <w:ind w:left="902" w:right="105" w:hanging="356"/>
        <w:jc w:val="both"/>
        <w:rPr>
          <w:sz w:val="28"/>
        </w:rPr>
      </w:pPr>
      <w:r>
        <w:rPr>
          <w:sz w:val="28"/>
        </w:rPr>
        <w:t>Import of goods and services (current US$) – Euro area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  <w:tab/>
        <w:t>–</w:t>
        <w:tab/>
        <w:t>Режим</w:t>
        <w:tab/>
        <w:t>доступу</w:t>
        <w:tab/>
        <w:t>:</w:t>
      </w:r>
      <w:r>
        <w:rPr>
          <w:color w:val="0000FF"/>
          <w:spacing w:val="-68"/>
          <w:sz w:val="28"/>
        </w:rPr>
        <w:t> </w:t>
      </w:r>
      <w:hyperlink r:id="rId32">
        <w:r>
          <w:rPr>
            <w:color w:val="0000FF"/>
            <w:sz w:val="28"/>
            <w:u w:val="single" w:color="0000FF"/>
          </w:rPr>
          <w:t>https://data.worldbank.org/indicator/NE.IMP.GNFS.CD?locations=XC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960" w:bottom="280" w:left="158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pStyle w:val="BodyText"/>
        <w:spacing w:before="87"/>
        <w:ind w:right="110"/>
        <w:jc w:val="right"/>
      </w:pPr>
      <w:r>
        <w:rPr/>
        <w:t>ЗАТВЕРДЖЕНО</w:t>
      </w:r>
    </w:p>
    <w:p>
      <w:pPr>
        <w:pStyle w:val="BodyText"/>
        <w:spacing w:line="362" w:lineRule="auto" w:before="158"/>
        <w:ind w:left="5858" w:right="94" w:hanging="178"/>
      </w:pPr>
      <w:r>
        <w:rPr/>
        <w:t>рішенням Вченої ради ФМВПС</w:t>
      </w:r>
      <w:r>
        <w:rPr>
          <w:spacing w:val="-67"/>
        </w:rPr>
        <w:t> </w:t>
      </w:r>
      <w:r>
        <w:rPr/>
        <w:t>протокол</w:t>
      </w:r>
      <w:r>
        <w:rPr>
          <w:spacing w:val="-4"/>
        </w:rPr>
        <w:t> </w:t>
      </w:r>
      <w:r>
        <w:rPr/>
        <w:t>№3</w:t>
      </w:r>
      <w:r>
        <w:rPr>
          <w:spacing w:val="-5"/>
        </w:rPr>
        <w:t> </w:t>
      </w:r>
      <w:r>
        <w:rPr/>
        <w:t>від 28.11.2018</w:t>
      </w:r>
      <w:r>
        <w:rPr>
          <w:spacing w:val="-5"/>
        </w:rPr>
        <w:t> </w:t>
      </w:r>
      <w:r>
        <w:rPr/>
        <w:t>р.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BodyText"/>
        <w:spacing w:before="87"/>
        <w:ind w:left="143" w:right="135"/>
        <w:jc w:val="center"/>
      </w:pPr>
      <w:r>
        <w:rPr/>
        <w:t>РОЗПИСКА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119" w:right="103" w:firstLine="710"/>
        <w:jc w:val="both"/>
      </w:pPr>
      <w:r>
        <w:rPr/>
        <w:t>Я, Горянська Дар’я Юріївна, підтверджую, що моя дипломна робота за</w:t>
      </w:r>
      <w:r>
        <w:rPr>
          <w:spacing w:val="1"/>
        </w:rPr>
        <w:t> </w:t>
      </w:r>
      <w:r>
        <w:rPr/>
        <w:t>темою: «Розвиток торгівлі між Україною та ЄС в умовах світової пандемії»</w:t>
      </w:r>
      <w:r>
        <w:rPr>
          <w:spacing w:val="1"/>
        </w:rPr>
        <w:t> </w:t>
      </w:r>
      <w:r>
        <w:rPr/>
        <w:t>повністю відповідає всім вимогам академічної доброчесності, не містить в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плагіату,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електронна</w:t>
      </w:r>
      <w:r>
        <w:rPr>
          <w:spacing w:val="1"/>
        </w:rPr>
        <w:t> </w:t>
      </w:r>
      <w:r>
        <w:rPr/>
        <w:t>версія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додається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диску,</w:t>
      </w:r>
      <w:r>
        <w:rPr>
          <w:spacing w:val="70"/>
        </w:rPr>
        <w:t> </w:t>
      </w:r>
      <w:r>
        <w:rPr/>
        <w:t>є</w:t>
      </w:r>
      <w:r>
        <w:rPr>
          <w:spacing w:val="1"/>
        </w:rPr>
        <w:t> </w:t>
      </w:r>
      <w:r>
        <w:rPr/>
        <w:t>тотожною</w:t>
      </w:r>
      <w:r>
        <w:rPr>
          <w:spacing w:val="-1"/>
        </w:rPr>
        <w:t> </w:t>
      </w:r>
      <w:r>
        <w:rPr/>
        <w:t>її</w:t>
      </w:r>
      <w:r>
        <w:rPr>
          <w:spacing w:val="-5"/>
        </w:rPr>
        <w:t> </w:t>
      </w:r>
      <w:r>
        <w:rPr/>
        <w:t>паперовому</w:t>
      </w:r>
      <w:r>
        <w:rPr>
          <w:spacing w:val="1"/>
        </w:rPr>
        <w:t> </w:t>
      </w:r>
      <w:r>
        <w:rPr/>
        <w:t>варіанту.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tabs>
          <w:tab w:pos="2953" w:val="left" w:leader="none"/>
          <w:tab w:pos="5050" w:val="left" w:leader="none"/>
        </w:tabs>
        <w:ind w:left="830"/>
      </w:pPr>
      <w:r>
        <w:rPr>
          <w:u w:val="single"/>
        </w:rPr>
        <w:t>25.05.2022 р.</w:t>
      </w:r>
      <w:r>
        <w:rPr/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</w:r>
    </w:p>
    <w:p>
      <w:pPr>
        <w:pStyle w:val="BodyText"/>
        <w:tabs>
          <w:tab w:pos="3577" w:val="left" w:leader="none"/>
        </w:tabs>
        <w:spacing w:before="158"/>
        <w:ind w:left="1046"/>
      </w:pPr>
      <w:r>
        <w:rPr/>
        <w:t>(дата)</w:t>
        <w:tab/>
        <w:t>(підпис)</w:t>
      </w:r>
    </w:p>
    <w:sectPr>
      <w:pgSz w:w="11910" w:h="16840"/>
      <w:pgMar w:header="752" w:footer="0" w:top="960" w:bottom="280" w:left="158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8.900024pt;margin-top:36.579983pt;width:17.150pt;height:13.05pt;mso-position-horizontal-relative:page;mso-position-vertical-relative:page;z-index:-1762508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4"/>
      <w:numFmt w:val="decimal"/>
      <w:lvlText w:val="%1."/>
      <w:lvlJc w:val="left"/>
      <w:pPr>
        <w:ind w:left="1536" w:hanging="56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44" w:hanging="56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48" w:hanging="56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53" w:hanging="56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7" w:hanging="56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2" w:hanging="56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6" w:hanging="56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70" w:hanging="56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75" w:hanging="567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19" w:hanging="56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66" w:hanging="56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12" w:hanging="56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59" w:hanging="56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05" w:hanging="56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52" w:hanging="56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98" w:hanging="56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44" w:hanging="56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691" w:hanging="567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536" w:hanging="56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44" w:hanging="56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48" w:hanging="56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53" w:hanging="56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7" w:hanging="56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2" w:hanging="56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6" w:hanging="56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70" w:hanging="56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75" w:hanging="567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536" w:hanging="56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44" w:hanging="56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48" w:hanging="56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53" w:hanging="56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7" w:hanging="56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2" w:hanging="56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6" w:hanging="56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70" w:hanging="56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75" w:hanging="567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19" w:hanging="56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66" w:hanging="56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12" w:hanging="56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59" w:hanging="56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05" w:hanging="56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52" w:hanging="56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98" w:hanging="56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44" w:hanging="56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691" w:hanging="567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19" w:hanging="56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66" w:hanging="56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12" w:hanging="56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59" w:hanging="56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05" w:hanging="56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52" w:hanging="56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98" w:hanging="56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44" w:hanging="56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691" w:hanging="567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119" w:hanging="45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9" w:hanging="45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12" w:hanging="45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59" w:hanging="4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05" w:hanging="4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52" w:hanging="4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98" w:hanging="4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44" w:hanging="4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691" w:hanging="456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"/>
      <w:lvlJc w:val="left"/>
      <w:pPr>
        <w:ind w:left="11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9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902" w:hanging="35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829" w:hanging="3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794" w:hanging="3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59" w:hanging="3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24" w:hanging="3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89" w:hanging="3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654" w:hanging="356"/>
      </w:pPr>
      <w:rPr>
        <w:rFonts w:hint="default"/>
        <w:lang w:val="uk-UA" w:eastAsia="en-US" w:bidi="ar-SA"/>
      </w:rPr>
    </w:lvl>
  </w:abstract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ind w:left="11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7"/>
      <w:ind w:left="143" w:right="132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902" w:right="105" w:hanging="356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yperlink" Target="https://euua.org/sites/default/files/inline/files/association-agreement-implementationreport-2018.pdf" TargetMode="External"/><Relationship Id="rId7" Type="http://schemas.openxmlformats.org/officeDocument/2006/relationships/hyperlink" Target="https://www.ecb.europa.eu/press/key/date/2021/html/ecb.sp211016~25550329d5.en.html" TargetMode="External"/><Relationship Id="rId8" Type="http://schemas.openxmlformats.org/officeDocument/2006/relationships/hyperlink" Target="https://www.mdpi.com/2071-1050/13/10/5418/htm" TargetMode="External"/><Relationship Id="rId9" Type="http://schemas.openxmlformats.org/officeDocument/2006/relationships/hyperlink" Target="https://www.vspv.si/uploads/visoka_sola/datoteke/zbornik_eecme_2020_-__proceeding_of_conference.pdf#page%3D131" TargetMode="External"/><Relationship Id="rId10" Type="http://schemas.openxmlformats.org/officeDocument/2006/relationships/hyperlink" Target="http://www.baltijapublishing.lv/index.php/threeseas/article/view/885/937" TargetMode="External"/><Relationship Id="rId11" Type="http://schemas.openxmlformats.org/officeDocument/2006/relationships/hyperlink" Target="https://data.worldbank.org/indicator/NY.GDP.MKTP.CD?locations=EU-UA" TargetMode="External"/><Relationship Id="rId12" Type="http://schemas.openxmlformats.org/officeDocument/2006/relationships/hyperlink" Target="https://data.worldbank.org/indicator/FP.CPI.TOTL.ZG?locations=EU" TargetMode="External"/><Relationship Id="rId13" Type="http://schemas.openxmlformats.org/officeDocument/2006/relationships/hyperlink" Target="https://data.worldbank.org/indicator/FP.CPI.TOTL.ZG?locations=UA" TargetMode="External"/><Relationship Id="rId14" Type="http://schemas.openxmlformats.org/officeDocument/2006/relationships/hyperlink" Target="https://bank.gov.ua/en/markets/exchangerate-chart" TargetMode="External"/><Relationship Id="rId15" Type="http://schemas.openxmlformats.org/officeDocument/2006/relationships/hyperlink" Target="https://sdw.ecb.europa.eu/quickview.do?SERIES_KEY=120.EXR.M.USD.EUR.SP00.A" TargetMode="External"/><Relationship Id="rId16" Type="http://schemas.openxmlformats.org/officeDocument/2006/relationships/hyperlink" Target="https://data.worldbank.org/indicator/SL.UEM.TOTL.ZS?locations=EU" TargetMode="External"/><Relationship Id="rId17" Type="http://schemas.openxmlformats.org/officeDocument/2006/relationships/hyperlink" Target="https://data.worldbank.org/indicator/SL.UEM.TOTL.ZS?locations=UA" TargetMode="External"/><Relationship Id="rId18" Type="http://schemas.openxmlformats.org/officeDocument/2006/relationships/hyperlink" Target="https://data.worldbank.org/indicator/BN.GSR.GNFS.CD?locations=UA" TargetMode="External"/><Relationship Id="rId19" Type="http://schemas.openxmlformats.org/officeDocument/2006/relationships/hyperlink" Target="https://data.worldbank.org/indicator/BN.GSR.GNFS.CD?locations=XC" TargetMode="External"/><Relationship Id="rId20" Type="http://schemas.openxmlformats.org/officeDocument/2006/relationships/hyperlink" Target="https://www.imf.org/en/Data" TargetMode="External"/><Relationship Id="rId21" Type="http://schemas.openxmlformats.org/officeDocument/2006/relationships/hyperlink" Target="http://www.ukrstat.gov.ua/" TargetMode="External"/><Relationship Id="rId22" Type="http://schemas.openxmlformats.org/officeDocument/2006/relationships/hyperlink" Target="https://bi.customs.gov.ua/uk/trade/" TargetMode="External"/><Relationship Id="rId23" Type="http://schemas.openxmlformats.org/officeDocument/2006/relationships/hyperlink" Target="https://bank.gov.ua/ua/statistic/sector-external#1" TargetMode="External"/><Relationship Id="rId24" Type="http://schemas.openxmlformats.org/officeDocument/2006/relationships/hyperlink" Target="https://data.worldbank.org/region/european-union" TargetMode="External"/><Relationship Id="rId25" Type="http://schemas.openxmlformats.org/officeDocument/2006/relationships/hyperlink" Target="https://data.worldbank.org/country/ukraine" TargetMode="External"/><Relationship Id="rId26" Type="http://schemas.openxmlformats.org/officeDocument/2006/relationships/hyperlink" Target="https://data.worldbank.org/indicator/NY.GSR.NFCY.CD?locations=UA" TargetMode="External"/><Relationship Id="rId27" Type="http://schemas.openxmlformats.org/officeDocument/2006/relationships/hyperlink" Target="https://data.worldbank.org/indicator/NY.GSR.NFCY.CD?locations=EU" TargetMode="External"/><Relationship Id="rId28" Type="http://schemas.openxmlformats.org/officeDocument/2006/relationships/hyperlink" Target="https://data.worldbank.org/indicator/FR.INR.RINR?locations=UA" TargetMode="External"/><Relationship Id="rId29" Type="http://schemas.openxmlformats.org/officeDocument/2006/relationships/hyperlink" Target="https://data.worldbank.org/indicator/NE.EXP.GNFS.CD?locations=UA" TargetMode="External"/><Relationship Id="rId30" Type="http://schemas.openxmlformats.org/officeDocument/2006/relationships/hyperlink" Target="https://data.worldbank.org/indicator/NE.EXP.GNFS.CD?locations=XC" TargetMode="External"/><Relationship Id="rId31" Type="http://schemas.openxmlformats.org/officeDocument/2006/relationships/hyperlink" Target="https://data.worldbank.org/indicator/NE.IMP.GNFS.CD?locations=UA" TargetMode="External"/><Relationship Id="rId32" Type="http://schemas.openxmlformats.org/officeDocument/2006/relationships/hyperlink" Target="https://data.worldbank.org/indicator/NE.IMP.GNFS.CD?locations=XC" TargetMode="External"/><Relationship Id="rId33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dcterms:created xsi:type="dcterms:W3CDTF">2022-10-20T11:39:07Z</dcterms:created>
  <dcterms:modified xsi:type="dcterms:W3CDTF">2022-10-20T11:39:07Z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2022-10-20T00:00:00Z</vt:filetime>
  </property>
</Properties>
</file>