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Кафедра менеджменту та математичного моделювання ринкових процесів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b/>
          <w:spacing w:val="60"/>
          <w:sz w:val="28"/>
          <w:szCs w:val="28"/>
          <w:lang w:eastAsia="ru-RU"/>
        </w:rPr>
        <w:t>Дипломна робота</w:t>
      </w:r>
    </w:p>
    <w:p w:rsidR="00450EDE" w:rsidRPr="00450EDE" w:rsidRDefault="00450EDE" w:rsidP="00450ED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бакалавра</w:t>
      </w:r>
    </w:p>
    <w:p w:rsidR="00450EDE" w:rsidRPr="00450EDE" w:rsidRDefault="00450EDE" w:rsidP="00450EDE">
      <w:pPr>
        <w:tabs>
          <w:tab w:val="right" w:pos="9355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на тему: «</w:t>
      </w:r>
      <w:r w:rsidRPr="00450ED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Принципи побудови інтегрованих ланцюгів постачань</w:t>
      </w:r>
      <w:r w:rsidRPr="00450EDE">
        <w:rPr>
          <w:rFonts w:ascii="Times New Roman" w:eastAsia="Calibri" w:hAnsi="Times New Roman" w:cs="Times New Roman"/>
          <w:sz w:val="28"/>
          <w:szCs w:val="28"/>
          <w:lang w:eastAsia="ru-RU"/>
        </w:rPr>
        <w:t>»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450ED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 «</w:t>
      </w:r>
      <w:r w:rsidRPr="00450EDE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Principles for integrated supply chain development</w:t>
      </w:r>
      <w:r w:rsidRPr="00450EDE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</w:t>
      </w:r>
      <w:proofErr w:type="spellStart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Викона</w:t>
      </w:r>
      <w:proofErr w:type="spellEnd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в</w:t>
      </w: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: студент денної форми навчання,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напряму підготовки 6.030601 Менеджмент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</w:t>
      </w:r>
      <w:proofErr w:type="spellStart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Узіков</w:t>
      </w:r>
      <w:proofErr w:type="spellEnd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Микита Вадимович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Науковий </w:t>
      </w:r>
      <w:proofErr w:type="spellStart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керівник:кандидат</w:t>
      </w:r>
      <w:proofErr w:type="spellEnd"/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економічних наук,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доцент </w:t>
      </w:r>
      <w:r w:rsidRPr="00450EDE">
        <w:rPr>
          <w:rFonts w:ascii="Calibri" w:eastAsia="Calibri" w:hAnsi="Calibri" w:cs="Times New Roman"/>
          <w:sz w:val="28"/>
          <w:szCs w:val="28"/>
        </w:rPr>
        <w:t>_______________</w:t>
      </w: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Грінченко Ю.Л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Рецензент: доктор економічних наук, </w:t>
      </w:r>
    </w:p>
    <w:p w:rsidR="00450EDE" w:rsidRPr="00450EDE" w:rsidRDefault="00450EDE" w:rsidP="00450EDE">
      <w:pPr>
        <w:spacing w:after="0" w:line="240" w:lineRule="auto"/>
        <w:ind w:left="2268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                 професор Кузнєцов Є.А.</w:t>
      </w: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50EDE" w:rsidRPr="00450EDE" w:rsidRDefault="00450EDE" w:rsidP="00450ED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14"/>
        <w:gridCol w:w="4947"/>
      </w:tblGrid>
      <w:tr w:rsidR="00450EDE" w:rsidRPr="00450EDE" w:rsidTr="00450EDE">
        <w:trPr>
          <w:jc w:val="center"/>
        </w:trPr>
        <w:tc>
          <w:tcPr>
            <w:tcW w:w="4967" w:type="dxa"/>
            <w:hideMark/>
          </w:tcPr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Рекомендовано до захисту на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засіданні кафедри «___»______2018 р.,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протокол №_____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, проф. ___________ </w:t>
            </w:r>
            <w:proofErr w:type="spellStart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Садченко</w:t>
            </w:r>
            <w:proofErr w:type="spellEnd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О.В.</w:t>
            </w:r>
          </w:p>
          <w:p w:rsidR="00450EDE" w:rsidRPr="00450EDE" w:rsidRDefault="00450EDE" w:rsidP="00450ED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ab/>
              <w:t xml:space="preserve">                               </w:t>
            </w:r>
          </w:p>
        </w:tc>
        <w:tc>
          <w:tcPr>
            <w:tcW w:w="4678" w:type="dxa"/>
            <w:hideMark/>
          </w:tcPr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Захищено на засіданні ЕК №5 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«___»_______2018 р., протокол №___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Оцінка________/_________/________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Голова ЕК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д.е.н</w:t>
            </w:r>
            <w:proofErr w:type="spellEnd"/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, проф._______  Головченко О.М.</w:t>
            </w:r>
          </w:p>
          <w:p w:rsidR="00450EDE" w:rsidRPr="00450EDE" w:rsidRDefault="00450EDE" w:rsidP="00450EDE">
            <w:pPr>
              <w:spacing w:after="0" w:line="36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450ED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ab/>
              <w:t xml:space="preserve">       </w:t>
            </w:r>
          </w:p>
        </w:tc>
      </w:tr>
      <w:tr w:rsidR="00450EDE" w:rsidRPr="00450EDE" w:rsidTr="00450EDE">
        <w:trPr>
          <w:jc w:val="center"/>
        </w:trPr>
        <w:tc>
          <w:tcPr>
            <w:tcW w:w="4967" w:type="dxa"/>
          </w:tcPr>
          <w:p w:rsidR="00450EDE" w:rsidRPr="00450EDE" w:rsidRDefault="00450EDE" w:rsidP="00450E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450EDE" w:rsidRPr="00450EDE" w:rsidRDefault="00450EDE" w:rsidP="00450EDE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450EDE" w:rsidRPr="00450EDE" w:rsidRDefault="00450EDE" w:rsidP="00450ED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450EDE" w:rsidRPr="00450EDE" w:rsidRDefault="00450EDE" w:rsidP="00450EDE">
      <w:pPr>
        <w:jc w:val="center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450EDE" w:rsidRPr="00450EDE" w:rsidRDefault="00450EDE" w:rsidP="00450ED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450ED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 – 2018</w:t>
      </w:r>
    </w:p>
    <w:p w:rsidR="0097030F" w:rsidRDefault="0097030F">
      <w:pPr>
        <w:rPr>
          <w:lang w:val="ru-RU"/>
        </w:rPr>
      </w:pPr>
    </w:p>
    <w:p w:rsidR="00450EDE" w:rsidRDefault="00450EDE">
      <w:pPr>
        <w:rPr>
          <w:lang w:val="ru-RU"/>
        </w:rPr>
      </w:pPr>
    </w:p>
    <w:p w:rsidR="00450EDE" w:rsidRDefault="00450EDE">
      <w:pPr>
        <w:rPr>
          <w:lang w:val="ru-RU"/>
        </w:rPr>
      </w:pPr>
    </w:p>
    <w:p w:rsidR="00450EDE" w:rsidRPr="00450EDE" w:rsidRDefault="00450EDE" w:rsidP="00450ED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  <w:r w:rsidRPr="00450EDE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ПЛАН</w:t>
      </w:r>
    </w:p>
    <w:p w:rsidR="00450EDE" w:rsidRPr="00450EDE" w:rsidRDefault="00450EDE" w:rsidP="00450EDE">
      <w:pPr>
        <w:tabs>
          <w:tab w:val="right" w:leader="dot" w:pos="9345"/>
        </w:tabs>
        <w:spacing w:before="360" w:after="0" w:line="360" w:lineRule="auto"/>
        <w:jc w:val="both"/>
        <w:rPr>
          <w:rFonts w:ascii="Times New Roman" w:eastAsia="Calibri" w:hAnsi="Times New Roman" w:cs="Times New Roman"/>
          <w:bCs/>
          <w:caps/>
          <w:noProof/>
          <w:sz w:val="28"/>
          <w:szCs w:val="28"/>
          <w:lang w:val="ru-RU" w:eastAsia="ru-RU"/>
        </w:rPr>
      </w:pPr>
      <w:r w:rsidRPr="00450EDE">
        <w:rPr>
          <w:rFonts w:ascii="Times New Roman" w:eastAsia="Calibri" w:hAnsi="Times New Roman" w:cs="Times New Roman"/>
          <w:bCs/>
          <w:caps/>
          <w:noProof/>
          <w:sz w:val="28"/>
          <w:szCs w:val="28"/>
          <w:lang w:val="ru-RU"/>
        </w:rPr>
        <w:fldChar w:fldCharType="begin"/>
      </w:r>
      <w:r w:rsidRPr="00450EDE">
        <w:rPr>
          <w:rFonts w:ascii="Times New Roman" w:eastAsia="Calibri" w:hAnsi="Times New Roman" w:cs="Times New Roman"/>
          <w:bCs/>
          <w:caps/>
          <w:noProof/>
          <w:sz w:val="28"/>
          <w:szCs w:val="28"/>
          <w:lang w:val="ru-RU"/>
        </w:rPr>
        <w:instrText xml:space="preserve"> TOC \o "1-3" \h \z \u </w:instrText>
      </w:r>
      <w:r w:rsidRPr="00450EDE">
        <w:rPr>
          <w:rFonts w:ascii="Times New Roman" w:eastAsia="Calibri" w:hAnsi="Times New Roman" w:cs="Times New Roman"/>
          <w:bCs/>
          <w:caps/>
          <w:noProof/>
          <w:sz w:val="28"/>
          <w:szCs w:val="28"/>
          <w:lang w:val="ru-RU"/>
        </w:rPr>
        <w:fldChar w:fldCharType="separate"/>
      </w:r>
      <w:r w:rsidRPr="00450EDE">
        <w:rPr>
          <w:rFonts w:ascii="Times New Roman" w:eastAsia="Calibri" w:hAnsi="Times New Roman" w:cs="Times New Roman"/>
          <w:bCs/>
          <w:caps/>
          <w:noProof/>
          <w:color w:val="0000FF"/>
          <w:sz w:val="28"/>
          <w:szCs w:val="28"/>
          <w:u w:val="single"/>
          <w:lang w:val="ru-RU"/>
        </w:rPr>
        <w:t>ВВЕДЕНИЕ………………………………………………………………………..3</w:t>
      </w:r>
    </w:p>
    <w:p w:rsidR="00450EDE" w:rsidRPr="00450EDE" w:rsidRDefault="00450EDE" w:rsidP="00450ED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Calibri" w:eastAsia="Calibri" w:hAnsi="Calibri" w:cs="Times New Roman"/>
          <w:lang w:val="ru-RU"/>
        </w:rPr>
        <w:fldChar w:fldCharType="end"/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РАЗДЕЛ 1. ПОНЯТИЕ ИНТЕГРИРОВАННОЙ ЦЕПОЧКИ ПОСТАВОК В СОВРЕМЕННОМ МЕНЕДЖМЕНТЕ…………………………………………....6</w:t>
      </w:r>
    </w:p>
    <w:p w:rsidR="00450EDE" w:rsidRPr="00450EDE" w:rsidRDefault="00450EDE" w:rsidP="00450ED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Определение значение и роль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ицп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………………………………………..6</w:t>
      </w:r>
    </w:p>
    <w:p w:rsidR="00450EDE" w:rsidRPr="00450EDE" w:rsidRDefault="00450EDE" w:rsidP="00450ED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Концепция ИЦП…………………………………......................................11</w:t>
      </w:r>
    </w:p>
    <w:p w:rsidR="00450EDE" w:rsidRPr="00450EDE" w:rsidRDefault="00450EDE" w:rsidP="00450EDE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Направление интеграции в цепях поставок……………………………..23</w:t>
      </w:r>
    </w:p>
    <w:p w:rsidR="00450EDE" w:rsidRPr="00450EDE" w:rsidRDefault="00450EDE" w:rsidP="00450ED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РАЗДЕЛ 2. ПЛАНИРОВАНИЕ ДЕЯТЕЛЬНОСТИ ЦЕПИ ПОСТАВОК........36</w:t>
      </w:r>
    </w:p>
    <w:p w:rsidR="00450EDE" w:rsidRPr="00450EDE" w:rsidRDefault="00450EDE" w:rsidP="00450EDE">
      <w:pPr>
        <w:numPr>
          <w:ilvl w:val="0"/>
          <w:numId w:val="2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Задачи управление ИЦП…………………………….................................36</w:t>
      </w:r>
    </w:p>
    <w:p w:rsidR="00450EDE" w:rsidRPr="00450EDE" w:rsidRDefault="00450EDE" w:rsidP="00450EDE">
      <w:pPr>
        <w:numPr>
          <w:ilvl w:val="0"/>
          <w:numId w:val="2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Факторы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влияющие на работу ИЦП……………………………………..39</w:t>
      </w:r>
    </w:p>
    <w:p w:rsidR="00450EDE" w:rsidRPr="00450EDE" w:rsidRDefault="00450EDE" w:rsidP="00450EDE">
      <w:pPr>
        <w:numPr>
          <w:ilvl w:val="0"/>
          <w:numId w:val="2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Планирование ИЦ......................……………………………………..........53</w:t>
      </w:r>
    </w:p>
    <w:p w:rsidR="00450EDE" w:rsidRPr="00450EDE" w:rsidRDefault="00450EDE" w:rsidP="00450ED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РАЗДЕЛ 3. КРОСС - ОТРАСЛЕВОЙ АНАЛИЗ ПОСТРОЕНИЯ ИНТЕГРИРОВАННЫХ ЦЕПЕЙ ПОСТАВОК……….………………………..72</w:t>
      </w:r>
    </w:p>
    <w:p w:rsidR="00450EDE" w:rsidRPr="00450EDE" w:rsidRDefault="00450EDE" w:rsidP="00450EDE">
      <w:pPr>
        <w:numPr>
          <w:ilvl w:val="0"/>
          <w:numId w:val="3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Роль интегрированного планирования в цепях поставок………………72  </w:t>
      </w:r>
    </w:p>
    <w:p w:rsidR="00450EDE" w:rsidRPr="00450EDE" w:rsidRDefault="00450EDE" w:rsidP="00450EDE">
      <w:pPr>
        <w:numPr>
          <w:ilvl w:val="0"/>
          <w:numId w:val="3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Факторы что влияют на построение ИЦП в отраслях….………………82</w:t>
      </w:r>
    </w:p>
    <w:p w:rsidR="00450EDE" w:rsidRPr="00450EDE" w:rsidRDefault="00450EDE" w:rsidP="00450EDE">
      <w:pPr>
        <w:numPr>
          <w:ilvl w:val="0"/>
          <w:numId w:val="3"/>
        </w:numPr>
        <w:spacing w:line="360" w:lineRule="auto"/>
        <w:ind w:hanging="11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Влияние основных факторов на достижение целей построения ИЦП………………………………………..……………………...……………...96</w:t>
      </w:r>
    </w:p>
    <w:p w:rsidR="00450EDE" w:rsidRPr="00450EDE" w:rsidRDefault="00450EDE" w:rsidP="00450EDE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ВЫВОДЫ……………………………………………………………………….100</w:t>
      </w:r>
    </w:p>
    <w:p w:rsidR="00450EDE" w:rsidRPr="00450EDE" w:rsidRDefault="00450EDE" w:rsidP="00450EDE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ИСТОЧНИКОВ…………………………..104</w:t>
      </w:r>
    </w:p>
    <w:p w:rsidR="00450EDE" w:rsidRPr="00450EDE" w:rsidRDefault="00450EDE" w:rsidP="00450EDE">
      <w:pPr>
        <w:rPr>
          <w:rFonts w:ascii="Calibri" w:eastAsia="Calibri" w:hAnsi="Calibri" w:cs="Times New Roman"/>
          <w:lang w:val="ru-RU"/>
        </w:rPr>
      </w:pPr>
    </w:p>
    <w:p w:rsidR="00450EDE" w:rsidRPr="00450EDE" w:rsidRDefault="00450EDE" w:rsidP="00450EDE">
      <w:pPr>
        <w:keepNext/>
        <w:keepLines/>
        <w:spacing w:before="480" w:after="0"/>
        <w:jc w:val="center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bookmarkStart w:id="0" w:name="_Toc517016600"/>
      <w:bookmarkStart w:id="1" w:name="_Toc517016542"/>
      <w:r w:rsidRPr="00450EDE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lastRenderedPageBreak/>
        <w:t>ВВЕДЕНИЕ</w:t>
      </w:r>
      <w:bookmarkEnd w:id="0"/>
      <w:bookmarkEnd w:id="1"/>
    </w:p>
    <w:p w:rsidR="00450EDE" w:rsidRPr="00450EDE" w:rsidRDefault="00450EDE" w:rsidP="00450EDE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Одной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крупнейших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отраслей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экономики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любой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страны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является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торговля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предприятия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отрасли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являются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наиболее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массовыми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связи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возникает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острая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необходимость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планировании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исполнении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контроле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целью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снижения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затрат,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оптимизации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потоков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материалов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незавершенного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готовой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продукции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сервиса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связанной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информацией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включая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импорт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экспорт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внутренние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внешние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перемещения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Важным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звеном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обеспечивающее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необходимую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интенсивность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ускорение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процесса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товародвижения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условиях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перехода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рыночным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отношениям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является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Организуя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движение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 каналам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распределения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способствует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синхронизации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потребления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Значение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роль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последн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ее время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претерпели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существенные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изменения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поднялась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уровня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специфической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системы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ведении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предпринима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тельства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настоящее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время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видно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коммерческие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отношения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формируются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условиях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высокой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конкуренции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неопределенности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неустойчивости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рыночной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среды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Для того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чтобы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добиться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успеха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предпринимательской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деятельности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требуется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применение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современных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высокоэффективных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способов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методов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процессами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Практика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показывает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использующие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добились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преимущества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перед конкурентами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значительно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увеличили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прибыль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счет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снижения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затрат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связанные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сокращением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производственных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издержек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области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ресурсного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потенциала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Прохождение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различным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техническим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операциям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процесса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занимает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около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90%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всех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временных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затрат.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Применение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позволяет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существенно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сократить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временной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интервал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всех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стадиях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цикла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Сокращение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времени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происходит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первую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очередь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производственном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процессе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между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приобретением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сырья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материалов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доставкой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готового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продукта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конечному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потребителю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Управление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(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Supply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Chain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Management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)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сформировалось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естественное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продолжение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интегрированной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представляет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бизнес-стратегию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позволяющую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прогнозировать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продажи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,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оптимизировать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планирование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гарантийного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запаса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текущего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запаса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прочего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учетом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выбранной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модели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запасами для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каждой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товарной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категории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,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оптимизировать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планирование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внутри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логистической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сети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учетом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планируемых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продаж, поставок от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производителя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наличию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остатков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транспортных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мощностей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различных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ограничений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-правил.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Актуальность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данного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исследования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обоснована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тем,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организационных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структурах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передовых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работающих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рынках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всему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миру,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функционируют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SCM-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подразделения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также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соответствующий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персонал.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Цель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дипломной работы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–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выявить принципы эффективного построения и планирования интегрированных цепей поставок в современных условиях.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Для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успешного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достижения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исследования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необходимо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выполнить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ряд задач, 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именно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:</w:t>
      </w:r>
    </w:p>
    <w:p w:rsidR="00450EDE" w:rsidRPr="00450EDE" w:rsidRDefault="00450EDE" w:rsidP="00450EDE">
      <w:pPr>
        <w:widowControl w:val="0"/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изучить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сущность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поставок;</w:t>
      </w:r>
    </w:p>
    <w:p w:rsidR="00450EDE" w:rsidRPr="00450EDE" w:rsidRDefault="00450EDE" w:rsidP="00450EDE">
      <w:pPr>
        <w:widowControl w:val="0"/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рассмотреть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структуру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поставок;</w:t>
      </w:r>
    </w:p>
    <w:p w:rsidR="00450EDE" w:rsidRPr="00450EDE" w:rsidRDefault="00450EDE" w:rsidP="00450EDE">
      <w:pPr>
        <w:widowControl w:val="0"/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изучить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практику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применения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современной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экономике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;</w:t>
      </w:r>
    </w:p>
    <w:p w:rsidR="00450EDE" w:rsidRPr="00450EDE" w:rsidRDefault="00450EDE" w:rsidP="00450EDE">
      <w:pPr>
        <w:widowControl w:val="0"/>
        <w:numPr>
          <w:ilvl w:val="0"/>
          <w:numId w:val="4"/>
        </w:num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сформулировать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выводы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Объектом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исследования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дипломной работы: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теоритические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концепции и практический опыт планирования и построения интегрированных цепочек поставок.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Предметом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исследования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дипломной работы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является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: инструменты, факторы и методы планирования и построения эффективных интегрированных цепочек поставок.</w:t>
      </w:r>
    </w:p>
    <w:p w:rsidR="00450EDE" w:rsidRDefault="00450EDE" w:rsidP="00450EDE">
      <w:pPr>
        <w:spacing w:line="360" w:lineRule="auto"/>
        <w:rPr>
          <w:lang w:val="ru-RU"/>
        </w:rPr>
      </w:pPr>
    </w:p>
    <w:p w:rsidR="00450EDE" w:rsidRDefault="00450EDE" w:rsidP="00450EDE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bookmarkStart w:id="2" w:name="_GoBack"/>
      <w:bookmarkEnd w:id="2"/>
    </w:p>
    <w:p w:rsidR="00450EDE" w:rsidRDefault="00450EDE" w:rsidP="00450EDE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</w:p>
    <w:p w:rsidR="00450EDE" w:rsidRPr="00450EDE" w:rsidRDefault="00450EDE" w:rsidP="00450EDE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  <w:lastRenderedPageBreak/>
        <w:t>ВЫВОДЫ</w:t>
      </w:r>
    </w:p>
    <w:p w:rsidR="00450EDE" w:rsidRPr="00450EDE" w:rsidRDefault="00450EDE" w:rsidP="00450EDE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Компания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звив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льзу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которые используют для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я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и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бь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бщих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дум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тики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миним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бщи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лужив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тики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xapa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мнгновенной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появляющиеся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ы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й,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системы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ля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д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тивн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 и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миним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acax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axo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зумный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жду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 и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лужив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Для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уст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йчив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личины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ap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лужив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тивны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ap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тич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изуч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ют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бщ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м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ap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тинг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и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иятия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proofErr w:type="gramEnd"/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Верно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женн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 и х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функци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ующ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тики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иятию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тичь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нкур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имущ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 Ф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эфф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ктивн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бу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ь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нч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усилий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крупны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фин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ний в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льную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дг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вку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сотрудников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во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времени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вил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иятия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д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тигши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имущ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ap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 в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ляют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х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нку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лях.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иятия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ляют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звитию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му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нию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ши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влияния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ecco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в.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бщи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личив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pacx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оды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й-т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функци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softHyphen/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ти.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та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в,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ющи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личин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pacxo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бъ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му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ключ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-п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ecco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 и к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oop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инхр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вид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ти,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дня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ибьюции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дукт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op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ы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вляют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для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нечн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ля, и у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pa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cex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эфф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ктивны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вид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деятельности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Управление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связано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не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только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максимизацией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производительности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рентабельности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отдельных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знес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-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единиц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цепи, а с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оптимизацией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системы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чтобы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добиться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более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высокого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качества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обслуживания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более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низких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общих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издержках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Поиск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новых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путей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взаимодействия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партнерами по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имеет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для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важное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значение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так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все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организации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включенные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поставки,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должны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работать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вместе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над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планированием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продуктов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прогнозированием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распространением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доставкой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Для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улучшения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эффективности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функционирования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должна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рассматриваться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не просто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сложившаяся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структура, 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система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взаимосвязанных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бизнес-процессов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направленных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достижение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стратегических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тактических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оперативных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целей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Организация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бизнеса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основе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дает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возможность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решить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ряд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важнейших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задач: от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сокращения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не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производственных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расходов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оптимизации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использования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ресурсов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достижения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стратегического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соответствия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требованиям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потребителей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определенного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сегмента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рынка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Можно сделать следующие выводы исходя из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проведненного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исследования: </w:t>
      </w:r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Компании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которые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рассматривают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цепочки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как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стратегический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актив,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работают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70%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эффективнее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чем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конкурент</w:t>
      </w:r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Лидеры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направляют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свое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внимание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высоких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условиях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доставки,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цене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гибкости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чтобы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удовлетворить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требования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потребителей</w:t>
      </w:r>
      <w:proofErr w:type="spellEnd"/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Одного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решения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не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существует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: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предприятия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приспосабливают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свои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цепи поставок к 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требованиям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определенного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покупателя</w:t>
      </w:r>
      <w:proofErr w:type="spellEnd"/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Организации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используют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внешний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подряд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производства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доставки, но при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етом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сохраняют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контроль над основними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функциями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Лидеры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развитых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развивающихся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рынков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активно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инвестируют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дифференциации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возможностей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своих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цепей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поставок</w:t>
      </w:r>
    </w:p>
    <w:p w:rsidR="00450EDE" w:rsidRPr="00450EDE" w:rsidRDefault="00450EDE" w:rsidP="00450EDE">
      <w:pPr>
        <w:widowControl w:val="0"/>
        <w:numPr>
          <w:ilvl w:val="1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Рост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интереса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нов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технологиям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а так же 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устойчив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ым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цепям поставок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iCs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Первым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нцип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ом в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грир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ключ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е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дующ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м: 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пью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к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основывается на 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нтир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 xml:space="preserve"> исходя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из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их</w:t>
      </w:r>
      <w:proofErr w:type="spellEnd"/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ей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бслужив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ании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 xml:space="preserve"> 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iCs/>
          <w:sz w:val="28"/>
          <w:szCs w:val="20"/>
          <w:lang w:val="ru-RU" w:eastAsia="ru-RU"/>
        </w:rPr>
        <w:t xml:space="preserve">Второй </w:t>
      </w:r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принцип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 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нацелен на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</w:t>
      </w:r>
      <w:proofErr w:type="spellEnd"/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вани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ru-RU" w:eastAsia="ru-RU"/>
        </w:rPr>
        <w:t>и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й. Р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лиз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данного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принцип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лжн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диться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тяж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к,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формируются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исполняется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сурс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внутри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Третий</w:t>
      </w:r>
      <w:proofErr w:type="spellEnd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 xml:space="preserve"> принцип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 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выш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связыв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внутри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Данный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принцип «з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го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вщик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являются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сути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шими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ми» 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зыв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т, чт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вщик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стороной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сятся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дующ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вщик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минимиз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этих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т.</w:t>
      </w:r>
    </w:p>
    <w:p w:rsidR="00450EDE" w:rsidRPr="00450EDE" w:rsidRDefault="00450EDE" w:rsidP="00450EDE">
      <w:pPr>
        <w:widowControl w:val="0"/>
        <w:spacing w:after="0" w:line="360" w:lineRule="auto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Четвертым</w:t>
      </w:r>
      <w:proofErr w:type="spellEnd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 xml:space="preserve"> принцип</w:t>
      </w:r>
      <w:r w:rsidRPr="00450EDE">
        <w:rPr>
          <w:rFonts w:ascii="Times New Roman" w:eastAsia="Times New Roman" w:hAnsi="Times New Roman" w:cs="Times New Roman"/>
          <w:iCs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 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персональная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цепи и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 и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 в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ний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бслужив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уч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</w:p>
    <w:p w:rsidR="00450EDE" w:rsidRPr="00450EDE" w:rsidRDefault="00450EDE" w:rsidP="00450EDE">
      <w:pPr>
        <w:widowControl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proofErr w:type="spellStart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Пятый</w:t>
      </w:r>
      <w:proofErr w:type="spellEnd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 xml:space="preserve"> принцип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 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проявление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т.е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ста в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вки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с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чин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в.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установки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лжн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х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диться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ближ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кли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чт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к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разделения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дукт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 уч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 вид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рынк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Эт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сглаживать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,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кж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изб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ф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рмир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нию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избыт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щ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лишнего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вып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тяж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выш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 р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кцию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с.</w:t>
      </w:r>
    </w:p>
    <w:p w:rsidR="00450EDE" w:rsidRPr="00450EDE" w:rsidRDefault="00450EDE" w:rsidP="00450EDE">
      <w:pPr>
        <w:widowControl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шестом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принципе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установится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информ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нные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ex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пью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к,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что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т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инф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ци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нную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ржку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тивн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и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гич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ск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м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упр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, 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прим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р, при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дств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и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йш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м р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звитии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  цепи при с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м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бл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г.</w:t>
      </w:r>
    </w:p>
    <w:p w:rsidR="00450EDE" w:rsidRPr="00450EDE" w:rsidRDefault="00450EDE" w:rsidP="00450EDE">
      <w:pPr>
        <w:widowControl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В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седьмом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прнципе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к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нтр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д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льн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ти в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 н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axo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дит</w:t>
      </w:r>
      <w:proofErr w:type="spellEnd"/>
      <w:r w:rsidRPr="00450EDE">
        <w:rPr>
          <w:rFonts w:ascii="Times New Roman" w:eastAsia="Times New Roman" w:hAnsi="Times New Roman" w:cs="Times New Roman"/>
          <w:iCs/>
          <w:sz w:val="28"/>
          <w:szCs w:val="20"/>
          <w:lang w:eastAsia="ru-RU"/>
        </w:rPr>
        <w:t>.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 Для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выявл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ния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досегаемых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л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й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особенно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жным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являет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я 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co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зд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дин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г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изм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ряющего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ин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c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трум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нт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внутри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всей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ц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e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пи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п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oc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т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a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в</w:t>
      </w:r>
      <w:r w:rsidRPr="00450EDE">
        <w:rPr>
          <w:rFonts w:ascii="Times New Roman" w:eastAsia="Times New Roman" w:hAnsi="Times New Roman" w:cs="Times New Roman"/>
          <w:sz w:val="28"/>
          <w:szCs w:val="20"/>
          <w:lang w:val="en-US" w:eastAsia="ru-RU"/>
        </w:rPr>
        <w:t>o</w:t>
      </w:r>
      <w:r w:rsidRPr="00450EDE">
        <w:rPr>
          <w:rFonts w:ascii="Times New Roman" w:eastAsia="Times New Roman" w:hAnsi="Times New Roman" w:cs="Times New Roman"/>
          <w:sz w:val="28"/>
          <w:szCs w:val="20"/>
          <w:lang w:eastAsia="ru-RU"/>
        </w:rPr>
        <w:t>к.</w:t>
      </w:r>
    </w:p>
    <w:p w:rsidR="00450EDE" w:rsidRPr="00450EDE" w:rsidRDefault="00450EDE" w:rsidP="00450EDE">
      <w:pPr>
        <w:widowControl w:val="0"/>
        <w:spacing w:after="0"/>
        <w:ind w:firstLine="680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450EDE" w:rsidRPr="00450EDE" w:rsidRDefault="00450EDE" w:rsidP="00450EDE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</w:pPr>
      <w:r w:rsidRPr="00450EDE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lastRenderedPageBreak/>
        <w:t>СПИСОК ИСПОЛЬЗОВАНН</w:t>
      </w:r>
      <w:r w:rsidRPr="00450EDE">
        <w:rPr>
          <w:rFonts w:ascii="Times New Roman" w:eastAsia="Times New Roman" w:hAnsi="Times New Roman" w:cs="Times New Roman"/>
          <w:b/>
          <w:sz w:val="28"/>
          <w:szCs w:val="20"/>
          <w:lang w:val="ru-RU" w:eastAsia="ru-RU"/>
        </w:rPr>
        <w:t>ЫХ ИСТОЧНИКОВ</w:t>
      </w:r>
    </w:p>
    <w:p w:rsidR="00450EDE" w:rsidRPr="00450EDE" w:rsidRDefault="00450EDE" w:rsidP="00450EDE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Бауэрсокс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Д.Дж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Клосс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Д.Дж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 Логистика: интегрированная цепь поставок. 2-е изд./ Пер. с англ. – М.: ЗАО «Олимп-Бизнес», 2005.-640 с.: ил.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ISBN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5-901028-84-8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Дыбская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В. В.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Логистика в 2 ч. Часть 1 : учебник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В. В.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Дыбская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В. И. Сергеев ; под общ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ед. В. И. Сергеева.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2017. — 317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978-5-534-03586-5.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Дыбская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В. В.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 в 2 ч. Часть 2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В. В.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Дыбская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В. И. Сергеев.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341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978-5-9916-7032-6.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Иванов Д.А. Управление цепями поставок - </w:t>
      </w:r>
      <w:proofErr w:type="gramStart"/>
      <w:r w:rsidRPr="00450E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С-Пб</w:t>
      </w:r>
      <w:proofErr w:type="gramEnd"/>
      <w:r w:rsidRPr="00450E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: Издательство </w:t>
      </w:r>
      <w:proofErr w:type="spellStart"/>
      <w:r w:rsidRPr="00450E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СПбГПУ</w:t>
      </w:r>
      <w:proofErr w:type="spellEnd"/>
      <w:r w:rsidRPr="00450EDE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, 2009.- 660 с.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 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Куценко, Е. И.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Логистика. Практикум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учебное пособие для академического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Е. И. Куценко, Л. Ю. Бережная.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234 с. — (Серия : Бакалавр.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978-5-534-04441-6.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 и управление цепями поставок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СПО / В. В. Щербаков [и др.] ; под ред. В. В. Щербакова.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2017. — 582 с. — (Серия :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Профессиональное образование).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978-5-534-04590-1.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Лукинский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В. С.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 и управление цепями поставок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и практикум для академического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В. С.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Лукинский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В. В.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Лукинский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Н. Г. Плетнева.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359 с. — (Серия : Бакалавр.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978-5-534-00208-9.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Ю. М.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Логистика. Практикум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учебное пособие для СПО / Ю. М.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А. Ю.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— 2-е изд.,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 доп. — М. :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221 с. — (Серия :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Профессиональное образование).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978-5-534-01263-7.</w:t>
      </w:r>
    </w:p>
    <w:p w:rsidR="00450EDE" w:rsidRPr="00450EDE" w:rsidRDefault="00450EDE" w:rsidP="00450EDE">
      <w:pPr>
        <w:numPr>
          <w:ilvl w:val="0"/>
          <w:numId w:val="8"/>
        </w:numPr>
        <w:shd w:val="clear" w:color="auto" w:fill="FFFFFF"/>
        <w:spacing w:before="225" w:after="225" w:line="360" w:lineRule="auto"/>
        <w:ind w:left="0" w:firstLine="680"/>
        <w:jc w:val="both"/>
        <w:textAlignment w:val="baseline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>Нос В.А., Смирнова Е.А. Управление цепями поставок: учебное пособие</w:t>
      </w:r>
      <w:proofErr w:type="gram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Изд-во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СпбГУЭФ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, 2011.-120 с.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Ю. М.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Логистика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академического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Ю. М.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А. Ю.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Неруш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— 5-е изд.,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 доп. — М. :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2017. — 559 с. — (Серия : Бакалавр.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978-5-9916-3561-5.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Пузанова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И. А.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Управление цепями поставок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И. А.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Пузанова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Б. А. Аникин ; под ред. Б. А. Аникина.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2016. — 320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978-5-9916-9014-0.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Пузанова</w:t>
      </w:r>
      <w:proofErr w:type="spellEnd"/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, И. А.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Интегрированное планирование цепей поставок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И. А.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Пузанова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Б. А. Аникин ; под ред. Б. А. Аникина.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2014. — 320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978-5-9916-3572-1.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Постникова Т. В.</w:t>
      </w:r>
      <w:r w:rsidRPr="00450EDE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  <w:lang w:val="ru-RU"/>
        </w:rPr>
        <w:t xml:space="preserve"> </w:t>
      </w:r>
      <w:r w:rsidRPr="00450EDE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  <w:lang w:val="ru-RU"/>
        </w:rPr>
        <w:t>Анализ факторов, влияющих на построение цепи поставки с учетом ограничений логистической инфраструктуры: научное издание МГТУ: Изд. ФГБОУ ВПО, 2012.- 434 с.- 444 с.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Сергеев, В. И.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Управление цепями поставок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В. И. Сергеев.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480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978-5-534-01356-6.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Самойлова А.Г. Логистика : учеб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.-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метод. комплекс для студентов специальности 1-26 02 05 «Логистика». В 4 ч. Ч. 4. Управление цепями поставок / А. Г. Самойлова. – Новополоцк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ПГУ, 2014. – 304 с.</w:t>
      </w:r>
      <w:r w:rsidRPr="00450EDE">
        <w:rPr>
          <w:rFonts w:ascii="Calibri" w:eastAsia="Calibri" w:hAnsi="Calibri" w:cs="Times New Roman"/>
          <w:lang w:val="ru-RU"/>
        </w:rPr>
        <w:t xml:space="preserve"> 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ISBN 978-985-531-325-1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Смирнова Е.А. Управление цепями поставок: Учебное пособие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.– : 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Изд-во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СПбГУЭФ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, 2009.– 120 с.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Трофимов, В. В.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Информационные системы и технологии в экономике и управлении в 2 ч. Часть 2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академического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В. В. Трофимов. — 4-е изд.,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 доп. — М. :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lastRenderedPageBreak/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262 с. — (Серия : Бакалавр.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978-5-534-06750-7.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iCs/>
          <w:sz w:val="28"/>
          <w:szCs w:val="28"/>
          <w:shd w:val="clear" w:color="auto" w:fill="FFFFFF"/>
          <w:lang w:val="ru-RU"/>
        </w:rPr>
        <w:t>Трофимов, В. В. </w:t>
      </w: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Информационные системы и технологии в экономике и управлении в 2 ч. Часть 1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учебник для академического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/ В. В. Трофимов. — 4-е изд.,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перераб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 доп. — М. :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283 с. — (Серия : Бакалавр.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978-5-534-06748-4.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Уотерс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 Логистика. Управление цепью поставок: пер. с англ. М.: ЮНИТИ-ДАНА, 2015.-503 с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.-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(серия «зарубежный учебник»).-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ISBN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5-238-00569-5.</w:t>
      </w:r>
    </w:p>
    <w:p w:rsidR="00450EDE" w:rsidRPr="00450EDE" w:rsidRDefault="00450EDE" w:rsidP="00450EDE">
      <w:pPr>
        <w:numPr>
          <w:ilvl w:val="0"/>
          <w:numId w:val="8"/>
        </w:numPr>
        <w:spacing w:before="100" w:beforeAutospacing="1" w:after="100" w:afterAutospacing="1" w:line="360" w:lineRule="auto"/>
        <w:ind w:left="0" w:firstLine="68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Управление цепями поставок: Учебник издательства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Gower</w:t>
      </w:r>
      <w:proofErr w:type="spellEnd"/>
      <w:proofErr w:type="gram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П</w:t>
      </w:r>
      <w:proofErr w:type="gram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од ред. Дж.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Гатторны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(ред. Р.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Огулин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м. </w:t>
      </w:r>
      <w:proofErr w:type="spellStart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Рейнольдс</w:t>
      </w:r>
      <w:proofErr w:type="spellEnd"/>
      <w:r w:rsidRPr="00450EDE">
        <w:rPr>
          <w:rFonts w:ascii="Times New Roman" w:eastAsia="Times New Roman" w:hAnsi="Times New Roman" w:cs="Times New Roman"/>
          <w:sz w:val="28"/>
          <w:szCs w:val="28"/>
          <w:lang w:val="ru-RU"/>
        </w:rPr>
        <w:t>); Перевод с 5-го англ. Изд. – м.: инфра-м, 2008. – 670с.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Управление запасами в цепях поставок в 2 ч. Часть 2. : учебник и практикум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В. С.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Лукинский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[и др.] ; под общ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ед. В. С.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Лукинского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283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978-5-9916-7965-7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Управление запасами в цепях поставок в 2 ч. Часть 1 : учебник и практикум для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бакалавриата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 магистратуры / В. С.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Лукинский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[и др.] ; под общ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ед. В. С.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Лукинского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— М.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: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Издательство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Юрайт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2018. — 307 с. — (Серия : Бакалавр и магистр.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Академический курс).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— ISBN 978-5-9916-7964-0.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Dyer, J. H., &amp;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Nobeoka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K. (2000). Creating and Managing </w:t>
      </w:r>
      <w:proofErr w:type="gram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A</w:t>
      </w:r>
      <w:proofErr w:type="gramEnd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High-Performance Knowledge-Sharing Network: The Toyota Case.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Strategic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Management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Journal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, 21(3), 345.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Youngkyo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S. (2017). Knowledge Network of Toyota: Creation, Diffusion, and Standardization of Knowledge.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Annals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of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Business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Administrative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Science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, 16(2), 91-102.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Zhou, W., 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Piramuthu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, S., Chu, F., &amp; Chu, C. (2017). RFID-enabled flexible warehousing. Decision Support Systems, 9899-112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Supply Chain and Logistics Terms and Glossary. — Council of .2. 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Supply Chain Management Professionals, 2005, P. 97. — www.cscmp.com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Supply Chain and Logistics Terms and Glossary. — Council of 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Supply Chain Management Professionals, 2005. P. 96. — www.cscmp.com .3.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Terminology in Logistics. Terms and Definitions / Glossary of Logistics Terms. — European Logistics Association, 2005. 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P. 100 .4.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Supply chain planning and trust: two sides of the same coin. 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gvpesquisa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fgv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br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[электронный ресурс]- </w:t>
      </w:r>
      <w:hyperlink r:id="rId6" w:history="1">
        <w:r w:rsidRPr="00450EDE">
          <w:rPr>
            <w:rFonts w:ascii="Times New Roman" w:eastAsia="Calibri" w:hAnsi="Times New Roman" w:cs="Times New Roman"/>
            <w:u w:val="single"/>
            <w:lang w:val="en-US"/>
          </w:rPr>
          <w:t>https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://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gvpesquisa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.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fgv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.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br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/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sites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/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gvpesquisa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.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fgv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.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br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/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files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/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arquivos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/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paiva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_-_</w:t>
        </w:r>
        <w:proofErr w:type="spellStart"/>
        <w:r w:rsidRPr="00450EDE">
          <w:rPr>
            <w:rFonts w:ascii="Times New Roman" w:eastAsia="Calibri" w:hAnsi="Times New Roman" w:cs="Times New Roman"/>
            <w:u w:val="single"/>
            <w:lang w:val="en-US"/>
          </w:rPr>
          <w:t>supplychain</w:t>
        </w:r>
        <w:proofErr w:type="spellEnd"/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planning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and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trust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two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sides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of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the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same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_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coin</w:t>
        </w:r>
        <w:r w:rsidRPr="00450EDE">
          <w:rPr>
            <w:rFonts w:ascii="Times New Roman" w:eastAsia="Calibri" w:hAnsi="Times New Roman" w:cs="Times New Roman"/>
            <w:u w:val="single"/>
            <w:lang w:val="ru-RU"/>
          </w:rPr>
          <w:t>.</w:t>
        </w:r>
        <w:r w:rsidRPr="00450EDE">
          <w:rPr>
            <w:rFonts w:ascii="Times New Roman" w:eastAsia="Calibri" w:hAnsi="Times New Roman" w:cs="Times New Roman"/>
            <w:u w:val="single"/>
            <w:lang w:val="en-US"/>
          </w:rPr>
          <w:t>pdf</w:t>
        </w:r>
      </w:hyperlink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SCM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Supply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Chain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Management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управление цепочками снабжения). 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elcomrevue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[электронный ресурс] - </w:t>
      </w:r>
      <w:hyperlink r:id="rId7" w:history="1">
        <w:r w:rsidRPr="00450EDE">
          <w:rPr>
            <w:rFonts w:ascii="Times New Roman" w:eastAsia="Calibri" w:hAnsi="Times New Roman" w:cs="Times New Roman"/>
            <w:u w:val="single"/>
            <w:lang w:val="ru-RU"/>
          </w:rPr>
          <w:t>http://elcomrevue.ru/osnovyi-elektronnoy-kommertsii-2/</w:t>
        </w:r>
      </w:hyperlink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Виды планирования в цепях поставок. 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studme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[электронный ресурс] - </w:t>
      </w:r>
      <w:hyperlink r:id="rId8" w:history="1">
        <w:r w:rsidRPr="00450EDE">
          <w:rPr>
            <w:rFonts w:ascii="Times New Roman" w:eastAsia="Calibri" w:hAnsi="Times New Roman" w:cs="Times New Roman"/>
            <w:u w:val="single"/>
            <w:lang w:val="ru-RU"/>
          </w:rPr>
          <w:t>https://studme.org/53475/logistika/vidy_planirovaniya_tsepyah_postavok</w:t>
        </w:r>
      </w:hyperlink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Интегрированное планирование в цепях поставок. 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studme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[электронный ресурс] - </w:t>
      </w:r>
      <w:hyperlink r:id="rId9" w:anchor="833" w:history="1">
        <w:r w:rsidRPr="00450EDE">
          <w:rPr>
            <w:rFonts w:ascii="Times New Roman" w:eastAsia="Calibri" w:hAnsi="Times New Roman" w:cs="Times New Roman"/>
            <w:u w:val="single"/>
            <w:lang w:val="ru-RU"/>
          </w:rPr>
          <w:t>https://studme.org/53471/logistika/rol_integrirovannogo_planirovaniya_tsepyah_postavok#833</w:t>
        </w:r>
      </w:hyperlink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Механизм планирования в цепи поставок. 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studme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»[электронный ресурс] - </w:t>
      </w:r>
      <w:hyperlink r:id="rId10" w:history="1">
        <w:r w:rsidRPr="00450EDE">
          <w:rPr>
            <w:rFonts w:ascii="Times New Roman" w:eastAsia="Calibri" w:hAnsi="Times New Roman" w:cs="Times New Roman"/>
            <w:u w:val="single"/>
            <w:lang w:val="ru-RU"/>
          </w:rPr>
          <w:t>https://studme.org/53474/logistika/mehanizm_planirovaniya_tsepi_postavok</w:t>
        </w:r>
      </w:hyperlink>
    </w:p>
    <w:p w:rsidR="00450EDE" w:rsidRPr="00450EDE" w:rsidRDefault="00450EDE" w:rsidP="00450EDE">
      <w:pPr>
        <w:numPr>
          <w:ilvl w:val="0"/>
          <w:numId w:val="8"/>
        </w:numPr>
        <w:shd w:val="clear" w:color="auto" w:fill="FFFFFF"/>
        <w:spacing w:after="120" w:line="360" w:lineRule="auto"/>
        <w:ind w:left="0" w:firstLine="68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</w:pPr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5 Factors Driving Supply Chain, Inventory Management &amp; Warehouse Management Convergence in 2017. </w:t>
      </w:r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Материал сайта «</w:t>
      </w:r>
      <w:proofErr w:type="spellStart"/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selecthub</w:t>
      </w:r>
      <w:proofErr w:type="spellEnd"/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.</w:t>
      </w:r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com</w:t>
      </w:r>
      <w:r w:rsidRPr="00450EDE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» [электронный ресурс] - https://selecthub.com/supply-chain-management/factors-driving-supply-chain-convergence/</w:t>
      </w:r>
    </w:p>
    <w:p w:rsidR="00450EDE" w:rsidRPr="00450EDE" w:rsidRDefault="00450EDE" w:rsidP="00450EDE">
      <w:pPr>
        <w:numPr>
          <w:ilvl w:val="0"/>
          <w:numId w:val="8"/>
        </w:numPr>
        <w:spacing w:line="360" w:lineRule="auto"/>
        <w:ind w:left="0" w:firstLine="68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Planning and Scheduling in Supply Chains: An Overview of Issues in Practice 2004. 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Материал сайта «</w:t>
      </w:r>
      <w:proofErr w:type="spellStart"/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poms</w:t>
      </w:r>
      <w:proofErr w:type="spellEnd"/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50EDE">
        <w:rPr>
          <w:rFonts w:ascii="Times New Roman" w:eastAsia="Calibri" w:hAnsi="Times New Roman" w:cs="Times New Roman"/>
          <w:sz w:val="28"/>
          <w:szCs w:val="28"/>
          <w:lang w:val="en-US"/>
        </w:rPr>
        <w:t>org</w:t>
      </w:r>
      <w:r w:rsidRPr="00450EDE">
        <w:rPr>
          <w:rFonts w:ascii="Times New Roman" w:eastAsia="Calibri" w:hAnsi="Times New Roman" w:cs="Times New Roman"/>
          <w:sz w:val="28"/>
          <w:szCs w:val="28"/>
          <w:lang w:val="ru-RU"/>
        </w:rPr>
        <w:t>» [электронный ресурс] – http://www.poms.org/journal/2004-01-Kreipl.pdf</w:t>
      </w:r>
    </w:p>
    <w:p w:rsidR="00450EDE" w:rsidRPr="00450EDE" w:rsidRDefault="00450EDE">
      <w:pPr>
        <w:rPr>
          <w:lang w:val="ru-RU"/>
        </w:rPr>
      </w:pPr>
    </w:p>
    <w:sectPr w:rsidR="00450EDE" w:rsidRPr="00450ED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47063"/>
    <w:multiLevelType w:val="hybridMultilevel"/>
    <w:tmpl w:val="96AA8D12"/>
    <w:lvl w:ilvl="0" w:tplc="177C5DD2">
      <w:start w:val="1"/>
      <w:numFmt w:val="decimal"/>
      <w:lvlText w:val="1.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BFF1593"/>
    <w:multiLevelType w:val="hybridMultilevel"/>
    <w:tmpl w:val="9C8ACDCA"/>
    <w:lvl w:ilvl="0" w:tplc="E1DAFFCA">
      <w:start w:val="1"/>
      <w:numFmt w:val="decimal"/>
      <w:lvlText w:val="2.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6285E81"/>
    <w:multiLevelType w:val="hybridMultilevel"/>
    <w:tmpl w:val="989E82EC"/>
    <w:lvl w:ilvl="0" w:tplc="89E6BC90">
      <w:start w:val="1"/>
      <w:numFmt w:val="decimal"/>
      <w:lvlText w:val="3.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37434315"/>
    <w:multiLevelType w:val="hybridMultilevel"/>
    <w:tmpl w:val="5BB48F1C"/>
    <w:lvl w:ilvl="0" w:tplc="04190001">
      <w:start w:val="1"/>
      <w:numFmt w:val="bullet"/>
      <w:lvlText w:val=""/>
      <w:lvlJc w:val="left"/>
      <w:pPr>
        <w:ind w:left="140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4">
    <w:nsid w:val="630201DF"/>
    <w:multiLevelType w:val="multilevel"/>
    <w:tmpl w:val="FB1ADF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ind w:left="2085" w:hanging="1005"/>
      </w:pPr>
      <w:rPr>
        <w:rFonts w:cs="Times New Roman"/>
      </w:rPr>
    </w:lvl>
    <w:lvl w:ilvl="2">
      <w:start w:val="1"/>
      <w:numFmt w:val="decimal"/>
      <w:lvlText w:val="%3"/>
      <w:lvlJc w:val="left"/>
      <w:pPr>
        <w:ind w:left="2160" w:hanging="360"/>
      </w:pPr>
      <w:rPr>
        <w:rFonts w:cs="Times New Roman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766B3607"/>
    <w:multiLevelType w:val="hybridMultilevel"/>
    <w:tmpl w:val="BD3412E6"/>
    <w:lvl w:ilvl="0" w:tplc="6DEED7A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7">
    <w:abstractNumId w:val="5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2704"/>
    <w:rsid w:val="00450EDE"/>
    <w:rsid w:val="0097030F"/>
    <w:rsid w:val="00F52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50ED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9"/>
    <w:semiHidden/>
    <w:unhideWhenUsed/>
    <w:qFormat/>
    <w:rsid w:val="00450EDE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ru-RU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450EDE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50EDE"/>
    <w:rPr>
      <w:rFonts w:ascii="Cambria" w:eastAsia="Times New Roman" w:hAnsi="Cambria" w:cs="Times New Roman"/>
      <w:b/>
      <w:bCs/>
      <w:color w:val="365F91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9"/>
    <w:semiHidden/>
    <w:rsid w:val="00450EDE"/>
    <w:rPr>
      <w:rFonts w:ascii="Cambria" w:eastAsia="Times New Roman" w:hAnsi="Cambria" w:cs="Times New Roman"/>
      <w:b/>
      <w:bCs/>
      <w:color w:val="4F81BD"/>
      <w:sz w:val="26"/>
      <w:szCs w:val="26"/>
      <w:lang w:val="ru-RU"/>
    </w:rPr>
  </w:style>
  <w:style w:type="character" w:customStyle="1" w:styleId="30">
    <w:name w:val="Заголовок 3 Знак"/>
    <w:basedOn w:val="a0"/>
    <w:link w:val="3"/>
    <w:uiPriority w:val="99"/>
    <w:semiHidden/>
    <w:rsid w:val="00450EDE"/>
    <w:rPr>
      <w:rFonts w:ascii="Cambria" w:eastAsia="Times New Roman" w:hAnsi="Cambria" w:cs="Times New Roman"/>
      <w:b/>
      <w:bCs/>
      <w:color w:val="4F81BD"/>
      <w:lang w:val="ru-RU"/>
    </w:rPr>
  </w:style>
  <w:style w:type="numbering" w:customStyle="1" w:styleId="11">
    <w:name w:val="Нет списка1"/>
    <w:next w:val="a2"/>
    <w:uiPriority w:val="99"/>
    <w:semiHidden/>
    <w:unhideWhenUsed/>
    <w:rsid w:val="00450EDE"/>
  </w:style>
  <w:style w:type="character" w:styleId="a3">
    <w:name w:val="Hyperlink"/>
    <w:basedOn w:val="a0"/>
    <w:uiPriority w:val="99"/>
    <w:semiHidden/>
    <w:unhideWhenUsed/>
    <w:rsid w:val="00450EDE"/>
    <w:rPr>
      <w:rFonts w:ascii="Times New Roman" w:hAnsi="Times New Roman" w:cs="Times New Roman" w:hint="default"/>
      <w:color w:val="0000FF"/>
      <w:u w:val="single"/>
    </w:rPr>
  </w:style>
  <w:style w:type="character" w:customStyle="1" w:styleId="12">
    <w:name w:val="Просмотренная гиперссылка1"/>
    <w:basedOn w:val="a0"/>
    <w:uiPriority w:val="99"/>
    <w:semiHidden/>
    <w:unhideWhenUsed/>
    <w:rsid w:val="00450EDE"/>
    <w:rPr>
      <w:color w:val="800080"/>
      <w:u w:val="single"/>
    </w:rPr>
  </w:style>
  <w:style w:type="character" w:styleId="a4">
    <w:name w:val="Emphasis"/>
    <w:basedOn w:val="a0"/>
    <w:uiPriority w:val="99"/>
    <w:qFormat/>
    <w:rsid w:val="00450EDE"/>
    <w:rPr>
      <w:rFonts w:ascii="Times New Roman" w:hAnsi="Times New Roman" w:cs="Times New Roman" w:hint="default"/>
      <w:i/>
      <w:iCs/>
    </w:rPr>
  </w:style>
  <w:style w:type="character" w:styleId="a5">
    <w:name w:val="Strong"/>
    <w:basedOn w:val="a0"/>
    <w:uiPriority w:val="99"/>
    <w:qFormat/>
    <w:rsid w:val="00450EDE"/>
    <w:rPr>
      <w:rFonts w:ascii="Times New Roman" w:hAnsi="Times New Roman" w:cs="Times New Roman" w:hint="default"/>
      <w:b/>
      <w:bCs/>
    </w:rPr>
  </w:style>
  <w:style w:type="paragraph" w:styleId="a6">
    <w:name w:val="Normal (Web)"/>
    <w:basedOn w:val="a"/>
    <w:uiPriority w:val="99"/>
    <w:semiHidden/>
    <w:unhideWhenUsed/>
    <w:rsid w:val="00450E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450EDE"/>
    <w:pPr>
      <w:tabs>
        <w:tab w:val="right" w:leader="dot" w:pos="9345"/>
      </w:tabs>
      <w:spacing w:before="360" w:after="0"/>
      <w:jc w:val="both"/>
    </w:pPr>
    <w:rPr>
      <w:rFonts w:ascii="Times New Roman" w:eastAsia="Calibri" w:hAnsi="Times New Roman" w:cs="Times New Roman"/>
      <w:bCs/>
      <w:caps/>
      <w:noProof/>
      <w:sz w:val="28"/>
      <w:szCs w:val="28"/>
      <w:lang w:val="ru-RU"/>
    </w:rPr>
  </w:style>
  <w:style w:type="paragraph" w:styleId="21">
    <w:name w:val="toc 2"/>
    <w:basedOn w:val="a"/>
    <w:next w:val="a"/>
    <w:autoRedefine/>
    <w:uiPriority w:val="99"/>
    <w:semiHidden/>
    <w:unhideWhenUsed/>
    <w:rsid w:val="00450EDE"/>
    <w:pPr>
      <w:spacing w:before="240" w:after="0"/>
    </w:pPr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31">
    <w:name w:val="toc 3"/>
    <w:basedOn w:val="a"/>
    <w:next w:val="a"/>
    <w:autoRedefine/>
    <w:uiPriority w:val="99"/>
    <w:semiHidden/>
    <w:unhideWhenUsed/>
    <w:rsid w:val="00450EDE"/>
    <w:pPr>
      <w:spacing w:after="0"/>
      <w:ind w:left="220"/>
    </w:pPr>
    <w:rPr>
      <w:rFonts w:ascii="Calibri" w:eastAsia="Calibri" w:hAnsi="Calibri" w:cs="Times New Roman"/>
      <w:sz w:val="20"/>
      <w:szCs w:val="20"/>
      <w:lang w:val="ru-RU"/>
    </w:rPr>
  </w:style>
  <w:style w:type="paragraph" w:styleId="4">
    <w:name w:val="toc 4"/>
    <w:basedOn w:val="a"/>
    <w:next w:val="a"/>
    <w:autoRedefine/>
    <w:uiPriority w:val="99"/>
    <w:semiHidden/>
    <w:unhideWhenUsed/>
    <w:rsid w:val="00450EDE"/>
    <w:pPr>
      <w:spacing w:after="0"/>
      <w:ind w:left="440"/>
    </w:pPr>
    <w:rPr>
      <w:rFonts w:ascii="Calibri" w:eastAsia="Calibri" w:hAnsi="Calibri" w:cs="Times New Roman"/>
      <w:sz w:val="20"/>
      <w:szCs w:val="20"/>
      <w:lang w:val="ru-RU"/>
    </w:rPr>
  </w:style>
  <w:style w:type="paragraph" w:styleId="5">
    <w:name w:val="toc 5"/>
    <w:basedOn w:val="a"/>
    <w:next w:val="a"/>
    <w:autoRedefine/>
    <w:uiPriority w:val="99"/>
    <w:semiHidden/>
    <w:unhideWhenUsed/>
    <w:rsid w:val="00450EDE"/>
    <w:pPr>
      <w:spacing w:after="0"/>
      <w:ind w:left="660"/>
    </w:pPr>
    <w:rPr>
      <w:rFonts w:ascii="Calibri" w:eastAsia="Calibri" w:hAnsi="Calibri" w:cs="Times New Roman"/>
      <w:sz w:val="20"/>
      <w:szCs w:val="20"/>
      <w:lang w:val="ru-RU"/>
    </w:rPr>
  </w:style>
  <w:style w:type="paragraph" w:styleId="6">
    <w:name w:val="toc 6"/>
    <w:basedOn w:val="a"/>
    <w:next w:val="a"/>
    <w:autoRedefine/>
    <w:uiPriority w:val="99"/>
    <w:semiHidden/>
    <w:unhideWhenUsed/>
    <w:rsid w:val="00450EDE"/>
    <w:pPr>
      <w:spacing w:after="0"/>
      <w:ind w:left="880"/>
    </w:pPr>
    <w:rPr>
      <w:rFonts w:ascii="Calibri" w:eastAsia="Calibri" w:hAnsi="Calibri" w:cs="Times New Roman"/>
      <w:sz w:val="20"/>
      <w:szCs w:val="20"/>
      <w:lang w:val="ru-RU"/>
    </w:rPr>
  </w:style>
  <w:style w:type="paragraph" w:styleId="7">
    <w:name w:val="toc 7"/>
    <w:basedOn w:val="a"/>
    <w:next w:val="a"/>
    <w:autoRedefine/>
    <w:uiPriority w:val="99"/>
    <w:semiHidden/>
    <w:unhideWhenUsed/>
    <w:rsid w:val="00450EDE"/>
    <w:pPr>
      <w:spacing w:after="0"/>
      <w:ind w:left="1100"/>
    </w:pPr>
    <w:rPr>
      <w:rFonts w:ascii="Calibri" w:eastAsia="Calibri" w:hAnsi="Calibri" w:cs="Times New Roman"/>
      <w:sz w:val="20"/>
      <w:szCs w:val="20"/>
      <w:lang w:val="ru-RU"/>
    </w:rPr>
  </w:style>
  <w:style w:type="paragraph" w:styleId="8">
    <w:name w:val="toc 8"/>
    <w:basedOn w:val="a"/>
    <w:next w:val="a"/>
    <w:autoRedefine/>
    <w:uiPriority w:val="99"/>
    <w:semiHidden/>
    <w:unhideWhenUsed/>
    <w:rsid w:val="00450EDE"/>
    <w:pPr>
      <w:spacing w:after="0"/>
      <w:ind w:left="1320"/>
    </w:pPr>
    <w:rPr>
      <w:rFonts w:ascii="Calibri" w:eastAsia="Calibri" w:hAnsi="Calibri" w:cs="Times New Roman"/>
      <w:sz w:val="20"/>
      <w:szCs w:val="20"/>
      <w:lang w:val="ru-RU"/>
    </w:rPr>
  </w:style>
  <w:style w:type="paragraph" w:styleId="9">
    <w:name w:val="toc 9"/>
    <w:basedOn w:val="a"/>
    <w:next w:val="a"/>
    <w:autoRedefine/>
    <w:uiPriority w:val="99"/>
    <w:semiHidden/>
    <w:unhideWhenUsed/>
    <w:rsid w:val="00450EDE"/>
    <w:pPr>
      <w:spacing w:after="0"/>
      <w:ind w:left="1540"/>
    </w:pPr>
    <w:rPr>
      <w:rFonts w:ascii="Calibri" w:eastAsia="Calibri" w:hAnsi="Calibri" w:cs="Times New Roman"/>
      <w:sz w:val="20"/>
      <w:szCs w:val="20"/>
      <w:lang w:val="ru-RU"/>
    </w:rPr>
  </w:style>
  <w:style w:type="paragraph" w:styleId="a7">
    <w:name w:val="footnote text"/>
    <w:basedOn w:val="a"/>
    <w:link w:val="a8"/>
    <w:uiPriority w:val="99"/>
    <w:semiHidden/>
    <w:unhideWhenUsed/>
    <w:rsid w:val="00450EDE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8">
    <w:name w:val="Текст сноски Знак"/>
    <w:basedOn w:val="a0"/>
    <w:link w:val="a7"/>
    <w:uiPriority w:val="99"/>
    <w:semiHidden/>
    <w:rsid w:val="00450EDE"/>
    <w:rPr>
      <w:rFonts w:ascii="Calibri" w:eastAsia="Calibri" w:hAnsi="Calibri" w:cs="Times New Roman"/>
      <w:sz w:val="20"/>
      <w:szCs w:val="20"/>
      <w:lang w:val="ru-RU"/>
    </w:rPr>
  </w:style>
  <w:style w:type="paragraph" w:styleId="a9">
    <w:name w:val="header"/>
    <w:basedOn w:val="a"/>
    <w:link w:val="aa"/>
    <w:uiPriority w:val="99"/>
    <w:semiHidden/>
    <w:unhideWhenUsed/>
    <w:rsid w:val="00450EDE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50EDE"/>
    <w:rPr>
      <w:rFonts w:ascii="Calibri" w:eastAsia="Calibri" w:hAnsi="Calibri" w:cs="Times New Roman"/>
      <w:lang w:val="ru-RU"/>
    </w:rPr>
  </w:style>
  <w:style w:type="paragraph" w:styleId="ab">
    <w:name w:val="footer"/>
    <w:basedOn w:val="a"/>
    <w:link w:val="ac"/>
    <w:uiPriority w:val="99"/>
    <w:semiHidden/>
    <w:unhideWhenUsed/>
    <w:rsid w:val="00450EDE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c">
    <w:name w:val="Нижний колонтитул Знак"/>
    <w:basedOn w:val="a0"/>
    <w:link w:val="ab"/>
    <w:uiPriority w:val="99"/>
    <w:semiHidden/>
    <w:rsid w:val="00450EDE"/>
    <w:rPr>
      <w:rFonts w:ascii="Calibri" w:eastAsia="Calibri" w:hAnsi="Calibri" w:cs="Times New Roman"/>
      <w:lang w:val="ru-RU"/>
    </w:rPr>
  </w:style>
  <w:style w:type="paragraph" w:styleId="ad">
    <w:name w:val="Balloon Text"/>
    <w:basedOn w:val="a"/>
    <w:link w:val="ae"/>
    <w:uiPriority w:val="99"/>
    <w:semiHidden/>
    <w:unhideWhenUsed/>
    <w:rsid w:val="00450EDE"/>
    <w:pPr>
      <w:spacing w:after="0" w:line="240" w:lineRule="auto"/>
    </w:pPr>
    <w:rPr>
      <w:rFonts w:ascii="Tahoma" w:eastAsia="Calibri" w:hAnsi="Tahoma" w:cs="Tahoma"/>
      <w:sz w:val="16"/>
      <w:szCs w:val="16"/>
      <w:lang w:val="ru-RU"/>
    </w:rPr>
  </w:style>
  <w:style w:type="character" w:customStyle="1" w:styleId="ae">
    <w:name w:val="Текст выноски Знак"/>
    <w:basedOn w:val="a0"/>
    <w:link w:val="ad"/>
    <w:uiPriority w:val="99"/>
    <w:semiHidden/>
    <w:rsid w:val="00450EDE"/>
    <w:rPr>
      <w:rFonts w:ascii="Tahoma" w:eastAsia="Calibri" w:hAnsi="Tahoma" w:cs="Tahoma"/>
      <w:sz w:val="16"/>
      <w:szCs w:val="16"/>
      <w:lang w:val="ru-RU"/>
    </w:rPr>
  </w:style>
  <w:style w:type="paragraph" w:styleId="af">
    <w:name w:val="List Paragraph"/>
    <w:basedOn w:val="a"/>
    <w:uiPriority w:val="99"/>
    <w:qFormat/>
    <w:rsid w:val="00450EDE"/>
    <w:pPr>
      <w:ind w:left="720"/>
      <w:contextualSpacing/>
    </w:pPr>
    <w:rPr>
      <w:rFonts w:ascii="Calibri" w:eastAsia="Calibri" w:hAnsi="Calibri" w:cs="Times New Roman"/>
      <w:lang w:val="ru-RU"/>
    </w:rPr>
  </w:style>
  <w:style w:type="paragraph" w:styleId="af0">
    <w:name w:val="TOC Heading"/>
    <w:basedOn w:val="1"/>
    <w:next w:val="a"/>
    <w:uiPriority w:val="99"/>
    <w:semiHidden/>
    <w:unhideWhenUsed/>
    <w:qFormat/>
    <w:rsid w:val="00450EDE"/>
    <w:pPr>
      <w:outlineLvl w:val="9"/>
    </w:pPr>
  </w:style>
  <w:style w:type="paragraph" w:customStyle="1" w:styleId="af1">
    <w:name w:val="Основной ТОЛИКА"/>
    <w:uiPriority w:val="99"/>
    <w:semiHidden/>
    <w:rsid w:val="00450EDE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2">
    <w:name w:val="СтильПП"/>
    <w:basedOn w:val="a6"/>
    <w:uiPriority w:val="99"/>
    <w:semiHidden/>
    <w:rsid w:val="00450EDE"/>
    <w:pPr>
      <w:spacing w:before="0" w:beforeAutospacing="0" w:after="0" w:afterAutospacing="0" w:line="360" w:lineRule="auto"/>
      <w:ind w:firstLine="709"/>
      <w:jc w:val="both"/>
    </w:pPr>
    <w:rPr>
      <w:color w:val="000000"/>
      <w:sz w:val="28"/>
      <w:szCs w:val="17"/>
    </w:rPr>
  </w:style>
  <w:style w:type="character" w:styleId="af3">
    <w:name w:val="footnote reference"/>
    <w:basedOn w:val="a0"/>
    <w:uiPriority w:val="99"/>
    <w:semiHidden/>
    <w:unhideWhenUsed/>
    <w:rsid w:val="00450EDE"/>
    <w:rPr>
      <w:rFonts w:ascii="Times New Roman" w:hAnsi="Times New Roman" w:cs="Times New Roman" w:hint="default"/>
      <w:vertAlign w:val="superscript"/>
    </w:rPr>
  </w:style>
  <w:style w:type="character" w:styleId="af4">
    <w:name w:val="page number"/>
    <w:basedOn w:val="a0"/>
    <w:uiPriority w:val="99"/>
    <w:semiHidden/>
    <w:unhideWhenUsed/>
    <w:rsid w:val="00450EDE"/>
    <w:rPr>
      <w:rFonts w:ascii="Times New Roman" w:hAnsi="Times New Roman" w:cs="Times New Roman" w:hint="default"/>
    </w:rPr>
  </w:style>
  <w:style w:type="character" w:customStyle="1" w:styleId="apple-converted-space">
    <w:name w:val="apple-converted-space"/>
    <w:basedOn w:val="a0"/>
    <w:uiPriority w:val="99"/>
    <w:rsid w:val="00450EDE"/>
    <w:rPr>
      <w:rFonts w:ascii="Times New Roman" w:hAnsi="Times New Roman" w:cs="Times New Roman" w:hint="default"/>
    </w:rPr>
  </w:style>
  <w:style w:type="table" w:styleId="af5">
    <w:name w:val="Table Grid"/>
    <w:basedOn w:val="a1"/>
    <w:uiPriority w:val="99"/>
    <w:rsid w:val="00450EDE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FollowedHyperlink"/>
    <w:basedOn w:val="a0"/>
    <w:uiPriority w:val="99"/>
    <w:semiHidden/>
    <w:unhideWhenUsed/>
    <w:rsid w:val="00450EDE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450ED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ru-RU"/>
    </w:rPr>
  </w:style>
  <w:style w:type="paragraph" w:styleId="2">
    <w:name w:val="heading 2"/>
    <w:basedOn w:val="a"/>
    <w:next w:val="a"/>
    <w:link w:val="20"/>
    <w:uiPriority w:val="99"/>
    <w:semiHidden/>
    <w:unhideWhenUsed/>
    <w:qFormat/>
    <w:rsid w:val="00450EDE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val="ru-RU"/>
    </w:rPr>
  </w:style>
  <w:style w:type="paragraph" w:styleId="3">
    <w:name w:val="heading 3"/>
    <w:basedOn w:val="a"/>
    <w:next w:val="a"/>
    <w:link w:val="30"/>
    <w:uiPriority w:val="99"/>
    <w:semiHidden/>
    <w:unhideWhenUsed/>
    <w:qFormat/>
    <w:rsid w:val="00450EDE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50EDE"/>
    <w:rPr>
      <w:rFonts w:ascii="Cambria" w:eastAsia="Times New Roman" w:hAnsi="Cambria" w:cs="Times New Roman"/>
      <w:b/>
      <w:bCs/>
      <w:color w:val="365F91"/>
      <w:sz w:val="28"/>
      <w:szCs w:val="28"/>
      <w:lang w:val="ru-RU"/>
    </w:rPr>
  </w:style>
  <w:style w:type="character" w:customStyle="1" w:styleId="20">
    <w:name w:val="Заголовок 2 Знак"/>
    <w:basedOn w:val="a0"/>
    <w:link w:val="2"/>
    <w:uiPriority w:val="99"/>
    <w:semiHidden/>
    <w:rsid w:val="00450EDE"/>
    <w:rPr>
      <w:rFonts w:ascii="Cambria" w:eastAsia="Times New Roman" w:hAnsi="Cambria" w:cs="Times New Roman"/>
      <w:b/>
      <w:bCs/>
      <w:color w:val="4F81BD"/>
      <w:sz w:val="26"/>
      <w:szCs w:val="26"/>
      <w:lang w:val="ru-RU"/>
    </w:rPr>
  </w:style>
  <w:style w:type="character" w:customStyle="1" w:styleId="30">
    <w:name w:val="Заголовок 3 Знак"/>
    <w:basedOn w:val="a0"/>
    <w:link w:val="3"/>
    <w:uiPriority w:val="99"/>
    <w:semiHidden/>
    <w:rsid w:val="00450EDE"/>
    <w:rPr>
      <w:rFonts w:ascii="Cambria" w:eastAsia="Times New Roman" w:hAnsi="Cambria" w:cs="Times New Roman"/>
      <w:b/>
      <w:bCs/>
      <w:color w:val="4F81BD"/>
      <w:lang w:val="ru-RU"/>
    </w:rPr>
  </w:style>
  <w:style w:type="numbering" w:customStyle="1" w:styleId="11">
    <w:name w:val="Нет списка1"/>
    <w:next w:val="a2"/>
    <w:uiPriority w:val="99"/>
    <w:semiHidden/>
    <w:unhideWhenUsed/>
    <w:rsid w:val="00450EDE"/>
  </w:style>
  <w:style w:type="character" w:styleId="a3">
    <w:name w:val="Hyperlink"/>
    <w:basedOn w:val="a0"/>
    <w:uiPriority w:val="99"/>
    <w:semiHidden/>
    <w:unhideWhenUsed/>
    <w:rsid w:val="00450EDE"/>
    <w:rPr>
      <w:rFonts w:ascii="Times New Roman" w:hAnsi="Times New Roman" w:cs="Times New Roman" w:hint="default"/>
      <w:color w:val="0000FF"/>
      <w:u w:val="single"/>
    </w:rPr>
  </w:style>
  <w:style w:type="character" w:customStyle="1" w:styleId="12">
    <w:name w:val="Просмотренная гиперссылка1"/>
    <w:basedOn w:val="a0"/>
    <w:uiPriority w:val="99"/>
    <w:semiHidden/>
    <w:unhideWhenUsed/>
    <w:rsid w:val="00450EDE"/>
    <w:rPr>
      <w:color w:val="800080"/>
      <w:u w:val="single"/>
    </w:rPr>
  </w:style>
  <w:style w:type="character" w:styleId="a4">
    <w:name w:val="Emphasis"/>
    <w:basedOn w:val="a0"/>
    <w:uiPriority w:val="99"/>
    <w:qFormat/>
    <w:rsid w:val="00450EDE"/>
    <w:rPr>
      <w:rFonts w:ascii="Times New Roman" w:hAnsi="Times New Roman" w:cs="Times New Roman" w:hint="default"/>
      <w:i/>
      <w:iCs/>
    </w:rPr>
  </w:style>
  <w:style w:type="character" w:styleId="a5">
    <w:name w:val="Strong"/>
    <w:basedOn w:val="a0"/>
    <w:uiPriority w:val="99"/>
    <w:qFormat/>
    <w:rsid w:val="00450EDE"/>
    <w:rPr>
      <w:rFonts w:ascii="Times New Roman" w:hAnsi="Times New Roman" w:cs="Times New Roman" w:hint="default"/>
      <w:b/>
      <w:bCs/>
    </w:rPr>
  </w:style>
  <w:style w:type="paragraph" w:styleId="a6">
    <w:name w:val="Normal (Web)"/>
    <w:basedOn w:val="a"/>
    <w:uiPriority w:val="99"/>
    <w:semiHidden/>
    <w:unhideWhenUsed/>
    <w:rsid w:val="00450E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3">
    <w:name w:val="toc 1"/>
    <w:basedOn w:val="a"/>
    <w:next w:val="a"/>
    <w:autoRedefine/>
    <w:uiPriority w:val="99"/>
    <w:semiHidden/>
    <w:unhideWhenUsed/>
    <w:rsid w:val="00450EDE"/>
    <w:pPr>
      <w:tabs>
        <w:tab w:val="right" w:leader="dot" w:pos="9345"/>
      </w:tabs>
      <w:spacing w:before="360" w:after="0"/>
      <w:jc w:val="both"/>
    </w:pPr>
    <w:rPr>
      <w:rFonts w:ascii="Times New Roman" w:eastAsia="Calibri" w:hAnsi="Times New Roman" w:cs="Times New Roman"/>
      <w:bCs/>
      <w:caps/>
      <w:noProof/>
      <w:sz w:val="28"/>
      <w:szCs w:val="28"/>
      <w:lang w:val="ru-RU"/>
    </w:rPr>
  </w:style>
  <w:style w:type="paragraph" w:styleId="21">
    <w:name w:val="toc 2"/>
    <w:basedOn w:val="a"/>
    <w:next w:val="a"/>
    <w:autoRedefine/>
    <w:uiPriority w:val="99"/>
    <w:semiHidden/>
    <w:unhideWhenUsed/>
    <w:rsid w:val="00450EDE"/>
    <w:pPr>
      <w:spacing w:before="240" w:after="0"/>
    </w:pPr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31">
    <w:name w:val="toc 3"/>
    <w:basedOn w:val="a"/>
    <w:next w:val="a"/>
    <w:autoRedefine/>
    <w:uiPriority w:val="99"/>
    <w:semiHidden/>
    <w:unhideWhenUsed/>
    <w:rsid w:val="00450EDE"/>
    <w:pPr>
      <w:spacing w:after="0"/>
      <w:ind w:left="220"/>
    </w:pPr>
    <w:rPr>
      <w:rFonts w:ascii="Calibri" w:eastAsia="Calibri" w:hAnsi="Calibri" w:cs="Times New Roman"/>
      <w:sz w:val="20"/>
      <w:szCs w:val="20"/>
      <w:lang w:val="ru-RU"/>
    </w:rPr>
  </w:style>
  <w:style w:type="paragraph" w:styleId="4">
    <w:name w:val="toc 4"/>
    <w:basedOn w:val="a"/>
    <w:next w:val="a"/>
    <w:autoRedefine/>
    <w:uiPriority w:val="99"/>
    <w:semiHidden/>
    <w:unhideWhenUsed/>
    <w:rsid w:val="00450EDE"/>
    <w:pPr>
      <w:spacing w:after="0"/>
      <w:ind w:left="440"/>
    </w:pPr>
    <w:rPr>
      <w:rFonts w:ascii="Calibri" w:eastAsia="Calibri" w:hAnsi="Calibri" w:cs="Times New Roman"/>
      <w:sz w:val="20"/>
      <w:szCs w:val="20"/>
      <w:lang w:val="ru-RU"/>
    </w:rPr>
  </w:style>
  <w:style w:type="paragraph" w:styleId="5">
    <w:name w:val="toc 5"/>
    <w:basedOn w:val="a"/>
    <w:next w:val="a"/>
    <w:autoRedefine/>
    <w:uiPriority w:val="99"/>
    <w:semiHidden/>
    <w:unhideWhenUsed/>
    <w:rsid w:val="00450EDE"/>
    <w:pPr>
      <w:spacing w:after="0"/>
      <w:ind w:left="660"/>
    </w:pPr>
    <w:rPr>
      <w:rFonts w:ascii="Calibri" w:eastAsia="Calibri" w:hAnsi="Calibri" w:cs="Times New Roman"/>
      <w:sz w:val="20"/>
      <w:szCs w:val="20"/>
      <w:lang w:val="ru-RU"/>
    </w:rPr>
  </w:style>
  <w:style w:type="paragraph" w:styleId="6">
    <w:name w:val="toc 6"/>
    <w:basedOn w:val="a"/>
    <w:next w:val="a"/>
    <w:autoRedefine/>
    <w:uiPriority w:val="99"/>
    <w:semiHidden/>
    <w:unhideWhenUsed/>
    <w:rsid w:val="00450EDE"/>
    <w:pPr>
      <w:spacing w:after="0"/>
      <w:ind w:left="880"/>
    </w:pPr>
    <w:rPr>
      <w:rFonts w:ascii="Calibri" w:eastAsia="Calibri" w:hAnsi="Calibri" w:cs="Times New Roman"/>
      <w:sz w:val="20"/>
      <w:szCs w:val="20"/>
      <w:lang w:val="ru-RU"/>
    </w:rPr>
  </w:style>
  <w:style w:type="paragraph" w:styleId="7">
    <w:name w:val="toc 7"/>
    <w:basedOn w:val="a"/>
    <w:next w:val="a"/>
    <w:autoRedefine/>
    <w:uiPriority w:val="99"/>
    <w:semiHidden/>
    <w:unhideWhenUsed/>
    <w:rsid w:val="00450EDE"/>
    <w:pPr>
      <w:spacing w:after="0"/>
      <w:ind w:left="1100"/>
    </w:pPr>
    <w:rPr>
      <w:rFonts w:ascii="Calibri" w:eastAsia="Calibri" w:hAnsi="Calibri" w:cs="Times New Roman"/>
      <w:sz w:val="20"/>
      <w:szCs w:val="20"/>
      <w:lang w:val="ru-RU"/>
    </w:rPr>
  </w:style>
  <w:style w:type="paragraph" w:styleId="8">
    <w:name w:val="toc 8"/>
    <w:basedOn w:val="a"/>
    <w:next w:val="a"/>
    <w:autoRedefine/>
    <w:uiPriority w:val="99"/>
    <w:semiHidden/>
    <w:unhideWhenUsed/>
    <w:rsid w:val="00450EDE"/>
    <w:pPr>
      <w:spacing w:after="0"/>
      <w:ind w:left="1320"/>
    </w:pPr>
    <w:rPr>
      <w:rFonts w:ascii="Calibri" w:eastAsia="Calibri" w:hAnsi="Calibri" w:cs="Times New Roman"/>
      <w:sz w:val="20"/>
      <w:szCs w:val="20"/>
      <w:lang w:val="ru-RU"/>
    </w:rPr>
  </w:style>
  <w:style w:type="paragraph" w:styleId="9">
    <w:name w:val="toc 9"/>
    <w:basedOn w:val="a"/>
    <w:next w:val="a"/>
    <w:autoRedefine/>
    <w:uiPriority w:val="99"/>
    <w:semiHidden/>
    <w:unhideWhenUsed/>
    <w:rsid w:val="00450EDE"/>
    <w:pPr>
      <w:spacing w:after="0"/>
      <w:ind w:left="1540"/>
    </w:pPr>
    <w:rPr>
      <w:rFonts w:ascii="Calibri" w:eastAsia="Calibri" w:hAnsi="Calibri" w:cs="Times New Roman"/>
      <w:sz w:val="20"/>
      <w:szCs w:val="20"/>
      <w:lang w:val="ru-RU"/>
    </w:rPr>
  </w:style>
  <w:style w:type="paragraph" w:styleId="a7">
    <w:name w:val="footnote text"/>
    <w:basedOn w:val="a"/>
    <w:link w:val="a8"/>
    <w:uiPriority w:val="99"/>
    <w:semiHidden/>
    <w:unhideWhenUsed/>
    <w:rsid w:val="00450EDE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/>
    </w:rPr>
  </w:style>
  <w:style w:type="character" w:customStyle="1" w:styleId="a8">
    <w:name w:val="Текст сноски Знак"/>
    <w:basedOn w:val="a0"/>
    <w:link w:val="a7"/>
    <w:uiPriority w:val="99"/>
    <w:semiHidden/>
    <w:rsid w:val="00450EDE"/>
    <w:rPr>
      <w:rFonts w:ascii="Calibri" w:eastAsia="Calibri" w:hAnsi="Calibri" w:cs="Times New Roman"/>
      <w:sz w:val="20"/>
      <w:szCs w:val="20"/>
      <w:lang w:val="ru-RU"/>
    </w:rPr>
  </w:style>
  <w:style w:type="paragraph" w:styleId="a9">
    <w:name w:val="header"/>
    <w:basedOn w:val="a"/>
    <w:link w:val="aa"/>
    <w:uiPriority w:val="99"/>
    <w:semiHidden/>
    <w:unhideWhenUsed/>
    <w:rsid w:val="00450EDE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50EDE"/>
    <w:rPr>
      <w:rFonts w:ascii="Calibri" w:eastAsia="Calibri" w:hAnsi="Calibri" w:cs="Times New Roman"/>
      <w:lang w:val="ru-RU"/>
    </w:rPr>
  </w:style>
  <w:style w:type="paragraph" w:styleId="ab">
    <w:name w:val="footer"/>
    <w:basedOn w:val="a"/>
    <w:link w:val="ac"/>
    <w:uiPriority w:val="99"/>
    <w:semiHidden/>
    <w:unhideWhenUsed/>
    <w:rsid w:val="00450EDE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lang w:val="ru-RU"/>
    </w:rPr>
  </w:style>
  <w:style w:type="character" w:customStyle="1" w:styleId="ac">
    <w:name w:val="Нижний колонтитул Знак"/>
    <w:basedOn w:val="a0"/>
    <w:link w:val="ab"/>
    <w:uiPriority w:val="99"/>
    <w:semiHidden/>
    <w:rsid w:val="00450EDE"/>
    <w:rPr>
      <w:rFonts w:ascii="Calibri" w:eastAsia="Calibri" w:hAnsi="Calibri" w:cs="Times New Roman"/>
      <w:lang w:val="ru-RU"/>
    </w:rPr>
  </w:style>
  <w:style w:type="paragraph" w:styleId="ad">
    <w:name w:val="Balloon Text"/>
    <w:basedOn w:val="a"/>
    <w:link w:val="ae"/>
    <w:uiPriority w:val="99"/>
    <w:semiHidden/>
    <w:unhideWhenUsed/>
    <w:rsid w:val="00450EDE"/>
    <w:pPr>
      <w:spacing w:after="0" w:line="240" w:lineRule="auto"/>
    </w:pPr>
    <w:rPr>
      <w:rFonts w:ascii="Tahoma" w:eastAsia="Calibri" w:hAnsi="Tahoma" w:cs="Tahoma"/>
      <w:sz w:val="16"/>
      <w:szCs w:val="16"/>
      <w:lang w:val="ru-RU"/>
    </w:rPr>
  </w:style>
  <w:style w:type="character" w:customStyle="1" w:styleId="ae">
    <w:name w:val="Текст выноски Знак"/>
    <w:basedOn w:val="a0"/>
    <w:link w:val="ad"/>
    <w:uiPriority w:val="99"/>
    <w:semiHidden/>
    <w:rsid w:val="00450EDE"/>
    <w:rPr>
      <w:rFonts w:ascii="Tahoma" w:eastAsia="Calibri" w:hAnsi="Tahoma" w:cs="Tahoma"/>
      <w:sz w:val="16"/>
      <w:szCs w:val="16"/>
      <w:lang w:val="ru-RU"/>
    </w:rPr>
  </w:style>
  <w:style w:type="paragraph" w:styleId="af">
    <w:name w:val="List Paragraph"/>
    <w:basedOn w:val="a"/>
    <w:uiPriority w:val="99"/>
    <w:qFormat/>
    <w:rsid w:val="00450EDE"/>
    <w:pPr>
      <w:ind w:left="720"/>
      <w:contextualSpacing/>
    </w:pPr>
    <w:rPr>
      <w:rFonts w:ascii="Calibri" w:eastAsia="Calibri" w:hAnsi="Calibri" w:cs="Times New Roman"/>
      <w:lang w:val="ru-RU"/>
    </w:rPr>
  </w:style>
  <w:style w:type="paragraph" w:styleId="af0">
    <w:name w:val="TOC Heading"/>
    <w:basedOn w:val="1"/>
    <w:next w:val="a"/>
    <w:uiPriority w:val="99"/>
    <w:semiHidden/>
    <w:unhideWhenUsed/>
    <w:qFormat/>
    <w:rsid w:val="00450EDE"/>
    <w:pPr>
      <w:outlineLvl w:val="9"/>
    </w:pPr>
  </w:style>
  <w:style w:type="paragraph" w:customStyle="1" w:styleId="af1">
    <w:name w:val="Основной ТОЛИКА"/>
    <w:uiPriority w:val="99"/>
    <w:semiHidden/>
    <w:rsid w:val="00450EDE"/>
    <w:pPr>
      <w:widowControl w:val="0"/>
      <w:spacing w:after="0" w:line="360" w:lineRule="auto"/>
      <w:ind w:firstLine="68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2">
    <w:name w:val="СтильПП"/>
    <w:basedOn w:val="a6"/>
    <w:uiPriority w:val="99"/>
    <w:semiHidden/>
    <w:rsid w:val="00450EDE"/>
    <w:pPr>
      <w:spacing w:before="0" w:beforeAutospacing="0" w:after="0" w:afterAutospacing="0" w:line="360" w:lineRule="auto"/>
      <w:ind w:firstLine="709"/>
      <w:jc w:val="both"/>
    </w:pPr>
    <w:rPr>
      <w:color w:val="000000"/>
      <w:sz w:val="28"/>
      <w:szCs w:val="17"/>
    </w:rPr>
  </w:style>
  <w:style w:type="character" w:styleId="af3">
    <w:name w:val="footnote reference"/>
    <w:basedOn w:val="a0"/>
    <w:uiPriority w:val="99"/>
    <w:semiHidden/>
    <w:unhideWhenUsed/>
    <w:rsid w:val="00450EDE"/>
    <w:rPr>
      <w:rFonts w:ascii="Times New Roman" w:hAnsi="Times New Roman" w:cs="Times New Roman" w:hint="default"/>
      <w:vertAlign w:val="superscript"/>
    </w:rPr>
  </w:style>
  <w:style w:type="character" w:styleId="af4">
    <w:name w:val="page number"/>
    <w:basedOn w:val="a0"/>
    <w:uiPriority w:val="99"/>
    <w:semiHidden/>
    <w:unhideWhenUsed/>
    <w:rsid w:val="00450EDE"/>
    <w:rPr>
      <w:rFonts w:ascii="Times New Roman" w:hAnsi="Times New Roman" w:cs="Times New Roman" w:hint="default"/>
    </w:rPr>
  </w:style>
  <w:style w:type="character" w:customStyle="1" w:styleId="apple-converted-space">
    <w:name w:val="apple-converted-space"/>
    <w:basedOn w:val="a0"/>
    <w:uiPriority w:val="99"/>
    <w:rsid w:val="00450EDE"/>
    <w:rPr>
      <w:rFonts w:ascii="Times New Roman" w:hAnsi="Times New Roman" w:cs="Times New Roman" w:hint="default"/>
    </w:rPr>
  </w:style>
  <w:style w:type="table" w:styleId="af5">
    <w:name w:val="Table Grid"/>
    <w:basedOn w:val="a1"/>
    <w:uiPriority w:val="99"/>
    <w:rsid w:val="00450EDE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6">
    <w:name w:val="FollowedHyperlink"/>
    <w:basedOn w:val="a0"/>
    <w:uiPriority w:val="99"/>
    <w:semiHidden/>
    <w:unhideWhenUsed/>
    <w:rsid w:val="00450ED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166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5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me.org/53475/logistika/vidy_planirovaniya_tsepyah_postavok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elcomrevue.ru/osnovyi-elektronnoy-kommertsii-2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vpesquisa.fgv.br/sites/gvpesquisa.fgv.br/files/arquivos/paiva_-_supplychain_planning_and_trust_two_sides_of_the_same_coin.pdf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tudme.org/53474/logistika/mehanizm_planirovaniya_tsepi_postavo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me.org/53471/logistika/rol_integrirovannogo_planirovaniya_tsepyah_postavo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11826</Words>
  <Characters>6741</Characters>
  <Application>Microsoft Office Word</Application>
  <DocSecurity>0</DocSecurity>
  <Lines>56</Lines>
  <Paragraphs>37</Paragraphs>
  <ScaleCrop>false</ScaleCrop>
  <Company/>
  <LinksUpToDate>false</LinksUpToDate>
  <CharactersWithSpaces>18530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2018-10-11T13:16:00Z</dcterms:created>
  <dcterms:modified xsi:type="dcterms:W3CDTF">2018-10-11T13:19:00Z</dcterms:modified>
</cp:coreProperties>
</file>