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3720" w:rsidRDefault="003B3720" w:rsidP="003B3720">
      <w:pPr>
        <w:pStyle w:val="a3"/>
        <w:spacing w:before="120" w:line="322" w:lineRule="exact"/>
        <w:ind w:left="0" w:right="5" w:firstLine="0"/>
        <w:jc w:val="center"/>
      </w:pPr>
      <w:r>
        <w:t>ОДЕCЬКИЙ</w:t>
      </w:r>
      <w:r>
        <w:rPr>
          <w:spacing w:val="-14"/>
        </w:rPr>
        <w:t xml:space="preserve"> </w:t>
      </w:r>
      <w:r>
        <w:t>НАЦІОНАЛЬНИЙ</w:t>
      </w:r>
      <w:r>
        <w:rPr>
          <w:spacing w:val="-13"/>
        </w:rPr>
        <w:t xml:space="preserve"> </w:t>
      </w:r>
      <w:r>
        <w:t>УНІВЕРCИТЕТ</w:t>
      </w:r>
      <w:r>
        <w:rPr>
          <w:spacing w:val="-14"/>
        </w:rPr>
        <w:t xml:space="preserve"> </w:t>
      </w:r>
      <w:r>
        <w:t>імені</w:t>
      </w:r>
      <w:r>
        <w:rPr>
          <w:spacing w:val="-14"/>
        </w:rPr>
        <w:t xml:space="preserve"> </w:t>
      </w:r>
      <w:r>
        <w:t>І.</w:t>
      </w:r>
      <w:r>
        <w:rPr>
          <w:spacing w:val="-13"/>
        </w:rPr>
        <w:t xml:space="preserve"> </w:t>
      </w:r>
      <w:r>
        <w:t>І.</w:t>
      </w:r>
      <w:r>
        <w:rPr>
          <w:spacing w:val="-14"/>
        </w:rPr>
        <w:t xml:space="preserve"> </w:t>
      </w:r>
      <w:r>
        <w:rPr>
          <w:spacing w:val="-2"/>
        </w:rPr>
        <w:t>МЕЧНИКОВА</w:t>
      </w:r>
    </w:p>
    <w:p w:rsidR="003B3720" w:rsidRDefault="003B3720" w:rsidP="003B3720">
      <w:pPr>
        <w:pStyle w:val="a3"/>
        <w:spacing w:line="322" w:lineRule="exact"/>
        <w:ind w:left="0" w:right="6" w:firstLine="0"/>
        <w:jc w:val="center"/>
      </w:pPr>
      <w:r>
        <w:rPr>
          <w:spacing w:val="-2"/>
        </w:rPr>
        <w:t>Біологічний</w:t>
      </w:r>
      <w:r>
        <w:rPr>
          <w:spacing w:val="3"/>
        </w:rPr>
        <w:t xml:space="preserve"> </w:t>
      </w:r>
      <w:r>
        <w:rPr>
          <w:spacing w:val="-2"/>
        </w:rPr>
        <w:t>факультет</w:t>
      </w:r>
    </w:p>
    <w:p w:rsidR="003B3720" w:rsidRDefault="003B3720" w:rsidP="003B3720">
      <w:pPr>
        <w:pStyle w:val="a3"/>
        <w:ind w:left="0" w:firstLine="0"/>
        <w:jc w:val="left"/>
      </w:pPr>
    </w:p>
    <w:p w:rsidR="003B3720" w:rsidRDefault="003B3720" w:rsidP="003B3720">
      <w:pPr>
        <w:pStyle w:val="a3"/>
        <w:ind w:left="0" w:right="3" w:firstLine="0"/>
        <w:jc w:val="center"/>
      </w:pPr>
      <w:r>
        <w:t>Кафедра</w:t>
      </w:r>
      <w:r>
        <w:rPr>
          <w:spacing w:val="-13"/>
        </w:rPr>
        <w:t xml:space="preserve"> </w:t>
      </w:r>
      <w:r>
        <w:t>мікробіології,</w:t>
      </w:r>
      <w:r>
        <w:rPr>
          <w:spacing w:val="-14"/>
        </w:rPr>
        <w:t xml:space="preserve"> </w:t>
      </w:r>
      <w:r>
        <w:t>вірусології</w:t>
      </w:r>
      <w:r>
        <w:rPr>
          <w:spacing w:val="-13"/>
        </w:rPr>
        <w:t xml:space="preserve"> </w:t>
      </w:r>
      <w:r>
        <w:t>та</w:t>
      </w:r>
      <w:r>
        <w:rPr>
          <w:spacing w:val="-14"/>
        </w:rPr>
        <w:t xml:space="preserve"> </w:t>
      </w:r>
      <w:r>
        <w:rPr>
          <w:spacing w:val="-2"/>
        </w:rPr>
        <w:t>біотехнології</w:t>
      </w:r>
    </w:p>
    <w:p w:rsidR="003B3720" w:rsidRDefault="003B3720" w:rsidP="003B3720">
      <w:pPr>
        <w:pStyle w:val="a3"/>
        <w:ind w:left="0" w:firstLine="0"/>
        <w:jc w:val="left"/>
      </w:pPr>
    </w:p>
    <w:p w:rsidR="003B3720" w:rsidRDefault="003B3720" w:rsidP="003B3720">
      <w:pPr>
        <w:pStyle w:val="a3"/>
        <w:ind w:left="0" w:firstLine="0"/>
        <w:jc w:val="left"/>
      </w:pPr>
    </w:p>
    <w:p w:rsidR="003B3720" w:rsidRDefault="003B3720" w:rsidP="003B3720">
      <w:pPr>
        <w:pStyle w:val="2"/>
        <w:spacing w:before="1"/>
        <w:ind w:left="3163" w:right="3169" w:firstLine="0"/>
        <w:jc w:val="center"/>
      </w:pPr>
      <w:r>
        <w:t>Дипломна</w:t>
      </w:r>
      <w:r>
        <w:rPr>
          <w:spacing w:val="-18"/>
        </w:rPr>
        <w:t xml:space="preserve"> </w:t>
      </w:r>
      <w:r>
        <w:t xml:space="preserve">робота </w:t>
      </w:r>
      <w:r>
        <w:rPr>
          <w:spacing w:val="-2"/>
        </w:rPr>
        <w:t>бакалавра</w:t>
      </w:r>
    </w:p>
    <w:p w:rsidR="003B3720" w:rsidRDefault="003B3720" w:rsidP="003B3720">
      <w:pPr>
        <w:pStyle w:val="a3"/>
        <w:spacing w:before="320"/>
        <w:ind w:left="726" w:right="733" w:firstLine="0"/>
        <w:jc w:val="center"/>
      </w:pPr>
      <w:r>
        <w:t>на</w:t>
      </w:r>
      <w:r>
        <w:rPr>
          <w:spacing w:val="-6"/>
        </w:rPr>
        <w:t xml:space="preserve"> </w:t>
      </w:r>
      <w:r>
        <w:t>тему:</w:t>
      </w:r>
      <w:r>
        <w:rPr>
          <w:spacing w:val="-6"/>
        </w:rPr>
        <w:t xml:space="preserve"> </w:t>
      </w:r>
      <w:r>
        <w:t>«Залежність</w:t>
      </w:r>
      <w:r>
        <w:rPr>
          <w:spacing w:val="-6"/>
        </w:rPr>
        <w:t xml:space="preserve"> </w:t>
      </w:r>
      <w:r>
        <w:t>синтезу</w:t>
      </w:r>
      <w:r>
        <w:rPr>
          <w:spacing w:val="-4"/>
        </w:rPr>
        <w:t xml:space="preserve"> </w:t>
      </w:r>
      <w:r>
        <w:t>сидерофорів</w:t>
      </w:r>
      <w:r>
        <w:rPr>
          <w:spacing w:val="-6"/>
        </w:rPr>
        <w:t xml:space="preserve"> </w:t>
      </w:r>
      <w:r>
        <w:t>окремими</w:t>
      </w:r>
      <w:r>
        <w:rPr>
          <w:spacing w:val="-6"/>
        </w:rPr>
        <w:t xml:space="preserve"> </w:t>
      </w:r>
      <w:r>
        <w:t>штамами</w:t>
      </w:r>
      <w:r>
        <w:rPr>
          <w:spacing w:val="-6"/>
        </w:rPr>
        <w:t xml:space="preserve"> </w:t>
      </w:r>
      <w:r>
        <w:t>бацил, виділеними з гідробіонтів Чорного моря, від умов їх культивування»</w:t>
      </w:r>
    </w:p>
    <w:p w:rsidR="003B3720" w:rsidRDefault="003B3720" w:rsidP="003B3720">
      <w:pPr>
        <w:pStyle w:val="a3"/>
        <w:ind w:left="0" w:firstLine="0"/>
        <w:jc w:val="left"/>
      </w:pPr>
    </w:p>
    <w:p w:rsidR="003B3720" w:rsidRDefault="003B3720" w:rsidP="003B3720">
      <w:pPr>
        <w:spacing w:before="1"/>
        <w:ind w:left="473" w:right="480"/>
        <w:jc w:val="center"/>
        <w:rPr>
          <w:sz w:val="24"/>
        </w:rPr>
      </w:pPr>
      <w:r>
        <w:rPr>
          <w:sz w:val="24"/>
        </w:rPr>
        <w:t>The</w:t>
      </w:r>
      <w:r>
        <w:rPr>
          <w:spacing w:val="-3"/>
          <w:sz w:val="24"/>
        </w:rPr>
        <w:t xml:space="preserve"> </w:t>
      </w:r>
      <w:r>
        <w:rPr>
          <w:sz w:val="24"/>
        </w:rPr>
        <w:t>siderophore</w:t>
      </w:r>
      <w:r>
        <w:rPr>
          <w:spacing w:val="-3"/>
          <w:sz w:val="24"/>
        </w:rPr>
        <w:t xml:space="preserve"> </w:t>
      </w:r>
      <w:r>
        <w:rPr>
          <w:sz w:val="24"/>
        </w:rPr>
        <w:t>synthesis</w:t>
      </w:r>
      <w:r>
        <w:rPr>
          <w:spacing w:val="-3"/>
          <w:sz w:val="24"/>
        </w:rPr>
        <w:t xml:space="preserve"> </w:t>
      </w:r>
      <w:r>
        <w:rPr>
          <w:sz w:val="24"/>
        </w:rPr>
        <w:t>dependence</w:t>
      </w:r>
      <w:r>
        <w:rPr>
          <w:spacing w:val="-3"/>
          <w:sz w:val="24"/>
        </w:rPr>
        <w:t xml:space="preserve"> </w:t>
      </w:r>
      <w:r>
        <w:rPr>
          <w:sz w:val="24"/>
        </w:rPr>
        <w:t>for</w:t>
      </w:r>
      <w:r>
        <w:rPr>
          <w:spacing w:val="-3"/>
          <w:sz w:val="24"/>
        </w:rPr>
        <w:t xml:space="preserve"> </w:t>
      </w:r>
      <w:r>
        <w:rPr>
          <w:sz w:val="24"/>
        </w:rPr>
        <w:t>some</w:t>
      </w:r>
      <w:r>
        <w:rPr>
          <w:spacing w:val="-4"/>
          <w:sz w:val="24"/>
        </w:rPr>
        <w:t xml:space="preserve"> </w:t>
      </w:r>
      <w:r>
        <w:rPr>
          <w:sz w:val="24"/>
        </w:rPr>
        <w:t>Bacillus</w:t>
      </w:r>
      <w:r>
        <w:rPr>
          <w:spacing w:val="-3"/>
          <w:sz w:val="24"/>
        </w:rPr>
        <w:t xml:space="preserve"> </w:t>
      </w:r>
      <w:r>
        <w:rPr>
          <w:sz w:val="24"/>
        </w:rPr>
        <w:t>strains</w:t>
      </w:r>
      <w:r>
        <w:rPr>
          <w:spacing w:val="-3"/>
          <w:sz w:val="24"/>
        </w:rPr>
        <w:t xml:space="preserve"> </w:t>
      </w:r>
      <w:r>
        <w:rPr>
          <w:sz w:val="24"/>
        </w:rPr>
        <w:t>isolated</w:t>
      </w:r>
      <w:r>
        <w:rPr>
          <w:spacing w:val="-3"/>
          <w:sz w:val="24"/>
        </w:rPr>
        <w:t xml:space="preserve"> </w:t>
      </w:r>
      <w:r>
        <w:rPr>
          <w:sz w:val="24"/>
        </w:rPr>
        <w:t>from</w:t>
      </w:r>
      <w:r>
        <w:rPr>
          <w:spacing w:val="-3"/>
          <w:sz w:val="24"/>
        </w:rPr>
        <w:t xml:space="preserve"> </w:t>
      </w:r>
      <w:r>
        <w:rPr>
          <w:sz w:val="24"/>
        </w:rPr>
        <w:t>the</w:t>
      </w:r>
      <w:r>
        <w:rPr>
          <w:spacing w:val="-3"/>
          <w:sz w:val="24"/>
        </w:rPr>
        <w:t xml:space="preserve"> </w:t>
      </w:r>
      <w:r>
        <w:rPr>
          <w:sz w:val="24"/>
        </w:rPr>
        <w:t>Black</w:t>
      </w:r>
      <w:r>
        <w:rPr>
          <w:spacing w:val="-3"/>
          <w:sz w:val="24"/>
        </w:rPr>
        <w:t xml:space="preserve"> </w:t>
      </w:r>
      <w:r>
        <w:rPr>
          <w:sz w:val="24"/>
        </w:rPr>
        <w:t>Sea hydrobionts on the conditions of their cultivation</w:t>
      </w:r>
    </w:p>
    <w:p w:rsidR="003B3720" w:rsidRDefault="003B3720" w:rsidP="003B3720">
      <w:pPr>
        <w:pStyle w:val="a3"/>
        <w:ind w:left="0" w:firstLine="0"/>
        <w:jc w:val="left"/>
      </w:pPr>
    </w:p>
    <w:p w:rsidR="003B3720" w:rsidRDefault="003B3720" w:rsidP="003B3720">
      <w:pPr>
        <w:pStyle w:val="a3"/>
        <w:ind w:left="5402" w:right="372" w:firstLine="0"/>
        <w:jc w:val="left"/>
      </w:pPr>
      <w:r>
        <w:rPr>
          <w:b/>
        </w:rPr>
        <w:t>Виконав:</w:t>
      </w:r>
      <w:r>
        <w:rPr>
          <w:b/>
          <w:spacing w:val="-12"/>
        </w:rPr>
        <w:t xml:space="preserve"> </w:t>
      </w:r>
      <w:r>
        <w:t>студент</w:t>
      </w:r>
      <w:r>
        <w:rPr>
          <w:spacing w:val="-12"/>
        </w:rPr>
        <w:t xml:space="preserve"> </w:t>
      </w:r>
      <w:r>
        <w:t>ІV</w:t>
      </w:r>
      <w:r>
        <w:rPr>
          <w:spacing w:val="-11"/>
        </w:rPr>
        <w:t xml:space="preserve"> </w:t>
      </w:r>
      <w:r>
        <w:t>курсу денної форми навчання</w:t>
      </w:r>
    </w:p>
    <w:p w:rsidR="003B3720" w:rsidRDefault="003B3720" w:rsidP="003B3720">
      <w:pPr>
        <w:pStyle w:val="a3"/>
        <w:ind w:left="5402" w:firstLine="0"/>
        <w:jc w:val="left"/>
      </w:pPr>
      <w:r>
        <w:t>Спеціальність</w:t>
      </w:r>
      <w:r>
        <w:rPr>
          <w:spacing w:val="-12"/>
        </w:rPr>
        <w:t xml:space="preserve"> </w:t>
      </w:r>
      <w:r>
        <w:t>162</w:t>
      </w:r>
      <w:r>
        <w:rPr>
          <w:spacing w:val="-11"/>
        </w:rPr>
        <w:t xml:space="preserve"> </w:t>
      </w:r>
      <w:r>
        <w:t>Біотехнології</w:t>
      </w:r>
      <w:r>
        <w:rPr>
          <w:spacing w:val="-12"/>
        </w:rPr>
        <w:t xml:space="preserve"> </w:t>
      </w:r>
      <w:r>
        <w:t xml:space="preserve">та </w:t>
      </w:r>
      <w:r>
        <w:rPr>
          <w:spacing w:val="-2"/>
        </w:rPr>
        <w:t>біоінженерія</w:t>
      </w:r>
    </w:p>
    <w:p w:rsidR="003B3720" w:rsidRDefault="003B3720" w:rsidP="003B3720">
      <w:pPr>
        <w:pStyle w:val="2"/>
        <w:ind w:left="5402" w:firstLine="0"/>
        <w:jc w:val="left"/>
      </w:pPr>
      <w:r>
        <w:t>Кур’янінов</w:t>
      </w:r>
      <w:r>
        <w:rPr>
          <w:spacing w:val="-13"/>
        </w:rPr>
        <w:t xml:space="preserve"> </w:t>
      </w:r>
      <w:r>
        <w:t>Євген</w:t>
      </w:r>
      <w:r>
        <w:rPr>
          <w:spacing w:val="-13"/>
        </w:rPr>
        <w:t xml:space="preserve"> </w:t>
      </w:r>
      <w:r>
        <w:rPr>
          <w:spacing w:val="-2"/>
        </w:rPr>
        <w:t>Леонідович</w:t>
      </w:r>
    </w:p>
    <w:p w:rsidR="003B3720" w:rsidRDefault="003B3720" w:rsidP="003B3720">
      <w:pPr>
        <w:pStyle w:val="a3"/>
        <w:ind w:left="0" w:firstLine="0"/>
        <w:jc w:val="left"/>
        <w:rPr>
          <w:b/>
        </w:rPr>
      </w:pPr>
    </w:p>
    <w:p w:rsidR="003B3720" w:rsidRDefault="003B3720" w:rsidP="003B3720">
      <w:pPr>
        <w:spacing w:before="1" w:line="322" w:lineRule="exact"/>
        <w:ind w:left="5402"/>
        <w:rPr>
          <w:b/>
          <w:sz w:val="28"/>
        </w:rPr>
      </w:pPr>
      <w:r>
        <w:rPr>
          <w:b/>
          <w:sz w:val="28"/>
        </w:rPr>
        <w:t>Науковий</w:t>
      </w:r>
      <w:r>
        <w:rPr>
          <w:b/>
          <w:spacing w:val="-15"/>
          <w:sz w:val="28"/>
        </w:rPr>
        <w:t xml:space="preserve"> </w:t>
      </w:r>
      <w:r>
        <w:rPr>
          <w:b/>
          <w:spacing w:val="-2"/>
          <w:sz w:val="28"/>
        </w:rPr>
        <w:t>керівник</w:t>
      </w:r>
    </w:p>
    <w:p w:rsidR="003B3720" w:rsidRDefault="003B3720" w:rsidP="003B3720">
      <w:pPr>
        <w:pStyle w:val="a3"/>
        <w:ind w:left="5402" w:firstLine="0"/>
        <w:jc w:val="left"/>
      </w:pPr>
      <w:r>
        <w:t>кандидат</w:t>
      </w:r>
      <w:r>
        <w:rPr>
          <w:spacing w:val="-12"/>
        </w:rPr>
        <w:t xml:space="preserve"> </w:t>
      </w:r>
      <w:r>
        <w:t>біологічних</w:t>
      </w:r>
      <w:r>
        <w:rPr>
          <w:spacing w:val="-11"/>
        </w:rPr>
        <w:t xml:space="preserve"> </w:t>
      </w:r>
      <w:r>
        <w:t>наук,</w:t>
      </w:r>
      <w:r>
        <w:rPr>
          <w:spacing w:val="-12"/>
        </w:rPr>
        <w:t xml:space="preserve"> </w:t>
      </w:r>
      <w:r>
        <w:t>доцент Русакова Марія Юріївна</w:t>
      </w:r>
    </w:p>
    <w:p w:rsidR="003B3720" w:rsidRDefault="003B3720" w:rsidP="003B3720">
      <w:pPr>
        <w:pStyle w:val="2"/>
        <w:spacing w:before="322" w:line="322" w:lineRule="exact"/>
        <w:ind w:left="5403" w:firstLine="0"/>
        <w:jc w:val="left"/>
      </w:pPr>
      <w:r>
        <w:rPr>
          <w:spacing w:val="-2"/>
        </w:rPr>
        <w:t>Рецензент:</w:t>
      </w:r>
    </w:p>
    <w:p w:rsidR="003B3720" w:rsidRDefault="003B3720" w:rsidP="003B3720">
      <w:pPr>
        <w:pStyle w:val="a3"/>
        <w:ind w:left="5433" w:hanging="31"/>
        <w:jc w:val="left"/>
      </w:pPr>
      <w:r>
        <w:t>кандидат</w:t>
      </w:r>
      <w:r>
        <w:rPr>
          <w:spacing w:val="-12"/>
        </w:rPr>
        <w:t xml:space="preserve"> </w:t>
      </w:r>
      <w:r>
        <w:t>біологічних</w:t>
      </w:r>
      <w:r>
        <w:rPr>
          <w:spacing w:val="-11"/>
        </w:rPr>
        <w:t xml:space="preserve"> </w:t>
      </w:r>
      <w:r>
        <w:t>наук,</w:t>
      </w:r>
      <w:r>
        <w:rPr>
          <w:spacing w:val="-12"/>
        </w:rPr>
        <w:t xml:space="preserve"> </w:t>
      </w:r>
      <w:r>
        <w:t>доцент Чернадчук Сніжана Сергіївна</w:t>
      </w:r>
    </w:p>
    <w:p w:rsidR="003B3720" w:rsidRDefault="003B3720" w:rsidP="003B3720">
      <w:pPr>
        <w:pStyle w:val="a3"/>
        <w:ind w:left="0" w:firstLine="0"/>
        <w:jc w:val="left"/>
      </w:pPr>
    </w:p>
    <w:p w:rsidR="003B3720" w:rsidRDefault="003B3720" w:rsidP="003B3720">
      <w:pPr>
        <w:pStyle w:val="a3"/>
        <w:ind w:left="0" w:firstLine="0"/>
        <w:jc w:val="left"/>
      </w:pPr>
    </w:p>
    <w:p w:rsidR="003B3720" w:rsidRDefault="003B3720" w:rsidP="003B3720">
      <w:pPr>
        <w:pStyle w:val="a3"/>
        <w:ind w:left="0" w:firstLine="0"/>
        <w:jc w:val="left"/>
      </w:pPr>
    </w:p>
    <w:p w:rsidR="003B3720" w:rsidRDefault="003B3720" w:rsidP="003B3720">
      <w:pPr>
        <w:pStyle w:val="a3"/>
        <w:ind w:left="0" w:firstLine="0"/>
        <w:jc w:val="left"/>
      </w:pPr>
    </w:p>
    <w:p w:rsidR="003B3720" w:rsidRDefault="003B3720" w:rsidP="003B3720">
      <w:pPr>
        <w:pStyle w:val="a3"/>
        <w:ind w:left="0" w:firstLine="0"/>
        <w:jc w:val="left"/>
      </w:pPr>
    </w:p>
    <w:p w:rsidR="003B3720" w:rsidRDefault="003B3720" w:rsidP="003B3720">
      <w:pPr>
        <w:pStyle w:val="a3"/>
        <w:spacing w:before="321"/>
        <w:ind w:left="0" w:firstLine="0"/>
        <w:jc w:val="left"/>
      </w:pPr>
    </w:p>
    <w:p w:rsidR="003B3720" w:rsidRDefault="003B3720" w:rsidP="003B3720">
      <w:pPr>
        <w:pStyle w:val="a3"/>
        <w:tabs>
          <w:tab w:val="left" w:pos="5332"/>
          <w:tab w:val="left" w:pos="7249"/>
          <w:tab w:val="left" w:pos="8233"/>
          <w:tab w:val="left" w:pos="9284"/>
          <w:tab w:val="left" w:pos="9501"/>
        </w:tabs>
        <w:ind w:right="303" w:firstLine="0"/>
        <w:jc w:val="center"/>
      </w:pPr>
      <w:r>
        <w:t>Рекомендовано до захисту:</w:t>
      </w:r>
      <w:r>
        <w:tab/>
      </w:r>
      <w:r>
        <w:rPr>
          <w:spacing w:val="-22"/>
        </w:rPr>
        <w:t xml:space="preserve"> </w:t>
      </w:r>
      <w:r>
        <w:t>Захищено на засіданні ЕК №</w:t>
      </w:r>
      <w:r>
        <w:rPr>
          <w:u w:val="single"/>
        </w:rPr>
        <w:tab/>
      </w:r>
      <w:r>
        <w:rPr>
          <w:u w:val="single"/>
        </w:rPr>
        <w:tab/>
      </w:r>
      <w:r>
        <w:t xml:space="preserve"> Протокол</w:t>
      </w:r>
      <w:r>
        <w:rPr>
          <w:spacing w:val="-15"/>
        </w:rPr>
        <w:t xml:space="preserve"> </w:t>
      </w:r>
      <w:r>
        <w:t>засідання</w:t>
      </w:r>
      <w:r>
        <w:rPr>
          <w:spacing w:val="-14"/>
        </w:rPr>
        <w:t xml:space="preserve"> </w:t>
      </w:r>
      <w:r>
        <w:rPr>
          <w:spacing w:val="-2"/>
        </w:rPr>
        <w:t>кафедри</w:t>
      </w:r>
      <w:r>
        <w:tab/>
        <w:t>Протокол</w:t>
      </w:r>
      <w:r>
        <w:rPr>
          <w:spacing w:val="-15"/>
        </w:rPr>
        <w:t xml:space="preserve"> </w:t>
      </w:r>
      <w:r>
        <w:rPr>
          <w:spacing w:val="-10"/>
        </w:rPr>
        <w:t>№</w:t>
      </w:r>
      <w:r>
        <w:rPr>
          <w:u w:val="single"/>
        </w:rPr>
        <w:tab/>
      </w:r>
      <w:r>
        <w:t>від</w:t>
      </w:r>
      <w:r>
        <w:rPr>
          <w:spacing w:val="-5"/>
        </w:rPr>
        <w:t xml:space="preserve"> </w:t>
      </w:r>
      <w:r>
        <w:rPr>
          <w:spacing w:val="-10"/>
        </w:rPr>
        <w:t>«</w:t>
      </w:r>
      <w:r>
        <w:rPr>
          <w:u w:val="single"/>
        </w:rPr>
        <w:tab/>
      </w:r>
      <w:r>
        <w:t xml:space="preserve">» </w:t>
      </w:r>
      <w:r>
        <w:rPr>
          <w:u w:val="single"/>
        </w:rPr>
        <w:tab/>
      </w:r>
      <w:r>
        <w:rPr>
          <w:spacing w:val="-5"/>
        </w:rPr>
        <w:t>р.</w:t>
      </w:r>
    </w:p>
    <w:p w:rsidR="003B3720" w:rsidRDefault="003B3720" w:rsidP="003B3720">
      <w:pPr>
        <w:pStyle w:val="a3"/>
        <w:tabs>
          <w:tab w:val="left" w:pos="1189"/>
          <w:tab w:val="left" w:pos="2171"/>
          <w:tab w:val="left" w:pos="3361"/>
          <w:tab w:val="left" w:pos="5319"/>
          <w:tab w:val="left" w:pos="6931"/>
          <w:tab w:val="left" w:pos="8059"/>
          <w:tab w:val="left" w:pos="9535"/>
        </w:tabs>
        <w:spacing w:line="321" w:lineRule="exact"/>
        <w:ind w:firstLine="0"/>
        <w:jc w:val="left"/>
      </w:pPr>
      <w:r>
        <w:rPr>
          <w:spacing w:val="-10"/>
        </w:rPr>
        <w:t>№</w:t>
      </w:r>
      <w:r>
        <w:rPr>
          <w:u w:val="single"/>
        </w:rPr>
        <w:tab/>
      </w:r>
      <w:r>
        <w:t>від</w:t>
      </w:r>
      <w:r>
        <w:rPr>
          <w:spacing w:val="-6"/>
        </w:rPr>
        <w:t xml:space="preserve"> </w:t>
      </w:r>
      <w:r>
        <w:rPr>
          <w:spacing w:val="-10"/>
        </w:rPr>
        <w:t>«</w:t>
      </w:r>
      <w:r>
        <w:rPr>
          <w:u w:val="single"/>
        </w:rPr>
        <w:tab/>
      </w:r>
      <w:r>
        <w:t xml:space="preserve">» </w:t>
      </w:r>
      <w:r>
        <w:rPr>
          <w:u w:val="single"/>
        </w:rPr>
        <w:tab/>
      </w:r>
      <w:r>
        <w:rPr>
          <w:spacing w:val="-5"/>
        </w:rPr>
        <w:t>р.</w:t>
      </w:r>
      <w:r>
        <w:tab/>
        <w:t xml:space="preserve">Оцінка </w:t>
      </w:r>
      <w:r>
        <w:rPr>
          <w:u w:val="single"/>
        </w:rPr>
        <w:tab/>
      </w:r>
      <w:r>
        <w:t xml:space="preserve">/ </w:t>
      </w:r>
      <w:r>
        <w:rPr>
          <w:u w:val="single"/>
        </w:rPr>
        <w:tab/>
      </w:r>
      <w:r>
        <w:rPr>
          <w:spacing w:val="-10"/>
        </w:rPr>
        <w:t>/</w:t>
      </w:r>
      <w:r>
        <w:rPr>
          <w:u w:val="single"/>
        </w:rPr>
        <w:tab/>
      </w:r>
    </w:p>
    <w:p w:rsidR="003B3720" w:rsidRDefault="003B3720" w:rsidP="003B3720">
      <w:pPr>
        <w:spacing w:before="1"/>
        <w:ind w:left="5304"/>
        <w:rPr>
          <w:sz w:val="18"/>
        </w:rPr>
      </w:pPr>
      <w:r>
        <w:rPr>
          <w:sz w:val="18"/>
        </w:rPr>
        <w:t>(за</w:t>
      </w:r>
      <w:r>
        <w:rPr>
          <w:spacing w:val="-2"/>
          <w:sz w:val="18"/>
        </w:rPr>
        <w:t xml:space="preserve"> </w:t>
      </w:r>
      <w:r>
        <w:rPr>
          <w:sz w:val="18"/>
        </w:rPr>
        <w:t>національною</w:t>
      </w:r>
      <w:r>
        <w:rPr>
          <w:spacing w:val="-3"/>
          <w:sz w:val="18"/>
        </w:rPr>
        <w:t xml:space="preserve"> </w:t>
      </w:r>
      <w:r>
        <w:rPr>
          <w:sz w:val="18"/>
        </w:rPr>
        <w:t>шкалою,</w:t>
      </w:r>
      <w:r>
        <w:rPr>
          <w:spacing w:val="-5"/>
          <w:sz w:val="18"/>
        </w:rPr>
        <w:t xml:space="preserve"> </w:t>
      </w:r>
      <w:r>
        <w:rPr>
          <w:sz w:val="18"/>
        </w:rPr>
        <w:t>шкалою</w:t>
      </w:r>
      <w:r>
        <w:rPr>
          <w:spacing w:val="-3"/>
          <w:sz w:val="18"/>
        </w:rPr>
        <w:t xml:space="preserve"> </w:t>
      </w:r>
      <w:r>
        <w:rPr>
          <w:spacing w:val="-2"/>
          <w:sz w:val="18"/>
        </w:rPr>
        <w:t>ЕСТS,бал)</w:t>
      </w:r>
    </w:p>
    <w:p w:rsidR="003B3720" w:rsidRDefault="003B3720" w:rsidP="003B3720">
      <w:pPr>
        <w:pStyle w:val="a3"/>
        <w:spacing w:before="23"/>
        <w:ind w:left="0" w:firstLine="0"/>
        <w:jc w:val="left"/>
        <w:rPr>
          <w:sz w:val="18"/>
        </w:rPr>
      </w:pPr>
    </w:p>
    <w:p w:rsidR="003B3720" w:rsidRDefault="003B3720" w:rsidP="003B3720">
      <w:pPr>
        <w:pStyle w:val="a3"/>
        <w:tabs>
          <w:tab w:val="left" w:pos="5384"/>
        </w:tabs>
        <w:spacing w:line="322" w:lineRule="exact"/>
        <w:ind w:firstLine="0"/>
        <w:jc w:val="left"/>
      </w:pPr>
      <w:r>
        <w:t>Завідувач</w:t>
      </w:r>
      <w:r>
        <w:rPr>
          <w:spacing w:val="-16"/>
        </w:rPr>
        <w:t xml:space="preserve"> </w:t>
      </w:r>
      <w:r>
        <w:rPr>
          <w:spacing w:val="-2"/>
        </w:rPr>
        <w:t>кафедри</w:t>
      </w:r>
      <w:r>
        <w:tab/>
        <w:t>Голова</w:t>
      </w:r>
      <w:r>
        <w:rPr>
          <w:spacing w:val="-11"/>
        </w:rPr>
        <w:t xml:space="preserve"> </w:t>
      </w:r>
      <w:r>
        <w:rPr>
          <w:spacing w:val="-5"/>
        </w:rPr>
        <w:t>ЕК</w:t>
      </w:r>
    </w:p>
    <w:p w:rsidR="003B3720" w:rsidRDefault="003B3720" w:rsidP="003B3720">
      <w:pPr>
        <w:pStyle w:val="a3"/>
        <w:tabs>
          <w:tab w:val="left" w:pos="5436"/>
          <w:tab w:val="left" w:pos="6419"/>
          <w:tab w:val="left" w:pos="7258"/>
          <w:tab w:val="left" w:pos="9497"/>
        </w:tabs>
        <w:ind w:left="1761" w:firstLine="0"/>
        <w:jc w:val="left"/>
      </w:pPr>
      <w:r>
        <w:rPr>
          <w:noProof/>
          <w:lang w:val="ru-RU" w:eastAsia="ru-RU"/>
        </w:rPr>
        <mc:AlternateContent>
          <mc:Choice Requires="wps">
            <w:drawing>
              <wp:anchor distT="0" distB="0" distL="0" distR="0" simplePos="0" relativeHeight="251659264" behindDoc="0" locked="0" layoutInCell="1" allowOverlap="1" wp14:anchorId="73D330E2" wp14:editId="08073701">
                <wp:simplePos x="0" y="0"/>
                <wp:positionH relativeFrom="page">
                  <wp:posOffset>1880616</wp:posOffset>
                </wp:positionH>
                <wp:positionV relativeFrom="paragraph">
                  <wp:posOffset>185222</wp:posOffset>
                </wp:positionV>
                <wp:extent cx="1445895" cy="889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5895" cy="8890"/>
                        </a:xfrm>
                        <a:custGeom>
                          <a:avLst/>
                          <a:gdLst/>
                          <a:ahLst/>
                          <a:cxnLst/>
                          <a:rect l="l" t="t" r="r" b="b"/>
                          <a:pathLst>
                            <a:path w="1445895" h="8890">
                              <a:moveTo>
                                <a:pt x="1445513" y="0"/>
                              </a:moveTo>
                              <a:lnTo>
                                <a:pt x="0" y="0"/>
                              </a:lnTo>
                              <a:lnTo>
                                <a:pt x="0" y="8382"/>
                              </a:lnTo>
                              <a:lnTo>
                                <a:pt x="1445513" y="8382"/>
                              </a:lnTo>
                              <a:lnTo>
                                <a:pt x="1445513"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5E5692FC" id="Graphic 2" o:spid="_x0000_s1026" style="position:absolute;margin-left:148.1pt;margin-top:14.6pt;width:113.85pt;height:.7pt;z-index:251659264;visibility:visible;mso-wrap-style:square;mso-wrap-distance-left:0;mso-wrap-distance-top:0;mso-wrap-distance-right:0;mso-wrap-distance-bottom:0;mso-position-horizontal:absolute;mso-position-horizontal-relative:page;mso-position-vertical:absolute;mso-position-vertical-relative:text;v-text-anchor:top" coordsize="1445895,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" path="m1445513,l,,,8382r1445513,l1445513,xe" stroked="f">
                <v:path arrowok="t"/>
                <w10:wrap anchorx="page"/>
              </v:shape>
            </w:pict>
          </mc:Fallback>
        </mc:AlternateContent>
      </w:r>
      <w:r>
        <w:t>Філіпова</w:t>
      </w:r>
      <w:r>
        <w:rPr>
          <w:spacing w:val="-13"/>
        </w:rPr>
        <w:t xml:space="preserve"> </w:t>
      </w:r>
      <w:r>
        <w:rPr>
          <w:spacing w:val="-4"/>
        </w:rPr>
        <w:t>Т.О.</w:t>
      </w:r>
      <w:r>
        <w:tab/>
      </w:r>
      <w:r>
        <w:rPr>
          <w:u w:val="single"/>
        </w:rPr>
        <w:tab/>
      </w:r>
      <w:r>
        <w:tab/>
      </w:r>
      <w:r>
        <w:rPr>
          <w:u w:val="single"/>
        </w:rPr>
        <w:tab/>
      </w:r>
    </w:p>
    <w:p w:rsidR="003B3720" w:rsidRDefault="003B3720" w:rsidP="003B3720">
      <w:pPr>
        <w:pStyle w:val="a3"/>
        <w:spacing w:line="20" w:lineRule="exact"/>
        <w:ind w:firstLine="0"/>
        <w:jc w:val="left"/>
        <w:rPr>
          <w:sz w:val="2"/>
        </w:rPr>
      </w:pPr>
      <w:r>
        <w:rPr>
          <w:noProof/>
          <w:sz w:val="2"/>
          <w:lang w:val="ru-RU" w:eastAsia="ru-RU"/>
        </w:rPr>
        <mc:AlternateContent>
          <mc:Choice Requires="wpg">
            <w:drawing>
              <wp:inline distT="0" distB="0" distL="0" distR="0" wp14:anchorId="17D5E03B" wp14:editId="0307FA20">
                <wp:extent cx="623570" cy="7620"/>
                <wp:effectExtent l="9525" t="0" r="0"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3570" cy="7620"/>
                          <a:chOff x="0" y="0"/>
                          <a:chExt cx="623570" cy="7620"/>
                        </a:xfrm>
                      </wpg:grpSpPr>
                      <wps:wsp>
                        <wps:cNvPr id="4" name="Graphic 4"/>
                        <wps:cNvSpPr/>
                        <wps:spPr>
                          <a:xfrm>
                            <a:off x="0" y="3603"/>
                            <a:ext cx="623570" cy="1270"/>
                          </a:xfrm>
                          <a:custGeom>
                            <a:avLst/>
                            <a:gdLst/>
                            <a:ahLst/>
                            <a:cxnLst/>
                            <a:rect l="l" t="t" r="r" b="b"/>
                            <a:pathLst>
                              <a:path w="623570">
                                <a:moveTo>
                                  <a:pt x="0" y="0"/>
                                </a:moveTo>
                                <a:lnTo>
                                  <a:pt x="623168" y="0"/>
                                </a:lnTo>
                              </a:path>
                            </a:pathLst>
                          </a:custGeom>
                          <a:ln w="7207">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643B25B" id="Group 3" o:spid="_x0000_s1026" style="width:49.1pt;height:.6pt;mso-position-horizontal-relative:char;mso-position-vertical-relative:line" coordsize="623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">
                <v:shape id="Graphic 4" o:spid="_x0000_s1027" style="position:absolute;top:36;width:6235;height:12;visibility:visible;mso-wrap-style:square;v-text-anchor:top" coordsize="62357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mqQMAA&#10;AADaAAAADwAAAGRycy9kb3ducmV2LnhtbESP0WoCMRRE3wX/IVyhb5q1FJHVKFURBB+k237AJblu&#10;lm5uQpLq9u8bQejjMDNnmPV2cL24UUydZwXzWQWCWHvTcavg6/M4XYJIGdlg75kU/FKC7WY8WmNt&#10;/J0/6NbkVhQIpxoV2JxDLWXSlhymmQ/Exbv66DAXGVtpIt4L3PXytaoW0mHHZcFioL0l/d38OAXt&#10;5TCPJx30cXHYLd2Zu2xDo9TLZHhfgcg05P/ws30yCt7gcaXcALn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mqQMAAAADaAAAADwAAAAAAAAAAAAAAAACYAgAAZHJzL2Rvd25y&#10;ZXYueG1sUEsFBgAAAAAEAAQA9QAAAIUDAAAAAA==&#10;" path="m,l623168,e" filled="f" strokeweight=".20019mm">
                  <v:path arrowok="t"/>
                </v:shape>
                <w10:anchorlock/>
              </v:group>
            </w:pict>
          </mc:Fallback>
        </mc:AlternateContent>
      </w:r>
    </w:p>
    <w:p w:rsidR="003B3720" w:rsidRDefault="003B3720" w:rsidP="003B3720">
      <w:pPr>
        <w:tabs>
          <w:tab w:val="left" w:pos="1528"/>
          <w:tab w:val="left" w:pos="5686"/>
          <w:tab w:val="left" w:pos="7395"/>
        </w:tabs>
        <w:ind w:left="221"/>
        <w:rPr>
          <w:sz w:val="18"/>
        </w:rPr>
      </w:pPr>
      <w:r>
        <w:rPr>
          <w:spacing w:val="-2"/>
          <w:sz w:val="18"/>
        </w:rPr>
        <w:t>(підпис)</w:t>
      </w:r>
      <w:r>
        <w:rPr>
          <w:sz w:val="18"/>
        </w:rPr>
        <w:tab/>
        <w:t>(прізвище</w:t>
      </w:r>
      <w:r>
        <w:rPr>
          <w:spacing w:val="-3"/>
          <w:sz w:val="18"/>
        </w:rPr>
        <w:t xml:space="preserve"> </w:t>
      </w:r>
      <w:r>
        <w:rPr>
          <w:sz w:val="18"/>
        </w:rPr>
        <w:t>та</w:t>
      </w:r>
      <w:r>
        <w:rPr>
          <w:spacing w:val="-3"/>
          <w:sz w:val="18"/>
        </w:rPr>
        <w:t xml:space="preserve"> </w:t>
      </w:r>
      <w:r>
        <w:rPr>
          <w:spacing w:val="-2"/>
          <w:sz w:val="18"/>
        </w:rPr>
        <w:t>ініціали)</w:t>
      </w:r>
      <w:r>
        <w:rPr>
          <w:sz w:val="18"/>
        </w:rPr>
        <w:tab/>
      </w:r>
      <w:r>
        <w:rPr>
          <w:spacing w:val="-2"/>
          <w:sz w:val="18"/>
        </w:rPr>
        <w:t>(підпис)</w:t>
      </w:r>
      <w:r>
        <w:rPr>
          <w:sz w:val="18"/>
        </w:rPr>
        <w:tab/>
        <w:t>(прізвище</w:t>
      </w:r>
      <w:r>
        <w:rPr>
          <w:spacing w:val="-5"/>
          <w:sz w:val="18"/>
        </w:rPr>
        <w:t xml:space="preserve"> </w:t>
      </w:r>
      <w:r>
        <w:rPr>
          <w:sz w:val="18"/>
        </w:rPr>
        <w:t>та</w:t>
      </w:r>
      <w:r>
        <w:rPr>
          <w:spacing w:val="-3"/>
          <w:sz w:val="18"/>
        </w:rPr>
        <w:t xml:space="preserve"> </w:t>
      </w:r>
      <w:r>
        <w:rPr>
          <w:spacing w:val="-2"/>
          <w:sz w:val="18"/>
        </w:rPr>
        <w:t>ініціали)</w:t>
      </w:r>
    </w:p>
    <w:p w:rsidR="003B3720" w:rsidRDefault="003B3720" w:rsidP="003B3720">
      <w:pPr>
        <w:pStyle w:val="a3"/>
        <w:ind w:left="0" w:firstLine="0"/>
        <w:jc w:val="left"/>
        <w:rPr>
          <w:sz w:val="18"/>
        </w:rPr>
      </w:pPr>
    </w:p>
    <w:p w:rsidR="003B3720" w:rsidRDefault="003B3720" w:rsidP="003B3720">
      <w:pPr>
        <w:pStyle w:val="a3"/>
        <w:spacing w:before="48"/>
        <w:ind w:left="0" w:firstLine="0"/>
        <w:jc w:val="left"/>
        <w:rPr>
          <w:sz w:val="18"/>
        </w:rPr>
      </w:pPr>
    </w:p>
    <w:p w:rsidR="003B3720" w:rsidRDefault="003B3720" w:rsidP="003B3720">
      <w:pPr>
        <w:spacing w:before="1"/>
        <w:ind w:right="3"/>
        <w:jc w:val="center"/>
        <w:rPr>
          <w:sz w:val="28"/>
        </w:rPr>
      </w:pPr>
      <w:r>
        <w:rPr>
          <w:b/>
          <w:sz w:val="28"/>
        </w:rPr>
        <w:t>Одеса</w:t>
      </w:r>
      <w:r>
        <w:rPr>
          <w:b/>
          <w:spacing w:val="-6"/>
          <w:sz w:val="28"/>
        </w:rPr>
        <w:t xml:space="preserve"> </w:t>
      </w:r>
      <w:r>
        <w:rPr>
          <w:sz w:val="28"/>
        </w:rPr>
        <w:t>–</w:t>
      </w:r>
      <w:r>
        <w:rPr>
          <w:spacing w:val="-5"/>
          <w:sz w:val="28"/>
        </w:rPr>
        <w:t xml:space="preserve"> </w:t>
      </w:r>
      <w:r>
        <w:rPr>
          <w:spacing w:val="-4"/>
          <w:sz w:val="28"/>
        </w:rPr>
        <w:t>2024</w:t>
      </w:r>
    </w:p>
    <w:p w:rsidR="003B3720" w:rsidRDefault="003B3720" w:rsidP="003B3720">
      <w:pPr>
        <w:jc w:val="center"/>
        <w:rPr>
          <w:sz w:val="28"/>
        </w:rPr>
        <w:sectPr w:rsidR="003B3720" w:rsidSect="003B3720">
          <w:pgSz w:w="11910" w:h="16840"/>
          <w:pgMar w:top="620" w:right="620" w:bottom="280" w:left="1480" w:header="720" w:footer="720" w:gutter="0"/>
          <w:cols w:space="720"/>
        </w:sectPr>
      </w:pPr>
    </w:p>
    <w:p w:rsidR="003B3720" w:rsidRDefault="003B3720" w:rsidP="003B3720">
      <w:pPr>
        <w:spacing w:before="130"/>
        <w:ind w:right="227"/>
        <w:jc w:val="right"/>
        <w:rPr>
          <w:sz w:val="20"/>
        </w:rPr>
      </w:pPr>
      <w:r>
        <w:rPr>
          <w:noProof/>
          <w:lang w:val="ru-RU" w:eastAsia="ru-RU"/>
        </w:rPr>
        <w:lastRenderedPageBreak/>
        <mc:AlternateContent>
          <mc:Choice Requires="wps">
            <w:drawing>
              <wp:anchor distT="0" distB="0" distL="0" distR="0" simplePos="0" relativeHeight="251662336" behindDoc="1" locked="0" layoutInCell="1" allowOverlap="1" wp14:anchorId="64134410" wp14:editId="5226FA9F">
                <wp:simplePos x="0" y="0"/>
                <wp:positionH relativeFrom="page">
                  <wp:posOffset>6858000</wp:posOffset>
                </wp:positionH>
                <wp:positionV relativeFrom="paragraph">
                  <wp:posOffset>-5333</wp:posOffset>
                </wp:positionV>
                <wp:extent cx="161925" cy="28575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285750"/>
                        </a:xfrm>
                        <a:custGeom>
                          <a:avLst/>
                          <a:gdLst/>
                          <a:ahLst/>
                          <a:cxnLst/>
                          <a:rect l="l" t="t" r="r" b="b"/>
                          <a:pathLst>
                            <a:path w="161925" h="285750">
                              <a:moveTo>
                                <a:pt x="134937" y="0"/>
                              </a:moveTo>
                              <a:lnTo>
                                <a:pt x="26987" y="0"/>
                              </a:lnTo>
                              <a:lnTo>
                                <a:pt x="16480" y="2121"/>
                              </a:lnTo>
                              <a:lnTo>
                                <a:pt x="7902" y="7907"/>
                              </a:lnTo>
                              <a:lnTo>
                                <a:pt x="2120" y="16485"/>
                              </a:lnTo>
                              <a:lnTo>
                                <a:pt x="0" y="26987"/>
                              </a:lnTo>
                              <a:lnTo>
                                <a:pt x="0" y="258762"/>
                              </a:lnTo>
                              <a:lnTo>
                                <a:pt x="2120" y="269264"/>
                              </a:lnTo>
                              <a:lnTo>
                                <a:pt x="7902" y="277842"/>
                              </a:lnTo>
                              <a:lnTo>
                                <a:pt x="16480" y="283628"/>
                              </a:lnTo>
                              <a:lnTo>
                                <a:pt x="26987" y="285750"/>
                              </a:lnTo>
                              <a:lnTo>
                                <a:pt x="134937" y="285750"/>
                              </a:lnTo>
                              <a:lnTo>
                                <a:pt x="145439" y="283628"/>
                              </a:lnTo>
                              <a:lnTo>
                                <a:pt x="154017" y="277842"/>
                              </a:lnTo>
                              <a:lnTo>
                                <a:pt x="159803" y="269264"/>
                              </a:lnTo>
                              <a:lnTo>
                                <a:pt x="161925" y="258762"/>
                              </a:lnTo>
                              <a:lnTo>
                                <a:pt x="161925" y="26987"/>
                              </a:lnTo>
                              <a:lnTo>
                                <a:pt x="159803" y="16485"/>
                              </a:lnTo>
                              <a:lnTo>
                                <a:pt x="154017" y="7907"/>
                              </a:lnTo>
                              <a:lnTo>
                                <a:pt x="145439" y="2121"/>
                              </a:lnTo>
                              <a:lnTo>
                                <a:pt x="134937"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5E5E818C" id="Graphic 5" o:spid="_x0000_s1026" style="position:absolute;margin-left:540pt;margin-top:-.4pt;width:12.75pt;height:22.5pt;z-index:-251654144;visibility:visible;mso-wrap-style:square;mso-wrap-distance-left:0;mso-wrap-distance-top:0;mso-wrap-distance-right:0;mso-wrap-distance-bottom:0;mso-position-horizontal:absolute;mso-position-horizontal-relative:page;mso-position-vertical:absolute;mso-position-vertical-relative:text;v-text-anchor:top" coordsize="161925,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" path="m134937,l26987,,16480,2121,7902,7907,2120,16485,,26987,,258762r2120,10502l7902,277842r8578,5786l26987,285750r107950,l145439,283628r8578,-5786l159803,269264r2122,-10502l161925,26987,159803,16485,154017,7907,145439,2121,134937,xe" stroked="f">
                <v:path arrowok="t"/>
                <w10:wrap anchorx="page"/>
              </v:shape>
            </w:pict>
          </mc:Fallback>
        </mc:AlternateContent>
      </w:r>
      <w:r>
        <w:rPr>
          <w:spacing w:val="-10"/>
          <w:sz w:val="20"/>
        </w:rPr>
        <w:t>2</w:t>
      </w:r>
    </w:p>
    <w:p w:rsidR="003B3720" w:rsidRDefault="003B3720" w:rsidP="003B3720">
      <w:pPr>
        <w:pStyle w:val="1"/>
        <w:ind w:right="9"/>
      </w:pPr>
      <w:r>
        <w:rPr>
          <w:spacing w:val="-2"/>
        </w:rPr>
        <w:t>АНОТАЦІЯ</w:t>
      </w:r>
    </w:p>
    <w:p w:rsidR="003B3720" w:rsidRDefault="003B3720" w:rsidP="003B3720">
      <w:pPr>
        <w:pStyle w:val="a3"/>
        <w:spacing w:before="160"/>
        <w:ind w:right="226"/>
      </w:pPr>
      <w:r>
        <w:t xml:space="preserve">Роботу було присвячено порівнянню синтеза сидерофорів окремими видами бацил, виділених з гідробіонтів Чорного моря, з деякими штамами псевдомонад та впливу на цей процес гліцеролом. При культивуванні представників родів </w:t>
      </w:r>
      <w:r>
        <w:rPr>
          <w:i/>
        </w:rPr>
        <w:t xml:space="preserve">Bacillus </w:t>
      </w:r>
      <w:r>
        <w:t xml:space="preserve">та </w:t>
      </w:r>
      <w:r>
        <w:rPr>
          <w:i/>
        </w:rPr>
        <w:t xml:space="preserve">Pseudomonas </w:t>
      </w:r>
      <w:r>
        <w:t xml:space="preserve">у поживному середовищі з гліцеролом було зафіксовано підвищення синтезу сидерофорів порівняно до безгліцеролового поживного середовища. Перевірка антагонистичної активності продукованих сидерофорів на тест-мікроорганізмах виявила підвищення такої активності для сполук, що були отримані при культивуванні у середовищі, що містило гліцерол, для всіх досліджуваних </w:t>
      </w:r>
      <w:r>
        <w:rPr>
          <w:spacing w:val="-2"/>
        </w:rPr>
        <w:t>мікроорганізмів.</w:t>
      </w:r>
    </w:p>
    <w:p w:rsidR="003B3720" w:rsidRDefault="003B3720" w:rsidP="003B3720">
      <w:pPr>
        <w:pStyle w:val="a3"/>
        <w:ind w:left="222" w:right="226"/>
      </w:pPr>
      <w:r>
        <w:t>Основні результати роботи було представлено в доповідях студентських конференцій, за матеріалами яких опубліковано тези у відповідних збірниках праць.</w:t>
      </w:r>
    </w:p>
    <w:p w:rsidR="003B3720" w:rsidRDefault="003B3720" w:rsidP="003B3720">
      <w:pPr>
        <w:pStyle w:val="a3"/>
        <w:spacing w:line="322" w:lineRule="exact"/>
        <w:ind w:left="931" w:firstLine="0"/>
      </w:pPr>
      <w:r>
        <w:t>Курсову</w:t>
      </w:r>
      <w:r>
        <w:rPr>
          <w:spacing w:val="-8"/>
        </w:rPr>
        <w:t xml:space="preserve"> </w:t>
      </w:r>
      <w:r>
        <w:t>роботу</w:t>
      </w:r>
      <w:r>
        <w:rPr>
          <w:spacing w:val="-7"/>
        </w:rPr>
        <w:t xml:space="preserve"> </w:t>
      </w:r>
      <w:r>
        <w:t>викладено</w:t>
      </w:r>
      <w:r>
        <w:rPr>
          <w:spacing w:val="-7"/>
        </w:rPr>
        <w:t xml:space="preserve"> </w:t>
      </w:r>
      <w:r>
        <w:t>на</w:t>
      </w:r>
      <w:r>
        <w:rPr>
          <w:spacing w:val="-7"/>
        </w:rPr>
        <w:t xml:space="preserve"> </w:t>
      </w:r>
      <w:r>
        <w:t>43</w:t>
      </w:r>
      <w:r>
        <w:rPr>
          <w:spacing w:val="-7"/>
        </w:rPr>
        <w:t xml:space="preserve"> </w:t>
      </w:r>
      <w:r>
        <w:t>сторінках,</w:t>
      </w:r>
      <w:r>
        <w:rPr>
          <w:spacing w:val="-8"/>
        </w:rPr>
        <w:t xml:space="preserve"> </w:t>
      </w:r>
      <w:r>
        <w:t>вона</w:t>
      </w:r>
      <w:r>
        <w:rPr>
          <w:spacing w:val="-6"/>
        </w:rPr>
        <w:t xml:space="preserve"> </w:t>
      </w:r>
      <w:r>
        <w:t>містить</w:t>
      </w:r>
      <w:r>
        <w:rPr>
          <w:spacing w:val="-8"/>
        </w:rPr>
        <w:t xml:space="preserve"> </w:t>
      </w:r>
      <w:r>
        <w:t>1</w:t>
      </w:r>
      <w:r>
        <w:rPr>
          <w:spacing w:val="-6"/>
        </w:rPr>
        <w:t xml:space="preserve"> </w:t>
      </w:r>
      <w:r>
        <w:t>таблицю</w:t>
      </w:r>
      <w:r>
        <w:rPr>
          <w:spacing w:val="-7"/>
        </w:rPr>
        <w:t xml:space="preserve"> </w:t>
      </w:r>
      <w:r>
        <w:t>та</w:t>
      </w:r>
      <w:r>
        <w:rPr>
          <w:spacing w:val="-8"/>
        </w:rPr>
        <w:t xml:space="preserve"> </w:t>
      </w:r>
      <w:r>
        <w:rPr>
          <w:spacing w:val="-10"/>
        </w:rPr>
        <w:t>5</w:t>
      </w:r>
    </w:p>
    <w:p w:rsidR="003B3720" w:rsidRDefault="003B3720" w:rsidP="003B3720">
      <w:pPr>
        <w:pStyle w:val="a3"/>
        <w:spacing w:line="322" w:lineRule="exact"/>
        <w:ind w:left="222" w:firstLine="0"/>
      </w:pPr>
      <w:r>
        <w:t>рисунків.</w:t>
      </w:r>
      <w:r>
        <w:rPr>
          <w:spacing w:val="-11"/>
        </w:rPr>
        <w:t xml:space="preserve"> </w:t>
      </w:r>
      <w:r>
        <w:t>Наведено</w:t>
      </w:r>
      <w:r>
        <w:rPr>
          <w:spacing w:val="-9"/>
        </w:rPr>
        <w:t xml:space="preserve"> </w:t>
      </w:r>
      <w:r>
        <w:t>посилання</w:t>
      </w:r>
      <w:r>
        <w:rPr>
          <w:spacing w:val="-11"/>
        </w:rPr>
        <w:t xml:space="preserve"> </w:t>
      </w:r>
      <w:r>
        <w:t>на</w:t>
      </w:r>
      <w:r>
        <w:rPr>
          <w:spacing w:val="-12"/>
        </w:rPr>
        <w:t xml:space="preserve"> </w:t>
      </w:r>
      <w:r>
        <w:t>80</w:t>
      </w:r>
      <w:r>
        <w:rPr>
          <w:spacing w:val="-10"/>
        </w:rPr>
        <w:t xml:space="preserve"> </w:t>
      </w:r>
      <w:r>
        <w:t>джерел</w:t>
      </w:r>
      <w:r>
        <w:rPr>
          <w:spacing w:val="-10"/>
        </w:rPr>
        <w:t xml:space="preserve"> </w:t>
      </w:r>
      <w:r>
        <w:t>літератури</w:t>
      </w:r>
      <w:r>
        <w:rPr>
          <w:spacing w:val="-11"/>
        </w:rPr>
        <w:t xml:space="preserve"> </w:t>
      </w:r>
      <w:r>
        <w:rPr>
          <w:spacing w:val="-2"/>
        </w:rPr>
        <w:t>латиницею.</w:t>
      </w:r>
    </w:p>
    <w:p w:rsidR="003B3720" w:rsidRDefault="003B3720" w:rsidP="003B3720">
      <w:pPr>
        <w:spacing w:before="1"/>
        <w:ind w:left="221" w:right="228" w:firstLine="709"/>
        <w:jc w:val="both"/>
        <w:rPr>
          <w:i/>
          <w:sz w:val="28"/>
        </w:rPr>
      </w:pPr>
      <w:r>
        <w:rPr>
          <w:b/>
          <w:sz w:val="28"/>
        </w:rPr>
        <w:t xml:space="preserve">Ключові слова: </w:t>
      </w:r>
      <w:r>
        <w:rPr>
          <w:i/>
          <w:sz w:val="28"/>
        </w:rPr>
        <w:t>Bacillus spp., Pseudomonas spp., антагоністична активність, сидерофори</w:t>
      </w:r>
    </w:p>
    <w:p w:rsidR="003B3720" w:rsidRDefault="003B3720" w:rsidP="003B3720">
      <w:pPr>
        <w:pStyle w:val="a3"/>
        <w:ind w:left="0" w:firstLine="0"/>
        <w:jc w:val="left"/>
        <w:rPr>
          <w:i/>
        </w:rPr>
      </w:pPr>
    </w:p>
    <w:p w:rsidR="003B3720" w:rsidRDefault="003B3720" w:rsidP="003B3720">
      <w:pPr>
        <w:pStyle w:val="a3"/>
        <w:ind w:right="225" w:firstLine="707"/>
      </w:pPr>
      <w:r>
        <w:t xml:space="preserve">The work was devoted to the comparison of the synthesis of siderophores by certain species of bacilli isolated from the hydrobionts of the Black Sea with some strains of pseudomonaвs and the influence of glycerol on this process. During the cultivation of representatives of the genera </w:t>
      </w:r>
      <w:r>
        <w:rPr>
          <w:i/>
        </w:rPr>
        <w:t xml:space="preserve">Bacillus </w:t>
      </w:r>
      <w:r>
        <w:t xml:space="preserve">and </w:t>
      </w:r>
      <w:r>
        <w:rPr>
          <w:i/>
        </w:rPr>
        <w:t xml:space="preserve">Pseudomonas </w:t>
      </w:r>
      <w:r>
        <w:t>in a nutrient medium with glycerol, an increase in the synthesis of siderophores was recorded compared to a glycerol-free nutrient medium. Checking the antagonistic activity of the produced siderophores on the test microorganisms revealed an increase in such activity for the compounds that were obtained during cultivation in a medium containing glycerol for all the studied microorganisms.</w:t>
      </w:r>
    </w:p>
    <w:p w:rsidR="003B3720" w:rsidRDefault="003B3720" w:rsidP="003B3720">
      <w:pPr>
        <w:pStyle w:val="a3"/>
        <w:ind w:left="222" w:right="227" w:firstLine="707"/>
      </w:pPr>
      <w:r>
        <w:t>The main results of the work were presented in the reports of student conferences, based on the materials of which 1 thesis was published in the relevant collections of works.</w:t>
      </w:r>
    </w:p>
    <w:p w:rsidR="003B3720" w:rsidRDefault="003B3720" w:rsidP="003B3720">
      <w:pPr>
        <w:pStyle w:val="a3"/>
        <w:ind w:left="930" w:firstLine="0"/>
      </w:pPr>
      <w:r>
        <w:t>The</w:t>
      </w:r>
      <w:r>
        <w:rPr>
          <w:spacing w:val="36"/>
        </w:rPr>
        <w:t xml:space="preserve"> </w:t>
      </w:r>
      <w:r>
        <w:t>term</w:t>
      </w:r>
      <w:r>
        <w:rPr>
          <w:spacing w:val="37"/>
        </w:rPr>
        <w:t xml:space="preserve"> </w:t>
      </w:r>
      <w:r>
        <w:t>paper</w:t>
      </w:r>
      <w:r>
        <w:rPr>
          <w:spacing w:val="37"/>
        </w:rPr>
        <w:t xml:space="preserve"> </w:t>
      </w:r>
      <w:r>
        <w:t>is</w:t>
      </w:r>
      <w:r>
        <w:rPr>
          <w:spacing w:val="38"/>
        </w:rPr>
        <w:t xml:space="preserve"> </w:t>
      </w:r>
      <w:r>
        <w:t>laid</w:t>
      </w:r>
      <w:r>
        <w:rPr>
          <w:spacing w:val="37"/>
        </w:rPr>
        <w:t xml:space="preserve"> </w:t>
      </w:r>
      <w:r>
        <w:t>out</w:t>
      </w:r>
      <w:r>
        <w:rPr>
          <w:spacing w:val="36"/>
        </w:rPr>
        <w:t xml:space="preserve"> </w:t>
      </w:r>
      <w:r>
        <w:t>on</w:t>
      </w:r>
      <w:r>
        <w:rPr>
          <w:spacing w:val="35"/>
        </w:rPr>
        <w:t xml:space="preserve"> </w:t>
      </w:r>
      <w:r>
        <w:t>43</w:t>
      </w:r>
      <w:r>
        <w:rPr>
          <w:spacing w:val="39"/>
        </w:rPr>
        <w:t xml:space="preserve"> </w:t>
      </w:r>
      <w:r>
        <w:t>pages,</w:t>
      </w:r>
      <w:r>
        <w:rPr>
          <w:spacing w:val="37"/>
        </w:rPr>
        <w:t xml:space="preserve"> </w:t>
      </w:r>
      <w:r>
        <w:t>it</w:t>
      </w:r>
      <w:r>
        <w:rPr>
          <w:spacing w:val="36"/>
        </w:rPr>
        <w:t xml:space="preserve"> </w:t>
      </w:r>
      <w:r>
        <w:t>contains</w:t>
      </w:r>
      <w:r>
        <w:rPr>
          <w:spacing w:val="37"/>
        </w:rPr>
        <w:t xml:space="preserve"> </w:t>
      </w:r>
      <w:r>
        <w:t>1</w:t>
      </w:r>
      <w:r>
        <w:rPr>
          <w:spacing w:val="38"/>
        </w:rPr>
        <w:t xml:space="preserve"> </w:t>
      </w:r>
      <w:r>
        <w:t>table</w:t>
      </w:r>
      <w:r>
        <w:rPr>
          <w:spacing w:val="37"/>
        </w:rPr>
        <w:t xml:space="preserve"> </w:t>
      </w:r>
      <w:r>
        <w:t>and</w:t>
      </w:r>
      <w:r>
        <w:rPr>
          <w:spacing w:val="37"/>
        </w:rPr>
        <w:t xml:space="preserve"> </w:t>
      </w:r>
      <w:r>
        <w:t>5</w:t>
      </w:r>
      <w:r>
        <w:rPr>
          <w:spacing w:val="37"/>
        </w:rPr>
        <w:t xml:space="preserve"> </w:t>
      </w:r>
      <w:r>
        <w:rPr>
          <w:spacing w:val="-2"/>
        </w:rPr>
        <w:t>figures.</w:t>
      </w:r>
    </w:p>
    <w:p w:rsidR="003B3720" w:rsidRDefault="003B3720" w:rsidP="003B3720">
      <w:pPr>
        <w:pStyle w:val="a3"/>
        <w:spacing w:line="322" w:lineRule="exact"/>
        <w:ind w:left="222" w:firstLine="0"/>
      </w:pPr>
      <w:r>
        <w:t>There</w:t>
      </w:r>
      <w:r>
        <w:rPr>
          <w:spacing w:val="-7"/>
        </w:rPr>
        <w:t xml:space="preserve"> </w:t>
      </w:r>
      <w:r>
        <w:t>are</w:t>
      </w:r>
      <w:r>
        <w:rPr>
          <w:spacing w:val="-7"/>
        </w:rPr>
        <w:t xml:space="preserve"> </w:t>
      </w:r>
      <w:r>
        <w:t>references</w:t>
      </w:r>
      <w:r>
        <w:rPr>
          <w:spacing w:val="-7"/>
        </w:rPr>
        <w:t xml:space="preserve"> </w:t>
      </w:r>
      <w:r>
        <w:t>to</w:t>
      </w:r>
      <w:r>
        <w:rPr>
          <w:spacing w:val="-6"/>
        </w:rPr>
        <w:t xml:space="preserve"> </w:t>
      </w:r>
      <w:r>
        <w:t>80</w:t>
      </w:r>
      <w:r>
        <w:rPr>
          <w:spacing w:val="-7"/>
        </w:rPr>
        <w:t xml:space="preserve"> </w:t>
      </w:r>
      <w:r>
        <w:t>sources</w:t>
      </w:r>
      <w:r>
        <w:rPr>
          <w:spacing w:val="-6"/>
        </w:rPr>
        <w:t xml:space="preserve"> </w:t>
      </w:r>
      <w:r>
        <w:t>of</w:t>
      </w:r>
      <w:r>
        <w:rPr>
          <w:spacing w:val="-7"/>
        </w:rPr>
        <w:t xml:space="preserve"> </w:t>
      </w:r>
      <w:r>
        <w:t>literature</w:t>
      </w:r>
      <w:r>
        <w:rPr>
          <w:spacing w:val="-7"/>
        </w:rPr>
        <w:t xml:space="preserve"> </w:t>
      </w:r>
      <w:r>
        <w:t>in</w:t>
      </w:r>
      <w:r>
        <w:rPr>
          <w:spacing w:val="-7"/>
        </w:rPr>
        <w:t xml:space="preserve"> </w:t>
      </w:r>
      <w:r>
        <w:rPr>
          <w:spacing w:val="-2"/>
        </w:rPr>
        <w:t>Latin.</w:t>
      </w:r>
    </w:p>
    <w:p w:rsidR="003B3720" w:rsidRDefault="003B3720" w:rsidP="003B3720">
      <w:pPr>
        <w:ind w:left="222" w:right="229" w:firstLine="708"/>
        <w:jc w:val="both"/>
        <w:rPr>
          <w:i/>
          <w:sz w:val="28"/>
        </w:rPr>
      </w:pPr>
      <w:r>
        <w:rPr>
          <w:b/>
          <w:sz w:val="28"/>
        </w:rPr>
        <w:t xml:space="preserve">Key words: </w:t>
      </w:r>
      <w:r>
        <w:rPr>
          <w:i/>
          <w:sz w:val="28"/>
        </w:rPr>
        <w:t xml:space="preserve">Bacillus spp., Pseudomonas spp., antagonistic activity, </w:t>
      </w:r>
      <w:r>
        <w:rPr>
          <w:i/>
          <w:spacing w:val="-2"/>
          <w:sz w:val="28"/>
        </w:rPr>
        <w:t>siderophores</w:t>
      </w:r>
    </w:p>
    <w:p w:rsidR="003B3720" w:rsidRDefault="003B3720" w:rsidP="003B3720">
      <w:pPr>
        <w:jc w:val="both"/>
        <w:rPr>
          <w:sz w:val="28"/>
        </w:rPr>
        <w:sectPr w:rsidR="003B3720">
          <w:pgSz w:w="11910" w:h="16840"/>
          <w:pgMar w:top="560" w:right="620" w:bottom="280" w:left="1480" w:header="720" w:footer="720" w:gutter="0"/>
          <w:cols w:space="720"/>
        </w:sectPr>
      </w:pPr>
    </w:p>
    <w:p w:rsidR="003B3720" w:rsidRDefault="003B3720" w:rsidP="003B3720">
      <w:pPr>
        <w:spacing w:before="190"/>
        <w:ind w:right="227"/>
        <w:jc w:val="right"/>
        <w:rPr>
          <w:sz w:val="20"/>
        </w:rPr>
      </w:pPr>
      <w:r>
        <w:rPr>
          <w:noProof/>
          <w:lang w:val="ru-RU" w:eastAsia="ru-RU"/>
        </w:rPr>
        <w:lastRenderedPageBreak/>
        <mc:AlternateContent>
          <mc:Choice Requires="wps">
            <w:drawing>
              <wp:anchor distT="0" distB="0" distL="0" distR="0" simplePos="0" relativeHeight="251660288" behindDoc="0" locked="0" layoutInCell="1" allowOverlap="1" wp14:anchorId="3C698A51" wp14:editId="37EC1620">
                <wp:simplePos x="0" y="0"/>
                <wp:positionH relativeFrom="page">
                  <wp:posOffset>6812280</wp:posOffset>
                </wp:positionH>
                <wp:positionV relativeFrom="paragraph">
                  <wp:posOffset>-5333</wp:posOffset>
                </wp:positionV>
                <wp:extent cx="352425" cy="32385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323850"/>
                        </a:xfrm>
                        <a:custGeom>
                          <a:avLst/>
                          <a:gdLst/>
                          <a:ahLst/>
                          <a:cxnLst/>
                          <a:rect l="l" t="t" r="r" b="b"/>
                          <a:pathLst>
                            <a:path w="352425" h="323850">
                              <a:moveTo>
                                <a:pt x="298450" y="0"/>
                              </a:moveTo>
                              <a:lnTo>
                                <a:pt x="53975" y="0"/>
                              </a:lnTo>
                              <a:lnTo>
                                <a:pt x="32966" y="4241"/>
                              </a:lnTo>
                              <a:lnTo>
                                <a:pt x="15809" y="15809"/>
                              </a:lnTo>
                              <a:lnTo>
                                <a:pt x="4241" y="32966"/>
                              </a:lnTo>
                              <a:lnTo>
                                <a:pt x="0" y="53975"/>
                              </a:lnTo>
                              <a:lnTo>
                                <a:pt x="0" y="269875"/>
                              </a:lnTo>
                              <a:lnTo>
                                <a:pt x="4241" y="290883"/>
                              </a:lnTo>
                              <a:lnTo>
                                <a:pt x="15809" y="308040"/>
                              </a:lnTo>
                              <a:lnTo>
                                <a:pt x="32966" y="319608"/>
                              </a:lnTo>
                              <a:lnTo>
                                <a:pt x="53975" y="323850"/>
                              </a:lnTo>
                              <a:lnTo>
                                <a:pt x="298450" y="323850"/>
                              </a:lnTo>
                              <a:lnTo>
                                <a:pt x="319458" y="319608"/>
                              </a:lnTo>
                              <a:lnTo>
                                <a:pt x="336615" y="308040"/>
                              </a:lnTo>
                              <a:lnTo>
                                <a:pt x="348183" y="290883"/>
                              </a:lnTo>
                              <a:lnTo>
                                <a:pt x="352425" y="269875"/>
                              </a:lnTo>
                              <a:lnTo>
                                <a:pt x="352425" y="53975"/>
                              </a:lnTo>
                              <a:lnTo>
                                <a:pt x="348183" y="32966"/>
                              </a:lnTo>
                              <a:lnTo>
                                <a:pt x="336615" y="15809"/>
                              </a:lnTo>
                              <a:lnTo>
                                <a:pt x="319458" y="4241"/>
                              </a:lnTo>
                              <a:lnTo>
                                <a:pt x="29845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1B0DF146" id="Graphic 6" o:spid="_x0000_s1026" style="position:absolute;margin-left:536.4pt;margin-top:-.4pt;width:27.75pt;height:25.5pt;z-index:251660288;visibility:visible;mso-wrap-style:square;mso-wrap-distance-left:0;mso-wrap-distance-top:0;mso-wrap-distance-right:0;mso-wrap-distance-bottom:0;mso-position-horizontal:absolute;mso-position-horizontal-relative:page;mso-position-vertical:absolute;mso-position-vertical-relative:text;v-text-anchor:top" coordsize="352425,323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" path="m298450,l53975,,32966,4241,15809,15809,4241,32966,,53975,,269875r4241,21008l15809,308040r17157,11568l53975,323850r244475,l319458,319608r17157,-11568l348183,290883r4242,-21008l352425,53975,348183,32966,336615,15809,319458,4241,298450,xe" stroked="f">
                <v:path arrowok="t"/>
                <w10:wrap anchorx="page"/>
              </v:shape>
            </w:pict>
          </mc:Fallback>
        </mc:AlternateContent>
      </w:r>
      <w:r>
        <w:rPr>
          <w:spacing w:val="-10"/>
          <w:sz w:val="20"/>
        </w:rPr>
        <w:t>3</w:t>
      </w:r>
    </w:p>
    <w:p w:rsidR="003B3720" w:rsidRDefault="003B3720" w:rsidP="003B3720">
      <w:pPr>
        <w:pStyle w:val="1"/>
        <w:ind w:right="6"/>
      </w:pPr>
      <w:r>
        <w:rPr>
          <w:spacing w:val="-2"/>
        </w:rPr>
        <w:t>ЗМІСТ</w:t>
      </w:r>
    </w:p>
    <w:p w:rsidR="003B3720" w:rsidRDefault="003B3720" w:rsidP="003B3720">
      <w:pPr>
        <w:pStyle w:val="a3"/>
        <w:spacing w:before="30"/>
        <w:ind w:left="0" w:firstLine="0"/>
        <w:jc w:val="left"/>
        <w:rPr>
          <w:b/>
          <w:sz w:val="20"/>
        </w:rPr>
      </w:pPr>
    </w:p>
    <w:tbl>
      <w:tblPr>
        <w:tblStyle w:val="TableNormal"/>
        <w:tblW w:w="0" w:type="auto"/>
        <w:tblInd w:w="285" w:type="dxa"/>
        <w:tblLayout w:type="fixed"/>
        <w:tblLook w:val="01E0" w:firstRow="1" w:lastRow="1" w:firstColumn="1" w:lastColumn="1" w:noHBand="0" w:noVBand="0"/>
      </w:tblPr>
      <w:tblGrid>
        <w:gridCol w:w="8453"/>
        <w:gridCol w:w="518"/>
      </w:tblGrid>
      <w:tr w:rsidR="003B3720" w:rsidTr="00076491">
        <w:trPr>
          <w:trHeight w:val="396"/>
        </w:trPr>
        <w:tc>
          <w:tcPr>
            <w:tcW w:w="8453" w:type="dxa"/>
          </w:tcPr>
          <w:p w:rsidR="003B3720" w:rsidRDefault="003B3720" w:rsidP="00076491">
            <w:pPr>
              <w:pStyle w:val="TableParagraph"/>
              <w:spacing w:before="0" w:line="310" w:lineRule="exact"/>
              <w:ind w:left="50"/>
              <w:rPr>
                <w:sz w:val="28"/>
              </w:rPr>
            </w:pPr>
            <w:r>
              <w:rPr>
                <w:sz w:val="28"/>
              </w:rPr>
              <w:t>ВСТУП</w:t>
            </w:r>
            <w:r>
              <w:rPr>
                <w:spacing w:val="-12"/>
                <w:sz w:val="28"/>
              </w:rPr>
              <w:t xml:space="preserve"> </w:t>
            </w:r>
            <w:r>
              <w:rPr>
                <w:spacing w:val="-2"/>
                <w:sz w:val="28"/>
              </w:rPr>
              <w:t>…………………………………………………………………..</w:t>
            </w:r>
          </w:p>
        </w:tc>
        <w:tc>
          <w:tcPr>
            <w:tcW w:w="518" w:type="dxa"/>
          </w:tcPr>
          <w:p w:rsidR="003B3720" w:rsidRDefault="003B3720" w:rsidP="00076491">
            <w:pPr>
              <w:pStyle w:val="TableParagraph"/>
              <w:spacing w:before="0" w:line="310" w:lineRule="exact"/>
              <w:rPr>
                <w:sz w:val="28"/>
              </w:rPr>
            </w:pPr>
            <w:r>
              <w:rPr>
                <w:spacing w:val="-10"/>
                <w:sz w:val="28"/>
              </w:rPr>
              <w:t>4</w:t>
            </w:r>
          </w:p>
        </w:tc>
      </w:tr>
      <w:tr w:rsidR="003B3720" w:rsidTr="00076491">
        <w:trPr>
          <w:trHeight w:val="482"/>
        </w:trPr>
        <w:tc>
          <w:tcPr>
            <w:tcW w:w="8453" w:type="dxa"/>
          </w:tcPr>
          <w:p w:rsidR="003B3720" w:rsidRDefault="003B3720" w:rsidP="00076491">
            <w:pPr>
              <w:pStyle w:val="TableParagraph"/>
              <w:ind w:left="50"/>
              <w:rPr>
                <w:sz w:val="28"/>
              </w:rPr>
            </w:pPr>
            <w:r>
              <w:rPr>
                <w:spacing w:val="-6"/>
                <w:sz w:val="28"/>
              </w:rPr>
              <w:t>1. ОГЛЯД</w:t>
            </w:r>
            <w:r>
              <w:rPr>
                <w:spacing w:val="-4"/>
                <w:sz w:val="28"/>
              </w:rPr>
              <w:t xml:space="preserve"> </w:t>
            </w:r>
            <w:r>
              <w:rPr>
                <w:spacing w:val="-6"/>
                <w:sz w:val="28"/>
              </w:rPr>
              <w:t>ЛІТЕРАТУРИ</w:t>
            </w:r>
            <w:r>
              <w:rPr>
                <w:spacing w:val="-5"/>
                <w:sz w:val="28"/>
              </w:rPr>
              <w:t xml:space="preserve"> </w:t>
            </w:r>
            <w:r>
              <w:rPr>
                <w:spacing w:val="-6"/>
                <w:sz w:val="28"/>
              </w:rPr>
              <w:t>………………………………………………..</w:t>
            </w:r>
          </w:p>
        </w:tc>
        <w:tc>
          <w:tcPr>
            <w:tcW w:w="518" w:type="dxa"/>
          </w:tcPr>
          <w:p w:rsidR="003B3720" w:rsidRDefault="003B3720" w:rsidP="00076491">
            <w:pPr>
              <w:pStyle w:val="TableParagraph"/>
              <w:rPr>
                <w:sz w:val="28"/>
              </w:rPr>
            </w:pPr>
            <w:r>
              <w:rPr>
                <w:spacing w:val="-10"/>
                <w:sz w:val="28"/>
              </w:rPr>
              <w:t>6</w:t>
            </w:r>
          </w:p>
        </w:tc>
      </w:tr>
      <w:tr w:rsidR="003B3720" w:rsidTr="00076491">
        <w:trPr>
          <w:trHeight w:val="965"/>
        </w:trPr>
        <w:tc>
          <w:tcPr>
            <w:tcW w:w="8453" w:type="dxa"/>
          </w:tcPr>
          <w:p w:rsidR="003B3720" w:rsidRDefault="003B3720" w:rsidP="00076491">
            <w:pPr>
              <w:pStyle w:val="TableParagraph"/>
              <w:tabs>
                <w:tab w:val="left" w:pos="1128"/>
              </w:tabs>
              <w:ind w:left="420"/>
              <w:rPr>
                <w:sz w:val="28"/>
              </w:rPr>
            </w:pPr>
            <w:r>
              <w:rPr>
                <w:spacing w:val="-4"/>
                <w:sz w:val="28"/>
              </w:rPr>
              <w:t>1.1.</w:t>
            </w:r>
            <w:r>
              <w:rPr>
                <w:sz w:val="28"/>
              </w:rPr>
              <w:tab/>
              <w:t>Роль</w:t>
            </w:r>
            <w:r>
              <w:rPr>
                <w:spacing w:val="-11"/>
                <w:sz w:val="28"/>
              </w:rPr>
              <w:t xml:space="preserve"> </w:t>
            </w:r>
            <w:r>
              <w:rPr>
                <w:sz w:val="28"/>
              </w:rPr>
              <w:t>Феруму</w:t>
            </w:r>
            <w:r>
              <w:rPr>
                <w:spacing w:val="-10"/>
                <w:sz w:val="28"/>
              </w:rPr>
              <w:t xml:space="preserve"> </w:t>
            </w:r>
            <w:r>
              <w:rPr>
                <w:sz w:val="28"/>
              </w:rPr>
              <w:t>у</w:t>
            </w:r>
            <w:r>
              <w:rPr>
                <w:spacing w:val="-9"/>
                <w:sz w:val="28"/>
              </w:rPr>
              <w:t xml:space="preserve"> </w:t>
            </w:r>
            <w:r>
              <w:rPr>
                <w:sz w:val="28"/>
              </w:rPr>
              <w:t>життєдіяльності</w:t>
            </w:r>
            <w:r>
              <w:rPr>
                <w:spacing w:val="-11"/>
                <w:sz w:val="28"/>
              </w:rPr>
              <w:t xml:space="preserve"> </w:t>
            </w:r>
            <w:r>
              <w:rPr>
                <w:sz w:val="28"/>
              </w:rPr>
              <w:t>клітин</w:t>
            </w:r>
            <w:r>
              <w:rPr>
                <w:spacing w:val="-8"/>
                <w:sz w:val="28"/>
              </w:rPr>
              <w:t xml:space="preserve"> </w:t>
            </w:r>
            <w:r>
              <w:rPr>
                <w:sz w:val="28"/>
              </w:rPr>
              <w:t>та</w:t>
            </w:r>
            <w:r>
              <w:rPr>
                <w:spacing w:val="-10"/>
                <w:sz w:val="28"/>
              </w:rPr>
              <w:t xml:space="preserve"> </w:t>
            </w:r>
            <w:r>
              <w:rPr>
                <w:sz w:val="28"/>
              </w:rPr>
              <w:t>способи</w:t>
            </w:r>
            <w:r>
              <w:rPr>
                <w:spacing w:val="-10"/>
                <w:sz w:val="28"/>
              </w:rPr>
              <w:t xml:space="preserve"> </w:t>
            </w:r>
            <w:r>
              <w:rPr>
                <w:spacing w:val="-4"/>
                <w:sz w:val="28"/>
              </w:rPr>
              <w:t>його</w:t>
            </w:r>
          </w:p>
          <w:p w:rsidR="003B3720" w:rsidRDefault="003B3720" w:rsidP="00076491">
            <w:pPr>
              <w:pStyle w:val="TableParagraph"/>
              <w:spacing w:before="161"/>
              <w:ind w:left="420"/>
              <w:rPr>
                <w:sz w:val="28"/>
              </w:rPr>
            </w:pPr>
            <w:r>
              <w:rPr>
                <w:spacing w:val="-2"/>
                <w:sz w:val="28"/>
              </w:rPr>
              <w:t>отримання.............................................................................................</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10"/>
                <w:sz w:val="28"/>
              </w:rPr>
              <w:t>6</w:t>
            </w:r>
          </w:p>
        </w:tc>
      </w:tr>
      <w:tr w:rsidR="003B3720" w:rsidTr="00076491">
        <w:trPr>
          <w:trHeight w:val="966"/>
        </w:trPr>
        <w:tc>
          <w:tcPr>
            <w:tcW w:w="8453" w:type="dxa"/>
          </w:tcPr>
          <w:p w:rsidR="003B3720" w:rsidRDefault="003B3720" w:rsidP="00076491">
            <w:pPr>
              <w:pStyle w:val="TableParagraph"/>
              <w:tabs>
                <w:tab w:val="left" w:pos="1931"/>
                <w:tab w:val="left" w:pos="3518"/>
                <w:tab w:val="left" w:pos="5183"/>
                <w:tab w:val="left" w:pos="6906"/>
              </w:tabs>
              <w:ind w:left="1069"/>
              <w:rPr>
                <w:sz w:val="28"/>
              </w:rPr>
            </w:pPr>
            <w:r>
              <w:rPr>
                <w:spacing w:val="-2"/>
                <w:sz w:val="28"/>
              </w:rPr>
              <w:t>1.1.1.</w:t>
            </w:r>
            <w:r>
              <w:rPr>
                <w:sz w:val="28"/>
              </w:rPr>
              <w:tab/>
            </w:r>
            <w:r>
              <w:rPr>
                <w:spacing w:val="-2"/>
                <w:sz w:val="28"/>
              </w:rPr>
              <w:t>Структурні</w:t>
            </w:r>
            <w:r>
              <w:rPr>
                <w:sz w:val="28"/>
              </w:rPr>
              <w:tab/>
            </w:r>
            <w:r>
              <w:rPr>
                <w:spacing w:val="-2"/>
                <w:sz w:val="28"/>
              </w:rPr>
              <w:t>особливості</w:t>
            </w:r>
            <w:r>
              <w:rPr>
                <w:sz w:val="28"/>
              </w:rPr>
              <w:tab/>
            </w:r>
            <w:r>
              <w:rPr>
                <w:spacing w:val="-2"/>
                <w:sz w:val="28"/>
              </w:rPr>
              <w:t>сидерофорів</w:t>
            </w:r>
            <w:r>
              <w:rPr>
                <w:sz w:val="28"/>
              </w:rPr>
              <w:tab/>
            </w:r>
            <w:r>
              <w:rPr>
                <w:spacing w:val="-2"/>
                <w:sz w:val="28"/>
              </w:rPr>
              <w:t>мікробного</w:t>
            </w:r>
          </w:p>
          <w:p w:rsidR="003B3720" w:rsidRDefault="003B3720" w:rsidP="00076491">
            <w:pPr>
              <w:pStyle w:val="TableParagraph"/>
              <w:spacing w:before="161"/>
              <w:ind w:left="1068"/>
              <w:rPr>
                <w:sz w:val="28"/>
              </w:rPr>
            </w:pPr>
            <w:r>
              <w:rPr>
                <w:spacing w:val="-2"/>
                <w:sz w:val="28"/>
              </w:rPr>
              <w:t>походження…………………………………………………...</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10"/>
                <w:sz w:val="28"/>
              </w:rPr>
              <w:t>6</w:t>
            </w:r>
          </w:p>
        </w:tc>
      </w:tr>
      <w:tr w:rsidR="003B3720" w:rsidTr="00076491">
        <w:trPr>
          <w:trHeight w:val="482"/>
        </w:trPr>
        <w:tc>
          <w:tcPr>
            <w:tcW w:w="8453" w:type="dxa"/>
          </w:tcPr>
          <w:p w:rsidR="003B3720" w:rsidRDefault="003B3720" w:rsidP="00076491">
            <w:pPr>
              <w:pStyle w:val="TableParagraph"/>
              <w:ind w:left="0" w:right="248"/>
              <w:jc w:val="right"/>
              <w:rPr>
                <w:sz w:val="28"/>
              </w:rPr>
            </w:pPr>
            <w:r>
              <w:rPr>
                <w:sz w:val="28"/>
              </w:rPr>
              <w:t>1.1.2.</w:t>
            </w:r>
            <w:r>
              <w:rPr>
                <w:spacing w:val="-14"/>
                <w:sz w:val="28"/>
              </w:rPr>
              <w:t xml:space="preserve"> </w:t>
            </w:r>
            <w:r>
              <w:rPr>
                <w:sz w:val="28"/>
              </w:rPr>
              <w:t>Продуценти</w:t>
            </w:r>
            <w:r>
              <w:rPr>
                <w:spacing w:val="-14"/>
                <w:sz w:val="28"/>
              </w:rPr>
              <w:t xml:space="preserve"> </w:t>
            </w:r>
            <w:r>
              <w:rPr>
                <w:sz w:val="28"/>
              </w:rPr>
              <w:t>сидерофорів</w:t>
            </w:r>
            <w:r>
              <w:rPr>
                <w:spacing w:val="-14"/>
                <w:sz w:val="28"/>
              </w:rPr>
              <w:t xml:space="preserve"> </w:t>
            </w:r>
            <w:r>
              <w:rPr>
                <w:sz w:val="28"/>
              </w:rPr>
              <w:t>серед</w:t>
            </w:r>
            <w:r>
              <w:rPr>
                <w:spacing w:val="-13"/>
                <w:sz w:val="28"/>
              </w:rPr>
              <w:t xml:space="preserve"> </w:t>
            </w:r>
            <w:r>
              <w:rPr>
                <w:spacing w:val="-2"/>
                <w:sz w:val="28"/>
              </w:rPr>
              <w:t>мікроорганізмів…......</w:t>
            </w:r>
          </w:p>
        </w:tc>
        <w:tc>
          <w:tcPr>
            <w:tcW w:w="518" w:type="dxa"/>
          </w:tcPr>
          <w:p w:rsidR="003B3720" w:rsidRDefault="003B3720" w:rsidP="00076491">
            <w:pPr>
              <w:pStyle w:val="TableParagraph"/>
              <w:rPr>
                <w:sz w:val="28"/>
              </w:rPr>
            </w:pPr>
            <w:r>
              <w:rPr>
                <w:spacing w:val="-10"/>
                <w:sz w:val="28"/>
              </w:rPr>
              <w:t>7</w:t>
            </w:r>
          </w:p>
        </w:tc>
      </w:tr>
      <w:tr w:rsidR="003B3720" w:rsidTr="00076491">
        <w:trPr>
          <w:trHeight w:val="483"/>
        </w:trPr>
        <w:tc>
          <w:tcPr>
            <w:tcW w:w="8453" w:type="dxa"/>
          </w:tcPr>
          <w:p w:rsidR="003B3720" w:rsidRDefault="003B3720" w:rsidP="00076491">
            <w:pPr>
              <w:pStyle w:val="TableParagraph"/>
              <w:ind w:left="0" w:right="254"/>
              <w:jc w:val="right"/>
              <w:rPr>
                <w:sz w:val="28"/>
              </w:rPr>
            </w:pPr>
            <w:r>
              <w:rPr>
                <w:sz w:val="28"/>
              </w:rPr>
              <w:t>1.1.3.</w:t>
            </w:r>
            <w:r>
              <w:rPr>
                <w:spacing w:val="-16"/>
                <w:sz w:val="28"/>
              </w:rPr>
              <w:t xml:space="preserve"> </w:t>
            </w:r>
            <w:r>
              <w:rPr>
                <w:sz w:val="28"/>
              </w:rPr>
              <w:t>Вироблення</w:t>
            </w:r>
            <w:r>
              <w:rPr>
                <w:spacing w:val="-16"/>
                <w:sz w:val="28"/>
              </w:rPr>
              <w:t xml:space="preserve"> </w:t>
            </w:r>
            <w:r>
              <w:rPr>
                <w:sz w:val="28"/>
              </w:rPr>
              <w:t>сидерофорів</w:t>
            </w:r>
            <w:r>
              <w:rPr>
                <w:spacing w:val="-16"/>
                <w:sz w:val="28"/>
              </w:rPr>
              <w:t xml:space="preserve"> </w:t>
            </w:r>
            <w:r>
              <w:rPr>
                <w:sz w:val="28"/>
              </w:rPr>
              <w:t>морськими</w:t>
            </w:r>
            <w:r>
              <w:rPr>
                <w:spacing w:val="-15"/>
                <w:sz w:val="28"/>
              </w:rPr>
              <w:t xml:space="preserve"> </w:t>
            </w:r>
            <w:r>
              <w:rPr>
                <w:spacing w:val="-2"/>
                <w:sz w:val="28"/>
              </w:rPr>
              <w:t>бактеріями….…</w:t>
            </w:r>
          </w:p>
        </w:tc>
        <w:tc>
          <w:tcPr>
            <w:tcW w:w="518" w:type="dxa"/>
          </w:tcPr>
          <w:p w:rsidR="003B3720" w:rsidRDefault="003B3720" w:rsidP="00076491">
            <w:pPr>
              <w:pStyle w:val="TableParagraph"/>
              <w:rPr>
                <w:sz w:val="28"/>
              </w:rPr>
            </w:pPr>
            <w:r>
              <w:rPr>
                <w:spacing w:val="-10"/>
                <w:sz w:val="28"/>
              </w:rPr>
              <w:t>9</w:t>
            </w:r>
          </w:p>
        </w:tc>
      </w:tr>
      <w:tr w:rsidR="003B3720" w:rsidTr="00076491">
        <w:trPr>
          <w:trHeight w:val="482"/>
        </w:trPr>
        <w:tc>
          <w:tcPr>
            <w:tcW w:w="8453" w:type="dxa"/>
          </w:tcPr>
          <w:p w:rsidR="003B3720" w:rsidRDefault="003B3720" w:rsidP="00076491">
            <w:pPr>
              <w:pStyle w:val="TableParagraph"/>
              <w:ind w:left="420"/>
              <w:rPr>
                <w:sz w:val="28"/>
              </w:rPr>
            </w:pPr>
            <w:r>
              <w:rPr>
                <w:sz w:val="28"/>
              </w:rPr>
              <w:t>1.2.</w:t>
            </w:r>
            <w:r>
              <w:rPr>
                <w:spacing w:val="-16"/>
                <w:sz w:val="28"/>
              </w:rPr>
              <w:t xml:space="preserve"> </w:t>
            </w:r>
            <w:r>
              <w:rPr>
                <w:sz w:val="28"/>
              </w:rPr>
              <w:t>Механізми</w:t>
            </w:r>
            <w:r>
              <w:rPr>
                <w:spacing w:val="-16"/>
                <w:sz w:val="28"/>
              </w:rPr>
              <w:t xml:space="preserve"> </w:t>
            </w:r>
            <w:r>
              <w:rPr>
                <w:sz w:val="28"/>
              </w:rPr>
              <w:t>бактеріального</w:t>
            </w:r>
            <w:r>
              <w:rPr>
                <w:spacing w:val="-15"/>
                <w:sz w:val="28"/>
              </w:rPr>
              <w:t xml:space="preserve"> </w:t>
            </w:r>
            <w:r>
              <w:rPr>
                <w:sz w:val="28"/>
              </w:rPr>
              <w:t>біосинтезу</w:t>
            </w:r>
            <w:r>
              <w:rPr>
                <w:spacing w:val="-16"/>
                <w:sz w:val="28"/>
              </w:rPr>
              <w:t xml:space="preserve"> </w:t>
            </w:r>
            <w:r>
              <w:rPr>
                <w:spacing w:val="-2"/>
                <w:sz w:val="28"/>
              </w:rPr>
              <w:t>сидерофорів………….</w:t>
            </w:r>
          </w:p>
        </w:tc>
        <w:tc>
          <w:tcPr>
            <w:tcW w:w="518" w:type="dxa"/>
          </w:tcPr>
          <w:p w:rsidR="003B3720" w:rsidRDefault="003B3720" w:rsidP="00076491">
            <w:pPr>
              <w:pStyle w:val="TableParagraph"/>
              <w:rPr>
                <w:sz w:val="28"/>
              </w:rPr>
            </w:pPr>
            <w:r>
              <w:rPr>
                <w:spacing w:val="-5"/>
                <w:sz w:val="28"/>
              </w:rPr>
              <w:t>10</w:t>
            </w:r>
          </w:p>
        </w:tc>
      </w:tr>
      <w:tr w:rsidR="003B3720" w:rsidTr="00076491">
        <w:trPr>
          <w:trHeight w:val="483"/>
        </w:trPr>
        <w:tc>
          <w:tcPr>
            <w:tcW w:w="8453" w:type="dxa"/>
          </w:tcPr>
          <w:p w:rsidR="003B3720" w:rsidRDefault="003B3720" w:rsidP="00076491">
            <w:pPr>
              <w:pStyle w:val="TableParagraph"/>
              <w:ind w:left="420"/>
              <w:rPr>
                <w:sz w:val="28"/>
              </w:rPr>
            </w:pPr>
            <w:r>
              <w:rPr>
                <w:sz w:val="28"/>
              </w:rPr>
              <w:t>1.3.</w:t>
            </w:r>
            <w:r>
              <w:rPr>
                <w:spacing w:val="-17"/>
                <w:sz w:val="28"/>
              </w:rPr>
              <w:t xml:space="preserve"> </w:t>
            </w:r>
            <w:r>
              <w:rPr>
                <w:sz w:val="28"/>
              </w:rPr>
              <w:t>Біотехнологічне</w:t>
            </w:r>
            <w:r>
              <w:rPr>
                <w:spacing w:val="-16"/>
                <w:sz w:val="28"/>
              </w:rPr>
              <w:t xml:space="preserve"> </w:t>
            </w:r>
            <w:r>
              <w:rPr>
                <w:sz w:val="28"/>
              </w:rPr>
              <w:t>застосування</w:t>
            </w:r>
            <w:r>
              <w:rPr>
                <w:spacing w:val="-16"/>
                <w:sz w:val="28"/>
              </w:rPr>
              <w:t xml:space="preserve"> </w:t>
            </w:r>
            <w:r>
              <w:rPr>
                <w:spacing w:val="-2"/>
                <w:sz w:val="28"/>
              </w:rPr>
              <w:t>сидерофорів…………….…….</w:t>
            </w:r>
          </w:p>
        </w:tc>
        <w:tc>
          <w:tcPr>
            <w:tcW w:w="518" w:type="dxa"/>
          </w:tcPr>
          <w:p w:rsidR="003B3720" w:rsidRDefault="003B3720" w:rsidP="00076491">
            <w:pPr>
              <w:pStyle w:val="TableParagraph"/>
              <w:rPr>
                <w:sz w:val="28"/>
              </w:rPr>
            </w:pPr>
            <w:r>
              <w:rPr>
                <w:spacing w:val="-5"/>
                <w:sz w:val="28"/>
              </w:rPr>
              <w:t>11</w:t>
            </w:r>
          </w:p>
        </w:tc>
      </w:tr>
      <w:tr w:rsidR="003B3720" w:rsidTr="00076491">
        <w:trPr>
          <w:trHeight w:val="482"/>
        </w:trPr>
        <w:tc>
          <w:tcPr>
            <w:tcW w:w="8453" w:type="dxa"/>
          </w:tcPr>
          <w:p w:rsidR="003B3720" w:rsidRDefault="003B3720" w:rsidP="00076491">
            <w:pPr>
              <w:pStyle w:val="TableParagraph"/>
              <w:ind w:left="50"/>
              <w:rPr>
                <w:sz w:val="28"/>
              </w:rPr>
            </w:pPr>
            <w:r>
              <w:rPr>
                <w:spacing w:val="-2"/>
                <w:sz w:val="28"/>
              </w:rPr>
              <w:t>2.</w:t>
            </w:r>
            <w:r>
              <w:rPr>
                <w:spacing w:val="-16"/>
                <w:sz w:val="28"/>
              </w:rPr>
              <w:t xml:space="preserve"> </w:t>
            </w:r>
            <w:r>
              <w:rPr>
                <w:spacing w:val="-2"/>
                <w:sz w:val="28"/>
              </w:rPr>
              <w:t>МАТЕРІАЛИ</w:t>
            </w:r>
            <w:r>
              <w:rPr>
                <w:spacing w:val="-14"/>
                <w:sz w:val="28"/>
              </w:rPr>
              <w:t xml:space="preserve"> </w:t>
            </w:r>
            <w:r>
              <w:rPr>
                <w:spacing w:val="-2"/>
                <w:sz w:val="28"/>
              </w:rPr>
              <w:t>ТА</w:t>
            </w:r>
            <w:r>
              <w:rPr>
                <w:spacing w:val="-14"/>
                <w:sz w:val="28"/>
              </w:rPr>
              <w:t xml:space="preserve"> </w:t>
            </w:r>
            <w:r>
              <w:rPr>
                <w:spacing w:val="-2"/>
                <w:sz w:val="28"/>
              </w:rPr>
              <w:t>МЕТОДИ</w:t>
            </w:r>
            <w:r>
              <w:rPr>
                <w:spacing w:val="-15"/>
                <w:sz w:val="28"/>
              </w:rPr>
              <w:t xml:space="preserve"> </w:t>
            </w:r>
            <w:r>
              <w:rPr>
                <w:spacing w:val="-2"/>
                <w:sz w:val="28"/>
              </w:rPr>
              <w:t>ДОСЛІДЖЕНЬ………………………...</w:t>
            </w:r>
          </w:p>
        </w:tc>
        <w:tc>
          <w:tcPr>
            <w:tcW w:w="518" w:type="dxa"/>
          </w:tcPr>
          <w:p w:rsidR="003B3720" w:rsidRDefault="003B3720" w:rsidP="00076491">
            <w:pPr>
              <w:pStyle w:val="TableParagraph"/>
              <w:rPr>
                <w:sz w:val="28"/>
              </w:rPr>
            </w:pPr>
            <w:r>
              <w:rPr>
                <w:spacing w:val="-5"/>
                <w:sz w:val="28"/>
              </w:rPr>
              <w:t>16</w:t>
            </w:r>
          </w:p>
        </w:tc>
      </w:tr>
      <w:tr w:rsidR="003B3720" w:rsidTr="00076491">
        <w:trPr>
          <w:trHeight w:val="965"/>
        </w:trPr>
        <w:tc>
          <w:tcPr>
            <w:tcW w:w="8453" w:type="dxa"/>
          </w:tcPr>
          <w:p w:rsidR="003B3720" w:rsidRDefault="003B3720" w:rsidP="00076491">
            <w:pPr>
              <w:pStyle w:val="TableParagraph"/>
              <w:tabs>
                <w:tab w:val="left" w:pos="1109"/>
                <w:tab w:val="left" w:pos="3319"/>
                <w:tab w:val="left" w:pos="3889"/>
                <w:tab w:val="left" w:pos="4664"/>
                <w:tab w:val="left" w:pos="6386"/>
                <w:tab w:val="left" w:pos="6732"/>
              </w:tabs>
              <w:ind w:left="477"/>
              <w:rPr>
                <w:sz w:val="28"/>
              </w:rPr>
            </w:pPr>
            <w:r>
              <w:rPr>
                <w:spacing w:val="-4"/>
                <w:sz w:val="28"/>
              </w:rPr>
              <w:t>2.1.</w:t>
            </w:r>
            <w:r>
              <w:rPr>
                <w:sz w:val="28"/>
              </w:rPr>
              <w:tab/>
            </w:r>
            <w:r>
              <w:rPr>
                <w:spacing w:val="-2"/>
                <w:sz w:val="28"/>
              </w:rPr>
              <w:t>Мікроорганізми,</w:t>
            </w:r>
            <w:r>
              <w:rPr>
                <w:sz w:val="28"/>
              </w:rPr>
              <w:tab/>
            </w:r>
            <w:r>
              <w:rPr>
                <w:spacing w:val="-5"/>
                <w:sz w:val="28"/>
              </w:rPr>
              <w:t>що</w:t>
            </w:r>
            <w:r>
              <w:rPr>
                <w:sz w:val="28"/>
              </w:rPr>
              <w:tab/>
            </w:r>
            <w:r>
              <w:rPr>
                <w:spacing w:val="-4"/>
                <w:sz w:val="28"/>
              </w:rPr>
              <w:t>було</w:t>
            </w:r>
            <w:r>
              <w:rPr>
                <w:sz w:val="28"/>
              </w:rPr>
              <w:tab/>
            </w:r>
            <w:r>
              <w:rPr>
                <w:spacing w:val="-2"/>
                <w:sz w:val="28"/>
              </w:rPr>
              <w:t>використано</w:t>
            </w:r>
            <w:r>
              <w:rPr>
                <w:sz w:val="28"/>
              </w:rPr>
              <w:tab/>
            </w:r>
            <w:r>
              <w:rPr>
                <w:spacing w:val="-10"/>
                <w:sz w:val="28"/>
              </w:rPr>
              <w:t>в</w:t>
            </w:r>
            <w:r>
              <w:rPr>
                <w:sz w:val="28"/>
              </w:rPr>
              <w:tab/>
            </w:r>
            <w:r>
              <w:rPr>
                <w:spacing w:val="-2"/>
                <w:sz w:val="28"/>
              </w:rPr>
              <w:t>дослідженні,</w:t>
            </w:r>
          </w:p>
          <w:p w:rsidR="003B3720" w:rsidRDefault="003B3720" w:rsidP="00076491">
            <w:pPr>
              <w:pStyle w:val="TableParagraph"/>
              <w:spacing w:before="160"/>
              <w:ind w:left="477"/>
              <w:rPr>
                <w:sz w:val="28"/>
              </w:rPr>
            </w:pPr>
            <w:r>
              <w:rPr>
                <w:sz w:val="28"/>
              </w:rPr>
              <w:t>та</w:t>
            </w:r>
            <w:r>
              <w:rPr>
                <w:spacing w:val="-6"/>
                <w:sz w:val="28"/>
              </w:rPr>
              <w:t xml:space="preserve"> </w:t>
            </w:r>
            <w:r>
              <w:rPr>
                <w:sz w:val="28"/>
              </w:rPr>
              <w:t>методи</w:t>
            </w:r>
            <w:r>
              <w:rPr>
                <w:spacing w:val="-5"/>
                <w:sz w:val="28"/>
              </w:rPr>
              <w:t xml:space="preserve"> </w:t>
            </w:r>
            <w:r>
              <w:rPr>
                <w:sz w:val="28"/>
              </w:rPr>
              <w:t>їх</w:t>
            </w:r>
            <w:r>
              <w:rPr>
                <w:spacing w:val="-5"/>
                <w:sz w:val="28"/>
              </w:rPr>
              <w:t xml:space="preserve"> </w:t>
            </w:r>
            <w:r>
              <w:rPr>
                <w:spacing w:val="-2"/>
                <w:sz w:val="28"/>
              </w:rPr>
              <w:t>культивування…………………………………………</w:t>
            </w:r>
          </w:p>
        </w:tc>
        <w:tc>
          <w:tcPr>
            <w:tcW w:w="518" w:type="dxa"/>
          </w:tcPr>
          <w:p w:rsidR="003B3720" w:rsidRDefault="003B3720" w:rsidP="00076491">
            <w:pPr>
              <w:pStyle w:val="TableParagraph"/>
              <w:spacing w:before="234"/>
              <w:ind w:left="0"/>
              <w:rPr>
                <w:b/>
                <w:sz w:val="28"/>
              </w:rPr>
            </w:pPr>
          </w:p>
          <w:p w:rsidR="003B3720" w:rsidRDefault="003B3720" w:rsidP="00076491">
            <w:pPr>
              <w:pStyle w:val="TableParagraph"/>
              <w:spacing w:before="0"/>
              <w:rPr>
                <w:sz w:val="28"/>
              </w:rPr>
            </w:pPr>
            <w:r>
              <w:rPr>
                <w:spacing w:val="-5"/>
                <w:sz w:val="28"/>
              </w:rPr>
              <w:t>16</w:t>
            </w:r>
          </w:p>
        </w:tc>
      </w:tr>
      <w:tr w:rsidR="003B3720" w:rsidTr="00076491">
        <w:trPr>
          <w:trHeight w:val="483"/>
        </w:trPr>
        <w:tc>
          <w:tcPr>
            <w:tcW w:w="8453" w:type="dxa"/>
          </w:tcPr>
          <w:p w:rsidR="003B3720" w:rsidRDefault="003B3720" w:rsidP="00076491">
            <w:pPr>
              <w:pStyle w:val="TableParagraph"/>
              <w:ind w:left="477"/>
              <w:rPr>
                <w:sz w:val="28"/>
              </w:rPr>
            </w:pPr>
            <w:r>
              <w:rPr>
                <w:sz w:val="28"/>
              </w:rPr>
              <w:t>2.2.</w:t>
            </w:r>
            <w:r>
              <w:rPr>
                <w:spacing w:val="-14"/>
                <w:sz w:val="28"/>
              </w:rPr>
              <w:t xml:space="preserve"> </w:t>
            </w:r>
            <w:r>
              <w:rPr>
                <w:sz w:val="28"/>
              </w:rPr>
              <w:t>Схема</w:t>
            </w:r>
            <w:r>
              <w:rPr>
                <w:spacing w:val="-14"/>
                <w:sz w:val="28"/>
              </w:rPr>
              <w:t xml:space="preserve"> </w:t>
            </w:r>
            <w:r>
              <w:rPr>
                <w:sz w:val="28"/>
              </w:rPr>
              <w:t>проведенного</w:t>
            </w:r>
            <w:r>
              <w:rPr>
                <w:spacing w:val="-13"/>
                <w:sz w:val="28"/>
              </w:rPr>
              <w:t xml:space="preserve"> </w:t>
            </w:r>
            <w:r>
              <w:rPr>
                <w:sz w:val="28"/>
              </w:rPr>
              <w:t>дослідження</w:t>
            </w:r>
            <w:r>
              <w:rPr>
                <w:spacing w:val="-13"/>
                <w:sz w:val="28"/>
              </w:rPr>
              <w:t xml:space="preserve"> </w:t>
            </w:r>
            <w:r>
              <w:rPr>
                <w:spacing w:val="-2"/>
                <w:sz w:val="28"/>
              </w:rPr>
              <w:t>…………...…………….…</w:t>
            </w:r>
          </w:p>
        </w:tc>
        <w:tc>
          <w:tcPr>
            <w:tcW w:w="518" w:type="dxa"/>
          </w:tcPr>
          <w:p w:rsidR="003B3720" w:rsidRDefault="003B3720" w:rsidP="00076491">
            <w:pPr>
              <w:pStyle w:val="TableParagraph"/>
              <w:rPr>
                <w:sz w:val="28"/>
              </w:rPr>
            </w:pPr>
            <w:r>
              <w:rPr>
                <w:spacing w:val="-5"/>
                <w:sz w:val="28"/>
              </w:rPr>
              <w:t>16</w:t>
            </w:r>
          </w:p>
        </w:tc>
      </w:tr>
      <w:tr w:rsidR="003B3720" w:rsidTr="00076491">
        <w:trPr>
          <w:trHeight w:val="966"/>
        </w:trPr>
        <w:tc>
          <w:tcPr>
            <w:tcW w:w="8453" w:type="dxa"/>
          </w:tcPr>
          <w:p w:rsidR="003B3720" w:rsidRDefault="003B3720" w:rsidP="00076491">
            <w:pPr>
              <w:pStyle w:val="TableParagraph"/>
              <w:tabs>
                <w:tab w:val="left" w:pos="1210"/>
                <w:tab w:val="left" w:pos="2452"/>
                <w:tab w:val="left" w:pos="4124"/>
                <w:tab w:val="left" w:pos="6000"/>
                <w:tab w:val="left" w:pos="6668"/>
              </w:tabs>
              <w:ind w:left="477"/>
              <w:rPr>
                <w:sz w:val="28"/>
              </w:rPr>
            </w:pPr>
            <w:r>
              <w:rPr>
                <w:spacing w:val="-4"/>
                <w:sz w:val="28"/>
              </w:rPr>
              <w:t>2.3.</w:t>
            </w:r>
            <w:r>
              <w:rPr>
                <w:sz w:val="28"/>
              </w:rPr>
              <w:tab/>
            </w:r>
            <w:r>
              <w:rPr>
                <w:spacing w:val="-2"/>
                <w:sz w:val="28"/>
              </w:rPr>
              <w:t>Методи</w:t>
            </w:r>
            <w:r>
              <w:rPr>
                <w:sz w:val="28"/>
              </w:rPr>
              <w:tab/>
            </w:r>
            <w:r>
              <w:rPr>
                <w:spacing w:val="-2"/>
                <w:sz w:val="28"/>
              </w:rPr>
              <w:t>визначення</w:t>
            </w:r>
            <w:r>
              <w:rPr>
                <w:sz w:val="28"/>
              </w:rPr>
              <w:tab/>
            </w:r>
            <w:r>
              <w:rPr>
                <w:spacing w:val="-2"/>
                <w:sz w:val="28"/>
              </w:rPr>
              <w:t>сидерофорів,</w:t>
            </w:r>
            <w:r>
              <w:rPr>
                <w:sz w:val="28"/>
              </w:rPr>
              <w:tab/>
            </w:r>
            <w:r>
              <w:rPr>
                <w:spacing w:val="-5"/>
                <w:sz w:val="28"/>
              </w:rPr>
              <w:t>що</w:t>
            </w:r>
            <w:r>
              <w:rPr>
                <w:sz w:val="28"/>
              </w:rPr>
              <w:tab/>
            </w:r>
            <w:r>
              <w:rPr>
                <w:spacing w:val="-2"/>
                <w:sz w:val="28"/>
              </w:rPr>
              <w:t>утворюються</w:t>
            </w:r>
          </w:p>
          <w:p w:rsidR="003B3720" w:rsidRDefault="003B3720" w:rsidP="00076491">
            <w:pPr>
              <w:pStyle w:val="TableParagraph"/>
              <w:spacing w:before="161"/>
              <w:ind w:left="477"/>
              <w:rPr>
                <w:sz w:val="28"/>
              </w:rPr>
            </w:pPr>
            <w:r>
              <w:rPr>
                <w:spacing w:val="-2"/>
                <w:sz w:val="28"/>
              </w:rPr>
              <w:t>мікроорганізмами………………………………………………...….</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5"/>
                <w:sz w:val="28"/>
              </w:rPr>
              <w:t>17</w:t>
            </w:r>
          </w:p>
        </w:tc>
      </w:tr>
      <w:tr w:rsidR="003B3720" w:rsidTr="00076491">
        <w:trPr>
          <w:trHeight w:val="482"/>
        </w:trPr>
        <w:tc>
          <w:tcPr>
            <w:tcW w:w="8453" w:type="dxa"/>
          </w:tcPr>
          <w:p w:rsidR="003B3720" w:rsidRDefault="003B3720" w:rsidP="00076491">
            <w:pPr>
              <w:pStyle w:val="TableParagraph"/>
              <w:ind w:left="477"/>
              <w:rPr>
                <w:sz w:val="28"/>
              </w:rPr>
            </w:pPr>
            <w:r>
              <w:rPr>
                <w:sz w:val="28"/>
              </w:rPr>
              <w:t>2.4.</w:t>
            </w:r>
            <w:r>
              <w:rPr>
                <w:spacing w:val="-16"/>
                <w:sz w:val="28"/>
              </w:rPr>
              <w:t xml:space="preserve"> </w:t>
            </w:r>
            <w:r>
              <w:rPr>
                <w:sz w:val="28"/>
              </w:rPr>
              <w:t>Визначення</w:t>
            </w:r>
            <w:r>
              <w:rPr>
                <w:spacing w:val="-16"/>
                <w:sz w:val="28"/>
              </w:rPr>
              <w:t xml:space="preserve"> </w:t>
            </w:r>
            <w:r>
              <w:rPr>
                <w:sz w:val="28"/>
              </w:rPr>
              <w:t>протимікробної</w:t>
            </w:r>
            <w:r>
              <w:rPr>
                <w:spacing w:val="-16"/>
                <w:sz w:val="28"/>
              </w:rPr>
              <w:t xml:space="preserve"> </w:t>
            </w:r>
            <w:r>
              <w:rPr>
                <w:spacing w:val="-2"/>
                <w:sz w:val="28"/>
              </w:rPr>
              <w:t>активності………………………</w:t>
            </w:r>
          </w:p>
        </w:tc>
        <w:tc>
          <w:tcPr>
            <w:tcW w:w="518" w:type="dxa"/>
          </w:tcPr>
          <w:p w:rsidR="003B3720" w:rsidRDefault="003B3720" w:rsidP="00076491">
            <w:pPr>
              <w:pStyle w:val="TableParagraph"/>
              <w:rPr>
                <w:sz w:val="28"/>
              </w:rPr>
            </w:pPr>
            <w:r>
              <w:rPr>
                <w:spacing w:val="-5"/>
                <w:sz w:val="28"/>
              </w:rPr>
              <w:t>19</w:t>
            </w:r>
          </w:p>
        </w:tc>
      </w:tr>
      <w:tr w:rsidR="003B3720" w:rsidTr="00076491">
        <w:trPr>
          <w:trHeight w:val="483"/>
        </w:trPr>
        <w:tc>
          <w:tcPr>
            <w:tcW w:w="8453" w:type="dxa"/>
          </w:tcPr>
          <w:p w:rsidR="003B3720" w:rsidRDefault="003B3720" w:rsidP="00076491">
            <w:pPr>
              <w:pStyle w:val="TableParagraph"/>
              <w:ind w:left="477"/>
              <w:rPr>
                <w:sz w:val="28"/>
              </w:rPr>
            </w:pPr>
            <w:r>
              <w:rPr>
                <w:sz w:val="28"/>
              </w:rPr>
              <w:t>2.5.</w:t>
            </w:r>
            <w:r>
              <w:rPr>
                <w:spacing w:val="-12"/>
                <w:sz w:val="28"/>
              </w:rPr>
              <w:t xml:space="preserve"> </w:t>
            </w:r>
            <w:r>
              <w:rPr>
                <w:sz w:val="28"/>
              </w:rPr>
              <w:t>Обладнення,</w:t>
            </w:r>
            <w:r>
              <w:rPr>
                <w:spacing w:val="-11"/>
                <w:sz w:val="28"/>
              </w:rPr>
              <w:t xml:space="preserve"> </w:t>
            </w:r>
            <w:r>
              <w:rPr>
                <w:sz w:val="28"/>
              </w:rPr>
              <w:t>що</w:t>
            </w:r>
            <w:r>
              <w:rPr>
                <w:spacing w:val="-11"/>
                <w:sz w:val="28"/>
              </w:rPr>
              <w:t xml:space="preserve"> </w:t>
            </w:r>
            <w:r>
              <w:rPr>
                <w:sz w:val="28"/>
              </w:rPr>
              <w:t>застосовувалось</w:t>
            </w:r>
            <w:r>
              <w:rPr>
                <w:spacing w:val="-11"/>
                <w:sz w:val="28"/>
              </w:rPr>
              <w:t xml:space="preserve"> </w:t>
            </w:r>
            <w:r>
              <w:rPr>
                <w:sz w:val="28"/>
              </w:rPr>
              <w:t>в</w:t>
            </w:r>
            <w:r>
              <w:rPr>
                <w:spacing w:val="-11"/>
                <w:sz w:val="28"/>
              </w:rPr>
              <w:t xml:space="preserve"> </w:t>
            </w:r>
            <w:r>
              <w:rPr>
                <w:spacing w:val="-2"/>
                <w:sz w:val="28"/>
              </w:rPr>
              <w:t>експериментах………….</w:t>
            </w:r>
          </w:p>
        </w:tc>
        <w:tc>
          <w:tcPr>
            <w:tcW w:w="518" w:type="dxa"/>
          </w:tcPr>
          <w:p w:rsidR="003B3720" w:rsidRDefault="003B3720" w:rsidP="00076491">
            <w:pPr>
              <w:pStyle w:val="TableParagraph"/>
              <w:rPr>
                <w:sz w:val="28"/>
              </w:rPr>
            </w:pPr>
            <w:r>
              <w:rPr>
                <w:spacing w:val="-5"/>
                <w:sz w:val="28"/>
              </w:rPr>
              <w:t>20</w:t>
            </w:r>
          </w:p>
        </w:tc>
      </w:tr>
      <w:tr w:rsidR="003B3720" w:rsidTr="00076491">
        <w:trPr>
          <w:trHeight w:val="482"/>
        </w:trPr>
        <w:tc>
          <w:tcPr>
            <w:tcW w:w="8453" w:type="dxa"/>
          </w:tcPr>
          <w:p w:rsidR="003B3720" w:rsidRDefault="003B3720" w:rsidP="00076491">
            <w:pPr>
              <w:pStyle w:val="TableParagraph"/>
              <w:ind w:left="50"/>
              <w:rPr>
                <w:sz w:val="28"/>
              </w:rPr>
            </w:pPr>
            <w:r>
              <w:rPr>
                <w:spacing w:val="-6"/>
                <w:sz w:val="28"/>
              </w:rPr>
              <w:t>3.</w:t>
            </w:r>
            <w:r>
              <w:rPr>
                <w:spacing w:val="17"/>
                <w:sz w:val="28"/>
              </w:rPr>
              <w:t xml:space="preserve"> </w:t>
            </w:r>
            <w:r>
              <w:rPr>
                <w:spacing w:val="-6"/>
                <w:sz w:val="28"/>
              </w:rPr>
              <w:t>РЕЗУЛЬТАТИ</w:t>
            </w:r>
            <w:r>
              <w:rPr>
                <w:spacing w:val="21"/>
                <w:sz w:val="28"/>
              </w:rPr>
              <w:t xml:space="preserve"> </w:t>
            </w:r>
            <w:r>
              <w:rPr>
                <w:spacing w:val="-6"/>
                <w:sz w:val="28"/>
              </w:rPr>
              <w:t>ТА</w:t>
            </w:r>
            <w:r>
              <w:rPr>
                <w:spacing w:val="17"/>
                <w:sz w:val="28"/>
              </w:rPr>
              <w:t xml:space="preserve"> </w:t>
            </w:r>
            <w:r>
              <w:rPr>
                <w:spacing w:val="-6"/>
                <w:sz w:val="28"/>
              </w:rPr>
              <w:t>ЇХ</w:t>
            </w:r>
            <w:r>
              <w:rPr>
                <w:spacing w:val="19"/>
                <w:sz w:val="28"/>
              </w:rPr>
              <w:t xml:space="preserve"> </w:t>
            </w:r>
            <w:r>
              <w:rPr>
                <w:spacing w:val="-6"/>
                <w:sz w:val="28"/>
              </w:rPr>
              <w:t>ОБГОВОРЕННЯ..............................................</w:t>
            </w:r>
          </w:p>
        </w:tc>
        <w:tc>
          <w:tcPr>
            <w:tcW w:w="518" w:type="dxa"/>
          </w:tcPr>
          <w:p w:rsidR="003B3720" w:rsidRDefault="003B3720" w:rsidP="00076491">
            <w:pPr>
              <w:pStyle w:val="TableParagraph"/>
              <w:rPr>
                <w:sz w:val="28"/>
              </w:rPr>
            </w:pPr>
            <w:r>
              <w:rPr>
                <w:spacing w:val="-5"/>
                <w:sz w:val="28"/>
              </w:rPr>
              <w:t>21</w:t>
            </w:r>
          </w:p>
        </w:tc>
      </w:tr>
      <w:tr w:rsidR="003B3720" w:rsidTr="00076491">
        <w:trPr>
          <w:trHeight w:val="966"/>
        </w:trPr>
        <w:tc>
          <w:tcPr>
            <w:tcW w:w="8453" w:type="dxa"/>
          </w:tcPr>
          <w:p w:rsidR="003B3720" w:rsidRDefault="003B3720" w:rsidP="00076491">
            <w:pPr>
              <w:pStyle w:val="TableParagraph"/>
              <w:tabs>
                <w:tab w:val="left" w:pos="1391"/>
                <w:tab w:val="left" w:pos="3300"/>
                <w:tab w:val="left" w:pos="4900"/>
                <w:tab w:val="left" w:pos="6468"/>
              </w:tabs>
              <w:ind w:left="477"/>
              <w:rPr>
                <w:sz w:val="28"/>
              </w:rPr>
            </w:pPr>
            <w:r>
              <w:rPr>
                <w:spacing w:val="-4"/>
                <w:sz w:val="28"/>
              </w:rPr>
              <w:t>3.1.</w:t>
            </w:r>
            <w:r>
              <w:rPr>
                <w:sz w:val="28"/>
              </w:rPr>
              <w:tab/>
            </w:r>
            <w:r>
              <w:rPr>
                <w:spacing w:val="-2"/>
                <w:sz w:val="28"/>
              </w:rPr>
              <w:t>Визначення</w:t>
            </w:r>
            <w:r>
              <w:rPr>
                <w:sz w:val="28"/>
              </w:rPr>
              <w:tab/>
            </w:r>
            <w:r>
              <w:rPr>
                <w:spacing w:val="-2"/>
                <w:sz w:val="28"/>
              </w:rPr>
              <w:t>динаміки</w:t>
            </w:r>
            <w:r>
              <w:rPr>
                <w:sz w:val="28"/>
              </w:rPr>
              <w:tab/>
            </w:r>
            <w:r>
              <w:rPr>
                <w:spacing w:val="-2"/>
                <w:sz w:val="28"/>
              </w:rPr>
              <w:t>розвитку</w:t>
            </w:r>
            <w:r>
              <w:rPr>
                <w:sz w:val="28"/>
              </w:rPr>
              <w:tab/>
            </w:r>
            <w:r>
              <w:rPr>
                <w:spacing w:val="-2"/>
                <w:sz w:val="28"/>
              </w:rPr>
              <w:t>досліджуваних</w:t>
            </w:r>
          </w:p>
          <w:p w:rsidR="003B3720" w:rsidRDefault="003B3720" w:rsidP="00076491">
            <w:pPr>
              <w:pStyle w:val="TableParagraph"/>
              <w:spacing w:before="161"/>
              <w:ind w:left="477"/>
              <w:rPr>
                <w:sz w:val="28"/>
              </w:rPr>
            </w:pPr>
            <w:r>
              <w:rPr>
                <w:spacing w:val="-2"/>
                <w:sz w:val="28"/>
              </w:rPr>
              <w:t>мікроорганізмів……………………………………………………...</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5"/>
                <w:sz w:val="28"/>
              </w:rPr>
              <w:t>21</w:t>
            </w:r>
          </w:p>
        </w:tc>
      </w:tr>
      <w:tr w:rsidR="003B3720" w:rsidTr="00076491">
        <w:trPr>
          <w:trHeight w:val="965"/>
        </w:trPr>
        <w:tc>
          <w:tcPr>
            <w:tcW w:w="8453" w:type="dxa"/>
          </w:tcPr>
          <w:p w:rsidR="003B3720" w:rsidRDefault="003B3720" w:rsidP="00076491">
            <w:pPr>
              <w:pStyle w:val="TableParagraph"/>
              <w:tabs>
                <w:tab w:val="left" w:pos="1354"/>
                <w:tab w:val="left" w:pos="3730"/>
                <w:tab w:val="left" w:pos="5749"/>
                <w:tab w:val="left" w:pos="6563"/>
              </w:tabs>
              <w:ind w:left="477"/>
              <w:rPr>
                <w:sz w:val="28"/>
              </w:rPr>
            </w:pPr>
            <w:r>
              <w:rPr>
                <w:spacing w:val="-4"/>
                <w:sz w:val="28"/>
              </w:rPr>
              <w:t>3.2.</w:t>
            </w:r>
            <w:r>
              <w:rPr>
                <w:sz w:val="28"/>
              </w:rPr>
              <w:tab/>
            </w:r>
            <w:r>
              <w:rPr>
                <w:spacing w:val="-2"/>
                <w:sz w:val="28"/>
              </w:rPr>
              <w:t>Характеристика</w:t>
            </w:r>
            <w:r>
              <w:rPr>
                <w:sz w:val="28"/>
              </w:rPr>
              <w:tab/>
            </w:r>
            <w:r>
              <w:rPr>
                <w:spacing w:val="-2"/>
                <w:sz w:val="28"/>
              </w:rPr>
              <w:t>сидерофорів,</w:t>
            </w:r>
            <w:r>
              <w:rPr>
                <w:sz w:val="28"/>
              </w:rPr>
              <w:tab/>
            </w:r>
            <w:r>
              <w:rPr>
                <w:spacing w:val="-7"/>
                <w:sz w:val="28"/>
              </w:rPr>
              <w:t>що</w:t>
            </w:r>
            <w:r>
              <w:rPr>
                <w:sz w:val="28"/>
              </w:rPr>
              <w:tab/>
            </w:r>
            <w:r>
              <w:rPr>
                <w:spacing w:val="-2"/>
                <w:sz w:val="28"/>
              </w:rPr>
              <w:t>продукуються</w:t>
            </w:r>
          </w:p>
          <w:p w:rsidR="003B3720" w:rsidRDefault="003B3720" w:rsidP="00076491">
            <w:pPr>
              <w:pStyle w:val="TableParagraph"/>
              <w:spacing w:before="161"/>
              <w:ind w:left="477"/>
              <w:rPr>
                <w:sz w:val="28"/>
              </w:rPr>
            </w:pPr>
            <w:r>
              <w:rPr>
                <w:spacing w:val="-2"/>
                <w:sz w:val="28"/>
              </w:rPr>
              <w:t>досліджуваними</w:t>
            </w:r>
            <w:r>
              <w:rPr>
                <w:spacing w:val="3"/>
                <w:sz w:val="28"/>
              </w:rPr>
              <w:t xml:space="preserve"> </w:t>
            </w:r>
            <w:r>
              <w:rPr>
                <w:spacing w:val="-2"/>
                <w:sz w:val="28"/>
              </w:rPr>
              <w:t>мікроорганізмами………………………………..</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5"/>
                <w:sz w:val="28"/>
              </w:rPr>
              <w:t>25</w:t>
            </w:r>
          </w:p>
        </w:tc>
      </w:tr>
      <w:tr w:rsidR="003B3720" w:rsidTr="00076491">
        <w:trPr>
          <w:trHeight w:val="966"/>
        </w:trPr>
        <w:tc>
          <w:tcPr>
            <w:tcW w:w="8453" w:type="dxa"/>
          </w:tcPr>
          <w:p w:rsidR="003B3720" w:rsidRDefault="003B3720" w:rsidP="00076491">
            <w:pPr>
              <w:pStyle w:val="TableParagraph"/>
              <w:ind w:left="477"/>
              <w:rPr>
                <w:sz w:val="28"/>
              </w:rPr>
            </w:pPr>
            <w:r>
              <w:rPr>
                <w:sz w:val="28"/>
              </w:rPr>
              <w:t>3.3.</w:t>
            </w:r>
            <w:r>
              <w:rPr>
                <w:spacing w:val="-16"/>
                <w:sz w:val="28"/>
              </w:rPr>
              <w:t xml:space="preserve"> </w:t>
            </w:r>
            <w:r>
              <w:rPr>
                <w:sz w:val="28"/>
              </w:rPr>
              <w:t>Протимікробна</w:t>
            </w:r>
            <w:r>
              <w:rPr>
                <w:spacing w:val="-15"/>
                <w:sz w:val="28"/>
              </w:rPr>
              <w:t xml:space="preserve"> </w:t>
            </w:r>
            <w:r>
              <w:rPr>
                <w:sz w:val="28"/>
              </w:rPr>
              <w:t>активність</w:t>
            </w:r>
            <w:r>
              <w:rPr>
                <w:spacing w:val="-15"/>
                <w:sz w:val="28"/>
              </w:rPr>
              <w:t xml:space="preserve"> </w:t>
            </w:r>
            <w:r>
              <w:rPr>
                <w:sz w:val="28"/>
              </w:rPr>
              <w:t>сидерофорів</w:t>
            </w:r>
            <w:r>
              <w:rPr>
                <w:spacing w:val="-16"/>
                <w:sz w:val="28"/>
              </w:rPr>
              <w:t xml:space="preserve"> </w:t>
            </w:r>
            <w:r>
              <w:rPr>
                <w:spacing w:val="-2"/>
                <w:sz w:val="28"/>
              </w:rPr>
              <w:t>досліджуваних</w:t>
            </w:r>
          </w:p>
          <w:p w:rsidR="003B3720" w:rsidRDefault="003B3720" w:rsidP="00076491">
            <w:pPr>
              <w:pStyle w:val="TableParagraph"/>
              <w:spacing w:before="161"/>
              <w:ind w:left="477"/>
              <w:rPr>
                <w:sz w:val="28"/>
              </w:rPr>
            </w:pPr>
            <w:r>
              <w:rPr>
                <w:spacing w:val="-2"/>
                <w:sz w:val="28"/>
              </w:rPr>
              <w:t>мікроорганізмів……………………………………………………...</w:t>
            </w:r>
          </w:p>
        </w:tc>
        <w:tc>
          <w:tcPr>
            <w:tcW w:w="518" w:type="dxa"/>
          </w:tcPr>
          <w:p w:rsidR="003B3720" w:rsidRDefault="003B3720" w:rsidP="00076491">
            <w:pPr>
              <w:pStyle w:val="TableParagraph"/>
              <w:spacing w:before="235"/>
              <w:ind w:left="0"/>
              <w:rPr>
                <w:b/>
                <w:sz w:val="28"/>
              </w:rPr>
            </w:pPr>
          </w:p>
          <w:p w:rsidR="003B3720" w:rsidRDefault="003B3720" w:rsidP="00076491">
            <w:pPr>
              <w:pStyle w:val="TableParagraph"/>
              <w:spacing w:before="0"/>
              <w:rPr>
                <w:sz w:val="28"/>
              </w:rPr>
            </w:pPr>
            <w:r>
              <w:rPr>
                <w:spacing w:val="-5"/>
                <w:sz w:val="28"/>
              </w:rPr>
              <w:t>29</w:t>
            </w:r>
          </w:p>
        </w:tc>
      </w:tr>
      <w:tr w:rsidR="003B3720" w:rsidTr="00076491">
        <w:trPr>
          <w:trHeight w:val="483"/>
        </w:trPr>
        <w:tc>
          <w:tcPr>
            <w:tcW w:w="8453" w:type="dxa"/>
          </w:tcPr>
          <w:p w:rsidR="003B3720" w:rsidRDefault="003B3720" w:rsidP="00076491">
            <w:pPr>
              <w:pStyle w:val="TableParagraph"/>
              <w:ind w:left="50"/>
              <w:rPr>
                <w:sz w:val="28"/>
              </w:rPr>
            </w:pPr>
            <w:r>
              <w:rPr>
                <w:spacing w:val="-2"/>
                <w:sz w:val="28"/>
              </w:rPr>
              <w:t>ВИСНОВКИ...............................................................................................</w:t>
            </w:r>
          </w:p>
        </w:tc>
        <w:tc>
          <w:tcPr>
            <w:tcW w:w="518" w:type="dxa"/>
          </w:tcPr>
          <w:p w:rsidR="003B3720" w:rsidRDefault="003B3720" w:rsidP="00076491">
            <w:pPr>
              <w:pStyle w:val="TableParagraph"/>
              <w:rPr>
                <w:sz w:val="28"/>
              </w:rPr>
            </w:pPr>
            <w:r>
              <w:rPr>
                <w:spacing w:val="-5"/>
                <w:sz w:val="28"/>
              </w:rPr>
              <w:t>33</w:t>
            </w:r>
          </w:p>
        </w:tc>
      </w:tr>
      <w:tr w:rsidR="003B3720" w:rsidTr="00076491">
        <w:trPr>
          <w:trHeight w:val="396"/>
        </w:trPr>
        <w:tc>
          <w:tcPr>
            <w:tcW w:w="8453" w:type="dxa"/>
          </w:tcPr>
          <w:p w:rsidR="003B3720" w:rsidRDefault="003B3720" w:rsidP="00076491">
            <w:pPr>
              <w:pStyle w:val="TableParagraph"/>
              <w:spacing w:line="302" w:lineRule="exact"/>
              <w:ind w:left="50"/>
              <w:rPr>
                <w:sz w:val="28"/>
              </w:rPr>
            </w:pPr>
            <w:r>
              <w:rPr>
                <w:sz w:val="28"/>
              </w:rPr>
              <w:t>СПИСОК</w:t>
            </w:r>
            <w:r>
              <w:rPr>
                <w:spacing w:val="-15"/>
                <w:sz w:val="28"/>
              </w:rPr>
              <w:t xml:space="preserve"> </w:t>
            </w:r>
            <w:r>
              <w:rPr>
                <w:spacing w:val="-2"/>
                <w:sz w:val="28"/>
              </w:rPr>
              <w:t>ЛІТЕРАТУРИ……………………………………………...….</w:t>
            </w:r>
          </w:p>
        </w:tc>
        <w:tc>
          <w:tcPr>
            <w:tcW w:w="518" w:type="dxa"/>
          </w:tcPr>
          <w:p w:rsidR="003B3720" w:rsidRDefault="003B3720" w:rsidP="00076491">
            <w:pPr>
              <w:pStyle w:val="TableParagraph"/>
              <w:spacing w:line="302" w:lineRule="exact"/>
              <w:rPr>
                <w:sz w:val="28"/>
              </w:rPr>
            </w:pPr>
            <w:r>
              <w:rPr>
                <w:spacing w:val="-5"/>
                <w:sz w:val="28"/>
              </w:rPr>
              <w:t>34</w:t>
            </w:r>
          </w:p>
        </w:tc>
      </w:tr>
    </w:tbl>
    <w:p w:rsidR="003B3720" w:rsidRDefault="003B3720" w:rsidP="003B3720">
      <w:pPr>
        <w:spacing w:line="302" w:lineRule="exact"/>
        <w:rPr>
          <w:sz w:val="28"/>
        </w:rPr>
        <w:sectPr w:rsidR="003B3720">
          <w:pgSz w:w="11910" w:h="16840"/>
          <w:pgMar w:top="500" w:right="620" w:bottom="280" w:left="1480" w:header="720" w:footer="720" w:gutter="0"/>
          <w:cols w:space="720"/>
        </w:sectPr>
      </w:pPr>
    </w:p>
    <w:p w:rsidR="003B3720" w:rsidRDefault="003B3720" w:rsidP="003B3720">
      <w:pPr>
        <w:spacing w:before="70"/>
        <w:ind w:right="227"/>
        <w:jc w:val="right"/>
        <w:rPr>
          <w:sz w:val="20"/>
        </w:rPr>
      </w:pPr>
      <w:r>
        <w:rPr>
          <w:noProof/>
          <w:lang w:val="ru-RU" w:eastAsia="ru-RU"/>
        </w:rPr>
        <w:lastRenderedPageBreak/>
        <mc:AlternateContent>
          <mc:Choice Requires="wps">
            <w:drawing>
              <wp:anchor distT="0" distB="0" distL="0" distR="0" simplePos="0" relativeHeight="251661312" behindDoc="0" locked="0" layoutInCell="1" allowOverlap="1" wp14:anchorId="77199526" wp14:editId="2B7BD69B">
                <wp:simplePos x="0" y="0"/>
                <wp:positionH relativeFrom="page">
                  <wp:posOffset>6791325</wp:posOffset>
                </wp:positionH>
                <wp:positionV relativeFrom="paragraph">
                  <wp:posOffset>13716</wp:posOffset>
                </wp:positionV>
                <wp:extent cx="342900" cy="22860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228600"/>
                        </a:xfrm>
                        <a:custGeom>
                          <a:avLst/>
                          <a:gdLst/>
                          <a:ahLst/>
                          <a:cxnLst/>
                          <a:rect l="l" t="t" r="r" b="b"/>
                          <a:pathLst>
                            <a:path w="342900" h="228600">
                              <a:moveTo>
                                <a:pt x="304800" y="0"/>
                              </a:moveTo>
                              <a:lnTo>
                                <a:pt x="38100" y="0"/>
                              </a:lnTo>
                              <a:lnTo>
                                <a:pt x="23268" y="2993"/>
                              </a:lnTo>
                              <a:lnTo>
                                <a:pt x="11158" y="11158"/>
                              </a:lnTo>
                              <a:lnTo>
                                <a:pt x="2993" y="23268"/>
                              </a:lnTo>
                              <a:lnTo>
                                <a:pt x="0" y="38100"/>
                              </a:lnTo>
                              <a:lnTo>
                                <a:pt x="0" y="190500"/>
                              </a:lnTo>
                              <a:lnTo>
                                <a:pt x="2993" y="205331"/>
                              </a:lnTo>
                              <a:lnTo>
                                <a:pt x="11158" y="217441"/>
                              </a:lnTo>
                              <a:lnTo>
                                <a:pt x="23268" y="225606"/>
                              </a:lnTo>
                              <a:lnTo>
                                <a:pt x="38100" y="228600"/>
                              </a:lnTo>
                              <a:lnTo>
                                <a:pt x="304800" y="228600"/>
                              </a:lnTo>
                              <a:lnTo>
                                <a:pt x="319631" y="225606"/>
                              </a:lnTo>
                              <a:lnTo>
                                <a:pt x="331741" y="217441"/>
                              </a:lnTo>
                              <a:lnTo>
                                <a:pt x="339906" y="205331"/>
                              </a:lnTo>
                              <a:lnTo>
                                <a:pt x="342900" y="190500"/>
                              </a:lnTo>
                              <a:lnTo>
                                <a:pt x="342900" y="38100"/>
                              </a:lnTo>
                              <a:lnTo>
                                <a:pt x="339906" y="23268"/>
                              </a:lnTo>
                              <a:lnTo>
                                <a:pt x="331741" y="11158"/>
                              </a:lnTo>
                              <a:lnTo>
                                <a:pt x="319631" y="2993"/>
                              </a:lnTo>
                              <a:lnTo>
                                <a:pt x="30480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207055A8" id="Graphic 7" o:spid="_x0000_s1026" style="position:absolute;margin-left:534.75pt;margin-top:1.1pt;width:27pt;height:18pt;z-index:251661312;visibility:visible;mso-wrap-style:square;mso-wrap-distance-left:0;mso-wrap-distance-top:0;mso-wrap-distance-right:0;mso-wrap-distance-bottom:0;mso-position-horizontal:absolute;mso-position-horizontal-relative:page;mso-position-vertical:absolute;mso-position-vertical-relative:text;v-text-anchor:top" coordsize="34290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" path="m304800,l38100,,23268,2993,11158,11158,2993,23268,,38100,,190500r2993,14831l11158,217441r12110,8165l38100,228600r266700,l319631,225606r12110,-8165l339906,205331r2994,-14831l342900,38100,339906,23268,331741,11158,319631,2993,304800,xe" stroked="f">
                <v:path arrowok="t"/>
                <w10:wrap anchorx="page"/>
              </v:shape>
            </w:pict>
          </mc:Fallback>
        </mc:AlternateContent>
      </w:r>
      <w:r>
        <w:rPr>
          <w:spacing w:val="-10"/>
          <w:sz w:val="20"/>
        </w:rPr>
        <w:t>4</w:t>
      </w:r>
    </w:p>
    <w:p w:rsidR="003B3720" w:rsidRDefault="003B3720" w:rsidP="003B3720">
      <w:pPr>
        <w:pStyle w:val="1"/>
        <w:spacing w:before="121"/>
        <w:ind w:right="7"/>
      </w:pPr>
      <w:r>
        <w:rPr>
          <w:spacing w:val="-2"/>
        </w:rPr>
        <w:t>ВСТУП</w:t>
      </w:r>
    </w:p>
    <w:p w:rsidR="003B3720" w:rsidRDefault="003B3720" w:rsidP="003B3720">
      <w:pPr>
        <w:pStyle w:val="a3"/>
        <w:spacing w:before="47" w:line="360" w:lineRule="auto"/>
        <w:ind w:right="227"/>
      </w:pPr>
      <w:r>
        <w:t>Сидерофори – це молекули з низькою молекулярною масою, що здатні поглинати Ферум, які виробляються бактеріями, грибами та рослинами. У відповідних умовах всі вони синтезують і вивільняють сидерофори, тим самим підвищуючи і регулюючи доступність заліза. Проте, у значній кількості досліджень встановлено, що сидерофори бактеріального походження характеризуються найбільш високими константами зв’язування та є найбільш різноманітними у порівнянні з відповідними сполуками еукаріотів [</w:t>
      </w:r>
      <w:r>
        <w:rPr>
          <w:color w:val="1B1B1B"/>
        </w:rPr>
        <w:t>Timofeeva et al., 2022</w:t>
      </w:r>
      <w:r>
        <w:t>].</w:t>
      </w:r>
    </w:p>
    <w:p w:rsidR="003B3720" w:rsidRDefault="003B3720" w:rsidP="003B3720">
      <w:pPr>
        <w:pStyle w:val="a3"/>
        <w:spacing w:line="360" w:lineRule="auto"/>
        <w:ind w:right="226"/>
      </w:pPr>
      <w:r>
        <w:t>Зазвичай вважається, що сидерофори виявляють високу специфічність щодо іонів Fe, але також повідомляється, що ці сполуки зв’язуються з різними іонами металів [</w:t>
      </w:r>
      <w:r>
        <w:rPr>
          <w:color w:val="1B1B1B"/>
        </w:rPr>
        <w:t>Hofmann et al., 2021</w:t>
      </w:r>
      <w:r>
        <w:t>]. Ця унікальна здатність дозволяє сидерофорам розчиняти та мобілізувати важкі метали з ґрунту, тим самим полегшуючи їх біоремедіацію. Крім того, завдяки своїй</w:t>
      </w:r>
      <w:r>
        <w:rPr>
          <w:spacing w:val="80"/>
        </w:rPr>
        <w:t xml:space="preserve"> </w:t>
      </w:r>
      <w:r>
        <w:t>окислювально-відновній природі вони можуть опосередковувати утворення активних форм кисню і таким чином сприяти біодеградації органічних сполук, забруднюючих навколишнє середовище [Roskova et al., 2022].</w:t>
      </w:r>
    </w:p>
    <w:p w:rsidR="003B3720" w:rsidRDefault="003B3720" w:rsidP="003B3720">
      <w:pPr>
        <w:pStyle w:val="a3"/>
        <w:spacing w:line="360" w:lineRule="auto"/>
        <w:ind w:right="227"/>
      </w:pPr>
      <w:r>
        <w:t xml:space="preserve">Різноманітні бактерії, що стимулюють ріст рослин (Plant growth- promoting bacteria, PGPB), колонізуючи ризосферу та виробляючи широкий спектр сидерофорів, сприяють не тільки власному засвоєнню заліза, але й стимулюють цей процес у рослин. Так, дослідження впливу бактерій роду </w:t>
      </w:r>
      <w:r>
        <w:rPr>
          <w:i/>
        </w:rPr>
        <w:t xml:space="preserve">Pseudomonas </w:t>
      </w:r>
      <w:r>
        <w:t xml:space="preserve">та їх сидерофорів на </w:t>
      </w:r>
      <w:r>
        <w:rPr>
          <w:i/>
        </w:rPr>
        <w:t xml:space="preserve">Triticum aestivum </w:t>
      </w:r>
      <w:r>
        <w:t>L. в умовах Fe- дефіцитних ґрунтів показало збільшення життєздатності рослин через покращення кореневої системи, розміру пагонів та вмісту хлорофіла, а також підвищення загальної стійкості рослин [</w:t>
      </w:r>
      <w:r>
        <w:rPr>
          <w:color w:val="1B1B1B"/>
        </w:rPr>
        <w:t>Maheshwari et al., 2013</w:t>
      </w:r>
      <w:r>
        <w:t>].</w:t>
      </w:r>
    </w:p>
    <w:p w:rsidR="003B3720" w:rsidRDefault="003B3720" w:rsidP="003B3720">
      <w:pPr>
        <w:pStyle w:val="a3"/>
        <w:spacing w:line="348" w:lineRule="auto"/>
        <w:ind w:right="227"/>
      </w:pPr>
      <w:r>
        <w:t xml:space="preserve">Крім того, сидерофори можуть виявляти наявність іонів металів у різних середовищах, граючи тим самим роль біосенсорів. Розробка таких сполук, перш за все, може здійснюватись на основі піовердинів – сидерофорів, що синтезуються бактеріями роду </w:t>
      </w:r>
      <w:r>
        <w:rPr>
          <w:i/>
        </w:rPr>
        <w:t xml:space="preserve">Pseudomonas, </w:t>
      </w:r>
      <w:r>
        <w:t>у складі яких є хромофорна група, яка змінює інтенсивність флуоресценції при зв’язуванні іона метала. Сьогодні вже розроблено та запропоновано декілька біосенсорів</w:t>
      </w:r>
    </w:p>
    <w:p w:rsidR="003B3720" w:rsidRDefault="003B3720" w:rsidP="003B3720">
      <w:pPr>
        <w:spacing w:line="348" w:lineRule="auto"/>
        <w:sectPr w:rsidR="003B3720">
          <w:pgSz w:w="11910" w:h="16840"/>
          <w:pgMar w:top="620" w:right="620" w:bottom="280" w:left="1480" w:header="720" w:footer="720" w:gutter="0"/>
          <w:cols w:space="720"/>
        </w:sectPr>
      </w:pPr>
    </w:p>
    <w:p w:rsidR="003B3720" w:rsidRDefault="003B3720" w:rsidP="003B3720">
      <w:pPr>
        <w:pStyle w:val="a3"/>
        <w:spacing w:before="120" w:line="348" w:lineRule="auto"/>
        <w:ind w:right="226" w:firstLine="0"/>
      </w:pPr>
      <w:r>
        <w:lastRenderedPageBreak/>
        <w:t>на їх основі, які здатні ідентифікувати іони Cu</w:t>
      </w:r>
      <w:r>
        <w:rPr>
          <w:vertAlign w:val="superscript"/>
        </w:rPr>
        <w:t>2+</w:t>
      </w:r>
      <w:r>
        <w:t>, Fe</w:t>
      </w:r>
      <w:r>
        <w:rPr>
          <w:vertAlign w:val="superscript"/>
        </w:rPr>
        <w:t>3+</w:t>
      </w:r>
      <w:r>
        <w:t>, Mo</w:t>
      </w:r>
      <w:r>
        <w:rPr>
          <w:vertAlign w:val="superscript"/>
        </w:rPr>
        <w:t>2+</w:t>
      </w:r>
      <w:r>
        <w:t>, Al</w:t>
      </w:r>
      <w:r>
        <w:rPr>
          <w:vertAlign w:val="superscript"/>
        </w:rPr>
        <w:t>3+</w:t>
      </w:r>
      <w:r>
        <w:t>, Zn</w:t>
      </w:r>
      <w:r>
        <w:rPr>
          <w:vertAlign w:val="superscript"/>
        </w:rPr>
        <w:t>2+</w:t>
      </w:r>
      <w:r>
        <w:t xml:space="preserve"> у дуже низьких концентраціях [</w:t>
      </w:r>
      <w:r>
        <w:rPr>
          <w:color w:val="1B1B1B"/>
        </w:rPr>
        <w:t>Nosrati et al., 2018</w:t>
      </w:r>
      <w:r>
        <w:t>].</w:t>
      </w:r>
    </w:p>
    <w:p w:rsidR="003B3720" w:rsidRDefault="003B3720" w:rsidP="003B3720">
      <w:pPr>
        <w:pStyle w:val="a3"/>
        <w:spacing w:line="348" w:lineRule="auto"/>
        <w:ind w:right="227"/>
      </w:pPr>
      <w:r>
        <w:t>У медичній галузі сьогодні починають використовувати «стратегію троянського коня», в якої відбувається утворення кон’югатів сидерофорів з антибіотиками, що допомагає проникненню антибіотиків у резистентних до них бактерій [</w:t>
      </w:r>
      <w:r>
        <w:rPr>
          <w:color w:val="1B1B1B"/>
        </w:rPr>
        <w:t>Skwarecki et al., 2020</w:t>
      </w:r>
      <w:r>
        <w:t>]. Також деякі захворювання, що пов’язані з «перенавантаженням» залізом можна лікувати за допомогою сидерофорів. Інші галузі застосування сидерофорів грунтуються на протималярійних властивостях,</w:t>
      </w:r>
      <w:r>
        <w:rPr>
          <w:spacing w:val="-2"/>
        </w:rPr>
        <w:t xml:space="preserve"> </w:t>
      </w:r>
      <w:r>
        <w:t>здатності</w:t>
      </w:r>
      <w:r>
        <w:rPr>
          <w:spacing w:val="-1"/>
        </w:rPr>
        <w:t xml:space="preserve"> </w:t>
      </w:r>
      <w:r>
        <w:t>до</w:t>
      </w:r>
      <w:r>
        <w:rPr>
          <w:spacing w:val="-1"/>
        </w:rPr>
        <w:t xml:space="preserve"> </w:t>
      </w:r>
      <w:r>
        <w:t>видалення</w:t>
      </w:r>
      <w:r>
        <w:rPr>
          <w:spacing w:val="-2"/>
        </w:rPr>
        <w:t xml:space="preserve"> </w:t>
      </w:r>
      <w:r>
        <w:t>трансуранових</w:t>
      </w:r>
      <w:r>
        <w:rPr>
          <w:spacing w:val="-1"/>
        </w:rPr>
        <w:t xml:space="preserve"> </w:t>
      </w:r>
      <w:r>
        <w:t>елементів</w:t>
      </w:r>
      <w:r>
        <w:rPr>
          <w:spacing w:val="-1"/>
        </w:rPr>
        <w:t xml:space="preserve"> </w:t>
      </w:r>
      <w:r>
        <w:t>з</w:t>
      </w:r>
      <w:r>
        <w:rPr>
          <w:spacing w:val="-1"/>
        </w:rPr>
        <w:t xml:space="preserve"> </w:t>
      </w:r>
      <w:r>
        <w:t>організму</w:t>
      </w:r>
      <w:r>
        <w:rPr>
          <w:spacing w:val="-1"/>
        </w:rPr>
        <w:t xml:space="preserve"> </w:t>
      </w:r>
      <w:r>
        <w:t>та протираковій дії [</w:t>
      </w:r>
      <w:r>
        <w:rPr>
          <w:color w:val="1B1B1B"/>
        </w:rPr>
        <w:t>Saha et al., 2016</w:t>
      </w:r>
      <w:r>
        <w:t>].</w:t>
      </w:r>
    </w:p>
    <w:p w:rsidR="003B3720" w:rsidRDefault="003B3720" w:rsidP="003B3720">
      <w:pPr>
        <w:pStyle w:val="a3"/>
        <w:spacing w:line="348" w:lineRule="auto"/>
        <w:ind w:right="225"/>
      </w:pPr>
      <w:r>
        <w:t>Отже, подальший аналіз біохімічних, молекулярно-біологічних та фізіологічних особливостей синтезу сидерофорів бактеріями та їх використання може дозволити створити ефективні мікробіологічні препарати з різними корисними властивостями для широкого застосування, зокрема в медицині, біотехнології та сільському господарстві [</w:t>
      </w:r>
      <w:r>
        <w:rPr>
          <w:color w:val="1B1B1B"/>
        </w:rPr>
        <w:t>Nosrati et al., 2018; Saha et al., 2016; Timofeeva et al., 2022</w:t>
      </w:r>
      <w:r>
        <w:t>].</w:t>
      </w:r>
    </w:p>
    <w:p w:rsidR="003B3720" w:rsidRDefault="003B3720" w:rsidP="003B3720">
      <w:pPr>
        <w:pStyle w:val="a3"/>
        <w:spacing w:line="348" w:lineRule="auto"/>
        <w:ind w:right="229"/>
      </w:pPr>
      <w:r>
        <w:rPr>
          <w:b/>
        </w:rPr>
        <w:t xml:space="preserve">Метою </w:t>
      </w:r>
      <w:r>
        <w:t>роботи було порівняння синтезу сидерофорів окремими видами бацил, виділених з гідробіонтів Чорного моря, з деякими штамами псевдомонад та впливу на цей процес гліцеролом.</w:t>
      </w:r>
    </w:p>
    <w:p w:rsidR="003B3720" w:rsidRDefault="003B3720" w:rsidP="003B3720">
      <w:pPr>
        <w:pStyle w:val="a3"/>
        <w:ind w:left="931" w:firstLine="0"/>
      </w:pPr>
      <w:r>
        <w:t>Для</w:t>
      </w:r>
      <w:r>
        <w:rPr>
          <w:spacing w:val="-17"/>
        </w:rPr>
        <w:t xml:space="preserve"> </w:t>
      </w:r>
      <w:r>
        <w:t>досягнення</w:t>
      </w:r>
      <w:r>
        <w:rPr>
          <w:spacing w:val="-16"/>
        </w:rPr>
        <w:t xml:space="preserve"> </w:t>
      </w:r>
      <w:r>
        <w:t>мети</w:t>
      </w:r>
      <w:r>
        <w:rPr>
          <w:spacing w:val="-16"/>
        </w:rPr>
        <w:t xml:space="preserve"> </w:t>
      </w:r>
      <w:r>
        <w:t>було</w:t>
      </w:r>
      <w:r>
        <w:rPr>
          <w:spacing w:val="-15"/>
        </w:rPr>
        <w:t xml:space="preserve"> </w:t>
      </w:r>
      <w:r>
        <w:t>необхідним</w:t>
      </w:r>
      <w:r>
        <w:rPr>
          <w:spacing w:val="-16"/>
        </w:rPr>
        <w:t xml:space="preserve"> </w:t>
      </w:r>
      <w:r>
        <w:t>вирішити</w:t>
      </w:r>
      <w:r>
        <w:rPr>
          <w:spacing w:val="-16"/>
        </w:rPr>
        <w:t xml:space="preserve"> </w:t>
      </w:r>
      <w:r>
        <w:t>наступні</w:t>
      </w:r>
      <w:r>
        <w:rPr>
          <w:spacing w:val="-16"/>
        </w:rPr>
        <w:t xml:space="preserve"> </w:t>
      </w:r>
      <w:r>
        <w:rPr>
          <w:b/>
          <w:spacing w:val="-2"/>
        </w:rPr>
        <w:t>завдання</w:t>
      </w:r>
      <w:r>
        <w:rPr>
          <w:spacing w:val="-2"/>
        </w:rPr>
        <w:t>:</w:t>
      </w:r>
    </w:p>
    <w:p w:rsidR="003B3720" w:rsidRDefault="003B3720" w:rsidP="003B3720">
      <w:pPr>
        <w:pStyle w:val="a5"/>
        <w:numPr>
          <w:ilvl w:val="0"/>
          <w:numId w:val="1"/>
        </w:numPr>
        <w:tabs>
          <w:tab w:val="left" w:pos="1250"/>
        </w:tabs>
        <w:spacing w:before="145" w:line="348" w:lineRule="auto"/>
        <w:ind w:right="228" w:firstLine="709"/>
        <w:rPr>
          <w:sz w:val="28"/>
        </w:rPr>
      </w:pPr>
      <w:r>
        <w:rPr>
          <w:sz w:val="28"/>
        </w:rPr>
        <w:t>Визначити</w:t>
      </w:r>
      <w:r>
        <w:rPr>
          <w:spacing w:val="30"/>
          <w:sz w:val="28"/>
        </w:rPr>
        <w:t xml:space="preserve"> </w:t>
      </w:r>
      <w:r>
        <w:rPr>
          <w:sz w:val="28"/>
        </w:rPr>
        <w:t>окремі</w:t>
      </w:r>
      <w:r>
        <w:rPr>
          <w:spacing w:val="30"/>
          <w:sz w:val="28"/>
        </w:rPr>
        <w:t xml:space="preserve"> </w:t>
      </w:r>
      <w:r>
        <w:rPr>
          <w:sz w:val="28"/>
        </w:rPr>
        <w:t>періоди</w:t>
      </w:r>
      <w:r>
        <w:rPr>
          <w:spacing w:val="30"/>
          <w:sz w:val="28"/>
        </w:rPr>
        <w:t xml:space="preserve"> </w:t>
      </w:r>
      <w:r>
        <w:rPr>
          <w:sz w:val="28"/>
        </w:rPr>
        <w:t>розвитку</w:t>
      </w:r>
      <w:r>
        <w:rPr>
          <w:spacing w:val="31"/>
          <w:sz w:val="28"/>
        </w:rPr>
        <w:t xml:space="preserve"> </w:t>
      </w:r>
      <w:r>
        <w:rPr>
          <w:sz w:val="28"/>
        </w:rPr>
        <w:t>досліджуваних</w:t>
      </w:r>
      <w:r>
        <w:rPr>
          <w:spacing w:val="31"/>
          <w:sz w:val="28"/>
        </w:rPr>
        <w:t xml:space="preserve"> </w:t>
      </w:r>
      <w:r>
        <w:rPr>
          <w:sz w:val="28"/>
        </w:rPr>
        <w:t xml:space="preserve">мікроорганізмів при культивуванні у рідкому поживному середовищі </w:t>
      </w:r>
      <w:r>
        <w:rPr>
          <w:i/>
          <w:sz w:val="28"/>
        </w:rPr>
        <w:t>in vitro</w:t>
      </w:r>
      <w:r>
        <w:rPr>
          <w:sz w:val="28"/>
        </w:rPr>
        <w:t>.</w:t>
      </w:r>
    </w:p>
    <w:p w:rsidR="003B3720" w:rsidRDefault="003B3720" w:rsidP="003B3720">
      <w:pPr>
        <w:pStyle w:val="a5"/>
        <w:numPr>
          <w:ilvl w:val="0"/>
          <w:numId w:val="1"/>
        </w:numPr>
        <w:tabs>
          <w:tab w:val="left" w:pos="1246"/>
        </w:tabs>
        <w:spacing w:line="348" w:lineRule="auto"/>
        <w:ind w:right="230" w:firstLine="709"/>
        <w:rPr>
          <w:sz w:val="28"/>
        </w:rPr>
      </w:pPr>
      <w:r>
        <w:rPr>
          <w:sz w:val="28"/>
        </w:rPr>
        <w:t>Порівняти</w:t>
      </w:r>
      <w:r>
        <w:rPr>
          <w:spacing w:val="30"/>
          <w:sz w:val="28"/>
        </w:rPr>
        <w:t xml:space="preserve"> </w:t>
      </w:r>
      <w:r>
        <w:rPr>
          <w:sz w:val="28"/>
        </w:rPr>
        <w:t>інтенсивність</w:t>
      </w:r>
      <w:r>
        <w:rPr>
          <w:spacing w:val="30"/>
          <w:sz w:val="28"/>
        </w:rPr>
        <w:t xml:space="preserve"> </w:t>
      </w:r>
      <w:r>
        <w:rPr>
          <w:sz w:val="28"/>
        </w:rPr>
        <w:t xml:space="preserve">накопичення сидерофорів досліджуваними мікроорганізмами </w:t>
      </w:r>
      <w:r>
        <w:rPr>
          <w:i/>
          <w:sz w:val="28"/>
        </w:rPr>
        <w:t>in vitro</w:t>
      </w:r>
      <w:r>
        <w:rPr>
          <w:sz w:val="28"/>
        </w:rPr>
        <w:t>.</w:t>
      </w:r>
    </w:p>
    <w:p w:rsidR="003B3720" w:rsidRDefault="003B3720" w:rsidP="003B3720">
      <w:pPr>
        <w:pStyle w:val="a5"/>
        <w:numPr>
          <w:ilvl w:val="0"/>
          <w:numId w:val="1"/>
        </w:numPr>
        <w:tabs>
          <w:tab w:val="left" w:pos="1292"/>
        </w:tabs>
        <w:spacing w:line="348" w:lineRule="auto"/>
        <w:ind w:firstLine="709"/>
        <w:rPr>
          <w:sz w:val="28"/>
        </w:rPr>
      </w:pPr>
      <w:r>
        <w:rPr>
          <w:sz w:val="28"/>
        </w:rPr>
        <w:t>Дослідити</w:t>
      </w:r>
      <w:r>
        <w:rPr>
          <w:spacing w:val="40"/>
          <w:sz w:val="28"/>
        </w:rPr>
        <w:t xml:space="preserve"> </w:t>
      </w:r>
      <w:r>
        <w:rPr>
          <w:sz w:val="28"/>
        </w:rPr>
        <w:t>вплив</w:t>
      </w:r>
      <w:r>
        <w:rPr>
          <w:spacing w:val="40"/>
          <w:sz w:val="28"/>
        </w:rPr>
        <w:t xml:space="preserve"> </w:t>
      </w:r>
      <w:r>
        <w:rPr>
          <w:sz w:val="28"/>
        </w:rPr>
        <w:t>гліцеролу</w:t>
      </w:r>
      <w:r>
        <w:rPr>
          <w:spacing w:val="40"/>
          <w:sz w:val="28"/>
        </w:rPr>
        <w:t xml:space="preserve"> </w:t>
      </w:r>
      <w:r>
        <w:rPr>
          <w:sz w:val="28"/>
        </w:rPr>
        <w:t>на</w:t>
      </w:r>
      <w:r>
        <w:rPr>
          <w:spacing w:val="40"/>
          <w:sz w:val="28"/>
        </w:rPr>
        <w:t xml:space="preserve"> </w:t>
      </w:r>
      <w:r>
        <w:rPr>
          <w:sz w:val="28"/>
        </w:rPr>
        <w:t>розвиток</w:t>
      </w:r>
      <w:r>
        <w:rPr>
          <w:spacing w:val="40"/>
          <w:sz w:val="28"/>
        </w:rPr>
        <w:t xml:space="preserve"> </w:t>
      </w:r>
      <w:r>
        <w:rPr>
          <w:sz w:val="28"/>
        </w:rPr>
        <w:t>стаціонарної</w:t>
      </w:r>
      <w:r>
        <w:rPr>
          <w:spacing w:val="40"/>
          <w:sz w:val="28"/>
        </w:rPr>
        <w:t xml:space="preserve"> </w:t>
      </w:r>
      <w:r>
        <w:rPr>
          <w:sz w:val="28"/>
        </w:rPr>
        <w:t>фази</w:t>
      </w:r>
      <w:r>
        <w:rPr>
          <w:spacing w:val="40"/>
          <w:sz w:val="28"/>
        </w:rPr>
        <w:t xml:space="preserve"> </w:t>
      </w:r>
      <w:r>
        <w:rPr>
          <w:sz w:val="28"/>
        </w:rPr>
        <w:t>росту</w:t>
      </w:r>
      <w:r>
        <w:rPr>
          <w:spacing w:val="80"/>
          <w:sz w:val="28"/>
        </w:rPr>
        <w:t xml:space="preserve"> </w:t>
      </w:r>
      <w:r>
        <w:rPr>
          <w:sz w:val="28"/>
        </w:rPr>
        <w:t>досліджуваних мікроорганізмів та синтез ними сидерофорів.</w:t>
      </w:r>
    </w:p>
    <w:p w:rsidR="003B3720" w:rsidRDefault="003B3720" w:rsidP="003B3720">
      <w:pPr>
        <w:pStyle w:val="a5"/>
        <w:numPr>
          <w:ilvl w:val="0"/>
          <w:numId w:val="1"/>
        </w:numPr>
        <w:tabs>
          <w:tab w:val="left" w:pos="1211"/>
        </w:tabs>
        <w:spacing w:line="348" w:lineRule="auto"/>
        <w:ind w:firstLine="709"/>
        <w:rPr>
          <w:sz w:val="28"/>
        </w:rPr>
      </w:pPr>
      <w:r>
        <w:rPr>
          <w:sz w:val="28"/>
        </w:rPr>
        <w:t>Встановити</w:t>
      </w:r>
      <w:r>
        <w:rPr>
          <w:spacing w:val="-3"/>
          <w:sz w:val="28"/>
        </w:rPr>
        <w:t xml:space="preserve"> </w:t>
      </w:r>
      <w:r>
        <w:rPr>
          <w:sz w:val="28"/>
        </w:rPr>
        <w:t>антимікробні</w:t>
      </w:r>
      <w:r>
        <w:rPr>
          <w:spacing w:val="-3"/>
          <w:sz w:val="28"/>
        </w:rPr>
        <w:t xml:space="preserve"> </w:t>
      </w:r>
      <w:r>
        <w:rPr>
          <w:sz w:val="28"/>
        </w:rPr>
        <w:t>властивості</w:t>
      </w:r>
      <w:r>
        <w:rPr>
          <w:spacing w:val="-3"/>
          <w:sz w:val="28"/>
        </w:rPr>
        <w:t xml:space="preserve"> </w:t>
      </w:r>
      <w:r>
        <w:rPr>
          <w:sz w:val="28"/>
        </w:rPr>
        <w:t>сидерофорів,</w:t>
      </w:r>
      <w:r>
        <w:rPr>
          <w:spacing w:val="-4"/>
          <w:sz w:val="28"/>
        </w:rPr>
        <w:t xml:space="preserve"> </w:t>
      </w:r>
      <w:r>
        <w:rPr>
          <w:sz w:val="28"/>
        </w:rPr>
        <w:t>що</w:t>
      </w:r>
      <w:r>
        <w:rPr>
          <w:spacing w:val="-3"/>
          <w:sz w:val="28"/>
        </w:rPr>
        <w:t xml:space="preserve"> </w:t>
      </w:r>
      <w:r>
        <w:rPr>
          <w:sz w:val="28"/>
        </w:rPr>
        <w:t>продукуються досліджуваними мікроорганізмами.</w:t>
      </w:r>
    </w:p>
    <w:p w:rsidR="003B3720" w:rsidRDefault="003B3720" w:rsidP="003B3720">
      <w:pPr>
        <w:ind w:left="930"/>
        <w:rPr>
          <w:sz w:val="28"/>
        </w:rPr>
      </w:pPr>
      <w:r>
        <w:rPr>
          <w:b/>
          <w:sz w:val="28"/>
        </w:rPr>
        <w:t>Об’єкт</w:t>
      </w:r>
      <w:r>
        <w:rPr>
          <w:b/>
          <w:spacing w:val="-16"/>
          <w:sz w:val="28"/>
        </w:rPr>
        <w:t xml:space="preserve"> </w:t>
      </w:r>
      <w:r>
        <w:rPr>
          <w:b/>
          <w:sz w:val="28"/>
        </w:rPr>
        <w:t>дослідження</w:t>
      </w:r>
      <w:r>
        <w:rPr>
          <w:b/>
          <w:spacing w:val="-15"/>
          <w:sz w:val="28"/>
        </w:rPr>
        <w:t xml:space="preserve"> </w:t>
      </w:r>
      <w:r>
        <w:rPr>
          <w:sz w:val="28"/>
        </w:rPr>
        <w:t>–</w:t>
      </w:r>
      <w:r>
        <w:rPr>
          <w:spacing w:val="-14"/>
          <w:sz w:val="28"/>
        </w:rPr>
        <w:t xml:space="preserve"> </w:t>
      </w:r>
      <w:r>
        <w:rPr>
          <w:sz w:val="28"/>
        </w:rPr>
        <w:t>продукція</w:t>
      </w:r>
      <w:r>
        <w:rPr>
          <w:spacing w:val="-15"/>
          <w:sz w:val="28"/>
        </w:rPr>
        <w:t xml:space="preserve"> </w:t>
      </w:r>
      <w:r>
        <w:rPr>
          <w:sz w:val="28"/>
        </w:rPr>
        <w:t>сидерофорів</w:t>
      </w:r>
      <w:r>
        <w:rPr>
          <w:spacing w:val="-15"/>
          <w:sz w:val="28"/>
        </w:rPr>
        <w:t xml:space="preserve"> </w:t>
      </w:r>
      <w:r>
        <w:rPr>
          <w:spacing w:val="-2"/>
          <w:sz w:val="28"/>
        </w:rPr>
        <w:t>мікроорганізмами.</w:t>
      </w:r>
    </w:p>
    <w:p w:rsidR="003B3720" w:rsidRDefault="003B3720" w:rsidP="003B3720">
      <w:pPr>
        <w:pStyle w:val="a3"/>
        <w:spacing w:before="144" w:line="348" w:lineRule="auto"/>
        <w:jc w:val="left"/>
      </w:pPr>
      <w:r>
        <w:rPr>
          <w:b/>
        </w:rPr>
        <w:t>Предмет</w:t>
      </w:r>
      <w:r>
        <w:rPr>
          <w:b/>
          <w:spacing w:val="36"/>
        </w:rPr>
        <w:t xml:space="preserve"> </w:t>
      </w:r>
      <w:r>
        <w:rPr>
          <w:b/>
        </w:rPr>
        <w:t>дослідження</w:t>
      </w:r>
      <w:r>
        <w:rPr>
          <w:b/>
          <w:spacing w:val="36"/>
        </w:rPr>
        <w:t xml:space="preserve"> </w:t>
      </w:r>
      <w:r>
        <w:t>–</w:t>
      </w:r>
      <w:r>
        <w:rPr>
          <w:spacing w:val="36"/>
        </w:rPr>
        <w:t xml:space="preserve"> </w:t>
      </w:r>
      <w:r>
        <w:t>концентрація</w:t>
      </w:r>
      <w:r>
        <w:rPr>
          <w:spacing w:val="35"/>
        </w:rPr>
        <w:t xml:space="preserve"> </w:t>
      </w:r>
      <w:r>
        <w:t>сидерофорів,</w:t>
      </w:r>
      <w:r>
        <w:rPr>
          <w:spacing w:val="35"/>
        </w:rPr>
        <w:t xml:space="preserve"> </w:t>
      </w:r>
      <w:r>
        <w:t>якісна</w:t>
      </w:r>
      <w:r>
        <w:rPr>
          <w:spacing w:val="35"/>
        </w:rPr>
        <w:t xml:space="preserve"> </w:t>
      </w:r>
      <w:r>
        <w:t>реакція</w:t>
      </w:r>
      <w:r>
        <w:rPr>
          <w:spacing w:val="35"/>
        </w:rPr>
        <w:t xml:space="preserve"> </w:t>
      </w:r>
      <w:r>
        <w:t>на сидерофори, кількість мікроорганізмів.</w:t>
      </w:r>
    </w:p>
    <w:p w:rsidR="003B3720" w:rsidRDefault="003B3720" w:rsidP="003B3720">
      <w:pPr>
        <w:spacing w:line="348" w:lineRule="auto"/>
        <w:sectPr w:rsidR="003B3720">
          <w:headerReference w:type="default" r:id="rId5"/>
          <w:pgSz w:w="11910" w:h="16840"/>
          <w:pgMar w:top="920" w:right="620" w:bottom="280" w:left="1480" w:header="717" w:footer="0" w:gutter="0"/>
          <w:pgNumType w:start="5"/>
          <w:cols w:space="720"/>
        </w:sectPr>
      </w:pPr>
    </w:p>
    <w:p w:rsidR="00D025A2" w:rsidRDefault="00D025A2" w:rsidP="00D025A2">
      <w:pPr>
        <w:pStyle w:val="1"/>
        <w:ind w:right="8"/>
      </w:pPr>
      <w:r>
        <w:rPr>
          <w:spacing w:val="-2"/>
        </w:rPr>
        <w:lastRenderedPageBreak/>
        <w:t>ВИСНОВКИ</w:t>
      </w:r>
    </w:p>
    <w:p w:rsidR="00D025A2" w:rsidRDefault="00D025A2" w:rsidP="00D025A2">
      <w:pPr>
        <w:pStyle w:val="a5"/>
        <w:numPr>
          <w:ilvl w:val="0"/>
          <w:numId w:val="3"/>
        </w:numPr>
        <w:tabs>
          <w:tab w:val="left" w:pos="1225"/>
        </w:tabs>
        <w:spacing w:before="160" w:line="360" w:lineRule="auto"/>
        <w:ind w:left="220" w:right="228" w:firstLine="709"/>
        <w:jc w:val="both"/>
        <w:rPr>
          <w:sz w:val="28"/>
        </w:rPr>
      </w:pPr>
      <w:r>
        <w:rPr>
          <w:sz w:val="28"/>
        </w:rPr>
        <w:t>Стаціонарна фаза розвитку при культивуванні досліджуваних мікро- організмів</w:t>
      </w:r>
      <w:r>
        <w:rPr>
          <w:spacing w:val="-4"/>
          <w:sz w:val="28"/>
        </w:rPr>
        <w:t xml:space="preserve"> </w:t>
      </w:r>
      <w:r>
        <w:rPr>
          <w:i/>
          <w:sz w:val="28"/>
        </w:rPr>
        <w:t>in</w:t>
      </w:r>
      <w:r>
        <w:rPr>
          <w:i/>
          <w:spacing w:val="-4"/>
          <w:sz w:val="28"/>
        </w:rPr>
        <w:t xml:space="preserve"> </w:t>
      </w:r>
      <w:r>
        <w:rPr>
          <w:i/>
          <w:sz w:val="28"/>
        </w:rPr>
        <w:t>vitro</w:t>
      </w:r>
      <w:r>
        <w:rPr>
          <w:i/>
          <w:spacing w:val="-3"/>
          <w:sz w:val="28"/>
        </w:rPr>
        <w:t xml:space="preserve"> </w:t>
      </w:r>
      <w:r>
        <w:rPr>
          <w:sz w:val="28"/>
        </w:rPr>
        <w:t>для</w:t>
      </w:r>
      <w:r>
        <w:rPr>
          <w:spacing w:val="-5"/>
          <w:sz w:val="28"/>
        </w:rPr>
        <w:t xml:space="preserve"> </w:t>
      </w:r>
      <w:r>
        <w:rPr>
          <w:sz w:val="28"/>
        </w:rPr>
        <w:t>представників</w:t>
      </w:r>
      <w:r>
        <w:rPr>
          <w:spacing w:val="-5"/>
          <w:sz w:val="28"/>
        </w:rPr>
        <w:t xml:space="preserve"> </w:t>
      </w:r>
      <w:r>
        <w:rPr>
          <w:sz w:val="28"/>
        </w:rPr>
        <w:t>роду</w:t>
      </w:r>
      <w:r>
        <w:rPr>
          <w:spacing w:val="-4"/>
          <w:sz w:val="28"/>
        </w:rPr>
        <w:t xml:space="preserve"> </w:t>
      </w:r>
      <w:r>
        <w:rPr>
          <w:i/>
          <w:sz w:val="28"/>
        </w:rPr>
        <w:t>Bacillus</w:t>
      </w:r>
      <w:r>
        <w:rPr>
          <w:i/>
          <w:spacing w:val="-4"/>
          <w:sz w:val="28"/>
        </w:rPr>
        <w:t xml:space="preserve"> </w:t>
      </w:r>
      <w:r>
        <w:rPr>
          <w:sz w:val="28"/>
        </w:rPr>
        <w:t>виявилась</w:t>
      </w:r>
      <w:r>
        <w:rPr>
          <w:spacing w:val="-5"/>
          <w:sz w:val="28"/>
        </w:rPr>
        <w:t xml:space="preserve"> </w:t>
      </w:r>
      <w:r>
        <w:rPr>
          <w:sz w:val="28"/>
        </w:rPr>
        <w:t>більш</w:t>
      </w:r>
      <w:r>
        <w:rPr>
          <w:spacing w:val="-3"/>
          <w:sz w:val="28"/>
        </w:rPr>
        <w:t xml:space="preserve"> </w:t>
      </w:r>
      <w:r>
        <w:rPr>
          <w:sz w:val="28"/>
        </w:rPr>
        <w:t xml:space="preserve">тривалою, відповідаючи третій – сьомій добі, ніж у випадку </w:t>
      </w:r>
      <w:r>
        <w:rPr>
          <w:i/>
          <w:sz w:val="28"/>
        </w:rPr>
        <w:t xml:space="preserve">P. aeruginosa </w:t>
      </w:r>
      <w:r>
        <w:rPr>
          <w:sz w:val="28"/>
        </w:rPr>
        <w:t xml:space="preserve">ATCC 15692, для якої цей період припадав на третю – п’яту добу. Для </w:t>
      </w:r>
      <w:r>
        <w:rPr>
          <w:i/>
          <w:sz w:val="28"/>
        </w:rPr>
        <w:t xml:space="preserve">P. aeruginosa </w:t>
      </w:r>
      <w:r>
        <w:rPr>
          <w:sz w:val="28"/>
        </w:rPr>
        <w:t>ATCC 27853, взагалі, цієї фази розвитку зафіксовано не було.</w:t>
      </w:r>
    </w:p>
    <w:p w:rsidR="00D025A2" w:rsidRDefault="00D025A2" w:rsidP="00D025A2">
      <w:pPr>
        <w:pStyle w:val="a5"/>
        <w:numPr>
          <w:ilvl w:val="0"/>
          <w:numId w:val="3"/>
        </w:numPr>
        <w:tabs>
          <w:tab w:val="left" w:pos="1213"/>
        </w:tabs>
        <w:spacing w:line="360" w:lineRule="auto"/>
        <w:ind w:left="220" w:firstLine="709"/>
        <w:jc w:val="both"/>
        <w:rPr>
          <w:sz w:val="28"/>
        </w:rPr>
      </w:pPr>
      <w:r>
        <w:rPr>
          <w:sz w:val="28"/>
        </w:rPr>
        <w:t>Досліджувані види бацил більш інтенсивно продукували сидерофори двох типів (катехолові та гідроксаматні) на відміну від штамів псевдомонад, що характеризувались синтезом хелаторів змішаного типу.</w:t>
      </w:r>
    </w:p>
    <w:p w:rsidR="00D025A2" w:rsidRDefault="00D025A2" w:rsidP="00D025A2">
      <w:pPr>
        <w:pStyle w:val="a5"/>
        <w:numPr>
          <w:ilvl w:val="0"/>
          <w:numId w:val="3"/>
        </w:numPr>
        <w:tabs>
          <w:tab w:val="left" w:pos="1268"/>
        </w:tabs>
        <w:spacing w:line="360" w:lineRule="auto"/>
        <w:ind w:right="228" w:firstLine="709"/>
        <w:jc w:val="both"/>
        <w:rPr>
          <w:sz w:val="28"/>
        </w:rPr>
      </w:pPr>
      <w:r>
        <w:rPr>
          <w:sz w:val="28"/>
        </w:rPr>
        <w:t xml:space="preserve">Додавання гліцеролу у поживне середовище, в якому відбувалось культивування досліджуваних мікроорганізмів, призвело до зміни терміну стаціонарної фази у випадку штамів </w:t>
      </w:r>
      <w:r>
        <w:rPr>
          <w:i/>
          <w:sz w:val="28"/>
        </w:rPr>
        <w:t xml:space="preserve">P. aeruginosa, </w:t>
      </w:r>
      <w:r>
        <w:rPr>
          <w:sz w:val="28"/>
        </w:rPr>
        <w:t xml:space="preserve">без впливу при цьому на продукцію ними сидерофорів. Що стосується </w:t>
      </w:r>
      <w:r>
        <w:rPr>
          <w:i/>
          <w:sz w:val="28"/>
        </w:rPr>
        <w:t xml:space="preserve">Bacillus </w:t>
      </w:r>
      <w:r>
        <w:rPr>
          <w:sz w:val="28"/>
        </w:rPr>
        <w:t>spp., то відбувалось підвищення кількості сидерофорів на тлі відсутності змін у їх розвитку.</w:t>
      </w:r>
    </w:p>
    <w:p w:rsidR="00D025A2" w:rsidRDefault="00D025A2" w:rsidP="00D025A2">
      <w:pPr>
        <w:pStyle w:val="a5"/>
        <w:numPr>
          <w:ilvl w:val="0"/>
          <w:numId w:val="3"/>
        </w:numPr>
        <w:tabs>
          <w:tab w:val="left" w:pos="1263"/>
        </w:tabs>
        <w:spacing w:line="360" w:lineRule="auto"/>
        <w:ind w:right="228" w:firstLine="709"/>
        <w:jc w:val="both"/>
        <w:rPr>
          <w:sz w:val="28"/>
        </w:rPr>
      </w:pPr>
      <w:r>
        <w:rPr>
          <w:sz w:val="28"/>
        </w:rPr>
        <w:t xml:space="preserve">Найбільш чутливими до дії сидерофорів досліджуваних бацил ви- явилась </w:t>
      </w:r>
      <w:r>
        <w:rPr>
          <w:i/>
          <w:sz w:val="28"/>
        </w:rPr>
        <w:t xml:space="preserve">C. albicans </w:t>
      </w:r>
      <w:r>
        <w:rPr>
          <w:sz w:val="28"/>
        </w:rPr>
        <w:t xml:space="preserve">ATCC 18804, проте, хелатори псевдомонад пригнічували ріст всіх тест-мікроорганізмів, зокрема </w:t>
      </w:r>
      <w:r>
        <w:rPr>
          <w:i/>
          <w:sz w:val="28"/>
        </w:rPr>
        <w:t xml:space="preserve">C. albicans </w:t>
      </w:r>
      <w:r>
        <w:rPr>
          <w:sz w:val="28"/>
        </w:rPr>
        <w:t xml:space="preserve">ATCC 18804, </w:t>
      </w:r>
      <w:r>
        <w:rPr>
          <w:i/>
          <w:sz w:val="28"/>
        </w:rPr>
        <w:t xml:space="preserve">S. aureus </w:t>
      </w:r>
      <w:r>
        <w:rPr>
          <w:sz w:val="28"/>
        </w:rPr>
        <w:t xml:space="preserve">ATCC 25923, </w:t>
      </w:r>
      <w:r>
        <w:rPr>
          <w:i/>
          <w:sz w:val="28"/>
        </w:rPr>
        <w:t xml:space="preserve">E. coli </w:t>
      </w:r>
      <w:r>
        <w:rPr>
          <w:sz w:val="28"/>
        </w:rPr>
        <w:t>ATCC 25922.</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1"/>
        <w:ind w:right="7"/>
      </w:pPr>
      <w:r>
        <w:lastRenderedPageBreak/>
        <w:t>СПИСОК</w:t>
      </w:r>
      <w:r>
        <w:rPr>
          <w:spacing w:val="-17"/>
        </w:rPr>
        <w:t xml:space="preserve"> </w:t>
      </w:r>
      <w:r>
        <w:rPr>
          <w:spacing w:val="-2"/>
        </w:rPr>
        <w:t>ЛІТЕРАТУРИ</w:t>
      </w:r>
    </w:p>
    <w:p w:rsidR="00D025A2" w:rsidRDefault="00D025A2" w:rsidP="00D025A2">
      <w:pPr>
        <w:pStyle w:val="a5"/>
        <w:numPr>
          <w:ilvl w:val="0"/>
          <w:numId w:val="2"/>
        </w:numPr>
        <w:tabs>
          <w:tab w:val="left" w:pos="1635"/>
        </w:tabs>
        <w:spacing w:before="160" w:line="360" w:lineRule="auto"/>
        <w:ind w:right="228" w:firstLine="709"/>
        <w:jc w:val="both"/>
        <w:rPr>
          <w:color w:val="1B1B1B"/>
          <w:sz w:val="28"/>
        </w:rPr>
      </w:pPr>
      <w:r>
        <w:rPr>
          <w:color w:val="1B1B1B"/>
          <w:sz w:val="28"/>
        </w:rPr>
        <w:t>Abdel-Aziz S. M. Microbial biosynthesis: a repertory of vital natural products / S. M. Abdel-Aziz, M. M. Abo Elsoud, A. A. H. Anise // Handbook of Food Bioengineering / Ed. A. M. Grumezescu, A. M. Holban. – Academic Press, 2017. – P. 25–54.</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Ahmed E. Siderophores in environmental research: roles and applications / E. Ahmed, S. J. Holmström // Microbial biotechnology. – 2016. – V. 7, № 3. – P. 196–208.</w:t>
      </w:r>
    </w:p>
    <w:p w:rsidR="00D025A2" w:rsidRDefault="00D025A2" w:rsidP="00D025A2">
      <w:pPr>
        <w:pStyle w:val="a5"/>
        <w:numPr>
          <w:ilvl w:val="0"/>
          <w:numId w:val="2"/>
        </w:numPr>
        <w:tabs>
          <w:tab w:val="left" w:pos="1635"/>
        </w:tabs>
        <w:spacing w:line="360" w:lineRule="auto"/>
        <w:ind w:right="228" w:firstLine="709"/>
        <w:jc w:val="both"/>
        <w:rPr>
          <w:color w:val="1C1C1C"/>
          <w:sz w:val="28"/>
        </w:rPr>
      </w:pPr>
      <w:r>
        <w:rPr>
          <w:color w:val="1C1C1C"/>
          <w:sz w:val="28"/>
        </w:rPr>
        <w:t>Andryukov B. The biotechnological potential of secondary</w:t>
      </w:r>
      <w:r>
        <w:rPr>
          <w:color w:val="1C1C1C"/>
          <w:spacing w:val="40"/>
          <w:sz w:val="28"/>
        </w:rPr>
        <w:t xml:space="preserve"> </w:t>
      </w:r>
      <w:r>
        <w:rPr>
          <w:color w:val="1C1C1C"/>
          <w:sz w:val="28"/>
        </w:rPr>
        <w:t>metabolites from marine bacteria / B. Andryukov, V. Mikhailov, N. Besednova // Journal of Marine Science and Engineering</w:t>
      </w:r>
      <w:r>
        <w:rPr>
          <w:i/>
          <w:color w:val="1C1C1C"/>
          <w:sz w:val="28"/>
        </w:rPr>
        <w:t xml:space="preserve">. </w:t>
      </w:r>
      <w:r>
        <w:rPr>
          <w:color w:val="1B1B1B"/>
          <w:sz w:val="28"/>
        </w:rPr>
        <w:t xml:space="preserve">– </w:t>
      </w:r>
      <w:r>
        <w:rPr>
          <w:color w:val="1C1C1C"/>
          <w:sz w:val="28"/>
        </w:rPr>
        <w:t xml:space="preserve">2019. </w:t>
      </w:r>
      <w:r>
        <w:rPr>
          <w:color w:val="1B1B1B"/>
          <w:sz w:val="28"/>
        </w:rPr>
        <w:t xml:space="preserve">– </w:t>
      </w:r>
      <w:r>
        <w:rPr>
          <w:color w:val="1C1C1C"/>
          <w:sz w:val="28"/>
        </w:rPr>
        <w:t xml:space="preserve">V. 7, № 6. </w:t>
      </w:r>
      <w:r>
        <w:rPr>
          <w:color w:val="1B1B1B"/>
          <w:sz w:val="28"/>
        </w:rPr>
        <w:t xml:space="preserve">– </w:t>
      </w:r>
      <w:r>
        <w:rPr>
          <w:color w:val="1C1C1C"/>
          <w:sz w:val="28"/>
        </w:rPr>
        <w:t>P. 176.</w:t>
      </w:r>
    </w:p>
    <w:p w:rsidR="00D025A2" w:rsidRDefault="00D025A2" w:rsidP="00D025A2">
      <w:pPr>
        <w:pStyle w:val="a5"/>
        <w:numPr>
          <w:ilvl w:val="0"/>
          <w:numId w:val="2"/>
        </w:numPr>
        <w:tabs>
          <w:tab w:val="left" w:pos="1635"/>
        </w:tabs>
        <w:spacing w:before="1" w:line="360" w:lineRule="auto"/>
        <w:ind w:firstLine="709"/>
        <w:jc w:val="both"/>
        <w:rPr>
          <w:sz w:val="28"/>
        </w:rPr>
      </w:pPr>
      <w:r>
        <w:rPr>
          <w:sz w:val="28"/>
        </w:rPr>
        <w:t xml:space="preserve">Arnow L. E. Colorimetric determination of the components of 3,4- dihydroxyphenylalaninetyrosine mixtures / L. E. Arnow // Journal of Biological Chemistry. </w:t>
      </w:r>
      <w:r>
        <w:rPr>
          <w:color w:val="1B1B1B"/>
          <w:sz w:val="28"/>
        </w:rPr>
        <w:t xml:space="preserve">– </w:t>
      </w:r>
      <w:r>
        <w:rPr>
          <w:sz w:val="28"/>
        </w:rPr>
        <w:t xml:space="preserve">1937. </w:t>
      </w:r>
      <w:r>
        <w:rPr>
          <w:color w:val="1B1B1B"/>
          <w:sz w:val="28"/>
        </w:rPr>
        <w:t xml:space="preserve">– </w:t>
      </w:r>
      <w:r>
        <w:rPr>
          <w:sz w:val="28"/>
        </w:rPr>
        <w:t xml:space="preserve">V. 118, № 2. </w:t>
      </w:r>
      <w:r>
        <w:rPr>
          <w:color w:val="1B1B1B"/>
          <w:sz w:val="28"/>
        </w:rPr>
        <w:t xml:space="preserve">– </w:t>
      </w:r>
      <w:r>
        <w:rPr>
          <w:sz w:val="28"/>
        </w:rPr>
        <w:t>P. 531-537.</w:t>
      </w:r>
    </w:p>
    <w:p w:rsidR="00D025A2" w:rsidRDefault="00D025A2" w:rsidP="00D025A2">
      <w:pPr>
        <w:pStyle w:val="a5"/>
        <w:numPr>
          <w:ilvl w:val="0"/>
          <w:numId w:val="2"/>
        </w:numPr>
        <w:tabs>
          <w:tab w:val="left" w:pos="1635"/>
        </w:tabs>
        <w:spacing w:line="360" w:lineRule="auto"/>
        <w:ind w:right="229" w:firstLine="709"/>
        <w:jc w:val="both"/>
        <w:rPr>
          <w:color w:val="1C1C1C"/>
          <w:sz w:val="28"/>
        </w:rPr>
      </w:pPr>
      <w:r>
        <w:rPr>
          <w:color w:val="1C1C1C"/>
          <w:sz w:val="28"/>
        </w:rPr>
        <w:t>Arora N. K. Modified microplate method for rapid and efficient esti- mation of siderophore produced by bacteria / N. K. Arora, M. Verma // 3 Biotech.</w:t>
      </w:r>
      <w:r>
        <w:rPr>
          <w:color w:val="1C1C1C"/>
          <w:spacing w:val="40"/>
          <w:sz w:val="28"/>
        </w:rPr>
        <w:t xml:space="preserve"> </w:t>
      </w:r>
      <w:r>
        <w:rPr>
          <w:color w:val="1B1B1B"/>
          <w:sz w:val="28"/>
        </w:rPr>
        <w:t xml:space="preserve">– </w:t>
      </w:r>
      <w:r>
        <w:rPr>
          <w:color w:val="1C1C1C"/>
          <w:sz w:val="28"/>
        </w:rPr>
        <w:t xml:space="preserve">2017. </w:t>
      </w:r>
      <w:r>
        <w:rPr>
          <w:color w:val="1B1B1B"/>
          <w:sz w:val="28"/>
        </w:rPr>
        <w:t xml:space="preserve">– </w:t>
      </w:r>
      <w:r>
        <w:rPr>
          <w:color w:val="1C1C1C"/>
          <w:sz w:val="28"/>
        </w:rPr>
        <w:t xml:space="preserve">V. 7. </w:t>
      </w:r>
      <w:r>
        <w:rPr>
          <w:color w:val="1B1B1B"/>
          <w:sz w:val="28"/>
        </w:rPr>
        <w:t xml:space="preserve">– </w:t>
      </w:r>
      <w:r>
        <w:rPr>
          <w:color w:val="1C1C1C"/>
          <w:sz w:val="28"/>
        </w:rPr>
        <w:t>P. 381.</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 xml:space="preserve">Atkin C. L. Rhodotorulic acid from species of </w:t>
      </w:r>
      <w:r>
        <w:rPr>
          <w:i/>
          <w:color w:val="1B1B1B"/>
          <w:sz w:val="28"/>
        </w:rPr>
        <w:t>Leucosporidium</w:t>
      </w:r>
      <w:r>
        <w:rPr>
          <w:color w:val="1B1B1B"/>
          <w:sz w:val="28"/>
        </w:rPr>
        <w:t xml:space="preserve">, </w:t>
      </w:r>
      <w:r>
        <w:rPr>
          <w:i/>
          <w:color w:val="1B1B1B"/>
          <w:sz w:val="28"/>
        </w:rPr>
        <w:t>Rhodosporidium</w:t>
      </w:r>
      <w:r>
        <w:rPr>
          <w:color w:val="1B1B1B"/>
          <w:sz w:val="28"/>
        </w:rPr>
        <w:t xml:space="preserve">, </w:t>
      </w:r>
      <w:r>
        <w:rPr>
          <w:i/>
          <w:color w:val="1B1B1B"/>
          <w:sz w:val="28"/>
        </w:rPr>
        <w:t>Rhodotorula</w:t>
      </w:r>
      <w:r>
        <w:rPr>
          <w:color w:val="1B1B1B"/>
          <w:sz w:val="28"/>
        </w:rPr>
        <w:t xml:space="preserve">, </w:t>
      </w:r>
      <w:r>
        <w:rPr>
          <w:i/>
          <w:color w:val="1B1B1B"/>
          <w:sz w:val="28"/>
        </w:rPr>
        <w:t>Sporidiobolus</w:t>
      </w:r>
      <w:r>
        <w:rPr>
          <w:color w:val="1B1B1B"/>
          <w:sz w:val="28"/>
        </w:rPr>
        <w:t xml:space="preserve">, and </w:t>
      </w:r>
      <w:r>
        <w:rPr>
          <w:i/>
          <w:color w:val="1B1B1B"/>
          <w:sz w:val="28"/>
        </w:rPr>
        <w:t>Sporobolomyces</w:t>
      </w:r>
      <w:r>
        <w:rPr>
          <w:color w:val="1B1B1B"/>
          <w:sz w:val="28"/>
        </w:rPr>
        <w:t xml:space="preserve">, and a new alanine-containing ferrichrome from Cryptococcus melibiosum / C. L. Atkin, J. B. Neilands, H. J. Phaff // Journal of bacteriology – 1970. – V. 103, №3. – P. 722– </w:t>
      </w:r>
      <w:r>
        <w:rPr>
          <w:color w:val="1B1B1B"/>
          <w:spacing w:val="-4"/>
          <w:sz w:val="28"/>
        </w:rPr>
        <w:t>733.</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Atolia E. Environmental and physiological factors affecting high- throughput measurements of bacterial growth / E. Atolia, S. Cesar, H. A. Arjes, M. Rajendram, H. Shi, B. D. Knapp, S. Khare, A. Aranda-Díaz, R. E. Lenski, K. C. Huang // mBio. – 2020. – V. 11, № 5. – P. 1378-1382.</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 xml:space="preserve">Baars O. The Siderophore Metabolome of </w:t>
      </w:r>
      <w:r>
        <w:rPr>
          <w:i/>
          <w:color w:val="1B1B1B"/>
          <w:sz w:val="28"/>
        </w:rPr>
        <w:t xml:space="preserve">Azotobacter vinelandii </w:t>
      </w:r>
      <w:r>
        <w:rPr>
          <w:color w:val="1B1B1B"/>
          <w:sz w:val="28"/>
        </w:rPr>
        <w:t>/ O. Baars, X. Zhang, F. Morel, M. Seyedsayamdost // Applied and environmental microbiology. – 2015. – V. 82. – P. 1.</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right="229" w:firstLine="709"/>
        <w:jc w:val="both"/>
        <w:rPr>
          <w:color w:val="1B1B1B"/>
          <w:sz w:val="28"/>
        </w:rPr>
      </w:pPr>
      <w:r>
        <w:rPr>
          <w:color w:val="1B1B1B"/>
          <w:sz w:val="28"/>
        </w:rPr>
        <w:lastRenderedPageBreak/>
        <w:t xml:space="preserve">Balouiri M. Methods for </w:t>
      </w:r>
      <w:r>
        <w:rPr>
          <w:i/>
          <w:color w:val="1B1B1B"/>
          <w:sz w:val="28"/>
        </w:rPr>
        <w:t xml:space="preserve">in vitro </w:t>
      </w:r>
      <w:r>
        <w:rPr>
          <w:color w:val="1B1B1B"/>
          <w:sz w:val="28"/>
        </w:rPr>
        <w:t>evaluating antimicrobial activity: A review / M. Balouiri, M. Sadiki, S. K. Ibnsouda // Journal of Pharmaceutical Analysis. – 2016. – V. 6, № 2. – P. 71-79.</w:t>
      </w:r>
    </w:p>
    <w:p w:rsidR="00D025A2" w:rsidRDefault="00D025A2" w:rsidP="00D025A2">
      <w:pPr>
        <w:pStyle w:val="a5"/>
        <w:numPr>
          <w:ilvl w:val="0"/>
          <w:numId w:val="2"/>
        </w:numPr>
        <w:tabs>
          <w:tab w:val="left" w:pos="1635"/>
        </w:tabs>
        <w:spacing w:line="360" w:lineRule="auto"/>
        <w:ind w:firstLine="709"/>
        <w:jc w:val="both"/>
        <w:rPr>
          <w:sz w:val="28"/>
        </w:rPr>
      </w:pPr>
      <w:r>
        <w:rPr>
          <w:sz w:val="28"/>
        </w:rPr>
        <w:t xml:space="preserve">Basavraj N. Medical applications of siderophores / N. Basavraj, V. Deepak // </w:t>
      </w:r>
      <w:r>
        <w:rPr>
          <w:color w:val="212529"/>
          <w:sz w:val="28"/>
        </w:rPr>
        <w:t xml:space="preserve">Electronic Journal of General Medicine. </w:t>
      </w:r>
      <w:r>
        <w:rPr>
          <w:color w:val="1B1B1B"/>
          <w:sz w:val="28"/>
        </w:rPr>
        <w:t xml:space="preserve">– </w:t>
      </w:r>
      <w:r>
        <w:rPr>
          <w:color w:val="212529"/>
          <w:sz w:val="28"/>
        </w:rPr>
        <w:t xml:space="preserve">2011. </w:t>
      </w:r>
      <w:r>
        <w:rPr>
          <w:color w:val="1B1B1B"/>
          <w:sz w:val="28"/>
        </w:rPr>
        <w:t xml:space="preserve">– </w:t>
      </w:r>
      <w:r>
        <w:rPr>
          <w:color w:val="212529"/>
          <w:sz w:val="28"/>
        </w:rPr>
        <w:t xml:space="preserve">V. 8, № 3. </w:t>
      </w:r>
      <w:r>
        <w:rPr>
          <w:color w:val="1B1B1B"/>
          <w:sz w:val="28"/>
        </w:rPr>
        <w:t xml:space="preserve">– </w:t>
      </w:r>
      <w:r>
        <w:rPr>
          <w:color w:val="212529"/>
          <w:sz w:val="28"/>
        </w:rPr>
        <w:t xml:space="preserve">P. 229- </w:t>
      </w:r>
      <w:r>
        <w:rPr>
          <w:color w:val="212529"/>
          <w:spacing w:val="-4"/>
          <w:sz w:val="28"/>
        </w:rPr>
        <w:t>235.</w:t>
      </w:r>
    </w:p>
    <w:p w:rsidR="00D025A2" w:rsidRDefault="00D025A2" w:rsidP="00D025A2">
      <w:pPr>
        <w:pStyle w:val="a5"/>
        <w:numPr>
          <w:ilvl w:val="0"/>
          <w:numId w:val="2"/>
        </w:numPr>
        <w:tabs>
          <w:tab w:val="left" w:pos="1635"/>
        </w:tabs>
        <w:spacing w:line="360" w:lineRule="auto"/>
        <w:ind w:right="230" w:firstLine="709"/>
        <w:jc w:val="both"/>
        <w:rPr>
          <w:color w:val="1B1B1B"/>
          <w:sz w:val="28"/>
        </w:rPr>
      </w:pPr>
      <w:r>
        <w:rPr>
          <w:color w:val="1B1B1B"/>
          <w:sz w:val="28"/>
        </w:rPr>
        <w:t>Bellotti D. Deferoxamine B: a natural, excellent and versatile metal chelator / D. Bellotti, M. Remelli // Molecules. – 2021. – V. 26, № 11. – P. 3255.</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Butler A. Iron (III)-siderophore coordination chemistry: reactivity of marine siderophores / A. Butler, R. M. Theisen // Coordination chemistry reviews. – 2015. – V. 254, № 3-4. – P. 288-296.</w:t>
      </w:r>
    </w:p>
    <w:p w:rsidR="00D025A2" w:rsidRDefault="00D025A2" w:rsidP="00D025A2">
      <w:pPr>
        <w:pStyle w:val="a5"/>
        <w:numPr>
          <w:ilvl w:val="0"/>
          <w:numId w:val="2"/>
        </w:numPr>
        <w:tabs>
          <w:tab w:val="left" w:pos="1635"/>
        </w:tabs>
        <w:ind w:left="1635" w:right="0" w:hanging="705"/>
        <w:jc w:val="both"/>
        <w:rPr>
          <w:color w:val="1B1B1B"/>
          <w:sz w:val="28"/>
        </w:rPr>
      </w:pPr>
      <w:r>
        <w:rPr>
          <w:color w:val="1B1B1B"/>
          <w:sz w:val="28"/>
        </w:rPr>
        <w:t>Butler</w:t>
      </w:r>
      <w:r>
        <w:rPr>
          <w:color w:val="1B1B1B"/>
          <w:spacing w:val="21"/>
          <w:sz w:val="28"/>
        </w:rPr>
        <w:t xml:space="preserve"> </w:t>
      </w:r>
      <w:r>
        <w:rPr>
          <w:color w:val="1B1B1B"/>
          <w:sz w:val="28"/>
        </w:rPr>
        <w:t>A.</w:t>
      </w:r>
      <w:r>
        <w:rPr>
          <w:color w:val="1B1B1B"/>
          <w:spacing w:val="21"/>
          <w:sz w:val="28"/>
        </w:rPr>
        <w:t xml:space="preserve"> </w:t>
      </w:r>
      <w:r>
        <w:rPr>
          <w:color w:val="1B1B1B"/>
          <w:sz w:val="28"/>
        </w:rPr>
        <w:t>Photoactive</w:t>
      </w:r>
      <w:r>
        <w:rPr>
          <w:color w:val="1B1B1B"/>
          <w:spacing w:val="20"/>
          <w:sz w:val="28"/>
        </w:rPr>
        <w:t xml:space="preserve"> </w:t>
      </w:r>
      <w:r>
        <w:rPr>
          <w:color w:val="1B1B1B"/>
          <w:sz w:val="28"/>
        </w:rPr>
        <w:t>siderophores:</w:t>
      </w:r>
      <w:r>
        <w:rPr>
          <w:color w:val="1B1B1B"/>
          <w:spacing w:val="21"/>
          <w:sz w:val="28"/>
        </w:rPr>
        <w:t xml:space="preserve"> </w:t>
      </w:r>
      <w:r>
        <w:rPr>
          <w:color w:val="1B1B1B"/>
          <w:sz w:val="28"/>
        </w:rPr>
        <w:t>structure,</w:t>
      </w:r>
      <w:r>
        <w:rPr>
          <w:color w:val="1B1B1B"/>
          <w:spacing w:val="20"/>
          <w:sz w:val="28"/>
        </w:rPr>
        <w:t xml:space="preserve"> </w:t>
      </w:r>
      <w:r>
        <w:rPr>
          <w:color w:val="1B1B1B"/>
          <w:sz w:val="28"/>
        </w:rPr>
        <w:t>function</w:t>
      </w:r>
      <w:r>
        <w:rPr>
          <w:color w:val="1B1B1B"/>
          <w:spacing w:val="21"/>
          <w:sz w:val="28"/>
        </w:rPr>
        <w:t xml:space="preserve"> </w:t>
      </w:r>
      <w:r>
        <w:rPr>
          <w:color w:val="1B1B1B"/>
          <w:sz w:val="28"/>
        </w:rPr>
        <w:t>and</w:t>
      </w:r>
      <w:r>
        <w:rPr>
          <w:color w:val="1B1B1B"/>
          <w:spacing w:val="21"/>
          <w:sz w:val="28"/>
        </w:rPr>
        <w:t xml:space="preserve"> </w:t>
      </w:r>
      <w:r>
        <w:rPr>
          <w:color w:val="1B1B1B"/>
          <w:sz w:val="28"/>
        </w:rPr>
        <w:t>biology</w:t>
      </w:r>
      <w:r>
        <w:rPr>
          <w:color w:val="1B1B1B"/>
          <w:spacing w:val="21"/>
          <w:sz w:val="28"/>
        </w:rPr>
        <w:t xml:space="preserve"> </w:t>
      </w:r>
      <w:r>
        <w:rPr>
          <w:color w:val="1B1B1B"/>
          <w:spacing w:val="-10"/>
          <w:sz w:val="28"/>
        </w:rPr>
        <w:t>/</w:t>
      </w:r>
    </w:p>
    <w:p w:rsidR="00D025A2" w:rsidRDefault="00D025A2" w:rsidP="00D025A2">
      <w:pPr>
        <w:pStyle w:val="a3"/>
        <w:spacing w:before="160" w:line="360" w:lineRule="auto"/>
        <w:ind w:right="227" w:firstLine="0"/>
      </w:pPr>
      <w:r>
        <w:rPr>
          <w:color w:val="1B1B1B"/>
        </w:rPr>
        <w:t>A. Butler, T. Harder, A. D. Ostrowski, C. J. Carrano // Journal of Inorganic Biochemistry. – 2021. – V. 221. – P. 111-157.</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Carroll S. C. Ironing out siderophore biosynthesis: a review of non- ribosomal peptide synthetase (NRPS)-independent siderophore synthetases / C. S. Carroll, M. M. Moore // Critical reviews in biochemistry and molecular biology. – 2018. – V. 53, № 4. – P. 356-381.</w:t>
      </w:r>
    </w:p>
    <w:p w:rsidR="00D025A2" w:rsidRDefault="00D025A2" w:rsidP="00D025A2">
      <w:pPr>
        <w:pStyle w:val="a5"/>
        <w:numPr>
          <w:ilvl w:val="0"/>
          <w:numId w:val="2"/>
        </w:numPr>
        <w:tabs>
          <w:tab w:val="left" w:pos="1635"/>
        </w:tabs>
        <w:ind w:left="1635" w:right="0" w:hanging="705"/>
        <w:jc w:val="both"/>
        <w:rPr>
          <w:color w:val="1B1B1B"/>
          <w:sz w:val="28"/>
        </w:rPr>
      </w:pPr>
      <w:r>
        <w:rPr>
          <w:color w:val="1B1B1B"/>
          <w:sz w:val="28"/>
        </w:rPr>
        <w:t>Chen</w:t>
      </w:r>
      <w:r>
        <w:rPr>
          <w:color w:val="1B1B1B"/>
          <w:spacing w:val="2"/>
          <w:sz w:val="28"/>
        </w:rPr>
        <w:t xml:space="preserve"> </w:t>
      </w:r>
      <w:r>
        <w:rPr>
          <w:color w:val="1B1B1B"/>
          <w:sz w:val="28"/>
        </w:rPr>
        <w:t>J.</w:t>
      </w:r>
      <w:r>
        <w:rPr>
          <w:color w:val="1B1B1B"/>
          <w:spacing w:val="4"/>
          <w:sz w:val="28"/>
        </w:rPr>
        <w:t xml:space="preserve"> </w:t>
      </w:r>
      <w:r>
        <w:rPr>
          <w:color w:val="1B1B1B"/>
          <w:sz w:val="28"/>
        </w:rPr>
        <w:t>Chemistry</w:t>
      </w:r>
      <w:r>
        <w:rPr>
          <w:color w:val="1B1B1B"/>
          <w:spacing w:val="3"/>
          <w:sz w:val="28"/>
        </w:rPr>
        <w:t xml:space="preserve"> </w:t>
      </w:r>
      <w:r>
        <w:rPr>
          <w:color w:val="1B1B1B"/>
          <w:sz w:val="28"/>
        </w:rPr>
        <w:t>and</w:t>
      </w:r>
      <w:r>
        <w:rPr>
          <w:color w:val="1B1B1B"/>
          <w:spacing w:val="2"/>
          <w:sz w:val="28"/>
        </w:rPr>
        <w:t xml:space="preserve"> </w:t>
      </w:r>
      <w:r>
        <w:rPr>
          <w:color w:val="1B1B1B"/>
          <w:sz w:val="28"/>
        </w:rPr>
        <w:t>biology</w:t>
      </w:r>
      <w:r>
        <w:rPr>
          <w:color w:val="1B1B1B"/>
          <w:spacing w:val="2"/>
          <w:sz w:val="28"/>
        </w:rPr>
        <w:t xml:space="preserve"> </w:t>
      </w:r>
      <w:r>
        <w:rPr>
          <w:color w:val="1B1B1B"/>
          <w:sz w:val="28"/>
        </w:rPr>
        <w:t>of</w:t>
      </w:r>
      <w:r>
        <w:rPr>
          <w:color w:val="1B1B1B"/>
          <w:spacing w:val="2"/>
          <w:sz w:val="28"/>
        </w:rPr>
        <w:t xml:space="preserve"> </w:t>
      </w:r>
      <w:r>
        <w:rPr>
          <w:color w:val="1B1B1B"/>
          <w:sz w:val="28"/>
        </w:rPr>
        <w:t>siderophores</w:t>
      </w:r>
      <w:r>
        <w:rPr>
          <w:color w:val="1B1B1B"/>
          <w:spacing w:val="2"/>
          <w:sz w:val="28"/>
        </w:rPr>
        <w:t xml:space="preserve"> </w:t>
      </w:r>
      <w:r>
        <w:rPr>
          <w:color w:val="1B1B1B"/>
          <w:sz w:val="28"/>
        </w:rPr>
        <w:t>from</w:t>
      </w:r>
      <w:r>
        <w:rPr>
          <w:color w:val="1B1B1B"/>
          <w:spacing w:val="3"/>
          <w:sz w:val="28"/>
        </w:rPr>
        <w:t xml:space="preserve"> </w:t>
      </w:r>
      <w:r>
        <w:rPr>
          <w:color w:val="1B1B1B"/>
          <w:sz w:val="28"/>
        </w:rPr>
        <w:t>marine</w:t>
      </w:r>
      <w:r>
        <w:rPr>
          <w:color w:val="1B1B1B"/>
          <w:spacing w:val="4"/>
          <w:sz w:val="28"/>
        </w:rPr>
        <w:t xml:space="preserve"> </w:t>
      </w:r>
      <w:r>
        <w:rPr>
          <w:color w:val="1B1B1B"/>
          <w:spacing w:val="-2"/>
          <w:sz w:val="28"/>
        </w:rPr>
        <w:t>microbes</w:t>
      </w:r>
    </w:p>
    <w:p w:rsidR="00D025A2" w:rsidRDefault="00D025A2" w:rsidP="00D025A2">
      <w:pPr>
        <w:pStyle w:val="a3"/>
        <w:spacing w:before="161" w:line="360" w:lineRule="auto"/>
        <w:ind w:right="229" w:firstLine="0"/>
      </w:pPr>
      <w:r>
        <w:rPr>
          <w:color w:val="1B1B1B"/>
        </w:rPr>
        <w:t>/ J. Chen, Y. Guo, Y. Lu, B. Wang, J. Sun, H. Zhang, H. Wang // Mar. Drugs. – 2019. – V. 17, № 10. – P. 562-587.</w:t>
      </w:r>
    </w:p>
    <w:p w:rsidR="00D025A2" w:rsidRDefault="00D025A2" w:rsidP="00D025A2">
      <w:pPr>
        <w:pStyle w:val="a5"/>
        <w:numPr>
          <w:ilvl w:val="0"/>
          <w:numId w:val="2"/>
        </w:numPr>
        <w:tabs>
          <w:tab w:val="left" w:pos="1635"/>
        </w:tabs>
        <w:spacing w:line="360" w:lineRule="auto"/>
        <w:ind w:right="228" w:firstLine="709"/>
        <w:jc w:val="both"/>
        <w:rPr>
          <w:sz w:val="28"/>
        </w:rPr>
      </w:pPr>
      <w:r>
        <w:rPr>
          <w:color w:val="1B1B1B"/>
          <w:sz w:val="28"/>
        </w:rPr>
        <w:t xml:space="preserve">Datta B. Siderophore biosynthesis genes of </w:t>
      </w:r>
      <w:r>
        <w:rPr>
          <w:i/>
          <w:color w:val="1B1B1B"/>
          <w:sz w:val="28"/>
        </w:rPr>
        <w:t xml:space="preserve">Rhizobium </w:t>
      </w:r>
      <w:r>
        <w:rPr>
          <w:color w:val="1B1B1B"/>
          <w:sz w:val="28"/>
        </w:rPr>
        <w:t xml:space="preserve">sp. isolated from </w:t>
      </w:r>
      <w:r>
        <w:rPr>
          <w:i/>
          <w:color w:val="1B1B1B"/>
          <w:sz w:val="28"/>
        </w:rPr>
        <w:t xml:space="preserve">Cicer arietinum </w:t>
      </w:r>
      <w:r>
        <w:rPr>
          <w:color w:val="1B1B1B"/>
          <w:sz w:val="28"/>
        </w:rPr>
        <w:t>L. / B. Datta, P. K. Chakrabartty // 3 Biotech. – 2015. – V. 4,</w:t>
      </w:r>
    </w:p>
    <w:p w:rsidR="00D025A2" w:rsidRDefault="00D025A2" w:rsidP="00D025A2">
      <w:pPr>
        <w:pStyle w:val="a3"/>
        <w:ind w:firstLine="0"/>
      </w:pPr>
      <w:r>
        <w:rPr>
          <w:color w:val="1B1B1B"/>
        </w:rPr>
        <w:t>№</w:t>
      </w:r>
      <w:r>
        <w:rPr>
          <w:color w:val="1B1B1B"/>
          <w:spacing w:val="-5"/>
        </w:rPr>
        <w:t xml:space="preserve"> </w:t>
      </w:r>
      <w:r>
        <w:rPr>
          <w:color w:val="1B1B1B"/>
        </w:rPr>
        <w:t>4.</w:t>
      </w:r>
      <w:r>
        <w:rPr>
          <w:color w:val="1B1B1B"/>
          <w:spacing w:val="-5"/>
        </w:rPr>
        <w:t xml:space="preserve"> </w:t>
      </w:r>
      <w:r>
        <w:rPr>
          <w:color w:val="1B1B1B"/>
        </w:rPr>
        <w:t>–</w:t>
      </w:r>
      <w:r>
        <w:rPr>
          <w:color w:val="1B1B1B"/>
          <w:spacing w:val="-3"/>
        </w:rPr>
        <w:t xml:space="preserve"> </w:t>
      </w:r>
      <w:r>
        <w:rPr>
          <w:color w:val="1B1B1B"/>
        </w:rPr>
        <w:t>P.</w:t>
      </w:r>
      <w:r>
        <w:rPr>
          <w:color w:val="1B1B1B"/>
          <w:spacing w:val="-3"/>
        </w:rPr>
        <w:t xml:space="preserve"> </w:t>
      </w:r>
      <w:r>
        <w:rPr>
          <w:color w:val="1B1B1B"/>
        </w:rPr>
        <w:t>391-</w:t>
      </w:r>
      <w:r>
        <w:rPr>
          <w:color w:val="1B1B1B"/>
          <w:spacing w:val="-4"/>
        </w:rPr>
        <w:t>401.</w:t>
      </w:r>
    </w:p>
    <w:p w:rsidR="00D025A2" w:rsidRDefault="00D025A2" w:rsidP="00D025A2">
      <w:pPr>
        <w:pStyle w:val="a5"/>
        <w:numPr>
          <w:ilvl w:val="0"/>
          <w:numId w:val="2"/>
        </w:numPr>
        <w:tabs>
          <w:tab w:val="left" w:pos="1634"/>
        </w:tabs>
        <w:spacing w:before="161" w:line="360" w:lineRule="auto"/>
        <w:ind w:left="220" w:firstLine="709"/>
        <w:jc w:val="both"/>
        <w:rPr>
          <w:sz w:val="28"/>
        </w:rPr>
      </w:pPr>
      <w:r>
        <w:rPr>
          <w:sz w:val="28"/>
        </w:rPr>
        <w:t>De</w:t>
      </w:r>
      <w:r>
        <w:rPr>
          <w:spacing w:val="-1"/>
          <w:sz w:val="28"/>
        </w:rPr>
        <w:t xml:space="preserve"> </w:t>
      </w:r>
      <w:r>
        <w:rPr>
          <w:sz w:val="28"/>
        </w:rPr>
        <w:t>Serrano</w:t>
      </w:r>
      <w:r>
        <w:rPr>
          <w:spacing w:val="-1"/>
          <w:sz w:val="28"/>
        </w:rPr>
        <w:t xml:space="preserve"> </w:t>
      </w:r>
      <w:r>
        <w:rPr>
          <w:sz w:val="28"/>
        </w:rPr>
        <w:t>L. Biotechnology</w:t>
      </w:r>
      <w:r>
        <w:rPr>
          <w:spacing w:val="-1"/>
          <w:sz w:val="28"/>
        </w:rPr>
        <w:t xml:space="preserve"> </w:t>
      </w:r>
      <w:r>
        <w:rPr>
          <w:sz w:val="28"/>
        </w:rPr>
        <w:t>of</w:t>
      </w:r>
      <w:r>
        <w:rPr>
          <w:spacing w:val="-1"/>
          <w:sz w:val="28"/>
        </w:rPr>
        <w:t xml:space="preserve"> </w:t>
      </w:r>
      <w:r>
        <w:rPr>
          <w:sz w:val="28"/>
        </w:rPr>
        <w:t>siderophores</w:t>
      </w:r>
      <w:r>
        <w:rPr>
          <w:spacing w:val="-1"/>
          <w:sz w:val="28"/>
        </w:rPr>
        <w:t xml:space="preserve"> </w:t>
      </w:r>
      <w:r>
        <w:rPr>
          <w:sz w:val="28"/>
        </w:rPr>
        <w:t>in</w:t>
      </w:r>
      <w:r>
        <w:rPr>
          <w:spacing w:val="-1"/>
          <w:sz w:val="28"/>
        </w:rPr>
        <w:t xml:space="preserve"> </w:t>
      </w:r>
      <w:r>
        <w:rPr>
          <w:sz w:val="28"/>
        </w:rPr>
        <w:t xml:space="preserve">high-impact scientific fields / L. De Serrano // Biomolecular Concepts. </w:t>
      </w:r>
      <w:r>
        <w:rPr>
          <w:color w:val="1B1B1B"/>
          <w:sz w:val="28"/>
        </w:rPr>
        <w:t xml:space="preserve">– 2017. – </w:t>
      </w:r>
      <w:r>
        <w:rPr>
          <w:sz w:val="28"/>
        </w:rPr>
        <w:t xml:space="preserve">V. 8, № 3-4. </w:t>
      </w:r>
      <w:r>
        <w:rPr>
          <w:color w:val="1B1B1B"/>
          <w:sz w:val="28"/>
        </w:rPr>
        <w:t xml:space="preserve">– </w:t>
      </w:r>
      <w:r>
        <w:rPr>
          <w:sz w:val="28"/>
        </w:rPr>
        <w:t xml:space="preserve">P. 169- </w:t>
      </w:r>
      <w:r>
        <w:rPr>
          <w:spacing w:val="-4"/>
          <w:sz w:val="28"/>
        </w:rPr>
        <w:t>178.</w:t>
      </w:r>
    </w:p>
    <w:p w:rsidR="00D025A2" w:rsidRDefault="00D025A2" w:rsidP="00D025A2">
      <w:pPr>
        <w:pStyle w:val="a5"/>
        <w:numPr>
          <w:ilvl w:val="0"/>
          <w:numId w:val="2"/>
        </w:numPr>
        <w:tabs>
          <w:tab w:val="left" w:pos="1635"/>
        </w:tabs>
        <w:spacing w:line="360" w:lineRule="auto"/>
        <w:ind w:right="225" w:firstLine="709"/>
        <w:jc w:val="both"/>
        <w:rPr>
          <w:color w:val="1B1B1B"/>
          <w:sz w:val="28"/>
        </w:rPr>
      </w:pPr>
      <w:r>
        <w:rPr>
          <w:color w:val="1B1B1B"/>
          <w:sz w:val="28"/>
        </w:rPr>
        <w:t xml:space="preserve">De Vleesschauwer D. </w:t>
      </w:r>
      <w:r>
        <w:rPr>
          <w:i/>
          <w:color w:val="1B1B1B"/>
          <w:sz w:val="28"/>
        </w:rPr>
        <w:t xml:space="preserve">Pseudomonas fluorescens </w:t>
      </w:r>
      <w:r>
        <w:rPr>
          <w:color w:val="1B1B1B"/>
          <w:sz w:val="28"/>
        </w:rPr>
        <w:t xml:space="preserve">WCS374r-induced systemic resistance in rice against </w:t>
      </w:r>
      <w:r>
        <w:rPr>
          <w:i/>
          <w:color w:val="1B1B1B"/>
          <w:sz w:val="28"/>
        </w:rPr>
        <w:t xml:space="preserve">Magnaporthe oryzae </w:t>
      </w:r>
      <w:r>
        <w:rPr>
          <w:color w:val="1B1B1B"/>
          <w:sz w:val="28"/>
        </w:rPr>
        <w:t>is based on pseudobactin- mediated</w:t>
      </w:r>
      <w:r>
        <w:rPr>
          <w:color w:val="1B1B1B"/>
          <w:spacing w:val="-1"/>
          <w:sz w:val="28"/>
        </w:rPr>
        <w:t xml:space="preserve"> </w:t>
      </w:r>
      <w:r>
        <w:rPr>
          <w:color w:val="1B1B1B"/>
          <w:sz w:val="28"/>
        </w:rPr>
        <w:t>priming</w:t>
      </w:r>
      <w:r>
        <w:rPr>
          <w:color w:val="1B1B1B"/>
          <w:spacing w:val="-3"/>
          <w:sz w:val="28"/>
        </w:rPr>
        <w:t xml:space="preserve"> </w:t>
      </w:r>
      <w:r>
        <w:rPr>
          <w:color w:val="1B1B1B"/>
          <w:sz w:val="28"/>
        </w:rPr>
        <w:t>for</w:t>
      </w:r>
      <w:r>
        <w:rPr>
          <w:color w:val="1B1B1B"/>
          <w:spacing w:val="-3"/>
          <w:sz w:val="28"/>
        </w:rPr>
        <w:t xml:space="preserve"> </w:t>
      </w:r>
      <w:r>
        <w:rPr>
          <w:color w:val="1B1B1B"/>
          <w:sz w:val="28"/>
        </w:rPr>
        <w:t>a</w:t>
      </w:r>
      <w:r>
        <w:rPr>
          <w:color w:val="1B1B1B"/>
          <w:spacing w:val="-4"/>
          <w:sz w:val="28"/>
        </w:rPr>
        <w:t xml:space="preserve"> </w:t>
      </w:r>
      <w:r>
        <w:rPr>
          <w:color w:val="1B1B1B"/>
          <w:sz w:val="28"/>
        </w:rPr>
        <w:t>salicylic</w:t>
      </w:r>
      <w:r>
        <w:rPr>
          <w:color w:val="1B1B1B"/>
          <w:spacing w:val="-3"/>
          <w:sz w:val="28"/>
        </w:rPr>
        <w:t xml:space="preserve"> </w:t>
      </w:r>
      <w:r>
        <w:rPr>
          <w:color w:val="1B1B1B"/>
          <w:sz w:val="28"/>
        </w:rPr>
        <w:t>acid-repressible</w:t>
      </w:r>
      <w:r>
        <w:rPr>
          <w:color w:val="1B1B1B"/>
          <w:spacing w:val="-4"/>
          <w:sz w:val="28"/>
        </w:rPr>
        <w:t xml:space="preserve"> </w:t>
      </w:r>
      <w:r>
        <w:rPr>
          <w:color w:val="1B1B1B"/>
          <w:sz w:val="28"/>
        </w:rPr>
        <w:t>multifaceted</w:t>
      </w:r>
      <w:r>
        <w:rPr>
          <w:color w:val="1B1B1B"/>
          <w:spacing w:val="-2"/>
          <w:sz w:val="28"/>
        </w:rPr>
        <w:t xml:space="preserve"> </w:t>
      </w:r>
      <w:r>
        <w:rPr>
          <w:color w:val="1B1B1B"/>
          <w:sz w:val="28"/>
        </w:rPr>
        <w:t>defense</w:t>
      </w:r>
      <w:r>
        <w:rPr>
          <w:color w:val="1B1B1B"/>
          <w:spacing w:val="-4"/>
          <w:sz w:val="28"/>
        </w:rPr>
        <w:t xml:space="preserve"> </w:t>
      </w:r>
      <w:r>
        <w:rPr>
          <w:color w:val="1B1B1B"/>
          <w:sz w:val="28"/>
        </w:rPr>
        <w:t>response</w:t>
      </w:r>
      <w:r>
        <w:rPr>
          <w:color w:val="1B1B1B"/>
          <w:spacing w:val="-4"/>
          <w:sz w:val="28"/>
        </w:rPr>
        <w:t xml:space="preserve"> </w:t>
      </w:r>
      <w:r>
        <w:rPr>
          <w:color w:val="1B1B1B"/>
          <w:sz w:val="28"/>
        </w:rPr>
        <w:t>/</w:t>
      </w:r>
      <w:r>
        <w:rPr>
          <w:color w:val="1B1B1B"/>
          <w:spacing w:val="-4"/>
          <w:sz w:val="28"/>
        </w:rPr>
        <w:t xml:space="preserve"> </w:t>
      </w:r>
      <w:r>
        <w:rPr>
          <w:color w:val="1B1B1B"/>
          <w:sz w:val="28"/>
        </w:rPr>
        <w:t>D.</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3"/>
        <w:spacing w:before="120" w:line="360" w:lineRule="auto"/>
        <w:ind w:right="228" w:firstLine="0"/>
      </w:pPr>
      <w:r>
        <w:rPr>
          <w:color w:val="1B1B1B"/>
        </w:rPr>
        <w:lastRenderedPageBreak/>
        <w:t>De Vleesschauwer, M. Djavaheri, P. A. Bakker, M. Höfte // Plant Physiol. – 2018. – V. 148, № 4. – P. 1996-2012.</w:t>
      </w:r>
    </w:p>
    <w:p w:rsidR="00D025A2" w:rsidRDefault="00D025A2" w:rsidP="00D025A2">
      <w:pPr>
        <w:pStyle w:val="a5"/>
        <w:numPr>
          <w:ilvl w:val="0"/>
          <w:numId w:val="2"/>
        </w:numPr>
        <w:tabs>
          <w:tab w:val="left" w:pos="1635"/>
        </w:tabs>
        <w:spacing w:line="360" w:lineRule="auto"/>
        <w:ind w:right="228" w:firstLine="709"/>
        <w:jc w:val="both"/>
        <w:rPr>
          <w:sz w:val="28"/>
        </w:rPr>
      </w:pPr>
      <w:r>
        <w:rPr>
          <w:color w:val="303030"/>
          <w:sz w:val="28"/>
          <w:shd w:val="clear" w:color="auto" w:fill="FCFCFC"/>
        </w:rPr>
        <w:t>Delaporte-Quintana P.</w:t>
      </w:r>
      <w:r>
        <w:rPr>
          <w:color w:val="303030"/>
          <w:sz w:val="28"/>
        </w:rPr>
        <w:t xml:space="preserve"> </w:t>
      </w:r>
      <w:r>
        <w:rPr>
          <w:color w:val="000000"/>
          <w:sz w:val="28"/>
        </w:rPr>
        <w:t xml:space="preserve">The plant growth promoting bacteria </w:t>
      </w:r>
      <w:r>
        <w:rPr>
          <w:i/>
          <w:color w:val="000000"/>
          <w:sz w:val="28"/>
        </w:rPr>
        <w:t xml:space="preserve">Gluconacetobacter diazotrophicus </w:t>
      </w:r>
      <w:r>
        <w:rPr>
          <w:color w:val="000000"/>
          <w:sz w:val="28"/>
        </w:rPr>
        <w:t xml:space="preserve">and </w:t>
      </w:r>
      <w:r>
        <w:rPr>
          <w:i/>
          <w:color w:val="000000"/>
          <w:sz w:val="28"/>
        </w:rPr>
        <w:t xml:space="preserve">Azospirillum brasilense </w:t>
      </w:r>
      <w:r>
        <w:rPr>
          <w:color w:val="000000"/>
          <w:sz w:val="28"/>
        </w:rPr>
        <w:t xml:space="preserve">contribute to the iron nutrition of strawberry plants through siderophores production / P. Delaporte- Quintana, N. Lovaisa, V. Rapisarda, P. Raúl // Plant Growth Regulation. </w:t>
      </w:r>
      <w:r>
        <w:rPr>
          <w:color w:val="1B1B1B"/>
          <w:sz w:val="28"/>
        </w:rPr>
        <w:t xml:space="preserve">– </w:t>
      </w:r>
      <w:r>
        <w:rPr>
          <w:color w:val="000000"/>
          <w:sz w:val="28"/>
        </w:rPr>
        <w:t xml:space="preserve">2020. </w:t>
      </w:r>
      <w:r>
        <w:rPr>
          <w:color w:val="1B1B1B"/>
          <w:sz w:val="28"/>
        </w:rPr>
        <w:t>–</w:t>
      </w:r>
    </w:p>
    <w:p w:rsidR="00D025A2" w:rsidRDefault="00D025A2" w:rsidP="00D025A2">
      <w:pPr>
        <w:pStyle w:val="a3"/>
        <w:spacing w:line="321" w:lineRule="exact"/>
        <w:ind w:left="220" w:firstLine="0"/>
      </w:pPr>
      <w:r>
        <w:rPr>
          <w:color w:val="1B1B1B"/>
        </w:rPr>
        <w:t>V.</w:t>
      </w:r>
      <w:r>
        <w:rPr>
          <w:color w:val="1B1B1B"/>
          <w:spacing w:val="-5"/>
        </w:rPr>
        <w:t xml:space="preserve"> </w:t>
      </w:r>
      <w:r>
        <w:rPr>
          <w:color w:val="1B1B1B"/>
        </w:rPr>
        <w:t>91.</w:t>
      </w:r>
      <w:r>
        <w:rPr>
          <w:color w:val="1B1B1B"/>
          <w:spacing w:val="-5"/>
        </w:rPr>
        <w:t xml:space="preserve"> </w:t>
      </w:r>
      <w:r>
        <w:rPr>
          <w:color w:val="1B1B1B"/>
        </w:rPr>
        <w:t>–</w:t>
      </w:r>
      <w:r>
        <w:rPr>
          <w:color w:val="1B1B1B"/>
          <w:spacing w:val="-4"/>
        </w:rPr>
        <w:t xml:space="preserve"> </w:t>
      </w:r>
      <w:r>
        <w:rPr>
          <w:color w:val="1B1B1B"/>
        </w:rPr>
        <w:t>P.</w:t>
      </w:r>
      <w:r>
        <w:rPr>
          <w:color w:val="1B1B1B"/>
          <w:spacing w:val="-5"/>
        </w:rPr>
        <w:t xml:space="preserve"> </w:t>
      </w:r>
      <w:r>
        <w:rPr>
          <w:color w:val="1B1B1B"/>
        </w:rPr>
        <w:t>185-</w:t>
      </w:r>
      <w:r>
        <w:rPr>
          <w:color w:val="1B1B1B"/>
          <w:spacing w:val="-4"/>
        </w:rPr>
        <w:t>199.</w:t>
      </w:r>
    </w:p>
    <w:p w:rsidR="00D025A2" w:rsidRDefault="00D025A2" w:rsidP="00D025A2">
      <w:pPr>
        <w:pStyle w:val="a5"/>
        <w:numPr>
          <w:ilvl w:val="0"/>
          <w:numId w:val="2"/>
        </w:numPr>
        <w:tabs>
          <w:tab w:val="left" w:pos="1635"/>
        </w:tabs>
        <w:spacing w:before="162" w:line="360" w:lineRule="auto"/>
        <w:ind w:right="226" w:firstLine="709"/>
        <w:jc w:val="both"/>
        <w:rPr>
          <w:color w:val="262626"/>
          <w:sz w:val="28"/>
        </w:rPr>
      </w:pPr>
      <w:r>
        <w:rPr>
          <w:color w:val="262626"/>
          <w:sz w:val="28"/>
        </w:rPr>
        <w:t xml:space="preserve">Dimkpa C.O. Siderophores mediate reduced and increased uptake of cadmium by </w:t>
      </w:r>
      <w:r>
        <w:rPr>
          <w:i/>
          <w:color w:val="262626"/>
          <w:sz w:val="28"/>
        </w:rPr>
        <w:t xml:space="preserve">Streptomyces tendae </w:t>
      </w:r>
      <w:r>
        <w:rPr>
          <w:color w:val="262626"/>
          <w:sz w:val="28"/>
        </w:rPr>
        <w:t>F4 and sunflower (</w:t>
      </w:r>
      <w:r>
        <w:rPr>
          <w:i/>
          <w:color w:val="262626"/>
          <w:sz w:val="28"/>
        </w:rPr>
        <w:t>Helianthus annuus</w:t>
      </w:r>
      <w:r>
        <w:rPr>
          <w:color w:val="262626"/>
          <w:sz w:val="28"/>
        </w:rPr>
        <w:t>), respectively / C. O. Dimkpa, D. Merten, A. Svatoš, G. Büchel, E. Kothe // Journal of Applied Microbiology</w:t>
      </w:r>
      <w:r>
        <w:rPr>
          <w:i/>
          <w:color w:val="262626"/>
          <w:sz w:val="28"/>
        </w:rPr>
        <w:t xml:space="preserve">. </w:t>
      </w:r>
      <w:r>
        <w:rPr>
          <w:color w:val="1B1B1B"/>
          <w:sz w:val="28"/>
        </w:rPr>
        <w:t xml:space="preserve">– </w:t>
      </w:r>
      <w:r>
        <w:rPr>
          <w:color w:val="262626"/>
          <w:sz w:val="28"/>
        </w:rPr>
        <w:t xml:space="preserve">2016. </w:t>
      </w:r>
      <w:r>
        <w:rPr>
          <w:color w:val="1B1B1B"/>
          <w:sz w:val="28"/>
        </w:rPr>
        <w:t xml:space="preserve">– </w:t>
      </w:r>
      <w:r>
        <w:rPr>
          <w:color w:val="262626"/>
          <w:sz w:val="28"/>
        </w:rPr>
        <w:t xml:space="preserve">V. 107, № 5. </w:t>
      </w:r>
      <w:r>
        <w:rPr>
          <w:color w:val="1B1B1B"/>
          <w:sz w:val="28"/>
        </w:rPr>
        <w:t xml:space="preserve">– </w:t>
      </w:r>
      <w:r>
        <w:rPr>
          <w:color w:val="262626"/>
          <w:sz w:val="28"/>
        </w:rPr>
        <w:t>P. 1687-1696.</w:t>
      </w:r>
    </w:p>
    <w:p w:rsidR="00D025A2" w:rsidRDefault="00D025A2" w:rsidP="00D025A2">
      <w:pPr>
        <w:pStyle w:val="a5"/>
        <w:numPr>
          <w:ilvl w:val="0"/>
          <w:numId w:val="2"/>
        </w:numPr>
        <w:tabs>
          <w:tab w:val="left" w:pos="1635"/>
        </w:tabs>
        <w:spacing w:line="360" w:lineRule="auto"/>
        <w:ind w:right="225" w:firstLine="709"/>
        <w:jc w:val="both"/>
        <w:rPr>
          <w:sz w:val="28"/>
        </w:rPr>
      </w:pPr>
      <w:r>
        <w:rPr>
          <w:color w:val="1B1B1B"/>
          <w:sz w:val="28"/>
        </w:rPr>
        <w:t>Ferreira C. M. H. Comparison of five bacterial strains producing siderophores with ability to chelate iron under alkaline conditions / C. M. H. Ferreira, Â. Vilas-Boas, C. A. Sousa, H. M. V. M. Soares, E. V. Soares // AMB Express. – 2019. – V. 9, № 1. – P. 78-87.</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Gautam K. Bioremediation of radioactive contaminants/radioactive metals / K. Gautam, P. Gaur, P. Sharma // Bioremediation: Challenges and Ad- vancements / Ed.: M. Tripathi, D. S. Singh</w:t>
      </w:r>
      <w:r>
        <w:rPr>
          <w:i/>
          <w:color w:val="1B1B1B"/>
          <w:sz w:val="28"/>
        </w:rPr>
        <w:t xml:space="preserve">. </w:t>
      </w:r>
      <w:r>
        <w:rPr>
          <w:color w:val="1B1B1B"/>
          <w:sz w:val="28"/>
        </w:rPr>
        <w:t>– Bentham Science Publishers: Singa- pore, 2022. – P. 90–117.</w:t>
      </w:r>
    </w:p>
    <w:p w:rsidR="00D025A2" w:rsidRDefault="00D025A2" w:rsidP="00D025A2">
      <w:pPr>
        <w:pStyle w:val="a5"/>
        <w:numPr>
          <w:ilvl w:val="0"/>
          <w:numId w:val="2"/>
        </w:numPr>
        <w:tabs>
          <w:tab w:val="left" w:pos="1635"/>
        </w:tabs>
        <w:spacing w:line="360" w:lineRule="auto"/>
        <w:ind w:firstLine="709"/>
        <w:jc w:val="both"/>
        <w:rPr>
          <w:sz w:val="28"/>
        </w:rPr>
      </w:pPr>
      <w:r>
        <w:rPr>
          <w:color w:val="1B1B1B"/>
          <w:sz w:val="28"/>
        </w:rPr>
        <w:t xml:space="preserve">Ghazy N. Siderophore production by </w:t>
      </w:r>
      <w:r>
        <w:rPr>
          <w:i/>
          <w:color w:val="1B1B1B"/>
          <w:sz w:val="28"/>
        </w:rPr>
        <w:t xml:space="preserve">Bacillus subtilis </w:t>
      </w:r>
      <w:r>
        <w:rPr>
          <w:color w:val="1B1B1B"/>
          <w:sz w:val="28"/>
        </w:rPr>
        <w:t xml:space="preserve">MF497446 and </w:t>
      </w:r>
      <w:r>
        <w:rPr>
          <w:i/>
          <w:color w:val="1B1B1B"/>
          <w:sz w:val="28"/>
        </w:rPr>
        <w:t xml:space="preserve">Pseudomonas koreensis </w:t>
      </w:r>
      <w:r>
        <w:rPr>
          <w:color w:val="1B1B1B"/>
          <w:sz w:val="28"/>
        </w:rPr>
        <w:t xml:space="preserve">MG209738 and their efficacy in controlling </w:t>
      </w:r>
      <w:r>
        <w:rPr>
          <w:i/>
          <w:color w:val="1B1B1B"/>
          <w:sz w:val="28"/>
        </w:rPr>
        <w:t xml:space="preserve">Cephalosporium maydis </w:t>
      </w:r>
      <w:r>
        <w:rPr>
          <w:color w:val="1B1B1B"/>
          <w:sz w:val="28"/>
        </w:rPr>
        <w:t>in maize plant / N. Ghazy, S. El-Nahrawy // Archives of microbiology. – 2021. – V. 203, № 3. – P.1195-1209.</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sz w:val="28"/>
        </w:rPr>
        <w:t>Ghosh A. Synthesis of novel citrate-based siderophores and siderophore-beta-lactam</w:t>
      </w:r>
      <w:r>
        <w:rPr>
          <w:spacing w:val="-11"/>
          <w:sz w:val="28"/>
        </w:rPr>
        <w:t xml:space="preserve"> </w:t>
      </w:r>
      <w:r>
        <w:rPr>
          <w:sz w:val="28"/>
        </w:rPr>
        <w:t>conjugates.</w:t>
      </w:r>
      <w:r>
        <w:rPr>
          <w:spacing w:val="-9"/>
          <w:sz w:val="28"/>
        </w:rPr>
        <w:t xml:space="preserve"> </w:t>
      </w:r>
      <w:r>
        <w:rPr>
          <w:sz w:val="28"/>
        </w:rPr>
        <w:t>Iron</w:t>
      </w:r>
      <w:r>
        <w:rPr>
          <w:spacing w:val="-9"/>
          <w:sz w:val="28"/>
        </w:rPr>
        <w:t xml:space="preserve"> </w:t>
      </w:r>
      <w:r>
        <w:rPr>
          <w:sz w:val="28"/>
        </w:rPr>
        <w:t>transport-mediated</w:t>
      </w:r>
      <w:r>
        <w:rPr>
          <w:spacing w:val="-9"/>
          <w:sz w:val="28"/>
        </w:rPr>
        <w:t xml:space="preserve"> </w:t>
      </w:r>
      <w:r>
        <w:rPr>
          <w:sz w:val="28"/>
        </w:rPr>
        <w:t>drug</w:t>
      </w:r>
      <w:r>
        <w:rPr>
          <w:spacing w:val="-9"/>
          <w:sz w:val="28"/>
        </w:rPr>
        <w:t xml:space="preserve"> </w:t>
      </w:r>
      <w:r>
        <w:rPr>
          <w:sz w:val="28"/>
        </w:rPr>
        <w:t>delivery</w:t>
      </w:r>
      <w:r>
        <w:rPr>
          <w:spacing w:val="-9"/>
          <w:sz w:val="28"/>
        </w:rPr>
        <w:t xml:space="preserve"> </w:t>
      </w:r>
      <w:r>
        <w:rPr>
          <w:spacing w:val="-2"/>
          <w:sz w:val="28"/>
        </w:rPr>
        <w:t>systems</w:t>
      </w:r>
    </w:p>
    <w:p w:rsidR="00D025A2" w:rsidRDefault="00D025A2" w:rsidP="00D025A2">
      <w:pPr>
        <w:pStyle w:val="a3"/>
        <w:ind w:firstLine="0"/>
      </w:pPr>
      <w:r>
        <w:t>/</w:t>
      </w:r>
      <w:r>
        <w:rPr>
          <w:spacing w:val="7"/>
        </w:rPr>
        <w:t xml:space="preserve"> </w:t>
      </w:r>
      <w:r>
        <w:t>A.</w:t>
      </w:r>
      <w:r>
        <w:rPr>
          <w:spacing w:val="8"/>
        </w:rPr>
        <w:t xml:space="preserve"> </w:t>
      </w:r>
      <w:r>
        <w:t>Ghosh,</w:t>
      </w:r>
      <w:r>
        <w:rPr>
          <w:spacing w:val="7"/>
        </w:rPr>
        <w:t xml:space="preserve"> </w:t>
      </w:r>
      <w:r>
        <w:t>M.</w:t>
      </w:r>
      <w:r>
        <w:rPr>
          <w:spacing w:val="8"/>
        </w:rPr>
        <w:t xml:space="preserve"> </w:t>
      </w:r>
      <w:r>
        <w:t>J.</w:t>
      </w:r>
      <w:r>
        <w:rPr>
          <w:spacing w:val="8"/>
        </w:rPr>
        <w:t xml:space="preserve"> </w:t>
      </w:r>
      <w:r>
        <w:t>Miller</w:t>
      </w:r>
      <w:r>
        <w:rPr>
          <w:spacing w:val="8"/>
        </w:rPr>
        <w:t xml:space="preserve"> </w:t>
      </w:r>
      <w:r>
        <w:t>//</w:t>
      </w:r>
      <w:r>
        <w:rPr>
          <w:spacing w:val="7"/>
        </w:rPr>
        <w:t xml:space="preserve"> </w:t>
      </w:r>
      <w:r>
        <w:t>The</w:t>
      </w:r>
      <w:r>
        <w:rPr>
          <w:spacing w:val="8"/>
        </w:rPr>
        <w:t xml:space="preserve"> </w:t>
      </w:r>
      <w:r>
        <w:t>Journal</w:t>
      </w:r>
      <w:r>
        <w:rPr>
          <w:spacing w:val="8"/>
        </w:rPr>
        <w:t xml:space="preserve"> </w:t>
      </w:r>
      <w:r>
        <w:t>of</w:t>
      </w:r>
      <w:r>
        <w:rPr>
          <w:spacing w:val="7"/>
        </w:rPr>
        <w:t xml:space="preserve"> </w:t>
      </w:r>
      <w:r>
        <w:t>Organic</w:t>
      </w:r>
      <w:r>
        <w:rPr>
          <w:spacing w:val="9"/>
        </w:rPr>
        <w:t xml:space="preserve"> </w:t>
      </w:r>
      <w:r>
        <w:t>Chemistry.</w:t>
      </w:r>
      <w:r>
        <w:rPr>
          <w:spacing w:val="8"/>
        </w:rPr>
        <w:t xml:space="preserve"> </w:t>
      </w:r>
      <w:r>
        <w:rPr>
          <w:color w:val="1B1B1B"/>
        </w:rPr>
        <w:t>–</w:t>
      </w:r>
      <w:r>
        <w:rPr>
          <w:color w:val="1B1B1B"/>
          <w:spacing w:val="8"/>
        </w:rPr>
        <w:t xml:space="preserve"> </w:t>
      </w:r>
      <w:r>
        <w:t>2016.</w:t>
      </w:r>
      <w:r>
        <w:rPr>
          <w:spacing w:val="7"/>
        </w:rPr>
        <w:t xml:space="preserve"> </w:t>
      </w:r>
      <w:r>
        <w:rPr>
          <w:color w:val="1B1B1B"/>
        </w:rPr>
        <w:t>–</w:t>
      </w:r>
      <w:r>
        <w:rPr>
          <w:color w:val="1B1B1B"/>
          <w:spacing w:val="8"/>
        </w:rPr>
        <w:t xml:space="preserve"> </w:t>
      </w:r>
      <w:r>
        <w:t>V.</w:t>
      </w:r>
      <w:r>
        <w:rPr>
          <w:spacing w:val="8"/>
        </w:rPr>
        <w:t xml:space="preserve"> </w:t>
      </w:r>
      <w:r>
        <w:t>58,</w:t>
      </w:r>
      <w:r>
        <w:rPr>
          <w:spacing w:val="9"/>
        </w:rPr>
        <w:t xml:space="preserve"> </w:t>
      </w:r>
      <w:r>
        <w:rPr>
          <w:spacing w:val="-10"/>
        </w:rPr>
        <w:t>№</w:t>
      </w:r>
    </w:p>
    <w:p w:rsidR="00D025A2" w:rsidRDefault="00D025A2" w:rsidP="00D025A2">
      <w:pPr>
        <w:pStyle w:val="a3"/>
        <w:spacing w:before="161"/>
        <w:ind w:firstLine="0"/>
      </w:pPr>
      <w:r>
        <w:t>27.</w:t>
      </w:r>
      <w:r>
        <w:rPr>
          <w:spacing w:val="-6"/>
        </w:rPr>
        <w:t xml:space="preserve"> </w:t>
      </w:r>
      <w:r>
        <w:rPr>
          <w:color w:val="1B1B1B"/>
        </w:rPr>
        <w:t>–</w:t>
      </w:r>
      <w:r>
        <w:rPr>
          <w:color w:val="1B1B1B"/>
          <w:spacing w:val="-5"/>
        </w:rPr>
        <w:t xml:space="preserve"> </w:t>
      </w:r>
      <w:r>
        <w:t>P.</w:t>
      </w:r>
      <w:r>
        <w:rPr>
          <w:spacing w:val="-5"/>
        </w:rPr>
        <w:t xml:space="preserve"> </w:t>
      </w:r>
      <w:r>
        <w:t>7652-</w:t>
      </w:r>
      <w:r>
        <w:rPr>
          <w:spacing w:val="-2"/>
        </w:rPr>
        <w:t>7659.</w:t>
      </w:r>
    </w:p>
    <w:p w:rsidR="00D025A2" w:rsidRDefault="00D025A2" w:rsidP="00D025A2">
      <w:pPr>
        <w:pStyle w:val="a5"/>
        <w:numPr>
          <w:ilvl w:val="0"/>
          <w:numId w:val="2"/>
        </w:numPr>
        <w:tabs>
          <w:tab w:val="left" w:pos="1635"/>
        </w:tabs>
        <w:spacing w:before="160" w:line="360" w:lineRule="auto"/>
        <w:ind w:firstLine="709"/>
        <w:jc w:val="both"/>
        <w:rPr>
          <w:color w:val="1B1B1B"/>
          <w:sz w:val="28"/>
        </w:rPr>
      </w:pPr>
      <w:r>
        <w:rPr>
          <w:color w:val="1B1B1B"/>
          <w:sz w:val="28"/>
        </w:rPr>
        <w:t xml:space="preserve">Ghssein G. A review of </w:t>
      </w:r>
      <w:r>
        <w:rPr>
          <w:i/>
          <w:color w:val="1B1B1B"/>
          <w:sz w:val="28"/>
        </w:rPr>
        <w:t xml:space="preserve">Pseudomonas aeruginosa </w:t>
      </w:r>
      <w:r>
        <w:rPr>
          <w:color w:val="1B1B1B"/>
          <w:sz w:val="28"/>
        </w:rPr>
        <w:t>metallophores: pyoverdine, pyochelin and pseudopaline / G. Ghssein, Z. Ezzeddine // Biology. – 2022. – V. 11, № 12. – P. 1711.</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right="226" w:firstLine="709"/>
        <w:jc w:val="both"/>
        <w:rPr>
          <w:color w:val="1B1B1B"/>
          <w:sz w:val="28"/>
        </w:rPr>
      </w:pPr>
      <w:r>
        <w:rPr>
          <w:color w:val="1B1B1B"/>
          <w:sz w:val="28"/>
        </w:rPr>
        <w:lastRenderedPageBreak/>
        <w:t xml:space="preserve">Gokulan K. Metabolic pathways: production of secondary metabolites of bacteria / K. Gokulan, S. Khare, C. Cerniglia // Encyclopedia of food microbiol- ogy / Ed.: </w:t>
      </w:r>
      <w:r>
        <w:rPr>
          <w:sz w:val="28"/>
        </w:rPr>
        <w:t xml:space="preserve">C. A. Batt, M. L. Tortorello </w:t>
      </w:r>
      <w:r>
        <w:rPr>
          <w:color w:val="1B1B1B"/>
          <w:sz w:val="28"/>
        </w:rPr>
        <w:t xml:space="preserve">– </w:t>
      </w:r>
      <w:r>
        <w:rPr>
          <w:sz w:val="28"/>
        </w:rPr>
        <w:t xml:space="preserve">Elsevier Ltd, Academic Press, </w:t>
      </w:r>
      <w:r>
        <w:rPr>
          <w:color w:val="1B1B1B"/>
          <w:sz w:val="28"/>
        </w:rPr>
        <w:t xml:space="preserve">2014. – P. </w:t>
      </w:r>
      <w:r>
        <w:rPr>
          <w:color w:val="1B1B1B"/>
          <w:spacing w:val="-2"/>
          <w:sz w:val="28"/>
        </w:rPr>
        <w:t>561–569.</w:t>
      </w:r>
    </w:p>
    <w:p w:rsidR="00D025A2" w:rsidRDefault="00D025A2" w:rsidP="00D025A2">
      <w:pPr>
        <w:pStyle w:val="a5"/>
        <w:numPr>
          <w:ilvl w:val="0"/>
          <w:numId w:val="2"/>
        </w:numPr>
        <w:tabs>
          <w:tab w:val="left" w:pos="1635"/>
        </w:tabs>
        <w:spacing w:line="360" w:lineRule="auto"/>
        <w:ind w:right="229" w:firstLine="709"/>
        <w:jc w:val="both"/>
        <w:rPr>
          <w:color w:val="1B1B1B"/>
          <w:sz w:val="28"/>
        </w:rPr>
      </w:pPr>
      <w:r>
        <w:rPr>
          <w:color w:val="1B1B1B"/>
          <w:sz w:val="28"/>
        </w:rPr>
        <w:t>Harrington J. M. The fate of siderophores: antagonistic environmental interactions in exudate-mediated micronutrient uptake / J. M. Harrington, O. W. Duckworth, K. Haselwandter // Biometals. – 2015. – V. 28, № 3. – P. 461-472.</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Hofmann M. Screening for microbial metal-chelating siderophores for the removal of metal ions from solutions / M. Hofmann, T. Heine, L. Malik, S. Hofmann, K. Joffroy, C. H. R. Senges, J. E. Bandow, D. Tischler // Microorgan- isms. – 2021. – V. 9, № 1. – P. 111.</w:t>
      </w:r>
    </w:p>
    <w:p w:rsidR="00D025A2" w:rsidRDefault="00D025A2" w:rsidP="00D025A2">
      <w:pPr>
        <w:pStyle w:val="a5"/>
        <w:numPr>
          <w:ilvl w:val="0"/>
          <w:numId w:val="2"/>
        </w:numPr>
        <w:tabs>
          <w:tab w:val="left" w:pos="1635"/>
        </w:tabs>
        <w:spacing w:line="360" w:lineRule="auto"/>
        <w:ind w:right="229" w:firstLine="709"/>
        <w:jc w:val="both"/>
        <w:rPr>
          <w:color w:val="1B1B1B"/>
          <w:sz w:val="28"/>
        </w:rPr>
      </w:pPr>
      <w:r>
        <w:rPr>
          <w:color w:val="1B1B1B"/>
          <w:sz w:val="28"/>
        </w:rPr>
        <w:t xml:space="preserve">Hu X. Siderophore-Mediated Aluminum Uptake by </w:t>
      </w:r>
      <w:r>
        <w:rPr>
          <w:i/>
          <w:color w:val="1B1B1B"/>
          <w:sz w:val="28"/>
        </w:rPr>
        <w:t xml:space="preserve">Bacillus megaterium </w:t>
      </w:r>
      <w:r>
        <w:rPr>
          <w:color w:val="1B1B1B"/>
          <w:sz w:val="28"/>
        </w:rPr>
        <w:t>ATCC 19213 / X. Hu, G. L. Boyer // Applied and environmental microbiology. – 2016. – V. 62, № 11. – P. 4044-4048.</w:t>
      </w:r>
    </w:p>
    <w:p w:rsidR="00D025A2" w:rsidRDefault="00D025A2" w:rsidP="00D025A2">
      <w:pPr>
        <w:pStyle w:val="a5"/>
        <w:numPr>
          <w:ilvl w:val="0"/>
          <w:numId w:val="2"/>
        </w:numPr>
        <w:tabs>
          <w:tab w:val="left" w:pos="1635"/>
        </w:tabs>
        <w:spacing w:line="360" w:lineRule="auto"/>
        <w:ind w:right="226" w:firstLine="709"/>
        <w:jc w:val="both"/>
        <w:rPr>
          <w:color w:val="303030"/>
          <w:sz w:val="28"/>
        </w:rPr>
      </w:pPr>
      <w:r>
        <w:rPr>
          <w:color w:val="303030"/>
          <w:sz w:val="28"/>
        </w:rPr>
        <w:t xml:space="preserve">Kalinowski E. B. Microbial mobilization of uranium from shale mine waste / B. E. Kalinowski, A. Johnsson, J. Arlinger, K. Pedersen, A. Ödegaard- Jensen, F. Edberg // Geomicrobiology Journal. </w:t>
      </w:r>
      <w:r>
        <w:rPr>
          <w:color w:val="1B1B1B"/>
          <w:sz w:val="28"/>
        </w:rPr>
        <w:t xml:space="preserve">– </w:t>
      </w:r>
      <w:r>
        <w:rPr>
          <w:color w:val="303030"/>
          <w:sz w:val="28"/>
        </w:rPr>
        <w:t xml:space="preserve">2016. </w:t>
      </w:r>
      <w:r>
        <w:rPr>
          <w:color w:val="1B1B1B"/>
          <w:sz w:val="28"/>
        </w:rPr>
        <w:t xml:space="preserve">– V. </w:t>
      </w:r>
      <w:r>
        <w:rPr>
          <w:color w:val="303030"/>
          <w:sz w:val="28"/>
        </w:rPr>
        <w:t xml:space="preserve">23, № 3-4. </w:t>
      </w:r>
      <w:r>
        <w:rPr>
          <w:color w:val="1B1B1B"/>
          <w:sz w:val="28"/>
        </w:rPr>
        <w:t xml:space="preserve">– P. </w:t>
      </w:r>
      <w:r>
        <w:rPr>
          <w:color w:val="303030"/>
          <w:sz w:val="28"/>
        </w:rPr>
        <w:t xml:space="preserve">157- </w:t>
      </w:r>
      <w:r>
        <w:rPr>
          <w:color w:val="303030"/>
          <w:spacing w:val="-4"/>
          <w:sz w:val="28"/>
        </w:rPr>
        <w:t>164.</w:t>
      </w:r>
    </w:p>
    <w:p w:rsidR="00D025A2" w:rsidRDefault="00D025A2" w:rsidP="00D025A2">
      <w:pPr>
        <w:pStyle w:val="a5"/>
        <w:numPr>
          <w:ilvl w:val="0"/>
          <w:numId w:val="2"/>
        </w:numPr>
        <w:tabs>
          <w:tab w:val="left" w:pos="1635"/>
        </w:tabs>
        <w:spacing w:line="360" w:lineRule="auto"/>
        <w:ind w:right="228" w:firstLine="709"/>
        <w:jc w:val="both"/>
        <w:rPr>
          <w:sz w:val="28"/>
        </w:rPr>
      </w:pPr>
      <w:r>
        <w:rPr>
          <w:color w:val="1B1B1B"/>
          <w:sz w:val="28"/>
        </w:rPr>
        <w:t xml:space="preserve">Kang D. Pyoverdine, a siderophore from </w:t>
      </w:r>
      <w:r>
        <w:rPr>
          <w:i/>
          <w:color w:val="1B1B1B"/>
          <w:sz w:val="28"/>
        </w:rPr>
        <w:t>Pseudomonas aeruginosa</w:t>
      </w:r>
      <w:r>
        <w:rPr>
          <w:color w:val="1B1B1B"/>
          <w:sz w:val="28"/>
        </w:rPr>
        <w:t>, translocates</w:t>
      </w:r>
      <w:r>
        <w:rPr>
          <w:color w:val="1B1B1B"/>
          <w:spacing w:val="18"/>
          <w:sz w:val="28"/>
        </w:rPr>
        <w:t xml:space="preserve"> </w:t>
      </w:r>
      <w:r>
        <w:rPr>
          <w:color w:val="1B1B1B"/>
          <w:sz w:val="28"/>
        </w:rPr>
        <w:t>into</w:t>
      </w:r>
      <w:r>
        <w:rPr>
          <w:color w:val="1B1B1B"/>
          <w:spacing w:val="18"/>
          <w:sz w:val="28"/>
        </w:rPr>
        <w:t xml:space="preserve"> </w:t>
      </w:r>
      <w:r>
        <w:rPr>
          <w:i/>
          <w:color w:val="1B1B1B"/>
          <w:sz w:val="28"/>
        </w:rPr>
        <w:t>C.</w:t>
      </w:r>
      <w:r>
        <w:rPr>
          <w:i/>
          <w:color w:val="1B1B1B"/>
          <w:spacing w:val="18"/>
          <w:sz w:val="28"/>
        </w:rPr>
        <w:t xml:space="preserve"> </w:t>
      </w:r>
      <w:r>
        <w:rPr>
          <w:i/>
          <w:color w:val="1B1B1B"/>
          <w:sz w:val="28"/>
        </w:rPr>
        <w:t>elegans</w:t>
      </w:r>
      <w:r>
        <w:rPr>
          <w:color w:val="1B1B1B"/>
          <w:sz w:val="28"/>
        </w:rPr>
        <w:t>,</w:t>
      </w:r>
      <w:r>
        <w:rPr>
          <w:color w:val="1B1B1B"/>
          <w:spacing w:val="17"/>
          <w:sz w:val="28"/>
        </w:rPr>
        <w:t xml:space="preserve"> </w:t>
      </w:r>
      <w:r>
        <w:rPr>
          <w:color w:val="1B1B1B"/>
          <w:sz w:val="28"/>
        </w:rPr>
        <w:t>removes</w:t>
      </w:r>
      <w:r>
        <w:rPr>
          <w:color w:val="1B1B1B"/>
          <w:spacing w:val="18"/>
          <w:sz w:val="28"/>
        </w:rPr>
        <w:t xml:space="preserve"> </w:t>
      </w:r>
      <w:r>
        <w:rPr>
          <w:color w:val="1B1B1B"/>
          <w:sz w:val="28"/>
        </w:rPr>
        <w:t>iron,</w:t>
      </w:r>
      <w:r>
        <w:rPr>
          <w:color w:val="1B1B1B"/>
          <w:spacing w:val="17"/>
          <w:sz w:val="28"/>
        </w:rPr>
        <w:t xml:space="preserve"> </w:t>
      </w:r>
      <w:r>
        <w:rPr>
          <w:color w:val="1B1B1B"/>
          <w:sz w:val="28"/>
        </w:rPr>
        <w:t>and</w:t>
      </w:r>
      <w:r>
        <w:rPr>
          <w:color w:val="1B1B1B"/>
          <w:spacing w:val="19"/>
          <w:sz w:val="28"/>
        </w:rPr>
        <w:t xml:space="preserve"> </w:t>
      </w:r>
      <w:r>
        <w:rPr>
          <w:color w:val="1B1B1B"/>
          <w:sz w:val="28"/>
        </w:rPr>
        <w:t>activates</w:t>
      </w:r>
      <w:r>
        <w:rPr>
          <w:color w:val="1B1B1B"/>
          <w:spacing w:val="19"/>
          <w:sz w:val="28"/>
        </w:rPr>
        <w:t xml:space="preserve"> </w:t>
      </w:r>
      <w:r>
        <w:rPr>
          <w:color w:val="1B1B1B"/>
          <w:sz w:val="28"/>
        </w:rPr>
        <w:t>a</w:t>
      </w:r>
      <w:r>
        <w:rPr>
          <w:color w:val="1B1B1B"/>
          <w:spacing w:val="17"/>
          <w:sz w:val="28"/>
        </w:rPr>
        <w:t xml:space="preserve"> </w:t>
      </w:r>
      <w:r>
        <w:rPr>
          <w:color w:val="1B1B1B"/>
          <w:sz w:val="28"/>
        </w:rPr>
        <w:t>distinct</w:t>
      </w:r>
      <w:r>
        <w:rPr>
          <w:color w:val="1B1B1B"/>
          <w:spacing w:val="18"/>
          <w:sz w:val="28"/>
        </w:rPr>
        <w:t xml:space="preserve"> </w:t>
      </w:r>
      <w:r>
        <w:rPr>
          <w:color w:val="1B1B1B"/>
          <w:sz w:val="28"/>
        </w:rPr>
        <w:t>host</w:t>
      </w:r>
      <w:r>
        <w:rPr>
          <w:color w:val="1B1B1B"/>
          <w:spacing w:val="18"/>
          <w:sz w:val="28"/>
        </w:rPr>
        <w:t xml:space="preserve"> </w:t>
      </w:r>
      <w:r>
        <w:rPr>
          <w:color w:val="1B1B1B"/>
          <w:sz w:val="28"/>
        </w:rPr>
        <w:t>response</w:t>
      </w:r>
      <w:r>
        <w:rPr>
          <w:color w:val="1B1B1B"/>
          <w:spacing w:val="17"/>
          <w:sz w:val="28"/>
        </w:rPr>
        <w:t xml:space="preserve"> </w:t>
      </w:r>
      <w:r>
        <w:rPr>
          <w:color w:val="1B1B1B"/>
          <w:sz w:val="28"/>
        </w:rPr>
        <w:t>/</w:t>
      </w:r>
    </w:p>
    <w:p w:rsidR="00D025A2" w:rsidRDefault="00D025A2" w:rsidP="00D025A2">
      <w:pPr>
        <w:pStyle w:val="a3"/>
        <w:spacing w:line="360" w:lineRule="auto"/>
        <w:ind w:right="229" w:firstLine="0"/>
      </w:pPr>
      <w:r>
        <w:rPr>
          <w:color w:val="1B1B1B"/>
        </w:rPr>
        <w:t>D. Kang, D. R. Kirienko, P. Webster, A. L. Fisher, N. V. Kirienko // Virulence. – 2018. – V. 9, № 1. – P. 804-817.</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 xml:space="preserve">Kapahi M. Bioremediation options for heavy metal pollution / M. Ka- pahi, S. Sachdeva // Journal of health &amp; pollution. – 2019. – V. 9, № 24. – P. 191- </w:t>
      </w:r>
      <w:r>
        <w:rPr>
          <w:color w:val="1B1B1B"/>
          <w:spacing w:val="-4"/>
          <w:sz w:val="28"/>
        </w:rPr>
        <w:t>203.</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 xml:space="preserve">Khan A. Antifungal activity of siderophore isolated from </w:t>
      </w:r>
      <w:r>
        <w:rPr>
          <w:i/>
          <w:color w:val="1B1B1B"/>
          <w:sz w:val="28"/>
        </w:rPr>
        <w:t xml:space="preserve">Escherichia coli </w:t>
      </w:r>
      <w:r>
        <w:rPr>
          <w:color w:val="1B1B1B"/>
          <w:sz w:val="28"/>
        </w:rPr>
        <w:t xml:space="preserve">against </w:t>
      </w:r>
      <w:r>
        <w:rPr>
          <w:i/>
          <w:color w:val="1B1B1B"/>
          <w:sz w:val="28"/>
        </w:rPr>
        <w:t xml:space="preserve">Aspergillus nidulans </w:t>
      </w:r>
      <w:r>
        <w:rPr>
          <w:color w:val="1B1B1B"/>
          <w:sz w:val="28"/>
        </w:rPr>
        <w:t>via iron-mediated oxidative stress / A. Khan, P. Singh, R. Kumar, S. Das, R. K. Singh, U. Mina, G. K. Agrawal, R. Rakwal, A. Sarkar, A. Srivastava // Frontiers in microbiology. – 2021. – V. 12. – P. 29-32.</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right="228" w:firstLine="709"/>
        <w:jc w:val="both"/>
        <w:rPr>
          <w:sz w:val="28"/>
        </w:rPr>
      </w:pPr>
      <w:r>
        <w:rPr>
          <w:color w:val="1B1B1B"/>
          <w:sz w:val="28"/>
        </w:rPr>
        <w:lastRenderedPageBreak/>
        <w:t>Khan A. Synthesis, nature and utility of universal iron chelator – siderophore: A review / A. Khan, P. Singh, A. Srivastava // Microbiological Research. – 2018. – V. 212-213. – P. 103-111.</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 xml:space="preserve">Kiesewalter H. T. Secondary metabolites of </w:t>
      </w:r>
      <w:r>
        <w:rPr>
          <w:i/>
          <w:color w:val="1B1B1B"/>
          <w:sz w:val="28"/>
        </w:rPr>
        <w:t xml:space="preserve">Bacillus subtilis </w:t>
      </w:r>
      <w:r>
        <w:rPr>
          <w:color w:val="1B1B1B"/>
          <w:sz w:val="28"/>
        </w:rPr>
        <w:t>impact the</w:t>
      </w:r>
      <w:r>
        <w:rPr>
          <w:color w:val="1B1B1B"/>
          <w:spacing w:val="-2"/>
          <w:sz w:val="28"/>
        </w:rPr>
        <w:t xml:space="preserve"> </w:t>
      </w:r>
      <w:r>
        <w:rPr>
          <w:color w:val="1B1B1B"/>
          <w:sz w:val="28"/>
        </w:rPr>
        <w:t>assembly</w:t>
      </w:r>
      <w:r>
        <w:rPr>
          <w:color w:val="1B1B1B"/>
          <w:spacing w:val="-1"/>
          <w:sz w:val="28"/>
        </w:rPr>
        <w:t xml:space="preserve"> </w:t>
      </w:r>
      <w:r>
        <w:rPr>
          <w:color w:val="1B1B1B"/>
          <w:sz w:val="28"/>
        </w:rPr>
        <w:t>of</w:t>
      </w:r>
      <w:r>
        <w:rPr>
          <w:color w:val="1B1B1B"/>
          <w:spacing w:val="-1"/>
          <w:sz w:val="28"/>
        </w:rPr>
        <w:t xml:space="preserve"> </w:t>
      </w:r>
      <w:r>
        <w:rPr>
          <w:color w:val="1B1B1B"/>
          <w:sz w:val="28"/>
        </w:rPr>
        <w:t>soil-derived</w:t>
      </w:r>
      <w:r>
        <w:rPr>
          <w:color w:val="1B1B1B"/>
          <w:spacing w:val="-1"/>
          <w:sz w:val="28"/>
        </w:rPr>
        <w:t xml:space="preserve"> </w:t>
      </w:r>
      <w:r>
        <w:rPr>
          <w:color w:val="1B1B1B"/>
          <w:sz w:val="28"/>
        </w:rPr>
        <w:t>semisynthetic</w:t>
      </w:r>
      <w:r>
        <w:rPr>
          <w:color w:val="1B1B1B"/>
          <w:spacing w:val="-2"/>
          <w:sz w:val="28"/>
        </w:rPr>
        <w:t xml:space="preserve"> </w:t>
      </w:r>
      <w:r>
        <w:rPr>
          <w:color w:val="1B1B1B"/>
          <w:sz w:val="28"/>
        </w:rPr>
        <w:t>bacterial</w:t>
      </w:r>
      <w:r>
        <w:rPr>
          <w:color w:val="1B1B1B"/>
          <w:spacing w:val="-1"/>
          <w:sz w:val="28"/>
        </w:rPr>
        <w:t xml:space="preserve"> </w:t>
      </w:r>
      <w:r>
        <w:rPr>
          <w:color w:val="1B1B1B"/>
          <w:sz w:val="28"/>
        </w:rPr>
        <w:t>communities /</w:t>
      </w:r>
      <w:r>
        <w:rPr>
          <w:color w:val="1B1B1B"/>
          <w:spacing w:val="-1"/>
          <w:sz w:val="28"/>
        </w:rPr>
        <w:t xml:space="preserve"> </w:t>
      </w:r>
      <w:r>
        <w:rPr>
          <w:color w:val="1B1B1B"/>
          <w:sz w:val="28"/>
        </w:rPr>
        <w:t>H.</w:t>
      </w:r>
      <w:r>
        <w:rPr>
          <w:color w:val="1B1B1B"/>
          <w:spacing w:val="-1"/>
          <w:sz w:val="28"/>
        </w:rPr>
        <w:t xml:space="preserve"> </w:t>
      </w:r>
      <w:r>
        <w:rPr>
          <w:color w:val="1B1B1B"/>
          <w:sz w:val="28"/>
        </w:rPr>
        <w:t>T.</w:t>
      </w:r>
      <w:r>
        <w:rPr>
          <w:color w:val="1B1B1B"/>
          <w:spacing w:val="-1"/>
          <w:sz w:val="28"/>
        </w:rPr>
        <w:t xml:space="preserve"> </w:t>
      </w:r>
      <w:r>
        <w:rPr>
          <w:color w:val="1B1B1B"/>
          <w:sz w:val="28"/>
        </w:rPr>
        <w:t>Kiesewal- ter, C. N. Lozano-Andrade, M. L. Strube, Á. T. Kovács // Beilstein journal of or- ganic chemistry. – 2020. – V. 16. – P. 2983–2998.</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 xml:space="preserve">Komaki H. Diversity of nonribosomal peptide synthetase and polyketide synthase gene clusters among taxonomically close </w:t>
      </w:r>
      <w:r>
        <w:rPr>
          <w:i/>
          <w:color w:val="1B1B1B"/>
          <w:sz w:val="28"/>
        </w:rPr>
        <w:t xml:space="preserve">Streptomyces </w:t>
      </w:r>
      <w:r>
        <w:rPr>
          <w:color w:val="1B1B1B"/>
          <w:sz w:val="28"/>
        </w:rPr>
        <w:t>strains</w:t>
      </w:r>
    </w:p>
    <w:p w:rsidR="00D025A2" w:rsidRDefault="00D025A2" w:rsidP="00D025A2">
      <w:pPr>
        <w:pStyle w:val="a3"/>
        <w:spacing w:line="360" w:lineRule="auto"/>
        <w:ind w:right="229" w:firstLine="0"/>
      </w:pPr>
      <w:r>
        <w:rPr>
          <w:color w:val="1B1B1B"/>
        </w:rPr>
        <w:t>/ H. Komaki, K. Sakurai, A. Hosoyama, A. Kimura, Y. Igarashi, T. Tamura // Scientific reports. – 2018. – V. 8, № 1. – P. 68-88.</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 xml:space="preserve">LaBauve A. E. Growth and laboratory maintenance of </w:t>
      </w:r>
      <w:r>
        <w:rPr>
          <w:i/>
          <w:color w:val="1B1B1B"/>
          <w:sz w:val="28"/>
        </w:rPr>
        <w:t xml:space="preserve">Pseudomonas aeruginosa </w:t>
      </w:r>
      <w:r>
        <w:rPr>
          <w:color w:val="1B1B1B"/>
          <w:sz w:val="28"/>
        </w:rPr>
        <w:t>/ A. E. LaBauve, M. J. Wargo // Curr Protoc Microbiol. – 2012. – V. 6,</w:t>
      </w:r>
    </w:p>
    <w:p w:rsidR="00D025A2" w:rsidRDefault="00D025A2" w:rsidP="00D025A2">
      <w:pPr>
        <w:pStyle w:val="a3"/>
        <w:ind w:firstLine="0"/>
      </w:pPr>
      <w:r>
        <w:rPr>
          <w:color w:val="1B1B1B"/>
        </w:rPr>
        <w:t>№</w:t>
      </w:r>
      <w:r>
        <w:rPr>
          <w:color w:val="1B1B1B"/>
          <w:spacing w:val="-4"/>
        </w:rPr>
        <w:t xml:space="preserve"> </w:t>
      </w:r>
      <w:r>
        <w:rPr>
          <w:color w:val="1B1B1B"/>
        </w:rPr>
        <w:t>6.</w:t>
      </w:r>
      <w:r>
        <w:rPr>
          <w:color w:val="1B1B1B"/>
          <w:spacing w:val="-3"/>
        </w:rPr>
        <w:t xml:space="preserve"> </w:t>
      </w:r>
      <w:r>
        <w:rPr>
          <w:color w:val="1B1B1B"/>
        </w:rPr>
        <w:t>–</w:t>
      </w:r>
      <w:r>
        <w:rPr>
          <w:color w:val="1B1B1B"/>
          <w:spacing w:val="-2"/>
        </w:rPr>
        <w:t xml:space="preserve"> </w:t>
      </w:r>
      <w:r>
        <w:rPr>
          <w:color w:val="1B1B1B"/>
        </w:rPr>
        <w:t>P.</w:t>
      </w:r>
      <w:r>
        <w:rPr>
          <w:color w:val="1B1B1B"/>
          <w:spacing w:val="-1"/>
        </w:rPr>
        <w:t xml:space="preserve"> </w:t>
      </w:r>
      <w:r>
        <w:rPr>
          <w:color w:val="1B1B1B"/>
          <w:spacing w:val="-5"/>
        </w:rPr>
        <w:t>1.</w:t>
      </w:r>
    </w:p>
    <w:p w:rsidR="00D025A2" w:rsidRDefault="00D025A2" w:rsidP="00D025A2">
      <w:pPr>
        <w:pStyle w:val="a5"/>
        <w:numPr>
          <w:ilvl w:val="0"/>
          <w:numId w:val="2"/>
        </w:numPr>
        <w:tabs>
          <w:tab w:val="left" w:pos="1635"/>
        </w:tabs>
        <w:spacing w:before="160" w:line="360" w:lineRule="auto"/>
        <w:ind w:right="226" w:firstLine="709"/>
        <w:jc w:val="both"/>
        <w:rPr>
          <w:color w:val="1B1B1B"/>
          <w:sz w:val="28"/>
        </w:rPr>
      </w:pPr>
      <w:r>
        <w:rPr>
          <w:color w:val="1B1B1B"/>
          <w:sz w:val="28"/>
        </w:rPr>
        <w:t>Lamb L. A. Breaking a pathogen's iron will: inhibiting siderophore production as an antimicrobial strategy / A. L. Lamb // Biochimica et Biophysica Acta. – 2015. – V. 1854, № 8. – P. 1054-1070.</w:t>
      </w:r>
    </w:p>
    <w:p w:rsidR="00D025A2" w:rsidRDefault="00D025A2" w:rsidP="00D025A2">
      <w:pPr>
        <w:pStyle w:val="a5"/>
        <w:numPr>
          <w:ilvl w:val="0"/>
          <w:numId w:val="2"/>
        </w:numPr>
        <w:tabs>
          <w:tab w:val="left" w:pos="1635"/>
        </w:tabs>
        <w:spacing w:before="1" w:line="360" w:lineRule="auto"/>
        <w:ind w:right="226" w:firstLine="709"/>
        <w:jc w:val="both"/>
        <w:rPr>
          <w:sz w:val="28"/>
        </w:rPr>
      </w:pPr>
      <w:r>
        <w:rPr>
          <w:sz w:val="28"/>
        </w:rPr>
        <w:t xml:space="preserve">Liu Y. Pyoverdines are essential for the antibacterial activity of </w:t>
      </w:r>
      <w:r>
        <w:rPr>
          <w:i/>
          <w:sz w:val="28"/>
        </w:rPr>
        <w:t xml:space="preserve">Pseudomonas chlororaphis </w:t>
      </w:r>
      <w:r>
        <w:rPr>
          <w:sz w:val="28"/>
        </w:rPr>
        <w:t xml:space="preserve">YL-1 under low-iron conditions / Y. Liu, C. Dai, Y. Zhou, J. Qiao, B. Tang, W. Yu, R. Zhang, Y. Liu, S.-E. Lu // Appl. Environ. Microbiol. </w:t>
      </w:r>
      <w:r>
        <w:rPr>
          <w:color w:val="1B1B1B"/>
          <w:sz w:val="28"/>
        </w:rPr>
        <w:t xml:space="preserve">– </w:t>
      </w:r>
      <w:r>
        <w:rPr>
          <w:sz w:val="28"/>
        </w:rPr>
        <w:t xml:space="preserve">2021. </w:t>
      </w:r>
      <w:r>
        <w:rPr>
          <w:color w:val="1B1B1B"/>
          <w:sz w:val="28"/>
        </w:rPr>
        <w:t xml:space="preserve">– V. </w:t>
      </w:r>
      <w:r>
        <w:rPr>
          <w:sz w:val="28"/>
        </w:rPr>
        <w:t xml:space="preserve">87, № 7. </w:t>
      </w:r>
      <w:r>
        <w:rPr>
          <w:color w:val="1B1B1B"/>
          <w:sz w:val="28"/>
        </w:rPr>
        <w:t>– P. 28-40</w:t>
      </w:r>
      <w:r>
        <w:rPr>
          <w:sz w:val="28"/>
        </w:rPr>
        <w:t>.</w:t>
      </w:r>
    </w:p>
    <w:p w:rsidR="00D025A2" w:rsidRDefault="00D025A2" w:rsidP="00D025A2">
      <w:pPr>
        <w:pStyle w:val="a5"/>
        <w:numPr>
          <w:ilvl w:val="0"/>
          <w:numId w:val="2"/>
        </w:numPr>
        <w:tabs>
          <w:tab w:val="left" w:pos="1635"/>
        </w:tabs>
        <w:spacing w:line="321" w:lineRule="exact"/>
        <w:ind w:left="1635" w:right="0" w:hanging="705"/>
        <w:jc w:val="both"/>
        <w:rPr>
          <w:color w:val="1B1B1B"/>
          <w:sz w:val="28"/>
        </w:rPr>
      </w:pPr>
      <w:r>
        <w:rPr>
          <w:color w:val="1B1B1B"/>
          <w:sz w:val="28"/>
        </w:rPr>
        <w:t>Maheshwari</w:t>
      </w:r>
      <w:r>
        <w:rPr>
          <w:color w:val="1B1B1B"/>
          <w:spacing w:val="25"/>
          <w:sz w:val="28"/>
        </w:rPr>
        <w:t xml:space="preserve"> </w:t>
      </w:r>
      <w:r>
        <w:rPr>
          <w:color w:val="1B1B1B"/>
          <w:sz w:val="28"/>
        </w:rPr>
        <w:t>D.</w:t>
      </w:r>
      <w:r>
        <w:rPr>
          <w:color w:val="1B1B1B"/>
          <w:spacing w:val="26"/>
          <w:sz w:val="28"/>
        </w:rPr>
        <w:t xml:space="preserve"> </w:t>
      </w:r>
      <w:r>
        <w:rPr>
          <w:color w:val="1B1B1B"/>
          <w:sz w:val="28"/>
        </w:rPr>
        <w:t>K.</w:t>
      </w:r>
      <w:r>
        <w:rPr>
          <w:color w:val="1B1B1B"/>
          <w:spacing w:val="26"/>
          <w:sz w:val="28"/>
        </w:rPr>
        <w:t xml:space="preserve"> </w:t>
      </w:r>
      <w:r>
        <w:rPr>
          <w:color w:val="1B1B1B"/>
          <w:sz w:val="28"/>
        </w:rPr>
        <w:t>Bacteria</w:t>
      </w:r>
      <w:r>
        <w:rPr>
          <w:color w:val="1B1B1B"/>
          <w:spacing w:val="24"/>
          <w:sz w:val="28"/>
        </w:rPr>
        <w:t xml:space="preserve"> </w:t>
      </w:r>
      <w:r>
        <w:rPr>
          <w:color w:val="1B1B1B"/>
          <w:sz w:val="28"/>
        </w:rPr>
        <w:t>in</w:t>
      </w:r>
      <w:r>
        <w:rPr>
          <w:color w:val="1B1B1B"/>
          <w:spacing w:val="28"/>
          <w:sz w:val="28"/>
        </w:rPr>
        <w:t xml:space="preserve"> </w:t>
      </w:r>
      <w:r>
        <w:rPr>
          <w:color w:val="1B1B1B"/>
          <w:sz w:val="28"/>
        </w:rPr>
        <w:t>Agrobiology:</w:t>
      </w:r>
      <w:r>
        <w:rPr>
          <w:color w:val="1B1B1B"/>
          <w:spacing w:val="26"/>
          <w:sz w:val="28"/>
        </w:rPr>
        <w:t xml:space="preserve"> </w:t>
      </w:r>
      <w:r>
        <w:rPr>
          <w:color w:val="1B1B1B"/>
          <w:sz w:val="28"/>
        </w:rPr>
        <w:t>Crop</w:t>
      </w:r>
      <w:r>
        <w:rPr>
          <w:color w:val="1B1B1B"/>
          <w:spacing w:val="25"/>
          <w:sz w:val="28"/>
        </w:rPr>
        <w:t xml:space="preserve"> </w:t>
      </w:r>
      <w:r>
        <w:rPr>
          <w:color w:val="1B1B1B"/>
          <w:sz w:val="28"/>
        </w:rPr>
        <w:t>Productivity</w:t>
      </w:r>
      <w:r>
        <w:rPr>
          <w:color w:val="1B1B1B"/>
          <w:spacing w:val="25"/>
          <w:sz w:val="28"/>
        </w:rPr>
        <w:t xml:space="preserve"> </w:t>
      </w:r>
      <w:r>
        <w:rPr>
          <w:color w:val="1B1B1B"/>
          <w:sz w:val="28"/>
        </w:rPr>
        <w:t>/</w:t>
      </w:r>
      <w:r>
        <w:rPr>
          <w:color w:val="1B1B1B"/>
          <w:spacing w:val="25"/>
          <w:sz w:val="28"/>
        </w:rPr>
        <w:t xml:space="preserve"> </w:t>
      </w:r>
      <w:r>
        <w:rPr>
          <w:color w:val="1B1B1B"/>
          <w:spacing w:val="-5"/>
          <w:sz w:val="28"/>
        </w:rPr>
        <w:t>Ed.</w:t>
      </w:r>
    </w:p>
    <w:p w:rsidR="00D025A2" w:rsidRDefault="00D025A2" w:rsidP="00D025A2">
      <w:pPr>
        <w:pStyle w:val="a3"/>
        <w:spacing w:before="161"/>
        <w:ind w:firstLine="0"/>
        <w:jc w:val="left"/>
      </w:pPr>
      <w:r>
        <w:rPr>
          <w:color w:val="1B1B1B"/>
        </w:rPr>
        <w:t>D.</w:t>
      </w:r>
      <w:r>
        <w:rPr>
          <w:color w:val="1B1B1B"/>
          <w:spacing w:val="-9"/>
        </w:rPr>
        <w:t xml:space="preserve"> </w:t>
      </w:r>
      <w:r>
        <w:rPr>
          <w:color w:val="1B1B1B"/>
        </w:rPr>
        <w:t>K.</w:t>
      </w:r>
      <w:r>
        <w:rPr>
          <w:color w:val="1B1B1B"/>
          <w:spacing w:val="-6"/>
        </w:rPr>
        <w:t xml:space="preserve"> </w:t>
      </w:r>
      <w:r>
        <w:rPr>
          <w:color w:val="1B1B1B"/>
        </w:rPr>
        <w:t>Maheshwari,</w:t>
      </w:r>
      <w:r>
        <w:rPr>
          <w:color w:val="1B1B1B"/>
          <w:spacing w:val="-8"/>
        </w:rPr>
        <w:t xml:space="preserve"> </w:t>
      </w:r>
      <w:r>
        <w:rPr>
          <w:color w:val="1B1B1B"/>
        </w:rPr>
        <w:t>S.</w:t>
      </w:r>
      <w:r>
        <w:rPr>
          <w:color w:val="1B1B1B"/>
          <w:spacing w:val="-7"/>
        </w:rPr>
        <w:t xml:space="preserve"> </w:t>
      </w:r>
      <w:r>
        <w:rPr>
          <w:color w:val="1B1B1B"/>
        </w:rPr>
        <w:t>Meenu,</w:t>
      </w:r>
      <w:r>
        <w:rPr>
          <w:color w:val="1B1B1B"/>
          <w:spacing w:val="-6"/>
        </w:rPr>
        <w:t xml:space="preserve"> </w:t>
      </w:r>
      <w:r>
        <w:rPr>
          <w:color w:val="1B1B1B"/>
        </w:rPr>
        <w:t>A.</w:t>
      </w:r>
      <w:r>
        <w:rPr>
          <w:color w:val="1B1B1B"/>
          <w:spacing w:val="-7"/>
        </w:rPr>
        <w:t xml:space="preserve"> </w:t>
      </w:r>
      <w:r>
        <w:rPr>
          <w:color w:val="1B1B1B"/>
        </w:rPr>
        <w:t>Abhinav</w:t>
      </w:r>
      <w:r>
        <w:rPr>
          <w:color w:val="1B1B1B"/>
          <w:spacing w:val="-6"/>
        </w:rPr>
        <w:t xml:space="preserve"> </w:t>
      </w:r>
      <w:r>
        <w:rPr>
          <w:color w:val="1B1B1B"/>
        </w:rPr>
        <w:t>–</w:t>
      </w:r>
      <w:r>
        <w:rPr>
          <w:color w:val="1B1B1B"/>
          <w:spacing w:val="-7"/>
        </w:rPr>
        <w:t xml:space="preserve"> </w:t>
      </w:r>
      <w:r>
        <w:rPr>
          <w:color w:val="1B1B1B"/>
        </w:rPr>
        <w:t>Berlin:</w:t>
      </w:r>
      <w:r>
        <w:rPr>
          <w:color w:val="1B1B1B"/>
          <w:spacing w:val="-7"/>
        </w:rPr>
        <w:t xml:space="preserve"> </w:t>
      </w:r>
      <w:r>
        <w:rPr>
          <w:color w:val="303030"/>
        </w:rPr>
        <w:t>Springer</w:t>
      </w:r>
      <w:r>
        <w:rPr>
          <w:color w:val="303030"/>
          <w:spacing w:val="-7"/>
        </w:rPr>
        <w:t xml:space="preserve"> </w:t>
      </w:r>
      <w:r>
        <w:rPr>
          <w:color w:val="1B1B1B"/>
        </w:rPr>
        <w:t>–</w:t>
      </w:r>
      <w:r>
        <w:rPr>
          <w:color w:val="1B1B1B"/>
          <w:spacing w:val="-7"/>
        </w:rPr>
        <w:t xml:space="preserve"> </w:t>
      </w:r>
      <w:r>
        <w:rPr>
          <w:color w:val="1B1B1B"/>
        </w:rPr>
        <w:t>2013.</w:t>
      </w:r>
      <w:r>
        <w:rPr>
          <w:color w:val="1B1B1B"/>
          <w:spacing w:val="-7"/>
        </w:rPr>
        <w:t xml:space="preserve"> </w:t>
      </w:r>
      <w:r>
        <w:rPr>
          <w:color w:val="1B1B1B"/>
        </w:rPr>
        <w:t>–</w:t>
      </w:r>
      <w:r>
        <w:rPr>
          <w:color w:val="1B1B1B"/>
          <w:spacing w:val="-7"/>
        </w:rPr>
        <w:t xml:space="preserve"> </w:t>
      </w:r>
      <w:r>
        <w:rPr>
          <w:color w:val="1B1B1B"/>
          <w:spacing w:val="-2"/>
        </w:rPr>
        <w:t>507p.</w:t>
      </w:r>
    </w:p>
    <w:p w:rsidR="00D025A2" w:rsidRDefault="00D025A2" w:rsidP="00D025A2">
      <w:pPr>
        <w:pStyle w:val="a5"/>
        <w:numPr>
          <w:ilvl w:val="0"/>
          <w:numId w:val="2"/>
        </w:numPr>
        <w:tabs>
          <w:tab w:val="left" w:pos="1637"/>
        </w:tabs>
        <w:spacing w:before="161" w:line="360" w:lineRule="auto"/>
        <w:ind w:firstLine="709"/>
        <w:rPr>
          <w:sz w:val="28"/>
        </w:rPr>
      </w:pPr>
      <w:r>
        <w:rPr>
          <w:color w:val="1B1B1B"/>
          <w:sz w:val="28"/>
        </w:rPr>
        <w:t>McRose</w:t>
      </w:r>
      <w:r>
        <w:rPr>
          <w:color w:val="1B1B1B"/>
          <w:spacing w:val="40"/>
          <w:sz w:val="28"/>
        </w:rPr>
        <w:t xml:space="preserve"> </w:t>
      </w:r>
      <w:r>
        <w:rPr>
          <w:color w:val="1B1B1B"/>
          <w:sz w:val="28"/>
        </w:rPr>
        <w:t>D.</w:t>
      </w:r>
      <w:r>
        <w:rPr>
          <w:color w:val="1B1B1B"/>
          <w:spacing w:val="40"/>
          <w:sz w:val="28"/>
        </w:rPr>
        <w:t xml:space="preserve"> </w:t>
      </w:r>
      <w:r>
        <w:rPr>
          <w:color w:val="1B1B1B"/>
          <w:sz w:val="28"/>
        </w:rPr>
        <w:t>L.</w:t>
      </w:r>
      <w:r>
        <w:rPr>
          <w:color w:val="1B1B1B"/>
          <w:spacing w:val="40"/>
          <w:sz w:val="28"/>
        </w:rPr>
        <w:t xml:space="preserve"> </w:t>
      </w:r>
      <w:r>
        <w:rPr>
          <w:color w:val="1B1B1B"/>
          <w:sz w:val="28"/>
        </w:rPr>
        <w:t>Siderophore</w:t>
      </w:r>
      <w:r>
        <w:rPr>
          <w:color w:val="1B1B1B"/>
          <w:spacing w:val="40"/>
          <w:sz w:val="28"/>
        </w:rPr>
        <w:t xml:space="preserve"> </w:t>
      </w:r>
      <w:r>
        <w:rPr>
          <w:color w:val="1B1B1B"/>
          <w:sz w:val="28"/>
        </w:rPr>
        <w:t>production</w:t>
      </w:r>
      <w:r>
        <w:rPr>
          <w:color w:val="1B1B1B"/>
          <w:spacing w:val="40"/>
          <w:sz w:val="28"/>
        </w:rPr>
        <w:t xml:space="preserve"> </w:t>
      </w:r>
      <w:r>
        <w:rPr>
          <w:color w:val="1B1B1B"/>
          <w:sz w:val="28"/>
        </w:rPr>
        <w:t>in</w:t>
      </w:r>
      <w:r>
        <w:rPr>
          <w:color w:val="1B1B1B"/>
          <w:spacing w:val="40"/>
          <w:sz w:val="28"/>
        </w:rPr>
        <w:t xml:space="preserve"> </w:t>
      </w:r>
      <w:r>
        <w:rPr>
          <w:i/>
          <w:color w:val="1B1B1B"/>
          <w:sz w:val="28"/>
        </w:rPr>
        <w:t>Azotobacter</w:t>
      </w:r>
      <w:r>
        <w:rPr>
          <w:i/>
          <w:color w:val="1B1B1B"/>
          <w:spacing w:val="40"/>
          <w:sz w:val="28"/>
        </w:rPr>
        <w:t xml:space="preserve"> </w:t>
      </w:r>
      <w:r>
        <w:rPr>
          <w:i/>
          <w:color w:val="1B1B1B"/>
          <w:sz w:val="28"/>
        </w:rPr>
        <w:t>vinelandii</w:t>
      </w:r>
      <w:r>
        <w:rPr>
          <w:i/>
          <w:color w:val="1B1B1B"/>
          <w:spacing w:val="40"/>
          <w:sz w:val="28"/>
        </w:rPr>
        <w:t xml:space="preserve"> </w:t>
      </w:r>
      <w:r>
        <w:rPr>
          <w:color w:val="1B1B1B"/>
          <w:sz w:val="28"/>
        </w:rPr>
        <w:t>in response to Fe-, Mo- and V-limitation / D. L. McRose, O. Baars, F. M. M. Morel,</w:t>
      </w:r>
    </w:p>
    <w:p w:rsidR="00D025A2" w:rsidRDefault="00D025A2" w:rsidP="00D025A2">
      <w:pPr>
        <w:pStyle w:val="a3"/>
        <w:spacing w:line="360" w:lineRule="auto"/>
        <w:ind w:firstLine="0"/>
        <w:jc w:val="left"/>
      </w:pPr>
      <w:r>
        <w:rPr>
          <w:color w:val="1B1B1B"/>
        </w:rPr>
        <w:t>A.</w:t>
      </w:r>
      <w:r>
        <w:rPr>
          <w:color w:val="1B1B1B"/>
          <w:spacing w:val="-2"/>
        </w:rPr>
        <w:t xml:space="preserve"> </w:t>
      </w:r>
      <w:r>
        <w:rPr>
          <w:color w:val="1B1B1B"/>
        </w:rPr>
        <w:t>M.</w:t>
      </w:r>
      <w:r>
        <w:rPr>
          <w:color w:val="1B1B1B"/>
          <w:spacing w:val="-2"/>
        </w:rPr>
        <w:t xml:space="preserve"> </w:t>
      </w:r>
      <w:r>
        <w:rPr>
          <w:color w:val="1B1B1B"/>
        </w:rPr>
        <w:t>L.</w:t>
      </w:r>
      <w:r>
        <w:rPr>
          <w:color w:val="1B1B1B"/>
          <w:spacing w:val="-1"/>
        </w:rPr>
        <w:t xml:space="preserve"> </w:t>
      </w:r>
      <w:r>
        <w:rPr>
          <w:color w:val="1B1B1B"/>
        </w:rPr>
        <w:t>Kraepiel</w:t>
      </w:r>
      <w:r>
        <w:rPr>
          <w:color w:val="1B1B1B"/>
          <w:spacing w:val="-1"/>
        </w:rPr>
        <w:t xml:space="preserve"> </w:t>
      </w:r>
      <w:r>
        <w:rPr>
          <w:color w:val="1B1B1B"/>
        </w:rPr>
        <w:t>// Environmental</w:t>
      </w:r>
      <w:r>
        <w:rPr>
          <w:color w:val="1B1B1B"/>
          <w:spacing w:val="-1"/>
        </w:rPr>
        <w:t xml:space="preserve"> </w:t>
      </w:r>
      <w:r>
        <w:rPr>
          <w:color w:val="1B1B1B"/>
        </w:rPr>
        <w:t>microbiology.</w:t>
      </w:r>
      <w:r>
        <w:rPr>
          <w:color w:val="1B1B1B"/>
          <w:spacing w:val="-2"/>
        </w:rPr>
        <w:t xml:space="preserve"> </w:t>
      </w:r>
      <w:r>
        <w:rPr>
          <w:color w:val="1B1B1B"/>
        </w:rPr>
        <w:t>–</w:t>
      </w:r>
      <w:r>
        <w:rPr>
          <w:color w:val="1B1B1B"/>
          <w:spacing w:val="-1"/>
        </w:rPr>
        <w:t xml:space="preserve"> </w:t>
      </w:r>
      <w:r>
        <w:rPr>
          <w:color w:val="1B1B1B"/>
        </w:rPr>
        <w:t>2017.</w:t>
      </w:r>
      <w:r>
        <w:rPr>
          <w:color w:val="1B1B1B"/>
          <w:spacing w:val="-2"/>
        </w:rPr>
        <w:t xml:space="preserve"> </w:t>
      </w:r>
      <w:r>
        <w:rPr>
          <w:color w:val="1B1B1B"/>
        </w:rPr>
        <w:t>–</w:t>
      </w:r>
      <w:r>
        <w:rPr>
          <w:color w:val="1B1B1B"/>
          <w:spacing w:val="-2"/>
        </w:rPr>
        <w:t xml:space="preserve"> </w:t>
      </w:r>
      <w:r>
        <w:rPr>
          <w:color w:val="1B1B1B"/>
        </w:rPr>
        <w:t>V.</w:t>
      </w:r>
      <w:r>
        <w:rPr>
          <w:color w:val="1B1B1B"/>
          <w:spacing w:val="-2"/>
        </w:rPr>
        <w:t xml:space="preserve"> </w:t>
      </w:r>
      <w:r>
        <w:rPr>
          <w:color w:val="1B1B1B"/>
        </w:rPr>
        <w:t>19,</w:t>
      </w:r>
      <w:r>
        <w:rPr>
          <w:color w:val="1B1B1B"/>
          <w:spacing w:val="-2"/>
        </w:rPr>
        <w:t xml:space="preserve"> </w:t>
      </w:r>
      <w:r>
        <w:rPr>
          <w:color w:val="1B1B1B"/>
        </w:rPr>
        <w:t>№</w:t>
      </w:r>
      <w:r>
        <w:rPr>
          <w:color w:val="1B1B1B"/>
          <w:spacing w:val="-1"/>
        </w:rPr>
        <w:t xml:space="preserve"> </w:t>
      </w:r>
      <w:r>
        <w:rPr>
          <w:color w:val="1B1B1B"/>
        </w:rPr>
        <w:t>9.</w:t>
      </w:r>
      <w:r>
        <w:rPr>
          <w:color w:val="1B1B1B"/>
          <w:spacing w:val="-2"/>
        </w:rPr>
        <w:t xml:space="preserve"> </w:t>
      </w:r>
      <w:r>
        <w:rPr>
          <w:color w:val="1B1B1B"/>
        </w:rPr>
        <w:t>–</w:t>
      </w:r>
      <w:r>
        <w:rPr>
          <w:color w:val="1B1B1B"/>
          <w:spacing w:val="-1"/>
        </w:rPr>
        <w:t xml:space="preserve"> </w:t>
      </w:r>
      <w:r>
        <w:rPr>
          <w:color w:val="1B1B1B"/>
        </w:rPr>
        <w:t>P.</w:t>
      </w:r>
      <w:r>
        <w:rPr>
          <w:color w:val="1B1B1B"/>
          <w:spacing w:val="-2"/>
        </w:rPr>
        <w:t xml:space="preserve"> </w:t>
      </w:r>
      <w:r>
        <w:rPr>
          <w:color w:val="1B1B1B"/>
        </w:rPr>
        <w:t xml:space="preserve">3595- </w:t>
      </w:r>
      <w:r>
        <w:rPr>
          <w:color w:val="1B1B1B"/>
          <w:spacing w:val="-2"/>
        </w:rPr>
        <w:t>3605.</w:t>
      </w:r>
    </w:p>
    <w:p w:rsidR="00D025A2" w:rsidRDefault="00D025A2" w:rsidP="00D025A2">
      <w:pPr>
        <w:pStyle w:val="a5"/>
        <w:numPr>
          <w:ilvl w:val="0"/>
          <w:numId w:val="2"/>
        </w:numPr>
        <w:tabs>
          <w:tab w:val="left" w:pos="1635"/>
        </w:tabs>
        <w:spacing w:line="360" w:lineRule="auto"/>
        <w:ind w:right="226" w:firstLine="709"/>
        <w:jc w:val="both"/>
        <w:rPr>
          <w:color w:val="1B1B1B"/>
          <w:sz w:val="28"/>
        </w:rPr>
      </w:pPr>
      <w:r>
        <w:rPr>
          <w:color w:val="1B1B1B"/>
          <w:sz w:val="28"/>
        </w:rPr>
        <w:t>Mercado V. Bacteriocin production by bacillus species: isolation, characterization, and application / V. Mercado, J. Olmos-Soto // Probiotics and antimicrobial proteins. – 2022. – V. 14. – P. 1151–1169.</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firstLine="709"/>
        <w:jc w:val="both"/>
        <w:rPr>
          <w:sz w:val="28"/>
        </w:rPr>
      </w:pPr>
      <w:r>
        <w:rPr>
          <w:color w:val="1B1B1B"/>
          <w:sz w:val="28"/>
        </w:rPr>
        <w:lastRenderedPageBreak/>
        <w:t>Miethke M. Inhibition of aryl acid adenylation domains involved in bacterial siderophore synthesis / M. Miethke, P. Bisseret, C. L. Beckering, D. Vignard, J. Eustache, M. A. Marahiel // The FEBS journal. – 2016. – V. 273, № 2. – P. 409–419.</w:t>
      </w:r>
    </w:p>
    <w:p w:rsidR="00D025A2" w:rsidRDefault="00D025A2" w:rsidP="00D025A2">
      <w:pPr>
        <w:pStyle w:val="a5"/>
        <w:numPr>
          <w:ilvl w:val="0"/>
          <w:numId w:val="2"/>
        </w:numPr>
        <w:tabs>
          <w:tab w:val="left" w:pos="1635"/>
        </w:tabs>
        <w:spacing w:line="360" w:lineRule="auto"/>
        <w:ind w:firstLine="709"/>
        <w:jc w:val="both"/>
        <w:rPr>
          <w:sz w:val="28"/>
        </w:rPr>
      </w:pPr>
      <w:r>
        <w:rPr>
          <w:color w:val="1B1B1B"/>
          <w:sz w:val="28"/>
        </w:rPr>
        <w:t xml:space="preserve">Miethke M. The major facilitator superfamily-type transporter YmfE and the multidrug-efflux activator Mta mediate bacillibactin secretion in </w:t>
      </w:r>
      <w:r>
        <w:rPr>
          <w:i/>
          <w:color w:val="1B1B1B"/>
          <w:sz w:val="28"/>
        </w:rPr>
        <w:t xml:space="preserve">Bacillus subtilis </w:t>
      </w:r>
      <w:r>
        <w:rPr>
          <w:color w:val="1B1B1B"/>
          <w:sz w:val="28"/>
        </w:rPr>
        <w:t>/ M. Miethke, S. Schmidt, M. A. Marahiel // Journal of bacteriology</w:t>
      </w:r>
      <w:r>
        <w:rPr>
          <w:i/>
          <w:color w:val="1B1B1B"/>
          <w:sz w:val="28"/>
        </w:rPr>
        <w:t xml:space="preserve">. </w:t>
      </w:r>
      <w:r>
        <w:rPr>
          <w:color w:val="1B1B1B"/>
          <w:sz w:val="28"/>
        </w:rPr>
        <w:t>– 2018. – V. 190, № 15. – P. 5143–5152.</w:t>
      </w:r>
    </w:p>
    <w:p w:rsidR="00D025A2" w:rsidRDefault="00D025A2" w:rsidP="00D025A2">
      <w:pPr>
        <w:pStyle w:val="a5"/>
        <w:numPr>
          <w:ilvl w:val="0"/>
          <w:numId w:val="2"/>
        </w:numPr>
        <w:tabs>
          <w:tab w:val="left" w:pos="1635"/>
        </w:tabs>
        <w:spacing w:line="360" w:lineRule="auto"/>
        <w:ind w:firstLine="709"/>
        <w:jc w:val="both"/>
        <w:rPr>
          <w:sz w:val="28"/>
        </w:rPr>
      </w:pPr>
      <w:r>
        <w:rPr>
          <w:color w:val="1B1B1B"/>
          <w:sz w:val="28"/>
        </w:rPr>
        <w:t xml:space="preserve">Mishra P. Application of student's </w:t>
      </w:r>
      <w:r>
        <w:rPr>
          <w:i/>
          <w:color w:val="1B1B1B"/>
          <w:sz w:val="28"/>
        </w:rPr>
        <w:t>t</w:t>
      </w:r>
      <w:r>
        <w:rPr>
          <w:color w:val="1B1B1B"/>
          <w:sz w:val="28"/>
        </w:rPr>
        <w:t>-test, analysis of variance, and covariance / P. Mishra, U. Singh, C. M. Pandey, P. Mishra, G. Pandey // Annals of cardiac anaesthesia. – 2019. – V. 22, № 4. – P. 407–411.</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 xml:space="preserve">Nabti E. Growth stimulation of barley and biocontrol effect on plant pathogenic fungi by a </w:t>
      </w:r>
      <w:r>
        <w:rPr>
          <w:i/>
          <w:color w:val="1B1B1B"/>
          <w:sz w:val="28"/>
        </w:rPr>
        <w:t xml:space="preserve">Cellulosimicrobium </w:t>
      </w:r>
      <w:r>
        <w:rPr>
          <w:color w:val="1B1B1B"/>
          <w:sz w:val="28"/>
        </w:rPr>
        <w:t>sp. strain isolated from salt-affected rhizosphere soil in northwestern Algeria / E. Nabti, L. Bensidhoum, N. Tabli, D. Dahel, A. Weiss, M. Rothballer, M. Schmid, A. Hartmann // European Journal of Soil Biology. – 2017. – V. 61. – P. 20-26.</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 xml:space="preserve">Nagata T. Efficacy of a bacterial siderophore, pyoverdine, to supply iron to </w:t>
      </w:r>
      <w:r>
        <w:rPr>
          <w:i/>
          <w:color w:val="1B1B1B"/>
          <w:sz w:val="28"/>
        </w:rPr>
        <w:t xml:space="preserve">Solanum lycopersicum </w:t>
      </w:r>
      <w:r>
        <w:rPr>
          <w:color w:val="1B1B1B"/>
          <w:sz w:val="28"/>
        </w:rPr>
        <w:t>plants / T. Nagata, T. Oobo, O. Aozasa // Journal of bioscience and bioengineering. – 2017. – V. 115, № 6. – P. 686-690.</w:t>
      </w:r>
    </w:p>
    <w:p w:rsidR="00D025A2" w:rsidRDefault="00D025A2" w:rsidP="00D025A2">
      <w:pPr>
        <w:pStyle w:val="a5"/>
        <w:numPr>
          <w:ilvl w:val="0"/>
          <w:numId w:val="2"/>
        </w:numPr>
        <w:tabs>
          <w:tab w:val="left" w:pos="1635"/>
        </w:tabs>
        <w:spacing w:line="360" w:lineRule="auto"/>
        <w:ind w:firstLine="709"/>
        <w:jc w:val="both"/>
        <w:rPr>
          <w:color w:val="212529"/>
          <w:sz w:val="28"/>
        </w:rPr>
      </w:pPr>
      <w:r>
        <w:rPr>
          <w:color w:val="212529"/>
          <w:sz w:val="28"/>
        </w:rPr>
        <w:t xml:space="preserve">Nagoba B. Medical applications of siderophores / B. Nagoba, D. Ved- pathak // European Journal of General Medicine. </w:t>
      </w:r>
      <w:r>
        <w:rPr>
          <w:color w:val="1B1B1B"/>
          <w:sz w:val="28"/>
        </w:rPr>
        <w:t xml:space="preserve">– </w:t>
      </w:r>
      <w:r>
        <w:rPr>
          <w:color w:val="212529"/>
          <w:sz w:val="28"/>
        </w:rPr>
        <w:t xml:space="preserve">2011. </w:t>
      </w:r>
      <w:r>
        <w:rPr>
          <w:color w:val="1B1B1B"/>
          <w:sz w:val="28"/>
        </w:rPr>
        <w:t xml:space="preserve">– </w:t>
      </w:r>
      <w:r>
        <w:rPr>
          <w:color w:val="212529"/>
          <w:sz w:val="28"/>
        </w:rPr>
        <w:t xml:space="preserve">V. 8, № 3. </w:t>
      </w:r>
      <w:r>
        <w:rPr>
          <w:color w:val="1B1B1B"/>
          <w:sz w:val="28"/>
        </w:rPr>
        <w:t xml:space="preserve">– </w:t>
      </w:r>
      <w:r>
        <w:rPr>
          <w:color w:val="212529"/>
          <w:sz w:val="28"/>
        </w:rPr>
        <w:t xml:space="preserve">P. 229- </w:t>
      </w:r>
      <w:r>
        <w:rPr>
          <w:color w:val="212529"/>
          <w:spacing w:val="-4"/>
          <w:sz w:val="28"/>
        </w:rPr>
        <w:t>235.</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Nosrati R. Siderophore-based biosensors and nanosensors; new approach on the development of diagnostic systems / R. Nosrati, S. Dehghani, B. Karimi,</w:t>
      </w:r>
      <w:r>
        <w:rPr>
          <w:color w:val="1B1B1B"/>
          <w:spacing w:val="40"/>
          <w:sz w:val="28"/>
        </w:rPr>
        <w:t xml:space="preserve"> </w:t>
      </w:r>
      <w:r>
        <w:rPr>
          <w:color w:val="1B1B1B"/>
          <w:sz w:val="28"/>
        </w:rPr>
        <w:t>M.</w:t>
      </w:r>
      <w:r>
        <w:rPr>
          <w:color w:val="1B1B1B"/>
          <w:spacing w:val="40"/>
          <w:sz w:val="28"/>
        </w:rPr>
        <w:t xml:space="preserve"> </w:t>
      </w:r>
      <w:r>
        <w:rPr>
          <w:color w:val="1B1B1B"/>
          <w:sz w:val="28"/>
        </w:rPr>
        <w:t>Yousefi,</w:t>
      </w:r>
      <w:r>
        <w:rPr>
          <w:color w:val="1B1B1B"/>
          <w:spacing w:val="40"/>
          <w:sz w:val="28"/>
        </w:rPr>
        <w:t xml:space="preserve"> </w:t>
      </w:r>
      <w:r>
        <w:rPr>
          <w:color w:val="1B1B1B"/>
          <w:sz w:val="28"/>
        </w:rPr>
        <w:t>S.</w:t>
      </w:r>
      <w:r>
        <w:rPr>
          <w:color w:val="1B1B1B"/>
          <w:spacing w:val="40"/>
          <w:sz w:val="28"/>
        </w:rPr>
        <w:t xml:space="preserve"> </w:t>
      </w:r>
      <w:r>
        <w:rPr>
          <w:color w:val="1B1B1B"/>
          <w:sz w:val="28"/>
        </w:rPr>
        <w:t>M.</w:t>
      </w:r>
      <w:r>
        <w:rPr>
          <w:color w:val="1B1B1B"/>
          <w:spacing w:val="40"/>
          <w:sz w:val="28"/>
        </w:rPr>
        <w:t xml:space="preserve"> </w:t>
      </w:r>
      <w:r>
        <w:rPr>
          <w:color w:val="1B1B1B"/>
          <w:sz w:val="28"/>
        </w:rPr>
        <w:t>Taghdisi,</w:t>
      </w:r>
      <w:r>
        <w:rPr>
          <w:color w:val="1B1B1B"/>
          <w:spacing w:val="40"/>
          <w:sz w:val="28"/>
        </w:rPr>
        <w:t xml:space="preserve"> </w:t>
      </w:r>
      <w:r>
        <w:rPr>
          <w:color w:val="1B1B1B"/>
          <w:sz w:val="28"/>
        </w:rPr>
        <w:t>K.</w:t>
      </w:r>
      <w:r>
        <w:rPr>
          <w:color w:val="1B1B1B"/>
          <w:spacing w:val="40"/>
          <w:sz w:val="28"/>
        </w:rPr>
        <w:t xml:space="preserve"> </w:t>
      </w:r>
      <w:r>
        <w:rPr>
          <w:color w:val="1B1B1B"/>
          <w:sz w:val="28"/>
        </w:rPr>
        <w:t>Abnous,</w:t>
      </w:r>
      <w:r>
        <w:rPr>
          <w:color w:val="1B1B1B"/>
          <w:spacing w:val="40"/>
          <w:sz w:val="28"/>
        </w:rPr>
        <w:t xml:space="preserve"> </w:t>
      </w:r>
      <w:r>
        <w:rPr>
          <w:color w:val="1B1B1B"/>
          <w:sz w:val="28"/>
        </w:rPr>
        <w:t>M.</w:t>
      </w:r>
      <w:r>
        <w:rPr>
          <w:color w:val="1B1B1B"/>
          <w:spacing w:val="40"/>
          <w:sz w:val="28"/>
        </w:rPr>
        <w:t xml:space="preserve"> </w:t>
      </w:r>
      <w:r>
        <w:rPr>
          <w:color w:val="1B1B1B"/>
          <w:sz w:val="28"/>
        </w:rPr>
        <w:t>Alibolandi,</w:t>
      </w:r>
      <w:r>
        <w:rPr>
          <w:color w:val="1B1B1B"/>
          <w:spacing w:val="40"/>
          <w:sz w:val="28"/>
        </w:rPr>
        <w:t xml:space="preserve"> </w:t>
      </w:r>
      <w:r>
        <w:rPr>
          <w:color w:val="1B1B1B"/>
          <w:sz w:val="28"/>
        </w:rPr>
        <w:t>M.</w:t>
      </w:r>
      <w:r>
        <w:rPr>
          <w:color w:val="1B1B1B"/>
          <w:spacing w:val="40"/>
          <w:sz w:val="28"/>
        </w:rPr>
        <w:t xml:space="preserve"> </w:t>
      </w:r>
      <w:r>
        <w:rPr>
          <w:color w:val="1B1B1B"/>
          <w:sz w:val="28"/>
        </w:rPr>
        <w:t>Ramezani</w:t>
      </w:r>
    </w:p>
    <w:p w:rsidR="00D025A2" w:rsidRDefault="00D025A2" w:rsidP="00D025A2">
      <w:pPr>
        <w:pStyle w:val="a3"/>
        <w:spacing w:line="321" w:lineRule="exact"/>
        <w:ind w:firstLine="0"/>
      </w:pPr>
      <w:r>
        <w:rPr>
          <w:color w:val="1B1B1B"/>
        </w:rPr>
        <w:t>//Biosensors</w:t>
      </w:r>
      <w:r>
        <w:rPr>
          <w:color w:val="1B1B1B"/>
          <w:spacing w:val="-7"/>
        </w:rPr>
        <w:t xml:space="preserve"> </w:t>
      </w:r>
      <w:r>
        <w:rPr>
          <w:color w:val="1B1B1B"/>
        </w:rPr>
        <w:t>&amp;</w:t>
      </w:r>
      <w:r>
        <w:rPr>
          <w:color w:val="1B1B1B"/>
          <w:spacing w:val="-7"/>
        </w:rPr>
        <w:t xml:space="preserve"> </w:t>
      </w:r>
      <w:r>
        <w:rPr>
          <w:color w:val="1B1B1B"/>
        </w:rPr>
        <w:t>bioelectronics.</w:t>
      </w:r>
      <w:r>
        <w:rPr>
          <w:color w:val="1B1B1B"/>
          <w:spacing w:val="-6"/>
        </w:rPr>
        <w:t xml:space="preserve"> </w:t>
      </w:r>
      <w:r>
        <w:rPr>
          <w:color w:val="1B1B1B"/>
        </w:rPr>
        <w:t>–</w:t>
      </w:r>
      <w:r>
        <w:rPr>
          <w:color w:val="1B1B1B"/>
          <w:spacing w:val="-6"/>
        </w:rPr>
        <w:t xml:space="preserve"> </w:t>
      </w:r>
      <w:r>
        <w:rPr>
          <w:color w:val="1B1B1B"/>
        </w:rPr>
        <w:t>2018.</w:t>
      </w:r>
      <w:r>
        <w:rPr>
          <w:color w:val="1B1B1B"/>
          <w:spacing w:val="-7"/>
        </w:rPr>
        <w:t xml:space="preserve"> </w:t>
      </w:r>
      <w:r>
        <w:rPr>
          <w:color w:val="1B1B1B"/>
        </w:rPr>
        <w:t>–</w:t>
      </w:r>
      <w:r>
        <w:rPr>
          <w:color w:val="1B1B1B"/>
          <w:spacing w:val="-7"/>
        </w:rPr>
        <w:t xml:space="preserve"> </w:t>
      </w:r>
      <w:r>
        <w:rPr>
          <w:color w:val="1B1B1B"/>
        </w:rPr>
        <w:t>V.</w:t>
      </w:r>
      <w:r>
        <w:rPr>
          <w:color w:val="1B1B1B"/>
          <w:spacing w:val="-7"/>
        </w:rPr>
        <w:t xml:space="preserve"> </w:t>
      </w:r>
      <w:r>
        <w:rPr>
          <w:color w:val="1B1B1B"/>
        </w:rPr>
        <w:t>117.</w:t>
      </w:r>
      <w:r>
        <w:rPr>
          <w:color w:val="1B1B1B"/>
          <w:spacing w:val="-7"/>
        </w:rPr>
        <w:t xml:space="preserve"> </w:t>
      </w:r>
      <w:r>
        <w:rPr>
          <w:color w:val="1B1B1B"/>
        </w:rPr>
        <w:t>–</w:t>
      </w:r>
      <w:r>
        <w:rPr>
          <w:color w:val="1B1B1B"/>
          <w:spacing w:val="-5"/>
        </w:rPr>
        <w:t xml:space="preserve"> </w:t>
      </w:r>
      <w:r>
        <w:rPr>
          <w:color w:val="1B1B1B"/>
        </w:rPr>
        <w:t>P.</w:t>
      </w:r>
      <w:r>
        <w:rPr>
          <w:color w:val="1B1B1B"/>
          <w:spacing w:val="-7"/>
        </w:rPr>
        <w:t xml:space="preserve"> </w:t>
      </w:r>
      <w:r>
        <w:rPr>
          <w:color w:val="1B1B1B"/>
          <w:spacing w:val="-2"/>
        </w:rPr>
        <w:t>1–14.</w:t>
      </w:r>
    </w:p>
    <w:p w:rsidR="00D025A2" w:rsidRDefault="00D025A2" w:rsidP="00D025A2">
      <w:pPr>
        <w:pStyle w:val="a5"/>
        <w:numPr>
          <w:ilvl w:val="0"/>
          <w:numId w:val="2"/>
        </w:numPr>
        <w:tabs>
          <w:tab w:val="left" w:pos="1635"/>
        </w:tabs>
        <w:spacing w:before="161" w:line="360" w:lineRule="auto"/>
        <w:ind w:right="231" w:firstLine="709"/>
        <w:jc w:val="both"/>
        <w:rPr>
          <w:color w:val="1B1B1B"/>
          <w:sz w:val="28"/>
        </w:rPr>
      </w:pPr>
      <w:r>
        <w:rPr>
          <w:color w:val="1B1B1B"/>
          <w:sz w:val="28"/>
        </w:rPr>
        <w:t>Osman E. Laboratory practices in microbiology / E. Osman – Aca- demic Press, 2021. – 274 p.</w:t>
      </w:r>
    </w:p>
    <w:p w:rsidR="00D025A2" w:rsidRDefault="00D025A2" w:rsidP="00D025A2">
      <w:pPr>
        <w:pStyle w:val="a5"/>
        <w:numPr>
          <w:ilvl w:val="0"/>
          <w:numId w:val="2"/>
        </w:numPr>
        <w:tabs>
          <w:tab w:val="left" w:pos="1635"/>
        </w:tabs>
        <w:spacing w:line="360" w:lineRule="auto"/>
        <w:ind w:right="229" w:firstLine="709"/>
        <w:jc w:val="both"/>
        <w:rPr>
          <w:color w:val="1B1B1B"/>
          <w:sz w:val="28"/>
        </w:rPr>
      </w:pPr>
      <w:r>
        <w:rPr>
          <w:color w:val="1B1B1B"/>
          <w:sz w:val="28"/>
        </w:rPr>
        <w:t>Passari A. K. Opportunities and challenges of microbial siderophores in</w:t>
      </w:r>
      <w:r>
        <w:rPr>
          <w:color w:val="1B1B1B"/>
          <w:spacing w:val="24"/>
          <w:sz w:val="28"/>
        </w:rPr>
        <w:t xml:space="preserve"> </w:t>
      </w:r>
      <w:r>
        <w:rPr>
          <w:color w:val="1B1B1B"/>
          <w:sz w:val="28"/>
        </w:rPr>
        <w:t>the</w:t>
      </w:r>
      <w:r>
        <w:rPr>
          <w:color w:val="1B1B1B"/>
          <w:spacing w:val="23"/>
          <w:sz w:val="28"/>
        </w:rPr>
        <w:t xml:space="preserve"> </w:t>
      </w:r>
      <w:r>
        <w:rPr>
          <w:color w:val="1B1B1B"/>
          <w:sz w:val="28"/>
        </w:rPr>
        <w:t>medical</w:t>
      </w:r>
      <w:r>
        <w:rPr>
          <w:color w:val="1B1B1B"/>
          <w:spacing w:val="24"/>
          <w:sz w:val="28"/>
        </w:rPr>
        <w:t xml:space="preserve"> </w:t>
      </w:r>
      <w:r>
        <w:rPr>
          <w:color w:val="1B1B1B"/>
          <w:sz w:val="28"/>
        </w:rPr>
        <w:t>field</w:t>
      </w:r>
      <w:r>
        <w:rPr>
          <w:color w:val="1B1B1B"/>
          <w:spacing w:val="25"/>
          <w:sz w:val="28"/>
        </w:rPr>
        <w:t xml:space="preserve"> </w:t>
      </w:r>
      <w:r>
        <w:rPr>
          <w:color w:val="1B1B1B"/>
          <w:sz w:val="28"/>
        </w:rPr>
        <w:t>/</w:t>
      </w:r>
      <w:r>
        <w:rPr>
          <w:color w:val="1B1B1B"/>
          <w:spacing w:val="24"/>
          <w:sz w:val="28"/>
        </w:rPr>
        <w:t xml:space="preserve"> </w:t>
      </w:r>
      <w:r>
        <w:rPr>
          <w:color w:val="1B1B1B"/>
          <w:sz w:val="28"/>
        </w:rPr>
        <w:t>A.</w:t>
      </w:r>
      <w:r>
        <w:rPr>
          <w:color w:val="1B1B1B"/>
          <w:spacing w:val="25"/>
          <w:sz w:val="28"/>
        </w:rPr>
        <w:t xml:space="preserve"> </w:t>
      </w:r>
      <w:r>
        <w:rPr>
          <w:color w:val="1B1B1B"/>
          <w:sz w:val="28"/>
        </w:rPr>
        <w:t>K.</w:t>
      </w:r>
      <w:r>
        <w:rPr>
          <w:color w:val="1B1B1B"/>
          <w:spacing w:val="24"/>
          <w:sz w:val="28"/>
        </w:rPr>
        <w:t xml:space="preserve"> </w:t>
      </w:r>
      <w:r>
        <w:rPr>
          <w:color w:val="1B1B1B"/>
          <w:sz w:val="28"/>
        </w:rPr>
        <w:t>Passari,</w:t>
      </w:r>
      <w:r>
        <w:rPr>
          <w:color w:val="1B1B1B"/>
          <w:spacing w:val="23"/>
          <w:sz w:val="28"/>
        </w:rPr>
        <w:t xml:space="preserve"> </w:t>
      </w:r>
      <w:r>
        <w:rPr>
          <w:color w:val="1B1B1B"/>
          <w:sz w:val="28"/>
        </w:rPr>
        <w:t>B.</w:t>
      </w:r>
      <w:r>
        <w:rPr>
          <w:color w:val="1B1B1B"/>
          <w:spacing w:val="25"/>
          <w:sz w:val="28"/>
        </w:rPr>
        <w:t xml:space="preserve"> </w:t>
      </w:r>
      <w:r>
        <w:rPr>
          <w:color w:val="1B1B1B"/>
          <w:sz w:val="28"/>
        </w:rPr>
        <w:t>Ruiz-Villafán,</w:t>
      </w:r>
      <w:r>
        <w:rPr>
          <w:color w:val="1B1B1B"/>
          <w:spacing w:val="24"/>
          <w:sz w:val="28"/>
        </w:rPr>
        <w:t xml:space="preserve"> </w:t>
      </w:r>
      <w:r>
        <w:rPr>
          <w:color w:val="1B1B1B"/>
          <w:sz w:val="28"/>
        </w:rPr>
        <w:t>R.</w:t>
      </w:r>
      <w:r>
        <w:rPr>
          <w:color w:val="1B1B1B"/>
          <w:spacing w:val="23"/>
          <w:sz w:val="28"/>
        </w:rPr>
        <w:t xml:space="preserve"> </w:t>
      </w:r>
      <w:r>
        <w:rPr>
          <w:color w:val="1B1B1B"/>
          <w:sz w:val="28"/>
        </w:rPr>
        <w:t>Cruz-Bautista,</w:t>
      </w:r>
      <w:r>
        <w:rPr>
          <w:color w:val="1B1B1B"/>
          <w:spacing w:val="25"/>
          <w:sz w:val="28"/>
        </w:rPr>
        <w:t xml:space="preserve"> </w:t>
      </w:r>
      <w:r>
        <w:rPr>
          <w:color w:val="1B1B1B"/>
          <w:sz w:val="28"/>
        </w:rPr>
        <w:t>V.</w:t>
      </w:r>
      <w:r>
        <w:rPr>
          <w:color w:val="1B1B1B"/>
          <w:spacing w:val="25"/>
          <w:sz w:val="28"/>
        </w:rPr>
        <w:t xml:space="preserve"> </w:t>
      </w:r>
      <w:r>
        <w:rPr>
          <w:color w:val="1B1B1B"/>
          <w:sz w:val="28"/>
        </w:rPr>
        <w:t>Díaz-</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3"/>
        <w:spacing w:before="120" w:line="360" w:lineRule="auto"/>
        <w:ind w:right="227" w:firstLine="0"/>
      </w:pPr>
      <w:r>
        <w:rPr>
          <w:color w:val="1B1B1B"/>
        </w:rPr>
        <w:lastRenderedPageBreak/>
        <w:t>Domínguez, R. Rodríguez-Sanoja, S. Sanchez // Applied microbiology and bio- technology. – 2023. – V. 107, № 22. – P. 6751–6759.</w:t>
      </w:r>
    </w:p>
    <w:p w:rsidR="00D025A2" w:rsidRDefault="00D025A2" w:rsidP="00D025A2">
      <w:pPr>
        <w:pStyle w:val="a5"/>
        <w:numPr>
          <w:ilvl w:val="0"/>
          <w:numId w:val="2"/>
        </w:numPr>
        <w:tabs>
          <w:tab w:val="left" w:pos="1634"/>
        </w:tabs>
        <w:spacing w:line="360" w:lineRule="auto"/>
        <w:ind w:left="220" w:right="229" w:firstLine="709"/>
        <w:jc w:val="both"/>
        <w:rPr>
          <w:color w:val="1B1B1B"/>
          <w:sz w:val="28"/>
        </w:rPr>
      </w:pPr>
      <w:r>
        <w:rPr>
          <w:color w:val="1B1B1B"/>
          <w:sz w:val="28"/>
        </w:rPr>
        <w:t>Pathak R. PGPR in biocontrol: mechanisms and roles in disease suppression / R. Pathak, A. Shrestha, J. Lamichhane, D. Gauchan // International Journal of Agricultural Research. – 2017. – V. 11. – P. 69-80.</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Petrik</w:t>
      </w:r>
      <w:r>
        <w:rPr>
          <w:color w:val="1B1B1B"/>
          <w:spacing w:val="-1"/>
          <w:sz w:val="28"/>
        </w:rPr>
        <w:t xml:space="preserve"> </w:t>
      </w:r>
      <w:r>
        <w:rPr>
          <w:color w:val="1B1B1B"/>
          <w:sz w:val="28"/>
        </w:rPr>
        <w:t>M. Preclinical evaluation</w:t>
      </w:r>
      <w:r>
        <w:rPr>
          <w:color w:val="1B1B1B"/>
          <w:spacing w:val="-1"/>
          <w:sz w:val="28"/>
        </w:rPr>
        <w:t xml:space="preserve"> </w:t>
      </w:r>
      <w:r>
        <w:rPr>
          <w:color w:val="1B1B1B"/>
          <w:sz w:val="28"/>
        </w:rPr>
        <w:t>of</w:t>
      </w:r>
      <w:r>
        <w:rPr>
          <w:color w:val="1B1B1B"/>
          <w:spacing w:val="-1"/>
          <w:sz w:val="28"/>
        </w:rPr>
        <w:t xml:space="preserve"> </w:t>
      </w:r>
      <w:r>
        <w:rPr>
          <w:color w:val="1B1B1B"/>
          <w:sz w:val="28"/>
        </w:rPr>
        <w:t>two</w:t>
      </w:r>
      <w:r>
        <w:rPr>
          <w:color w:val="1B1B1B"/>
          <w:spacing w:val="-1"/>
          <w:sz w:val="28"/>
        </w:rPr>
        <w:t xml:space="preserve"> </w:t>
      </w:r>
      <w:r>
        <w:rPr>
          <w:color w:val="1B1B1B"/>
          <w:sz w:val="28"/>
        </w:rPr>
        <w:t>68Ga-siderophores</w:t>
      </w:r>
      <w:r>
        <w:rPr>
          <w:color w:val="1B1B1B"/>
          <w:spacing w:val="-1"/>
          <w:sz w:val="28"/>
        </w:rPr>
        <w:t xml:space="preserve"> </w:t>
      </w:r>
      <w:r>
        <w:rPr>
          <w:color w:val="1B1B1B"/>
          <w:sz w:val="28"/>
        </w:rPr>
        <w:t>as potential radiopharmaceuticals</w:t>
      </w:r>
      <w:r>
        <w:rPr>
          <w:color w:val="1B1B1B"/>
          <w:spacing w:val="30"/>
          <w:sz w:val="28"/>
        </w:rPr>
        <w:t xml:space="preserve"> </w:t>
      </w:r>
      <w:r>
        <w:rPr>
          <w:color w:val="1B1B1B"/>
          <w:sz w:val="28"/>
        </w:rPr>
        <w:t>for</w:t>
      </w:r>
      <w:r>
        <w:rPr>
          <w:color w:val="1B1B1B"/>
          <w:spacing w:val="30"/>
          <w:sz w:val="28"/>
        </w:rPr>
        <w:t xml:space="preserve"> </w:t>
      </w:r>
      <w:r>
        <w:rPr>
          <w:i/>
          <w:color w:val="1B1B1B"/>
          <w:sz w:val="28"/>
        </w:rPr>
        <w:t>Aspergillus</w:t>
      </w:r>
      <w:r>
        <w:rPr>
          <w:i/>
          <w:color w:val="1B1B1B"/>
          <w:spacing w:val="30"/>
          <w:sz w:val="28"/>
        </w:rPr>
        <w:t xml:space="preserve"> </w:t>
      </w:r>
      <w:r>
        <w:rPr>
          <w:i/>
          <w:color w:val="1B1B1B"/>
          <w:sz w:val="28"/>
        </w:rPr>
        <w:t>fumigatus</w:t>
      </w:r>
      <w:r>
        <w:rPr>
          <w:i/>
          <w:color w:val="1B1B1B"/>
          <w:spacing w:val="30"/>
          <w:sz w:val="28"/>
        </w:rPr>
        <w:t xml:space="preserve"> </w:t>
      </w:r>
      <w:r>
        <w:rPr>
          <w:color w:val="1B1B1B"/>
          <w:sz w:val="28"/>
        </w:rPr>
        <w:t>infection</w:t>
      </w:r>
      <w:r>
        <w:rPr>
          <w:color w:val="1B1B1B"/>
          <w:spacing w:val="30"/>
          <w:sz w:val="28"/>
        </w:rPr>
        <w:t xml:space="preserve"> </w:t>
      </w:r>
      <w:r>
        <w:rPr>
          <w:color w:val="1B1B1B"/>
          <w:sz w:val="28"/>
        </w:rPr>
        <w:t>imaging</w:t>
      </w:r>
      <w:r>
        <w:rPr>
          <w:color w:val="1B1B1B"/>
          <w:spacing w:val="30"/>
          <w:sz w:val="28"/>
        </w:rPr>
        <w:t xml:space="preserve"> </w:t>
      </w:r>
      <w:r>
        <w:rPr>
          <w:color w:val="1B1B1B"/>
          <w:sz w:val="28"/>
        </w:rPr>
        <w:t>/</w:t>
      </w:r>
      <w:r>
        <w:rPr>
          <w:color w:val="1B1B1B"/>
          <w:spacing w:val="30"/>
          <w:sz w:val="28"/>
        </w:rPr>
        <w:t xml:space="preserve"> </w:t>
      </w:r>
      <w:r>
        <w:rPr>
          <w:color w:val="1B1B1B"/>
          <w:sz w:val="28"/>
        </w:rPr>
        <w:t>M.</w:t>
      </w:r>
      <w:r>
        <w:rPr>
          <w:color w:val="1B1B1B"/>
          <w:spacing w:val="31"/>
          <w:sz w:val="28"/>
        </w:rPr>
        <w:t xml:space="preserve"> </w:t>
      </w:r>
      <w:r>
        <w:rPr>
          <w:color w:val="1B1B1B"/>
          <w:sz w:val="28"/>
        </w:rPr>
        <w:t>Petrik,</w:t>
      </w:r>
      <w:r>
        <w:rPr>
          <w:color w:val="1B1B1B"/>
          <w:spacing w:val="29"/>
          <w:sz w:val="28"/>
        </w:rPr>
        <w:t xml:space="preserve"> </w:t>
      </w:r>
      <w:r>
        <w:rPr>
          <w:color w:val="1B1B1B"/>
          <w:sz w:val="28"/>
        </w:rPr>
        <w:t>G.</w:t>
      </w:r>
    </w:p>
    <w:p w:rsidR="00D025A2" w:rsidRDefault="00D025A2" w:rsidP="00D025A2">
      <w:pPr>
        <w:pStyle w:val="a3"/>
        <w:spacing w:line="360" w:lineRule="auto"/>
        <w:ind w:right="227" w:firstLine="0"/>
      </w:pPr>
      <w:r>
        <w:rPr>
          <w:color w:val="1B1B1B"/>
        </w:rPr>
        <w:t xml:space="preserve">M. Franssen, H. Haas, P. Laverman, C. Hörtnagl, M. Schrettl, A. Helbok, C. Lass- Flörl, C. Decristoforo // European journal of nuclear medicine and molecular imaging. </w:t>
      </w:r>
      <w:r>
        <w:rPr>
          <w:b/>
        </w:rPr>
        <w:t xml:space="preserve">– </w:t>
      </w:r>
      <w:r>
        <w:rPr>
          <w:color w:val="1B1B1B"/>
        </w:rPr>
        <w:t xml:space="preserve">2016. </w:t>
      </w:r>
      <w:r>
        <w:rPr>
          <w:b/>
        </w:rPr>
        <w:t xml:space="preserve">– </w:t>
      </w:r>
      <w:r>
        <w:rPr>
          <w:color w:val="1B1B1B"/>
        </w:rPr>
        <w:t xml:space="preserve">V. 39, № 7. </w:t>
      </w:r>
      <w:r>
        <w:rPr>
          <w:b/>
        </w:rPr>
        <w:t xml:space="preserve">– </w:t>
      </w:r>
      <w:r>
        <w:rPr>
          <w:color w:val="1B1B1B"/>
        </w:rPr>
        <w:t>P. 1175-1183.</w:t>
      </w:r>
    </w:p>
    <w:p w:rsidR="00D025A2" w:rsidRDefault="00D025A2" w:rsidP="00D025A2">
      <w:pPr>
        <w:pStyle w:val="a5"/>
        <w:numPr>
          <w:ilvl w:val="0"/>
          <w:numId w:val="2"/>
        </w:numPr>
        <w:tabs>
          <w:tab w:val="left" w:pos="1635"/>
        </w:tabs>
        <w:spacing w:line="360" w:lineRule="auto"/>
        <w:ind w:right="229" w:firstLine="709"/>
        <w:jc w:val="both"/>
        <w:rPr>
          <w:sz w:val="28"/>
        </w:rPr>
      </w:pPr>
      <w:r>
        <w:rPr>
          <w:sz w:val="28"/>
        </w:rPr>
        <w:t>Raji M. Isolation and screening of potassium solubilizing bacteria from saxicolous habitat and their impact on tomato growth in different soil types /</w:t>
      </w:r>
    </w:p>
    <w:p w:rsidR="00D025A2" w:rsidRDefault="00D025A2" w:rsidP="00D025A2">
      <w:pPr>
        <w:pStyle w:val="a3"/>
        <w:spacing w:line="360" w:lineRule="auto"/>
        <w:ind w:right="227" w:firstLine="0"/>
      </w:pPr>
      <w:r>
        <w:t xml:space="preserve">M. Raji, M. Thangavelu // Archives of Microbiology. </w:t>
      </w:r>
      <w:r>
        <w:rPr>
          <w:color w:val="1B1B1B"/>
        </w:rPr>
        <w:t xml:space="preserve">– </w:t>
      </w:r>
      <w:r>
        <w:t xml:space="preserve">2021. </w:t>
      </w:r>
      <w:r>
        <w:rPr>
          <w:color w:val="1B1B1B"/>
        </w:rPr>
        <w:t xml:space="preserve">– </w:t>
      </w:r>
      <w:r>
        <w:t xml:space="preserve">V. 203, </w:t>
      </w:r>
      <w:r>
        <w:rPr>
          <w:color w:val="1B1B1B"/>
        </w:rPr>
        <w:t xml:space="preserve">№ 6. – P. </w:t>
      </w:r>
      <w:r>
        <w:rPr>
          <w:color w:val="1B1B1B"/>
          <w:spacing w:val="-2"/>
        </w:rPr>
        <w:t>3147-3161.</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Rogiers T. Molecular mechanisms underlying bacterial uranium resistance / T. Rogiers, R. Van Houdt, A. Williamson, N. Leys, N. Boon, K. Mijnendonckx // Frontiers in Microbiology. – 2022. – V. 13 – P. 1-17.</w:t>
      </w:r>
    </w:p>
    <w:p w:rsidR="00D025A2" w:rsidRDefault="00D025A2" w:rsidP="00D025A2">
      <w:pPr>
        <w:pStyle w:val="a5"/>
        <w:numPr>
          <w:ilvl w:val="0"/>
          <w:numId w:val="2"/>
        </w:numPr>
        <w:tabs>
          <w:tab w:val="left" w:pos="1635"/>
        </w:tabs>
        <w:spacing w:line="360" w:lineRule="auto"/>
        <w:ind w:right="228" w:firstLine="709"/>
        <w:jc w:val="both"/>
        <w:rPr>
          <w:sz w:val="28"/>
        </w:rPr>
      </w:pPr>
      <w:r>
        <w:rPr>
          <w:sz w:val="28"/>
        </w:rPr>
        <w:t xml:space="preserve">Roskova Z. Siderophores: an alternative bioremediation strategy? / Z. Roskova, R. Skarohlid, L. McGachy // Science of The Total Environment. </w:t>
      </w:r>
      <w:r>
        <w:rPr>
          <w:color w:val="1B1B1B"/>
          <w:sz w:val="28"/>
        </w:rPr>
        <w:t xml:space="preserve">– </w:t>
      </w:r>
      <w:r>
        <w:rPr>
          <w:sz w:val="28"/>
        </w:rPr>
        <w:t xml:space="preserve">2022. </w:t>
      </w:r>
      <w:r>
        <w:rPr>
          <w:color w:val="1B1B1B"/>
          <w:sz w:val="28"/>
        </w:rPr>
        <w:t xml:space="preserve">– </w:t>
      </w:r>
      <w:r>
        <w:rPr>
          <w:sz w:val="28"/>
        </w:rPr>
        <w:t xml:space="preserve">V. 819. </w:t>
      </w:r>
      <w:r>
        <w:rPr>
          <w:color w:val="1B1B1B"/>
          <w:sz w:val="28"/>
        </w:rPr>
        <w:t xml:space="preserve">– </w:t>
      </w:r>
      <w:r>
        <w:rPr>
          <w:sz w:val="28"/>
        </w:rPr>
        <w:t>P. 144-153.</w:t>
      </w:r>
    </w:p>
    <w:p w:rsidR="00D025A2" w:rsidRDefault="00D025A2" w:rsidP="00D025A2">
      <w:pPr>
        <w:pStyle w:val="a5"/>
        <w:numPr>
          <w:ilvl w:val="0"/>
          <w:numId w:val="2"/>
        </w:numPr>
        <w:tabs>
          <w:tab w:val="left" w:pos="1635"/>
        </w:tabs>
        <w:spacing w:line="360" w:lineRule="auto"/>
        <w:ind w:right="228" w:firstLine="709"/>
        <w:jc w:val="both"/>
        <w:rPr>
          <w:sz w:val="28"/>
        </w:rPr>
      </w:pPr>
      <w:r>
        <w:rPr>
          <w:sz w:val="28"/>
        </w:rPr>
        <w:t xml:space="preserve">Sah S. </w:t>
      </w:r>
      <w:r>
        <w:rPr>
          <w:i/>
          <w:sz w:val="28"/>
        </w:rPr>
        <w:t xml:space="preserve">Pseudomonas </w:t>
      </w:r>
      <w:r>
        <w:rPr>
          <w:sz w:val="28"/>
        </w:rPr>
        <w:t xml:space="preserve">mediated nutritional and growth promotional activities for sustainable food security / S. Sah, S. Krishnani, R. Singh // Current Research in Microbial Sciences. </w:t>
      </w:r>
      <w:r>
        <w:rPr>
          <w:color w:val="1B1B1B"/>
          <w:sz w:val="28"/>
        </w:rPr>
        <w:t xml:space="preserve">– </w:t>
      </w:r>
      <w:r>
        <w:rPr>
          <w:sz w:val="28"/>
        </w:rPr>
        <w:t xml:space="preserve">2021. </w:t>
      </w:r>
      <w:r>
        <w:rPr>
          <w:color w:val="1B1B1B"/>
          <w:sz w:val="28"/>
        </w:rPr>
        <w:t xml:space="preserve">– </w:t>
      </w:r>
      <w:r>
        <w:rPr>
          <w:sz w:val="28"/>
        </w:rPr>
        <w:t xml:space="preserve">V. 2. </w:t>
      </w:r>
      <w:r>
        <w:rPr>
          <w:color w:val="1B1B1B"/>
          <w:sz w:val="28"/>
        </w:rPr>
        <w:t xml:space="preserve">– </w:t>
      </w:r>
      <w:r>
        <w:rPr>
          <w:sz w:val="28"/>
        </w:rPr>
        <w:t>P. 100-124.</w:t>
      </w:r>
    </w:p>
    <w:p w:rsidR="00D025A2" w:rsidRDefault="00D025A2" w:rsidP="00D025A2">
      <w:pPr>
        <w:pStyle w:val="a5"/>
        <w:numPr>
          <w:ilvl w:val="0"/>
          <w:numId w:val="2"/>
        </w:numPr>
        <w:tabs>
          <w:tab w:val="left" w:pos="1634"/>
        </w:tabs>
        <w:spacing w:line="360" w:lineRule="auto"/>
        <w:ind w:left="220" w:firstLine="709"/>
        <w:jc w:val="both"/>
        <w:rPr>
          <w:sz w:val="28"/>
        </w:rPr>
      </w:pPr>
      <w:r>
        <w:rPr>
          <w:color w:val="212529"/>
          <w:sz w:val="28"/>
        </w:rPr>
        <w:t xml:space="preserve">Sah S. </w:t>
      </w:r>
      <w:r>
        <w:rPr>
          <w:sz w:val="28"/>
        </w:rPr>
        <w:t xml:space="preserve">Siderophore: structural and functional characterisation – a comprehensive review </w:t>
      </w:r>
      <w:r>
        <w:rPr>
          <w:color w:val="212529"/>
          <w:sz w:val="28"/>
        </w:rPr>
        <w:t xml:space="preserve">/ S. Sah, R. Singh // Agriculture. – 2015. – V. 61, № 3. – P. </w:t>
      </w:r>
      <w:r>
        <w:rPr>
          <w:color w:val="212529"/>
          <w:spacing w:val="-2"/>
          <w:sz w:val="28"/>
        </w:rPr>
        <w:t>97-114.</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color w:val="1B1B1B"/>
          <w:sz w:val="28"/>
        </w:rPr>
        <w:t>Saha M. Microbial siderophores and their potential applications: a review / M. Saha, S. Sarkar, B. Sarkar, B. K. Sharma, S. Bhattacharjee, P. Tribedi</w:t>
      </w:r>
    </w:p>
    <w:p w:rsidR="00D025A2" w:rsidRDefault="00D025A2" w:rsidP="00D025A2">
      <w:pPr>
        <w:pStyle w:val="a3"/>
        <w:ind w:firstLine="0"/>
      </w:pPr>
      <w:r>
        <w:rPr>
          <w:color w:val="1B1B1B"/>
        </w:rPr>
        <w:t>//</w:t>
      </w:r>
      <w:r>
        <w:rPr>
          <w:color w:val="1B1B1B"/>
          <w:spacing w:val="11"/>
        </w:rPr>
        <w:t xml:space="preserve"> </w:t>
      </w:r>
      <w:r>
        <w:rPr>
          <w:color w:val="1B1B1B"/>
        </w:rPr>
        <w:t>Environmental</w:t>
      </w:r>
      <w:r>
        <w:rPr>
          <w:color w:val="1B1B1B"/>
          <w:spacing w:val="12"/>
        </w:rPr>
        <w:t xml:space="preserve"> </w:t>
      </w:r>
      <w:r>
        <w:rPr>
          <w:color w:val="1B1B1B"/>
        </w:rPr>
        <w:t>science</w:t>
      </w:r>
      <w:r>
        <w:rPr>
          <w:color w:val="1B1B1B"/>
          <w:spacing w:val="12"/>
        </w:rPr>
        <w:t xml:space="preserve"> </w:t>
      </w:r>
      <w:r>
        <w:rPr>
          <w:color w:val="1B1B1B"/>
        </w:rPr>
        <w:t>and</w:t>
      </w:r>
      <w:r>
        <w:rPr>
          <w:color w:val="1B1B1B"/>
          <w:spacing w:val="12"/>
        </w:rPr>
        <w:t xml:space="preserve"> </w:t>
      </w:r>
      <w:r>
        <w:rPr>
          <w:color w:val="1B1B1B"/>
        </w:rPr>
        <w:t>pollution</w:t>
      </w:r>
      <w:r>
        <w:rPr>
          <w:color w:val="1B1B1B"/>
          <w:spacing w:val="11"/>
        </w:rPr>
        <w:t xml:space="preserve"> </w:t>
      </w:r>
      <w:r>
        <w:rPr>
          <w:color w:val="1B1B1B"/>
        </w:rPr>
        <w:t>research</w:t>
      </w:r>
      <w:r>
        <w:rPr>
          <w:color w:val="1B1B1B"/>
          <w:spacing w:val="11"/>
        </w:rPr>
        <w:t xml:space="preserve"> </w:t>
      </w:r>
      <w:r>
        <w:rPr>
          <w:color w:val="1B1B1B"/>
        </w:rPr>
        <w:t>international.</w:t>
      </w:r>
      <w:r>
        <w:rPr>
          <w:color w:val="1B1B1B"/>
          <w:spacing w:val="11"/>
        </w:rPr>
        <w:t xml:space="preserve"> </w:t>
      </w:r>
      <w:r>
        <w:rPr>
          <w:color w:val="1B1B1B"/>
        </w:rPr>
        <w:t>–</w:t>
      </w:r>
      <w:r>
        <w:rPr>
          <w:color w:val="1B1B1B"/>
          <w:spacing w:val="12"/>
        </w:rPr>
        <w:t xml:space="preserve"> </w:t>
      </w:r>
      <w:r>
        <w:rPr>
          <w:color w:val="1B1B1B"/>
        </w:rPr>
        <w:t>2016.</w:t>
      </w:r>
      <w:r>
        <w:rPr>
          <w:color w:val="1B1B1B"/>
          <w:spacing w:val="11"/>
        </w:rPr>
        <w:t xml:space="preserve"> </w:t>
      </w:r>
      <w:r>
        <w:rPr>
          <w:color w:val="1B1B1B"/>
        </w:rPr>
        <w:t>–</w:t>
      </w:r>
      <w:r>
        <w:rPr>
          <w:color w:val="1B1B1B"/>
          <w:spacing w:val="11"/>
        </w:rPr>
        <w:t xml:space="preserve"> </w:t>
      </w:r>
      <w:r>
        <w:rPr>
          <w:color w:val="1B1B1B"/>
        </w:rPr>
        <w:t>V.</w:t>
      </w:r>
      <w:r>
        <w:rPr>
          <w:color w:val="1B1B1B"/>
          <w:spacing w:val="11"/>
        </w:rPr>
        <w:t xml:space="preserve"> </w:t>
      </w:r>
      <w:r>
        <w:rPr>
          <w:color w:val="1B1B1B"/>
        </w:rPr>
        <w:t>23,</w:t>
      </w:r>
      <w:r>
        <w:rPr>
          <w:color w:val="1B1B1B"/>
          <w:spacing w:val="10"/>
        </w:rPr>
        <w:t xml:space="preserve"> </w:t>
      </w:r>
      <w:r>
        <w:rPr>
          <w:color w:val="1B1B1B"/>
          <w:spacing w:val="-10"/>
        </w:rPr>
        <w:t>№</w:t>
      </w:r>
    </w:p>
    <w:p w:rsidR="00D025A2" w:rsidRDefault="00D025A2" w:rsidP="00D025A2">
      <w:pPr>
        <w:pStyle w:val="a3"/>
        <w:spacing w:before="160"/>
        <w:ind w:firstLine="0"/>
      </w:pPr>
      <w:r>
        <w:rPr>
          <w:color w:val="1B1B1B"/>
        </w:rPr>
        <w:t>5.</w:t>
      </w:r>
      <w:r>
        <w:rPr>
          <w:color w:val="1B1B1B"/>
          <w:spacing w:val="-3"/>
        </w:rPr>
        <w:t xml:space="preserve"> </w:t>
      </w:r>
      <w:r>
        <w:rPr>
          <w:color w:val="1B1B1B"/>
        </w:rPr>
        <w:t>–</w:t>
      </w:r>
      <w:r>
        <w:rPr>
          <w:color w:val="1B1B1B"/>
          <w:spacing w:val="-2"/>
        </w:rPr>
        <w:t xml:space="preserve"> </w:t>
      </w:r>
      <w:r>
        <w:rPr>
          <w:color w:val="1B1B1B"/>
        </w:rPr>
        <w:t>P.</w:t>
      </w:r>
      <w:r>
        <w:rPr>
          <w:color w:val="1B1B1B"/>
          <w:spacing w:val="-3"/>
        </w:rPr>
        <w:t xml:space="preserve"> </w:t>
      </w:r>
      <w:r>
        <w:rPr>
          <w:color w:val="1B1B1B"/>
          <w:spacing w:val="-2"/>
        </w:rPr>
        <w:t>3984–3999.</w:t>
      </w:r>
    </w:p>
    <w:p w:rsidR="00D025A2" w:rsidRDefault="00D025A2" w:rsidP="00D025A2">
      <w:p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firstLine="709"/>
        <w:jc w:val="both"/>
        <w:rPr>
          <w:color w:val="1B1B1B"/>
          <w:sz w:val="28"/>
        </w:rPr>
      </w:pPr>
      <w:r>
        <w:rPr>
          <w:color w:val="1B1B1B"/>
          <w:sz w:val="28"/>
        </w:rPr>
        <w:lastRenderedPageBreak/>
        <w:t>Sánchez M. Iron chemistry at the service of life / M. Sánchez, L. Sabio, N. Gálvez, M. Capdevila, J. M. Dominguez-Vera // IUBMB life. – 2017. –</w:t>
      </w:r>
    </w:p>
    <w:p w:rsidR="00D025A2" w:rsidRDefault="00D025A2" w:rsidP="00D025A2">
      <w:pPr>
        <w:pStyle w:val="a3"/>
        <w:ind w:firstLine="0"/>
      </w:pPr>
      <w:r>
        <w:rPr>
          <w:color w:val="1B1B1B"/>
        </w:rPr>
        <w:t>V.</w:t>
      </w:r>
      <w:r>
        <w:rPr>
          <w:color w:val="1B1B1B"/>
          <w:spacing w:val="-4"/>
        </w:rPr>
        <w:t xml:space="preserve"> </w:t>
      </w:r>
      <w:r>
        <w:rPr>
          <w:color w:val="1B1B1B"/>
        </w:rPr>
        <w:t>69,</w:t>
      </w:r>
      <w:r>
        <w:rPr>
          <w:color w:val="1B1B1B"/>
          <w:spacing w:val="-3"/>
        </w:rPr>
        <w:t xml:space="preserve"> </w:t>
      </w:r>
      <w:r>
        <w:rPr>
          <w:color w:val="1B1B1B"/>
        </w:rPr>
        <w:t>№</w:t>
      </w:r>
      <w:r>
        <w:rPr>
          <w:color w:val="1B1B1B"/>
          <w:spacing w:val="-2"/>
        </w:rPr>
        <w:t xml:space="preserve"> </w:t>
      </w:r>
      <w:r>
        <w:rPr>
          <w:color w:val="1B1B1B"/>
        </w:rPr>
        <w:t>6.</w:t>
      </w:r>
      <w:r>
        <w:rPr>
          <w:color w:val="1B1B1B"/>
          <w:spacing w:val="-4"/>
        </w:rPr>
        <w:t xml:space="preserve"> </w:t>
      </w:r>
      <w:r>
        <w:rPr>
          <w:color w:val="1B1B1B"/>
        </w:rPr>
        <w:t>–</w:t>
      </w:r>
      <w:r>
        <w:rPr>
          <w:color w:val="1B1B1B"/>
          <w:spacing w:val="-3"/>
        </w:rPr>
        <w:t xml:space="preserve"> </w:t>
      </w:r>
      <w:r>
        <w:rPr>
          <w:color w:val="1B1B1B"/>
        </w:rPr>
        <w:t>P.</w:t>
      </w:r>
      <w:r>
        <w:rPr>
          <w:color w:val="1B1B1B"/>
          <w:spacing w:val="-3"/>
        </w:rPr>
        <w:t xml:space="preserve"> </w:t>
      </w:r>
      <w:r>
        <w:rPr>
          <w:color w:val="1B1B1B"/>
          <w:spacing w:val="-2"/>
        </w:rPr>
        <w:t>382–388.</w:t>
      </w:r>
    </w:p>
    <w:p w:rsidR="00D025A2" w:rsidRDefault="00D025A2" w:rsidP="00D025A2">
      <w:pPr>
        <w:pStyle w:val="a5"/>
        <w:numPr>
          <w:ilvl w:val="0"/>
          <w:numId w:val="2"/>
        </w:numPr>
        <w:tabs>
          <w:tab w:val="left" w:pos="1635"/>
        </w:tabs>
        <w:spacing w:before="160" w:line="360" w:lineRule="auto"/>
        <w:ind w:firstLine="709"/>
        <w:jc w:val="both"/>
        <w:rPr>
          <w:sz w:val="28"/>
        </w:rPr>
      </w:pPr>
      <w:r>
        <w:rPr>
          <w:color w:val="1B1B1B"/>
          <w:sz w:val="28"/>
        </w:rPr>
        <w:t xml:space="preserve">Santos S. Siderophore production by </w:t>
      </w:r>
      <w:r>
        <w:rPr>
          <w:i/>
          <w:color w:val="1B1B1B"/>
          <w:sz w:val="28"/>
        </w:rPr>
        <w:t>Bacillus megaterium</w:t>
      </w:r>
      <w:r>
        <w:rPr>
          <w:color w:val="1B1B1B"/>
          <w:sz w:val="28"/>
        </w:rPr>
        <w:t>: effect of growth phase and cultural conditions</w:t>
      </w:r>
      <w:r>
        <w:rPr>
          <w:color w:val="1B1B1B"/>
          <w:spacing w:val="-1"/>
          <w:sz w:val="28"/>
        </w:rPr>
        <w:t xml:space="preserve"> </w:t>
      </w:r>
      <w:r>
        <w:rPr>
          <w:color w:val="1B1B1B"/>
          <w:sz w:val="28"/>
        </w:rPr>
        <w:t>/ S.</w:t>
      </w:r>
      <w:r>
        <w:rPr>
          <w:color w:val="1B1B1B"/>
          <w:spacing w:val="-1"/>
          <w:sz w:val="28"/>
        </w:rPr>
        <w:t xml:space="preserve"> </w:t>
      </w:r>
      <w:r>
        <w:rPr>
          <w:color w:val="1B1B1B"/>
          <w:sz w:val="28"/>
        </w:rPr>
        <w:t>Santos,</w:t>
      </w:r>
      <w:r>
        <w:rPr>
          <w:color w:val="1B1B1B"/>
          <w:spacing w:val="-1"/>
          <w:sz w:val="28"/>
        </w:rPr>
        <w:t xml:space="preserve"> </w:t>
      </w:r>
      <w:r>
        <w:rPr>
          <w:color w:val="1B1B1B"/>
          <w:sz w:val="28"/>
        </w:rPr>
        <w:t>I.</w:t>
      </w:r>
      <w:r>
        <w:rPr>
          <w:color w:val="1B1B1B"/>
          <w:spacing w:val="-1"/>
          <w:sz w:val="28"/>
        </w:rPr>
        <w:t xml:space="preserve"> </w:t>
      </w:r>
      <w:r>
        <w:rPr>
          <w:color w:val="1B1B1B"/>
          <w:sz w:val="28"/>
        </w:rPr>
        <w:t>F.</w:t>
      </w:r>
      <w:r>
        <w:rPr>
          <w:color w:val="1B1B1B"/>
          <w:spacing w:val="-1"/>
          <w:sz w:val="28"/>
        </w:rPr>
        <w:t xml:space="preserve"> </w:t>
      </w:r>
      <w:r>
        <w:rPr>
          <w:color w:val="1B1B1B"/>
          <w:sz w:val="28"/>
        </w:rPr>
        <w:t>Neto, M.</w:t>
      </w:r>
      <w:r>
        <w:rPr>
          <w:color w:val="1B1B1B"/>
          <w:spacing w:val="-1"/>
          <w:sz w:val="28"/>
        </w:rPr>
        <w:t xml:space="preserve"> </w:t>
      </w:r>
      <w:r>
        <w:rPr>
          <w:color w:val="1B1B1B"/>
          <w:sz w:val="28"/>
        </w:rPr>
        <w:t>D.</w:t>
      </w:r>
      <w:r>
        <w:rPr>
          <w:color w:val="1B1B1B"/>
          <w:spacing w:val="-1"/>
          <w:sz w:val="28"/>
        </w:rPr>
        <w:t xml:space="preserve"> </w:t>
      </w:r>
      <w:r>
        <w:rPr>
          <w:color w:val="1B1B1B"/>
          <w:sz w:val="28"/>
        </w:rPr>
        <w:t>Machado,</w:t>
      </w:r>
      <w:r>
        <w:rPr>
          <w:color w:val="1B1B1B"/>
          <w:spacing w:val="-1"/>
          <w:sz w:val="28"/>
        </w:rPr>
        <w:t xml:space="preserve"> </w:t>
      </w:r>
      <w:r>
        <w:rPr>
          <w:color w:val="1B1B1B"/>
          <w:sz w:val="28"/>
        </w:rPr>
        <w:t>H. M. Soares, E. V. Soares // Applied biochemistry and biotechnology. – 2015. – V. 172,</w:t>
      </w:r>
    </w:p>
    <w:p w:rsidR="00D025A2" w:rsidRDefault="00D025A2" w:rsidP="00D025A2">
      <w:pPr>
        <w:pStyle w:val="a3"/>
        <w:spacing w:line="321" w:lineRule="exact"/>
        <w:ind w:firstLine="0"/>
      </w:pPr>
      <w:r>
        <w:rPr>
          <w:color w:val="1B1B1B"/>
        </w:rPr>
        <w:t>№</w:t>
      </w:r>
      <w:r>
        <w:rPr>
          <w:color w:val="1B1B1B"/>
          <w:spacing w:val="-5"/>
        </w:rPr>
        <w:t xml:space="preserve"> </w:t>
      </w:r>
      <w:r>
        <w:rPr>
          <w:color w:val="1B1B1B"/>
        </w:rPr>
        <w:t>1.</w:t>
      </w:r>
      <w:r>
        <w:rPr>
          <w:color w:val="1B1B1B"/>
          <w:spacing w:val="-5"/>
        </w:rPr>
        <w:t xml:space="preserve"> </w:t>
      </w:r>
      <w:r>
        <w:rPr>
          <w:color w:val="1B1B1B"/>
        </w:rPr>
        <w:t>–</w:t>
      </w:r>
      <w:r>
        <w:rPr>
          <w:color w:val="1B1B1B"/>
          <w:spacing w:val="-3"/>
        </w:rPr>
        <w:t xml:space="preserve"> </w:t>
      </w:r>
      <w:r>
        <w:rPr>
          <w:color w:val="1B1B1B"/>
        </w:rPr>
        <w:t>P.</w:t>
      </w:r>
      <w:r>
        <w:rPr>
          <w:color w:val="1B1B1B"/>
          <w:spacing w:val="-3"/>
        </w:rPr>
        <w:t xml:space="preserve"> </w:t>
      </w:r>
      <w:r>
        <w:rPr>
          <w:color w:val="1B1B1B"/>
        </w:rPr>
        <w:t>549-</w:t>
      </w:r>
      <w:r>
        <w:rPr>
          <w:color w:val="1B1B1B"/>
          <w:spacing w:val="-4"/>
        </w:rPr>
        <w:t>560.</w:t>
      </w:r>
    </w:p>
    <w:p w:rsidR="00D025A2" w:rsidRDefault="00D025A2" w:rsidP="00D025A2">
      <w:pPr>
        <w:pStyle w:val="a5"/>
        <w:numPr>
          <w:ilvl w:val="0"/>
          <w:numId w:val="2"/>
        </w:numPr>
        <w:tabs>
          <w:tab w:val="left" w:pos="1635"/>
        </w:tabs>
        <w:spacing w:before="162" w:line="360" w:lineRule="auto"/>
        <w:ind w:firstLine="709"/>
        <w:jc w:val="both"/>
        <w:rPr>
          <w:color w:val="1B1B1B"/>
          <w:sz w:val="28"/>
        </w:rPr>
      </w:pPr>
      <w:r>
        <w:rPr>
          <w:color w:val="1B1B1B"/>
          <w:sz w:val="28"/>
        </w:rPr>
        <w:t>Schwyn B. Universal chemical assay for the detection and determination of siderophores / B. Schwyn, J. B. Neilands // Analytical biochemistry. – 1987. – V. 160, № 1. – P.47–56.</w:t>
      </w:r>
    </w:p>
    <w:p w:rsidR="00D025A2" w:rsidRDefault="00D025A2" w:rsidP="00D025A2">
      <w:pPr>
        <w:pStyle w:val="a5"/>
        <w:numPr>
          <w:ilvl w:val="0"/>
          <w:numId w:val="2"/>
        </w:numPr>
        <w:tabs>
          <w:tab w:val="left" w:pos="1635"/>
        </w:tabs>
        <w:spacing w:line="360" w:lineRule="auto"/>
        <w:ind w:right="225" w:firstLine="709"/>
        <w:jc w:val="both"/>
        <w:rPr>
          <w:color w:val="1B1B1B"/>
          <w:sz w:val="28"/>
        </w:rPr>
      </w:pPr>
      <w:r>
        <w:rPr>
          <w:color w:val="1B1B1B"/>
          <w:sz w:val="28"/>
        </w:rPr>
        <w:t>Singh P. Mechanistic insights and potential use of siderophores producing microbes in rhizosphere for mitigation of stress in plants grown in degraded land / P. Singh, P. K. Chauhan, S. K. Upadhyay, R. K. Singh, P.</w:t>
      </w:r>
      <w:r>
        <w:rPr>
          <w:color w:val="1B1B1B"/>
          <w:spacing w:val="40"/>
          <w:sz w:val="28"/>
        </w:rPr>
        <w:t xml:space="preserve"> </w:t>
      </w:r>
      <w:r>
        <w:rPr>
          <w:color w:val="1B1B1B"/>
          <w:sz w:val="28"/>
        </w:rPr>
        <w:t>Dwivedi, J. Wang, D. Jain, M. Jiang // Frontiers in microbiology – 2022. – V. 13 –</w:t>
      </w:r>
    </w:p>
    <w:p w:rsidR="00D025A2" w:rsidRDefault="00D025A2" w:rsidP="00D025A2">
      <w:pPr>
        <w:pStyle w:val="a3"/>
        <w:ind w:firstLine="0"/>
      </w:pPr>
      <w:r>
        <w:rPr>
          <w:color w:val="1B1B1B"/>
        </w:rPr>
        <w:t>P.</w:t>
      </w:r>
      <w:r>
        <w:rPr>
          <w:color w:val="1B1B1B"/>
          <w:spacing w:val="-7"/>
        </w:rPr>
        <w:t xml:space="preserve"> </w:t>
      </w:r>
      <w:r>
        <w:rPr>
          <w:color w:val="1B1B1B"/>
        </w:rPr>
        <w:t>89-</w:t>
      </w:r>
      <w:r>
        <w:rPr>
          <w:color w:val="1B1B1B"/>
          <w:spacing w:val="-5"/>
        </w:rPr>
        <w:t>97.</w:t>
      </w:r>
    </w:p>
    <w:p w:rsidR="00D025A2" w:rsidRDefault="00D025A2" w:rsidP="00D025A2">
      <w:pPr>
        <w:pStyle w:val="a5"/>
        <w:numPr>
          <w:ilvl w:val="0"/>
          <w:numId w:val="2"/>
        </w:numPr>
        <w:tabs>
          <w:tab w:val="left" w:pos="1635"/>
        </w:tabs>
        <w:spacing w:before="161" w:line="360" w:lineRule="auto"/>
        <w:ind w:right="230" w:firstLine="709"/>
        <w:jc w:val="both"/>
        <w:rPr>
          <w:color w:val="1B1B1B"/>
          <w:sz w:val="28"/>
        </w:rPr>
      </w:pPr>
      <w:r>
        <w:rPr>
          <w:color w:val="1B1B1B"/>
          <w:sz w:val="28"/>
        </w:rPr>
        <w:t>Skwarecki A. S. Synthetic strategies in construction of organic low molecular-weight carrier-drug conjugates / A. S. Skwarecki, M. G. Nowak, M. J. Milewska // Bioorganic chemistry. – 2020. – V. 104. – P. 104311.</w:t>
      </w:r>
    </w:p>
    <w:p w:rsidR="00D025A2" w:rsidRDefault="00D025A2" w:rsidP="00D025A2">
      <w:pPr>
        <w:pStyle w:val="a5"/>
        <w:numPr>
          <w:ilvl w:val="0"/>
          <w:numId w:val="2"/>
        </w:numPr>
        <w:tabs>
          <w:tab w:val="left" w:pos="1635"/>
        </w:tabs>
        <w:spacing w:line="360" w:lineRule="auto"/>
        <w:ind w:right="226" w:firstLine="709"/>
        <w:jc w:val="both"/>
        <w:rPr>
          <w:sz w:val="28"/>
        </w:rPr>
      </w:pPr>
      <w:r>
        <w:rPr>
          <w:color w:val="1B1B1B"/>
          <w:sz w:val="28"/>
        </w:rPr>
        <w:t xml:space="preserve">Soutar C. D. The evolution of three siderophore biosynthetic clusters in environmental and host-associating strains of </w:t>
      </w:r>
      <w:r>
        <w:rPr>
          <w:i/>
          <w:color w:val="1B1B1B"/>
          <w:sz w:val="28"/>
        </w:rPr>
        <w:t xml:space="preserve">Pantoea </w:t>
      </w:r>
      <w:r>
        <w:rPr>
          <w:color w:val="1B1B1B"/>
          <w:sz w:val="28"/>
        </w:rPr>
        <w:t xml:space="preserve">/ C. D. Soutar, J. Stavrinides // Molecular genetics and genomics. – 2018. – V. 293, № 6. – P. 1453- </w:t>
      </w:r>
      <w:r>
        <w:rPr>
          <w:color w:val="1B1B1B"/>
          <w:spacing w:val="-2"/>
          <w:sz w:val="28"/>
        </w:rPr>
        <w:t>1467.</w:t>
      </w:r>
    </w:p>
    <w:p w:rsidR="00D025A2" w:rsidRDefault="00D025A2" w:rsidP="00D025A2">
      <w:pPr>
        <w:pStyle w:val="a5"/>
        <w:numPr>
          <w:ilvl w:val="0"/>
          <w:numId w:val="2"/>
        </w:numPr>
        <w:tabs>
          <w:tab w:val="left" w:pos="1635"/>
        </w:tabs>
        <w:spacing w:line="360" w:lineRule="auto"/>
        <w:ind w:right="228" w:firstLine="709"/>
        <w:jc w:val="both"/>
        <w:rPr>
          <w:color w:val="1B1B1B"/>
          <w:sz w:val="28"/>
        </w:rPr>
      </w:pPr>
      <w:r>
        <w:rPr>
          <w:sz w:val="28"/>
        </w:rPr>
        <w:t>Srivastava R. Primary and secondary metabolites from biological processes / R. Srivastava, P. Sarangi, A. Singh, U. Sahoo // An insights into industrial</w:t>
      </w:r>
      <w:r>
        <w:rPr>
          <w:spacing w:val="-3"/>
          <w:sz w:val="28"/>
        </w:rPr>
        <w:t xml:space="preserve"> </w:t>
      </w:r>
      <w:r>
        <w:rPr>
          <w:sz w:val="28"/>
        </w:rPr>
        <w:t>microbiology</w:t>
      </w:r>
      <w:r>
        <w:rPr>
          <w:spacing w:val="-2"/>
          <w:sz w:val="28"/>
        </w:rPr>
        <w:t xml:space="preserve"> </w:t>
      </w:r>
      <w:r>
        <w:rPr>
          <w:sz w:val="28"/>
        </w:rPr>
        <w:t>/</w:t>
      </w:r>
      <w:r>
        <w:rPr>
          <w:spacing w:val="-3"/>
          <w:sz w:val="28"/>
        </w:rPr>
        <w:t xml:space="preserve"> </w:t>
      </w:r>
      <w:r>
        <w:rPr>
          <w:sz w:val="28"/>
        </w:rPr>
        <w:t>Ed.</w:t>
      </w:r>
      <w:r>
        <w:rPr>
          <w:spacing w:val="-3"/>
          <w:sz w:val="28"/>
        </w:rPr>
        <w:t xml:space="preserve"> </w:t>
      </w:r>
      <w:r>
        <w:rPr>
          <w:sz w:val="28"/>
        </w:rPr>
        <w:t>L.</w:t>
      </w:r>
      <w:r>
        <w:rPr>
          <w:spacing w:val="-2"/>
          <w:sz w:val="28"/>
        </w:rPr>
        <w:t xml:space="preserve"> </w:t>
      </w:r>
      <w:r>
        <w:rPr>
          <w:sz w:val="28"/>
        </w:rPr>
        <w:t>Bhatia</w:t>
      </w:r>
      <w:r>
        <w:rPr>
          <w:spacing w:val="-1"/>
          <w:sz w:val="28"/>
        </w:rPr>
        <w:t xml:space="preserve"> </w:t>
      </w:r>
      <w:r>
        <w:rPr>
          <w:color w:val="1B1B1B"/>
          <w:sz w:val="28"/>
        </w:rPr>
        <w:t>–</w:t>
      </w:r>
      <w:r>
        <w:rPr>
          <w:color w:val="1B1B1B"/>
          <w:spacing w:val="-2"/>
          <w:sz w:val="28"/>
        </w:rPr>
        <w:t xml:space="preserve"> </w:t>
      </w:r>
      <w:r>
        <w:rPr>
          <w:sz w:val="28"/>
        </w:rPr>
        <w:t>Daya</w:t>
      </w:r>
      <w:r>
        <w:rPr>
          <w:spacing w:val="-2"/>
          <w:sz w:val="28"/>
        </w:rPr>
        <w:t xml:space="preserve"> </w:t>
      </w:r>
      <w:r>
        <w:rPr>
          <w:sz w:val="28"/>
        </w:rPr>
        <w:t>Publishing</w:t>
      </w:r>
      <w:r>
        <w:rPr>
          <w:spacing w:val="-2"/>
          <w:sz w:val="28"/>
        </w:rPr>
        <w:t xml:space="preserve"> </w:t>
      </w:r>
      <w:r>
        <w:rPr>
          <w:sz w:val="28"/>
        </w:rPr>
        <w:t>House,</w:t>
      </w:r>
      <w:r>
        <w:rPr>
          <w:spacing w:val="-3"/>
          <w:sz w:val="28"/>
        </w:rPr>
        <w:t xml:space="preserve"> </w:t>
      </w:r>
      <w:r>
        <w:rPr>
          <w:sz w:val="28"/>
        </w:rPr>
        <w:t>2024.</w:t>
      </w:r>
      <w:r>
        <w:rPr>
          <w:spacing w:val="-3"/>
          <w:sz w:val="28"/>
        </w:rPr>
        <w:t xml:space="preserve"> </w:t>
      </w:r>
      <w:r>
        <w:rPr>
          <w:color w:val="1B1B1B"/>
          <w:sz w:val="28"/>
        </w:rPr>
        <w:t>–</w:t>
      </w:r>
      <w:r>
        <w:rPr>
          <w:color w:val="1B1B1B"/>
          <w:spacing w:val="-2"/>
          <w:sz w:val="28"/>
        </w:rPr>
        <w:t xml:space="preserve"> </w:t>
      </w:r>
      <w:r>
        <w:rPr>
          <w:color w:val="1B1B1B"/>
          <w:sz w:val="28"/>
        </w:rPr>
        <w:t>P.</w:t>
      </w:r>
      <w:r>
        <w:rPr>
          <w:color w:val="1B1B1B"/>
          <w:spacing w:val="-3"/>
          <w:sz w:val="28"/>
        </w:rPr>
        <w:t xml:space="preserve"> </w:t>
      </w:r>
      <w:r>
        <w:rPr>
          <w:color w:val="1B1B1B"/>
          <w:sz w:val="28"/>
        </w:rPr>
        <w:t>43-62.</w:t>
      </w:r>
    </w:p>
    <w:p w:rsidR="00D025A2" w:rsidRDefault="00D025A2" w:rsidP="00D025A2">
      <w:pPr>
        <w:pStyle w:val="a5"/>
        <w:numPr>
          <w:ilvl w:val="0"/>
          <w:numId w:val="2"/>
        </w:numPr>
        <w:tabs>
          <w:tab w:val="left" w:pos="1635"/>
        </w:tabs>
        <w:spacing w:line="360" w:lineRule="auto"/>
        <w:ind w:firstLine="709"/>
        <w:jc w:val="both"/>
        <w:rPr>
          <w:sz w:val="28"/>
        </w:rPr>
      </w:pPr>
      <w:r>
        <w:rPr>
          <w:color w:val="1B1B1B"/>
          <w:sz w:val="28"/>
        </w:rPr>
        <w:t>Timofeeva A. M. Bacterial siderophores: classification, biosynthesis, perspectives of use in agriculture / A. M. Timofeeva, M. R. Galyamova, S. E. Sedykh // Plants. – 2022. – V. 11, № 22. – P. 30-65.</w:t>
      </w:r>
    </w:p>
    <w:p w:rsidR="00D025A2" w:rsidRDefault="00D025A2" w:rsidP="00D025A2">
      <w:pPr>
        <w:pStyle w:val="a5"/>
        <w:numPr>
          <w:ilvl w:val="0"/>
          <w:numId w:val="2"/>
        </w:numPr>
        <w:tabs>
          <w:tab w:val="left" w:pos="1635"/>
        </w:tabs>
        <w:spacing w:line="360" w:lineRule="auto"/>
        <w:ind w:right="229" w:firstLine="709"/>
        <w:jc w:val="both"/>
        <w:rPr>
          <w:color w:val="1B1B1B"/>
          <w:sz w:val="28"/>
        </w:rPr>
      </w:pPr>
      <w:r>
        <w:rPr>
          <w:color w:val="1B1B1B"/>
          <w:sz w:val="28"/>
        </w:rPr>
        <w:t>Todokoro T. Production of the</w:t>
      </w:r>
      <w:r>
        <w:rPr>
          <w:color w:val="1B1B1B"/>
          <w:spacing w:val="-1"/>
          <w:sz w:val="28"/>
        </w:rPr>
        <w:t xml:space="preserve"> </w:t>
      </w:r>
      <w:r>
        <w:rPr>
          <w:color w:val="1B1B1B"/>
          <w:sz w:val="28"/>
        </w:rPr>
        <w:t>natural iron chelator deferriferrichrysin from</w:t>
      </w:r>
      <w:r>
        <w:rPr>
          <w:color w:val="1B1B1B"/>
          <w:spacing w:val="40"/>
          <w:sz w:val="28"/>
        </w:rPr>
        <w:t xml:space="preserve"> </w:t>
      </w:r>
      <w:r>
        <w:rPr>
          <w:i/>
          <w:color w:val="1B1B1B"/>
          <w:sz w:val="28"/>
        </w:rPr>
        <w:t>Aspergillus</w:t>
      </w:r>
      <w:r>
        <w:rPr>
          <w:i/>
          <w:color w:val="1B1B1B"/>
          <w:spacing w:val="40"/>
          <w:sz w:val="28"/>
        </w:rPr>
        <w:t xml:space="preserve"> </w:t>
      </w:r>
      <w:r>
        <w:rPr>
          <w:i/>
          <w:color w:val="1B1B1B"/>
          <w:sz w:val="28"/>
        </w:rPr>
        <w:t>oryzae</w:t>
      </w:r>
      <w:r>
        <w:rPr>
          <w:i/>
          <w:color w:val="1B1B1B"/>
          <w:spacing w:val="40"/>
          <w:sz w:val="28"/>
        </w:rPr>
        <w:t xml:space="preserve"> </w:t>
      </w:r>
      <w:r>
        <w:rPr>
          <w:color w:val="1B1B1B"/>
          <w:sz w:val="28"/>
        </w:rPr>
        <w:t>and</w:t>
      </w:r>
      <w:r>
        <w:rPr>
          <w:color w:val="1B1B1B"/>
          <w:spacing w:val="40"/>
          <w:sz w:val="28"/>
        </w:rPr>
        <w:t xml:space="preserve"> </w:t>
      </w:r>
      <w:r>
        <w:rPr>
          <w:color w:val="1B1B1B"/>
          <w:sz w:val="28"/>
        </w:rPr>
        <w:t>evaluation</w:t>
      </w:r>
      <w:r>
        <w:rPr>
          <w:color w:val="1B1B1B"/>
          <w:spacing w:val="40"/>
          <w:sz w:val="28"/>
        </w:rPr>
        <w:t xml:space="preserve"> </w:t>
      </w:r>
      <w:r>
        <w:rPr>
          <w:color w:val="1B1B1B"/>
          <w:sz w:val="28"/>
        </w:rPr>
        <w:t>as</w:t>
      </w:r>
      <w:r>
        <w:rPr>
          <w:color w:val="1B1B1B"/>
          <w:spacing w:val="58"/>
          <w:sz w:val="28"/>
        </w:rPr>
        <w:t xml:space="preserve"> </w:t>
      </w:r>
      <w:r>
        <w:rPr>
          <w:color w:val="1B1B1B"/>
          <w:sz w:val="28"/>
        </w:rPr>
        <w:t>a</w:t>
      </w:r>
      <w:r>
        <w:rPr>
          <w:color w:val="1B1B1B"/>
          <w:spacing w:val="40"/>
          <w:sz w:val="28"/>
        </w:rPr>
        <w:t xml:space="preserve"> </w:t>
      </w:r>
      <w:r>
        <w:rPr>
          <w:color w:val="1B1B1B"/>
          <w:sz w:val="28"/>
        </w:rPr>
        <w:t>novel</w:t>
      </w:r>
      <w:r>
        <w:rPr>
          <w:color w:val="1B1B1B"/>
          <w:spacing w:val="40"/>
          <w:sz w:val="28"/>
        </w:rPr>
        <w:t xml:space="preserve"> </w:t>
      </w:r>
      <w:r>
        <w:rPr>
          <w:color w:val="1B1B1B"/>
          <w:sz w:val="28"/>
        </w:rPr>
        <w:t>food-grade</w:t>
      </w:r>
      <w:r>
        <w:rPr>
          <w:color w:val="1B1B1B"/>
          <w:spacing w:val="40"/>
          <w:sz w:val="28"/>
        </w:rPr>
        <w:t xml:space="preserve"> </w:t>
      </w:r>
      <w:r>
        <w:rPr>
          <w:color w:val="1B1B1B"/>
          <w:sz w:val="28"/>
        </w:rPr>
        <w:t>antioxidant</w:t>
      </w:r>
      <w:r>
        <w:rPr>
          <w:color w:val="1B1B1B"/>
          <w:spacing w:val="40"/>
          <w:sz w:val="28"/>
        </w:rPr>
        <w:t xml:space="preserve"> </w:t>
      </w:r>
      <w:r>
        <w:rPr>
          <w:color w:val="1B1B1B"/>
          <w:sz w:val="28"/>
        </w:rPr>
        <w:t>/</w:t>
      </w:r>
      <w:r>
        <w:rPr>
          <w:color w:val="1B1B1B"/>
          <w:spacing w:val="40"/>
          <w:sz w:val="28"/>
        </w:rPr>
        <w:t xml:space="preserve"> </w:t>
      </w:r>
      <w:r>
        <w:rPr>
          <w:color w:val="1B1B1B"/>
          <w:sz w:val="28"/>
        </w:rPr>
        <w:t>T.</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3"/>
        <w:spacing w:before="120" w:line="360" w:lineRule="auto"/>
        <w:ind w:right="227" w:firstLine="0"/>
      </w:pPr>
      <w:r>
        <w:rPr>
          <w:color w:val="1B1B1B"/>
        </w:rPr>
        <w:lastRenderedPageBreak/>
        <w:t>Todokoro, K. Fukuda, K. Matsumura, M. Irie, Y. Hata // Journal of the science of food and agriculture. – 2016. – V. 96, № 9. – P. 2998-3006.</w:t>
      </w:r>
    </w:p>
    <w:p w:rsidR="00D025A2" w:rsidRDefault="00D025A2" w:rsidP="00D025A2">
      <w:pPr>
        <w:pStyle w:val="a5"/>
        <w:numPr>
          <w:ilvl w:val="0"/>
          <w:numId w:val="2"/>
        </w:numPr>
        <w:tabs>
          <w:tab w:val="left" w:pos="1635"/>
        </w:tabs>
        <w:spacing w:line="360" w:lineRule="auto"/>
        <w:ind w:right="226" w:firstLine="709"/>
        <w:jc w:val="both"/>
        <w:rPr>
          <w:sz w:val="28"/>
        </w:rPr>
      </w:pPr>
      <w:r>
        <w:rPr>
          <w:color w:val="1B1B1B"/>
          <w:sz w:val="28"/>
        </w:rPr>
        <w:t xml:space="preserve">Trapet P. The </w:t>
      </w:r>
      <w:r>
        <w:rPr>
          <w:i/>
          <w:color w:val="1B1B1B"/>
          <w:sz w:val="28"/>
        </w:rPr>
        <w:t xml:space="preserve">Pseudomonas fluorescens </w:t>
      </w:r>
      <w:r>
        <w:rPr>
          <w:color w:val="1B1B1B"/>
          <w:sz w:val="28"/>
        </w:rPr>
        <w:t xml:space="preserve">siderophore pyoverdine weakens </w:t>
      </w:r>
      <w:r>
        <w:rPr>
          <w:i/>
          <w:color w:val="1B1B1B"/>
          <w:sz w:val="28"/>
        </w:rPr>
        <w:t xml:space="preserve">Arabidopsis thaliana </w:t>
      </w:r>
      <w:r>
        <w:rPr>
          <w:color w:val="1B1B1B"/>
          <w:sz w:val="28"/>
        </w:rPr>
        <w:t>defense in favor of growth in iron-deficient conditions / P. Trapet, L. Avoscan, A. Klinguer, S. Pateyron, S. Citerne, C. Chervin, S. Mazurier, P. Lemanceau, D. Wendehenne, A. Besson-Bard // Plant physiology. – 2016. – V. 171, № 1. – P. 675-693.</w:t>
      </w:r>
    </w:p>
    <w:p w:rsidR="00D025A2" w:rsidRDefault="00D025A2" w:rsidP="00D025A2">
      <w:pPr>
        <w:pStyle w:val="a5"/>
        <w:numPr>
          <w:ilvl w:val="0"/>
          <w:numId w:val="2"/>
        </w:numPr>
        <w:tabs>
          <w:tab w:val="left" w:pos="1635"/>
        </w:tabs>
        <w:spacing w:line="360" w:lineRule="auto"/>
        <w:ind w:firstLine="709"/>
        <w:jc w:val="both"/>
        <w:rPr>
          <w:sz w:val="28"/>
        </w:rPr>
      </w:pPr>
      <w:r>
        <w:rPr>
          <w:sz w:val="28"/>
        </w:rPr>
        <w:t xml:space="preserve">Ustiatik R. Siderophore production of the Hg-resistant endophytic bacteria isolated from local grass in the Hg-contaminated soil / R. Ustiatik, Y. Nu- raini, S. Suharjono, E. Handayanto // Journal of Ecological Engineering. </w:t>
      </w:r>
      <w:r>
        <w:rPr>
          <w:color w:val="1B1B1B"/>
          <w:sz w:val="28"/>
        </w:rPr>
        <w:t xml:space="preserve">– </w:t>
      </w:r>
      <w:r>
        <w:rPr>
          <w:sz w:val="28"/>
        </w:rPr>
        <w:t xml:space="preserve">2021. </w:t>
      </w:r>
      <w:r>
        <w:rPr>
          <w:color w:val="1B1B1B"/>
          <w:sz w:val="28"/>
        </w:rPr>
        <w:t>–</w:t>
      </w:r>
    </w:p>
    <w:p w:rsidR="00D025A2" w:rsidRDefault="00D025A2" w:rsidP="00D025A2">
      <w:pPr>
        <w:pStyle w:val="a3"/>
        <w:spacing w:line="321" w:lineRule="exact"/>
        <w:ind w:firstLine="0"/>
      </w:pPr>
      <w:r>
        <w:t>V.</w:t>
      </w:r>
      <w:r>
        <w:rPr>
          <w:spacing w:val="-5"/>
        </w:rPr>
        <w:t xml:space="preserve"> </w:t>
      </w:r>
      <w:r>
        <w:t>22,</w:t>
      </w:r>
      <w:r>
        <w:rPr>
          <w:spacing w:val="-3"/>
        </w:rPr>
        <w:t xml:space="preserve"> </w:t>
      </w:r>
      <w:r>
        <w:t>№</w:t>
      </w:r>
      <w:r>
        <w:rPr>
          <w:spacing w:val="-4"/>
        </w:rPr>
        <w:t xml:space="preserve"> </w:t>
      </w:r>
      <w:r>
        <w:t>5.</w:t>
      </w:r>
      <w:r>
        <w:rPr>
          <w:spacing w:val="-4"/>
        </w:rPr>
        <w:t xml:space="preserve"> </w:t>
      </w:r>
      <w:r>
        <w:rPr>
          <w:color w:val="1B1B1B"/>
        </w:rPr>
        <w:t>–</w:t>
      </w:r>
      <w:r>
        <w:rPr>
          <w:color w:val="1B1B1B"/>
          <w:spacing w:val="-4"/>
        </w:rPr>
        <w:t xml:space="preserve"> </w:t>
      </w:r>
      <w:r>
        <w:t>P.</w:t>
      </w:r>
      <w:r>
        <w:rPr>
          <w:spacing w:val="-4"/>
        </w:rPr>
        <w:t xml:space="preserve"> </w:t>
      </w:r>
      <w:r>
        <w:t>129-</w:t>
      </w:r>
      <w:r>
        <w:rPr>
          <w:spacing w:val="-4"/>
        </w:rPr>
        <w:t>138.</w:t>
      </w:r>
    </w:p>
    <w:p w:rsidR="00D025A2" w:rsidRDefault="00D025A2" w:rsidP="00D025A2">
      <w:pPr>
        <w:pStyle w:val="a5"/>
        <w:numPr>
          <w:ilvl w:val="0"/>
          <w:numId w:val="2"/>
        </w:numPr>
        <w:tabs>
          <w:tab w:val="left" w:pos="1635"/>
        </w:tabs>
        <w:spacing w:before="161" w:line="360" w:lineRule="auto"/>
        <w:ind w:firstLine="709"/>
        <w:jc w:val="both"/>
        <w:rPr>
          <w:color w:val="1B1B1B"/>
          <w:sz w:val="28"/>
        </w:rPr>
      </w:pPr>
      <w:r>
        <w:rPr>
          <w:color w:val="1B1B1B"/>
          <w:sz w:val="28"/>
        </w:rPr>
        <w:t xml:space="preserve">Vijay K. J. Dynamic predictive model for growth of </w:t>
      </w:r>
      <w:r>
        <w:rPr>
          <w:i/>
          <w:color w:val="1B1B1B"/>
          <w:sz w:val="28"/>
        </w:rPr>
        <w:t xml:space="preserve">bacillus cereus </w:t>
      </w:r>
      <w:r>
        <w:rPr>
          <w:color w:val="1B1B1B"/>
          <w:sz w:val="28"/>
        </w:rPr>
        <w:t>from spores in cooked beans / K. J. Vijay, M. Abhinav, K. P. Abani // Journal of Food Protection. – 2018. – V. 81, № 2. – P. 308-315.</w:t>
      </w:r>
    </w:p>
    <w:p w:rsidR="00D025A2" w:rsidRDefault="00D025A2" w:rsidP="00D025A2">
      <w:pPr>
        <w:pStyle w:val="a5"/>
        <w:numPr>
          <w:ilvl w:val="0"/>
          <w:numId w:val="2"/>
        </w:numPr>
        <w:tabs>
          <w:tab w:val="left" w:pos="1635"/>
        </w:tabs>
        <w:spacing w:line="360" w:lineRule="auto"/>
        <w:ind w:right="230" w:firstLine="709"/>
        <w:jc w:val="both"/>
        <w:rPr>
          <w:color w:val="303030"/>
          <w:sz w:val="28"/>
        </w:rPr>
      </w:pPr>
      <w:r>
        <w:rPr>
          <w:color w:val="303030"/>
          <w:sz w:val="28"/>
        </w:rPr>
        <w:t>Wang J. Biosynthesis of aromatic polyketides in microorganisms</w:t>
      </w:r>
      <w:r>
        <w:rPr>
          <w:color w:val="303030"/>
          <w:spacing w:val="40"/>
          <w:sz w:val="28"/>
        </w:rPr>
        <w:t xml:space="preserve"> </w:t>
      </w:r>
      <w:r>
        <w:rPr>
          <w:color w:val="303030"/>
          <w:sz w:val="28"/>
        </w:rPr>
        <w:t xml:space="preserve">using type II polyketide synthases / J. Wang, R. Zhang, X. Chen // Microb. Cell Fact. </w:t>
      </w:r>
      <w:r>
        <w:rPr>
          <w:color w:val="1B1B1B"/>
          <w:sz w:val="28"/>
        </w:rPr>
        <w:t xml:space="preserve">– </w:t>
      </w:r>
      <w:r>
        <w:rPr>
          <w:color w:val="303030"/>
          <w:sz w:val="28"/>
        </w:rPr>
        <w:t xml:space="preserve">2020. </w:t>
      </w:r>
      <w:r>
        <w:rPr>
          <w:color w:val="1B1B1B"/>
          <w:sz w:val="28"/>
        </w:rPr>
        <w:t xml:space="preserve">– </w:t>
      </w:r>
      <w:r>
        <w:rPr>
          <w:color w:val="303030"/>
          <w:sz w:val="28"/>
        </w:rPr>
        <w:t xml:space="preserve">V. 19. </w:t>
      </w:r>
      <w:r>
        <w:rPr>
          <w:color w:val="1B1B1B"/>
          <w:sz w:val="28"/>
        </w:rPr>
        <w:t xml:space="preserve">– </w:t>
      </w:r>
      <w:r>
        <w:rPr>
          <w:color w:val="303030"/>
          <w:sz w:val="28"/>
        </w:rPr>
        <w:t>P. 110-115.</w:t>
      </w:r>
    </w:p>
    <w:p w:rsidR="00D025A2" w:rsidRDefault="00D025A2" w:rsidP="00D025A2">
      <w:pPr>
        <w:pStyle w:val="a5"/>
        <w:numPr>
          <w:ilvl w:val="0"/>
          <w:numId w:val="2"/>
        </w:numPr>
        <w:tabs>
          <w:tab w:val="left" w:pos="1635"/>
        </w:tabs>
        <w:spacing w:line="360" w:lineRule="auto"/>
        <w:ind w:right="228" w:firstLine="709"/>
        <w:jc w:val="both"/>
        <w:rPr>
          <w:color w:val="1C1C1C"/>
          <w:sz w:val="28"/>
        </w:rPr>
      </w:pPr>
      <w:r>
        <w:rPr>
          <w:color w:val="1C1C1C"/>
          <w:sz w:val="28"/>
        </w:rPr>
        <w:t xml:space="preserve">Wang L. Bacterial growth, detachment and cell size control on poly- ethylene terephthalate surfaces / L. Wang, D. Fan, W. Chen, E. M. Terentjev // Scientific Reports. </w:t>
      </w:r>
      <w:r>
        <w:rPr>
          <w:color w:val="1B1B1B"/>
          <w:sz w:val="28"/>
        </w:rPr>
        <w:t xml:space="preserve">– </w:t>
      </w:r>
      <w:r>
        <w:rPr>
          <w:color w:val="1C1C1C"/>
          <w:sz w:val="28"/>
        </w:rPr>
        <w:t xml:space="preserve">2015. </w:t>
      </w:r>
      <w:r>
        <w:rPr>
          <w:color w:val="1B1B1B"/>
          <w:sz w:val="28"/>
        </w:rPr>
        <w:t xml:space="preserve">– </w:t>
      </w:r>
      <w:r>
        <w:rPr>
          <w:color w:val="1C1C1C"/>
          <w:sz w:val="28"/>
        </w:rPr>
        <w:t xml:space="preserve">V. 5. </w:t>
      </w:r>
      <w:r>
        <w:rPr>
          <w:color w:val="1B1B1B"/>
          <w:sz w:val="28"/>
        </w:rPr>
        <w:t xml:space="preserve">– </w:t>
      </w:r>
      <w:r>
        <w:rPr>
          <w:color w:val="1C1C1C"/>
          <w:sz w:val="28"/>
        </w:rPr>
        <w:t>P.151-159.</w:t>
      </w:r>
    </w:p>
    <w:p w:rsidR="00D025A2" w:rsidRDefault="00D025A2" w:rsidP="00D025A2">
      <w:pPr>
        <w:pStyle w:val="a5"/>
        <w:numPr>
          <w:ilvl w:val="0"/>
          <w:numId w:val="2"/>
        </w:numPr>
        <w:tabs>
          <w:tab w:val="left" w:pos="1635"/>
        </w:tabs>
        <w:spacing w:line="360" w:lineRule="auto"/>
        <w:ind w:right="228" w:firstLine="709"/>
        <w:jc w:val="both"/>
        <w:rPr>
          <w:color w:val="303030"/>
          <w:sz w:val="28"/>
        </w:rPr>
      </w:pPr>
      <w:r>
        <w:rPr>
          <w:color w:val="303030"/>
          <w:sz w:val="28"/>
        </w:rPr>
        <w:t xml:space="preserve">Wang Q. Microbial photosynthesis / Ed. Q. Wang. </w:t>
      </w:r>
      <w:r>
        <w:rPr>
          <w:color w:val="1B1B1B"/>
          <w:sz w:val="28"/>
        </w:rPr>
        <w:t xml:space="preserve">– </w:t>
      </w:r>
      <w:r>
        <w:rPr>
          <w:color w:val="303030"/>
          <w:sz w:val="28"/>
        </w:rPr>
        <w:t xml:space="preserve">Singapore : Springer </w:t>
      </w:r>
      <w:r>
        <w:rPr>
          <w:color w:val="1B1B1B"/>
          <w:sz w:val="28"/>
        </w:rPr>
        <w:t xml:space="preserve">– </w:t>
      </w:r>
      <w:r>
        <w:rPr>
          <w:color w:val="303030"/>
          <w:sz w:val="28"/>
        </w:rPr>
        <w:t xml:space="preserve">2020. </w:t>
      </w:r>
      <w:r>
        <w:rPr>
          <w:color w:val="1B1B1B"/>
          <w:sz w:val="28"/>
        </w:rPr>
        <w:t>– 343p.</w:t>
      </w:r>
    </w:p>
    <w:p w:rsidR="00D025A2" w:rsidRDefault="00D025A2" w:rsidP="00D025A2">
      <w:pPr>
        <w:pStyle w:val="a5"/>
        <w:numPr>
          <w:ilvl w:val="0"/>
          <w:numId w:val="2"/>
        </w:numPr>
        <w:tabs>
          <w:tab w:val="left" w:pos="1635"/>
        </w:tabs>
        <w:spacing w:line="360" w:lineRule="auto"/>
        <w:ind w:firstLine="709"/>
        <w:jc w:val="both"/>
        <w:rPr>
          <w:sz w:val="28"/>
        </w:rPr>
      </w:pPr>
      <w:r>
        <w:rPr>
          <w:sz w:val="28"/>
        </w:rPr>
        <w:t xml:space="preserve">Wilson M. K. Siderophores of </w:t>
      </w:r>
      <w:r>
        <w:rPr>
          <w:i/>
          <w:sz w:val="28"/>
        </w:rPr>
        <w:t xml:space="preserve">Bacillus anthracis, Bacillus cereus </w:t>
      </w:r>
      <w:r>
        <w:rPr>
          <w:sz w:val="28"/>
        </w:rPr>
        <w:t xml:space="preserve">and </w:t>
      </w:r>
      <w:r>
        <w:rPr>
          <w:i/>
          <w:sz w:val="28"/>
        </w:rPr>
        <w:t xml:space="preserve">Bacillus thuringiensis </w:t>
      </w:r>
      <w:r>
        <w:rPr>
          <w:sz w:val="28"/>
        </w:rPr>
        <w:t>/ M. K. Wilson, R. J. Abergel, K. N. Raymond, J. E. L. Arceneaux, B. R. Byers // Biochemical and Biophysical Research</w:t>
      </w:r>
      <w:r>
        <w:rPr>
          <w:spacing w:val="40"/>
          <w:sz w:val="28"/>
        </w:rPr>
        <w:t xml:space="preserve"> </w:t>
      </w:r>
      <w:r>
        <w:rPr>
          <w:sz w:val="28"/>
        </w:rPr>
        <w:t xml:space="preserve">Communications. </w:t>
      </w:r>
      <w:r>
        <w:rPr>
          <w:color w:val="1B1B1B"/>
          <w:sz w:val="28"/>
        </w:rPr>
        <w:t xml:space="preserve">– </w:t>
      </w:r>
      <w:r>
        <w:rPr>
          <w:sz w:val="28"/>
        </w:rPr>
        <w:t xml:space="preserve">2016. </w:t>
      </w:r>
      <w:r>
        <w:rPr>
          <w:color w:val="1B1B1B"/>
          <w:sz w:val="28"/>
        </w:rPr>
        <w:t xml:space="preserve">– </w:t>
      </w:r>
      <w:r>
        <w:rPr>
          <w:sz w:val="28"/>
        </w:rPr>
        <w:t xml:space="preserve">V. 348, № 1. </w:t>
      </w:r>
      <w:r>
        <w:rPr>
          <w:color w:val="1B1B1B"/>
          <w:sz w:val="28"/>
        </w:rPr>
        <w:t xml:space="preserve">– </w:t>
      </w:r>
      <w:r>
        <w:rPr>
          <w:sz w:val="28"/>
        </w:rPr>
        <w:t>P. 320-325.</w:t>
      </w:r>
    </w:p>
    <w:p w:rsidR="00D025A2" w:rsidRDefault="00D025A2" w:rsidP="00D025A2">
      <w:pPr>
        <w:pStyle w:val="a5"/>
        <w:numPr>
          <w:ilvl w:val="0"/>
          <w:numId w:val="2"/>
        </w:numPr>
        <w:tabs>
          <w:tab w:val="left" w:pos="1635"/>
        </w:tabs>
        <w:spacing w:line="360" w:lineRule="auto"/>
        <w:ind w:right="226" w:firstLine="709"/>
        <w:jc w:val="both"/>
        <w:rPr>
          <w:sz w:val="28"/>
        </w:rPr>
      </w:pPr>
      <w:r>
        <w:rPr>
          <w:sz w:val="28"/>
        </w:rPr>
        <w:t xml:space="preserve">Xianmei Y. The siderophore-producing bacterium, </w:t>
      </w:r>
      <w:r>
        <w:rPr>
          <w:i/>
          <w:sz w:val="28"/>
        </w:rPr>
        <w:t xml:space="preserve">Bacillus subtilis </w:t>
      </w:r>
      <w:r>
        <w:rPr>
          <w:sz w:val="28"/>
        </w:rPr>
        <w:t xml:space="preserve">CAS15, has a biocontrol effect on </w:t>
      </w:r>
      <w:r>
        <w:rPr>
          <w:i/>
          <w:sz w:val="28"/>
        </w:rPr>
        <w:t xml:space="preserve">Fusarium </w:t>
      </w:r>
      <w:r>
        <w:rPr>
          <w:sz w:val="28"/>
        </w:rPr>
        <w:t xml:space="preserve">wilt and promotes the growth of pepper / Y. Xianmei, A. Chengxiang, X. Li, Z. Guangfang // European Journal of Soil Biology. </w:t>
      </w:r>
      <w:r>
        <w:rPr>
          <w:color w:val="1B1B1B"/>
          <w:sz w:val="28"/>
        </w:rPr>
        <w:t xml:space="preserve">– </w:t>
      </w:r>
      <w:r>
        <w:rPr>
          <w:sz w:val="28"/>
        </w:rPr>
        <w:t xml:space="preserve">2016. </w:t>
      </w:r>
      <w:r>
        <w:rPr>
          <w:color w:val="1B1B1B"/>
          <w:sz w:val="28"/>
        </w:rPr>
        <w:t xml:space="preserve">– </w:t>
      </w:r>
      <w:r>
        <w:rPr>
          <w:sz w:val="28"/>
        </w:rPr>
        <w:t xml:space="preserve">V. 47. </w:t>
      </w:r>
      <w:r>
        <w:rPr>
          <w:color w:val="1B1B1B"/>
          <w:sz w:val="28"/>
        </w:rPr>
        <w:t xml:space="preserve">– </w:t>
      </w:r>
      <w:r>
        <w:rPr>
          <w:sz w:val="28"/>
        </w:rPr>
        <w:t>P. 138-145.</w:t>
      </w:r>
    </w:p>
    <w:p w:rsidR="00D025A2" w:rsidRDefault="00D025A2" w:rsidP="00D025A2">
      <w:pPr>
        <w:spacing w:line="360" w:lineRule="auto"/>
        <w:jc w:val="both"/>
        <w:rPr>
          <w:sz w:val="28"/>
        </w:rPr>
        <w:sectPr w:rsidR="00D025A2">
          <w:pgSz w:w="11910" w:h="16840"/>
          <w:pgMar w:top="920" w:right="620" w:bottom="280" w:left="1480" w:header="717" w:footer="0" w:gutter="0"/>
          <w:cols w:space="720"/>
        </w:sectPr>
      </w:pPr>
    </w:p>
    <w:p w:rsidR="00D025A2" w:rsidRDefault="00D025A2" w:rsidP="00D025A2">
      <w:pPr>
        <w:pStyle w:val="a5"/>
        <w:numPr>
          <w:ilvl w:val="0"/>
          <w:numId w:val="2"/>
        </w:numPr>
        <w:tabs>
          <w:tab w:val="left" w:pos="1635"/>
        </w:tabs>
        <w:spacing w:before="120" w:line="360" w:lineRule="auto"/>
        <w:ind w:right="228" w:firstLine="709"/>
        <w:jc w:val="both"/>
        <w:rPr>
          <w:color w:val="1B1B1B"/>
          <w:sz w:val="28"/>
        </w:rPr>
      </w:pPr>
      <w:r>
        <w:rPr>
          <w:color w:val="1B1B1B"/>
          <w:sz w:val="28"/>
        </w:rPr>
        <w:lastRenderedPageBreak/>
        <w:t xml:space="preserve">Yu S. Optimization of siderophore production by </w:t>
      </w:r>
      <w:r>
        <w:rPr>
          <w:i/>
          <w:color w:val="1B1B1B"/>
          <w:sz w:val="28"/>
        </w:rPr>
        <w:t xml:space="preserve">Bacillus </w:t>
      </w:r>
      <w:r>
        <w:rPr>
          <w:color w:val="1B1B1B"/>
          <w:sz w:val="28"/>
        </w:rPr>
        <w:t>sp. PZ-1 and</w:t>
      </w:r>
      <w:r>
        <w:rPr>
          <w:color w:val="1B1B1B"/>
          <w:spacing w:val="18"/>
          <w:sz w:val="28"/>
        </w:rPr>
        <w:t xml:space="preserve"> </w:t>
      </w:r>
      <w:r>
        <w:rPr>
          <w:color w:val="1B1B1B"/>
          <w:sz w:val="28"/>
        </w:rPr>
        <w:t>its</w:t>
      </w:r>
      <w:r>
        <w:rPr>
          <w:color w:val="1B1B1B"/>
          <w:spacing w:val="18"/>
          <w:sz w:val="28"/>
        </w:rPr>
        <w:t xml:space="preserve"> </w:t>
      </w:r>
      <w:r>
        <w:rPr>
          <w:color w:val="1B1B1B"/>
          <w:sz w:val="28"/>
        </w:rPr>
        <w:t>potential</w:t>
      </w:r>
      <w:r>
        <w:rPr>
          <w:color w:val="1B1B1B"/>
          <w:spacing w:val="18"/>
          <w:sz w:val="28"/>
        </w:rPr>
        <w:t xml:space="preserve"> </w:t>
      </w:r>
      <w:r>
        <w:rPr>
          <w:color w:val="1B1B1B"/>
          <w:sz w:val="28"/>
        </w:rPr>
        <w:t>enhancement</w:t>
      </w:r>
      <w:r>
        <w:rPr>
          <w:color w:val="1B1B1B"/>
          <w:spacing w:val="19"/>
          <w:sz w:val="28"/>
        </w:rPr>
        <w:t xml:space="preserve"> </w:t>
      </w:r>
      <w:r>
        <w:rPr>
          <w:color w:val="1B1B1B"/>
          <w:sz w:val="28"/>
        </w:rPr>
        <w:t>of</w:t>
      </w:r>
      <w:r>
        <w:rPr>
          <w:color w:val="1B1B1B"/>
          <w:spacing w:val="18"/>
          <w:sz w:val="28"/>
        </w:rPr>
        <w:t xml:space="preserve"> </w:t>
      </w:r>
      <w:r>
        <w:rPr>
          <w:color w:val="1B1B1B"/>
          <w:sz w:val="28"/>
        </w:rPr>
        <w:t>phytoextration</w:t>
      </w:r>
      <w:r>
        <w:rPr>
          <w:color w:val="1B1B1B"/>
          <w:spacing w:val="18"/>
          <w:sz w:val="28"/>
        </w:rPr>
        <w:t xml:space="preserve"> </w:t>
      </w:r>
      <w:r>
        <w:rPr>
          <w:color w:val="1B1B1B"/>
          <w:sz w:val="28"/>
        </w:rPr>
        <w:t>of</w:t>
      </w:r>
      <w:r>
        <w:rPr>
          <w:color w:val="1B1B1B"/>
          <w:spacing w:val="17"/>
          <w:sz w:val="28"/>
        </w:rPr>
        <w:t xml:space="preserve"> </w:t>
      </w:r>
      <w:r>
        <w:rPr>
          <w:color w:val="1B1B1B"/>
          <w:sz w:val="28"/>
        </w:rPr>
        <w:t>Pb</w:t>
      </w:r>
      <w:r>
        <w:rPr>
          <w:color w:val="1B1B1B"/>
          <w:spacing w:val="18"/>
          <w:sz w:val="28"/>
        </w:rPr>
        <w:t xml:space="preserve"> </w:t>
      </w:r>
      <w:r>
        <w:rPr>
          <w:color w:val="1B1B1B"/>
          <w:sz w:val="28"/>
        </w:rPr>
        <w:t>from</w:t>
      </w:r>
      <w:r>
        <w:rPr>
          <w:color w:val="1B1B1B"/>
          <w:spacing w:val="17"/>
          <w:sz w:val="28"/>
        </w:rPr>
        <w:t xml:space="preserve"> </w:t>
      </w:r>
      <w:r>
        <w:rPr>
          <w:color w:val="1B1B1B"/>
          <w:sz w:val="28"/>
        </w:rPr>
        <w:t>soil</w:t>
      </w:r>
      <w:r>
        <w:rPr>
          <w:color w:val="1B1B1B"/>
          <w:spacing w:val="19"/>
          <w:sz w:val="28"/>
        </w:rPr>
        <w:t xml:space="preserve"> </w:t>
      </w:r>
      <w:r>
        <w:rPr>
          <w:color w:val="1B1B1B"/>
          <w:sz w:val="28"/>
        </w:rPr>
        <w:t>/</w:t>
      </w:r>
      <w:r>
        <w:rPr>
          <w:color w:val="1B1B1B"/>
          <w:spacing w:val="18"/>
          <w:sz w:val="28"/>
        </w:rPr>
        <w:t xml:space="preserve"> </w:t>
      </w:r>
      <w:r>
        <w:rPr>
          <w:color w:val="1B1B1B"/>
          <w:sz w:val="28"/>
        </w:rPr>
        <w:t>S.</w:t>
      </w:r>
      <w:r>
        <w:rPr>
          <w:color w:val="1B1B1B"/>
          <w:spacing w:val="17"/>
          <w:sz w:val="28"/>
        </w:rPr>
        <w:t xml:space="preserve"> </w:t>
      </w:r>
      <w:r>
        <w:rPr>
          <w:color w:val="1B1B1B"/>
          <w:sz w:val="28"/>
        </w:rPr>
        <w:t>Yu,</w:t>
      </w:r>
      <w:r>
        <w:rPr>
          <w:color w:val="1B1B1B"/>
          <w:spacing w:val="17"/>
          <w:sz w:val="28"/>
        </w:rPr>
        <w:t xml:space="preserve"> </w:t>
      </w:r>
      <w:r>
        <w:rPr>
          <w:color w:val="1B1B1B"/>
          <w:sz w:val="28"/>
        </w:rPr>
        <w:t>C.</w:t>
      </w:r>
      <w:r>
        <w:rPr>
          <w:color w:val="1B1B1B"/>
          <w:spacing w:val="18"/>
          <w:sz w:val="28"/>
        </w:rPr>
        <w:t xml:space="preserve"> </w:t>
      </w:r>
      <w:r>
        <w:rPr>
          <w:color w:val="1B1B1B"/>
          <w:sz w:val="28"/>
        </w:rPr>
        <w:t>Teng,</w:t>
      </w:r>
    </w:p>
    <w:p w:rsidR="00D025A2" w:rsidRDefault="00D025A2" w:rsidP="00D025A2">
      <w:pPr>
        <w:pStyle w:val="a3"/>
        <w:spacing w:line="360" w:lineRule="auto"/>
        <w:ind w:right="226" w:firstLine="0"/>
      </w:pPr>
      <w:r>
        <w:rPr>
          <w:color w:val="1B1B1B"/>
        </w:rPr>
        <w:t>X. Bai, J. Liang, T. Song, L. Dong, Y. Jin, J. Qu // Journal of microbiology and biotechnology. – 2017. – V. 27, № 8. – P. 1500–1512.</w:t>
      </w:r>
    </w:p>
    <w:p w:rsidR="00D025A2" w:rsidRDefault="00D025A2" w:rsidP="00D025A2">
      <w:pPr>
        <w:pStyle w:val="a5"/>
        <w:numPr>
          <w:ilvl w:val="0"/>
          <w:numId w:val="2"/>
        </w:numPr>
        <w:tabs>
          <w:tab w:val="left" w:pos="1635"/>
        </w:tabs>
        <w:spacing w:line="360" w:lineRule="auto"/>
        <w:ind w:firstLine="709"/>
        <w:jc w:val="both"/>
        <w:rPr>
          <w:sz w:val="28"/>
        </w:rPr>
      </w:pPr>
      <w:r>
        <w:rPr>
          <w:sz w:val="28"/>
        </w:rPr>
        <w:t xml:space="preserve">Yu X. The Siderophore-producing bacterium, </w:t>
      </w:r>
      <w:r>
        <w:rPr>
          <w:i/>
          <w:sz w:val="28"/>
        </w:rPr>
        <w:t>Bacillus subtilis</w:t>
      </w:r>
      <w:r>
        <w:rPr>
          <w:i/>
          <w:spacing w:val="80"/>
          <w:sz w:val="28"/>
        </w:rPr>
        <w:t xml:space="preserve"> </w:t>
      </w:r>
      <w:r>
        <w:rPr>
          <w:sz w:val="28"/>
        </w:rPr>
        <w:t xml:space="preserve">CAS15, has a biocontrol effect on </w:t>
      </w:r>
      <w:r>
        <w:rPr>
          <w:i/>
          <w:sz w:val="28"/>
        </w:rPr>
        <w:t xml:space="preserve">Fusarium </w:t>
      </w:r>
      <w:r>
        <w:rPr>
          <w:sz w:val="28"/>
        </w:rPr>
        <w:t xml:space="preserve">wilt and promotes the growth of pepper / X. Yu, C. Ai, L. Xin, G. Zhou // Eur. J. Soil Biol. </w:t>
      </w:r>
      <w:r>
        <w:rPr>
          <w:color w:val="1B1B1B"/>
          <w:sz w:val="28"/>
        </w:rPr>
        <w:t xml:space="preserve">– </w:t>
      </w:r>
      <w:r>
        <w:rPr>
          <w:sz w:val="28"/>
        </w:rPr>
        <w:t xml:space="preserve">2016. </w:t>
      </w:r>
      <w:r>
        <w:rPr>
          <w:color w:val="1B1B1B"/>
          <w:sz w:val="28"/>
        </w:rPr>
        <w:t xml:space="preserve">– </w:t>
      </w:r>
      <w:r>
        <w:rPr>
          <w:sz w:val="28"/>
        </w:rPr>
        <w:t xml:space="preserve">V. 47. </w:t>
      </w:r>
      <w:r>
        <w:rPr>
          <w:color w:val="1B1B1B"/>
          <w:sz w:val="28"/>
        </w:rPr>
        <w:t xml:space="preserve">– </w:t>
      </w:r>
      <w:r>
        <w:rPr>
          <w:sz w:val="28"/>
        </w:rPr>
        <w:t xml:space="preserve">P. </w:t>
      </w:r>
      <w:r>
        <w:rPr>
          <w:spacing w:val="-2"/>
          <w:sz w:val="28"/>
        </w:rPr>
        <w:t>138-145.</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Zhang</w:t>
      </w:r>
      <w:r>
        <w:rPr>
          <w:color w:val="1B1B1B"/>
          <w:spacing w:val="-2"/>
          <w:sz w:val="28"/>
        </w:rPr>
        <w:t xml:space="preserve"> </w:t>
      </w:r>
      <w:r>
        <w:rPr>
          <w:color w:val="1B1B1B"/>
          <w:sz w:val="28"/>
        </w:rPr>
        <w:t>X.</w:t>
      </w:r>
      <w:r>
        <w:rPr>
          <w:color w:val="1B1B1B"/>
          <w:spacing w:val="-2"/>
          <w:sz w:val="28"/>
        </w:rPr>
        <w:t xml:space="preserve"> </w:t>
      </w:r>
      <w:r>
        <w:rPr>
          <w:color w:val="1B1B1B"/>
          <w:sz w:val="28"/>
        </w:rPr>
        <w:t>Genetic,</w:t>
      </w:r>
      <w:r>
        <w:rPr>
          <w:color w:val="1B1B1B"/>
          <w:spacing w:val="-3"/>
          <w:sz w:val="28"/>
        </w:rPr>
        <w:t xml:space="preserve"> </w:t>
      </w:r>
      <w:r>
        <w:rPr>
          <w:color w:val="1B1B1B"/>
          <w:sz w:val="28"/>
        </w:rPr>
        <w:t>structural,</w:t>
      </w:r>
      <w:r>
        <w:rPr>
          <w:color w:val="1B1B1B"/>
          <w:spacing w:val="-3"/>
          <w:sz w:val="28"/>
        </w:rPr>
        <w:t xml:space="preserve"> </w:t>
      </w:r>
      <w:r>
        <w:rPr>
          <w:color w:val="1B1B1B"/>
          <w:sz w:val="28"/>
        </w:rPr>
        <w:t>and</w:t>
      </w:r>
      <w:r>
        <w:rPr>
          <w:color w:val="1B1B1B"/>
          <w:spacing w:val="-2"/>
          <w:sz w:val="28"/>
        </w:rPr>
        <w:t xml:space="preserve"> </w:t>
      </w:r>
      <w:r>
        <w:rPr>
          <w:color w:val="1B1B1B"/>
          <w:sz w:val="28"/>
        </w:rPr>
        <w:t>functional</w:t>
      </w:r>
      <w:r>
        <w:rPr>
          <w:color w:val="1B1B1B"/>
          <w:spacing w:val="-2"/>
          <w:sz w:val="28"/>
        </w:rPr>
        <w:t xml:space="preserve"> </w:t>
      </w:r>
      <w:r>
        <w:rPr>
          <w:color w:val="1B1B1B"/>
          <w:sz w:val="28"/>
        </w:rPr>
        <w:t>diversity</w:t>
      </w:r>
      <w:r>
        <w:rPr>
          <w:color w:val="1B1B1B"/>
          <w:spacing w:val="-2"/>
          <w:sz w:val="28"/>
        </w:rPr>
        <w:t xml:space="preserve"> </w:t>
      </w:r>
      <w:r>
        <w:rPr>
          <w:color w:val="1B1B1B"/>
          <w:sz w:val="28"/>
        </w:rPr>
        <w:t>of</w:t>
      </w:r>
      <w:r>
        <w:rPr>
          <w:color w:val="1B1B1B"/>
          <w:spacing w:val="-2"/>
          <w:sz w:val="28"/>
        </w:rPr>
        <w:t xml:space="preserve"> </w:t>
      </w:r>
      <w:r>
        <w:rPr>
          <w:color w:val="1B1B1B"/>
          <w:sz w:val="28"/>
        </w:rPr>
        <w:t>low</w:t>
      </w:r>
      <w:r>
        <w:rPr>
          <w:color w:val="1B1B1B"/>
          <w:spacing w:val="-3"/>
          <w:sz w:val="28"/>
        </w:rPr>
        <w:t xml:space="preserve"> </w:t>
      </w:r>
      <w:r>
        <w:rPr>
          <w:color w:val="1B1B1B"/>
          <w:sz w:val="28"/>
        </w:rPr>
        <w:t>and</w:t>
      </w:r>
      <w:r>
        <w:rPr>
          <w:color w:val="1B1B1B"/>
          <w:spacing w:val="-2"/>
          <w:sz w:val="28"/>
        </w:rPr>
        <w:t xml:space="preserve"> </w:t>
      </w:r>
      <w:r>
        <w:rPr>
          <w:color w:val="1B1B1B"/>
          <w:sz w:val="28"/>
        </w:rPr>
        <w:t xml:space="preserve">high- affinity siderophores in strains of nitrogen fixing </w:t>
      </w:r>
      <w:r>
        <w:rPr>
          <w:i/>
          <w:color w:val="1B1B1B"/>
          <w:sz w:val="28"/>
        </w:rPr>
        <w:t xml:space="preserve">Azotobacter chroococcum </w:t>
      </w:r>
      <w:r>
        <w:rPr>
          <w:color w:val="1B1B1B"/>
          <w:sz w:val="28"/>
        </w:rPr>
        <w:t>/ X. Zhang, O. Baars, F. M. M. Morel // Metallomics: integrated biometal science. – 2019. – V. 11, № 1. – P. 201-212.</w:t>
      </w:r>
    </w:p>
    <w:p w:rsidR="00D025A2" w:rsidRDefault="00D025A2" w:rsidP="00D025A2">
      <w:pPr>
        <w:pStyle w:val="a5"/>
        <w:numPr>
          <w:ilvl w:val="0"/>
          <w:numId w:val="2"/>
        </w:numPr>
        <w:tabs>
          <w:tab w:val="left" w:pos="1635"/>
        </w:tabs>
        <w:spacing w:line="360" w:lineRule="auto"/>
        <w:ind w:firstLine="709"/>
        <w:jc w:val="both"/>
        <w:rPr>
          <w:color w:val="1B1B1B"/>
          <w:sz w:val="28"/>
        </w:rPr>
      </w:pPr>
      <w:r>
        <w:rPr>
          <w:color w:val="1B1B1B"/>
          <w:sz w:val="28"/>
        </w:rPr>
        <w:t xml:space="preserve">Zheng T. Microbial fuel cell-assisted utilization of glycerol for suc- cinate production by mutant of </w:t>
      </w:r>
      <w:r>
        <w:rPr>
          <w:i/>
          <w:color w:val="1B1B1B"/>
          <w:sz w:val="28"/>
        </w:rPr>
        <w:t xml:space="preserve">Actinobacillus </w:t>
      </w:r>
      <w:r>
        <w:rPr>
          <w:color w:val="1B1B1B"/>
          <w:sz w:val="28"/>
        </w:rPr>
        <w:t>succinogenes / T. Zheng, B. Xu, Y. Ji, W. Zhang, F. Xin, W. Dong, P. Wei, J. Ma, M. Jiang // Biotechnology for bio- fuels. – 2021. – V. 14, № 1. – P. 23.</w:t>
      </w:r>
    </w:p>
    <w:p w:rsidR="00BA4365" w:rsidRDefault="00BA4365">
      <w:bookmarkStart w:id="0" w:name="_GoBack"/>
      <w:bookmarkEnd w:id="0"/>
    </w:p>
    <w:sectPr w:rsidR="00BA4365">
      <w:pgSz w:w="11910" w:h="16840"/>
      <w:pgMar w:top="920" w:right="620" w:bottom="280" w:left="1480" w:header="717"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B70" w:rsidRDefault="00D025A2">
    <w:pPr>
      <w:pStyle w:val="a3"/>
      <w:spacing w:line="14" w:lineRule="auto"/>
      <w:ind w:left="0" w:firstLine="0"/>
      <w:jc w:val="left"/>
      <w:rPr>
        <w:sz w:val="20"/>
      </w:rPr>
    </w:pPr>
    <w:r>
      <w:rPr>
        <w:noProof/>
        <w:lang w:val="ru-RU" w:eastAsia="ru-RU"/>
      </w:rPr>
      <mc:AlternateContent>
        <mc:Choice Requires="wps">
          <w:drawing>
            <wp:anchor distT="0" distB="0" distL="0" distR="0" simplePos="0" relativeHeight="251659264" behindDoc="1" locked="0" layoutInCell="1" allowOverlap="1" wp14:anchorId="151D28BD" wp14:editId="1AB08DC4">
              <wp:simplePos x="0" y="0"/>
              <wp:positionH relativeFrom="page">
                <wp:posOffset>6855714</wp:posOffset>
              </wp:positionH>
              <wp:positionV relativeFrom="page">
                <wp:posOffset>442354</wp:posOffset>
              </wp:positionV>
              <wp:extent cx="217170" cy="16637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66370"/>
                      </a:xfrm>
                      <a:prstGeom prst="rect">
                        <a:avLst/>
                      </a:prstGeom>
                    </wps:spPr>
                    <wps:txbx>
                      <w:txbxContent>
                        <w:p w:rsidR="00665B70" w:rsidRDefault="00D025A2">
                          <w:pPr>
                            <w:spacing w:before="12"/>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16</w:t>
                          </w:r>
                          <w:r>
                            <w:rPr>
                              <w:spacing w:val="-5"/>
                              <w:sz w:val="20"/>
                            </w:rPr>
                            <w:fldChar w:fldCharType="end"/>
                          </w:r>
                        </w:p>
                      </w:txbxContent>
                    </wps:txbx>
                    <wps:bodyPr wrap="square" lIns="0" tIns="0" rIns="0" bIns="0" rtlCol="0">
                      <a:noAutofit/>
                    </wps:bodyPr>
                  </wps:wsp>
                </a:graphicData>
              </a:graphic>
            </wp:anchor>
          </w:drawing>
        </mc:Choice>
        <mc:Fallback>
          <w:pict>
            <v:shapetype w14:anchorId="151D28BD" id="_x0000_t202" coordsize="21600,21600" o:spt="202" path="m,l,21600r21600,l21600,xe">
              <v:stroke joinstyle="miter"/>
              <v:path gradientshapeok="t" o:connecttype="rect"/>
            </v:shapetype>
            <v:shape id="Textbox 8" o:spid="_x0000_s1026" type="#_x0000_t202" style="position:absolute;margin-left:539.8pt;margin-top:34.85pt;width:17.1pt;height:13.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" filled="f" stroked="f">
              <v:path arrowok="t"/>
              <v:textbox inset="0,0,0,0">
                <w:txbxContent>
                  <w:p w:rsidR="00665B70" w:rsidRDefault="00D025A2">
                    <w:pPr>
                      <w:spacing w:before="12"/>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16</w:t>
                    </w:r>
                    <w:r>
                      <w:rPr>
                        <w:spacing w:val="-5"/>
                        <w:sz w:val="20"/>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385F3E"/>
    <w:multiLevelType w:val="hybridMultilevel"/>
    <w:tmpl w:val="0D2A44AE"/>
    <w:lvl w:ilvl="0" w:tplc="2FEAA1D0">
      <w:start w:val="1"/>
      <w:numFmt w:val="decimal"/>
      <w:lvlText w:val="%1."/>
      <w:lvlJc w:val="left"/>
      <w:pPr>
        <w:ind w:left="221" w:hanging="707"/>
        <w:jc w:val="left"/>
      </w:pPr>
      <w:rPr>
        <w:rFonts w:hint="default"/>
        <w:spacing w:val="0"/>
        <w:w w:val="99"/>
        <w:lang w:val="uk-UA" w:eastAsia="en-US" w:bidi="ar-SA"/>
      </w:rPr>
    </w:lvl>
    <w:lvl w:ilvl="1" w:tplc="201E64C2">
      <w:numFmt w:val="bullet"/>
      <w:lvlText w:val="•"/>
      <w:lvlJc w:val="left"/>
      <w:pPr>
        <w:ind w:left="1178" w:hanging="707"/>
      </w:pPr>
      <w:rPr>
        <w:rFonts w:hint="default"/>
        <w:lang w:val="uk-UA" w:eastAsia="en-US" w:bidi="ar-SA"/>
      </w:rPr>
    </w:lvl>
    <w:lvl w:ilvl="2" w:tplc="D5B29020">
      <w:numFmt w:val="bullet"/>
      <w:lvlText w:val="•"/>
      <w:lvlJc w:val="left"/>
      <w:pPr>
        <w:ind w:left="2137" w:hanging="707"/>
      </w:pPr>
      <w:rPr>
        <w:rFonts w:hint="default"/>
        <w:lang w:val="uk-UA" w:eastAsia="en-US" w:bidi="ar-SA"/>
      </w:rPr>
    </w:lvl>
    <w:lvl w:ilvl="3" w:tplc="8CAAE4C6">
      <w:numFmt w:val="bullet"/>
      <w:lvlText w:val="•"/>
      <w:lvlJc w:val="left"/>
      <w:pPr>
        <w:ind w:left="3095" w:hanging="707"/>
      </w:pPr>
      <w:rPr>
        <w:rFonts w:hint="default"/>
        <w:lang w:val="uk-UA" w:eastAsia="en-US" w:bidi="ar-SA"/>
      </w:rPr>
    </w:lvl>
    <w:lvl w:ilvl="4" w:tplc="FF365398">
      <w:numFmt w:val="bullet"/>
      <w:lvlText w:val="•"/>
      <w:lvlJc w:val="left"/>
      <w:pPr>
        <w:ind w:left="4054" w:hanging="707"/>
      </w:pPr>
      <w:rPr>
        <w:rFonts w:hint="default"/>
        <w:lang w:val="uk-UA" w:eastAsia="en-US" w:bidi="ar-SA"/>
      </w:rPr>
    </w:lvl>
    <w:lvl w:ilvl="5" w:tplc="70528C76">
      <w:numFmt w:val="bullet"/>
      <w:lvlText w:val="•"/>
      <w:lvlJc w:val="left"/>
      <w:pPr>
        <w:ind w:left="5013" w:hanging="707"/>
      </w:pPr>
      <w:rPr>
        <w:rFonts w:hint="default"/>
        <w:lang w:val="uk-UA" w:eastAsia="en-US" w:bidi="ar-SA"/>
      </w:rPr>
    </w:lvl>
    <w:lvl w:ilvl="6" w:tplc="115E81BE">
      <w:numFmt w:val="bullet"/>
      <w:lvlText w:val="•"/>
      <w:lvlJc w:val="left"/>
      <w:pPr>
        <w:ind w:left="5971" w:hanging="707"/>
      </w:pPr>
      <w:rPr>
        <w:rFonts w:hint="default"/>
        <w:lang w:val="uk-UA" w:eastAsia="en-US" w:bidi="ar-SA"/>
      </w:rPr>
    </w:lvl>
    <w:lvl w:ilvl="7" w:tplc="D54EA252">
      <w:numFmt w:val="bullet"/>
      <w:lvlText w:val="•"/>
      <w:lvlJc w:val="left"/>
      <w:pPr>
        <w:ind w:left="6930" w:hanging="707"/>
      </w:pPr>
      <w:rPr>
        <w:rFonts w:hint="default"/>
        <w:lang w:val="uk-UA" w:eastAsia="en-US" w:bidi="ar-SA"/>
      </w:rPr>
    </w:lvl>
    <w:lvl w:ilvl="8" w:tplc="8D4E721C">
      <w:numFmt w:val="bullet"/>
      <w:lvlText w:val="•"/>
      <w:lvlJc w:val="left"/>
      <w:pPr>
        <w:ind w:left="7889" w:hanging="707"/>
      </w:pPr>
      <w:rPr>
        <w:rFonts w:hint="default"/>
        <w:lang w:val="uk-UA" w:eastAsia="en-US" w:bidi="ar-SA"/>
      </w:rPr>
    </w:lvl>
  </w:abstractNum>
  <w:abstractNum w:abstractNumId="1">
    <w:nsid w:val="183C72D8"/>
    <w:multiLevelType w:val="hybridMultilevel"/>
    <w:tmpl w:val="4DE24FBA"/>
    <w:lvl w:ilvl="0" w:tplc="23C49638">
      <w:start w:val="1"/>
      <w:numFmt w:val="decimal"/>
      <w:lvlText w:val="%1."/>
      <w:lvlJc w:val="left"/>
      <w:pPr>
        <w:ind w:left="221" w:hanging="298"/>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FA84E12">
      <w:numFmt w:val="bullet"/>
      <w:lvlText w:val="•"/>
      <w:lvlJc w:val="left"/>
      <w:pPr>
        <w:ind w:left="1178" w:hanging="298"/>
      </w:pPr>
      <w:rPr>
        <w:rFonts w:hint="default"/>
        <w:lang w:val="uk-UA" w:eastAsia="en-US" w:bidi="ar-SA"/>
      </w:rPr>
    </w:lvl>
    <w:lvl w:ilvl="2" w:tplc="5B12256C">
      <w:numFmt w:val="bullet"/>
      <w:lvlText w:val="•"/>
      <w:lvlJc w:val="left"/>
      <w:pPr>
        <w:ind w:left="2137" w:hanging="298"/>
      </w:pPr>
      <w:rPr>
        <w:rFonts w:hint="default"/>
        <w:lang w:val="uk-UA" w:eastAsia="en-US" w:bidi="ar-SA"/>
      </w:rPr>
    </w:lvl>
    <w:lvl w:ilvl="3" w:tplc="27BA8980">
      <w:numFmt w:val="bullet"/>
      <w:lvlText w:val="•"/>
      <w:lvlJc w:val="left"/>
      <w:pPr>
        <w:ind w:left="3095" w:hanging="298"/>
      </w:pPr>
      <w:rPr>
        <w:rFonts w:hint="default"/>
        <w:lang w:val="uk-UA" w:eastAsia="en-US" w:bidi="ar-SA"/>
      </w:rPr>
    </w:lvl>
    <w:lvl w:ilvl="4" w:tplc="5DCA8E2A">
      <w:numFmt w:val="bullet"/>
      <w:lvlText w:val="•"/>
      <w:lvlJc w:val="left"/>
      <w:pPr>
        <w:ind w:left="4054" w:hanging="298"/>
      </w:pPr>
      <w:rPr>
        <w:rFonts w:hint="default"/>
        <w:lang w:val="uk-UA" w:eastAsia="en-US" w:bidi="ar-SA"/>
      </w:rPr>
    </w:lvl>
    <w:lvl w:ilvl="5" w:tplc="72022370">
      <w:numFmt w:val="bullet"/>
      <w:lvlText w:val="•"/>
      <w:lvlJc w:val="left"/>
      <w:pPr>
        <w:ind w:left="5013" w:hanging="298"/>
      </w:pPr>
      <w:rPr>
        <w:rFonts w:hint="default"/>
        <w:lang w:val="uk-UA" w:eastAsia="en-US" w:bidi="ar-SA"/>
      </w:rPr>
    </w:lvl>
    <w:lvl w:ilvl="6" w:tplc="CBB447AE">
      <w:numFmt w:val="bullet"/>
      <w:lvlText w:val="•"/>
      <w:lvlJc w:val="left"/>
      <w:pPr>
        <w:ind w:left="5971" w:hanging="298"/>
      </w:pPr>
      <w:rPr>
        <w:rFonts w:hint="default"/>
        <w:lang w:val="uk-UA" w:eastAsia="en-US" w:bidi="ar-SA"/>
      </w:rPr>
    </w:lvl>
    <w:lvl w:ilvl="7" w:tplc="3FA06D70">
      <w:numFmt w:val="bullet"/>
      <w:lvlText w:val="•"/>
      <w:lvlJc w:val="left"/>
      <w:pPr>
        <w:ind w:left="6930" w:hanging="298"/>
      </w:pPr>
      <w:rPr>
        <w:rFonts w:hint="default"/>
        <w:lang w:val="uk-UA" w:eastAsia="en-US" w:bidi="ar-SA"/>
      </w:rPr>
    </w:lvl>
    <w:lvl w:ilvl="8" w:tplc="D46CD71A">
      <w:numFmt w:val="bullet"/>
      <w:lvlText w:val="•"/>
      <w:lvlJc w:val="left"/>
      <w:pPr>
        <w:ind w:left="7889" w:hanging="298"/>
      </w:pPr>
      <w:rPr>
        <w:rFonts w:hint="default"/>
        <w:lang w:val="uk-UA" w:eastAsia="en-US" w:bidi="ar-SA"/>
      </w:rPr>
    </w:lvl>
  </w:abstractNum>
  <w:abstractNum w:abstractNumId="2">
    <w:nsid w:val="59043B53"/>
    <w:multiLevelType w:val="multilevel"/>
    <w:tmpl w:val="9AF8BFC2"/>
    <w:lvl w:ilvl="0">
      <w:start w:val="1"/>
      <w:numFmt w:val="decimal"/>
      <w:lvlText w:val="%1."/>
      <w:lvlJc w:val="left"/>
      <w:pPr>
        <w:ind w:left="221" w:hanging="32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3581" w:hanging="280"/>
        <w:jc w:val="right"/>
      </w:pPr>
      <w:rPr>
        <w:rFonts w:ascii="Times New Roman" w:eastAsia="Times New Roman" w:hAnsi="Times New Roman" w:cs="Times New Roman" w:hint="default"/>
        <w:b/>
        <w:bCs/>
        <w:i w:val="0"/>
        <w:iCs w:val="0"/>
        <w:spacing w:val="0"/>
        <w:w w:val="99"/>
        <w:sz w:val="28"/>
        <w:szCs w:val="28"/>
        <w:lang w:val="uk-UA" w:eastAsia="en-US" w:bidi="ar-SA"/>
      </w:rPr>
    </w:lvl>
    <w:lvl w:ilvl="2">
      <w:start w:val="1"/>
      <w:numFmt w:val="decimal"/>
      <w:lvlText w:val="%2.%3."/>
      <w:lvlJc w:val="left"/>
      <w:pPr>
        <w:ind w:left="221" w:hanging="634"/>
        <w:jc w:val="left"/>
      </w:pPr>
      <w:rPr>
        <w:rFonts w:ascii="Times New Roman" w:eastAsia="Times New Roman" w:hAnsi="Times New Roman" w:cs="Times New Roman" w:hint="default"/>
        <w:b/>
        <w:bCs/>
        <w:i w:val="0"/>
        <w:iCs w:val="0"/>
        <w:spacing w:val="-1"/>
        <w:w w:val="99"/>
        <w:sz w:val="28"/>
        <w:szCs w:val="28"/>
        <w:lang w:val="uk-UA" w:eastAsia="en-US" w:bidi="ar-SA"/>
      </w:rPr>
    </w:lvl>
    <w:lvl w:ilvl="3">
      <w:start w:val="1"/>
      <w:numFmt w:val="decimal"/>
      <w:lvlText w:val="%2.%3.%4."/>
      <w:lvlJc w:val="left"/>
      <w:pPr>
        <w:ind w:left="1631" w:hanging="700"/>
        <w:jc w:val="left"/>
      </w:pPr>
      <w:rPr>
        <w:rFonts w:ascii="Times New Roman" w:eastAsia="Times New Roman" w:hAnsi="Times New Roman" w:cs="Times New Roman" w:hint="default"/>
        <w:b/>
        <w:bCs/>
        <w:i w:val="0"/>
        <w:iCs w:val="0"/>
        <w:spacing w:val="-1"/>
        <w:w w:val="99"/>
        <w:sz w:val="28"/>
        <w:szCs w:val="28"/>
        <w:lang w:val="uk-UA" w:eastAsia="en-US" w:bidi="ar-SA"/>
      </w:rPr>
    </w:lvl>
    <w:lvl w:ilvl="4">
      <w:numFmt w:val="bullet"/>
      <w:lvlText w:val=""/>
      <w:lvlJc w:val="left"/>
      <w:pPr>
        <w:ind w:left="221" w:hanging="707"/>
      </w:pPr>
      <w:rPr>
        <w:rFonts w:ascii="Symbol" w:eastAsia="Symbol" w:hAnsi="Symbol" w:cs="Symbol" w:hint="default"/>
        <w:b w:val="0"/>
        <w:bCs w:val="0"/>
        <w:i w:val="0"/>
        <w:iCs w:val="0"/>
        <w:spacing w:val="0"/>
        <w:w w:val="99"/>
        <w:sz w:val="28"/>
        <w:szCs w:val="28"/>
        <w:lang w:val="uk-UA" w:eastAsia="en-US" w:bidi="ar-SA"/>
      </w:rPr>
    </w:lvl>
    <w:lvl w:ilvl="5">
      <w:numFmt w:val="bullet"/>
      <w:lvlText w:val="•"/>
      <w:lvlJc w:val="left"/>
      <w:pPr>
        <w:ind w:left="5914" w:hanging="707"/>
      </w:pPr>
      <w:rPr>
        <w:rFonts w:hint="default"/>
        <w:lang w:val="uk-UA" w:eastAsia="en-US" w:bidi="ar-SA"/>
      </w:rPr>
    </w:lvl>
    <w:lvl w:ilvl="6">
      <w:numFmt w:val="bullet"/>
      <w:lvlText w:val="•"/>
      <w:lvlJc w:val="left"/>
      <w:pPr>
        <w:ind w:left="6693" w:hanging="707"/>
      </w:pPr>
      <w:rPr>
        <w:rFonts w:hint="default"/>
        <w:lang w:val="uk-UA" w:eastAsia="en-US" w:bidi="ar-SA"/>
      </w:rPr>
    </w:lvl>
    <w:lvl w:ilvl="7">
      <w:numFmt w:val="bullet"/>
      <w:lvlText w:val="•"/>
      <w:lvlJc w:val="left"/>
      <w:pPr>
        <w:ind w:left="7471" w:hanging="707"/>
      </w:pPr>
      <w:rPr>
        <w:rFonts w:hint="default"/>
        <w:lang w:val="uk-UA" w:eastAsia="en-US" w:bidi="ar-SA"/>
      </w:rPr>
    </w:lvl>
    <w:lvl w:ilvl="8">
      <w:numFmt w:val="bullet"/>
      <w:lvlText w:val="•"/>
      <w:lvlJc w:val="left"/>
      <w:pPr>
        <w:ind w:left="8249" w:hanging="707"/>
      </w:pPr>
      <w:rPr>
        <w:rFonts w:hint="default"/>
        <w:lang w:val="uk-UA"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720"/>
    <w:rsid w:val="003B3720"/>
    <w:rsid w:val="006D4DC4"/>
    <w:rsid w:val="00BA4365"/>
    <w:rsid w:val="00D025A2"/>
    <w:rsid w:val="00FE4F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D0DD2F-DBED-494F-8E33-56A02EDB5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B3720"/>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3B3720"/>
    <w:pPr>
      <w:spacing w:before="120"/>
      <w:jc w:val="center"/>
      <w:outlineLvl w:val="0"/>
    </w:pPr>
    <w:rPr>
      <w:b/>
      <w:bCs/>
      <w:sz w:val="28"/>
      <w:szCs w:val="28"/>
    </w:rPr>
  </w:style>
  <w:style w:type="paragraph" w:styleId="2">
    <w:name w:val="heading 2"/>
    <w:basedOn w:val="a"/>
    <w:link w:val="20"/>
    <w:uiPriority w:val="1"/>
    <w:qFormat/>
    <w:rsid w:val="003B3720"/>
    <w:pPr>
      <w:ind w:left="221" w:firstLine="709"/>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B3720"/>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3B3720"/>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3B372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3B3720"/>
    <w:pPr>
      <w:ind w:left="221" w:firstLine="709"/>
      <w:jc w:val="both"/>
    </w:pPr>
    <w:rPr>
      <w:sz w:val="28"/>
      <w:szCs w:val="28"/>
    </w:rPr>
  </w:style>
  <w:style w:type="character" w:customStyle="1" w:styleId="a4">
    <w:name w:val="Основной текст Знак"/>
    <w:basedOn w:val="a0"/>
    <w:link w:val="a3"/>
    <w:uiPriority w:val="1"/>
    <w:rsid w:val="003B3720"/>
    <w:rPr>
      <w:rFonts w:ascii="Times New Roman" w:eastAsia="Times New Roman" w:hAnsi="Times New Roman" w:cs="Times New Roman"/>
      <w:sz w:val="28"/>
      <w:szCs w:val="28"/>
      <w:lang w:val="uk-UA"/>
    </w:rPr>
  </w:style>
  <w:style w:type="paragraph" w:styleId="a5">
    <w:name w:val="List Paragraph"/>
    <w:basedOn w:val="a"/>
    <w:uiPriority w:val="1"/>
    <w:qFormat/>
    <w:rsid w:val="003B3720"/>
    <w:pPr>
      <w:ind w:left="221" w:right="227" w:firstLine="709"/>
      <w:jc w:val="both"/>
    </w:pPr>
  </w:style>
  <w:style w:type="paragraph" w:customStyle="1" w:styleId="TableParagraph">
    <w:name w:val="Table Paragraph"/>
    <w:basedOn w:val="a"/>
    <w:uiPriority w:val="1"/>
    <w:qFormat/>
    <w:rsid w:val="003B3720"/>
    <w:pPr>
      <w:spacing w:before="74"/>
      <w:ind w:left="18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4161</Words>
  <Characters>23719</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2024-10-03T07:06:00Z</dcterms:created>
  <dcterms:modified xsi:type="dcterms:W3CDTF">2024-10-03T07:07:00Z</dcterms:modified>
</cp:coreProperties>
</file>