
<file path=[Content_Types].xml><?xml version="1.0" encoding="utf-8"?>
<Types xmlns="http://schemas.openxmlformats.org/package/2006/content-types">
  <Default ContentType="application/xml" Extension="xml"/>
  <Default ContentType="application/x-font-ttf" Extension="ttf"/>
  <Default ContentType="image/png" Extension="png"/>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Override ContentType="application/vnd.openxmlformats-officedocument.wordprocessingml.header+xml" PartName="/word/header1.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ОДЕСЬКИЙ НАЦІОНАЛЬНИЙ УНІВЕРСИТЕТ імені І. І. МЕЧНИКОВА</w:t>
      </w:r>
    </w:p>
    <w:p w:rsidR="00000000" w:rsidDel="00000000" w:rsidP="00000000" w:rsidRDefault="00000000" w:rsidRPr="00000000" w14:paraId="0000000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1"/>
          <w:i w:val="0"/>
          <w:smallCaps w:val="0"/>
          <w:strike w:val="0"/>
          <w:color w:val="000000"/>
          <w:sz w:val="32"/>
          <w:szCs w:val="32"/>
          <w:u w:val="none"/>
          <w:shd w:fill="auto" w:val="clear"/>
          <w:vertAlign w:val="baseline"/>
        </w:rPr>
      </w:pPr>
      <w:r w:rsidDel="00000000" w:rsidR="00000000" w:rsidRPr="00000000">
        <w:rPr>
          <w:rtl w:val="0"/>
        </w:rPr>
      </w:r>
    </w:p>
    <w:p w:rsidR="00000000" w:rsidDel="00000000" w:rsidP="00000000" w:rsidRDefault="00000000" w:rsidRPr="00000000" w14:paraId="0000000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32"/>
          <w:szCs w:val="32"/>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32"/>
          <w:szCs w:val="32"/>
          <w:u w:val="none"/>
          <w:shd w:fill="auto" w:val="clear"/>
          <w:vertAlign w:val="baseline"/>
          <w:rtl w:val="0"/>
        </w:rPr>
        <w:t xml:space="preserve">Факультет міжнародних відносин, політології та соціології</w:t>
      </w:r>
    </w:p>
    <w:p w:rsidR="00000000" w:rsidDel="00000000" w:rsidP="00000000" w:rsidRDefault="00000000" w:rsidRPr="00000000" w14:paraId="0000000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32"/>
          <w:szCs w:val="32"/>
          <w:u w:val="none"/>
          <w:shd w:fill="auto" w:val="clear"/>
          <w:vertAlign w:val="baseline"/>
        </w:rPr>
      </w:pPr>
      <w:r w:rsidDel="00000000" w:rsidR="00000000" w:rsidRPr="00000000">
        <w:rPr>
          <w:rtl w:val="0"/>
        </w:rPr>
      </w:r>
    </w:p>
    <w:p w:rsidR="00000000" w:rsidDel="00000000" w:rsidP="00000000" w:rsidRDefault="00000000" w:rsidRPr="00000000" w14:paraId="0000000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32"/>
          <w:szCs w:val="32"/>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32"/>
          <w:szCs w:val="32"/>
          <w:u w:val="none"/>
          <w:shd w:fill="auto" w:val="clear"/>
          <w:vertAlign w:val="baseline"/>
          <w:rtl w:val="0"/>
        </w:rPr>
        <w:t xml:space="preserve">Кафедра політології</w:t>
      </w:r>
    </w:p>
    <w:p w:rsidR="00000000" w:rsidDel="00000000" w:rsidP="00000000" w:rsidRDefault="00000000" w:rsidRPr="00000000" w14:paraId="0000000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1"/>
          <w:i w:val="0"/>
          <w:smallCaps w:val="0"/>
          <w:strike w:val="0"/>
          <w:color w:val="000000"/>
          <w:sz w:val="32"/>
          <w:szCs w:val="32"/>
          <w:u w:val="none"/>
          <w:shd w:fill="auto" w:val="clear"/>
          <w:vertAlign w:val="baseline"/>
        </w:rPr>
      </w:pPr>
      <w:r w:rsidDel="00000000" w:rsidR="00000000" w:rsidRPr="00000000">
        <w:rPr>
          <w:rtl w:val="0"/>
        </w:rPr>
      </w:r>
    </w:p>
    <w:p w:rsidR="00000000" w:rsidDel="00000000" w:rsidP="00000000" w:rsidRDefault="00000000" w:rsidRPr="00000000" w14:paraId="0000000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1"/>
          <w:i w:val="0"/>
          <w:smallCaps w:val="0"/>
          <w:strike w:val="0"/>
          <w:color w:val="000000"/>
          <w:sz w:val="32"/>
          <w:szCs w:val="32"/>
          <w:u w:val="none"/>
          <w:shd w:fill="auto" w:val="clear"/>
          <w:vertAlign w:val="baseline"/>
        </w:rPr>
      </w:pPr>
      <w:r w:rsidDel="00000000" w:rsidR="00000000" w:rsidRPr="00000000">
        <w:rPr>
          <w:rtl w:val="0"/>
        </w:rPr>
      </w:r>
    </w:p>
    <w:p w:rsidR="00000000" w:rsidDel="00000000" w:rsidP="00000000" w:rsidRDefault="00000000" w:rsidRPr="00000000" w14:paraId="0000000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1"/>
          <w:i w:val="0"/>
          <w:smallCaps w:val="0"/>
          <w:strike w:val="0"/>
          <w:color w:val="000000"/>
          <w:sz w:val="32"/>
          <w:szCs w:val="32"/>
          <w:u w:val="none"/>
          <w:shd w:fill="auto" w:val="clear"/>
          <w:vertAlign w:val="baseline"/>
        </w:rPr>
      </w:pPr>
      <w:r w:rsidDel="00000000" w:rsidR="00000000" w:rsidRPr="00000000">
        <w:rPr>
          <w:rtl w:val="0"/>
        </w:rPr>
      </w:r>
    </w:p>
    <w:p w:rsidR="00000000" w:rsidDel="00000000" w:rsidP="00000000" w:rsidRDefault="00000000" w:rsidRPr="00000000" w14:paraId="0000000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1"/>
          <w:i w:val="0"/>
          <w:smallCaps w:val="0"/>
          <w:strike w:val="0"/>
          <w:color w:val="000000"/>
          <w:sz w:val="32"/>
          <w:szCs w:val="32"/>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32"/>
          <w:szCs w:val="32"/>
          <w:u w:val="none"/>
          <w:shd w:fill="auto" w:val="clear"/>
          <w:vertAlign w:val="baseline"/>
          <w:rtl w:val="0"/>
        </w:rPr>
        <w:t xml:space="preserve">Кваліфікаційна робота</w:t>
      </w:r>
    </w:p>
    <w:p w:rsidR="00000000" w:rsidDel="00000000" w:rsidP="00000000" w:rsidRDefault="00000000" w:rsidRPr="00000000" w14:paraId="0000000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на здобуття ступеня вищої освіти «магістр»</w:t>
      </w:r>
    </w:p>
    <w:p w:rsidR="00000000" w:rsidDel="00000000" w:rsidP="00000000" w:rsidRDefault="00000000" w:rsidRPr="00000000" w14:paraId="0000000B">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355"/>
        </w:tabs>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0C">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355"/>
        </w:tabs>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0D">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355"/>
        </w:tabs>
        <w:spacing w:after="0" w:before="0" w:line="240" w:lineRule="auto"/>
        <w:ind w:left="0" w:right="0" w:firstLine="0"/>
        <w:jc w:val="center"/>
        <w:rPr>
          <w:rFonts w:ascii="Times New Roman" w:cs="Times New Roman" w:eastAsia="Times New Roman" w:hAnsi="Times New Roman"/>
          <w:b w:val="0"/>
          <w:i w:val="1"/>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«Цифровізація</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w:t>
      </w: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в політичних процесах та національні стратегії кібербезпеки»</w:t>
      </w:r>
      <w:r w:rsidDel="00000000" w:rsidR="00000000" w:rsidRPr="00000000">
        <w:rPr>
          <w:rtl w:val="0"/>
        </w:rPr>
      </w:r>
    </w:p>
    <w:p w:rsidR="00000000" w:rsidDel="00000000" w:rsidP="00000000" w:rsidRDefault="00000000" w:rsidRPr="00000000" w14:paraId="0000000E">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355"/>
        </w:tabs>
        <w:spacing w:after="0" w:before="0" w:line="240" w:lineRule="auto"/>
        <w:ind w:left="0" w:right="0" w:firstLine="0"/>
        <w:jc w:val="center"/>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0F">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355"/>
        </w:tabs>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w:t>
      </w: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Digitalisation in political processes and national cybersecurity strateg</w:t>
      </w:r>
      <w:r w:rsidDel="00000000" w:rsidR="00000000" w:rsidRPr="00000000">
        <w:rPr>
          <w:rFonts w:ascii="Times New Roman" w:cs="Times New Roman" w:eastAsia="Times New Roman" w:hAnsi="Times New Roman"/>
          <w:b w:val="1"/>
          <w:sz w:val="28"/>
          <w:szCs w:val="28"/>
          <w:rtl w:val="0"/>
        </w:rPr>
        <w:t xml:space="preserve">і</w:t>
      </w: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es</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w:t>
      </w:r>
    </w:p>
    <w:p w:rsidR="00000000" w:rsidDel="00000000" w:rsidP="00000000" w:rsidRDefault="00000000" w:rsidRPr="00000000" w14:paraId="00000010">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5320"/>
          <w:tab w:val="right" w:leader="none" w:pos="9355"/>
        </w:tabs>
        <w:spacing w:after="0" w:before="0" w:line="240" w:lineRule="auto"/>
        <w:ind w:left="0" w:right="0" w:firstLine="0"/>
        <w:jc w:val="left"/>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11">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5320"/>
          <w:tab w:val="right" w:leader="none" w:pos="9355"/>
        </w:tabs>
        <w:spacing w:after="0" w:before="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ab/>
      </w:r>
    </w:p>
    <w:p w:rsidR="00000000" w:rsidDel="00000000" w:rsidP="00000000" w:rsidRDefault="00000000" w:rsidRPr="00000000" w14:paraId="0000001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2552"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Виконав: </w:t>
        <w:tab/>
        <w:t xml:space="preserve">здобувач заочної форми навчання</w:t>
      </w:r>
    </w:p>
    <w:p w:rsidR="00000000" w:rsidDel="00000000" w:rsidP="00000000" w:rsidRDefault="00000000" w:rsidRPr="00000000" w14:paraId="0000001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3968" w:right="0" w:firstLine="28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спеціальності 052 – «Політологія»</w:t>
      </w:r>
    </w:p>
    <w:p w:rsidR="00000000" w:rsidDel="00000000" w:rsidP="00000000" w:rsidRDefault="00000000" w:rsidRPr="00000000" w14:paraId="0000001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2552"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Освітня програма – Політологія</w:t>
      </w:r>
    </w:p>
    <w:p w:rsidR="00000000" w:rsidDel="00000000" w:rsidP="00000000" w:rsidRDefault="00000000" w:rsidRPr="00000000" w14:paraId="0000001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2552"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За</w:t>
      </w:r>
      <w:r w:rsidDel="00000000" w:rsidR="00000000" w:rsidRPr="00000000">
        <w:rPr>
          <w:rFonts w:ascii="Times New Roman" w:cs="Times New Roman" w:eastAsia="Times New Roman" w:hAnsi="Times New Roman"/>
          <w:sz w:val="28"/>
          <w:szCs w:val="28"/>
          <w:rtl w:val="0"/>
        </w:rPr>
        <w:t xml:space="preserve">я</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ць Олексій Миколайович</w:t>
      </w:r>
    </w:p>
    <w:p w:rsidR="00000000" w:rsidDel="00000000" w:rsidP="00000000" w:rsidRDefault="00000000" w:rsidRPr="00000000" w14:paraId="0000001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2552" w:right="0" w:firstLine="0"/>
        <w:jc w:val="left"/>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017">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5245"/>
        </w:tabs>
        <w:spacing w:after="0" w:before="120" w:line="240" w:lineRule="auto"/>
        <w:ind w:left="2552"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Керівник к.політ.н., доц. Милосердна І.М..</w:t>
        <w:tab/>
        <w:t xml:space="preserve"> ___________</w:t>
      </w:r>
    </w:p>
    <w:p w:rsidR="00000000" w:rsidDel="00000000" w:rsidP="00000000" w:rsidRDefault="00000000" w:rsidRPr="00000000" w14:paraId="00000018">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2552"/>
          <w:tab w:val="left" w:leader="none" w:pos="5245"/>
        </w:tabs>
        <w:spacing w:after="0" w:before="120" w:line="240" w:lineRule="auto"/>
        <w:ind w:left="2552"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Рецензент к.іст.н., доц. Огаренко Є.С. </w:t>
        <w:tab/>
        <w:t xml:space="preserve"> __________</w:t>
      </w:r>
    </w:p>
    <w:p w:rsidR="00000000" w:rsidDel="00000000" w:rsidP="00000000" w:rsidRDefault="00000000" w:rsidRPr="00000000" w14:paraId="00000019">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5245"/>
          <w:tab w:val="right" w:leader="none" w:pos="9355"/>
        </w:tabs>
        <w:spacing w:after="0" w:before="120" w:line="240" w:lineRule="auto"/>
        <w:ind w:left="0" w:right="0" w:firstLine="0"/>
        <w:jc w:val="both"/>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01A">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5245"/>
          <w:tab w:val="right" w:leader="none" w:pos="9355"/>
        </w:tabs>
        <w:spacing w:after="0" w:before="120" w:line="240" w:lineRule="auto"/>
        <w:ind w:left="0" w:right="0" w:firstLine="0"/>
        <w:jc w:val="both"/>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tl w:val="0"/>
        </w:rPr>
      </w:r>
    </w:p>
    <w:tbl>
      <w:tblPr>
        <w:tblStyle w:val="Table1"/>
        <w:tblW w:w="9868.0" w:type="dxa"/>
        <w:jc w:val="left"/>
        <w:tblInd w:w="-115.0" w:type="dxa"/>
        <w:tblLayout w:type="fixed"/>
        <w:tblLook w:val="0000"/>
      </w:tblPr>
      <w:tblGrid>
        <w:gridCol w:w="5082"/>
        <w:gridCol w:w="4786"/>
        <w:tblGridChange w:id="0">
          <w:tblGrid>
            <w:gridCol w:w="5082"/>
            <w:gridCol w:w="4786"/>
          </w:tblGrid>
        </w:tblGridChange>
      </w:tblGrid>
      <w:tr>
        <w:trPr>
          <w:cantSplit w:val="1"/>
          <w:tblHeader w:val="1"/>
        </w:trPr>
        <w:tc>
          <w:tcPr/>
          <w:p w:rsidR="00000000" w:rsidDel="00000000" w:rsidP="00000000" w:rsidRDefault="00000000" w:rsidRPr="00000000" w14:paraId="0000001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Рекомендовано до захисту:</w:t>
            </w:r>
          </w:p>
          <w:p w:rsidR="00000000" w:rsidDel="00000000" w:rsidP="00000000" w:rsidRDefault="00000000" w:rsidRPr="00000000" w14:paraId="0000001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Протокол засідання кафедри</w:t>
            </w:r>
          </w:p>
          <w:p w:rsidR="00000000" w:rsidDel="00000000" w:rsidP="00000000" w:rsidRDefault="00000000" w:rsidRPr="00000000" w14:paraId="0000001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__________________________</w:t>
            </w:r>
          </w:p>
          <w:p w:rsidR="00000000" w:rsidDel="00000000" w:rsidP="00000000" w:rsidRDefault="00000000" w:rsidRPr="00000000" w14:paraId="0000001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___  від ____.____. 20___ р. </w:t>
            </w:r>
          </w:p>
          <w:p w:rsidR="00000000" w:rsidDel="00000000" w:rsidP="00000000" w:rsidRDefault="00000000" w:rsidRPr="00000000" w14:paraId="0000001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2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Завідувачка кафедри</w:t>
            </w:r>
          </w:p>
          <w:p w:rsidR="00000000" w:rsidDel="00000000" w:rsidP="00000000" w:rsidRDefault="00000000" w:rsidRPr="00000000" w14:paraId="00000021">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1168"/>
                <w:tab w:val="left" w:leader="none" w:pos="3861"/>
              </w:tabs>
              <w:spacing w:after="0" w:before="0" w:line="240" w:lineRule="auto"/>
              <w:ind w:left="0" w:right="0" w:firstLine="0"/>
              <w:jc w:val="both"/>
              <w:rPr>
                <w:rFonts w:ascii="Times New Roman" w:cs="Times New Roman" w:eastAsia="Times New Roman" w:hAnsi="Times New Roman"/>
                <w:b w:val="0"/>
                <w:i w:val="0"/>
                <w:smallCaps w:val="0"/>
                <w:strike w:val="0"/>
                <w:color w:val="000000"/>
                <w:sz w:val="28"/>
                <w:szCs w:val="28"/>
                <w:u w:val="singl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single"/>
                <w:shd w:fill="auto" w:val="clear"/>
                <w:vertAlign w:val="baseline"/>
                <w:rtl w:val="0"/>
              </w:rPr>
              <w:tab/>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Світлана КОЧ</w:t>
            </w:r>
            <w:r w:rsidDel="00000000" w:rsidR="00000000" w:rsidRPr="00000000">
              <w:rPr>
                <w:rtl w:val="0"/>
              </w:rPr>
            </w:r>
          </w:p>
          <w:p w:rsidR="00000000" w:rsidDel="00000000" w:rsidP="00000000" w:rsidRDefault="00000000" w:rsidRPr="00000000" w14:paraId="00000022">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284"/>
                <w:tab w:val="left" w:leader="none" w:pos="1767"/>
              </w:tabs>
              <w:spacing w:after="0" w:before="0" w:line="240" w:lineRule="auto"/>
              <w:ind w:left="0" w:right="0" w:firstLine="0"/>
              <w:jc w:val="both"/>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tl w:val="0"/>
              </w:rPr>
            </w:r>
          </w:p>
        </w:tc>
        <w:tc>
          <w:tcPr/>
          <w:p w:rsidR="00000000" w:rsidDel="00000000" w:rsidP="00000000" w:rsidRDefault="00000000" w:rsidRPr="00000000" w14:paraId="00000023">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4462"/>
              </w:tabs>
              <w:spacing w:after="0" w:before="0" w:line="24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Захищено на засіданні ЕК № </w:t>
            </w:r>
            <w:r w:rsidDel="00000000" w:rsidR="00000000" w:rsidRPr="00000000">
              <w:rPr>
                <w:rFonts w:ascii="Times New Roman" w:cs="Times New Roman" w:eastAsia="Times New Roman" w:hAnsi="Times New Roman"/>
                <w:sz w:val="28"/>
                <w:szCs w:val="28"/>
                <w:rtl w:val="0"/>
              </w:rPr>
              <w:t xml:space="preserve">5</w:t>
            </w:r>
            <w:r w:rsidDel="00000000" w:rsidR="00000000" w:rsidRPr="00000000">
              <w:rPr>
                <w:rtl w:val="0"/>
              </w:rPr>
            </w:r>
          </w:p>
          <w:p w:rsidR="00000000" w:rsidDel="00000000" w:rsidP="00000000" w:rsidRDefault="00000000" w:rsidRPr="00000000" w14:paraId="0000002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протокол № __від ____.____.20___ р.</w:t>
            </w:r>
          </w:p>
          <w:p w:rsidR="00000000" w:rsidDel="00000000" w:rsidP="00000000" w:rsidRDefault="00000000" w:rsidRPr="00000000" w14:paraId="0000002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w:t>
            </w:r>
          </w:p>
          <w:p w:rsidR="00000000" w:rsidDel="00000000" w:rsidP="00000000" w:rsidRDefault="00000000" w:rsidRPr="00000000" w14:paraId="00000026">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4462"/>
              </w:tabs>
              <w:spacing w:after="0" w:before="0" w:line="24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Оцінка______________/___</w:t>
            </w:r>
            <w:r w:rsidDel="00000000" w:rsidR="00000000" w:rsidRPr="00000000">
              <w:rPr>
                <w:rFonts w:ascii="Times New Roman" w:cs="Times New Roman" w:eastAsia="Times New Roman" w:hAnsi="Times New Roman"/>
                <w:b w:val="0"/>
                <w:i w:val="0"/>
                <w:smallCaps w:val="0"/>
                <w:strike w:val="0"/>
                <w:color w:val="000000"/>
                <w:sz w:val="20"/>
                <w:szCs w:val="20"/>
                <w:u w:val="none"/>
                <w:shd w:fill="auto" w:val="clear"/>
                <w:vertAlign w:val="baseline"/>
                <w:rtl w:val="0"/>
              </w:rPr>
              <w:tab/>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___/_____</w:t>
            </w:r>
          </w:p>
          <w:p w:rsidR="00000000" w:rsidDel="00000000" w:rsidP="00000000" w:rsidRDefault="00000000" w:rsidRPr="00000000" w14:paraId="0000002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0"/>
                <w:szCs w:val="20"/>
                <w:u w:val="none"/>
                <w:shd w:fill="auto" w:val="clear"/>
                <w:vertAlign w:val="baseline"/>
                <w:rtl w:val="0"/>
              </w:rPr>
              <w:t xml:space="preserve">(за національною шкалою/шкалою ЕСТS/ бали)</w:t>
            </w:r>
          </w:p>
          <w:p w:rsidR="00000000" w:rsidDel="00000000" w:rsidP="00000000" w:rsidRDefault="00000000" w:rsidRPr="00000000" w14:paraId="0000002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Голова ЕК</w:t>
            </w:r>
          </w:p>
          <w:p w:rsidR="00000000" w:rsidDel="00000000" w:rsidP="00000000" w:rsidRDefault="00000000" w:rsidRPr="00000000" w14:paraId="0000002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8"/>
                <w:szCs w:val="28"/>
                <w:u w:val="singl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single"/>
                <w:shd w:fill="auto" w:val="clear"/>
                <w:vertAlign w:val="baseline"/>
                <w:rtl w:val="0"/>
              </w:rPr>
              <w:tab/>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Олег ХОРОШИЛОВ</w:t>
            </w:r>
            <w:r w:rsidDel="00000000" w:rsidR="00000000" w:rsidRPr="00000000">
              <w:rPr>
                <w:rtl w:val="0"/>
              </w:rPr>
            </w:r>
          </w:p>
          <w:p w:rsidR="00000000" w:rsidDel="00000000" w:rsidP="00000000" w:rsidRDefault="00000000" w:rsidRPr="00000000" w14:paraId="0000002A">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454"/>
                <w:tab w:val="left" w:leader="none" w:pos="2155"/>
              </w:tabs>
              <w:spacing w:after="0" w:before="0" w:line="24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r>
      <w:tr>
        <w:trPr>
          <w:cantSplit w:val="1"/>
          <w:tblHeader w:val="1"/>
        </w:trPr>
        <w:tc>
          <w:tcPr/>
          <w:p w:rsidR="00000000" w:rsidDel="00000000" w:rsidP="00000000" w:rsidRDefault="00000000" w:rsidRPr="00000000" w14:paraId="0000002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c>
          <w:tcPr/>
          <w:p w:rsidR="00000000" w:rsidDel="00000000" w:rsidP="00000000" w:rsidRDefault="00000000" w:rsidRPr="00000000" w14:paraId="0000002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r>
    </w:tbl>
    <w:p w:rsidR="00000000" w:rsidDel="00000000" w:rsidP="00000000" w:rsidRDefault="00000000" w:rsidRPr="00000000" w14:paraId="0000002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2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2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3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3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3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3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3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Одеса 2024</w:t>
      </w:r>
      <w:r w:rsidDel="00000000" w:rsidR="00000000" w:rsidRPr="00000000">
        <w:br w:type="page"/>
      </w:r>
      <w:r w:rsidDel="00000000" w:rsidR="00000000" w:rsidRPr="00000000">
        <w:rPr>
          <w:rtl w:val="0"/>
        </w:rPr>
      </w:r>
    </w:p>
    <w:p w:rsidR="00000000" w:rsidDel="00000000" w:rsidP="00000000" w:rsidRDefault="00000000" w:rsidRPr="00000000" w14:paraId="00000035">
      <w:pPr>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ЗМІСТ</w:t>
      </w:r>
    </w:p>
    <w:p w:rsidR="00000000" w:rsidDel="00000000" w:rsidP="00000000" w:rsidRDefault="00000000" w:rsidRPr="00000000" w14:paraId="00000036">
      <w:pPr>
        <w:ind w:left="709" w:hanging="709"/>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Вступ………………………………………………………………………………3</w:t>
      </w:r>
    </w:p>
    <w:p w:rsidR="00000000" w:rsidDel="00000000" w:rsidP="00000000" w:rsidRDefault="00000000" w:rsidRPr="00000000" w14:paraId="00000037">
      <w:pPr>
        <w:ind w:left="709" w:hanging="709"/>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Розділ І. Теоретичні засади дослідження цифровізації та кібербезпеки в політиці</w:t>
      </w:r>
    </w:p>
    <w:p w:rsidR="00000000" w:rsidDel="00000000" w:rsidP="00000000" w:rsidRDefault="00000000" w:rsidRPr="00000000" w14:paraId="00000038">
      <w:pPr>
        <w:ind w:left="709" w:hanging="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1.1.</w:t>
        <w:tab/>
        <w:t xml:space="preserve">Ступінь науково-теоретичної розробки аспектів цифровізації та кібербезпеки в політичній науці…………………………………………7</w:t>
      </w:r>
    </w:p>
    <w:p w:rsidR="00000000" w:rsidDel="00000000" w:rsidP="00000000" w:rsidRDefault="00000000" w:rsidRPr="00000000" w14:paraId="00000039">
      <w:pPr>
        <w:ind w:left="709" w:hanging="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1.2.</w:t>
        <w:tab/>
        <w:t xml:space="preserve">Концептуальні засади дослідження цифровізації та кібербезпеки…..13</w:t>
      </w:r>
    </w:p>
    <w:p w:rsidR="00000000" w:rsidDel="00000000" w:rsidP="00000000" w:rsidRDefault="00000000" w:rsidRPr="00000000" w14:paraId="0000003A">
      <w:pPr>
        <w:ind w:left="709" w:hanging="709"/>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Розділ ІІ. Особливості цифровізації в політиці: можливості, виклики та загрози</w:t>
      </w:r>
    </w:p>
    <w:p w:rsidR="00000000" w:rsidDel="00000000" w:rsidP="00000000" w:rsidRDefault="00000000" w:rsidRPr="00000000" w14:paraId="0000003B">
      <w:pPr>
        <w:ind w:left="709" w:hanging="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2.1.</w:t>
        <w:tab/>
        <w:t xml:space="preserve">Впровадження цифрових технологій у державному управлінні…….22</w:t>
      </w:r>
    </w:p>
    <w:p w:rsidR="00000000" w:rsidDel="00000000" w:rsidP="00000000" w:rsidRDefault="00000000" w:rsidRPr="00000000" w14:paraId="0000003C">
      <w:pPr>
        <w:ind w:left="709" w:hanging="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2.2.</w:t>
        <w:tab/>
        <w:t xml:space="preserve">Політична участь та роль інформаційних технологій в ній………….33</w:t>
      </w:r>
    </w:p>
    <w:p w:rsidR="00000000" w:rsidDel="00000000" w:rsidP="00000000" w:rsidRDefault="00000000" w:rsidRPr="00000000" w14:paraId="0000003D">
      <w:pPr>
        <w:ind w:left="709" w:hanging="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2.3.</w:t>
        <w:tab/>
        <w:t xml:space="preserve">Роль соціальних мереж у формуванні громадської думки……………42</w:t>
      </w:r>
    </w:p>
    <w:p w:rsidR="00000000" w:rsidDel="00000000" w:rsidP="00000000" w:rsidRDefault="00000000" w:rsidRPr="00000000" w14:paraId="0000003E">
      <w:pPr>
        <w:ind w:left="709" w:hanging="709"/>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Розділ ІІІ. Інформаційно-комунікативні технології та кібербезпека в реалізації політичного процесу</w:t>
      </w:r>
    </w:p>
    <w:p w:rsidR="00000000" w:rsidDel="00000000" w:rsidP="00000000" w:rsidRDefault="00000000" w:rsidRPr="00000000" w14:paraId="0000003F">
      <w:pPr>
        <w:ind w:left="709" w:hanging="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3.1.</w:t>
        <w:tab/>
        <w:t xml:space="preserve">Національні стратегії кібербезпеки у забезпеченні стабільного політичного процесу………………………………………………………50</w:t>
      </w:r>
    </w:p>
    <w:p w:rsidR="00000000" w:rsidDel="00000000" w:rsidP="00000000" w:rsidRDefault="00000000" w:rsidRPr="00000000" w14:paraId="00000040">
      <w:pPr>
        <w:ind w:left="709" w:hanging="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3.2.</w:t>
        <w:tab/>
        <w:t xml:space="preserve">Дезінформація і фейки в цифровому середовищі та роль кібербезпеки у запобіганні їм………………………………………………………………60</w:t>
      </w:r>
    </w:p>
    <w:p w:rsidR="00000000" w:rsidDel="00000000" w:rsidP="00000000" w:rsidRDefault="00000000" w:rsidRPr="00000000" w14:paraId="00000041">
      <w:pPr>
        <w:ind w:left="709" w:hanging="709"/>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Розділ ІV. Особливості впровадження цифровізації та забезпечення кібербезпеки політичного життя України</w:t>
      </w:r>
    </w:p>
    <w:p w:rsidR="00000000" w:rsidDel="00000000" w:rsidP="00000000" w:rsidRDefault="00000000" w:rsidRPr="00000000" w14:paraId="00000042">
      <w:pPr>
        <w:ind w:left="709" w:hanging="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4.1.</w:t>
        <w:tab/>
        <w:t xml:space="preserve">Державна інформаційна політика України в публічній сфері та державному управлінні…………………………………………………..67</w:t>
      </w:r>
    </w:p>
    <w:p w:rsidR="00000000" w:rsidDel="00000000" w:rsidP="00000000" w:rsidRDefault="00000000" w:rsidRPr="00000000" w14:paraId="00000043">
      <w:pPr>
        <w:ind w:left="709" w:hanging="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4.2.</w:t>
        <w:tab/>
        <w:t xml:space="preserve">Національна стратегія кібербезпеки: особливості впровадження……76</w:t>
      </w:r>
    </w:p>
    <w:p w:rsidR="00000000" w:rsidDel="00000000" w:rsidP="00000000" w:rsidRDefault="00000000" w:rsidRPr="00000000" w14:paraId="00000044">
      <w:pPr>
        <w:spacing w:line="240" w:lineRule="auto"/>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Висновки...…………………………………………………………………………85</w:t>
      </w:r>
    </w:p>
    <w:p w:rsidR="00000000" w:rsidDel="00000000" w:rsidP="00000000" w:rsidRDefault="00000000" w:rsidRPr="00000000" w14:paraId="00000045">
      <w:pPr>
        <w:spacing w:line="240" w:lineRule="auto"/>
        <w:rPr>
          <w:rFonts w:ascii="Times New Roman" w:cs="Times New Roman" w:eastAsia="Times New Roman" w:hAnsi="Times New Roman"/>
          <w:b w:val="1"/>
          <w:color w:val="000000"/>
          <w:sz w:val="28"/>
          <w:szCs w:val="28"/>
        </w:rPr>
      </w:pPr>
      <w:r w:rsidDel="00000000" w:rsidR="00000000" w:rsidRPr="00000000">
        <w:rPr>
          <w:rFonts w:ascii="Times New Roman" w:cs="Times New Roman" w:eastAsia="Times New Roman" w:hAnsi="Times New Roman"/>
          <w:b w:val="1"/>
          <w:sz w:val="28"/>
          <w:szCs w:val="28"/>
          <w:rtl w:val="0"/>
        </w:rPr>
        <w:t xml:space="preserve">Список використаної літератури</w:t>
      </w:r>
      <w:r w:rsidDel="00000000" w:rsidR="00000000" w:rsidRPr="00000000">
        <w:rPr>
          <w:rFonts w:ascii="Times New Roman" w:cs="Times New Roman" w:eastAsia="Times New Roman" w:hAnsi="Times New Roman"/>
          <w:b w:val="1"/>
          <w:color w:val="000000"/>
          <w:sz w:val="28"/>
          <w:szCs w:val="28"/>
          <w:rtl w:val="0"/>
        </w:rPr>
        <w:t xml:space="preserve">……………………………………………….91</w:t>
      </w:r>
    </w:p>
    <w:p w:rsidR="00000000" w:rsidDel="00000000" w:rsidP="00000000" w:rsidRDefault="00000000" w:rsidRPr="00000000" w14:paraId="00000046">
      <w:pPr>
        <w:rPr>
          <w:rFonts w:ascii="Times New Roman" w:cs="Times New Roman" w:eastAsia="Times New Roman" w:hAnsi="Times New Roman"/>
          <w:b w:val="1"/>
          <w:sz w:val="28"/>
          <w:szCs w:val="28"/>
        </w:rPr>
      </w:pPr>
      <w:r w:rsidDel="00000000" w:rsidR="00000000" w:rsidRPr="00000000">
        <w:br w:type="page"/>
      </w:r>
      <w:r w:rsidDel="00000000" w:rsidR="00000000" w:rsidRPr="00000000">
        <w:rPr>
          <w:rtl w:val="0"/>
        </w:rPr>
      </w:r>
    </w:p>
    <w:p w:rsidR="00000000" w:rsidDel="00000000" w:rsidP="00000000" w:rsidRDefault="00000000" w:rsidRPr="00000000" w14:paraId="00000047">
      <w:pPr>
        <w:widowControl w:val="0"/>
        <w:spacing w:after="0" w:line="360" w:lineRule="auto"/>
        <w:ind w:firstLine="709"/>
        <w:jc w:val="center"/>
        <w:rPr>
          <w:rFonts w:ascii="Times New Roman" w:cs="Times New Roman" w:eastAsia="Times New Roman" w:hAnsi="Times New Roman"/>
          <w:b w:val="1"/>
          <w:smallCaps w:val="1"/>
          <w:sz w:val="28"/>
          <w:szCs w:val="28"/>
        </w:rPr>
      </w:pPr>
      <w:r w:rsidDel="00000000" w:rsidR="00000000" w:rsidRPr="00000000">
        <w:rPr>
          <w:rFonts w:ascii="Times New Roman" w:cs="Times New Roman" w:eastAsia="Times New Roman" w:hAnsi="Times New Roman"/>
          <w:b w:val="1"/>
          <w:smallCaps w:val="1"/>
          <w:sz w:val="28"/>
          <w:szCs w:val="28"/>
          <w:rtl w:val="0"/>
        </w:rPr>
        <w:t xml:space="preserve">ВСТУП</w:t>
      </w:r>
    </w:p>
    <w:p w:rsidR="00000000" w:rsidDel="00000000" w:rsidP="00000000" w:rsidRDefault="00000000" w:rsidRPr="00000000" w14:paraId="00000048">
      <w:pPr>
        <w:widowControl w:val="0"/>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sz w:val="28"/>
          <w:szCs w:val="28"/>
          <w:rtl w:val="0"/>
        </w:rPr>
        <w:t xml:space="preserve">Актуальність теми дослідження</w:t>
      </w:r>
      <w:r w:rsidDel="00000000" w:rsidR="00000000" w:rsidRPr="00000000">
        <w:rPr>
          <w:rFonts w:ascii="Times New Roman" w:cs="Times New Roman" w:eastAsia="Times New Roman" w:hAnsi="Times New Roman"/>
          <w:sz w:val="28"/>
          <w:szCs w:val="28"/>
          <w:rtl w:val="0"/>
        </w:rPr>
        <w:t xml:space="preserve"> цифровізації в політичних процесах та національних стратегій кібербезпеки полягає в її здатності глибоко трансформувати сучасну політичну та суспільну реальність, відкрити нові можливості для демократії та водночас створити нові виклики для безпеки. Цифровізація сьогодні представляє собою не тільки одну з ключових тенденцій розвитку цивілізації, але й чинник, що активно змінює традиційні моделі політичної взаємодії, дозволяючи державним інституціям та громадянам взаємодіяти в нових формах. Широке поширення цифрових платформ, використання соціальних мереж, зростання ролі електронного урядування та діджиталізації виборчих процесів – усе це є проявами сучасних змін, що вимагають наукового осмислення.</w:t>
      </w:r>
    </w:p>
    <w:p w:rsidR="00000000" w:rsidDel="00000000" w:rsidP="00000000" w:rsidRDefault="00000000" w:rsidRPr="00000000" w14:paraId="00000049">
      <w:pPr>
        <w:widowControl w:val="0"/>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Цифровізація політики в умовах інтенсифікації медіатизації політичної дійсності та зростаючого впливу масових комунікацій на всі сфери суспільного життя відкриває нові можливості для більшої прозорості та підзвітності влади. Вона дає змогу громадянам брати активнішу участь у політичних процесах, створює умови для підвищення рівня політичної освіти та обізнаності населення. З іншого боку, активне використання цифрових технологій посилює потребу в ефективних заходах кібербезпеки, оскільки цифрові системи управління стають об’єктами кібератак і дезінформаційних кампаній.</w:t>
      </w:r>
    </w:p>
    <w:p w:rsidR="00000000" w:rsidDel="00000000" w:rsidP="00000000" w:rsidRDefault="00000000" w:rsidRPr="00000000" w14:paraId="0000004A">
      <w:pPr>
        <w:widowControl w:val="0"/>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Особливо важливим є питання кібербезпеки для забезпечення національної безпеки в умовах сучасних глобальних загроз, зокрема в умовах російсько-української війни, яка відзначилася масованими кібератаками на критичну інфраструктуру України. Під час війни цифровий простір України постійно зазнає атак, що спрямовані на дестабілізацію державного управління, підрив громадської довіри та маніпулювання громадською думкою. У зв’язку з цим державна політика кібербезпеки набуває першорядного значення, а розробка та впровадження національних стратегій кіберзахисту стають пріоритетом для забезпечення стійкості політичних процесів і критичної інфраструктури.</w:t>
      </w:r>
    </w:p>
    <w:p w:rsidR="00000000" w:rsidDel="00000000" w:rsidP="00000000" w:rsidRDefault="00000000" w:rsidRPr="00000000" w14:paraId="0000004B">
      <w:pPr>
        <w:widowControl w:val="0"/>
        <w:spacing w:after="0"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Тема дослідження є актуальною як в науковому, так і в практичному плані. Наукова, пізнавальна актуальність полягає у розгляді основних процесів, характерних рис та факторів, що впливають на політичні процеси, яким чином цифрові технології можуть змінити спосіб взаємодії між владою та громадянами, як можуть забезпечити прозорість та ефективність прийняття рішень, а також допомогти в боротьбі з дезінформацією та кіберзагрозами. В практичному плані актуальність обумовлена тим, що в сучасних умовах використання цифрових технологій сприяє впровадженню та розвитку існуючої демократії, підвищенню політичної участі громадян, в тому числі й в Україні. </w:t>
      </w:r>
    </w:p>
    <w:p w:rsidR="00000000" w:rsidDel="00000000" w:rsidP="00000000" w:rsidRDefault="00000000" w:rsidRPr="00000000" w14:paraId="0000004C">
      <w:pPr>
        <w:widowControl w:val="0"/>
        <w:spacing w:after="0" w:line="360" w:lineRule="auto"/>
        <w:ind w:firstLine="708"/>
        <w:jc w:val="both"/>
        <w:rPr>
          <w:rFonts w:ascii="Times New Roman" w:cs="Times New Roman" w:eastAsia="Times New Roman" w:hAnsi="Times New Roman"/>
          <w:strike w:val="1"/>
          <w:sz w:val="28"/>
          <w:szCs w:val="28"/>
        </w:rPr>
      </w:pPr>
      <w:r w:rsidDel="00000000" w:rsidR="00000000" w:rsidRPr="00000000">
        <w:rPr>
          <w:rFonts w:ascii="Times New Roman" w:cs="Times New Roman" w:eastAsia="Times New Roman" w:hAnsi="Times New Roman"/>
          <w:i w:val="1"/>
          <w:sz w:val="28"/>
          <w:szCs w:val="28"/>
          <w:rtl w:val="0"/>
        </w:rPr>
        <w:t xml:space="preserve">Ступінь наукової розробленості проблеми</w:t>
      </w:r>
      <w:r w:rsidDel="00000000" w:rsidR="00000000" w:rsidRPr="00000000">
        <w:rPr>
          <w:rFonts w:ascii="Times New Roman" w:cs="Times New Roman" w:eastAsia="Times New Roman" w:hAnsi="Times New Roman"/>
          <w:sz w:val="28"/>
          <w:szCs w:val="28"/>
          <w:rtl w:val="0"/>
        </w:rPr>
        <w:t xml:space="preserve">. Магістерське дослідження носить комплексний та багатоплановий характер. У сучасному теоретико-методологічному дискурсі ступінь розробки проблематики досліджень цифровізації політики є значно вищою в зарубіжному науковому полі. Але і серед українських науковців ця тематика викликає постійну зацікавленість. Для всебічного розуміння понять "цифровізація" та "кібербезпека" в контексті політичних процесів доцільно звернутися до праць провідних вітчизняних і зарубіжних науковців, таких як М. Кастельс, Дж. Най, Ф. Фукуяма, Б. Ван Арк, Г. Тард, Ю. Хабермас, Дж. Коулман, С. Грімм, В. Вишневський, К. Шваб, М. Шульц, Г.Дженкінс, Н. Кенеллі, В. Даттон, Хосе Ван Дейк, Д. Белл, Ніл Фергюсон, П. Драхос, Д. Денцер, Г. Маркс та інших. Дослідження питань кібербезпеки та її впливу на політичні процеси, а також аспектів цифрової трансформації публічної сфери висвітлено у працях таких науковців, як Х. Бенг, Дж. Бламлер, М. Гуревич, Л. Далберг, В. Даттон, М. Делюк, І. Іщенко, Н. Коулдрі, С. Коулман, Дж. Піплз та інших. </w:t>
      </w:r>
      <w:r w:rsidDel="00000000" w:rsidR="00000000" w:rsidRPr="00000000">
        <w:rPr>
          <w:rtl w:val="0"/>
        </w:rPr>
      </w:r>
    </w:p>
    <w:p w:rsidR="00000000" w:rsidDel="00000000" w:rsidP="00000000" w:rsidRDefault="00000000" w:rsidRPr="00000000" w14:paraId="0000004D">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sz w:val="28"/>
          <w:szCs w:val="28"/>
          <w:rtl w:val="0"/>
        </w:rPr>
        <w:t xml:space="preserve">Метою магістерської роботи </w:t>
      </w:r>
      <w:r w:rsidDel="00000000" w:rsidR="00000000" w:rsidRPr="00000000">
        <w:rPr>
          <w:rFonts w:ascii="Times New Roman" w:cs="Times New Roman" w:eastAsia="Times New Roman" w:hAnsi="Times New Roman"/>
          <w:sz w:val="28"/>
          <w:szCs w:val="28"/>
          <w:rtl w:val="0"/>
        </w:rPr>
        <w:t xml:space="preserve">є комплексне дослідження сутності цифровізації та кібербезпеки в політиці і визначення сучасних тенденцій цифровізації політичних процесів та національні стратегії кібербезпеки України.</w:t>
      </w:r>
      <w:r w:rsidDel="00000000" w:rsidR="00000000" w:rsidRPr="00000000">
        <w:rPr>
          <w:rFonts w:ascii="Times New Roman" w:cs="Times New Roman" w:eastAsia="Times New Roman" w:hAnsi="Times New Roman"/>
          <w:b w:val="1"/>
          <w:sz w:val="28"/>
          <w:szCs w:val="28"/>
          <w:rtl w:val="0"/>
        </w:rPr>
        <w:t xml:space="preserve"> </w:t>
      </w:r>
      <w:r w:rsidDel="00000000" w:rsidR="00000000" w:rsidRPr="00000000">
        <w:rPr>
          <w:rFonts w:ascii="Times New Roman" w:cs="Times New Roman" w:eastAsia="Times New Roman" w:hAnsi="Times New Roman"/>
          <w:sz w:val="28"/>
          <w:szCs w:val="28"/>
          <w:rtl w:val="0"/>
        </w:rPr>
        <w:t xml:space="preserve">Зазначена мета досягається вирішенням наступного комплексу завдань:</w:t>
      </w:r>
    </w:p>
    <w:p w:rsidR="00000000" w:rsidDel="00000000" w:rsidP="00000000" w:rsidRDefault="00000000" w:rsidRPr="00000000" w14:paraId="0000004E">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проаналізувати ступінь науково-теоретичної розробки аспектів цифровізації та кібербезпеки в політичній науці;</w:t>
      </w:r>
    </w:p>
    <w:p w:rsidR="00000000" w:rsidDel="00000000" w:rsidP="00000000" w:rsidRDefault="00000000" w:rsidRPr="00000000" w14:paraId="0000004F">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дослідити та проаналізувати концептуальні засади дослідження цифровізації та кібербезпеки;</w:t>
      </w:r>
    </w:p>
    <w:p w:rsidR="00000000" w:rsidDel="00000000" w:rsidP="00000000" w:rsidRDefault="00000000" w:rsidRPr="00000000" w14:paraId="00000050">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дослідити впровадження цифрових технологій у державному управлінні;</w:t>
      </w:r>
    </w:p>
    <w:p w:rsidR="00000000" w:rsidDel="00000000" w:rsidP="00000000" w:rsidRDefault="00000000" w:rsidRPr="00000000" w14:paraId="00000051">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проаналізувати політичну участь та роль інформаційних технологій в ній;</w:t>
      </w:r>
    </w:p>
    <w:p w:rsidR="00000000" w:rsidDel="00000000" w:rsidP="00000000" w:rsidRDefault="00000000" w:rsidRPr="00000000" w14:paraId="00000052">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дослідити та визначити роль соціальних мереж у формуванні громадської думки;</w:t>
      </w:r>
    </w:p>
    <w:p w:rsidR="00000000" w:rsidDel="00000000" w:rsidP="00000000" w:rsidRDefault="00000000" w:rsidRPr="00000000" w14:paraId="00000053">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проаналізувати національні стратегії кібербезпеки у забезпеченні стабільного політичного процесу;</w:t>
      </w:r>
    </w:p>
    <w:p w:rsidR="00000000" w:rsidDel="00000000" w:rsidP="00000000" w:rsidRDefault="00000000" w:rsidRPr="00000000" w14:paraId="00000054">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дослідити дезінформацію та фейки у цифровому середовищі та роль кібербезпеки у запобіганні поширенню неправдивої інформації;</w:t>
      </w:r>
    </w:p>
    <w:p w:rsidR="00000000" w:rsidDel="00000000" w:rsidP="00000000" w:rsidRDefault="00000000" w:rsidRPr="00000000" w14:paraId="00000055">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проаналізувати  державну інформаційну політику України в публічній сфері та державному управлінні;</w:t>
      </w:r>
    </w:p>
    <w:p w:rsidR="00000000" w:rsidDel="00000000" w:rsidP="00000000" w:rsidRDefault="00000000" w:rsidRPr="00000000" w14:paraId="00000056">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дослідити та визначити особливості впровадження національної стратегії кібербезпеки.</w:t>
      </w:r>
    </w:p>
    <w:p w:rsidR="00000000" w:rsidDel="00000000" w:rsidP="00000000" w:rsidRDefault="00000000" w:rsidRPr="00000000" w14:paraId="00000057">
      <w:pPr>
        <w:spacing w:after="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sz w:val="28"/>
          <w:szCs w:val="28"/>
          <w:rtl w:val="0"/>
        </w:rPr>
        <w:t xml:space="preserve">Об’єктом дослідження</w:t>
      </w:r>
      <w:r w:rsidDel="00000000" w:rsidR="00000000" w:rsidRPr="00000000">
        <w:rPr>
          <w:rFonts w:ascii="Times New Roman" w:cs="Times New Roman" w:eastAsia="Times New Roman" w:hAnsi="Times New Roman"/>
          <w:b w:val="1"/>
          <w:i w:val="1"/>
          <w:sz w:val="28"/>
          <w:szCs w:val="28"/>
          <w:rtl w:val="0"/>
        </w:rPr>
        <w:t xml:space="preserve"> </w:t>
      </w:r>
      <w:r w:rsidDel="00000000" w:rsidR="00000000" w:rsidRPr="00000000">
        <w:rPr>
          <w:rFonts w:ascii="Times New Roman" w:cs="Times New Roman" w:eastAsia="Times New Roman" w:hAnsi="Times New Roman"/>
          <w:i w:val="1"/>
          <w:sz w:val="28"/>
          <w:szCs w:val="28"/>
          <w:rtl w:val="0"/>
        </w:rPr>
        <w:t xml:space="preserve">є </w:t>
      </w:r>
      <w:r w:rsidDel="00000000" w:rsidR="00000000" w:rsidRPr="00000000">
        <w:rPr>
          <w:rFonts w:ascii="Times New Roman" w:cs="Times New Roman" w:eastAsia="Times New Roman" w:hAnsi="Times New Roman"/>
          <w:sz w:val="28"/>
          <w:szCs w:val="28"/>
          <w:rtl w:val="0"/>
        </w:rPr>
        <w:t xml:space="preserve">цифровізація та кібербезпека як складові сучасних політичних процесів.</w:t>
      </w:r>
    </w:p>
    <w:p w:rsidR="00000000" w:rsidDel="00000000" w:rsidP="00000000" w:rsidRDefault="00000000" w:rsidRPr="00000000" w14:paraId="00000058">
      <w:pPr>
        <w:spacing w:after="0" w:line="360" w:lineRule="auto"/>
        <w:ind w:firstLine="720"/>
        <w:jc w:val="both"/>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i w:val="1"/>
          <w:sz w:val="28"/>
          <w:szCs w:val="28"/>
          <w:rtl w:val="0"/>
        </w:rPr>
        <w:t xml:space="preserve">Предметом дослідження</w:t>
      </w:r>
      <w:r w:rsidDel="00000000" w:rsidR="00000000" w:rsidRPr="00000000">
        <w:rPr>
          <w:rFonts w:ascii="Times New Roman" w:cs="Times New Roman" w:eastAsia="Times New Roman" w:hAnsi="Times New Roman"/>
          <w:sz w:val="28"/>
          <w:szCs w:val="28"/>
          <w:rtl w:val="0"/>
        </w:rPr>
        <w:t xml:space="preserve"> є роль цифровізації політичних процесів та її вплив на кібербезпеку </w:t>
      </w:r>
      <w:r w:rsidDel="00000000" w:rsidR="00000000" w:rsidRPr="00000000">
        <w:rPr>
          <w:rtl w:val="0"/>
        </w:rPr>
      </w:r>
    </w:p>
    <w:p w:rsidR="00000000" w:rsidDel="00000000" w:rsidP="00000000" w:rsidRDefault="00000000" w:rsidRPr="00000000" w14:paraId="00000059">
      <w:pPr>
        <w:spacing w:after="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Основними методами роботи виступають: аналіз літератури та джерел – для вивчення науково-теоретичних основ цифровізації та кібербезпеки в політичній науці, а також існуючих досліджень і концепцій у цій галузі; порівняльний метод – для порівняння різних національних стратегій кібербезпеки, цифрових платформ участі громадян та підходів до цифровізації в державному управлінні, щоб виявити успішні практики та потенційні ризики; системний аналіз – для дослідження комплексного впливу цифрових технологій на політичні процеси, а також взаємозв’язків між кібербезпекою, інформаційними технологіями та політичною участю; контент-аналіз – для вивчення текстового наповнення в соціальних мережах та інформаційних платформах, які формують громадську думку, а також для аналізу національних стратегій і державних політик у сфері цифровізації; метод кейс-стаді – для детального розгляду окремих випадків реалізації цифрових технологій та кібербезпеки в конкретних країнах чи проєктах, що допоможе отримати більш глибоке розуміння їхніх результатів і викликів; SWOT-аналіз – для оцінки сильних і слабких сторін, можливостей і загроз цифровізації та кібербезпеки в політичних процесах, що дозволить сформувати чітке розуміння перспектив і ризиків цієї теми.</w:t>
      </w:r>
    </w:p>
    <w:p w:rsidR="00000000" w:rsidDel="00000000" w:rsidP="00000000" w:rsidRDefault="00000000" w:rsidRPr="00000000" w14:paraId="0000005A">
      <w:pPr>
        <w:widowControl w:val="0"/>
        <w:spacing w:after="0" w:line="360" w:lineRule="auto"/>
        <w:ind w:firstLine="709"/>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Структура магістерської роботи. </w:t>
      </w:r>
      <w:r w:rsidDel="00000000" w:rsidR="00000000" w:rsidRPr="00000000">
        <w:rPr>
          <w:rFonts w:ascii="Times New Roman" w:cs="Times New Roman" w:eastAsia="Times New Roman" w:hAnsi="Times New Roman"/>
          <w:sz w:val="28"/>
          <w:szCs w:val="28"/>
          <w:rtl w:val="0"/>
        </w:rPr>
        <w:t xml:space="preserve">Магістерська робота складається із вступу, чотирьох розділів, висновків та списку використаної літератури. Список використаних джерел становить 153</w:t>
      </w:r>
      <w:r w:rsidDel="00000000" w:rsidR="00000000" w:rsidRPr="00000000">
        <w:rPr>
          <w:rFonts w:ascii="Times New Roman" w:cs="Times New Roman" w:eastAsia="Times New Roman" w:hAnsi="Times New Roman"/>
          <w:color w:val="ff0000"/>
          <w:sz w:val="28"/>
          <w:szCs w:val="28"/>
          <w:rtl w:val="0"/>
        </w:rPr>
        <w:t xml:space="preserve"> </w:t>
      </w:r>
      <w:r w:rsidDel="00000000" w:rsidR="00000000" w:rsidRPr="00000000">
        <w:rPr>
          <w:rFonts w:ascii="Times New Roman" w:cs="Times New Roman" w:eastAsia="Times New Roman" w:hAnsi="Times New Roman"/>
          <w:sz w:val="28"/>
          <w:szCs w:val="28"/>
          <w:rtl w:val="0"/>
        </w:rPr>
        <w:t xml:space="preserve">найменування.</w:t>
      </w:r>
      <w:r w:rsidDel="00000000" w:rsidR="00000000" w:rsidRPr="00000000">
        <w:br w:type="page"/>
      </w:r>
      <w:r w:rsidDel="00000000" w:rsidR="00000000" w:rsidRPr="00000000">
        <w:rPr>
          <w:rtl w:val="0"/>
        </w:rPr>
      </w:r>
    </w:p>
    <w:p w:rsidR="00000000" w:rsidDel="00000000" w:rsidP="00000000" w:rsidRDefault="00000000" w:rsidRPr="00000000" w14:paraId="0000005B">
      <w:pPr>
        <w:spacing w:after="0" w:line="360" w:lineRule="auto"/>
        <w:ind w:hanging="1"/>
        <w:jc w:val="center"/>
        <w:rPr>
          <w:rFonts w:ascii="Times New Roman" w:cs="Times New Roman" w:eastAsia="Times New Roman" w:hAnsi="Times New Roman"/>
          <w:b w:val="1"/>
          <w:smallCaps w:val="1"/>
          <w:sz w:val="28"/>
          <w:szCs w:val="28"/>
        </w:rPr>
      </w:pPr>
      <w:r w:rsidDel="00000000" w:rsidR="00000000" w:rsidRPr="00000000">
        <w:rPr>
          <w:rFonts w:ascii="Times New Roman" w:cs="Times New Roman" w:eastAsia="Times New Roman" w:hAnsi="Times New Roman"/>
          <w:b w:val="1"/>
          <w:smallCaps w:val="1"/>
          <w:sz w:val="28"/>
          <w:szCs w:val="28"/>
          <w:rtl w:val="0"/>
        </w:rPr>
        <w:t xml:space="preserve">РОЗДІЛ І.</w:t>
      </w:r>
    </w:p>
    <w:p w:rsidR="00000000" w:rsidDel="00000000" w:rsidP="00000000" w:rsidRDefault="00000000" w:rsidRPr="00000000" w14:paraId="0000005C">
      <w:pPr>
        <w:spacing w:after="0" w:line="360" w:lineRule="auto"/>
        <w:ind w:hanging="1"/>
        <w:jc w:val="center"/>
        <w:rPr>
          <w:rFonts w:ascii="Times New Roman" w:cs="Times New Roman" w:eastAsia="Times New Roman" w:hAnsi="Times New Roman"/>
          <w:b w:val="1"/>
          <w:smallCaps w:val="1"/>
          <w:sz w:val="28"/>
          <w:szCs w:val="28"/>
        </w:rPr>
      </w:pPr>
      <w:r w:rsidDel="00000000" w:rsidR="00000000" w:rsidRPr="00000000">
        <w:rPr>
          <w:rFonts w:ascii="Times New Roman" w:cs="Times New Roman" w:eastAsia="Times New Roman" w:hAnsi="Times New Roman"/>
          <w:b w:val="1"/>
          <w:smallCaps w:val="1"/>
          <w:sz w:val="28"/>
          <w:szCs w:val="28"/>
          <w:rtl w:val="0"/>
        </w:rPr>
        <w:t xml:space="preserve">ТЕОРЕТИЧНІ ЗАСАДИ ДОСЛІДЖЕННЯ ЦИФРОВІЗАЦІЇ ТА КІБЕРБЕЗПЕКИ В ПОЛІТИЦІ</w:t>
      </w:r>
    </w:p>
    <w:p w:rsidR="00000000" w:rsidDel="00000000" w:rsidP="00000000" w:rsidRDefault="00000000" w:rsidRPr="00000000" w14:paraId="0000005D">
      <w:pPr>
        <w:keepNext w:val="0"/>
        <w:keepLines w:val="0"/>
        <w:pageBreakBefore w:val="0"/>
        <w:widowControl w:val="0"/>
        <w:numPr>
          <w:ilvl w:val="1"/>
          <w:numId w:val="2"/>
        </w:numPr>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1"/>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Ступінь науково-теоретичної розробки аспектів цифровізації та кібербезпеки в політичній науці</w:t>
      </w:r>
    </w:p>
    <w:p w:rsidR="00000000" w:rsidDel="00000000" w:rsidP="00000000" w:rsidRDefault="00000000" w:rsidRPr="00000000" w14:paraId="0000005E">
      <w:pPr>
        <w:widowControl w:val="0"/>
        <w:spacing w:after="0"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світі науково-теоретична розробка аспектів цифровізації та кібербезпеки в політичній науці фокусується на аналізі впливу цифрових технологій на політичні процеси, державне управління та національну безпеку. Зокрема, дослідники звертають увагу на значення цифрових інструментів, таких як електронне урядування, для підвищення ефективності державної системи та збільшення прозорості влади. Вивчаються різні підходи до реалізації електронного урядування, його вплив на доступність державних послуг та взаємодію між громадянами та державою. Особливої уваги заслуговує розвиток електронної демократії, що сприяє активній участі громадян у політичному житті через електронні платформи, інструменти зворотного зв'язку, громадські консультації та петиції.</w:t>
      </w:r>
    </w:p>
    <w:p w:rsidR="00000000" w:rsidDel="00000000" w:rsidP="00000000" w:rsidRDefault="00000000" w:rsidRPr="00000000" w14:paraId="0000005F">
      <w:pPr>
        <w:widowControl w:val="0"/>
        <w:spacing w:after="0"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політичній науці також виділяють цифровізацію як фактор, що змінює природу політичної комунікації, підвищуючи її швидкість та ефективність. Соціальні мережі та інтернет стали платформами, які формують суспільну думку, поширюють політичні меседжі, а також створюють нові можливості для політичної мобілізації та участі громадян. Провідні дослідники вивчають роль новітніх медіа та цифрових технологій у формуванні громадської думки, мобілізації громадянських ініціатив та протидії інформаційним маніпуляціям.</w:t>
      </w:r>
    </w:p>
    <w:p w:rsidR="00000000" w:rsidDel="00000000" w:rsidP="00000000" w:rsidRDefault="00000000" w:rsidRPr="00000000" w14:paraId="00000060">
      <w:pPr>
        <w:widowControl w:val="0"/>
        <w:spacing w:after="0"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Кібербезпека є невід'ємною складовою досліджень у цій галузі, особливо в умовах гібридних війн та посилення кіберзагроз. Науковці аналізують політику кібербезпеки з огляду на законодавчі ініціативи, що спрямовані на захист національних інформаційних ресурсів та критичної інфраструктури, а також на створення органів і механізмів, які забезпечують кіберзахист на державних рівнях. Окремо досліджуються питання міжнародного співробітництва у сфері кібербезпеки, що дозволяє не лише забезпечити захист від зовнішніх загроз, а й брати участь у формуванні світових стандартів кіберзахисту.</w:t>
      </w:r>
    </w:p>
    <w:p w:rsidR="00000000" w:rsidDel="00000000" w:rsidP="00000000" w:rsidRDefault="00000000" w:rsidRPr="00000000" w14:paraId="00000061">
      <w:pPr>
        <w:widowControl w:val="0"/>
        <w:spacing w:after="0"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Також розглядаються питання адаптації законодавства провідних країн до міжнародних стандартів і практик у сфері кібербезпеки, що є критично важливим для протидії кіберзлочинності. Дослідники акцентують на важливості розвитку нормативно-правової бази, яка регулює використання цифрових технологій та захист інформації, оскільки сучасні загрози змушують адаптувати законодавство до нових викликів кіберпростору.</w:t>
      </w:r>
    </w:p>
    <w:p w:rsidR="00000000" w:rsidDel="00000000" w:rsidP="00000000" w:rsidRDefault="00000000" w:rsidRPr="00000000" w14:paraId="00000062">
      <w:pPr>
        <w:widowControl w:val="0"/>
        <w:spacing w:after="0"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Наукові розробки також спрямовані на визначення шляхів формування стійкої національної кіберполітики, яка б враховувала не лише захист від кіберзагроз, але й забезпечувала технологічний розвиток у безпечних умовах. Це передбачає комплексний підхід до кібербезпеки, що включає підготовку фахівців, освітні програми з кібергігієни, підвищення обізнаності громадян про кіберзагрози та шляхи їх запобігання.</w:t>
      </w:r>
    </w:p>
    <w:p w:rsidR="00000000" w:rsidDel="00000000" w:rsidP="00000000" w:rsidRDefault="00000000" w:rsidRPr="00000000" w14:paraId="00000063">
      <w:pPr>
        <w:widowControl w:val="0"/>
        <w:spacing w:after="0"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Іноземні дослідники підкреслюють, що цифровізація та кібербезпека взаємопов'язані: активне використання цифрових технологій робить необхідним посилення заходів кіберзахисту. Такий симбіоз дозволяє забезпечувати баланс між розвитком технологій і захистом національних інтересів. У цьому контексті цифровізація сприяє модернізації політичної системи, а кібербезпека виступає гарантом її стабільності в умовах зовнішніх та внутрішніх загроз.</w:t>
      </w:r>
    </w:p>
    <w:p w:rsidR="00000000" w:rsidDel="00000000" w:rsidP="00000000" w:rsidRDefault="00000000" w:rsidRPr="00000000" w14:paraId="00000064">
      <w:pPr>
        <w:widowControl w:val="0"/>
        <w:spacing w:after="0" w:line="360" w:lineRule="auto"/>
        <w:ind w:firstLine="708"/>
        <w:jc w:val="both"/>
        <w:rPr>
          <w:rFonts w:ascii="Times New Roman" w:cs="Times New Roman" w:eastAsia="Times New Roman" w:hAnsi="Times New Roman"/>
          <w:sz w:val="28"/>
          <w:szCs w:val="28"/>
        </w:rPr>
      </w:pPr>
      <w:bookmarkStart w:colFirst="0" w:colLast="0" w:name="_heading=h.gjdgxs" w:id="0"/>
      <w:bookmarkEnd w:id="0"/>
      <w:r w:rsidDel="00000000" w:rsidR="00000000" w:rsidRPr="00000000">
        <w:rPr>
          <w:rFonts w:ascii="Times New Roman" w:cs="Times New Roman" w:eastAsia="Times New Roman" w:hAnsi="Times New Roman"/>
          <w:sz w:val="28"/>
          <w:szCs w:val="28"/>
          <w:rtl w:val="0"/>
        </w:rPr>
        <w:t xml:space="preserve">Мануель Кастельс – один із найвпливовіших соціологів сучасності, який детально досліджував трансформацію суспільства під впливом цифрових технологій. Його концепція "мережевого суспільства" описує перехід від індустріальної до інформаційної епохи, де головною рушійною силою стають не виробничі, а інформаційні мережі. У своїй трилогії "Інформаційна епоха: економіка, суспільство і культура" він аналізує, як цифровізація змінює соціальні, економічні та політичні процеси, створюючи нову структуру комунікацій, що формує і підтримує глобальні мережі впливу</w:t>
      </w:r>
      <w:r w:rsidDel="00000000" w:rsidR="00000000" w:rsidRPr="00000000">
        <w:rPr>
          <w:rtl w:val="0"/>
        </w:rPr>
        <w:t xml:space="preserve"> </w:t>
      </w:r>
      <w:r w:rsidDel="00000000" w:rsidR="00000000" w:rsidRPr="00000000">
        <w:rPr>
          <w:rFonts w:ascii="Times New Roman" w:cs="Times New Roman" w:eastAsia="Times New Roman" w:hAnsi="Times New Roman"/>
          <w:sz w:val="28"/>
          <w:szCs w:val="28"/>
          <w:rtl w:val="0"/>
        </w:rPr>
        <w:t xml:space="preserve">[3,8,95].</w:t>
      </w:r>
    </w:p>
    <w:p w:rsidR="00000000" w:rsidDel="00000000" w:rsidP="00000000" w:rsidRDefault="00000000" w:rsidRPr="00000000" w14:paraId="00000065">
      <w:pPr>
        <w:widowControl w:val="0"/>
        <w:spacing w:after="0"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Кастельс особливу увагу приділяє ролі цифрових платформ та медіа в політичній комунікації. Він підкреслює, що цифрові технології не лише відкривають нові можливості для громадянської участі, але й змінюють характер політичних відносин, зокрема, через посилення децентралізації інформаційних потоків. Цифровізація дає громадянам можливість контролювати політичні процеси та впливати на формування політики через інструменти електронної демократії. Однак Кастельс також зазначає, що цей процес супроводжується ризиками, серед яких маніпуляція інформацією, загрози кібербезпеці та зростання соціальної поляризації.</w:t>
      </w:r>
    </w:p>
    <w:p w:rsidR="00000000" w:rsidDel="00000000" w:rsidP="00000000" w:rsidRDefault="00000000" w:rsidRPr="00000000" w14:paraId="00000066">
      <w:pPr>
        <w:widowControl w:val="0"/>
        <w:spacing w:after="0"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Кастельс вважає, що цифрове середовище створює нові виклики для демократичних інститутів, адже в умовах мережевого суспільства традиційні форми політичної комунікації поступово поступаються місцем динамічним інформаційним потокам, які легко піддаються контролю з боку впливових груп. Його роботи є фундаментальними для розуміння того, як цифровізація змінює політичну сферу, впливаючи на структуру влади, громадську думку та процес прийняття рішень у сучасному суспільстві.</w:t>
      </w:r>
    </w:p>
    <w:p w:rsidR="00000000" w:rsidDel="00000000" w:rsidP="00000000" w:rsidRDefault="00000000" w:rsidRPr="00000000" w14:paraId="00000067">
      <w:pPr>
        <w:widowControl w:val="0"/>
        <w:spacing w:after="0"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Нідерландський економіст Бартьян Ван Арк, відомий своїми дослідженнями продуктивності, економічного зростання та цифрової трансформації. Його робота зосереджена на аналізі впливу цифрових технологій на економіку та продуктивність праці в різних країнах і галузях. Ван Арк досліджує, як технологічні інновації, такі як ШІ, великі дані та автоматизація, змінюють структуру виробництва, споживання і сприяють підвищенню ефективності економічних систем. Він також є керівником дослідницьких проєктів у Міжнародному центрі продуктивності (International Productivity Center) і працює як головний економіст та дослідник у The Conference Board, де аналізує глобальні економічні тенденції. [3,8,95].</w:t>
      </w:r>
    </w:p>
    <w:p w:rsidR="00000000" w:rsidDel="00000000" w:rsidP="00000000" w:rsidRDefault="00000000" w:rsidRPr="00000000" w14:paraId="00000068">
      <w:pPr>
        <w:widowControl w:val="0"/>
        <w:spacing w:after="0"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своїх дослідженнях Ван Арк підкреслює важливість цифровізації для економічного зростання та підвищення конкурентоспроможності країн на світовому ринку. Він вивчає, як цифрові технології можуть сприяти покращенню продуктивності праці, зокрема через оптимізацію процесів та управління інформацією. Водночас він акцентує увагу на потребі адаптувати економічні стратегії до швидких технологічних змін, щоб уникнути можливих ризиків цифрового розриву між країнами з різним рівнем розвитку цифрової інфраструктури.</w:t>
      </w:r>
    </w:p>
    <w:p w:rsidR="00000000" w:rsidDel="00000000" w:rsidP="00000000" w:rsidRDefault="00000000" w:rsidRPr="00000000" w14:paraId="00000069">
      <w:pPr>
        <w:widowControl w:val="0"/>
        <w:spacing w:after="0"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Хоча основна діяльність Ван Арка зосереджена на економічних аспектах цифровізації, його праці є корисними й для аналізу впливу цифрових технологій на державне управління та політичні процеси. Його висновки щодо цифрових трансформацій і продуктивності можуть бути використані для оцінки економічної та соціальної ефективності цифровізації в публічній сфері та управлінні, що є важливим для країн на шляху до економічної модернізації.</w:t>
      </w:r>
    </w:p>
    <w:p w:rsidR="00000000" w:rsidDel="00000000" w:rsidP="00000000" w:rsidRDefault="00000000" w:rsidRPr="00000000" w14:paraId="0000006A">
      <w:pPr>
        <w:widowControl w:val="0"/>
        <w:spacing w:after="0"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Провідний американський політолог Джозеф Най, професор Гарвардського університету, відомий своїм внеском у теорію міжнародних відносин. Його концепції "м'якої сили" (soft power) і "розумної сили" (smart power) мають великий вплив на сучасне розуміння дипломатії та національної безпеки. "М'яка сила" Наема, включає культурний вплив, політичні цінності, ідеологію та дипломатію як засоби, що дозволяють країнам досягати своїх цілей без застосування військової сили. Ідея "розумної сили" передбачає поєднання "м'якої" та "жорсткої сили" для ефективної реалізації національних інтересів [14].</w:t>
      </w:r>
    </w:p>
    <w:p w:rsidR="00000000" w:rsidDel="00000000" w:rsidP="00000000" w:rsidRDefault="00000000" w:rsidRPr="00000000" w14:paraId="0000006B">
      <w:pPr>
        <w:widowControl w:val="0"/>
        <w:spacing w:after="0"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сфері цифровізації Джозеф Най ввів поняття "кіберсила" (cyber power) і детально дослідив, як розвиток інформаційних технологій змінює політичні процеси. Він вказує, що кіберпростір надає державам нові можливості для впливу на міжнародну політику, але водночас створює значні загрози, такі як кібератаки та маніпуляції у соціальних мережах. За його оцінками, у 2021 році світ зазнав приблизно 1500 значних кібератак на критичну інфраструктуру, урядові установи та компанії, причому близько 40% із них були спрямовані на державні органи [14].</w:t>
      </w:r>
    </w:p>
    <w:p w:rsidR="00000000" w:rsidDel="00000000" w:rsidP="00000000" w:rsidRDefault="00000000" w:rsidRPr="00000000" w14:paraId="0000006C">
      <w:pPr>
        <w:widowControl w:val="0"/>
        <w:spacing w:after="0"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Най також звертає увагу на те, що кіберзагрози часто мають глобальний характер і потребують міжнародної співпраці для їх подолання. Він закликає до створення спільних механізмів кібербезпеки між державами, щоб знизити ризик цифрових конфліктів. Статистичні дані показують, що загальні світові витрати на кібербезпеку зростають щорічно на 10-15% і можуть перевищити 200 мільярдів доларів до 2024 року, що свідчить про зростання значущості кібербезпеки у сучасному світі.</w:t>
      </w:r>
    </w:p>
    <w:p w:rsidR="00000000" w:rsidDel="00000000" w:rsidP="00000000" w:rsidRDefault="00000000" w:rsidRPr="00000000" w14:paraId="0000006D">
      <w:pPr>
        <w:widowControl w:val="0"/>
        <w:spacing w:after="0"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Праці Дж. Ная є важливими для розуміння того, як цифрові технології впливають на структуру влади і взаємодію між державами. Його концепції використовуються як у міжнародній політиці, так і у сфері державного управління та кібербезпеки, особливо в контексті розвитку стратегій захисту національних інтересів у цифрову епоху.</w:t>
      </w:r>
    </w:p>
    <w:p w:rsidR="00000000" w:rsidDel="00000000" w:rsidP="00000000" w:rsidRDefault="00000000" w:rsidRPr="00000000" w14:paraId="0000006E">
      <w:pPr>
        <w:widowControl w:val="0"/>
        <w:spacing w:after="0"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Також ці аспекти активно досліджують і українські політологи, адаптуючи міжнародний досвід до національних реалій. Їхні роботи фокусуються на питаннях впровадження електронного урядування, розвитку електронної демократії та захисту інформаційного простору. Особливу увагу приділяють аналізу кіберзагроз у контексті російської агресії, підкреслюючи необхідність комплексного підходу до формування національної політики кіберзахисту.</w:t>
      </w:r>
    </w:p>
    <w:p w:rsidR="00000000" w:rsidDel="00000000" w:rsidP="00000000" w:rsidRDefault="00000000" w:rsidRPr="00000000" w14:paraId="0000006F">
      <w:pPr>
        <w:widowControl w:val="0"/>
        <w:spacing w:after="0"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 український економіст</w:t>
      </w:r>
      <w:r w:rsidDel="00000000" w:rsidR="00000000" w:rsidRPr="00000000">
        <w:rPr>
          <w:rFonts w:ascii="Times New Roman" w:cs="Times New Roman" w:eastAsia="Times New Roman" w:hAnsi="Times New Roman"/>
          <w:b w:val="1"/>
          <w:sz w:val="28"/>
          <w:szCs w:val="28"/>
          <w:rtl w:val="0"/>
        </w:rPr>
        <w:t xml:space="preserve"> </w:t>
      </w:r>
      <w:r w:rsidDel="00000000" w:rsidR="00000000" w:rsidRPr="00000000">
        <w:rPr>
          <w:rFonts w:ascii="Times New Roman" w:cs="Times New Roman" w:eastAsia="Times New Roman" w:hAnsi="Times New Roman"/>
          <w:sz w:val="28"/>
          <w:szCs w:val="28"/>
          <w:rtl w:val="0"/>
        </w:rPr>
        <w:t xml:space="preserve">В. Вишневський провів масштабні дослідження у сфері економічної теорії, моделювання економічних систем та економічної політики. Його наукова діяльність спрямована на дослідження шляхів ефективного економічного розвитку України в умовах цифровізації, яку він розглядає як ключовий чинник для підвищення продуктивності та конкурентоспроможності країни.</w:t>
      </w:r>
    </w:p>
    <w:p w:rsidR="00000000" w:rsidDel="00000000" w:rsidP="00000000" w:rsidRDefault="00000000" w:rsidRPr="00000000" w14:paraId="00000070">
      <w:pPr>
        <w:widowControl w:val="0"/>
        <w:spacing w:after="0"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Однією з його важливих робіт є монографія "Цифровізація економіки України: трансформаційний потенціал" (2020) [5], у якій розглядаються особливості процесів цифровізації та вплив інформаційно-комунікаційних технологій на економічну діяльність. У цій праці Вишневський визначає чинники, що зумовлюють позитивні результати цифрової трансформації для економіки, акцентуючи на можливостях оптимізації виробничих процесів та зниженні витрат через використання сучасних технологій.</w:t>
      </w:r>
    </w:p>
    <w:p w:rsidR="00000000" w:rsidDel="00000000" w:rsidP="00000000" w:rsidRDefault="00000000" w:rsidRPr="00000000" w14:paraId="00000071">
      <w:pPr>
        <w:widowControl w:val="0"/>
        <w:spacing w:after="0"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Крім того, Вишневський є співавтором монографії "Цифрова платформізація процесу стратегування розвитку національної економіки" [8], де аналізується роль цифрових платформ у стратегічному управлінні економічним розвитком України. Він підкреслює, що цифрова платформізація сприяє інтеграції та ефективному управлінню інформаційними ресурсами, що необхідно для побудови стійкої економічної моделі.</w:t>
      </w:r>
    </w:p>
    <w:p w:rsidR="00000000" w:rsidDel="00000000" w:rsidP="00000000" w:rsidRDefault="00000000" w:rsidRPr="00000000" w14:paraId="00000072">
      <w:pPr>
        <w:widowControl w:val="0"/>
        <w:spacing w:after="0"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Його роботи мають велике значення для розуміння впливу цифрових технологій на економічний розвиток і надають ґрунтовні рекомендації для формування ефективної стратегії цифрової трансформації в Україні. Вишневський також наголошує на важливості створення цифрової інфраструктури та підвищення цифрової грамотності населення, вважаючи, що успішна цифровізація є запорукою стабільного економічного розвитку в довгостроковій перспективі.</w:t>
      </w:r>
    </w:p>
    <w:p w:rsidR="00000000" w:rsidDel="00000000" w:rsidP="00000000" w:rsidRDefault="00000000" w:rsidRPr="00000000" w14:paraId="00000073">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Ступінь науково-теоретичної розробки аспектів цифровізації та кібербезпеки в політичній науці свідчить про поступове формування міждисциплінарного підходу, який охоплює політичні, технологічні та соціальні аспекти, що дозволяє глибше зрозуміти вплив цифрових технологій на політичні процеси та безпеку держав. Більшість досліджень у сфері цифровізації зосереджені на питаннях політичної участі та трансформації політичної комунікації, акцентуючи на зростанні громадянської активності через електронні платформи. Особливу увагу дослідники приділяють таким аспектам, як онлайн-голосування, електронні петиції та соціальні мережі, які сприяють зміцненню демократичних процесів і розширенню доступу громадян до політичного життя. Кібербезпека в політичній науці здебільшого розглядається як важливий елемент національної безпеки, що потребує ефективного захисту критичної інфраструктури та державних інституцій від кібератак, а також протидії дезінформації, яка здатна підірвати довіру до політичних інститутів.</w:t>
      </w:r>
    </w:p>
    <w:p w:rsidR="00000000" w:rsidDel="00000000" w:rsidP="00000000" w:rsidRDefault="00000000" w:rsidRPr="00000000" w14:paraId="00000074">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Водночас проблема регулювання кіберпростору залишається актуальною та потребує подальшого вивчення, особливо у контексті міжнародного права та співпраці. Питання встановлення єдиних стандартів безпеки та обміну інформацією про кіберзагрози на міжнародному рівні набувають дедалі більшого значення, зокрема з огляду на зростаючу кількість кіберзагроз. Незважаючи на вагомі наукові напрацювання, у цій сфері залишаються прогалини, пов’язані з дослідженням впливу цифровізації на авторитарні практики та розробкою національних стратегій кібербезпеки. Також необхідною є розробка адаптованих методик для оцінки ефективності національних політик у сфері кібербезпеки, що забезпечить створення надійної кіберінфраструктури та сприятиме подальшому розвитку кіберзахисту на глобальному рівні.</w:t>
      </w:r>
    </w:p>
    <w:p w:rsidR="00000000" w:rsidDel="00000000" w:rsidP="00000000" w:rsidRDefault="00000000" w:rsidRPr="00000000" w14:paraId="00000075">
      <w:pPr>
        <w:spacing w:after="0" w:line="360" w:lineRule="auto"/>
        <w:ind w:firstLine="709"/>
        <w:jc w:val="both"/>
        <w:rPr>
          <w:rFonts w:ascii="Times New Roman" w:cs="Times New Roman" w:eastAsia="Times New Roman" w:hAnsi="Times New Roman"/>
          <w:i w:val="1"/>
          <w:sz w:val="28"/>
          <w:szCs w:val="28"/>
        </w:rPr>
      </w:pPr>
      <w:r w:rsidDel="00000000" w:rsidR="00000000" w:rsidRPr="00000000">
        <w:rPr>
          <w:rtl w:val="0"/>
        </w:rPr>
      </w:r>
    </w:p>
    <w:p w:rsidR="00000000" w:rsidDel="00000000" w:rsidP="00000000" w:rsidRDefault="00000000" w:rsidRPr="00000000" w14:paraId="00000076">
      <w:pPr>
        <w:spacing w:after="0" w:line="360" w:lineRule="auto"/>
        <w:ind w:firstLine="709"/>
        <w:jc w:val="both"/>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i w:val="1"/>
          <w:sz w:val="28"/>
          <w:szCs w:val="28"/>
          <w:rtl w:val="0"/>
        </w:rPr>
        <w:t xml:space="preserve">1.2 </w:t>
        <w:tab/>
        <w:t xml:space="preserve">Концептуальні засади дослідження цифровізації та кібербезпеки</w:t>
      </w:r>
    </w:p>
    <w:p w:rsidR="00000000" w:rsidDel="00000000" w:rsidP="00000000" w:rsidRDefault="00000000" w:rsidRPr="00000000" w14:paraId="00000077">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Доступ до сучасних інформаційно-комунікаційних технологій (далі ІКТ) та Інтернету є одним із найважливіших факторів, що сприяють розвитку як окремої особистості, так і суспільства в цілому. Сьогодні ІКТ забезпечують нові можливості для навчання, самореалізації, соціальної інтеграції та професійного розвитку, формуючи нову структуру суспільних відносин. Інтернет став рушійною силою цифрової революції, яка перетворила способи комунікації, передачі інформації, економічної діяльності та соціальної взаємодії, дозволяючи автоматизувати численні процеси, які раніше вимагали значних ресурсів і часу. Зокрема, завдяки Інтернету сучасні завдання, що потребують швидкої обробки інформації, тепер здійснюються миттєво, що підвищує ефективність бізнесу, державного управління та освітніх процесів.</w:t>
      </w:r>
    </w:p>
    <w:p w:rsidR="00000000" w:rsidDel="00000000" w:rsidP="00000000" w:rsidRDefault="00000000" w:rsidRPr="00000000" w14:paraId="00000078">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Сьогодні більшість послуг, які надаються бізнесом та державними установами, доступні онлайн, що фактично перетворює Інтернет на базовий ресурс, необхідний кожному громадянину. Рада ООН з прав людини зазначає, що доступ до Інтернету є одним із фундаментальних прав людини, підкреслюючи, що він сприяє забезпеченню основних свобод, рівності можливостей та доступу до інформації. Доступність Інтернету розширює права громадян на участь у політичному та суспільному житті, дозволяючи їм отримувати інформацію в реальному часі, брати участь у прийнятті рішень і здійснювати громадський контроль над діяльністю влади.</w:t>
      </w:r>
    </w:p>
    <w:p w:rsidR="00000000" w:rsidDel="00000000" w:rsidP="00000000" w:rsidRDefault="00000000" w:rsidRPr="00000000" w14:paraId="00000079">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Однак, попри стрімкі технологічні досягнення останніх двох десятиліть, мільярди людей усе ще залишаються позбавленими можливості користуватися Інтернетом та ІКТ. За даними Світового банку, станом на 2021 рік близько 2,9 мільярда людей у світі не мали доступу до Інтернету, що обмежує їхні можливості для соціальної інтеграції, доступу до освітніх і медичних послуг, а також для реалізації економічного потенціалу [23]. Це породжує проблему цифрової нерівності, також відомої як «цифровий розрив» (Digital divide), яка виражається у значних відмінностях у доступі до сучасних технологій між різними країнами, регіонами та соціальними групами. Вплив цифрового розриву особливо помітний у країнах, що розвиваються, де рівень проникнення Інтернету значно нижчий через відсутність відповідної інфраструктури, високі витрати на підключення та обмежену цифрову грамотність населення.</w:t>
      </w:r>
    </w:p>
    <w:p w:rsidR="00000000" w:rsidDel="00000000" w:rsidP="00000000" w:rsidRDefault="00000000" w:rsidRPr="00000000" w14:paraId="0000007A">
      <w:pPr>
        <w:spacing w:after="0" w:line="360" w:lineRule="auto"/>
        <w:ind w:firstLine="709"/>
        <w:jc w:val="both"/>
        <w:rPr>
          <w:rFonts w:ascii="Times New Roman" w:cs="Times New Roman" w:eastAsia="Times New Roman" w:hAnsi="Times New Roman"/>
          <w:sz w:val="28"/>
          <w:szCs w:val="28"/>
        </w:rPr>
      </w:pPr>
      <w:bookmarkStart w:colFirst="0" w:colLast="0" w:name="_heading=h.30j0zll" w:id="1"/>
      <w:bookmarkEnd w:id="1"/>
      <w:r w:rsidDel="00000000" w:rsidR="00000000" w:rsidRPr="00000000">
        <w:rPr>
          <w:rFonts w:ascii="Times New Roman" w:cs="Times New Roman" w:eastAsia="Times New Roman" w:hAnsi="Times New Roman"/>
          <w:sz w:val="28"/>
          <w:szCs w:val="28"/>
          <w:rtl w:val="0"/>
        </w:rPr>
        <w:t xml:space="preserve">Концепції інформаційного суспільства почали формуватися на Заході у 1960-1970-х роках на тлі футуристичних прогнозів. Їхні ідеї здебільшого базувалися на ідеалізованих уявленнях про постіндустріальне суспільство, підкріплених принципом вільного обміну інформацією як засобу для досягнення соціальної рівності. У праці «Настання постіндустріального суспільства. Досвід соціального прогнозу» (1973 р.) Д. Белл передбачав, що капіталізм трансформується під впливом нових технологій, породжуючи новий соціальний устрій без соціальних конфліктів. У свою чергу, Й. Масуда у творі «Інформаційне суспільство як постіндустріальне» (1983 р.) висловлював думку, що інформаційне суспільство стане безкласовим і гармонійним, оскільки функціонуватиме на основі синергетичної раціональності, замість принципу конкуренції, характерного для індустріального суспільства. Б. Франкел пізніше назвав таких мислителів, як Д. Белл, Й. Масуда та О. Тоффлер, "постіндустріальними утопістами" [89].</w:t>
      </w:r>
    </w:p>
    <w:p w:rsidR="00000000" w:rsidDel="00000000" w:rsidP="00000000" w:rsidRDefault="00000000" w:rsidRPr="00000000" w14:paraId="0000007B">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Подальший розвиток теорій інформаційного суспільства привів до концепції «суспільства знань», яке П. Друкер вперше запропонував у 1969 році, а розгорнутого вивчення це поняття набуло наприкінці 1990-х та на початку 2000-х років. У суспільстві знань, за задумом, має забезпечуватися соціальна інтеграція та подолання соціальної відчуженості завдяки загальному доступу до знань.</w:t>
      </w:r>
    </w:p>
    <w:p w:rsidR="00000000" w:rsidDel="00000000" w:rsidP="00000000" w:rsidRDefault="00000000" w:rsidRPr="00000000" w14:paraId="0000007C">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Ці підходи знайшли відображення і в економічній науці. Професор менеджменту Університету Торонто Д. Тапскотт вважав, що інформаційне суспільство, за допомогою ІКТ, призведе до більшої соціальної однорідності, адже в суспільстві, де переважна частина працівників зайнята у сфері знань, можливий процес демократизації корпоративної власності. Хоча деякі дослідники визнають наявність інформаційної нерівності, вони зазвичай вбачають її у відмінностях між поколіннями, а не в соціально-економічних причинах, що обумовлюють нерівність у капіталі та робочій силі. У своїй книзі «Теорії інформаційного суспільства» Ф. Уебстер обґрунтовано звертає увагу на те, що теоретикам інформаційного суспільства не вдалося чітко розмежувати капіталістичне суспільство та інформаційне. Більшість дослідників сприймали розвиток інформаційного суспільства швидше як майбутній соціальний ідеал або абстрактне бачення досягнень найбільш розвинених країн.</w:t>
      </w:r>
    </w:p>
    <w:p w:rsidR="00000000" w:rsidDel="00000000" w:rsidP="00000000" w:rsidRDefault="00000000" w:rsidRPr="00000000" w14:paraId="0000007D">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Зміни в ІКТ останніми роками стали основою глобальних соціальних і економічних трансформацій. За даними Міжнародного союзу електрозв’язку (ITU), станом на 2021 рік понад 4,9 мільярда людей, або приблизно 63% населення планети, мали доступ до Інтернету, що майже вдвічі більше, ніж у 2010 році, коли кількість користувачів сягала лише 2 мільярдів [123]. Це зростання демонструє не лише збільшення доступності ІКТ, а й зростання їхньої ролі в повсякденному житті, бізнесі та соціальній сфері.</w:t>
      </w:r>
    </w:p>
    <w:p w:rsidR="00000000" w:rsidDel="00000000" w:rsidP="00000000" w:rsidRDefault="00000000" w:rsidRPr="00000000" w14:paraId="0000007E">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Цифровізація визначається як процес масштабного впровадження цифрових технологій у різні галузі з метою автоматизації процесів, підвищення ефективності діяльності та створення нових можливостей для комунікації й обміну інформацією. Згідно з Організацією економічного співробітництва та розвитку (ОЕСР), цифровізація стала рушійною силою для економічного зростання, стимулюючи створення нових робочих місць у галузі ІКТ та суміжних секторах. У 2022 році кількість робочих місць, пов’язаних з ІКТ, зросла на 15% порівняно з попереднім десятиліттям у країнах ОЕСР [153]. Вплив цифровізації відчувається й на інших секторах, таких як медицина, освіта та банківська сфера, де цифрові технології сприяють підвищенню точності обробки даних, скороченню витрат часу і ресурсів та покращенню якості послуг.</w:t>
      </w:r>
    </w:p>
    <w:p w:rsidR="00000000" w:rsidDel="00000000" w:rsidP="00000000" w:rsidRDefault="00000000" w:rsidRPr="00000000" w14:paraId="0000007F">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ІКТ стали ключовим компонентом державного управління, підвищуючи прозорість урядових процесів і доступність державних послуг для громадян. Звіт ООН з електронного урядування показує, що станом на 2020 рік 90% країн впровадили системи електронного урядування, що дозволяє громадянам отримувати необхідні послуги онлайн [125]. В Україні розвиток платформи «Дія» став яскравим прикладом цифровізації державних послуг, надаючи громадянам можливість отримувати документи й послуги у цифровому вигляді. Це значно підвищило зручність, швидкість обслуговування та прозорість роботи державних установ.</w:t>
      </w:r>
    </w:p>
    <w:p w:rsidR="00000000" w:rsidDel="00000000" w:rsidP="00000000" w:rsidRDefault="00000000" w:rsidRPr="00000000" w14:paraId="00000080">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Незважаючи на значні досягнення, цифровізація стикається з низкою викликів, серед яких кібербезпека займає особливе місце. З поширенням цифрових технологій і зростаючою залежністю від ІКТ різко зростає вразливість до кіберзагроз, що можуть впливати як на державні установи, так і на приватний сектор. Європейське агентство з кібербезпеки (ENISA) повідомляє, що лише у 2021 році кількість кібератак на критичну інфраструктуру зросла на десятки відсотків, що підтверджує необхідність посилення заходів безпеки для захисту даних та збереження стабільності в цифрових системах [117].</w:t>
      </w:r>
    </w:p>
    <w:p w:rsidR="00000000" w:rsidDel="00000000" w:rsidP="00000000" w:rsidRDefault="00000000" w:rsidRPr="00000000" w14:paraId="00000081">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Забезпечення кібербезпеки стало ключовим пріоритетом для більшості країн, адже порушення роботи цифрових систем може призвести до значних економічних втрат, порушень в державному управлінні та порушення конфіденційності персональних даних громадян. У сферах, таких як фінансовий сектор, охорона здоров'я та енергетика, де обробляються великі обсяги конфіденційної інформації, вразливість до кіберзагроз може мати серйозні наслідки. У 2020 році атака програми-вимагача на ірландську службу охорони здоров'я паралізувала лікарні та спричинила зрив обслуговування пацієнтів на національному рівні, що підкреслює важливість превентивних заходів безпеки.</w:t>
      </w:r>
    </w:p>
    <w:p w:rsidR="00000000" w:rsidDel="00000000" w:rsidP="00000000" w:rsidRDefault="00000000" w:rsidRPr="00000000" w14:paraId="00000082">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Для забезпечення високого рівня кіберзахисту в сучасних умовах активно застосовуються багатофакторна аутентифікація, шифрування даних, системи моніторингу кіберзагроз і управління вразливостями. Ці заходи є критично важливими не лише для протидії зовнішнім атакам, але й для запобігання витоку даних та забезпечення контролю над доступом всередині організацій. Роль кібербезпеки зростає настільки стрімко, що, за прогнозами аналітичної компанії Gartner, глобальні витрати на кібербезпеку до 2025 року досягнуть 250 мільярдів доларів США, відображаючи важливість цієї сфери для стабільності та стійкості цифрових технологій [120].</w:t>
      </w:r>
    </w:p>
    <w:p w:rsidR="00000000" w:rsidDel="00000000" w:rsidP="00000000" w:rsidRDefault="00000000" w:rsidRPr="00000000" w14:paraId="00000083">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Кібербезпека стає пріоритетом для багатьох держав, які розробляють національні стратегії для захисту своєї цифрової інфраструктури. Наприклад, у Європейському Союзі прийнято Директиву NIS2, яка встановлює єдині стандарти кібербезпеки для держав-членів та покладає на операторів критичної інфраструктури обов’язок забезпечувати захист своїх систем. Це підвищує вимоги до кіберзахисту, покращує координацію між країнами та забезпечує швидке реагування на потенційні загрози [113].</w:t>
      </w:r>
    </w:p>
    <w:p w:rsidR="00000000" w:rsidDel="00000000" w:rsidP="00000000" w:rsidRDefault="00000000" w:rsidRPr="00000000" w14:paraId="00000084">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 Україні також активно розвиваються механізми кібербезпеки. Ухвалений Закон «Про основні засади забезпечення кібербезпеки України» закріплює основи державної політики в цій сфері, зобов’язуючи державні органи здійснювати захист інформаційної інфраструктури. Важливу роль у цьому процесі відіграє Національний центр оперативно-технічного управління мережами телекомунікацій України (CERT-UA), який координує заходи з протидії кібератакам та надає підтримку державним і приватним установам, що працюють у критичних сферах.</w:t>
      </w:r>
    </w:p>
    <w:p w:rsidR="00000000" w:rsidDel="00000000" w:rsidP="00000000" w:rsidRDefault="00000000" w:rsidRPr="00000000" w14:paraId="00000085">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Значний акцент на кібербезпеку пов'язаний зі швидким розвитком технологій, які одночасно створюють нові можливості для кіберзлочинців. Наприклад, згідно з дослідженнями Sophos, кількість атак за допомогою програм-вимагачів (ransomware) зросла на 105% лише за 2021 рік. Такі атаки можуть мати серйозні наслідки, як у випадку з атакою на ірландську службу охорони здоров'я у 2020 році, що призвело до порушення роботи лікарень і медичних сервісів на національному рівні [139]. Це підкреслює важливість превентивних заходів, що включають шифрування даних, багатофакторну аутентифікацію, моніторинг кіберзагроз у режимі реального часу та управління вразливостями.</w:t>
      </w:r>
    </w:p>
    <w:p w:rsidR="00000000" w:rsidDel="00000000" w:rsidP="00000000" w:rsidRDefault="00000000" w:rsidRPr="00000000" w14:paraId="00000086">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Загалом, феномен “безпеки” в умовах глобальної інформатизації отримав новий вимір. Раніше безпека асоціювалася переважно з фізичним захистом територій та економічною стабільністю, проте сучасна кібербезпека передбачає також захист цифрової інфраструктури, яка стала важливою складовою національної безпеки. Згідно з даними Cybersecurity Ventures, у 2021 році світові збитки від кіберзлочинності сягнули приблизно 6 трильйонів доларів США, а прогнозується, що до 2025 року цей показник зросте до 10,5 трильйонів. Це свідчить про значний вплив кіберзагроз на світову економіку та вимагає належної реакції на державному та міжнародному рівнях [107].</w:t>
      </w:r>
    </w:p>
    <w:p w:rsidR="00000000" w:rsidDel="00000000" w:rsidP="00000000" w:rsidRDefault="00000000" w:rsidRPr="00000000" w14:paraId="00000087">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Національні уряди та міжнародні організації, розуміючи серйозність загрози кіберзлочинності, розробляють стратегії кібербезпеки, які мають на меті підвищення рівня захисту критичної інфраструктури та обміну досвідом між країнами. Європейський Союз у рамках цієї стратегії прийняв Директиву NIS2, яка підвищує вимоги до кіберзахисту приватних підприємств та критичних інфраструктур. Це свідчить про зростання пріоритетності кібербезпеки як на міжнародному, так і на національному рівнях.</w:t>
      </w:r>
    </w:p>
    <w:p w:rsidR="00000000" w:rsidDel="00000000" w:rsidP="00000000" w:rsidRDefault="00000000" w:rsidRPr="00000000" w14:paraId="00000088">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Україна також ухвалила ряд законодавчих ініціатив для розвитку кібербезпеки, серед яких ключовим є Закон «Про основні засади забезпечення кібербезпеки України»[31]. Одним із ключових інструментів для його реалізації є CERT-UA, який координує заходи з протидії кібератакам та допомагає державним і приватним організаціям у питаннях кібербезпеки. Такий комплексний підхід до кіберзахисту включає не тільки технічні, але й організаційні аспекти: розробка та реалізація національних стратегій кібербезпеки є важливим етапом у забезпеченні безпеки інформаційного суспільства.</w:t>
      </w:r>
    </w:p>
    <w:p w:rsidR="00000000" w:rsidDel="00000000" w:rsidP="00000000" w:rsidRDefault="00000000" w:rsidRPr="00000000" w14:paraId="00000089">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Для ефективного запобігання кібератакам та зниження їх наслідків широко використовуються системи моніторингу кіберзагроз у реальному часі, навчання співробітників з питань кібербезпеки та використання багатофакторної аутентифікації для доступу до критичних ресурсів. Це є не лише необхідним заходом для захисту від зовнішніх загроз, але й важливою умовою для запобігання витоку даних всередині компаній, особливо в умовах посилення вимог до конфіденційності та захисту персональних даних.</w:t>
      </w:r>
    </w:p>
    <w:p w:rsidR="00000000" w:rsidDel="00000000" w:rsidP="00000000" w:rsidRDefault="00000000" w:rsidRPr="00000000" w14:paraId="0000008A">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Необхідно зазначити, шо історичний розвиток цифрових технологій охоплює низку ключових етапів, починаючи від перших механічних обчислювальних пристроїв до сучасних технологій, що формують інформаційну епоху. Цей розвиток значно вплинув на суспільство, змінюючи спосіб життя людей, підвищуючи продуктивність праці та відкриваючи нові можливості в економіці, науці, медицині та інших галузях.</w:t>
      </w:r>
    </w:p>
    <w:p w:rsidR="00000000" w:rsidDel="00000000" w:rsidP="00000000" w:rsidRDefault="00000000" w:rsidRPr="00000000" w14:paraId="0000008B">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Перший етап розвитку пов’язаний із винаходом механічних калькуляторів, таких як арифмометр Паскаля, створений у 1642 році, який дозволяв виконувати базові арифметичні операції. У 1936 році Алан Тюрінг запропонував концепцію "Тюрінгової машини" – абстрактного пристрою, що описував принципи обчислень і став основою для сучасної інформатики. Наступним великим кроком стала розробка компанією Intel першого мікропроцесора Intel 4004 у 1971 році. Цей мікропроцесор, що виконував функції центрального процесора на одному чіпі, став початком ери мікроелектроніки, яка в 1980-х роках привела до швидкого розвитку персональних комп'ютерів і поширення цифрових технологій серед населення.</w:t>
      </w:r>
    </w:p>
    <w:p w:rsidR="00000000" w:rsidDel="00000000" w:rsidP="00000000" w:rsidRDefault="00000000" w:rsidRPr="00000000" w14:paraId="0000008C">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Важливий прорив стався у 1960-х роках зі створенням першої мережі передачі даних ARPANET, яка стала основою майбутнього Інтернету. У 1989 році Тім Бернерс-Лі розробив концепцію World Wide Web (WWW), що дозволила здійснювати доступ до інформації через гіпертекстові документи і заклала фундамент сучасного Інтернету. В 1990-х роках Інтернет стає доступним для масового користувача завдяки таким веб-браузерам, як Mosaic (1993) і Netscape Navigator (1994), які значно спростили доступ до інформації та сприяли глобальній цифровізації бізнесу, урядів і суспільства.</w:t>
      </w:r>
    </w:p>
    <w:p w:rsidR="00000000" w:rsidDel="00000000" w:rsidP="00000000" w:rsidRDefault="00000000" w:rsidRPr="00000000" w14:paraId="0000008D">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2000-ті роки відзначаються появою соціальних платформ, таких як Facebook (2004) та Twitter (2006), які змінили способи спілкування та взаємодії між людьми, зробивши ці процеси миттєвими і глобальними. У 2006 році Amazon Web Services запустила хмарні сервіси, що дозволили компаніям використовувати обчислювальні ресурси через Інтернет, закладаючи основи для цифрової економіки та сучасної ІТ-інфраструктури. На сучасному етапі розвитку цифрових технологій відбувається активне впровадження алгоритмів машинного навчання і штучного інтелекту (ШІ), що суттєво впливають на різні галузі, включаючи медицину, фінанси, транспорт і освіту. Компанії, такі як Google і OpenAI, розробляють передові технології, які стають основою інновацій у різних сферах та дозволяють автоматизувати й оптимізувати складні процеси, підвищуючи якість та ефективність сучасного життя.</w:t>
      </w:r>
    </w:p>
    <w:p w:rsidR="00000000" w:rsidDel="00000000" w:rsidP="00000000" w:rsidRDefault="00000000" w:rsidRPr="00000000" w14:paraId="0000008E">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Концептуальні засади дослідження цифровізації та кібербезпеки охоплюють широкий спектр теоретичних та методологічних підходів, які дають можливість глибше зрозуміти вплив цифрових технологій на політичні, економічні та соціальні системи. Важливим елементом у цьому контексті є аналіз ключових понять, таких як цифрова трансформація, кіберпростір, кібербезпека та цифрові ризики. Розробка цих засад здійснюється на основі інтеграції знань із суміжних дисциплін, зокрема інформаційних технологій, соціології, права та безпекових студій. Такий підхід дозволяє розглядати цифровізацію як складне явище, яке має численні взаємозв’язки та впливає на різні аспекти суспільного життя.</w:t>
      </w:r>
    </w:p>
    <w:p w:rsidR="00000000" w:rsidDel="00000000" w:rsidP="00000000" w:rsidRDefault="00000000" w:rsidRPr="00000000" w14:paraId="0000008F">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політичній сфері цифровізація виступає фактором, який докорінно змінює структуру й функції державних інститутів, процеси прийняття рішень, а також механізми взаємодії влади із суспільством. У центрі уваги тут перебуває концепція «цифрової держави», що передбачає повну інтеграцію цифрових технологій у сфери державного управління з метою підвищення ефективності, прозорості й доступності адміністративних послуг. Особливий акцент робиться на цифрових правах громадян, захисті персональної інформації та забезпеченні права на приватність, адже ці аспекти відіграють важливу роль у підтриманні демократичних принципів в умовах цифровізації.</w:t>
      </w:r>
    </w:p>
    <w:p w:rsidR="00000000" w:rsidDel="00000000" w:rsidP="00000000" w:rsidRDefault="00000000" w:rsidRPr="00000000" w14:paraId="00000090">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Кібербезпека стає однією з головних проблем сучасної цифрової держави, оскільки технологічна залежність суспільства супроводжується збільшенням кількості кіберзагроз. У цьому контексті особливе значення набувають такі концепції, як кібергігієна, захист критичної інфраструктури, кіберопір та кіберсуверенітет. Роль держави полягає не лише у розробці та впровадженні національної кібербезпекової політики, а й у створенні законодавчих і нормативних основ, а також налагодженні співпраці з приватним сектором та міжнародними партнерами. Концептуально це вимагає балансу між потребою у відкритості та прозорості цифрових мереж і необхідністю захисту національних інтересів, забезпеченням стабільності й безпеки в кіберпросторі.</w:t>
      </w:r>
    </w:p>
    <w:p w:rsidR="00000000" w:rsidDel="00000000" w:rsidP="00000000" w:rsidRDefault="00000000" w:rsidRPr="00000000" w14:paraId="00000091">
      <w:pPr>
        <w:spacing w:after="0" w:line="360" w:lineRule="auto"/>
        <w:ind w:firstLine="709"/>
        <w:jc w:val="both"/>
        <w:rPr>
          <w:rFonts w:ascii="Times New Roman" w:cs="Times New Roman" w:eastAsia="Times New Roman" w:hAnsi="Times New Roman"/>
          <w:color w:val="00b050"/>
          <w:sz w:val="28"/>
          <w:szCs w:val="28"/>
        </w:rPr>
      </w:pPr>
      <w:r w:rsidDel="00000000" w:rsidR="00000000" w:rsidRPr="00000000">
        <w:rPr>
          <w:rFonts w:ascii="Times New Roman" w:cs="Times New Roman" w:eastAsia="Times New Roman" w:hAnsi="Times New Roman"/>
          <w:sz w:val="28"/>
          <w:szCs w:val="28"/>
          <w:rtl w:val="0"/>
        </w:rPr>
        <w:t xml:space="preserve">Дослідження цифровізації та кібербезпеки ґрунтується на розумінні складної взаємодії між інноваційними можливостями цифрових технологій та викликами, які вони ставлять перед державою у сфері безпеки та суверенітету. У цьому контексті аналізується не лише технічний аспект захисту даних та інфраструктури, але й правові, етичні та соціальні питання. Такий підхід дозволяє формувати комплексне бачення сучасних цифрових змін, враховуючи виклики кіберзагроз, соціальні наслідки цифровізації та необхідність захисту прав і свобод громадян.</w:t>
      </w:r>
      <w:r w:rsidDel="00000000" w:rsidR="00000000" w:rsidRPr="00000000">
        <w:br w:type="page"/>
      </w:r>
      <w:r w:rsidDel="00000000" w:rsidR="00000000" w:rsidRPr="00000000">
        <w:rPr>
          <w:rtl w:val="0"/>
        </w:rPr>
      </w:r>
    </w:p>
    <w:p w:rsidR="00000000" w:rsidDel="00000000" w:rsidP="00000000" w:rsidRDefault="00000000" w:rsidRPr="00000000" w14:paraId="00000092">
      <w:pPr>
        <w:jc w:val="center"/>
        <w:rPr>
          <w:b w:val="1"/>
          <w:smallCaps w:val="1"/>
          <w:sz w:val="28"/>
          <w:szCs w:val="28"/>
        </w:rPr>
      </w:pPr>
      <w:r w:rsidDel="00000000" w:rsidR="00000000" w:rsidRPr="00000000">
        <w:rPr>
          <w:rFonts w:ascii="Times New Roman" w:cs="Times New Roman" w:eastAsia="Times New Roman" w:hAnsi="Times New Roman"/>
          <w:b w:val="1"/>
          <w:smallCaps w:val="1"/>
          <w:sz w:val="28"/>
          <w:szCs w:val="28"/>
          <w:rtl w:val="0"/>
        </w:rPr>
        <w:t xml:space="preserve">РОЗДІЛ ІІ. </w:t>
      </w:r>
      <w:r w:rsidDel="00000000" w:rsidR="00000000" w:rsidRPr="00000000">
        <w:rPr>
          <w:rtl w:val="0"/>
        </w:rPr>
      </w:r>
    </w:p>
    <w:p w:rsidR="00000000" w:rsidDel="00000000" w:rsidP="00000000" w:rsidRDefault="00000000" w:rsidRPr="00000000" w14:paraId="00000093">
      <w:pPr>
        <w:jc w:val="center"/>
        <w:rPr>
          <w:rFonts w:ascii="Times New Roman" w:cs="Times New Roman" w:eastAsia="Times New Roman" w:hAnsi="Times New Roman"/>
          <w:b w:val="1"/>
          <w:smallCaps w:val="1"/>
          <w:sz w:val="28"/>
          <w:szCs w:val="28"/>
        </w:rPr>
      </w:pPr>
      <w:r w:rsidDel="00000000" w:rsidR="00000000" w:rsidRPr="00000000">
        <w:rPr>
          <w:rFonts w:ascii="Times New Roman" w:cs="Times New Roman" w:eastAsia="Times New Roman" w:hAnsi="Times New Roman"/>
          <w:b w:val="1"/>
          <w:smallCaps w:val="1"/>
          <w:sz w:val="28"/>
          <w:szCs w:val="28"/>
          <w:rtl w:val="0"/>
        </w:rPr>
        <w:t xml:space="preserve">ОСОБЛИВОСТІ ЦИФРОВІЗАЦІЇ В ПОЛІТИЦІ: МОЖЛИВОСТІ, ВИКЛИКИ ТА ЗАГРОЗИ</w:t>
      </w:r>
    </w:p>
    <w:p w:rsidR="00000000" w:rsidDel="00000000" w:rsidP="00000000" w:rsidRDefault="00000000" w:rsidRPr="00000000" w14:paraId="00000094">
      <w:pPr>
        <w:spacing w:after="0" w:line="360" w:lineRule="auto"/>
        <w:ind w:firstLine="709"/>
        <w:jc w:val="both"/>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i w:val="1"/>
          <w:sz w:val="28"/>
          <w:szCs w:val="28"/>
          <w:rtl w:val="0"/>
        </w:rPr>
        <w:t xml:space="preserve">2.1</w:t>
        <w:tab/>
        <w:t xml:space="preserve">Впровадження цифрових технологій у державному управлінні</w:t>
      </w:r>
    </w:p>
    <w:p w:rsidR="00000000" w:rsidDel="00000000" w:rsidP="00000000" w:rsidRDefault="00000000" w:rsidRPr="00000000" w14:paraId="00000095">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 умовах глобальної цифровізації державне управління зазнає суттєвих трансформацій, що спричиняють зміни в комунікаціях між урядом та громадянами, вдосконалюють процеси прийняття рішень і підвищують прозорість та підзвітність державних органів. Цифрові технології, такі як електронний уряд, відкриті дані та цифрові платформи для надання послуг, стають важливими інструментами для сучасного управління, що впливає на розвиток держави загалом.</w:t>
      </w:r>
    </w:p>
    <w:p w:rsidR="00000000" w:rsidDel="00000000" w:rsidP="00000000" w:rsidRDefault="00000000" w:rsidRPr="00000000" w14:paraId="00000096">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Одним із ключових аспектів цифровізації в державному управлінні є впровадження електронного уряду, що дозволяє автоматизувати адміністративні процеси та зробити державні послуги більш доступними для населення. Електронний уряд сприяє скороченню бюрократії, знижує рівень корупції та покращує комунікацію між громадянами та органами влади. Важливими прикладами електронного уряду є платформи для подання електронних звернень, отримання державних послуг онлайн, а також системи управління документообігом у державних установах.</w:t>
      </w:r>
    </w:p>
    <w:p w:rsidR="00000000" w:rsidDel="00000000" w:rsidP="00000000" w:rsidRDefault="00000000" w:rsidRPr="00000000" w14:paraId="00000097">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Іншим важливим напрямом цифровізації є використання відкритих даних, які дозволяють громадянам отримувати доступ до інформації про діяльність уряду, державні фінанси, а також соціально-економічні показники. Завдяки відкритим даним громадськість може здійснювати моніторинг ефективності державних програм та виявляти порушення. Відкриті дані сприяють підвищенню рівня довіри до державних інституцій та стимулюють активну участь громадян у процесах державного управління.</w:t>
      </w:r>
    </w:p>
    <w:p w:rsidR="00000000" w:rsidDel="00000000" w:rsidP="00000000" w:rsidRDefault="00000000" w:rsidRPr="00000000" w14:paraId="00000098">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Цифрові платформи для зворотного зв’язку з громадянами дозволяють державним органам отримувати відгуки та пропозиції від населення, що підвищує рівень участі громадян у прийнятті рішень. Такі платформи забезпечують можливість проведення опитувань, збору підписів під петиціями, а також дозволяють громадянам ділитися своїми думками щодо державної політики. Це підсилює принципи демократичної участі та підвищує легітимність прийнятих рішень.</w:t>
      </w:r>
    </w:p>
    <w:p w:rsidR="00000000" w:rsidDel="00000000" w:rsidP="00000000" w:rsidRDefault="00000000" w:rsidRPr="00000000" w14:paraId="00000099">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Слід звернути увагу на те, що використання великих даних (big data) у політиці дозволяє урядам та політичним організаціям аналізувати масиви інформації для ухвалення рішень, розробки стратегій, а також підвищення ефективності політичної комунікації та взаємодії з громадянами. Цифрові платформи, які обробляють та надають доступ до великих обсягів даних, є інструментами для підвищення прозорості та підзвітності в політичних процесах.</w:t>
      </w:r>
    </w:p>
    <w:p w:rsidR="00000000" w:rsidDel="00000000" w:rsidP="00000000" w:rsidRDefault="00000000" w:rsidRPr="00000000" w14:paraId="0000009A">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Платформи, що забезпечують доступ до великих масивів відкритих даних, дозволяють громадянам та аналітикам проводити незалежні дослідження діяльності урядових органів. Наприклад, дані про бюджетні витрати, державні тендери, екологічні показники та соціально-економічні параметри можуть бути відкритими для громадськості. Це підвищує підзвітність державних інституцій та надає можливість незалежного моніторингу урядової діяльності.</w:t>
      </w:r>
    </w:p>
    <w:p w:rsidR="00000000" w:rsidDel="00000000" w:rsidP="00000000" w:rsidRDefault="00000000" w:rsidRPr="00000000" w14:paraId="0000009B">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Цифрові платформи з використанням big data  також дозволяють відстежувати та оцінювати виконання державних програм у реальному часі, зокрема в питаннях соціальної політики, охорони здоров’я, інфраструктурних проектів. Такий моніторинг підвищує прозорість урядової діяльності, оскільки громадяни можуть бачити актуальний стан проектів, відстежувати бюджетні витрати та рівень виконання поставлених цілей.</w:t>
      </w:r>
    </w:p>
    <w:p w:rsidR="00000000" w:rsidDel="00000000" w:rsidP="00000000" w:rsidRDefault="00000000" w:rsidRPr="00000000" w14:paraId="0000009C">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 Франція у своєї політичній діяльності використовує платформу відкритих даних data.gouv.fr, що є ключовим ресурсом для забезпечення доступу громадськості до даних державних органів. Платформа дозволяє громадянам, журналістам і дослідникам стежити за різними аспектами державної діяльності, такими як бюджетні витрати, статистика в галузях охорони здоров’я, освіти та економіки. Використання big data через цю платформу сприяє більшій підзвітності державних установ і прозорості у прийнятті рішень [119].</w:t>
      </w:r>
    </w:p>
    <w:p w:rsidR="00000000" w:rsidDel="00000000" w:rsidP="00000000" w:rsidRDefault="00000000" w:rsidRPr="00000000" w14:paraId="0000009D">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 у Великій Британії, платформа для моніторингу виконання політики data.gov.uk, що активно використовує big data, забезпечує доступ до інформації про діяльність уряду, державні фінанси та соціальні програми. У межах проєкту NHS Digital громадяни мають доступ до статистики щодо здоров'я, інформації про стан медичних послуг та використання ресурсів [147,131]. Такі інструменти дозволяють покращувати моніторинг державних послуг і реагувати на потреби громадян.</w:t>
      </w:r>
    </w:p>
    <w:p w:rsidR="00000000" w:rsidDel="00000000" w:rsidP="00000000" w:rsidRDefault="00000000" w:rsidRPr="00000000" w14:paraId="0000009E">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Сучасна Німеччина використовує ініціативу для відкритості даних GovData.de, яка надає доступ до інформації про розподіл державних коштів, урядові тендери та проекти у сфері інфраструктури. Це дозволяє відстежувати ефективність використання державних ресурсів і підвищує прозорість.</w:t>
      </w:r>
    </w:p>
    <w:p w:rsidR="00000000" w:rsidDel="00000000" w:rsidP="00000000" w:rsidRDefault="00000000" w:rsidRPr="00000000" w14:paraId="0000009F">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Італії платформа для аналізу державних витрат SoldiPubblici надає доступ до великих даних щодо витрат і державних закупівель. Ця платформа дозволяє громадянам бачити, як розподіляються бюджетні кошти на різні проєкти, а також надає можливість моніторити витрати державних установ у режимі реального часу. Використання big data допомагає знижувати ризик корупції та підвищувати ефективність витрат [72].</w:t>
      </w:r>
    </w:p>
    <w:p w:rsidR="00000000" w:rsidDel="00000000" w:rsidP="00000000" w:rsidRDefault="00000000" w:rsidRPr="00000000" w14:paraId="000000A0">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Естонія активно використовуються в публічних послугах. Естонія є однією з найпрогресивніших країн у сфері цифровізації. Країна застосовує великі дані у своєму електронному уряді для моніторингу державних послуг, управління податками, а також у системі електронного голосування. В цій країні використання big data дозволяє створювати детальні звіти про роботу уряду, що підвищує прозорість та сприяє залученню громадян до державного управління [4, 9,74].</w:t>
      </w:r>
    </w:p>
    <w:p w:rsidR="00000000" w:rsidDel="00000000" w:rsidP="00000000" w:rsidRDefault="00000000" w:rsidRPr="00000000" w14:paraId="000000A1">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Досліджуючи досвід впровадження цифрових технологій у державному управлінні слід звернути увагу також на впровадження електронних послуг, які стали однією з компонентів сучасного державного управління, значно полегшуючи взаємодію громадян з державними установами. Підхід до підвищення ефективності процесів, економії цього часу та забезпечує громадянам швидкий доступ до деяких адміністративних послуг. Використання цифрових технологій дозволяє громадянам отримувати послуги без необхідності особистого звернення до органів влади, що зменшує навантаження на державні установи та знижує рівень бюро.</w:t>
      </w:r>
    </w:p>
    <w:p w:rsidR="00000000" w:rsidDel="00000000" w:rsidP="00000000" w:rsidRDefault="00000000" w:rsidRPr="00000000" w14:paraId="000000A2">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Поняття «електронної послуги» (далі – е-послуга) визначено у Законі України «Про електронні довірчі послуги» – де визначено, що «це будь-яка послуга, що надається через інформаційно-телекомунікаційну систему» [2]. </w:t>
      </w:r>
    </w:p>
    <w:p w:rsidR="00000000" w:rsidDel="00000000" w:rsidP="00000000" w:rsidRDefault="00000000" w:rsidRPr="00000000" w14:paraId="000000A3">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Концепції розвитку системи електронних послуг в Україні, затвердженій розпорядженням Кабінету Міністрів України від 16.11.2016 № 918-р, про «е-послуги» сказано так: це «адміністративна та інша публічна послуга, що надається суб’єкту звернення в електронній формі за допомогою засобів інформаційних, телекомунікаційних, інформаційно-телекомунікаційних систем». [77] </w:t>
      </w:r>
    </w:p>
    <w:p w:rsidR="00000000" w:rsidDel="00000000" w:rsidP="00000000" w:rsidRDefault="00000000" w:rsidRPr="00000000" w14:paraId="000000A4">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Тобто, у поняття «е-послуг» входять не лише адміністративні послуги, що надаються в електронній формі, а й інші е-послуги, які не належать до адміністративних. Зокрема, такими іншими «е-послугами» можуть бути онлайн-запис в «е-чергу» у дитячий садочок чи на прийом у ЦНАП, оплата комунальних платежів через онлайн-інструменти тощо.</w:t>
      </w:r>
    </w:p>
    <w:p w:rsidR="00000000" w:rsidDel="00000000" w:rsidP="00000000" w:rsidRDefault="00000000" w:rsidRPr="00000000" w14:paraId="000000A5">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Електронні послуги можуть бути повністю автоматизовані, у яких усі процеси виконуються в електронній формі, участь людини зовсім відсутня або мінімізована. У цій групі послуг виокремлюють ще автоматичні послуги, які не передбачають жодного контакту зі службовцем або частково автоматизовані, у яких частина процесів виконується в електронній формі, а частина – в «ручному режимі».</w:t>
      </w:r>
    </w:p>
    <w:p w:rsidR="00000000" w:rsidDel="00000000" w:rsidP="00000000" w:rsidRDefault="00000000" w:rsidRPr="00000000" w14:paraId="000000A6">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Розглядаючи поняття «електронних адміністративних послуг» необхідно розуміти, що вони володіють такими ж ознаками, що й «фізичні» адміністративні послуги. При цьому електронна форма надання адміністративних послуг має й певні особливості, пов’язані з віртуальним форматом їх надання. Зокрема:</w:t>
      </w:r>
    </w:p>
    <w:p w:rsidR="00000000" w:rsidDel="00000000" w:rsidP="00000000" w:rsidRDefault="00000000" w:rsidRPr="00000000" w14:paraId="000000A7">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перевагою автоматичних електронних адміністративних послуг є можливість їх отримання у режимі 24/7, тобто, у будь-яку пору доби кожен з днів тижня. Для інших електронних адміністративних послуг характерною є можливість у такому ж режимі подачі документів або доступу до результатів надання послуг, у разі їхньої готовності;</w:t>
      </w:r>
    </w:p>
    <w:p w:rsidR="00000000" w:rsidDel="00000000" w:rsidP="00000000" w:rsidRDefault="00000000" w:rsidRPr="00000000" w14:paraId="000000A8">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ефективні електронні адміністративні послуги мають повністю автоматизовані форми заяв, в яких у заявника може запитуватися менше інформації, ніж при фізичному зверненні за цими послугами (хоча у перспективі ця ситуація мала б вирівнятися), оскільки частина інформації про суб’єкта звернення уже перебуває у володінні держави і може бути «підтягнута» з реєстрів, баз даних чи інших інформаційних систем через застосування електронної взаємодії;</w:t>
      </w:r>
    </w:p>
    <w:p w:rsidR="00000000" w:rsidDel="00000000" w:rsidP="00000000" w:rsidRDefault="00000000" w:rsidRPr="00000000" w14:paraId="000000A9">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 всіх етапах надання електронних адміністративних послуг має бути забезпечено надійний захист даних, захист приватності, безпеку онлайн-платежів при наданні платних адміністративних послуг, а також безпечний обмін даними між різними органами виконавчої влади та органами місцевого самоврядування. Питання кібербезпеки є надважливим.</w:t>
      </w:r>
    </w:p>
    <w:p w:rsidR="00000000" w:rsidDel="00000000" w:rsidP="00000000" w:rsidRDefault="00000000" w:rsidRPr="00000000" w14:paraId="000000AA">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Одним із нових впроваджень електронних послуг є електронний підпис, який використовується як необхідна складова для отримання електронних адміністративних послуг.</w:t>
      </w:r>
    </w:p>
    <w:p w:rsidR="00000000" w:rsidDel="00000000" w:rsidP="00000000" w:rsidRDefault="00000000" w:rsidRPr="00000000" w14:paraId="000000AB">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Для отримання адміністративних послуг в «е-формі» заявник має отримати електронний підпис. Електронний підпис – це електронні дані, які забезпечують цілісність документів та ідентифікують особу і використовуються цією особою як підпис. Електронний підпис може бути простим (низький рівень довіри), удосконаленим (середній рівень довіри) і кваліфікованим (високий рівень довіри).</w:t>
      </w:r>
    </w:p>
    <w:p w:rsidR="00000000" w:rsidDel="00000000" w:rsidP="00000000" w:rsidRDefault="00000000" w:rsidRPr="00000000" w14:paraId="000000AC">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Саме та лише кваліфікований електронний підпис (далі – КЕП) прирівнюється до власноручного і є необхідним для отримання електронних адміністративних послуг без додаткових візитів у ЦНАП чи відповідні органи, які надають послуги. КЕП здійснює електронну ідентифікацію підписувача, виявляє порушення цілісності електронних даних та надає можливість підписати електронні документи. Документи з накладеним КЕП мають таку саму юридичну силу, як і підписані власноруч.</w:t>
      </w:r>
    </w:p>
    <w:p w:rsidR="00000000" w:rsidDel="00000000" w:rsidP="00000000" w:rsidRDefault="00000000" w:rsidRPr="00000000" w14:paraId="000000AD">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Варто наголосити, що для отримання окремих інших електронних неадміністративних послуг достатньо і такого засобу електронної ідентифікації як BankID тощо.</w:t>
      </w:r>
    </w:p>
    <w:p w:rsidR="00000000" w:rsidDel="00000000" w:rsidP="00000000" w:rsidRDefault="00000000" w:rsidRPr="00000000" w14:paraId="000000AE">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КЕП можна отримати у кваліфікованих надавачів електронних довірчих послуг. Для цього потрібно пройти ідентифікацію, надати паспортні дані та реєстраційний номер облікової картки платника податків, згенерувати особистий та відкритий ключі і отримати кваліфікований сертифікат електронного підпису. </w:t>
      </w:r>
    </w:p>
    <w:p w:rsidR="00000000" w:rsidDel="00000000" w:rsidP="00000000" w:rsidRDefault="00000000" w:rsidRPr="00000000" w14:paraId="000000AF">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Крім того надання кваліфікованих електронних довірчих послуг можливо через відокремлений пункт реєстрації – це представництво (філія, підрозділ, територіальний орган) надавача електронних довірчих послуг або юридична чи фізична особа, яка на підставі наказу надавача електронних довірчих послуг (його керівника) або договору, укладеного з ним, здійснює реєстрацію підписувачів з дотриманням вимог законодавства у сфері захисту інформації.</w:t>
      </w:r>
    </w:p>
    <w:p w:rsidR="00000000" w:rsidDel="00000000" w:rsidP="00000000" w:rsidRDefault="00000000" w:rsidRPr="00000000" w14:paraId="000000B0">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Таким чином, реєстрація користувачів може здійснюватися через ці відокремлені пункти реєстрації, які виконують свої функції як адміністратор реєстрації, що відповідає за перевірку документів, наданих заявниками, їх заяв про формування, блокування, поновлення та скасування кваліфікованих сертифікатів відкритих ключів.</w:t>
      </w:r>
    </w:p>
    <w:p w:rsidR="00000000" w:rsidDel="00000000" w:rsidP="00000000" w:rsidRDefault="00000000" w:rsidRPr="00000000" w14:paraId="000000B1">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Основними обов’язками адміністратора реєстрації є ідентифікація та автентифікація заявників; перевірка заяв про формування, блокування, поновлення та скасування кваліфікованих сертифікатів відкритих ключів; встановлення належності відкритого ключа та відповідного йому особистого ключа заявнику; ведення обліку користувачів.</w:t>
      </w:r>
    </w:p>
    <w:p w:rsidR="00000000" w:rsidDel="00000000" w:rsidP="00000000" w:rsidRDefault="00000000" w:rsidRPr="00000000" w14:paraId="000000B2">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 огляду на зазначене, після прийняття відповідних змін до закону надання кваліфікованих електронних довірчих послуг ЦНАП матиме можливість шляхом укладення договору з кваліфікованим надавачем електронних довірчих послуг, ставши його відокремленим пунктом реєстрації та виконуючи функції адміністратора реєстрації, згідно із зазначеним договором.</w:t>
      </w:r>
    </w:p>
    <w:p w:rsidR="00000000" w:rsidDel="00000000" w:rsidP="00000000" w:rsidRDefault="00000000" w:rsidRPr="00000000" w14:paraId="000000B3">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Також сьогодні мобільні оператори надають послугу MobileID, яка передбачає обмін SIM-картки на картку з електронним підписом. Тобто, застосування MobileID дозволяє отримувати е-послуги через мобільний телефон.</w:t>
      </w:r>
    </w:p>
    <w:p w:rsidR="00000000" w:rsidDel="00000000" w:rsidP="00000000" w:rsidRDefault="00000000" w:rsidRPr="00000000" w14:paraId="000000B4">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Основними видами електронних послуг для громадян, також є реєстраційні послуги. Наприклад, онлайн-реєстрація новонароджених, оформлення документів про шлюб, зміну місця тощо. Завдяки електронним реєстраційним послугам громадяни можуть швидко виконати ці процедури, уникаючи особистих відвідувань державних установ.</w:t>
      </w:r>
    </w:p>
    <w:p w:rsidR="00000000" w:rsidDel="00000000" w:rsidP="00000000" w:rsidRDefault="00000000" w:rsidRPr="00000000" w14:paraId="000000B5">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Невід’ємною частиною користувачів також є фінансові та податкові послуги. Як правило, до них входить подача податкових декларацій, сплата податків та зборів, а також отримання фінансової допомоги від держави. Доступ до фінансових послуг в електронному форматі значно полегшує виконання податкових зобов'язань та погіршення прозорості у фінансових відносинах між громадянами.</w:t>
      </w:r>
    </w:p>
    <w:p w:rsidR="00000000" w:rsidDel="00000000" w:rsidP="00000000" w:rsidRDefault="00000000" w:rsidRPr="00000000" w14:paraId="000000B6">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Впровадження електронного здоров'я включає такі послуги, як запис на прийом до лікаря онлайн, доступ до медичних карток, електронні рецепти. Цифровізація медичних послуг дозволяє підвищити якість та доступність охорони здоров'я для населення, скоротити черги в медичних закладах та спростити адміністрування медичних послуг.</w:t>
      </w:r>
    </w:p>
    <w:p w:rsidR="00000000" w:rsidDel="00000000" w:rsidP="00000000" w:rsidRDefault="00000000" w:rsidRPr="00000000" w14:paraId="000000B7">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Електронні освітні платформи надають громадянам можливість запису на курси, подання заявок до навчальних закладів, а також доступ до цифрових бібліотек та освітніх матеріалів. Цифровізація освіти підвищення доступності знань та підвищення рівня освіти серед населення.</w:t>
      </w:r>
    </w:p>
    <w:p w:rsidR="00000000" w:rsidDel="00000000" w:rsidP="00000000" w:rsidRDefault="00000000" w:rsidRPr="00000000" w14:paraId="000000B8">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Отже, цифровізація державного управління та політичних процесів набуває різних форм у різних країнах, залежно від рівня технологічного розвитку, політичних пріоритетів та законодавчих рамок. Порівняння цифровізації в різних країнах дає змогу визначити успішні практики, які можуть бути взірцем для інших держав у підвищенні ефективності управління, залученні громадян та забезпеченні прозорості.</w:t>
      </w:r>
    </w:p>
    <w:p w:rsidR="00000000" w:rsidDel="00000000" w:rsidP="00000000" w:rsidRDefault="00000000" w:rsidRPr="00000000" w14:paraId="000000B9">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Естонія вважається однією з найпрогресивніших країн у цифровізації державного управління, зокрема завдяки платформі e-Estonia. Електронний уряд в Естонії пропонує громадянам доступ до широкого спектра послуг, таких як реєстрація бізнесу, отримання медичних послуг та участь у виборах через систему e-голосування. Естонія також стала однією з перших країн, яка запровадила цифрову ідентифікацію, що дозволяє громадянам отримувати доступ до послуг за допомогою електронного підпису, забезпечуючи високий рівень безпеки та зручності.</w:t>
      </w:r>
    </w:p>
    <w:p w:rsidR="00000000" w:rsidDel="00000000" w:rsidP="00000000" w:rsidRDefault="00000000" w:rsidRPr="00000000" w14:paraId="000000BA">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Сінгапурі програма Smart Nation спрямована на всебічну цифровізацію міського середовища, включаючи впровадження технологій для управління трафіком, забезпечення громадської безпеки та розвитку електронних державних послуг. Наприклад, система MyInfo дозволяє громадянам отримувати адміністративні послуги, подаючи лише мінімум інформації завдяки централізованій базі даних. Такий підхід оптимізує взаємодію з державою та сприяє спрощенню процедур для громадян.</w:t>
      </w:r>
    </w:p>
    <w:p w:rsidR="00000000" w:rsidDel="00000000" w:rsidP="00000000" w:rsidRDefault="00000000" w:rsidRPr="00000000" w14:paraId="000000BB">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Німеччина активно впроваджує цифровізацію через платформу GovData.de, де розміщені відкриті дані про державні фінанси, соціальні проекти та інші показники, що дає можливість громадянам та організаціям слідкувати за прозорістю уряду. Німеччина також інвестує у вдосконалення кібербезпеки, оскільки захист персональних даних залишається важливим питанням [97,98].</w:t>
      </w:r>
    </w:p>
    <w:p w:rsidR="00000000" w:rsidDel="00000000" w:rsidP="00000000" w:rsidRDefault="00000000" w:rsidRPr="00000000" w14:paraId="000000BC">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Данії цифровізація державних послуг є частиною національної стратегії під назвою "Digital Denmark". Данія пропонує громадянам єдину цифрову платформу Borger.dk, де доступні різноманітні послуги – від реєстрації на соціальні програми до доступу до медичних записів. Система цифрової ідентифікації NemID надає безпечний доступ до державних і банківських послуг, що значно підвищує зручність для громадян та зменшує витрати часу [99,100,101]. Датська система забезпечує високий рівень безпеки, дозволяючи громадянам використовувати цифровий підпис для підтвердження особи при отриманні послуг. Данія також активно розвиває систему відстеження та аналізу соціально-економічних показників, що робить управління більш прозорим.</w:t>
      </w:r>
    </w:p>
    <w:p w:rsidR="00000000" w:rsidDel="00000000" w:rsidP="00000000" w:rsidRDefault="00000000" w:rsidRPr="00000000" w14:paraId="000000BD">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Польщі цифровізація державних послуг розвивається через платформу ePUAP (електронна платформа державних послуг), де громадяни можуть подавати електронні звернення до органів влади та отримувати різноманітні адміністративні послуги онлайн. Платформа ePUAP також передбачає доступ до цифрових послуг для підприємців і малих бізнесів, що сприяє зниженню адміністративних бар'єрів для економічного розвитку. Польща активно працює над інтеграцією електронних послуг із системою електронної ідентифікації, а також розвиває платформу для відкритих даних, яка надає доступ до інформації про державні витрати, тендери та соціальні проекти [18, 52,73].</w:t>
      </w:r>
    </w:p>
    <w:p w:rsidR="00000000" w:rsidDel="00000000" w:rsidP="00000000" w:rsidRDefault="00000000" w:rsidRPr="00000000" w14:paraId="000000BE">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Швеція активно розвиває цифровізацію в рамках програми Digital Sweden. Шведська система BankID є аналогом електронної ідентифікації, що надає громадянам безпечний доступ до державних і фінансових послуг. Платформа Verksamt.se об’єднує послуги для підприємців та дозволяє зареєструвати бізнес, подавати звітність та отримувати інформацію про державні програми підтримки. Швеція також успішно реалізувала платформу відкритих даних, доступ до якої забезпечує прозорість урядових дій та сприяє інноваціям. Акцент у Швеції робиться на доступності цифрових послуг для всіх громадян, включаючи людей з обмеженими можливостями, що робить цифрове управління максимально інклюзивним [69,90, 91].</w:t>
      </w:r>
    </w:p>
    <w:p w:rsidR="00000000" w:rsidDel="00000000" w:rsidP="00000000" w:rsidRDefault="00000000" w:rsidRPr="00000000" w14:paraId="000000BF">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Норвегія є лідером у використанні цифрових технологій у сфері державного управління завдяки своїй програмі Digital Norway. Норвезька платформа Altinn об'єднує послуги для громадян, підприємців та державних установ, що дозволяє зручно отримувати адміністративні послуги та подавати податкові декларації онлайн. Норвегія також активно розвиває відкриті дані через портал data.norge.no, де доступна інформація про державні проекти, фінанси та екологічні показники. Особливу увагу приділено захисту персональних даних та кібербезпеці, що забезпечує довіру громадян до цифрових послуг [56,59,71].</w:t>
      </w:r>
    </w:p>
    <w:p w:rsidR="00000000" w:rsidDel="00000000" w:rsidP="00000000" w:rsidRDefault="00000000" w:rsidRPr="00000000" w14:paraId="000000C0">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Кожна з цих країн демонструє унікальний підхід до цифровізації, однак усіх їх об'єднує прагнення до прозорості, доступності послуг та забезпечення кібербезпеки.</w:t>
      </w:r>
    </w:p>
    <w:p w:rsidR="00000000" w:rsidDel="00000000" w:rsidP="00000000" w:rsidRDefault="00000000" w:rsidRPr="00000000" w14:paraId="000000C1">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 огляду на стратегічне значення цифровізації для розвитку державних політичних процесів, державні органи повинні систематично підходити до створення належного правового підґрунтя, яке буде відповідати вимогам сьогодення. Це передбачає оновлення та адаптацію нормативно-правової бази, яка врегульовуватиме питання електронного голосування, віртуальної участі, електронних петицій і цифрових підписів. Запровадження та розвиток таких інструментів сприятиме прозорості та підвищенню громадянської довіри до урядових процесів, адже це дозволяє інтегрувати суспільство в політичне життя країни. До того ж, варто встановити єдині технічні та безпекові стандарти для систем, що застосовуються в електронному голосуванні, електронних реєстрах та інших платформах взаємодії з громадянами. Такі стандарти забезпечать сумісність різних цифрових систем, а також допоможуть уникнути технічних перешкод та підвищити ефективність їхнього функціонування.</w:t>
      </w:r>
    </w:p>
    <w:p w:rsidR="00000000" w:rsidDel="00000000" w:rsidP="00000000" w:rsidRDefault="00000000" w:rsidRPr="00000000" w14:paraId="000000C2">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Зважаючи на сучасні кіберзагрози, державні органи повинні робити акцент на заходах кібербезпеки, адже, крім зручності, цифровізація в політиці вимагає високого рівня захисту персональних даних та інформації загалом. Інвестиції в кіберзахист необхідні для захисту інформаційних систем від можливих кібератак, фальсифікацій і маніпуляцій з боку недобросовісних суб’єктів. Це включає впровадження рішень, що базуються на сучасних технологіях, таких як блокчейн, для гарантування незмінності даних, особливо в контексті системи електронного голосування. До того ж, створення спеціалізованих підрозділів з кібербезпеки, які зосереджуватимуться на моніторингу загроз, реагуванні на кібератаки та проведенні превентивних заходів, є критично важливим. Такі підрозділи мають працювати у тісному зв’язку з відповідними відомствами для збереження цілісності та прозорості політичних процесів, особливо під час виборчих кампаній.</w:t>
      </w:r>
    </w:p>
    <w:p w:rsidR="00000000" w:rsidDel="00000000" w:rsidP="00000000" w:rsidRDefault="00000000" w:rsidRPr="00000000" w14:paraId="000000C3">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 іншого боку, варто наголосити на важливості підвищення рівня цифрової грамотності серед населення. Це завдання є основою для ефективної цифрової взаємодії громадян з державними інституціями та політичними процесами. Створення освітніх програм, курсів з цифрової грамотності, а також інформування про правила кібербезпеки допоможе громадянам використовувати електронні платформи безпечно і з розумінням ключових процесів. До того ж, варто особливу увагу приділити розвитку інфраструктури доступу до інтернету в малих населених пунктах та сільській місцевості, щоб забезпечити рівний доступ усіх громадян до цифрових політичних інструментів. Це дозволить більшому числу людей брати участь у виборчих процесах, обговореннях, консультаціях і підвищить інклюзивність політичної системи.</w:t>
      </w:r>
    </w:p>
    <w:p w:rsidR="00000000" w:rsidDel="00000000" w:rsidP="00000000" w:rsidRDefault="00000000" w:rsidRPr="00000000" w14:paraId="000000C4">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Окремої уваги заслуговує впровадження електронного голосування та розширення практики використання електронних петицій і платформ для громадських консультацій. Запровадження пілотних проектів у сфері електронного голосування може слугувати основою для повноцінного впровадження такої системи в майбутньому. Це сприятиме збільшенню явки виборців, особливо серед молоді та тих, хто перебуває за межами країни. Доступність та прозорість процесу завдяки електронним платформам дозволить громадянам висловлювати свої думки щодо проєктів законодавства та ініціатив уряду, що, своєю чергою, сприятиме посиленню діалогу між владою та суспільством.</w:t>
      </w:r>
    </w:p>
    <w:p w:rsidR="00000000" w:rsidDel="00000000" w:rsidP="00000000" w:rsidRDefault="00000000" w:rsidRPr="00000000" w14:paraId="000000C5">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 огляду на можливості сучасних технологій, державні органи також можуть використовувати інструменти аналітики великих даних і штучного інтелекту для обробки інформації про суспільні настрої та запити. Використання таких даних допоможе урядовцям краще розуміти очікування громадян і відповідним чином адаптувати державну політику, зважаючи на реальні потреби суспільства. Також, застосування ШІ дозволить прогнозувати соціально-політичні тенденції, що особливо актуально для стратегічного планування в умовах швидких змін на міжнародній арені.</w:t>
      </w:r>
    </w:p>
    <w:p w:rsidR="00000000" w:rsidDel="00000000" w:rsidP="00000000" w:rsidRDefault="00000000" w:rsidRPr="00000000" w14:paraId="000000C6">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Держава повинна активніше розвивати міжнародне співробітництво у сфері цифровізації, враховуючи, що інтеграція міжнародних стандартів та рекомендацій може значно покращити якість політичних процесів. Зокрема, співпраця з такими організаціями, як ОБСЄ та Рада Європи, дозволить залучити досвід європейських країн, які вже впровадили електронне голосування та інші цифрові інструменти у політичні процеси. До того ж, участь у глобальних платформах для обміну досвідом допоможе Україні інтегрувати найкращі світові практики та досягнення в сфері цифровізації.</w:t>
      </w:r>
    </w:p>
    <w:p w:rsidR="00000000" w:rsidDel="00000000" w:rsidP="00000000" w:rsidRDefault="00000000" w:rsidRPr="00000000" w14:paraId="000000C7">
      <w:pPr>
        <w:spacing w:after="0" w:line="360" w:lineRule="auto"/>
        <w:ind w:firstLine="709"/>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C8">
      <w:pPr>
        <w:spacing w:after="0" w:line="360" w:lineRule="auto"/>
        <w:ind w:firstLine="709"/>
        <w:jc w:val="both"/>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i w:val="1"/>
          <w:sz w:val="28"/>
          <w:szCs w:val="28"/>
          <w:rtl w:val="0"/>
        </w:rPr>
        <w:t xml:space="preserve">2.2 Політична участь та роль інформаційних технологій в ній </w:t>
      </w:r>
    </w:p>
    <w:p w:rsidR="00000000" w:rsidDel="00000000" w:rsidP="00000000" w:rsidRDefault="00000000" w:rsidRPr="00000000" w14:paraId="000000C9">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Інформаційні технології змінили підхід до політичної участі, відкривши перед громадянами нові можливості для залучення до політичного процесу, підтримки громадських ініціатив та участі у виборах. Сьогодні, вони дозволяють розширити можливості для комунікації, обміну інформацією та взаємодії з органами влади, що раніше були доступні лише обмеженій групі громадян.</w:t>
      </w:r>
    </w:p>
    <w:p w:rsidR="00000000" w:rsidDel="00000000" w:rsidP="00000000" w:rsidRDefault="00000000" w:rsidRPr="00000000" w14:paraId="000000CA">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Одним із ключових елементів цифрової політичної участі є громадянські ініціативи та цифрові платформи. Сучасні платформи, такі як Change.org, Avaaz, або українські Petitions.gov.ua, створюють умови для простого та швидкого створення і поширення громадянських ініціатив, петицій та звернень. Наприклад, через ці ресурси громадяни можуть за кілька хвилин створити петицію, поширити її серед однодумців і зібрати підписи на підтримку власної ініціативи. Завдяки широкому охопленню аудиторії та доступності ці платформи стали потужним інструментом, за допомогою якого громадяни можуть ефективно впливати на суспільні процеси та ставити перед урядом актуальні питання.</w:t>
      </w:r>
    </w:p>
    <w:p w:rsidR="00000000" w:rsidDel="00000000" w:rsidP="00000000" w:rsidRDefault="00000000" w:rsidRPr="00000000" w14:paraId="000000CB">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 глобальна платформа Change.org для онлайн-петицій, дозволяє громадянам створювати, поширювати та підтримувати громадські ініціативи. Платформа була заснована у 2007 році в США й сьогодні працює в більш ніж 196 країнах, ставши одним із найбільших інструментів для громадянського активізму. Вона охоплює широкий спектр питань: від екологічних та соціальних до політичних та економічних. Change.org дозволяє будь-якій людині зареєструватися та створити петицію, яку згодом можна поширювати у соціальних мережах або надсилати безпосередньо адресатам, що мають вплив на вирішення проблеми.</w:t>
      </w:r>
    </w:p>
    <w:p w:rsidR="00000000" w:rsidDel="00000000" w:rsidP="00000000" w:rsidRDefault="00000000" w:rsidRPr="00000000" w14:paraId="000000CC">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 останніми даними, на Change.org зареєстровано понад 500 мільйонів користувачів по всьому світу, і на платформі створено більш як 400 мільйонів петицій, які охоплюють найрізноманітніші питання. Наприклад, у 2020 році через платформу було запущено петицію на підтримку боротьби за справедливість після загибелі Джорджа Флойда в США, яка зібрала понад 19 мільйонів підписів і стала найбільш підтриманою петицією на Change.org. Платформа також відіграє важливу роль у кампаніях, пов'язаних із захистом навколишнього середовища, правами людини, соціальною справедливістю, освітніми реформами та багатьма іншими темами [66].</w:t>
      </w:r>
    </w:p>
    <w:p w:rsidR="00000000" w:rsidDel="00000000" w:rsidP="00000000" w:rsidRDefault="00000000" w:rsidRPr="00000000" w14:paraId="000000CD">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Щороку Change.org фіксує численні успішні кампанії, які сприяли законодавчим змінам та реформам. За даними платформи, близько 40% петицій, що досягають значної підтримки, призводять до дій з боку відповідальних осіб або організацій.</w:t>
      </w:r>
    </w:p>
    <w:p w:rsidR="00000000" w:rsidDel="00000000" w:rsidP="00000000" w:rsidRDefault="00000000" w:rsidRPr="00000000" w14:paraId="000000CE">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Українська платформа Petitions.gov.ua створена як офіційний ресурс для реалізації електронних петицій до Президента України, Кабінету Міністрів та органів місцевого самоврядування. Початок її роботи стартував у 2015 році. Платформа надає громадянам України можливість напряму звертатися до органів влади з важливими соціальними, економічними, екологічними та політичними питаннями. Основна мета Petitions.gov.ua, це забезпечити прозорий канал комунікації між громадянами та державними установами, що дозволяє громадянам впливати на державну політику шляхом збору підписів під важливими ініціативами.</w:t>
      </w:r>
    </w:p>
    <w:p w:rsidR="00000000" w:rsidDel="00000000" w:rsidP="00000000" w:rsidRDefault="00000000" w:rsidRPr="00000000" w14:paraId="000000CF">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Статистика використання Petitions.gov.ua демонструє значну активність громадян. За офіційними даними, у перші роки після запуску платформи громадяни створили понад 70 тисяч петицій, а кожна третя з них набирала від кількох тисяч до десятків тисяч підписів. Щоб петиція була розглянута Президентом України, необхідно зібрати щонайменше 25 тисяч підписів за 90 днів. Наприклад, петиція щодо скасування депутатської недоторканності зібрала понад 50 тисяч підписів і стала однією з найпопулярніших на платформі [65]. </w:t>
      </w:r>
    </w:p>
    <w:p w:rsidR="00000000" w:rsidDel="00000000" w:rsidP="00000000" w:rsidRDefault="00000000" w:rsidRPr="00000000" w14:paraId="000000D0">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Серед найактивніших тем на Petitions.gov.ua є питання соціального захисту, реформування медичної та освітньої систем, боротьба з корупцією та поліпшення інфраструктури. За даними платформи, до 20% петицій отримують офіційну відповідь, що підкреслює зацікавленість органів влади у зворотному зв’язку з громадянами. Petitions.gov.ua стала важливим інструментом громадської участі в Україні, зокрема в умовах посиленої цифровізації та зміцнення громадянського суспільства.</w:t>
      </w:r>
    </w:p>
    <w:p w:rsidR="00000000" w:rsidDel="00000000" w:rsidP="00000000" w:rsidRDefault="00000000" w:rsidRPr="00000000" w14:paraId="000000D1">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Платформи для обміну досвідом та мобілізації громадян також відіграють важливу роль у розвитку громадянського суспільства. Через форуми, спеціалізовані сайти та інші платформи громадяни мають можливість обговорювати суспільно значущі питання, ділитися досвідом і об'єднуватися для вирішення спільних проблем. Наприклад, через онлайн-спільноти активісти можуть координувати дії під час організації протестів або акцій, навіть попри географічні чи часові бар'єри. У 2020 році під час пандемії багато громадянських ініціатив перейшли у віртуальний формат, що дало можливість мобілізувати громадян для допомоги нужденним або підтримки громадських заходів без фізичної присутності. Важливим інструментом стали також геолокаційні технології, які дозволяють координувати місцеві зустрічі та заходи, зокрема для роботи волонтерів.</w:t>
      </w:r>
    </w:p>
    <w:p w:rsidR="00000000" w:rsidDel="00000000" w:rsidP="00000000" w:rsidRDefault="00000000" w:rsidRPr="00000000" w14:paraId="000000D2">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Виборчі процеси набули нових вимірів завдяки впровадженню технологій електронної реєстрації та голосування. У багатьох європейських країнах, таких як Естонія та Швейцарія, виборці можуть перевіряти свої реєстраційні дані онлайн, а у випадку, якщо їхня інформація потребує оновлення, подати запит через державні портали. Такий підхід значно спрощує реєстраційні процедури, а в деяких країнах, зокрема в Естонії, громадяни можуть повністю голосувати онлайн, використовуючи унікальні ідентифікаційні картки. Завдяки цим можливостям збільшується явка на виборах, особливо серед молоді та тих, хто має труднощі з доступом до виборчих дільниць. Впровадження електронного голосування є вагомим кроком у напрямку до цифрової демократії, хоча воно ставить нові завдання для захисту даних і кібербезпеки, адже безпечність такого голосування має вирішальне значення для довіри суспільства.</w:t>
      </w:r>
    </w:p>
    <w:p w:rsidR="00000000" w:rsidDel="00000000" w:rsidP="00000000" w:rsidRDefault="00000000" w:rsidRPr="00000000" w14:paraId="000000D3">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Інформаційні технології також зробили значний внесок у підвищення прозорості та підзвітності політичного процесу. Зокрема, різноманітні онлайн-платформи надають громадянам доступ до інформації про діяльність депутатів, партійні програми, державні закупівлі та бюджетні видатки. Системи відкритих даних, такі як ProZorro в Україні, забезпечують доступ до інформації про тендерні процеси та закупівлі, даючи змогу громадянам контролювати використання державних коштів. Доступ до цих даних дозволяє незалежним дослідникам, журналістам і громадянам аналізувати діяльність влади та виявляти порушення, що робить державні органи більш підзвітними перед суспільством.</w:t>
      </w:r>
    </w:p>
    <w:p w:rsidR="00000000" w:rsidDel="00000000" w:rsidP="00000000" w:rsidRDefault="00000000" w:rsidRPr="00000000" w14:paraId="000000D4">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Ще одним важливим напрямом є системи аналітики та прогнозування, що використовуються політичними штабами та організаціями для обробки великих масивів даних, таких як соціально-демографічна інформація, історія голосувань, поведінкові патерни виборців. Такі системи дозволяють ефективно використовувати ресурси, планувати кампанії та здійснювати прогнозування, які допомагають політичним партіям приймати обґрунтовані рішення. Наприклад, у США політичні штаби використовують платформи NGP VAN та NationBuilder, які дозволяють збирати та аналізувати інформацію про виборців, а також автоматизувати взаємодію з ними, що покращує комунікацію та підвищує ефективність кампанії.</w:t>
      </w:r>
    </w:p>
    <w:p w:rsidR="00000000" w:rsidDel="00000000" w:rsidP="00000000" w:rsidRDefault="00000000" w:rsidRPr="00000000" w14:paraId="000000D5">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Інформаційні технології кардинально змінили політичну участь, забезпечивши громадянам доступні та ефективні інструменти для взаємодії з державними органами, підтримки громадських ініціатив та участі у виборах. Вони надають можливість розширити політичну залученість і сприяють побудові більш підзвітного, прозорого та доступного для громадян суспільства, хоча й супроводжуються новими викликами в сфері кібербезпеки та захисту персональних даних.</w:t>
      </w:r>
    </w:p>
    <w:p w:rsidR="00000000" w:rsidDel="00000000" w:rsidP="00000000" w:rsidRDefault="00000000" w:rsidRPr="00000000" w14:paraId="000000D6">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При дослідженні політичної участі та ролі інформаційних технологій в ній доцільно також проаналізувати впровадження ІКТ у виборчому процесі і тут варто говорити про електронне голосування.</w:t>
      </w:r>
    </w:p>
    <w:p w:rsidR="00000000" w:rsidDel="00000000" w:rsidP="00000000" w:rsidRDefault="00000000" w:rsidRPr="00000000" w14:paraId="000000D7">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Впровадження ІКТ у виборчий процес є ключовим напрямом модернізації демократичних систем, спрямованим на підвищення ефективності, прозорості та доступності виборів. Сучасні ІКТ розширюють можливості громадян для реалізації їхніх виборчих прав, зокрема через електронне голосування, цифрову реєстрацію виборців та автоматизацію підрахунку голосів [61]. Одним із найпоширеніших напрямів є електронне голосування (е-голосування), яке дозволяє громадянам голосувати через спеціальні кіоски на виборчих дільницях або дистанційно через Інтернет.</w:t>
      </w:r>
    </w:p>
    <w:p w:rsidR="00000000" w:rsidDel="00000000" w:rsidP="00000000" w:rsidRDefault="00000000" w:rsidRPr="00000000" w14:paraId="000000D8">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Прикладом успішного впровадження електронного голосування є Естонія, яка стала піонером у цій галузі завдяки розвиткові національної системи електронної ідентифікації. З 2005 року естонські виборці можуть голосувати онлайн на національних виборах, використовуючи ID-картки, які містять електронний підпис для підтвердження особи виборця. У 2019 році понад 44% виборців скористалися цією системою, що демонструє високий рівень довіри до електронного голосування та його ефективність [19,63]. Така технологія дозволяє громадянам голосувати незалежно від їхнього місця перебування, що є важливим для естонців, які проживають за кордоном або тимчасово перебувають за межами країни.</w:t>
      </w:r>
    </w:p>
    <w:p w:rsidR="00000000" w:rsidDel="00000000" w:rsidP="00000000" w:rsidRDefault="00000000" w:rsidRPr="00000000" w14:paraId="000000D9">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Ще одним прикладом успішного використання ІКТ у виборчому процесі є Швейцарія, де електронне голосування активно впроваджується на місцевому рівні. У кількох кантонах електронне голосування пройшло низку пілотних проектів, що дозволило виявити та усунути потенційні вразливості в системі. Однак впровадження е-голосування на національному рівні у Швейцарії зіштовхнулося з викликами, пов'язаними із забезпеченням кібербезпеки та довірою громадян до системи, що призвело до необхідності вдосконалення кіберзахисних механізмів [17,67]. Це підкреслює важливість безпеки систем е-голосування для підтримки довіри громадян.</w:t>
      </w:r>
    </w:p>
    <w:p w:rsidR="00000000" w:rsidDel="00000000" w:rsidP="00000000" w:rsidRDefault="00000000" w:rsidRPr="00000000" w14:paraId="000000DA">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Переваги впровадження ІКТ у виборчий процес багатогранні. Перш за все, це значне підвищення зручності та доступності для виборців. Завдяки можливості голосувати дистанційно через Інтернет, громадяни отримують можливість брати участь у виборах навіть за межами своєї країни, що, зокрема, сприяє залученню молоді та осіб з обмеженими можливостями. Цифрові технології також підвищують прозорість виборчого процесу, забезпечуючи автоматизований підрахунок голосів, що мінімізує ризик людських помилок та фальсифікацій, посилюючи довіру до виборчої системи. У Бельгії, наприклад, вибори на федеральному рівні вже кілька років проводяться з використанням електронних бюлетенів на виборчих дільницях. Виборці заповнюють бюлетені на електронному терміналі, а результати записуються на смарт-карту для автоматизованого підрахунку. Це допомагає прискорити процес підрахунку голосів та забезпечує прозорість виборчих результатів.</w:t>
      </w:r>
    </w:p>
    <w:p w:rsidR="00000000" w:rsidDel="00000000" w:rsidP="00000000" w:rsidRDefault="00000000" w:rsidRPr="00000000" w14:paraId="000000DB">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Впровадження ІКТ у виборчий процес, попри свої переваги, супроводжується низкою викликів і ризиків. Одним із найважливіших є забезпечення кібербезпеки, оскільки е-голосування та інші компоненти ІКТ можуть бути вразливими до кібератак, що ставить під загрозу конфіденційність і цілісність даних виборців. В Україні під час президентських виборів у 2014 році було зафіксовано спроби кібератак на Центральну виборчу комісію, що підкреслює необхідність посилення цифрової інфраструктури та забезпечення належного рівня кіберзахисту. З метою захисту даних виборців важливим є впровадження багатофакторної автентифікації, шифрування інформації та регулярного тестування безпеки систем е-голосування.</w:t>
      </w:r>
    </w:p>
    <w:p w:rsidR="00000000" w:rsidDel="00000000" w:rsidP="00000000" w:rsidRDefault="00000000" w:rsidRPr="00000000" w14:paraId="000000DC">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Технічні збої є ще однією серйозною проблемою, яка може призвести до втрати голосів або викривлення результатів виборів. Наприклад, під час президентських виборів у США у 2020 році в деяких штатах спостерігалися технічні труднощі, які призвели до затримок у підрахунку голосів [64]. Ці інциденти підкреслюють важливість ретельного тестування систем е-голосування перед їхнім використанням і підготовки резервних варіантів у разі технічних збоїв.</w:t>
      </w:r>
    </w:p>
    <w:p w:rsidR="00000000" w:rsidDel="00000000" w:rsidP="00000000" w:rsidRDefault="00000000" w:rsidRPr="00000000" w14:paraId="000000DD">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Важливою умовою успішного впровадження ІКТ у виборчий процес є довіра громадян до електронних систем голосування. Досвід країн, що впроваджують ці технології, показує, що недостатня обізнаність громадян про принципи роботи системи або побоювання щодо безпеки персональних даних можуть знизити рівень участі у виборах. Для подолання цього виклику доцільно організовувати інформаційні кампанії, спрямовані на підвищення рівня цифрової грамотності та довіри до нових виборчих технологій [62]. Такі заходи допоможуть зменшити скептицизм серед виборців і підвищити рівень залученості громадян у виборчий процес.</w:t>
      </w:r>
    </w:p>
    <w:p w:rsidR="00000000" w:rsidDel="00000000" w:rsidP="00000000" w:rsidRDefault="00000000" w:rsidRPr="00000000" w14:paraId="000000DE">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Електронне голосування виступає центральним елементом цифровізації виборчих процесів. Цей спосіб дозволяє виборцям голосувати за допомогою електронних пристроїв на виборчих дільницях або через Інтернет. На виборчих дільницях, наприклад, можуть бути встановлені електронні урни, які автоматично фіксують і підраховують голоси. Інтернет-голосування надає можливість виборцям брати участь у виборах дистанційно через захищені системи зі своїх персональних пристроїв, що підвищує гнучкість виборчого процесу. </w:t>
      </w:r>
    </w:p>
    <w:p w:rsidR="00000000" w:rsidDel="00000000" w:rsidP="00000000" w:rsidRDefault="00000000" w:rsidRPr="00000000" w14:paraId="000000DF">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Отже, диджиталізація технології змінює також способи проведення передвиборчих кампаній. Соціальні мережі, аналітичні платформи, таргетована реклама та використання великих даних дозволяють кандидатам ефективніше взаємодіяти з виборцями, адаптуючи свої стратегії під конкретні групи населення.</w:t>
      </w:r>
    </w:p>
    <w:p w:rsidR="00000000" w:rsidDel="00000000" w:rsidP="00000000" w:rsidRDefault="00000000" w:rsidRPr="00000000" w14:paraId="000000E0">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Інформаційні системи для виборчих кампаній мають кілька ключових переваг, які допомагають підвищити ефективність та прозорість виборчих процесів. </w:t>
      </w:r>
    </w:p>
    <w:p w:rsidR="00000000" w:rsidDel="00000000" w:rsidP="00000000" w:rsidRDefault="00000000" w:rsidRPr="00000000" w14:paraId="000000E1">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Інформаційні системи дозволяють збирати, аналізувати й обробляти величезні обсяги даних про виборців, попередні результати виборів, соціальні тенденції та інші фактори. Це дозволяє більш точно прогнозувати результати кампанії та коригувати стратегії.</w:t>
      </w:r>
    </w:p>
    <w:p w:rsidR="00000000" w:rsidDel="00000000" w:rsidP="00000000" w:rsidRDefault="00000000" w:rsidRPr="00000000" w14:paraId="000000E2">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 допомогою інформаційних систем можна визначати та аналізувати різні демографічні групи виборців, їхні уподобання та поведінкові патерни. Це дає можливість виборчим штабам більш ефективно формувати повідомлення для різних цільових аудиторій.</w:t>
      </w:r>
    </w:p>
    <w:p w:rsidR="00000000" w:rsidDel="00000000" w:rsidP="00000000" w:rsidRDefault="00000000" w:rsidRPr="00000000" w14:paraId="000000E3">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Інформаційні системи дозволяють автоматизувати багато рутинних завдань, таких як розсилка електронних листів, моніторинг соціальних мереж, координація роботи з волонтерами, збір пожертв тощо. Це знижує навантаження на людські ресурси та підвищує ефективність роботи команди.</w:t>
      </w:r>
    </w:p>
    <w:p w:rsidR="00000000" w:rsidDel="00000000" w:rsidP="00000000" w:rsidRDefault="00000000" w:rsidRPr="00000000" w14:paraId="000000E4">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Наприклад, CRM-системи (Customer Relationship Management) – дозволяють управляти взаємодією з виборцями, збираючи та обробляючи інформацію про їхні інтереси, поведінкові патерни та схильності. Це забезпечує персоналізовану комунікацію та сприяє підвищенню рівня залученості виборців. Отже, під час виборів у США платформи на кшталт NGP VAN та NationBuilder активно використовуються для взаємодії з виборцями та управління волонтерськими мережами.</w:t>
      </w:r>
    </w:p>
    <w:p w:rsidR="00000000" w:rsidDel="00000000" w:rsidP="00000000" w:rsidRDefault="00000000" w:rsidRPr="00000000" w14:paraId="000000E5">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Системи управління контентом (CMS – Content Management Systems) – допомагають створювати та розповсюджувати матеріали для кампанії на цифрових платформах, зокрема сайтах та соціальних мережах. Інструменти, такі як WordPress або HubSpot, дозволяють виборчім штабам оперативно та своєчасно публікувати оновлення, контролювати імідж кампанії та отримувати відгуки від виборців.</w:t>
      </w:r>
    </w:p>
    <w:p w:rsidR="00000000" w:rsidDel="00000000" w:rsidP="00000000" w:rsidRDefault="00000000" w:rsidRPr="00000000" w14:paraId="000000E6">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Системи аналітики та прогнозування – використовують великі дані (Big Data) для аналізу інформації про виборців, зокрема соціально-демографічні дані та історію голосувань, що дозволяє передбачати можливі результати виборів та коригувати стратегію в режимі реального часу. Такі платформи, як Tableau та Google Analytics, дозволяють аналізувати поведінку аудиторії та планувати ресурси більш ефективно.</w:t>
      </w:r>
    </w:p>
    <w:p w:rsidR="00000000" w:rsidDel="00000000" w:rsidP="00000000" w:rsidRDefault="00000000" w:rsidRPr="00000000" w14:paraId="000000E7">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Інструменти соціальних мереж і цифрової реклами – включають платформи, такі як Facebook Ads та Google Ads, що дозволяють налаштовувати таргетовану рекламу для окремих груп виборців. Ці системи допомагають аналізувати ефективність кампаній, оптимізувати бюджет та коригувати меседжі для залучення максимальної кількості виборців.</w:t>
      </w:r>
    </w:p>
    <w:p w:rsidR="00000000" w:rsidDel="00000000" w:rsidP="00000000" w:rsidRDefault="00000000" w:rsidRPr="00000000" w14:paraId="000000E8">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Системи електронного голосування та кібербезпеки – забезпечують захист даних про виборців та запобігають кібератакам. У деяких країнах використовуються захищені платформи для онлайн-голосування, а також інструменти, що дозволяють відстежувати потенційні загрози та забезпечувати прозорість голосування.</w:t>
      </w:r>
    </w:p>
    <w:p w:rsidR="00000000" w:rsidDel="00000000" w:rsidP="00000000" w:rsidRDefault="00000000" w:rsidRPr="00000000" w14:paraId="000000E9">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Останнім часом використовуються геолокаційні технології та мобільні додатки, які дозволяють збирати дані про місцезнаходження виборців, що важливо для організації зустрічей, волонтерських заходів або агітаційних подій. Додатки з геолокаційними функціями допомагають кампанії бути ближчими до своїх виборців та планувати заходи з огляду на актуальні інтереси громади. Системи допомагають швидко та ефективно комунікувати з виборцями через електронні листи, SMS, соціальні мережі та інші канали, дозволяючи виборчим штабам бути завжди на зв'язку з цільовою аудиторією.</w:t>
      </w:r>
    </w:p>
    <w:p w:rsidR="00000000" w:rsidDel="00000000" w:rsidP="00000000" w:rsidRDefault="00000000" w:rsidRPr="00000000" w14:paraId="000000EA">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Інформаційні системи дають змогу відслідковувати громадську думку в режимі реального часу через соціальні мережі, опитування або спеціалізовані платформи. Це дозволяє швидко реагувати на зміни в настроях виборців.</w:t>
      </w:r>
    </w:p>
    <w:p w:rsidR="00000000" w:rsidDel="00000000" w:rsidP="00000000" w:rsidRDefault="00000000" w:rsidRPr="00000000" w14:paraId="000000EB">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 допомогою спеціальних додатків або платформ інформаційні системи можуть допомогти мобілізувати виборців для участі у виборах через нагадування, доступ до інформації про виборчі дільниці тощо.</w:t>
      </w:r>
    </w:p>
    <w:p w:rsidR="00000000" w:rsidDel="00000000" w:rsidP="00000000" w:rsidRDefault="00000000" w:rsidRPr="00000000" w14:paraId="000000EC">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Автоматизація процесів і цифрові кампанії значно скорочують витрати на проведення виборчих кампаній, зокрема на матеріали, логістику та персонал.</w:t>
      </w:r>
    </w:p>
    <w:p w:rsidR="00000000" w:rsidDel="00000000" w:rsidP="00000000" w:rsidRDefault="00000000" w:rsidRPr="00000000" w14:paraId="000000ED">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Таким чином, інформаційні системи значно підвищують ефективність виборчих кампаній, дозволяють краще орієнтуватися на виборців та робити виборчий процес більш прозорим і доступним. Основними недоліками</w:t>
      </w:r>
      <w:r w:rsidDel="00000000" w:rsidR="00000000" w:rsidRPr="00000000">
        <w:rPr>
          <w:rFonts w:ascii="Times New Roman" w:cs="Times New Roman" w:eastAsia="Times New Roman" w:hAnsi="Times New Roman"/>
          <w:b w:val="1"/>
          <w:sz w:val="28"/>
          <w:szCs w:val="28"/>
          <w:rtl w:val="0"/>
        </w:rPr>
        <w:t xml:space="preserve"> </w:t>
      </w:r>
      <w:r w:rsidDel="00000000" w:rsidR="00000000" w:rsidRPr="00000000">
        <w:rPr>
          <w:rFonts w:ascii="Times New Roman" w:cs="Times New Roman" w:eastAsia="Times New Roman" w:hAnsi="Times New Roman"/>
          <w:sz w:val="28"/>
          <w:szCs w:val="28"/>
          <w:rtl w:val="0"/>
        </w:rPr>
        <w:t xml:space="preserve">інформаційних систем для виборчих кампаній є Фейкові новини. Такі новини сьогодні є дуже цікавим явищем не лише з огляду на аспекти геополітики та міжнародних відносин, але й через чітко міждисциплінарні наслідки (політичні, соціальні, технологічні, психологічні тощо). Із появою смартфонів і соціальних мереж, цей феномен радикально змінився в способах власного прояву.</w:t>
      </w:r>
    </w:p>
    <w:p w:rsidR="00000000" w:rsidDel="00000000" w:rsidP="00000000" w:rsidRDefault="00000000" w:rsidRPr="00000000" w14:paraId="000000EE">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 іншого боку, фундаментальною стає спроба оцінити та «зважити», якщо це можливо, конкретний вплив технологій і соціальних мереж на радикальну зміну інформаційно-комунікаційного ландшафту. Іншими словами класична тема, така як фейкові новини.</w:t>
      </w:r>
    </w:p>
    <w:p w:rsidR="00000000" w:rsidDel="00000000" w:rsidP="00000000" w:rsidRDefault="00000000" w:rsidRPr="00000000" w14:paraId="000000EF">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Проблеми конфіденційності виникають питання щодо використання персональних даних виборців у політичних кампаніях. Виклики та ризики цифровізації виборчих процесів безпосередньо стосуються кібербезпеки, з метою недопущення загроз хакерських атак, зламів баз даних виборців, маніпуляцій результатами виборів. Виборці з різних соціальних та економічних верств можуть мати різний доступ до цифрових технологій. Введення цифрових технологій вимагає ретельної законодавчої бази, яка захищатиме процес від можливих зловживань і фальсифікацій.</w:t>
      </w:r>
    </w:p>
    <w:p w:rsidR="00000000" w:rsidDel="00000000" w:rsidP="00000000" w:rsidRDefault="00000000" w:rsidRPr="00000000" w14:paraId="000000F0">
      <w:pPr>
        <w:spacing w:after="0" w:line="360" w:lineRule="auto"/>
        <w:ind w:firstLine="709"/>
        <w:jc w:val="both"/>
        <w:rPr>
          <w:rFonts w:ascii="Times New Roman" w:cs="Times New Roman" w:eastAsia="Times New Roman" w:hAnsi="Times New Roman"/>
          <w:i w:val="1"/>
          <w:sz w:val="28"/>
          <w:szCs w:val="28"/>
        </w:rPr>
      </w:pPr>
      <w:r w:rsidDel="00000000" w:rsidR="00000000" w:rsidRPr="00000000">
        <w:rPr>
          <w:rtl w:val="0"/>
        </w:rPr>
      </w:r>
    </w:p>
    <w:p w:rsidR="00000000" w:rsidDel="00000000" w:rsidP="00000000" w:rsidRDefault="00000000" w:rsidRPr="00000000" w14:paraId="000000F1">
      <w:pPr>
        <w:spacing w:after="0" w:line="360" w:lineRule="auto"/>
        <w:ind w:firstLine="709"/>
        <w:jc w:val="both"/>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i w:val="1"/>
          <w:sz w:val="28"/>
          <w:szCs w:val="28"/>
          <w:rtl w:val="0"/>
        </w:rPr>
        <w:t xml:space="preserve">2.3.</w:t>
        <w:tab/>
        <w:t xml:space="preserve">Роль соціальних мереж у формуванні громадської думки</w:t>
      </w:r>
    </w:p>
    <w:p w:rsidR="00000000" w:rsidDel="00000000" w:rsidP="00000000" w:rsidRDefault="00000000" w:rsidRPr="00000000" w14:paraId="000000F2">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Цифровізація дала початок новим форматам політичної комунікації, що активно використовуються політиками, державними установами та громадськими організаціями для залучення громадян, поширення інформації та мобілізації підтримки. Сучасні технології не лише розширили доступ до політичної інформації, а й трансформували способи взаємодії, забезпечуючи політикам і громадянам нові засоби для обміну думками та участі в політичних процесах.</w:t>
      </w:r>
    </w:p>
    <w:p w:rsidR="00000000" w:rsidDel="00000000" w:rsidP="00000000" w:rsidRDefault="00000000" w:rsidRPr="00000000" w14:paraId="000000F3">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Політики все частіше звертаються до платформ, таких як YouTube, Facebook Live та Instagram Live, для проведення прямих трансляцій і поширення відеоконтенту. Це дозволяє обговорювати актуальні питання, реагувати на події в режимі реального часу та доносити політичні меседжі безпосередньо до громадян. Відеоформат сприяє встановленню більш особистого зв’язку з виборцями, а також дозволяє швидко реагувати на кризові ситуації або події.</w:t>
      </w:r>
    </w:p>
    <w:p w:rsidR="00000000" w:rsidDel="00000000" w:rsidP="00000000" w:rsidRDefault="00000000" w:rsidRPr="00000000" w14:paraId="000000F4">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Зростання популярності подкастів уможливило появу нових каналів політичної комунікації, де політики, експерти та громадські діячі можуть обговорювати важливі теми, інтерв'ювати один одного та ділитися аналітикою. Подкасти надають можливість поглибленої дискусії, яка часто залишається поза рамками традиційних медіа, і дозволяють аудиторії слухати їх зручно у будь-який час.</w:t>
      </w:r>
    </w:p>
    <w:p w:rsidR="00000000" w:rsidDel="00000000" w:rsidP="00000000" w:rsidRDefault="00000000" w:rsidRPr="00000000" w14:paraId="000000F5">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Деякі політичні кампанії впроваджують інтерактивні елементи, такі як вікторини, опитування та мобільні ігри, для залучення громадян, особливо молодшої аудиторії. Стратегії гейміфікації дозволяють мотивувати громадян на політичну активність, надаючи можливість "взаємодіяти" з ідеями та політичними платформами в ігровій формі, що підвищує їх інтерес до політики.</w:t>
      </w:r>
    </w:p>
    <w:p w:rsidR="00000000" w:rsidDel="00000000" w:rsidP="00000000" w:rsidRDefault="00000000" w:rsidRPr="00000000" w14:paraId="000000F6">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Месенджери, такі як WhatsApp, Telegram та Facebook Messenger, стають новими платформами для політичної комунікації, доповнюючи вплив соціальних мереж на громадську думку і виборчі процеси. Політики та активісти використовують групові чати та канали для мобілізації підтримки, обміну новинами та проведення кампаній. Ці платформи забезпечують більш швидку та індивідуалізовану комунікацію, що дозволяє активніше залучати аудиторію до політичних дискусій та організації активностей.</w:t>
      </w:r>
    </w:p>
    <w:p w:rsidR="00000000" w:rsidDel="00000000" w:rsidP="00000000" w:rsidRDefault="00000000" w:rsidRPr="00000000" w14:paraId="000000F7">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Паралельно, політичні організації все частіше звертаються до соціальних мереж, таких як Instagram і TikTok, щоб охопити молодих виборців. Вони створюють короткі візуальні матеріали, такі як інфографіка та відео, що роблять політичні теми зрозумілішими та легшими для сприйняття. Візуальний контент у таких мережах дозволяє доносити складні питання у спрощеній формі, що сприяє ширшому поширенню інформації.</w:t>
      </w:r>
    </w:p>
    <w:p w:rsidR="00000000" w:rsidDel="00000000" w:rsidP="00000000" w:rsidRDefault="00000000" w:rsidRPr="00000000" w14:paraId="000000F8">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Сьогодні соціальні медіа, включно з месенджерами та платформами для візуального контенту, відіграють ключову роль у сучасних виборах, змінюючи спосіб комунікації між кандидатами та виборцями. Вони не тільки відкривають нові можливості для передвиборчих кампаній, але й створюють виклики, пов’язані з мобілізацією виборців, поширенням маніпуляцій та фейкових новин. Основними перевагами впливу соціальних мереж у виборчому процесі є їх доступність і масове охоплення. Соціальні мережі дають змогу політикам донести свої повідомлення до широкої аудиторії, зокрема молоді, яка все більше покладається на онлайн-платформи замість традиційних медіа. </w:t>
      </w:r>
    </w:p>
    <w:p w:rsidR="00000000" w:rsidDel="00000000" w:rsidP="00000000" w:rsidRDefault="00000000" w:rsidRPr="00000000" w14:paraId="000000F9">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Окрім того, завдяки соцмережам політичні партії можуть оптимізувати свої бюджети, оскільки створення контенту в Інтернеті є економічно вигіднішим порівняно з телевізійною чи друкованою рекламою, що ще більше підкреслює важливість цифрових каналів у сучасних виборчих стратегіях.</w:t>
      </w:r>
    </w:p>
    <w:p w:rsidR="00000000" w:rsidDel="00000000" w:rsidP="00000000" w:rsidRDefault="00000000" w:rsidRPr="00000000" w14:paraId="000000FA">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Швидка комунікація у політиці із застосуванням соціальних мереж можуть реагувати на події майже миттєво через пости та відео, а виборці можуть взаємодіяти з ними безпосередньо.</w:t>
      </w:r>
    </w:p>
    <w:p w:rsidR="00000000" w:rsidDel="00000000" w:rsidP="00000000" w:rsidRDefault="00000000" w:rsidRPr="00000000" w14:paraId="000000FB">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Соціальні мережі дозволяють охопити мільйони виборців, зокрема молоде покоління, яке менше споживає традиційні медіа. Соціальні мережі дозволяють налаштовувати таргетовану політичну рекламу на певні демографічні групи виборців. Кандидати можуть орієнтувати свої повідомлення на виборців, зважаючи на їхні інтереси, вік, стать, регіон проживання або навіть політичні погляди. У країнах ЄС приблизно 67% молоді (18-24 років) отримують новини через соціальні мережі. Ця цифра поступово зменшується з віком: для громадян віком 45-54 років показник становить близько 54%, а для старшої групи (55+) — 43% [112,137].</w:t>
      </w:r>
    </w:p>
    <w:p w:rsidR="00000000" w:rsidDel="00000000" w:rsidP="00000000" w:rsidRDefault="00000000" w:rsidRPr="00000000" w14:paraId="000000FC">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0" distT="0" distL="0" distR="0">
            <wp:extent cx="5633602" cy="3360816"/>
            <wp:effectExtent b="0" l="0" r="0" t="0"/>
            <wp:docPr id="8" name="image1.png"/>
            <a:graphic>
              <a:graphicData uri="http://schemas.openxmlformats.org/drawingml/2006/picture">
                <pic:pic>
                  <pic:nvPicPr>
                    <pic:cNvPr id="0" name="image1.png"/>
                    <pic:cNvPicPr preferRelativeResize="0"/>
                  </pic:nvPicPr>
                  <pic:blipFill>
                    <a:blip r:embed="rId7"/>
                    <a:srcRect b="0" l="0" r="0" t="0"/>
                    <a:stretch>
                      <a:fillRect/>
                    </a:stretch>
                  </pic:blipFill>
                  <pic:spPr>
                    <a:xfrm>
                      <a:off x="0" y="0"/>
                      <a:ext cx="5633602" cy="3360816"/>
                    </a:xfrm>
                    <a:prstGeom prst="rect"/>
                    <a:ln/>
                  </pic:spPr>
                </pic:pic>
              </a:graphicData>
            </a:graphic>
          </wp:inline>
        </w:drawing>
      </w:r>
      <w:r w:rsidDel="00000000" w:rsidR="00000000" w:rsidRPr="00000000">
        <w:rPr>
          <w:rtl w:val="0"/>
        </w:rPr>
      </w:r>
    </w:p>
    <w:p w:rsidR="00000000" w:rsidDel="00000000" w:rsidP="00000000" w:rsidRDefault="00000000" w:rsidRPr="00000000" w14:paraId="000000FD">
      <w:pPr>
        <w:spacing w:after="0" w:line="360" w:lineRule="auto"/>
        <w:ind w:firstLine="709"/>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FE">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Персоналізація повідомлень надає можливість орієнтувати рекламу на конкретні групи людей дозволяє досягати кращих результатів порівняно з масовими повідомленнями в традиційних медіа. При цьому політики можуть використовувати соціальні мережі для проведення масштабних кампаній з мінімальними витратами.</w:t>
      </w:r>
    </w:p>
    <w:p w:rsidR="00000000" w:rsidDel="00000000" w:rsidP="00000000" w:rsidRDefault="00000000" w:rsidRPr="00000000" w14:paraId="000000FF">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 той же час, використання персональних даних для політичної реклами іноді викликає занепокоєння щодо конфіденційності та потенційної маніпуляції виборцями.</w:t>
      </w:r>
    </w:p>
    <w:p w:rsidR="00000000" w:rsidDel="00000000" w:rsidP="00000000" w:rsidRDefault="00000000" w:rsidRPr="00000000" w14:paraId="00000100">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Європі використання персональних даних для політичної реклами стало важливим інструментом для кампаній, але водночас породжує серйозні побоювання щодо конфіденційності. За даними Європейської комісії, близько 68% користувачів соцмереж стикалися з політичною рекламою, причому більша частина таких оголошень орієнтована на певні соціальні та демографічні групи. Близько 45% усіх політичних оголошень у ЄС є таргетованими за персональними даними користувачів, як-от вік, інтереси чи місце проживання. Найбільш активно цей підхід застосовується у великих країнах, таких як Німеччина, Франція, Італія та Іспанія [115,116].</w:t>
      </w:r>
    </w:p>
    <w:p w:rsidR="00000000" w:rsidDel="00000000" w:rsidP="00000000" w:rsidRDefault="00000000" w:rsidRPr="00000000" w14:paraId="00000101">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Довіра громадян до такої практики залишається досить низькою: лише 34% європейців висловлюють довіру до політичної реклами, зокрема через побоювання щодо використання їхніх персональних даних без згоди. Це призвело до посилення законодавства у сфері захисту даних, особливо з прийняттям Загального регламенту захисту даних (GDPR). У 2022 році витрати на політичну рекламу у ЄС зросли на 28% порівняно з попередніми виборами, при цьому близько половини цих витрат спрямовувалося на цифрову рекламу, яка використовує персоналізований таргетинг. </w:t>
      </w:r>
    </w:p>
    <w:p w:rsidR="00000000" w:rsidDel="00000000" w:rsidP="00000000" w:rsidRDefault="00000000" w:rsidRPr="00000000" w14:paraId="00000102">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0" distT="0" distL="0" distR="0">
            <wp:extent cx="5648672" cy="3497458"/>
            <wp:effectExtent b="0" l="0" r="0" t="0"/>
            <wp:docPr id="9" name="image2.png"/>
            <a:graphic>
              <a:graphicData uri="http://schemas.openxmlformats.org/drawingml/2006/picture">
                <pic:pic>
                  <pic:nvPicPr>
                    <pic:cNvPr id="0" name="image2.png"/>
                    <pic:cNvPicPr preferRelativeResize="0"/>
                  </pic:nvPicPr>
                  <pic:blipFill>
                    <a:blip r:embed="rId8"/>
                    <a:srcRect b="0" l="0" r="0" t="0"/>
                    <a:stretch>
                      <a:fillRect/>
                    </a:stretch>
                  </pic:blipFill>
                  <pic:spPr>
                    <a:xfrm>
                      <a:off x="0" y="0"/>
                      <a:ext cx="5648672" cy="3497458"/>
                    </a:xfrm>
                    <a:prstGeom prst="rect"/>
                    <a:ln/>
                  </pic:spPr>
                </pic:pic>
              </a:graphicData>
            </a:graphic>
          </wp:inline>
        </w:drawing>
      </w:r>
      <w:r w:rsidDel="00000000" w:rsidR="00000000" w:rsidRPr="00000000">
        <w:rPr>
          <w:rtl w:val="0"/>
        </w:rPr>
      </w:r>
    </w:p>
    <w:p w:rsidR="00000000" w:rsidDel="00000000" w:rsidP="00000000" w:rsidRDefault="00000000" w:rsidRPr="00000000" w14:paraId="00000103">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Водночас близько 65% європейців, а серед молоді (18-34 років) навіть 72%, висловлюють занепокоєння щодо збору та використання своїх даних для політичної реклами. Дослідження Європейського парламенту показують, що лише 22% громадян розуміють, як саме їхні дані використовуються у такій рекламі, що свідчить про низьку обізнаність щодо захисту даних і прозорості цифрової політичної реклами [115,116].</w:t>
      </w:r>
    </w:p>
    <w:p w:rsidR="00000000" w:rsidDel="00000000" w:rsidP="00000000" w:rsidRDefault="00000000" w:rsidRPr="00000000" w14:paraId="00000104">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Соціальні мережі є потужним інструментом для організації та мобілізації прихильників. Через платформи, такі як Facebook, Twitter, Instagram, кандидати та активісти можуть закликати виборців брати участь у виборах, заходах, зборах або онлайн-кампаніях. Facebook використовується як джерело новин понад 60% користувачів, особливо у старших вікових групах. Instagram та Twitter охоплюють близько 30% молоді (18-34 років). Instagram популярний серед молоді для новин, а Twitter надає інформацію у режимі реального часу. TikTok стрімко зростає як новинна платформа серед аудиторії 16-24 років, де близько 20% респондентів використовують його для новин [141].</w:t>
      </w:r>
    </w:p>
    <w:p w:rsidR="00000000" w:rsidDel="00000000" w:rsidP="00000000" w:rsidRDefault="00000000" w:rsidRPr="00000000" w14:paraId="00000105">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Активізація агітації серед  молоді у соцмережах може допомогти залучити молоде покоління, яке, як правило, менш активно бере участь у традиційних формах політичної активності. У 2022 році близько 35% європейців відзначили, що зустрічали політичну агітацію в соцмережах. Найбільше таких випадків зафіксовано у Західній Європі (40%) і менше — у Східній Європі (25-30%) [141].</w:t>
      </w:r>
    </w:p>
    <w:p w:rsidR="00000000" w:rsidDel="00000000" w:rsidP="00000000" w:rsidRDefault="00000000" w:rsidRPr="00000000" w14:paraId="00000106">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Організація акцій і заходів є важливою частиною виборчої кампанії, і інформаційні системи значно спрощують цей процес. Завдяки спеціалізованим платформам і цифровим інструментам можна швидко та ефективно організовувати зустрічі, мітинги, дебати та інші публічні події. </w:t>
      </w:r>
    </w:p>
    <w:p w:rsidR="00000000" w:rsidDel="00000000" w:rsidP="00000000" w:rsidRDefault="00000000" w:rsidRPr="00000000" w14:paraId="00000107">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Інформаційні системи дозволяють створювати розклад подій, координувати їх із учасниками та підтримувати постійну комунікацію з командою. Виборчий штаб може використовувати такі системи для координації заходів у різних містах, автоматично надсилати нагадування командам і контролювати прогрес.</w:t>
      </w:r>
    </w:p>
    <w:p w:rsidR="00000000" w:rsidDel="00000000" w:rsidP="00000000" w:rsidRDefault="00000000" w:rsidRPr="00000000" w14:paraId="00000108">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Цифрові платформи та соціальні мережі дозволяють миттєво повідомляти виборців про місце, час і деталі акцій. Система може автоматично надсилати запрошення через різні канали (електронна пошта, SMS, месенджери), роблячи процес інформування простішим і швидшим.</w:t>
      </w:r>
    </w:p>
    <w:p w:rsidR="00000000" w:rsidDel="00000000" w:rsidP="00000000" w:rsidRDefault="00000000" w:rsidRPr="00000000" w14:paraId="00000109">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 допомогою інформаційних систем можна забезпечити реєстрацію учасників на події. Це дозволяє не тільки відслідковувати кількість людей, які планують відвідати акцію, але й збирати додаткові дані для подальшого аналізу та персоналізованої комунікації.</w:t>
      </w:r>
    </w:p>
    <w:p w:rsidR="00000000" w:rsidDel="00000000" w:rsidP="00000000" w:rsidRDefault="00000000" w:rsidRPr="00000000" w14:paraId="0000010A">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Інформаційні системи допомагають ефективно розподіляти ресурси для організації заходів, включаючи розміщення технічного обладнання, координацію волонтерів, бронювання місць та транспорт. Це значно спрощує логістику та зменшує ризики, пов’язані з організаційними проблемами.</w:t>
      </w:r>
    </w:p>
    <w:p w:rsidR="00000000" w:rsidDel="00000000" w:rsidP="00000000" w:rsidRDefault="00000000" w:rsidRPr="00000000" w14:paraId="0000010B">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Після проведення акцій чи зустрічей інформаційні системи дають змогу швидко збирати відгуки від учасників. Це може бути корисно для оцінки успішності події та внесення коректив у майбутні заходи.</w:t>
      </w:r>
    </w:p>
    <w:p w:rsidR="00000000" w:rsidDel="00000000" w:rsidP="00000000" w:rsidRDefault="00000000" w:rsidRPr="00000000" w14:paraId="0000010C">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Завдяки використанню інформаційних систем організація публічних акцій стає простішою, ефективнішою і більш масштабованою, що є важливою перевагою для успішного проведення виборчих кампаній.</w:t>
      </w:r>
    </w:p>
    <w:p w:rsidR="00000000" w:rsidDel="00000000" w:rsidP="00000000" w:rsidRDefault="00000000" w:rsidRPr="00000000" w14:paraId="0000010D">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 Аналіз ролі соціальних мереж у формуванні громадської думки виявляє їхній значний вплив на трансформацію політичної комунікації та мобілізацію громадянської участі. Соціальні мережі стали не лише джерелом інформації, а й ключовою платформою для обговорення суспільно важливих питань, організації кампаній та взаємодії між громадянами і політиками. Вони дозволяють встановлювати прямий контакт між політичними лідерами та виборцями, забезпечуючи швидкість, гнучкість і персоналізацію комунікації.</w:t>
      </w:r>
    </w:p>
    <w:p w:rsidR="00000000" w:rsidDel="00000000" w:rsidP="00000000" w:rsidRDefault="00000000" w:rsidRPr="00000000" w14:paraId="0000010E">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Однією з важливих функцій соціальних мереж є їхня здатність поширювати політичний контент серед широкої аудиторії. Політики активно використовують платформи, такі як Facebook, Instagram, TikTok і Twitter, для розповсюдження відео, інфографіки та текстових повідомлень, адаптованих до цільової аудиторії. Молодь дедалі частіше черпає новини та інформацію через TikTok та Instagram, тоді як старші вікові групи віддають перевагу Facebook. Така сегментація дозволяє налаштовувати таргетовану рекламу, ефективно доносячи політичні меседжі до різних груп громадян.</w:t>
      </w:r>
    </w:p>
    <w:p w:rsidR="00000000" w:rsidDel="00000000" w:rsidP="00000000" w:rsidRDefault="00000000" w:rsidRPr="00000000" w14:paraId="0000010F">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Перевагою соціальних мереж є можливість використання інтерактивних елементів, таких як опитування, вікторини та прямі трансляції. Вони сприяють залученню громадян до обговорення актуальних тем і забезпечують зворотний зв'язок, що підвищує довіру до політиків і державних органів. Особливо популярними стали прямі трансляції, які дозволяють політикам реагувати на події в режимі реального часу, підтримуючи контакт із громадянами в умовах кризових ситуацій.</w:t>
      </w:r>
    </w:p>
    <w:p w:rsidR="00000000" w:rsidDel="00000000" w:rsidP="00000000" w:rsidRDefault="00000000" w:rsidRPr="00000000" w14:paraId="00000110">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Соціальні мережі також є потужним інструментом мобілізації громадської активності. Завдяки таким платформам, як WhatsApp, Telegram та Facebook Messenger, політичні партії та активісти організовують групові чати для координації дій, поширення інформації та обговорення стратегій. Це особливо важливо для залучення молодих виборців, які менш активно використовують традиційні медіа, але є активними користувачами цифрових платформ.</w:t>
      </w:r>
    </w:p>
    <w:p w:rsidR="00000000" w:rsidDel="00000000" w:rsidP="00000000" w:rsidRDefault="00000000" w:rsidRPr="00000000" w14:paraId="00000111">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Попри численні переваги, вплив соціальних мереж на формування громадської думки супроводжується викликами. Зокрема, маніпуляції через фейкові новини, таргетована реклама з використанням персональних даних та алгоритмічне підсилення емоційно зарядженого контенту можуть призводити до поляризації суспільства. Низький рівень обізнаності громадян щодо механізмів використання їхніх персональних даних викликає занепокоєння щодо конфіденційності та етичності цифрової політичної реклами. Лише третина європейців розуміють, як використовуються їхні дані у контексті політичної реклами, що підкреслює необхідність посилення інформаційних кампаній і регулювання в цій сфері.</w:t>
      </w:r>
    </w:p>
    <w:p w:rsidR="00000000" w:rsidDel="00000000" w:rsidP="00000000" w:rsidRDefault="00000000" w:rsidRPr="00000000" w14:paraId="00000112">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Значущим є і аспект економічної ефективності соціальних мереж. Вони дозволяють зменшити витрати на традиційну рекламу, одночасно охоплюючи велику аудиторію. Це робить соціальні медіа важливим інструментом для політичних кампаній, особливо в умовах обмеженого бюджету.</w:t>
      </w:r>
    </w:p>
    <w:p w:rsidR="00000000" w:rsidDel="00000000" w:rsidP="00000000" w:rsidRDefault="00000000" w:rsidRPr="00000000" w14:paraId="00000113">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підсумку можна сказати, що соціальні мережі стали невід'ємною частиною сучасного політичного ландшафту, трансформуючи комунікацію між виборцями та політиками. Вони сприяють більшій прозорості, залученню громадян та інклюзивності політичних процесів, проте потребують чіткого регулювання для запобігання маніпуляціям і зловживанням. Підвищення цифрової грамотності та розвиток законодавчої бази для захисту даних і прозорості цифрової реклами є критичними завданнями для ефективного використання соціальних медіа в демократичних процесах.</w:t>
      </w:r>
    </w:p>
    <w:p w:rsidR="00000000" w:rsidDel="00000000" w:rsidP="00000000" w:rsidRDefault="00000000" w:rsidRPr="00000000" w14:paraId="00000114">
      <w:pPr>
        <w:rPr>
          <w:rFonts w:ascii="Times New Roman" w:cs="Times New Roman" w:eastAsia="Times New Roman" w:hAnsi="Times New Roman"/>
          <w:b w:val="1"/>
          <w:sz w:val="28"/>
          <w:szCs w:val="28"/>
        </w:rPr>
      </w:pPr>
      <w:r w:rsidDel="00000000" w:rsidR="00000000" w:rsidRPr="00000000">
        <w:br w:type="page"/>
      </w:r>
      <w:r w:rsidDel="00000000" w:rsidR="00000000" w:rsidRPr="00000000">
        <w:rPr>
          <w:rtl w:val="0"/>
        </w:rPr>
      </w:r>
    </w:p>
    <w:p w:rsidR="00000000" w:rsidDel="00000000" w:rsidP="00000000" w:rsidRDefault="00000000" w:rsidRPr="00000000" w14:paraId="00000115">
      <w:pPr>
        <w:spacing w:after="0" w:line="360" w:lineRule="auto"/>
        <w:ind w:firstLine="709"/>
        <w:jc w:val="center"/>
        <w:rPr>
          <w:b w:val="1"/>
          <w:smallCaps w:val="1"/>
          <w:sz w:val="28"/>
          <w:szCs w:val="28"/>
        </w:rPr>
      </w:pPr>
      <w:r w:rsidDel="00000000" w:rsidR="00000000" w:rsidRPr="00000000">
        <w:rPr>
          <w:rFonts w:ascii="Times New Roman" w:cs="Times New Roman" w:eastAsia="Times New Roman" w:hAnsi="Times New Roman"/>
          <w:b w:val="1"/>
          <w:smallCaps w:val="1"/>
          <w:sz w:val="28"/>
          <w:szCs w:val="28"/>
          <w:rtl w:val="0"/>
        </w:rPr>
        <w:t xml:space="preserve">РОЗДІЛ ІІІ. </w:t>
      </w:r>
      <w:r w:rsidDel="00000000" w:rsidR="00000000" w:rsidRPr="00000000">
        <w:rPr>
          <w:rtl w:val="0"/>
        </w:rPr>
      </w:r>
    </w:p>
    <w:p w:rsidR="00000000" w:rsidDel="00000000" w:rsidP="00000000" w:rsidRDefault="00000000" w:rsidRPr="00000000" w14:paraId="00000116">
      <w:pPr>
        <w:spacing w:after="0" w:line="360" w:lineRule="auto"/>
        <w:ind w:firstLine="709"/>
        <w:jc w:val="center"/>
        <w:rPr>
          <w:rFonts w:ascii="Times New Roman" w:cs="Times New Roman" w:eastAsia="Times New Roman" w:hAnsi="Times New Roman"/>
          <w:b w:val="1"/>
          <w:smallCaps w:val="1"/>
          <w:sz w:val="28"/>
          <w:szCs w:val="28"/>
        </w:rPr>
      </w:pPr>
      <w:r w:rsidDel="00000000" w:rsidR="00000000" w:rsidRPr="00000000">
        <w:rPr>
          <w:rFonts w:ascii="Times New Roman" w:cs="Times New Roman" w:eastAsia="Times New Roman" w:hAnsi="Times New Roman"/>
          <w:b w:val="1"/>
          <w:smallCaps w:val="1"/>
          <w:sz w:val="28"/>
          <w:szCs w:val="28"/>
          <w:rtl w:val="0"/>
        </w:rPr>
        <w:t xml:space="preserve">ІНФОРМАЦІЙНО-КОМУНІКАТИВНІ ТЕХНОЛОГІЇ ТА КІБЕРБЕЗПЕКА В РЕАЛІЗАЦІЇ ПОЛІТИЧНОГО ПРОЦЕСУ</w:t>
      </w:r>
    </w:p>
    <w:p w:rsidR="00000000" w:rsidDel="00000000" w:rsidP="00000000" w:rsidRDefault="00000000" w:rsidRPr="00000000" w14:paraId="00000117">
      <w:pPr>
        <w:spacing w:after="0" w:line="360" w:lineRule="auto"/>
        <w:ind w:firstLine="709"/>
        <w:jc w:val="both"/>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i w:val="1"/>
          <w:sz w:val="28"/>
          <w:szCs w:val="28"/>
          <w:rtl w:val="0"/>
        </w:rPr>
        <w:t xml:space="preserve">3.1.</w:t>
        <w:tab/>
        <w:t xml:space="preserve">Національні стратегії кібербезпеки у забезпеченні стабільного політичного процесу</w:t>
      </w:r>
    </w:p>
    <w:p w:rsidR="00000000" w:rsidDel="00000000" w:rsidP="00000000" w:rsidRDefault="00000000" w:rsidRPr="00000000" w14:paraId="00000118">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При дослідженні центральної проблеми даного підрозділу доцільно проаналізувати зарубіжний досвід розроблення та реалізації стратегії кібербезпеки, який може бути використаний для посилення кібербезпеки України.</w:t>
      </w:r>
    </w:p>
    <w:p w:rsidR="00000000" w:rsidDel="00000000" w:rsidP="00000000" w:rsidRDefault="00000000" w:rsidRPr="00000000" w14:paraId="00000119">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Національні стратегії кібербезпеки є одним із найважливіших інструментів для забезпечення стабільності політичних процесів у сучасних реаліях. В умовах стрімкої цифровізації, яка охоплює всі аспекти суспільного життя, політичні системи стикаються з новими викликами, зокрема ризиками кібератак, що здатні підривати їхню функціональність. Такі атаки можуть не лише викликати збої в роботі державних структур, але й впливати на довіру до демократичних інститутів, створюючи передумови для соціальної напруги та політичної дестабілізації. Тому розвиток національних стратегій кібербезпеки є пріоритетним завданням для багатьох держав.</w:t>
      </w:r>
    </w:p>
    <w:p w:rsidR="00000000" w:rsidDel="00000000" w:rsidP="00000000" w:rsidRDefault="00000000" w:rsidRPr="00000000" w14:paraId="0000011A">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Загрози в цифровому середовищі мають широкий спектр впливу. Вони охоплюють кібератаки на державні установи, бази даних громадян, виборчі системи, а також маніпулятивні кампанії в інформаційному просторі. Це створює ризик не лише технічного, але й політичного втручання, що може бути використане як зовнішніми акторами, так і внутрішніми. Саме тому стратегії кібербезпеки розробляються з акцентом на захист критичних компонентів політичної інфраструктури. Зазвичай вони охоплюють правові, організаційні та технологічні заходи, які дозволяють ефективно реагувати на нові виклики.</w:t>
      </w:r>
    </w:p>
    <w:p w:rsidR="00000000" w:rsidDel="00000000" w:rsidP="00000000" w:rsidRDefault="00000000" w:rsidRPr="00000000" w14:paraId="0000011B">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Одним із ключових напрямів національних стратегій є протидія дезінформації та маніпуляціям у медіа-просторі. У сучасному світі інформаційна війна стала потужним інструментом впливу, здатним підривати довіру громадськості до виборів чи державних органів. Для боротьби з такими явищами країни розробляють механізми моніторингу інформаційного середовища, впроваджують системи перевірки фактів і підвищують рівень медіаграмотності населення. Це дозволяє не лише знизити ефективність маніпуляцій, але й зміцнити суспільну свідомість.</w:t>
      </w:r>
    </w:p>
    <w:p w:rsidR="00000000" w:rsidDel="00000000" w:rsidP="00000000" w:rsidRDefault="00000000" w:rsidRPr="00000000" w14:paraId="0000011C">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Не менш важливим є захист виборчих процесів, які є основою будь-якої демократичної системи. Інноваційні технології, такі як блокчейн, забезпечують прозорість та безпеку виборчих даних, мінімізуючи ризики фальсифікацій або зовнішнього втручання. У свою чергу, використання багаторівневої аутентифікації та спеціалізованих кіберпідрозділів посилює загальний рівень безпеки виборчих платформ.</w:t>
      </w:r>
    </w:p>
    <w:p w:rsidR="00000000" w:rsidDel="00000000" w:rsidP="00000000" w:rsidRDefault="00000000" w:rsidRPr="00000000" w14:paraId="0000011D">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Важливою складовою стратегій кібербезпеки стає інтеграція новітніх технологій, зокрема штучного інтелекту та алгоритмів машинного навчання. Вони дозволяють автоматизувати процеси моніторингу, виявлення загроз і прогнозування потенційних атак, що значно підвищує ефективність реагування. У поєднанні з міжнародною співпрацею, яка включає обмін досвідом, спільні навчання та створення єдиних стандартів, це забезпечує глобальний підхід до вирішення проблем кіберзахисту.</w:t>
      </w:r>
    </w:p>
    <w:p w:rsidR="00000000" w:rsidDel="00000000" w:rsidP="00000000" w:rsidRDefault="00000000" w:rsidRPr="00000000" w14:paraId="0000011E">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Ще одним критичним аспектом є підготовка кадрів. Освітні ініціативи, програми професійного розвитку та тренінги для спеціалістів є основою для забезпечення кадрового потенціалу у сфері кібербезпеки. Це дозволяє державам створювати стійкі системи захисту, здатні адаптуватися до швидких технологічних змін.</w:t>
      </w:r>
    </w:p>
    <w:p w:rsidR="00000000" w:rsidDel="00000000" w:rsidP="00000000" w:rsidRDefault="00000000" w:rsidRPr="00000000" w14:paraId="0000011F">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Досвід таких країн, як США, ЄС, Ізраїль та Естонія, демонструє, що комплексний підхід до кібербезпеки є ефективним рішенням для забезпечення стабільності політичних процесів. США активно розвивають технологічні ініціативи у сфері штучного інтелекту, Ізраїль поєднує державні та приватні зусилля, а Естонія впроваджує електронні інструменти управління, роблячи їх максимально безпечними. Це свідчить про те, що національні стратегії кібербезпеки можуть бути не лише засобом захисту, але й каталізатором інноваційного розвитку. </w:t>
      </w:r>
    </w:p>
    <w:p w:rsidR="00000000" w:rsidDel="00000000" w:rsidP="00000000" w:rsidRDefault="00000000" w:rsidRPr="00000000" w14:paraId="00000120">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Більш ретельне дослідження досвіду США щодо розроблення та впровадження стратегії кібербезпеки США свідчить, що вони зосереджені на широкому діапазоні питань, які охоплюють захист національної інфраструктури, розбудову співпраці з приватним сектором та розвиток нових технологій. Ключовий документ кібербезпеки США — Національна стратегія кібербезпеки, орієнтована на зміцнення захисту державних і приватних мереж від кібератак, запобігання злочинній кібердіяльності та збереження стратегічної переваги в кіберпросторі. З 2023 року акценти в стратегії США спрямовані на збільшення фінансування на програми кіберзахисту та розвитку кадрового потенціалу для оперативного реагування на виклики в цифровому середовищі.</w:t>
      </w:r>
    </w:p>
    <w:p w:rsidR="00000000" w:rsidDel="00000000" w:rsidP="00000000" w:rsidRDefault="00000000" w:rsidRPr="00000000" w14:paraId="00000121">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Також особливістю стратегії США є тісна інтеграція державних установ, таких як Агентство з кібербезпеки та інфраструктурної безпеки (CISA), Національне агентство безпеки (NSA), а також інших відомств, у спільну роботу із захисту критичної інфраструктури. Зокрема, CISA відіграє провідну роль у координації захисних заходів на національному рівні, сприяючи оперативному обміну даними з приватними компаніями та державними партнерами. У відповідь на загострення ситуації з кіберзлочинністю, США розширили повноваження CISA, дозволивши агентству не лише моніторити мережі, а й організовувати навчальні програми з кібербезпеки для приватного сектора, особливо для компаній, які забезпечують функціонування критично важливих систем [105,129].</w:t>
      </w:r>
    </w:p>
    <w:p w:rsidR="00000000" w:rsidDel="00000000" w:rsidP="00000000" w:rsidRDefault="00000000" w:rsidRPr="00000000" w14:paraId="00000122">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США також приділяють значну увагу міжнародній співпраці в галузі кібербезпеки, розвиваючи партнерства з НАТО, Європейським Союзом, а також з окремими країнами, такими як Японія, Південна Корея та Австралія. Міжнародне співробітництво є однією з пріоритетних складових стратегії, оскільки США визнають глобальний характер кіберзагроз. Стратегія спрямована на розвиток глобальних стандартів кіберзахисту, обмін передовими технологіями та інструментами захисту. Зокрема, одним із напрямів співпраці є посилення спроможності союзників до виявлення й реагування на кібератаки шляхом обміну даними про загрози.</w:t>
      </w:r>
    </w:p>
    <w:p w:rsidR="00000000" w:rsidDel="00000000" w:rsidP="00000000" w:rsidRDefault="00000000" w:rsidRPr="00000000" w14:paraId="00000123">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Особливу увагу у стратегії кібербезпеки США приділено інноваційним технологіям, таким як штучний інтелект (ШІ), автоматизація процесів безпеки та аналіз великих даних. Використання ШІ в системах кібербезпеки дозволяє ефективніше виявляти підозрілі активності та швидко реагувати на загрози. Програми розробки нових технологій також спрямовані на створення систем, які здатні проактивно запобігати атакам, а не лише реагувати на вже наявні загрози. США активно інвестують у дослідження штучного інтелекту для вдосконалення можливостей кіберзахисту, а також для розвитку автоматизованих систем реагування, що дозволяє швидше виявляти потенційні вразливості.</w:t>
      </w:r>
    </w:p>
    <w:p w:rsidR="00000000" w:rsidDel="00000000" w:rsidP="00000000" w:rsidRDefault="00000000" w:rsidRPr="00000000" w14:paraId="00000124">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Стратегія США також акцентує увагу на важливості кіберграмотності та підготовки кадрів. У США активно підтримується розвиток освітніх програм, орієнтованих на підготовку фахівців у галузі кібербезпеки, оскільки на ринку праці спостерігається значний дефіцит кваліфікованих працівників у цій сфері. Програми з кібербезпеки інтегруються в навчальні заклади, а також надається підтримка для приватних компаній, що спеціалізуються на підготовці кадрів.</w:t>
      </w:r>
    </w:p>
    <w:p w:rsidR="00000000" w:rsidDel="00000000" w:rsidP="00000000" w:rsidRDefault="00000000" w:rsidRPr="00000000" w14:paraId="00000125">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Невід'ємною частиною кіберстратегії США є також заходи стримування. США розробили систему санкцій, яка застосовується щодо країн, які підтримують або здійснюють кібератаки. Такий підхід дозволяє стримувати ворожі дії в кіберпросторі та запобігати використанню кіберзагроз як політичного інструмента. Наприклад, США застосували санкції проти російських і китайських хакерських груп, які брали участь у масштабних атаках на американські мережі та компанії. Введення санкцій дозволяє не тільки захищати внутрішній ринок, а й демонструвати іншим країнам готовність захищати кіберпростір на державному рівні.</w:t>
      </w:r>
    </w:p>
    <w:p w:rsidR="00000000" w:rsidDel="00000000" w:rsidP="00000000" w:rsidRDefault="00000000" w:rsidRPr="00000000" w14:paraId="00000126">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Ще однією складовою стратегії є оновлення нормативно-правової бази для регулювання кібербезпеки. Розробляються нові стандарти безпеки для критичних секторів економіки, зокрема фінансів, енергетики, медицини та телекомунікацій, щоб забезпечити відповідність новим викликам кіберзагроз.</w:t>
      </w:r>
    </w:p>
    <w:p w:rsidR="00000000" w:rsidDel="00000000" w:rsidP="00000000" w:rsidRDefault="00000000" w:rsidRPr="00000000" w14:paraId="00000127">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Що стосується Німеччини, то вона активно працює над вдосконаленням своєї кібербезпеки, зокрема через створення комплексної системи захисту від кіберзагроз, яка охоплює урядові структури, критично важливу інфраструктуру та приватний сектор. Як технологічно розвинена країна, Німеччина регулярно стикається зі зростанням кіберзлочинності, що підкреслює необхідність системного та стратегічного підходу до захисту цифрових ресурсів. Федеральне відомство з інформаційної безпеки (BSI) координує заходи у сфері кібербезпеки, а базовим керівним документом є Національна стратегія кібербезпеки (Cyber-Sicherheitsstrategie), яка була оновлена в 2021 році і адаптована до нових викликів. Цей документ відображає прагнення Німеччини до створення ефективної системи кіберзахисту, яка відповідає міжнародним стандартам і викликам глобального середовища.</w:t>
      </w:r>
    </w:p>
    <w:p w:rsidR="00000000" w:rsidDel="00000000" w:rsidP="00000000" w:rsidRDefault="00000000" w:rsidRPr="00000000" w14:paraId="00000128">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 останні роки статистичні дані свідчать про збільшення кіберзагроз для Німеччини. У 2023 році BSI зафіксувало, що кількість кіберінцидентів зросла на 22%, що стало найвищим показником за останні п'ять років. Основними загрозами залишаються фішингові атаки, шкідливе програмне забезпечення та програми-вимагачі. Щодня на урядові мережі країни здійснюється близько 1600 спроб кібератак, багато з яких спрямовані на викрадення конфіденційної інформації та дестабілізацію. Ці дані наголошують на важливості послідовного підходу до кіберзахисту та активної протидії загрозам у цифровому просторі [100,118].</w:t>
      </w:r>
    </w:p>
    <w:p w:rsidR="00000000" w:rsidDel="00000000" w:rsidP="00000000" w:rsidRDefault="00000000" w:rsidRPr="00000000" w14:paraId="00000129">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Одним із ключових напрямів стратегії є захист критичної інфраструктури, який охоплює енергетику, транспорт, фінансову систему та медичні заклади. Кожна компанія, що працює в цих секторах, зобов’язана дотримуватися високих стандартів кібербезпеки, визначених законодавством. У 2022 році майже три чверті компаній з критичної інфраструктури збільшили свої інвестиції у кіберзахист на 15–20% для відповідності новим вимогам. Це підкреслює розуміння важливості захисту об’єктів, які мають стратегічне значення для країни. Загалом, уряд Німеччини спільно з приватним сектором забезпечує масштабні інвестиції для зміцнення кіберзахисту, що є важливим фактором для стабільного функціонування критичної інфраструктури в умовах зростаючих ризиків.</w:t>
      </w:r>
    </w:p>
    <w:p w:rsidR="00000000" w:rsidDel="00000000" w:rsidP="00000000" w:rsidRDefault="00000000" w:rsidRPr="00000000" w14:paraId="0000012A">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Ще одним стратегічним напрямом є впровадження інноваційних технологій, таких як ШІ. У Німеччині ШІ активно застосовується для виявлення та запобігання кіберзагрозам, що дозволяє автоматизувати процеси кіберзахисту. За даними, у 2023 році інвестиції у дослідження та розробки у сфері кібербезпеки зросли на 30%, а до 2025 року очікується, що ринок кібербезпеки країни перевищить 15 мільярдів євро. Інвестиції у ШІ та інші новітні технології не лише посилюють кіберзахист, але й сприяють підвищенню загальної конкурентоспроможності Німеччини на глобальному ринку кібербезпеки [140].</w:t>
      </w:r>
    </w:p>
    <w:p w:rsidR="00000000" w:rsidDel="00000000" w:rsidP="00000000" w:rsidRDefault="00000000" w:rsidRPr="00000000" w14:paraId="0000012B">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Розвиток кадрового потенціалу також є пріоритетом стратегії кібербезпеки. Німеччина активно інвестує у навчання та підвищення кваліфікації фахівців з кібербезпеки, розробляючи нові освітні програми у співпраці з освітніми закладами. У 2023 році уряд виділив понад 50 мільйонів євро на освітні ініціативи для кіберфахівців. Крім того, країна працює над підвищенням кіберсвідомості серед громадян. Понад 60% населення пройшли курси або онлайн-тренінги з основ кібергігієни, що є високим показником серед країн Європейського Союзу. Поширення знань у сфері кібербезпеки серед населення сприяє створенню культури відповідального ставлення до цифрової безпеки [140].</w:t>
      </w:r>
    </w:p>
    <w:p w:rsidR="00000000" w:rsidDel="00000000" w:rsidP="00000000" w:rsidRDefault="00000000" w:rsidRPr="00000000" w14:paraId="0000012C">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Німеччина також зосереджена на активній міжнародній співпраці, що є невід’ємною частиною стратегії кібербезпеки. Німеччина бере участь у спільних проєктах з НАТО та Європейським Союзом, обмінюючись інформацією про кіберзагрози та кращими практиками кіберзахисту. У 2022 році країна приєдналася до проєкту „Європейський кіберщит”, мета якого — створити спільний механізм кіберзахисту для країн ЄС. Це сприяє посиленню захисту Німеччини від зовнішніх загроз і дає змогу ефективніше координувати зусилля з іншими країнами, які зіштовхуються з подібними викликами.</w:t>
      </w:r>
    </w:p>
    <w:p w:rsidR="00000000" w:rsidDel="00000000" w:rsidP="00000000" w:rsidRDefault="00000000" w:rsidRPr="00000000" w14:paraId="0000012D">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Поряд із міжнародною співпрацею Німеччина приділяє увагу постійному оновленню правових механізмів кібербезпеки. Один із основних актів — „Закон про кібербезпеку” (IT-Sicherheitsgesetz 2.0), який був прийнятий у 2021 році, встановлює зобов’язання для установ повідомляти про кіберінциденти. У 2023 році розглядаються можливості доповнення цього закону для посилення захисту малого та середнього бізнесу, який часто стає мішенню для кібератак. Статистика свідчить, що кількість атак на малі та середні підприємства зросла на 28% у 2023 році, при цьому 80% таких атак були націлені на викрадення даних і фінансові махінації, що свідчить про актуальність вдосконалення захисту для бізнесу [124].</w:t>
      </w:r>
    </w:p>
    <w:p w:rsidR="00000000" w:rsidDel="00000000" w:rsidP="00000000" w:rsidRDefault="00000000" w:rsidRPr="00000000" w14:paraId="0000012E">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Німеччина прагне встановити нові стандарти кібербезпеки на рівні ЄС, зокрема для телекомунікаційного сектора, що є стратегічно важливим для стабільності європейської цифрової інфраструктури.</w:t>
      </w:r>
    </w:p>
    <w:p w:rsidR="00000000" w:rsidDel="00000000" w:rsidP="00000000" w:rsidRDefault="00000000" w:rsidRPr="00000000" w14:paraId="0000012F">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Свою стратегію кібербезпеки також активно розвиває Франція, приділяючи особливу увагу захисту державних установ, критично важливої інфраструктури та приватного сектору. Кібербезпека в країні координується Агентством національної безпеки інформаційних систем (ANSSI), яке розробляє й упроваджує стратегії для протидії кіберзагрозам. Національна стратегія кібербезпеки, оновлена у 2021 році, передбачає впровадження заходів захисту, які відповідають міжнародним стандартам і зважають на швидкі зміни в технологічному середовищі. Франція прагне створити кіберпростір, захищений від загроз, що зростають, зокрема в умовах сучасних геополітичних викликів.</w:t>
      </w:r>
    </w:p>
    <w:p w:rsidR="00000000" w:rsidDel="00000000" w:rsidP="00000000" w:rsidRDefault="00000000" w:rsidRPr="00000000" w14:paraId="00000130">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Кількість кіберінцидентів у Франції значно зросла в останні роки. У 2023 році було зафіксовано на 30% більше атак порівняно з попереднім роком, причому найчастіше цілями стають урядові сайти, медичні установи та великі промислові підприємства. Особливою проблемою залишаються програми-вимагачі, які вплинули на функціонування численних об’єктів інфраструктури. Зокрема, ANSSI відзначає, що у 2023 році країна зіткнулася з хвилею атак на лікарні та клініки, що вказує на необхідність посилення захисту медичних установ[127]. </w:t>
      </w:r>
    </w:p>
    <w:p w:rsidR="00000000" w:rsidDel="00000000" w:rsidP="00000000" w:rsidRDefault="00000000" w:rsidRPr="00000000" w14:paraId="00000131">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Франція активно інвестує в захист критично важливої інфраструктури, зокрема енергетичної, транспортної та фінансової сфер. Уряд зобов’язав усі компанії, що працюють у цих секторах, дотримуватися суворих стандартів кібербезпеки. У 2023 році більшість об’єктів критичної інфраструктури збільшили витрати на кіберзахист на 20% для забезпечення відповідності оновленим вимогам. Такий підхід забезпечує стабільну роботу критично важливих об’єктів і мінімізує можливі наслідк  и кібератак, спрямованих на основні інфраструктурні об’єкти країни.</w:t>
      </w:r>
    </w:p>
    <w:p w:rsidR="00000000" w:rsidDel="00000000" w:rsidP="00000000" w:rsidRDefault="00000000" w:rsidRPr="00000000" w14:paraId="00000132">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Одним із важливих компонентів французької стратегії кібербезпеки є використання новітніх технологій, таких як ШІ. У 2023 році інвестиції у дослідження та розробки в цій галузі зросли на 35%, що свідчить про значні можливості Франції у застосуванні інноваційних технологій для забезпечення кібербезпеки. Уряд також запроваджує рішення на основі ШІ для виявлення та запобігання кібератакам, що дає можливість автоматизувати частину процесів у цій галузі. До 2025 року ринок кібербезпеки у Франції, за прогнозами, перевищить 10 мільярдів євро, що підкреслює важливість інвестицій у новітні технології.</w:t>
      </w:r>
    </w:p>
    <w:p w:rsidR="00000000" w:rsidDel="00000000" w:rsidP="00000000" w:rsidRDefault="00000000" w:rsidRPr="00000000" w14:paraId="00000133">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Підготовка кадрів у сфері кібербезпеки є ще одним пріоритетом для Франції. Уряд ініціював низку програм для навчання нових спеціалістів, особливо в технічних університетах та спеціалізованих установах. У 2023 році на навчальні програми для фахівців з кібербезпеки було виділено понад 40 мільйонів євро, а також було створено понад 1000 робочих місць у цій галузі. Крім того, Франція прагне підвищити рівень кібергігієни серед населення через інформаційні кампанії та онлайн-тренінги, які охопили вже понад 50% населення.</w:t>
      </w:r>
    </w:p>
    <w:p w:rsidR="00000000" w:rsidDel="00000000" w:rsidP="00000000" w:rsidRDefault="00000000" w:rsidRPr="00000000" w14:paraId="00000134">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Міжнародна співпраця є ключовим елементом кіберстратегії Франції. Країна активно працює в рамках Європейського Союзу, НАТО та інших міжнародних організацій, обмінюючись інформацією та досвідом у сфері кібербезпеки. У 2022 році Франція приєдналася до європейської ініціативи „Європейський кіберщит”, що передбачає тісну співпрацю між країнами-членами для протидії кіберзагрозам. Крім того, Франція підтримує створення єдиного кіберпростору в Європі, де інформація про кібератаки передаватиметься швидше та ефективніше. Ця співпраця сприяє посиленню захисту Франції від міжнародних загроз.</w:t>
      </w:r>
    </w:p>
    <w:p w:rsidR="00000000" w:rsidDel="00000000" w:rsidP="00000000" w:rsidRDefault="00000000" w:rsidRPr="00000000" w14:paraId="00000135">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Французький уряд також прагне модернізувати правову базу, що регулює питання кібербезпеки. Одним із важливих законодавчих актів є „Закон про кібербезпеку” (Loi sur la Cybersécurité), прийнятий у 2021 році, який вимагає від державних установ і критично важливих об’єктів повідомляти про всі кіберінциденти. У 2023 році уряд розпочав роботу над посиленням цього закону, щоб охопити також малі та середні підприємства, які часто стають мішенню для кібератак. Статистичні дані свідчать, що 70% малих та середніх підприємств зазнали атак у 2023 році, причому багато з них не були готові до таких загроз [111].</w:t>
      </w:r>
    </w:p>
    <w:p w:rsidR="00000000" w:rsidDel="00000000" w:rsidP="00000000" w:rsidRDefault="00000000" w:rsidRPr="00000000" w14:paraId="00000136">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Естонія є однією з найпрогресивніших держав у сфері кібербезпеки та цифровізації, активно впроваджуючи кіберзахисні стратегії й інноваційні технології, що гарантують ефективний захист держави в цифровому просторі. Зіткнувшись із масованою кібератакою у 2007 році, країна зробила кібербезпеку пріоритетом національної політики. Відтоді Естонія значно зміцнила кіберінфраструктуру, перетворивши її на національний стандарт і приклад для інших країн. За Глобальним індексом кібербезпеки 2023 року, Естонія зайняла шосте місце, підтверджуючи високу ефективність своїх кіберзахисних заходів.</w:t>
      </w:r>
    </w:p>
    <w:p w:rsidR="00000000" w:rsidDel="00000000" w:rsidP="00000000" w:rsidRDefault="00000000" w:rsidRPr="00000000" w14:paraId="00000137">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Естонська стратегія кібербезпеки зосереджена на кількох ключових напрямах, зокрема на захисті критично важливої інфраструктури, підтримці безперервності державних цифрових послуг і наданні вільного доступу громадянам до електронних послуг у безпечному середовищі. Важливою складовою є інвестиції в кіберзахист: у 2022 році уряд збільшив бюджет на кібербезпеку на 20%, виділивши понад 50 мільйонів євро на оновлення захисних систем, технологічні вдосконалення та навчання фахівців. Це дозволило значно скоротити час реагування на інциденти, а також підвищити безпеку державних інформаційних систем.</w:t>
      </w:r>
    </w:p>
    <w:p w:rsidR="00000000" w:rsidDel="00000000" w:rsidP="00000000" w:rsidRDefault="00000000" w:rsidRPr="00000000" w14:paraId="00000138">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Значну роль у розвитку естонської кібербезпеки відіграє Центр передового досвіду НАТО з питань кіберзахисту (CCDCOE), який працює у Таллінні. У 2023 році кількість заходів і навчань у CCDCOE зросла на 15%, що підкреслює активізацію міжнародної співпраці в галузі кіберзахисту. Цей центр є місцем для обміну досвідом і розробки передових стратегій, що робить Естонію одним із лідерів кіберзахисту в межах НАТО і Європейського Союзу.</w:t>
      </w:r>
    </w:p>
    <w:p w:rsidR="00000000" w:rsidDel="00000000" w:rsidP="00000000" w:rsidRDefault="00000000" w:rsidRPr="00000000" w14:paraId="00000139">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Суттєва частина естонської стратегії кібербезпеки – це автоматизація та впровадження штучного інтелекту для виявлення і нейтралізації кіберзагроз. У 2023 році завдяки автоматизованим системам моніторингу та реагування було виявлено та успішно відбито понад 4,500 кіберінцидентів, що на 25% більше порівняно з попереднім роком. За даними Міністерства економіки та комунікацій Естонії, впровадження штучного інтелекту для моніторингу загроз дозволило скоротити час реакції на потенційні атаки на 30%, що є ключовим у захисті державних і приватних секторів.</w:t>
      </w:r>
    </w:p>
    <w:p w:rsidR="00000000" w:rsidDel="00000000" w:rsidP="00000000" w:rsidRDefault="00000000" w:rsidRPr="00000000" w14:paraId="0000013A">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Естонія також активно працює над підвищенням обізнаності населення щодо кіберзахисту. У 2023 році було проведено понад 200 освітніх заходів з кібербезпеки, в яких взяли участь майже 80% населення країни. Це включає обов'язкові навчальні модулі з основ кібергігієни для школярів та студентів. За підсумками досліджень, проведених серед населення, 85% громадян відзначають базове розуміння принципів кібербезпеки, що є високим показником серед країн Європи.</w:t>
      </w:r>
    </w:p>
    <w:p w:rsidR="00000000" w:rsidDel="00000000" w:rsidP="00000000" w:rsidRDefault="00000000" w:rsidRPr="00000000" w14:paraId="0000013B">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Крім цього, Естонія активно співпрацює з іншими країнами для забезпечення безпеки цифрових кордонів. У 2023 році Естонія підписала двосторонні угоди з Латвією, Литвою та Фінляндією, зокрема для обміну інформацією щодо кіберзагроз і координації спільних заходів реагування. Також Естонія бере участь у проєкті „Європейський кіберщит”, який передбачає створення єдиної системи раннього попередження про кіберінциденти в ЄС. Участь у цьому проєкті дозволила країні знизити ймовірність зовнішніх атак на критичну інфраструктуру на 15% у 2023 році [106,128, 130].</w:t>
      </w:r>
    </w:p>
    <w:p w:rsidR="00000000" w:rsidDel="00000000" w:rsidP="00000000" w:rsidRDefault="00000000" w:rsidRPr="00000000" w14:paraId="0000013C">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Завдяки цим комплексним заходам Естонія змогла зменшити збитки від кібератак на державні та приватні підприємства, зокрема на об'єкти критичної інфраструктури. У 2023 році збитки від кібератак скоротилися на 12% порівняно з попереднім роком, що стало результатом удосконалення кіберзахисних технологій і високого рівня міжнародної співпраці.</w:t>
      </w:r>
    </w:p>
    <w:p w:rsidR="00000000" w:rsidDel="00000000" w:rsidP="00000000" w:rsidRDefault="00000000" w:rsidRPr="00000000" w14:paraId="0000013D">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Естонія й надалі зміцнює свої позиції як один із найзахищеніших кіберпросторів, розширюючи свій кіберпотенціал через інвестиції, інновації, а також ефективну інтеграцію кібербезпеки в освітні та міжнародні програми.</w:t>
      </w:r>
    </w:p>
    <w:p w:rsidR="00000000" w:rsidDel="00000000" w:rsidP="00000000" w:rsidRDefault="00000000" w:rsidRPr="00000000" w14:paraId="0000013E">
      <w:pPr>
        <w:spacing w:after="0" w:line="360" w:lineRule="auto"/>
        <w:ind w:firstLine="709"/>
        <w:jc w:val="both"/>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13F">
      <w:pPr>
        <w:spacing w:after="0" w:line="360" w:lineRule="auto"/>
        <w:ind w:firstLine="709"/>
        <w:jc w:val="both"/>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i w:val="1"/>
          <w:sz w:val="28"/>
          <w:szCs w:val="28"/>
          <w:rtl w:val="0"/>
        </w:rPr>
        <w:t xml:space="preserve">3.2 Дезінформація і фейки в цифровому середовищі та роль кібербезпеки у запобіганні їм </w:t>
      </w:r>
    </w:p>
    <w:p w:rsidR="00000000" w:rsidDel="00000000" w:rsidP="00000000" w:rsidRDefault="00000000" w:rsidRPr="00000000" w14:paraId="00000140">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Цифрове середовище значно збільшує можливості для швидкого поширення інформації, але разом з цим збільшує ризики дезінформації та фейкових новин. У політиці такі маніпуляції можуть суттєво впливати на громадську думку, підривати довіру до інституцій, маніпулювати виборцями та посилювати суспільну поляризацію. До того ж, сучасні цифрові платформи надають легкий доступ до інформації, однак саме через них фейкова інформація може швидко набувати популярності.</w:t>
      </w:r>
    </w:p>
    <w:p w:rsidR="00000000" w:rsidDel="00000000" w:rsidP="00000000" w:rsidRDefault="00000000" w:rsidRPr="00000000" w14:paraId="00000141">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«Дезінформація» та «фейк» – це два важливі поняття в сучасному інформаційному середовищі, які, попри певну схожість, мають відмінні характеристики та вплив на суспільство. Дезінформація (згідно з визначенням Європейської комісії та дослідженнями Карла Бергстрома і Джевіна Веста) є навмисним поширенням неправдивої чи маніпулятивної інформації з метою введення в оману або досягнення конкретних політичних, економічних чи соціальних цілей. Науковець Карл Бергстром у своїх дослідженнях підкреслює, що дезінформація є потужним інструментом маніпуляції громадською думкою, оскільки вона цілеспрямовано створюється для впливу на емоції та стереотипи аудиторії. Це можуть бути перекручені факти, спотворені новини або контент, що виривається з контексту [96].</w:t>
      </w:r>
    </w:p>
    <w:p w:rsidR="00000000" w:rsidDel="00000000" w:rsidP="00000000" w:rsidRDefault="00000000" w:rsidRPr="00000000" w14:paraId="00000142">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Фейк, у свою чергу, може бути частиною дезінформації, проте має дещо ширше значення. Фейкові новини (від англ. “fake news”) – це інформаційні матеріали, які повністю або частково є неправдивими, але не обов’язково створені з метою маніпуляції. Як відзначає дослідник і журналіст Клінт Воттс, «фейковий контент може виникати випадково через низьку якість фактчекінгу, журналістську недбалість або ж його можуть створювати з метою розваги. Фейкові новини часто мають сенсаційний або провокаційний характер, що привертає увагу широкої аудиторії та стимулює їх поширення, не обов'язково в рамках певної маніпулятивної стратегії».[151].</w:t>
      </w:r>
    </w:p>
    <w:p w:rsidR="00000000" w:rsidDel="00000000" w:rsidP="00000000" w:rsidRDefault="00000000" w:rsidRPr="00000000" w14:paraId="00000143">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Особливості дезінформації та фейків розкриваються через їхню структуру та наміри створення. Дезінформація відрізняється від фейків цілеспрямованим характером і стратегічним підходом до маніпулювання, де спотворені факти або повністю вигаданий контент можуть бути частиною великої кампанії, спрямованої на досягнення політичних або економічних інтересів. Наприклад, дослідник Джозеф Най описує випадки політичної дезінформації як форми "м'якої сили", де держава чи інші впливові гравці використовують неправдиві дані для посилення власного впливу та зниження довіри до опонентів. У контексті політичних кампаній дезінформація часто має на меті підірвати довіру до демократичних інститутів, дискредитувати конкретних політичних лідерів або створити серед населення певний настрій, наприклад страх або недовіру.</w:t>
      </w:r>
    </w:p>
    <w:p w:rsidR="00000000" w:rsidDel="00000000" w:rsidP="00000000" w:rsidRDefault="00000000" w:rsidRPr="00000000" w14:paraId="00000144">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Фейки, навпаки, часто проявляються у вигляді сенсаційних новин або викривлених фактів, які не завжди мають на меті маніпуляцію, але можуть завдати суспільству певної шкоди через поширення помилкових уявлень. Класичний приклад фейку – це розповсюдження новин без належної перевірки джерел, що з часом може стати основою для дезінформаційної кампанії. Дослідження Ройтерс Інституту (2021) показують, що 39% користувачів соціальних мереж не довіряють отриманій через них інформації саме через розповсюдження фейків, які дезорієнтують аудиторію [138].</w:t>
      </w:r>
    </w:p>
    <w:p w:rsidR="00000000" w:rsidDel="00000000" w:rsidP="00000000" w:rsidRDefault="00000000" w:rsidRPr="00000000" w14:paraId="00000145">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Отже, основна відмінність між дезінформацією та фейками полягає у намірах створення та поширення: дезінформація є інструментом цілеспрямованої маніпуляції, тоді як фейки можуть виникати без явної мети маніпулювання, але часто сприяють дезінформаційним кампаніям. </w:t>
      </w:r>
    </w:p>
    <w:p w:rsidR="00000000" w:rsidDel="00000000" w:rsidP="00000000" w:rsidRDefault="00000000" w:rsidRPr="00000000" w14:paraId="00000146">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Також слід зазначити, що існують різні типи дезінформації в політичному середовищі. Розглядаючи поняття “дезінформація” в політиці, можна виділити такі форми, як маніпулятивні новини, неправдиві цитати, вигадані факти або перекручені статистичні дані. До того ж, дезінформація часто націлена на підривання довіри до політичних опонентів, зменшення рейтингу політиків, вплив на виборчі кампанії або загальне дестабілізування суспільних настроїв. Тобто, політична дезінформація може набувати форми підроблених новинних статей, фотошоплених зображень або навіть використання відео з технологією deepfake.</w:t>
      </w:r>
    </w:p>
    <w:p w:rsidR="00000000" w:rsidDel="00000000" w:rsidP="00000000" w:rsidRDefault="00000000" w:rsidRPr="00000000" w14:paraId="00000147">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Також соціальні мережі стали основним середовищем для поширення дезінформації. З іншого боку, платформи, такі як Facebook, Twitter, Instagram і TikTok, часто стають головними каналами для поширення фейкових новин через їхню відкритість і швидкість поширення контенту. Алгоритми соціальних мереж, спрямовані на підвищення залученості користувачів, можуть сприяти просуванню сенсаційного та емоційно забарвленого контенту, що нерідко включає дезінформацію. Завдяки можливостям вірусного поширення фейкові новини можуть охоплювати велику аудиторію за лічені години.</w:t>
      </w:r>
    </w:p>
    <w:p w:rsidR="00000000" w:rsidDel="00000000" w:rsidP="00000000" w:rsidRDefault="00000000" w:rsidRPr="00000000" w14:paraId="00000148">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Соціальні мережі стали основним каналом для поширення фейкових новин, які можуть суттєво вплинути на результати виборів. Через відсутність належної модерації інформації, користувачі можуть отримувати недостовірну або маніпулятивну інформацію, що змінює їхні погляди на кандидатів та політичні питання.</w:t>
      </w:r>
    </w:p>
    <w:p w:rsidR="00000000" w:rsidDel="00000000" w:rsidP="00000000" w:rsidRDefault="00000000" w:rsidRPr="00000000" w14:paraId="00000149">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 той же час політичні кампанії або сторонні актори можуть використовувати соцмережі для поширення неправдивої інформації з метою вплинути на громадську думку.</w:t>
      </w:r>
    </w:p>
    <w:p w:rsidR="00000000" w:rsidDel="00000000" w:rsidP="00000000" w:rsidRDefault="00000000" w:rsidRPr="00000000" w14:paraId="0000014A">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Складність боротьби з фейковими новинами обумовлена необхідністю відстеження та видалення неправдивої інформації в соціальних мережах, що є достатньо складним завданням, а сам процес може бути занадто повільним.</w:t>
      </w:r>
    </w:p>
    <w:p w:rsidR="00000000" w:rsidDel="00000000" w:rsidP="00000000" w:rsidRDefault="00000000" w:rsidRPr="00000000" w14:paraId="0000014B">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Алгоритми соціальних мереж часто формують так звані “інформаційні бульбашки” це коли користувачі бачать переважно ті повідомлення, які відповідають їхнім власним поглядам і переконанням. Це сприяє поляризації суспільства, коли різні групи громадян отримують різну інформацію і не спілкуються одна з одною. Люди, які постійно отримують односторонню інформацію, можуть ставати більш радикальними у своїх політичних поглядах. Виборці можуть менше розуміти точку зору опонентів через брак взаємодії з протилежними поглядами. Кандидати можуть використовувати соцмережі для безпосереднього спілкування з виборцями, відповідаючи на їхні питання або ділячись своїми думками в реальному часі. Це створює враження більшої доступності політиків і може підвищити рівень довіри до них.</w:t>
      </w:r>
    </w:p>
    <w:p w:rsidR="00000000" w:rsidDel="00000000" w:rsidP="00000000" w:rsidRDefault="00000000" w:rsidRPr="00000000" w14:paraId="0000014C">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Але у даному випадку, політики можуть більш відкрито говорити про свої позиції та програми, а виборці можуть брати участь в обговоренні питань і висловлювати свою думку.</w:t>
      </w:r>
    </w:p>
    <w:p w:rsidR="00000000" w:rsidDel="00000000" w:rsidP="00000000" w:rsidRDefault="00000000" w:rsidRPr="00000000" w14:paraId="0000014D">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політичних кампаніях використовуються також автоматизовані акаунти або боти, які можуть створювати ілюзію масової підтримки або поширювати повідомлення в масштабах, недосяжних для людей. Хоча це може бути ефективним інструментом, воно також викликає занепокоєння щодо маніпуляцій.</w:t>
      </w:r>
    </w:p>
    <w:p w:rsidR="00000000" w:rsidDel="00000000" w:rsidP="00000000" w:rsidRDefault="00000000" w:rsidRPr="00000000" w14:paraId="0000014E">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Одним із недоліків є штучне створення підтримки. Так, боти можуть штучно збільшувати кількість вподобань або коментарів, створюючи враження широкої підтримки кандидата. Боти можуть масово поширювати фейкові новини, створюючи неправильне враження про ситуацію.</w:t>
      </w:r>
    </w:p>
    <w:p w:rsidR="00000000" w:rsidDel="00000000" w:rsidP="00000000" w:rsidRDefault="00000000" w:rsidRPr="00000000" w14:paraId="0000014F">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Яскравим прикладом впливу соціальних мереж на вибори є Президентські вибори в США 2016 року. Підчас виборів президента США у 2016 році соцмережі стали ключовою платформою для поширення політичних повідомлень. Соціальні мережі, особливо Facebook, зіграли важливу роль у таргетуванні виборців, поширенні політичної реклами та дезінформації. Кембридж Аналітика, британська компанія, використала персональні дані мільйонів користувачів Facebook для створення таргетованих політичних кампаній, що стало причиною гучного скандалу.</w:t>
      </w:r>
    </w:p>
    <w:p w:rsidR="00000000" w:rsidDel="00000000" w:rsidP="00000000" w:rsidRDefault="00000000" w:rsidRPr="00000000" w14:paraId="00000150">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Під час референдуму щодо виходу Великої Британії з Європейського Союзу (Брекзит) соцмережі також зіграли значну роль у мобілізації прихильників виходу з ЄС. Кампанії широко використовували соціальні мережі для поширення повідомлень, зокрема з використанням дезінформації та емоційно насичених матеріалів.</w:t>
      </w:r>
    </w:p>
    <w:p w:rsidR="00000000" w:rsidDel="00000000" w:rsidP="00000000" w:rsidRDefault="00000000" w:rsidRPr="00000000" w14:paraId="00000151">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президентській кампанії Жаїра Болсонару активно використовували WhatsApp для поширення політичної реклами та повідомлень, у тому числі фейкових новин. Це стало однією з причин його перемоги, оскільки WhatsApp є однією з найпопулярніших платформ у Бразилії.</w:t>
      </w:r>
    </w:p>
    <w:p w:rsidR="00000000" w:rsidDel="00000000" w:rsidP="00000000" w:rsidRDefault="00000000" w:rsidRPr="00000000" w14:paraId="00000152">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Незважаючи на те, що соціальні мережі полегшують комунікацію, боти та фальшиві акаунти активно використовуються для поширення дезінформації у політиці. До того ж, автоматизовані профілі дозволяють політичним кампаніям або стороннім групам штучно збільшувати популярність певних тем, підсилювати емоційну реакцію аудиторії або створювати видимість суспільної підтримки чи протесту. Таким чином, боти можуть поширювати фейки в значних обсягах, що створює враження, ніби інформація є достовірною, якщо вона з’являється в багатьох джерелах одночасно.</w:t>
      </w:r>
    </w:p>
    <w:p w:rsidR="00000000" w:rsidDel="00000000" w:rsidP="00000000" w:rsidRDefault="00000000" w:rsidRPr="00000000" w14:paraId="00000153">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До того ж, дезінформація має серйозний вплив на громадську думку та виборчі процеси. З огляду на зазначене, фейкові новини можуть суттєво впливати на виборчі кампанії, формуючи упереджене ставлення виборців до кандидатів або політичних партій. Тобто, неправдиві новини, особливо ті, що стосуються скандалів чи особистих характеристик кандидатів, здатні швидко змінювати громадську думку, оскільки вони часто провокують сильну емоційну реакцію. У контексті виборів дезінформація може призводити до маніпулювання результатами, посилення недовіри до системи виборів та зниження явки виборців.</w:t>
      </w:r>
    </w:p>
    <w:p w:rsidR="00000000" w:rsidDel="00000000" w:rsidP="00000000" w:rsidRDefault="00000000" w:rsidRPr="00000000" w14:paraId="00000154">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Варто наголосити, що існують методи боротьби з дезінформацією. Соціальні платформи та уряди країн розробляють стратегії для протидії дезінформації у цифровому середовищі. Зокрема, Facebook, Twitter та інші соціальні мережі впроваджують функції для позначення сумнівного контенту, співпрацюють з організаціями для фактчекінгу та створюють алгоритми для виявлення фейкових акаунтів. Завдяки законодавчим ініціативам, спрямованим на підвищення відповідальності за поширення фейків, а також освітнім програмам з медіаграмотності, громадяни отримують інструменти для розпізнавання дезінформації.</w:t>
      </w:r>
    </w:p>
    <w:p w:rsidR="00000000" w:rsidDel="00000000" w:rsidP="00000000" w:rsidRDefault="00000000" w:rsidRPr="00000000" w14:paraId="00000155">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7. Аналізуючи питання дезінформації та фейків у цифровому середовищі, можна зробити висновок, що їхній вплив на політичні процеси є значним і багатогранним. Дезінформація та фейкові новини використовуються як інструменти маніпуляції громадською думкою, що може призводити до дестабілізації політичної ситуації, зниження довіри до демократичних інституцій та спотворення виборчих процесів.</w:t>
      </w:r>
    </w:p>
    <w:p w:rsidR="00000000" w:rsidDel="00000000" w:rsidP="00000000" w:rsidRDefault="00000000" w:rsidRPr="00000000" w14:paraId="00000156">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Дезінформація, яка характеризується цілеспрямованістю та маніпулятивністю, є потужним інструментом для досягнення політичних або економічних цілей. Вона часто створюється у рамках масштабних інформаційних кампаній, спрямованих на підрив довіри до урядових структур, дискредитацію політичних лідерів або посилення поляризації в суспільстві. Прикладом можуть бути підроблені новини, маніпулятивні цитати чи використання deepfake-технологій для створення перекрученого контенту.</w:t>
      </w:r>
    </w:p>
    <w:p w:rsidR="00000000" w:rsidDel="00000000" w:rsidP="00000000" w:rsidRDefault="00000000" w:rsidRPr="00000000" w14:paraId="00000157">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Фейкові новини, хоча й не завжди створені з метою маніпуляції, можуть мати схожий деструктивний вплив. Їхнє швидке поширення через соціальні мережі, такі як Facebook, Twitter чи TikTok, посилюється алгоритмами, які надають перевагу емоційно забарвленому та сенсаційному контенту. Ці платформи стають середовищем для формування «інформаційних бульбашок», що сприяє радикалізації суспільних настроїв і зменшує обмін між групами з різними поглядами.</w:t>
      </w:r>
    </w:p>
    <w:p w:rsidR="00000000" w:rsidDel="00000000" w:rsidP="00000000" w:rsidRDefault="00000000" w:rsidRPr="00000000" w14:paraId="00000158">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Політичні кампанії часто використовують автоматизовані інструменти, такі як боти, для створення видимості масової підтримки чи поширення дезінформації. Це викликає занепокоєння щодо прозорості виборчих процесів та чесності політичної конкуренції.</w:t>
      </w:r>
    </w:p>
    <w:p w:rsidR="00000000" w:rsidDel="00000000" w:rsidP="00000000" w:rsidRDefault="00000000" w:rsidRPr="00000000" w14:paraId="00000159">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Боротьба з дезінформацією потребує багаторівневого підходу. Уряди країн, соціальні платформи та громадські організації співпрацюють для створення інструментів виявлення фейків, позначення сумнівного контенту та видалення неправдивої інформації. Освітні ініціативи, спрямовані на підвищення медіаграмотності, допомагають громадянам критично оцінювати отриману інформацію, що є важливим кроком до зменшення впливу дезінформаційних кампаній.</w:t>
      </w:r>
    </w:p>
    <w:p w:rsidR="00000000" w:rsidDel="00000000" w:rsidP="00000000" w:rsidRDefault="00000000" w:rsidRPr="00000000" w14:paraId="0000015A">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Роль кібербезпеки у запобіганні дезінформації також є ключовою. Використання штучного інтелекту, автоматизованих систем моніторингу та аналізу дозволяє ефективно виявляти підозрілі активності в цифровому просторі. Створення національних стратегій кібербезпеки з акцентом на інформаційну гігієну та безпеку цифрового середовища є необхідним для протидії сучасним викликам. Інтеграція цих технологій із законодавчими ініціативами та міжнародною співпрацею може стати основою для забезпечення стійкості політичних систем перед викликами цифрової епохи.</w:t>
      </w:r>
    </w:p>
    <w:p w:rsidR="00000000" w:rsidDel="00000000" w:rsidP="00000000" w:rsidRDefault="00000000" w:rsidRPr="00000000" w14:paraId="0000015B">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8. </w:t>
      </w:r>
    </w:p>
    <w:p w:rsidR="00000000" w:rsidDel="00000000" w:rsidP="00000000" w:rsidRDefault="00000000" w:rsidRPr="00000000" w14:paraId="0000015C">
      <w:pPr>
        <w:rPr>
          <w:rFonts w:ascii="Times New Roman" w:cs="Times New Roman" w:eastAsia="Times New Roman" w:hAnsi="Times New Roman"/>
          <w:b w:val="1"/>
          <w:sz w:val="28"/>
          <w:szCs w:val="28"/>
        </w:rPr>
      </w:pPr>
      <w:r w:rsidDel="00000000" w:rsidR="00000000" w:rsidRPr="00000000">
        <w:br w:type="page"/>
      </w:r>
      <w:r w:rsidDel="00000000" w:rsidR="00000000" w:rsidRPr="00000000">
        <w:rPr>
          <w:rtl w:val="0"/>
        </w:rPr>
      </w:r>
    </w:p>
    <w:p w:rsidR="00000000" w:rsidDel="00000000" w:rsidP="00000000" w:rsidRDefault="00000000" w:rsidRPr="00000000" w14:paraId="0000015D">
      <w:pPr>
        <w:spacing w:after="0" w:line="360" w:lineRule="auto"/>
        <w:jc w:val="center"/>
        <w:rPr>
          <w:rFonts w:ascii="Times New Roman" w:cs="Times New Roman" w:eastAsia="Times New Roman" w:hAnsi="Times New Roman"/>
          <w:b w:val="1"/>
          <w:smallCaps w:val="1"/>
          <w:sz w:val="28"/>
          <w:szCs w:val="28"/>
        </w:rPr>
      </w:pPr>
      <w:r w:rsidDel="00000000" w:rsidR="00000000" w:rsidRPr="00000000">
        <w:rPr>
          <w:rFonts w:ascii="Times New Roman" w:cs="Times New Roman" w:eastAsia="Times New Roman" w:hAnsi="Times New Roman"/>
          <w:b w:val="1"/>
          <w:smallCaps w:val="1"/>
          <w:sz w:val="28"/>
          <w:szCs w:val="28"/>
          <w:rtl w:val="0"/>
        </w:rPr>
        <w:t xml:space="preserve">РОЗДІЛ ІV.</w:t>
      </w:r>
    </w:p>
    <w:p w:rsidR="00000000" w:rsidDel="00000000" w:rsidP="00000000" w:rsidRDefault="00000000" w:rsidRPr="00000000" w14:paraId="0000015E">
      <w:pPr>
        <w:spacing w:after="0" w:line="360" w:lineRule="auto"/>
        <w:jc w:val="center"/>
        <w:rPr>
          <w:rFonts w:ascii="Times New Roman" w:cs="Times New Roman" w:eastAsia="Times New Roman" w:hAnsi="Times New Roman"/>
          <w:b w:val="1"/>
          <w:smallCaps w:val="1"/>
          <w:sz w:val="28"/>
          <w:szCs w:val="28"/>
        </w:rPr>
      </w:pPr>
      <w:r w:rsidDel="00000000" w:rsidR="00000000" w:rsidRPr="00000000">
        <w:rPr>
          <w:rFonts w:ascii="Times New Roman" w:cs="Times New Roman" w:eastAsia="Times New Roman" w:hAnsi="Times New Roman"/>
          <w:b w:val="1"/>
          <w:smallCaps w:val="1"/>
          <w:sz w:val="28"/>
          <w:szCs w:val="28"/>
          <w:rtl w:val="0"/>
        </w:rPr>
        <w:t xml:space="preserve">ОСОБЛИВОСТІ ВПРОВАДЖЕННЯ ЦИФРОВІЗАЦІЇ ТА ЗАБЕЗПЕЧЕННЯ КІБЕРБЕЗПЕКИ ПОЛІТИЧНОГО ЖИТТЯ УКРАЇНИ</w:t>
      </w:r>
    </w:p>
    <w:p w:rsidR="00000000" w:rsidDel="00000000" w:rsidP="00000000" w:rsidRDefault="00000000" w:rsidRPr="00000000" w14:paraId="0000015F">
      <w:pPr>
        <w:spacing w:after="0" w:line="360" w:lineRule="auto"/>
        <w:ind w:firstLine="709"/>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60">
      <w:pPr>
        <w:spacing w:after="0" w:line="360" w:lineRule="auto"/>
        <w:ind w:firstLine="709"/>
        <w:jc w:val="both"/>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i w:val="1"/>
          <w:sz w:val="28"/>
          <w:szCs w:val="28"/>
          <w:rtl w:val="0"/>
        </w:rPr>
        <w:t xml:space="preserve">4.1.</w:t>
        <w:tab/>
        <w:t xml:space="preserve">Державна інформаційна політика України в публічній сфері та державному управлінні.</w:t>
      </w:r>
    </w:p>
    <w:p w:rsidR="00000000" w:rsidDel="00000000" w:rsidP="00000000" w:rsidRDefault="00000000" w:rsidRPr="00000000" w14:paraId="00000161">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Державна інформаційна політика є комплексною діяльністю, спрямованою на задоволення інформаційних потреб суспільства, захист національних інтересів у сфері інформації та створення умов для розвитку інформаційного суспільства. Вона охоплює широкий спектр завдань, включаючи забезпечення доступу до інформації, захист інформаційної інфраструктури, регулювання інформаційних потоків і протидію загрозам в інформаційному просторі. Основними напрямами такої політики є формування правової бази для інформаційної діяльності, розвиток технологій передачі й обробки інформації, підвищення інформаційної культури громадян, а також забезпечення прозорості діяльності органів влади. Реалізація державної інформаційної політики передбачає комплексний підхід, що поєднує технічні, організаційні та соціальні заходи, спрямовані на досягнення збалансованого розвитку інформаційної сфери. Відповідно до Доктрини інформаційної безпеки, держава вживає заходів для протидії дезінформації, кібератакам та поширенню недостовірних даних, захищаючи національні інтереси [16].</w:t>
      </w:r>
    </w:p>
    <w:p w:rsidR="00000000" w:rsidDel="00000000" w:rsidP="00000000" w:rsidRDefault="00000000" w:rsidRPr="00000000" w14:paraId="00000162">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Один із важливих аспектів інформаційної політики включає створення і підтримку ефективної цифрової інфраструктури, яка забезпечує доступ до інформаційних і комунікаційних технологій для громадян. Цей напрямок охоплює впровадження електронного урядування, розвиток цифрових послуг та програм, спрямованих на підвищення цифрової грамотності. Крім того, формується національний інформаційний простір, що об’єднує інформаційні ресурси держави, бізнесу та громадян. Відповідно до Стратегії розвитку інформаційного суспільства, впроваджуються технології, які забезпечують інтеграцію інформаційних систем, спрощують доступ до інформації та підвищують рівень взаємодії між державними органами, бізнесом і суспільством.</w:t>
      </w:r>
    </w:p>
    <w:p w:rsidR="00000000" w:rsidDel="00000000" w:rsidP="00000000" w:rsidRDefault="00000000" w:rsidRPr="00000000" w14:paraId="00000163">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Складова регулювання і контролю інформаційної діяльності передбачає створення правової бази для впорядкування обігу інформації. Відповідно до українського законодавства, зокрема Закону "Про інформацію" та Стратегії кібербезпеки, встановлено правила функціонування інформаційних ресурсів, які сприяють зниженню ризиків для національної безпеки. Міжнародна співпраця є важливим аспектом, спрямованим на обмін досвідом і технологіями з іншими країнами у сфері кібербезпеки, захисту даних і боротьби з дезінформацією. Україна активно співпрацює з Європейським Союзом, ООН та іншими організаціями для захисту інформаційного простору і запозичення передових практик.</w:t>
      </w:r>
    </w:p>
    <w:p w:rsidR="00000000" w:rsidDel="00000000" w:rsidP="00000000" w:rsidRDefault="00000000" w:rsidRPr="00000000" w14:paraId="00000164">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Державна інформаційна політика України в публічній сфері та державному управлінні орієнтована на побудову ефективної, прозорої системи взаємодії між владою і громадянами, забезпечуючи доступ до суспільно значущої інформації та послуг. Слід зазначити, що основними напрямками цієї політики є розвиток цифрових платформ, адаптація законодавства до вимог цифрового середовища, а також впровадження засобів захисту інформаційного простору.</w:t>
      </w:r>
    </w:p>
    <w:p w:rsidR="00000000" w:rsidDel="00000000" w:rsidP="00000000" w:rsidRDefault="00000000" w:rsidRPr="00000000" w14:paraId="00000165">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Завдяки активному розвитку електронного урядування, громадяни України отримали можливість оперативніше та зручніше взаємодіяти з державою. Платформа "Дія" стала важливим прикладом успішного впровадження електронних послуг, надаючи громадянам доступ до цифрових документів, адміністративних послуг та інших сервісів, що спрощує процес отримання необхідної інформації та підвищує прозорість взаємодії. До того ж, цифрові технології розширили можливості громадян щодо участі в обговоренні суспільних питань, подачі електронних петицій та моніторингу діяльності державних органів.</w:t>
      </w:r>
    </w:p>
    <w:p w:rsidR="00000000" w:rsidDel="00000000" w:rsidP="00000000" w:rsidRDefault="00000000" w:rsidRPr="00000000" w14:paraId="00000166">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Водночас, забезпечення надійного захисту інформації та персональних даних стає невід'ємною частиною державної інформаційної політики. Враховуючи зростання кіберзагроз і численні виклики в інформаційному просторі, український уряд вживає заходів для посилення кібербезпеки. Прийняття законів "Про основні засади забезпечення кібербезпеки України," "Про доступ до публічної інформації," а також регулювання діяльності електронних довірчих послуг сприяють створенню стабільного інформаційного середовища.</w:t>
      </w:r>
    </w:p>
    <w:p w:rsidR="00000000" w:rsidDel="00000000" w:rsidP="00000000" w:rsidRDefault="00000000" w:rsidRPr="00000000" w14:paraId="00000167">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Нормативні акти України відображають стратегію формування єдиного інформаційного простору в умовах цифровізації та забезпечення кібербезпеки, що є критичними аспектами державної інформаційної політики. Законодавство, зокрема Закон "Про інформацію" (1992) [29], Закон "Про доступ до публічної інформації" (2011) [26] і Доктрина інформаційної безпеки (2017) [16], встановлює основні напрями, механізми та інструменти, що регулюють інформаційні процеси на національному рівні. Законодавча база дозволяє координувати діяльність державних органів у цифровому просторі, формуючи фундамент для цифрової трансформації в Україні.</w:t>
      </w:r>
    </w:p>
    <w:p w:rsidR="00000000" w:rsidDel="00000000" w:rsidP="00000000" w:rsidRDefault="00000000" w:rsidRPr="00000000" w14:paraId="00000168">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Згідно з урядовою Стратегією розвитку інформаційного суспільства (2013) та Концепцією розвитку електронного урядування (2020) [37], створення єдиного інформаційного простору передбачає інтеграцію інформаційних ресурсів, систем і сервісів для забезпечення швидкого, зручного і безпечного обміну інформацією між державою, громадянами та бізнесом. Важливим кроком у цьому напрямку стало запровадження платформи "Дія", яка інтегрує низку державних послуг в єдиний цифровий інтерфейс і надає громадянам легкий доступ до необхідної інформації та адміністративних послуг онлайн. За даними Міністерства цифрової трансформації, станом на початок 2023 року додаток "Дія" використовували понад 18 мільйонів громадян, що демонструє високий рівень залучення населення до електронних сервісів та підтримує інтеграцію цифрових послуг у щоденне життя українців. Щодня тисячі громадян користуються послугами "Дії", що показує зростання попиту на цифрові адміністративні сервіси та посилює позиції країни у сфері цифровізації.</w:t>
      </w:r>
    </w:p>
    <w:p w:rsidR="00000000" w:rsidDel="00000000" w:rsidP="00000000" w:rsidRDefault="00000000" w:rsidRPr="00000000" w14:paraId="00000169">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сфері інформаційної безпеки нормативно-правові акти, зокрема Доктрина інформаційної безпеки, націлені на захист критичної інфраструктури та протидію кібератакам. Досвід України, особливо після масштабних кібератак 2017 року, показав необхідність посилення кіберзахисту та підготовки державних і приватних структур до кіберзагроз. Атака вірусу NotPetya порушила роботу багатьох державних та приватних установ, що призвело до значних економічних збитків і стало каталізатором для розробки більш потужної національної системи кібербезпеки. Впровадження низки заходів, таких як розробка стандартів кібербезпеки, підготовка фахівців та міжнародна співпраця у цій галузі, підтверджує стратегічний курс України на захист свого кіберпростору.</w:t>
      </w:r>
    </w:p>
    <w:p w:rsidR="00000000" w:rsidDel="00000000" w:rsidP="00000000" w:rsidRDefault="00000000" w:rsidRPr="00000000" w14:paraId="0000016A">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Інтеграція з міжнародними інформаційними інфраструктурами та зобов’язання в рамках Угоди про асоціацію з ЄС також визначають перспективи формування єдиного інформаційного простору. Співпраця з ЄС, зокрема в питаннях кібербезпеки та захисту даних, дозволяє Україні використовувати досвід європейських країн для вдосконалення інформаційної політики. Відповідно до вимог ЄС, Україна поступово адаптує свої нормативні акти до європейських стандартів, що включає інтеграцію систем безпеки та захисту даних, а також обмін інформацією щодо кіберзагроз.</w:t>
      </w:r>
    </w:p>
    <w:p w:rsidR="00000000" w:rsidDel="00000000" w:rsidP="00000000" w:rsidRDefault="00000000" w:rsidRPr="00000000" w14:paraId="0000016B">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Перспективи єдиного інформаційного простору в Україні також охоплюють посилення кіберзахисту та мінімізацію цифрового розриву. В рамках цифровізації державного управління передбачено розширення інфраструктури широкосмугового доступу та створення умов для рівного доступу громадян до інформаційних ресурсів. Важливим напрямом є підвищення цифрової грамотності населення, що дозволить підготувати суспільство до активної участі у цифровому просторі та зменшить уразливість перед кіберзагрозами.</w:t>
      </w:r>
    </w:p>
    <w:p w:rsidR="00000000" w:rsidDel="00000000" w:rsidP="00000000" w:rsidRDefault="00000000" w:rsidRPr="00000000" w14:paraId="0000016C">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Також важливим напрямком державної інформаційної політики є створення умов для активної участі громадян у політичних процесах через доступ до відкритих даних. Ініціативи, як Open Data Portal, забезпечують громадянам можливість отримувати доступ до широкого спектру державних даних, що дозволяє здійснювати громадський контроль та підвищувати рівень підзвітності державних інституцій. Завдяки цьому зростає довіра до державного управління та розвивається громадянське суспільство.</w:t>
      </w:r>
    </w:p>
    <w:p w:rsidR="00000000" w:rsidDel="00000000" w:rsidP="00000000" w:rsidRDefault="00000000" w:rsidRPr="00000000" w14:paraId="0000016D">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Сьогодні державна інформаційна політика України набуває стратегічного значення для формування ефективного управління, заснованого на прозорості, підзвітності та захисті інформаційного простору.</w:t>
      </w:r>
    </w:p>
    <w:p w:rsidR="00000000" w:rsidDel="00000000" w:rsidP="00000000" w:rsidRDefault="00000000" w:rsidRPr="00000000" w14:paraId="0000016E">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Державна інформаційна політика України охоплює ключові напрями та методи діяльності держави, спрямовані на отримання, використання, поширення і зберігання інформації. Відповідно до положень Закону України "Про інформацію," формування і впровадження інформаційної політики здійснюється органами державної влади, а також установами спеціальної компетенції. Президент України, Верховна Рада, Кабінет Міністрів, Національна рада з питань телебачення і радіомовлення та Державний комітет телебачення і радіомовлення є основними суб’єктами інформаційної діяльності.</w:t>
      </w:r>
    </w:p>
    <w:p w:rsidR="00000000" w:rsidDel="00000000" w:rsidP="00000000" w:rsidRDefault="00000000" w:rsidRPr="00000000" w14:paraId="0000016F">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Один з головних напрямів інформаційної політики полягає у забезпеченні рівних можливостей для створення, збору, зберігання та поширення інформації. Водночас, в інтересах національної безпеки і територіальної цілісності право на інформацію може за певних умов бути обмежене. Військові дії значно впливають на доступність суспільно важливої інформації та доступ до національних інформаційних ресурсів. У таких умовах обмеження прав на інформацію та централізоване поширення даних покликані протидіяти агресору, формувати сприятливе середовище для патріотів, а також знижувати ефективність ворожих інформаційно-психологічних операцій. </w:t>
      </w:r>
    </w:p>
    <w:p w:rsidR="00000000" w:rsidDel="00000000" w:rsidP="00000000" w:rsidRDefault="00000000" w:rsidRPr="00000000" w14:paraId="00000170">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Державна інформаційна політика в умовах війни спрямована на запобігання паніці серед населення, мобілізацію суспільства для боротьби на фронті та в тилу, а також на підтримку високого рівня довіри громадян до державних інституцій. Така довіра є критично важливою для переконання, що країна рухається у правильному напрямку, пов’язаному з перемогою над агресором.</w:t>
      </w:r>
    </w:p>
    <w:p w:rsidR="00000000" w:rsidDel="00000000" w:rsidP="00000000" w:rsidRDefault="00000000" w:rsidRPr="00000000" w14:paraId="00000171">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 огляду на російсько-українську війну, перед Україною постала потреба в гарантуванні інформаційної безпеки, а також в донесенні до світової спільноти правдивих даних про причини і характер військового протистояння, агресивні наміри росії та можливі наслідки її дій. Повномасштабне вторгнення рф у 2022 році посилило залежність України від підтримки іноземних партнерів, що вплинуло на спрямування державної інформаційної політики для забезпечення зростання іноземної допомоги.</w:t>
      </w:r>
    </w:p>
    <w:p w:rsidR="00000000" w:rsidDel="00000000" w:rsidP="00000000" w:rsidRDefault="00000000" w:rsidRPr="00000000" w14:paraId="00000172">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Складність і тривалість воєнних дій обумовили необхідність мілітаризації української економіки, розширення масштабів мобілізації та підтримання мотивації громадян до протидії агресору. Це призвело до потреби ретельного аналізу державної інформаційної політики в умовах повномасштабного вторгнення, щоб оцінити її ефективність і розробити рекомендації для її модернізації. Виникає припущення, що в умовах розвитку інформаційного суспільства централізоване обмеження інформаційних джерел не сприяє створенню необхідного владі інформаційного середовища, а, навпаки, стимулює поширення неофіційної інформації завдяки розширенню горизонтальних комунікацій у суспільстві.</w:t>
      </w:r>
    </w:p>
    <w:p w:rsidR="00000000" w:rsidDel="00000000" w:rsidP="00000000" w:rsidRDefault="00000000" w:rsidRPr="00000000" w14:paraId="00000173">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Наприкінці лютого 2022 року розпочався новий етап російсько-української війни з повномасштабним вторгненням російської федерації в Україну. Масштабні бойові дії на широкому фронті стали наслідком невдачі росії втягнути Україну в сферу "руського міра" в період 2014-2021 років. Проте вплив російських наративів, що безперешкодно поширювались в українському медійному просторі протягом цього часу, повністю подолати не вдалося. В Україні виявили значну кількість колаборантів, які підтримали російське вторгнення і намагалися завадити організації оборони. В умовах війни державна інформаційна політика набула особливої ролі для демонстрації згубних наслідків дій колаборантів, розвінчування міфу про непереможність російської армії та підвищення віри громадян у перемогу. </w:t>
      </w:r>
    </w:p>
    <w:p w:rsidR="00000000" w:rsidDel="00000000" w:rsidP="00000000" w:rsidRDefault="00000000" w:rsidRPr="00000000" w14:paraId="00000174">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 розгортанням повномасштабних бойових дій надзвичайно важливою стала комунікація між державою та громадянами, яка повинна була забезпечувати довіру до влади і сприяти розумінню необхідності деяких непопулярних рішень, що обумовлені бойовими діями. Також виникла потреба у обмеженні поширення певної інформації, розголошення якої могло допомогти ворогу реалізувати агресивні плани. З перших днів стало зрозуміло, що цифровізація медіа та використання оптичних систем передачі інформації зводили нанівець ефект від ворожих ракетних ударів по телевежах, які раніше обслуговували аналогове телебачення. Перехід на цифрове мовлення надав державі можливість контролювати телеканали, відключаючи сигнал за потреби, а техніка глушіння сигналу більше не була актуальною. Цифровізація також дозволила швидко передавати інформацію з місць бойових дій, повідомляти про ворожі атаки чи пересування військ, проте стрімке поширення інформації не завжди запобігало поширенню фейків та спаму.</w:t>
      </w:r>
    </w:p>
    <w:p w:rsidR="00000000" w:rsidDel="00000000" w:rsidP="00000000" w:rsidRDefault="00000000" w:rsidRPr="00000000" w14:paraId="00000175">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Централізація інформаційних повідомлень під час воєнного стану в Україні здійснювалася через цілодобовий телемарафон «Єдині новини #UAразом», організований національними телеканалами за підтримки Національної ради з питань телерадіомовлення. Міністерство культури оголосило про запуск марафону 25 лютого 2022 року, і до нього поступово долучилися провідні телеканали країни, що дозволило створити єдину інформаційну політику під час війни. Водночас запустили і російськомовний телемарафон «FreeДом» для іноземної аудиторії, який також перейшов під координацію держави.</w:t>
      </w:r>
    </w:p>
    <w:p w:rsidR="00000000" w:rsidDel="00000000" w:rsidP="00000000" w:rsidRDefault="00000000" w:rsidRPr="00000000" w14:paraId="00000176">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Президент України підписав указ щодо стабільності інформаційної безпеки, що передбачав безперебійне цифрове мовлення. Рішення Ради національної безпеки та оборони визначило об'єднання телеканалів у цілодобовий телемарафон як пріоритет для національної безпеки. Однак деякі канали, зокрема «5-й канал», «Прямий» і «Еспресо», не брали участі у виробництві контенту марафону й залишилися поза ефіром, хоча продовжили мовлення через інтернет. Це викликало суспільні обговорення, оскільки деякі бачать у цьому політичні мотиви, а інші – фінансові інтереси.</w:t>
      </w:r>
    </w:p>
    <w:p w:rsidR="00000000" w:rsidDel="00000000" w:rsidP="00000000" w:rsidRDefault="00000000" w:rsidRPr="00000000" w14:paraId="00000177">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Відключення цих каналів породило різні версії причин: політичну, пов’язану з конфліктом між президентом Зеленським та експрезидентом Порошенком, і фінансову, пов’язану з держпідтримкою телемарафону. Це також посилило обговорення ролі телемарафону у забезпеченні інформаційної безпеки та створенні єдності суспільства в умовах війни. Попри суперечки, марафон відіграв значну роль у протидії російській пропаганді, підтримуючи бойовий дух громадян і формуючи єдність завдяки висвітленню героїчних зусиль Збройних сил України.</w:t>
      </w:r>
    </w:p>
    <w:p w:rsidR="00000000" w:rsidDel="00000000" w:rsidP="00000000" w:rsidRDefault="00000000" w:rsidRPr="00000000" w14:paraId="00000178">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Водночас організація марафону стикнулася з проблемами: часті повтори передач, відсутність регулярних новинних випусків та обмежений склад експертів викликали сумніви в якості контенту. Канали «Рада» та «Ми — Україна» часто запрошували тих самих представників влади, що посилювало відчуття цензури. У результаті глядачі почали звертатися до альтернативних джерел інформації, як-от соціальні мережі й Telegram-канали, які надавали оперативні новини.</w:t>
      </w:r>
    </w:p>
    <w:p w:rsidR="00000000" w:rsidDel="00000000" w:rsidP="00000000" w:rsidRDefault="00000000" w:rsidRPr="00000000" w14:paraId="00000179">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Оперативність інформації та доступ до неї також підтримувалися завдяки поширенню через речників влади та лояльні Telegram-канали, що мали інсайдерську інформацію. Популярність таких каналів, як «Инсайдер-UA» та «Лачен пише», швидко зростала, особливо під час активних бойових дій. Це підкреслило важливість додаткових джерел інформації поряд із офіційними платформами.</w:t>
      </w:r>
    </w:p>
    <w:p w:rsidR="00000000" w:rsidDel="00000000" w:rsidP="00000000" w:rsidRDefault="00000000" w:rsidRPr="00000000" w14:paraId="0000017A">
      <w:pPr>
        <w:spacing w:after="0" w:line="360" w:lineRule="auto"/>
        <w:ind w:firstLine="709"/>
        <w:jc w:val="both"/>
        <w:rPr>
          <w:rFonts w:ascii="Times New Roman" w:cs="Times New Roman" w:eastAsia="Times New Roman" w:hAnsi="Times New Roman"/>
          <w:sz w:val="28"/>
          <w:szCs w:val="28"/>
        </w:rPr>
      </w:pPr>
      <w:sdt>
        <w:sdtPr>
          <w:tag w:val="goog_rdk_0"/>
        </w:sdtPr>
        <w:sdtContent>
          <w:r w:rsidDel="00000000" w:rsidR="00000000" w:rsidRPr="00000000">
            <w:rPr>
              <w:rFonts w:ascii="Gungsuh" w:cs="Gungsuh" w:eastAsia="Gungsuh" w:hAnsi="Gungsuh"/>
              <w:sz w:val="28"/>
              <w:szCs w:val="28"/>
              <w:rtl w:val="0"/>
            </w:rPr>
            <w:t xml:space="preserve">З плином часу недоліки в організації телемарафону знижували інтерес аудиторії, і марафон все частіше сприймався як цензуроване джерело. Це сприяло зростанню популярності блогерів, які пропонували альтернативний погляд на події. Міністр культури зазначав, що до кінця березня 2022 року рейтинг марафону складав лише 13−15%, що частково пов'язано зі зниженням інтересу до телебачення [15].</w:t>
          </w:r>
        </w:sdtContent>
      </w:sdt>
    </w:p>
    <w:p w:rsidR="00000000" w:rsidDel="00000000" w:rsidP="00000000" w:rsidRDefault="00000000" w:rsidRPr="00000000" w14:paraId="0000017B">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Воєнний стан також передбачав посилення правового регулювання медіа. Закон України «Про правовий режим воєнного стану» дозволив контролювати діяльність телекомунікаційних підприємств і медіа для захисту національних інтересів. Накази Генштабу й РНБО передбачали обмеження інформації, що могла становити загрозу для безпеки, а представники ЗМІ працювали під наглядом для уникнення витоку конфіденційних даних.</w:t>
      </w:r>
    </w:p>
    <w:p w:rsidR="00000000" w:rsidDel="00000000" w:rsidP="00000000" w:rsidRDefault="00000000" w:rsidRPr="00000000" w14:paraId="0000017C">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Крім того, зросла увага до блогерів, які, висвітлюючи події російсько-української війни, пропонували різні оцінки, що часто контрастували з офіційною позицією. У березні 2022 року Верховна Рада доповнила Кримінальний кодекс статтями, які передбачають кримінальну відповідальність за виправдання агресії росії. Це був вимушений захід для забезпечення інформаційної стабільності й безпеки в умовах війни.</w:t>
      </w:r>
    </w:p>
    <w:p w:rsidR="00000000" w:rsidDel="00000000" w:rsidP="00000000" w:rsidRDefault="00000000" w:rsidRPr="00000000" w14:paraId="0000017D">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 початку 2024 року ефективність державної інформаційної політики України в умовах повномасштабного вторгнення рф залишається неоднозначною. Державна інформаційна політика досягла значних успіхів у висвітленні суті протистояння з рф та в руйнуванні міфу про російську армію як «другу армію світу». Українські медіа оперативно поширювали відомості про обстріли цивільного населення і загибель мирних жителів, що дозволило охочим до такої інформації зрозуміти справжні масштаби сучасної російсько-української війни.</w:t>
      </w:r>
    </w:p>
    <w:p w:rsidR="00000000" w:rsidDel="00000000" w:rsidP="00000000" w:rsidRDefault="00000000" w:rsidRPr="00000000" w14:paraId="0000017E">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Перспективи подальших досліджень у цій науковій галузі охоплюють необхідність детального аналізу впливу діджиталізації медіа та розвитку технологій штучного інтелекту на ефективність державної інформаційної політики. Поглиблене вивчення можливостей штучного інтелекту, зокрема для виявлення та нейтралізації ворожих дезінформаційних впливів і маніпуляцій, стає критично важливим у сучасних умовах. Додаткової уваги потребує прогнозування можливих напрямів інформаційної політики держави у повоєнний період, із врахуванням реінтеграції тимчасово окупованих територій, соціально-економічної реабілітації населення та розподілу трудових ресурсів для відбудови. У цьому контексті також доцільним є дослідження інформаційних потреб суспільства та механізмів збереження національної ідентичності в умовах динамічного розвитку цифрового середовища.</w:t>
      </w:r>
    </w:p>
    <w:p w:rsidR="00000000" w:rsidDel="00000000" w:rsidP="00000000" w:rsidRDefault="00000000" w:rsidRPr="00000000" w14:paraId="0000017F">
      <w:pPr>
        <w:spacing w:after="0" w:line="360" w:lineRule="auto"/>
        <w:ind w:firstLine="709"/>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80">
      <w:pPr>
        <w:spacing w:after="0" w:line="360" w:lineRule="auto"/>
        <w:ind w:firstLine="709"/>
        <w:jc w:val="both"/>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i w:val="1"/>
          <w:sz w:val="28"/>
          <w:szCs w:val="28"/>
          <w:rtl w:val="0"/>
        </w:rPr>
        <w:t xml:space="preserve">4.2.</w:t>
        <w:tab/>
        <w:t xml:space="preserve">Національна стратегія кібербезпеки: особливості впровадження</w:t>
      </w:r>
    </w:p>
    <w:p w:rsidR="00000000" w:rsidDel="00000000" w:rsidP="00000000" w:rsidRDefault="00000000" w:rsidRPr="00000000" w14:paraId="00000181">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сучасному інформаційному середовищі, сформованому під впливом глобалізації та активного розвитку цифрових технологій, особливої уваги заслуговують загрози, які здатні порушити конфіденційність особистих або державних даних. Сьогодні Україна виступає активним учасником глобальної кібермережі. З початком повномасштабного вторгнення у 2022 році зафіксовано значну кількість кібератак на державні та приватні сектори, що призвело до часткових порушень у функціонуванні українських інтернет-ресурсів. Такі випадки створюють загрозу для українського ринку, який тісно пов’язаний зі світовими мережами та організаціями. Враховуючи це, кібербезпеку слід розглядати з урахуванням чинного національного та міжнародного законодавства, а також їхнього впливу на захист кіберпростору.</w:t>
      </w:r>
    </w:p>
    <w:p w:rsidR="00000000" w:rsidDel="00000000" w:rsidP="00000000" w:rsidRDefault="00000000" w:rsidRPr="00000000" w14:paraId="00000182">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Питання кібербезпеки сьогодні набуває особливої актуальності, оскільки чинне законодавство та механізми захисту інформаційних ресурсів потребують постійного вдосконалення для реагування на нові виклики та потенційні загрози. У цьому контексті важливою стає оцінка міжнародного співробітництва України з провідними світовими державами у сфері кібербезпеки, що сприяє ефективному протистоянню кіберзагрозам.</w:t>
      </w:r>
    </w:p>
    <w:p w:rsidR="00000000" w:rsidDel="00000000" w:rsidP="00000000" w:rsidRDefault="00000000" w:rsidRPr="00000000" w14:paraId="00000183">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Науковці пропонують різні визначення кібербезпеки залежно від національних підходів. У французькій документації кібербезпеку визначають як бажаний стан інформаційної системи, коли вона здатна протистояти подіям у кіберпросторі, які можуть загрожувати доступності, цілісності чи конфіденційності даних та пов’язаних із ними послуг. Німецька стратегія з кібербезпеки підкреслює сукупність необхідних заходів, що знижують ризики. Канадські експерти трактують кібербезпеку як захист кіберсистем від шкідливого використання та деструктивних атак, тоді як турецькі науковці роблять акцент на захисті інформаційних систем у кіберпросторі, забезпечуючи конфіденційність, цілісність та доступність даних, а також протидії кіберінцидентам. У Нідерландах кібербезпеку вважають сукупністю заходів, спрямованих на запобігання шкоді через збої або неправильне використання ІКТ та на відновлення систем після загроз.</w:t>
      </w:r>
    </w:p>
    <w:p w:rsidR="00000000" w:rsidDel="00000000" w:rsidP="00000000" w:rsidRDefault="00000000" w:rsidRPr="00000000" w14:paraId="00000184">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Згідно з українським законодавством, кібербезпека – це захищеність життєво важливих інтересів особи, суспільства і держави у кіберпросторі, яка забезпечує сталий розвиток інформаційного суспільства, цифрового середовища, своєчасне виявлення, запобігання та нейтралізацію реальних і потенційних загроз національній безпеці України у кіберпросторі.</w:t>
      </w:r>
    </w:p>
    <w:p w:rsidR="00000000" w:rsidDel="00000000" w:rsidP="00000000" w:rsidRDefault="00000000" w:rsidRPr="00000000" w14:paraId="00000185">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Кожна країна формує своє розуміння кібербезпеки, яке орієнтується на захист інформаційних систем від загроз у кіберпросторі. Усі підходи зосереджені на необхідності впровадження ефективних заходів для зменшення ризиків і запобігання негативним наслідкам від неправильного використання або атак на інформаційні системи.</w:t>
      </w:r>
    </w:p>
    <w:p w:rsidR="00000000" w:rsidDel="00000000" w:rsidP="00000000" w:rsidRDefault="00000000" w:rsidRPr="00000000" w14:paraId="00000186">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Оцінка останніх років показує позитивні зрушення у сфері інформаційних технологій: зростання використання хмарних обчислень, що стає актуальним у різних сферах, і розвиток новітніх технологій, що сприяє ускладненню мережевих структур. Хоча такі зміни створюють сприятливі умови для розвитку бізнесу та економіки, вони також розширюють можливості для кіберзлочинців.</w:t>
      </w:r>
    </w:p>
    <w:p w:rsidR="00000000" w:rsidDel="00000000" w:rsidP="00000000" w:rsidRDefault="00000000" w:rsidRPr="00000000" w14:paraId="00000187">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Дефіцит фахівців у сфері кібербезпеки на глобальному ринку залишається значною проблемою, через що виникає ризик нестачі кваліфікованих працівників для захисту інформаційних систем. Проте, цей виклик також стимулює розробку стратегій для ефективного захисту: активне використання аналітичних інструментів, штучного інтелекту і автоматизації покращує здатність протидіяти кіберзагрозам і мінімізувати можливі збитки.</w:t>
      </w:r>
    </w:p>
    <w:p w:rsidR="00000000" w:rsidDel="00000000" w:rsidP="00000000" w:rsidRDefault="00000000" w:rsidRPr="00000000" w14:paraId="00000188">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Сьогодні, основні загрози кібербезпеці можуть включати шкідливе програмне забезпечення (malware), програми-вимагачі (ransomware), фішингові атаки (phishing), внутрішні загрози (insider threats), атаки відмови в обслуговуванні (DDoS), ботнет-атаки та експлойти хмарних технологій. </w:t>
      </w:r>
    </w:p>
    <w:p w:rsidR="00000000" w:rsidDel="00000000" w:rsidP="00000000" w:rsidRDefault="00000000" w:rsidRPr="00000000" w14:paraId="00000189">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Згідно з дослідженням IBM “Вартість витоку даних у 2023 році”, середній збиток від витоку даних у цьому році сягнув 4,45 млн доларів США, що перевищує показники попередніх трьох років на 15%. Витрати на витік, спричинений програмами-вимагачами, досягли 5,13 млн доларів США, що не включає додаткові виплати на викуп, середня сума яких становила понад 1,5 млн доларів, збільшившись на 89% у порівнянні з минулим роком. Очікується, що до 2025 року глобальні збитки від кіберзлочинності можуть сягнути 10,5 трильйонів доларів щороку. Ця статистика підкреслює необхідність посилення заходів кібербезпеки [121].</w:t>
      </w:r>
    </w:p>
    <w:p w:rsidR="00000000" w:rsidDel="00000000" w:rsidP="00000000" w:rsidRDefault="00000000" w:rsidRPr="00000000" w14:paraId="0000018A">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Україна перебуває під значним тиском кібератак, особливо в умовах російсько-української війни, де кількість атак на державні та комерційні об’єкти значно зросла. За даними Microsoft, Україна вже у 2021 році стала однією з найбільш атакованих країн, поступаючись лише США. У 2022 році CERT-UA зареєструвала понад дві тисячі кібератак, що свідчить про винятково високий рівень кіберзагроз в Україні.</w:t>
      </w:r>
    </w:p>
    <w:p w:rsidR="00000000" w:rsidDel="00000000" w:rsidP="00000000" w:rsidRDefault="00000000" w:rsidRPr="00000000" w14:paraId="0000018B">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Українські владні органи зафіксували понад 85 хакерських груп, які загрожують кібербезпеці держави, більшість із них пов’язані з рф, з якою Україна перебуває у стані війни. Попри це, Україна постійно зміцнює свої кіберзахисні заходи: за даними Національного індексу кібербезпеки, країна посідає 24-те місце серед 160 країн, що є вагомим показником успіхів у сфері кіберзахисту. Однак національна система має певні недоліки, які потребують подальшого вдосконалення.</w:t>
      </w:r>
    </w:p>
    <w:p w:rsidR="00000000" w:rsidDel="00000000" w:rsidP="00000000" w:rsidRDefault="00000000" w:rsidRPr="00000000" w14:paraId="0000018C">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Кібератаки загрожують різним секторам економіки, включаючи енергетичні компанії, промисловість, логістику, телекомунікаційні підприємства та ІТ-компанії. Останнім часом найбільші атаки спрямовані на фінансовий сектор, зокрема великі банки, які надають основні фінансові послуги та зберігають значну кількість конфіденційної інформації, що робить їх привабливою мішенню для кіберзлочинців. Кіберзагрози стосуються не лише великих установ, а й малих підприємств, які також ризикують зазнати фінансових і репутаційних втрат.</w:t>
      </w:r>
    </w:p>
    <w:p w:rsidR="00000000" w:rsidDel="00000000" w:rsidP="00000000" w:rsidRDefault="00000000" w:rsidRPr="00000000" w14:paraId="0000018D">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 звітом Держспецзв’язку України за 2023 рік, кількість кібератак зросла на 15,9% порівняно з попереднім роком, досягнувши 2543 інцидентів, з яких 1,46 тисячі було розслідувано у другій половині 2023 року.</w:t>
      </w:r>
    </w:p>
    <w:p w:rsidR="00000000" w:rsidDel="00000000" w:rsidP="00000000" w:rsidRDefault="00000000" w:rsidRPr="00000000" w14:paraId="0000018E">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Згідно з національними та міжнародними рейтингами, у 2023 році Україна посіла четверте місце в категорії Національного індексу кібербезпеки з показником 81%. У Глобальному індексі кібербезпеки країна зайняла 78-ме місце з оцінкою 66%. За Індексом розвитку електронного урядування та Індексом мережевої готовності Україна відповідно посіла 46-те та 43-тє місця з показниками 80% і 55% [122].</w:t>
      </w:r>
    </w:p>
    <w:p w:rsidR="00000000" w:rsidDel="00000000" w:rsidP="00000000" w:rsidRDefault="00000000" w:rsidRPr="00000000" w14:paraId="0000018F">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Ці результати відображають певний рівень захищеності кіберпростору, хоча й указують на прогалини, які вимагають подальшого вдосконалення. Показники демонструють потребу в активніших діях для посилення захищеності кіберпростору та вдосконалення стратегій у цій сфері. Ефективним шляхом досягнення цього є впровадження електронного урядування та розвиток ІТ-інфраструктури, що сприятиме підвищенню якості управління та стабільності в цих галузях.</w:t>
      </w:r>
    </w:p>
    <w:p w:rsidR="00000000" w:rsidDel="00000000" w:rsidP="00000000" w:rsidRDefault="00000000" w:rsidRPr="00000000" w14:paraId="00000190">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контексті вдосконалення системи кібербезпеки особливого значення набуває правове регулювання. Відповідно до Закону України “Про основні засади забезпечення кібербезпеки України”, суб’єктами забезпечення кібербезпеки є міністерства, центральні органи виконавчої влади, місцеві адміністрації, правоохоронні та розвідувальні органи, Збройні сили України, Національний банк, підприємства критичної інфраструктури, Служба безпеки, Міністерство оборони, Національна поліція та Державна служба спеціального зв’язку та захисту.</w:t>
      </w:r>
    </w:p>
    <w:p w:rsidR="00000000" w:rsidDel="00000000" w:rsidP="00000000" w:rsidRDefault="00000000" w:rsidRPr="00000000" w14:paraId="00000191">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Ці установи здійснюють комплекс заходів із забезпечення кібербезпеки, зокрема виявлення, попередження та розслідування кіберзлочинів, захист критично важливих об’єктів і державних інформаційних ресурсів, а також розробку і реалізацію стратегій кіберзахисту. Вони налагоджують співпрацю з міжнародними партнерами у сфері кібербезпеки й активно працюють над підвищенням рівня кіберобізнаності серед населення і бізнесу.</w:t>
      </w:r>
    </w:p>
    <w:p w:rsidR="00000000" w:rsidDel="00000000" w:rsidP="00000000" w:rsidRDefault="00000000" w:rsidRPr="00000000" w14:paraId="00000192">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Іншим ключовим суб’єктом у системі забезпечення кібербезпеки виступає Рада національної безпеки і оборони України, яка діє на основі положень, закріплених у статті 4 Закону України "Про Раду національної безпеки і оборони України" [33]. Відповідно до законодавства, Рада відповідає за розробку та розгляд стратегічних питань у сфері національної безпеки, серед яких важливе місце займають аспекти кібербезпеки, що є невід'ємною частиною національної безпеки України. Окрім цього, Рада національної безпеки та оборони виконує заходи щодо інформаційної безпеки, що охоплюють захист інформаційної інфраструктури та протидію цифровим атакам у кіберпросторі. Виконуючи стратегічний моніторинг стану кібербезпеки, Рада базується на інформації від ключових суб’єктів забезпечення кібербезпеки для оцінки поточного рівня захищеності та перспектив її розвитку. Це підкреслює значення координаційної ролі Ради у забезпеченні кібербезпеки країни.</w:t>
      </w:r>
    </w:p>
    <w:p w:rsidR="00000000" w:rsidDel="00000000" w:rsidP="00000000" w:rsidRDefault="00000000" w:rsidRPr="00000000" w14:paraId="00000193">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цьому контексті важливу роль відіграє міжнародна співпраця України з іншими державами. У 2023 році міністерства закордонних справ України та десяти інших країн, зокрема Канади, Данії, Естонії, Франції, Німеччини, Нідерландів, Польщі, Швеції, Великої Британії та США, оголосили про започаткування нового механізму співпраці в сфері кібербезпеки, відомого як "Талліннський механізм" . Цей проєкт має на меті зміцнення координації та надання підтримки Україні для захисту її критичної інфраструктури від кіберзагроз. Ініціатива враховує загрозу російських кібероперацій, яка особливо загострилася у 2023 році, і покликана забезпечити Україні довгострокову підтримку у кіберзахисті. Цей новий формат співробітництва має потенціал стати основним інструментом для держав-учасниць, який сприятиме не лише розвитку кіберпотенціалу України, а й координації з іншими міжнародними групами, що надають допомогу. Важливий елемент цієї ініціативи — це багаторівневий підхід до забезпечення кібербезпеки, що охоплює як короткострокові, так і середньо- та довгострокові заходи, які спільно сприятимуть комплексному та стабільному зміцненню кіберпростору України.</w:t>
      </w:r>
    </w:p>
    <w:p w:rsidR="00000000" w:rsidDel="00000000" w:rsidP="00000000" w:rsidRDefault="00000000" w:rsidRPr="00000000" w14:paraId="00000194">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Ще одним суттєвим викликом для правового аспекту забезпечення кіберзахисту в Україні є впровадження штучного інтелекту (ШІ) у сферу кібербезпеки, особливо в межах національного та міжнародного правового поля. Лише 28 % організацій на сьогодні активно використовують ШІ для забезпечення безпеки, що дозволяє знизити витрати і швидше стримувати атаки. Завдяки використанню ШІ та автоматизації в сфері кіберзахисту середні витрати таких організацій скорочуються на 1,76 млн доларів США порівняно з організаціями, що не використовують подібні технології. </w:t>
      </w:r>
    </w:p>
    <w:p w:rsidR="00000000" w:rsidDel="00000000" w:rsidP="00000000" w:rsidRDefault="00000000" w:rsidRPr="00000000" w14:paraId="00000195">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Згідно з прогнозами, до 2027 року ринок ШІ в кібербезпеці може досягти вартості 46,3 млрд доларів США. Компанії, що спеціалізуються на застосуванні ШІ в кіберзахисті, пропонують численні переваги, надаючи організаціям унікальні інструменти для орієнтації в кіберпросторі та забезпечуючи їм більшу стійкість до сучасних кіберзагроз [3].</w:t>
      </w:r>
    </w:p>
    <w:p w:rsidR="00000000" w:rsidDel="00000000" w:rsidP="00000000" w:rsidRDefault="00000000" w:rsidRPr="00000000" w14:paraId="00000196">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Наразі у світі немає законодавчих актів, які б регулювали застосування штучного інтелекту для захисту держав від кібератак, а також для забезпечення зберігання та захисту конфіденційної інформації та персональних даних. Однак такі закони могли б визначати права та обов’язки суб'єктів, які використовують ШІ у сфері кібербезпеки, і встановлювати механізми відповідальності за недотримання правил. Крім того, нові законодавчі ініціативи могли б регламентувати розробку та впровадження штучного інтелекту в кіберзахисті, встановлюючи відповідні стандарти та вимоги до їхньої безпеки та функціонування. Це законодавство окреслило б рамки та умови для ефективного використання штучного інтелекту в кібербезпеці, забезпечуючи дотримання правових норм і стандартів.</w:t>
      </w:r>
    </w:p>
    <w:p w:rsidR="00000000" w:rsidDel="00000000" w:rsidP="00000000" w:rsidRDefault="00000000" w:rsidRPr="00000000" w14:paraId="00000197">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Однак перші кроки щодо легалізації штучного інтелекту на державному рівні були зроблені 21 квітня 2021 року, коли Європейська комісія представила пропозицію Регламенту про ШІ (AI Act). Ця ініціатива є інноваційною, адже вперше встановлює єдині правила для розробки, введення в обіг та застосування штучного інтелекту в межах Європейського Союзу. Незважаючи на відмінності в підходах до регулювання штучного інтелекту серед країн ЄС, AI Act прагне створити єдиний стандарт і окреслити основні принципи для цієї сфери. Основна мета законопроєкту – забезпечення високого рівня захисту прав та інтересів громадян і сприяння використанню штучного інтелекту на благо суспільства.</w:t>
      </w:r>
    </w:p>
    <w:p w:rsidR="00000000" w:rsidDel="00000000" w:rsidP="00000000" w:rsidRDefault="00000000" w:rsidRPr="00000000" w14:paraId="00000198">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Водночас, у разі застосування штучного інтелекту в ризикових сферах можуть виникати ситуації, коли користувач або розробник не нестиме юридичної відповідальності через відсутність правових підстав для її визначення. Така можливість є новою для кримінального права, потребуючи додаткового дослідження та розгляду. Для адекватного регулювання можуть знадобитися розширення поняття суб'єкта правовідносин і суб'єкта кримінальної відповідальності з урахуванням специфіки застосування штучного інтелекту в правовій сфері.</w:t>
      </w:r>
    </w:p>
    <w:p w:rsidR="00000000" w:rsidDel="00000000" w:rsidP="00000000" w:rsidRDefault="00000000" w:rsidRPr="00000000" w14:paraId="00000199">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Законодавство України у сфері кібербезпеки встановлює дієві механізми для реагування на кіберзагрози й кіберінциденти, створюючи основу правового забезпечення кіберзахисту відповідно до міжнародних норм. Співпраця з міжнародними партнерами, підписання нових угод і домовленостей підвищує відповідальність України за дотримання світових стандартів кібербезпеки, сприяючи підвищенню її рівня кіберзахисту до рівня провідних держав світу. У цьому контексті важливо, щоб національне законодавство узгоджувалося з міжнародними стандартами, оскільки підтримка партнерів, зокрема США, у вигляді фінансової допомоги для зміцнення кібербезпеки України є ключовим етапом у протидії кібератакам та розвитку оборонного потенціалу країни.</w:t>
      </w:r>
    </w:p>
    <w:p w:rsidR="00000000" w:rsidDel="00000000" w:rsidP="00000000" w:rsidRDefault="00000000" w:rsidRPr="00000000" w14:paraId="0000019A">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2024 році українська кібербезпекова стратегія активно переглядається з урахуванням досвіду, набутого під час війни, щоб краще реагувати на нові види кібератак. Серед основних напрямків роботи виділяється зміцнення системи раннього попередження і швидкого реагування на інциденти, що дозволяє знизити ризики для функціонування органів державної влади та забезпечує безперебійність політичних процесів навіть у складних умовах. Національні структури кіберзахисту працюють над посиленням захисту комунікаційних систем і баз даних, які є критичними для безперервного функціонування урядових інституцій.</w:t>
      </w:r>
    </w:p>
    <w:p w:rsidR="00000000" w:rsidDel="00000000" w:rsidP="00000000" w:rsidRDefault="00000000" w:rsidRPr="00000000" w14:paraId="0000019B">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Крім того, поточна ситуація підвищила потребу у розширенні міжнародного співробітництва в сфері кібербезпеки. Україна у цьому напрямку вже має значний прогрес, уклавши численні угоди з міжнародними партнерами та приєднавшись до спільних кіберзахисних ініціатив, як-от “Талліннський механізм”, започаткований у 2023 році спільно з низкою держав, зокрема США, Канадою, Німеччиною, Францією, Великою Британією та іншими. Цей механізм має на меті підтримку України в протидії кібератакам і захисті критичної інфраструктури від кіберзагроз. Учасники ініціативи пропонують координацію допомоги за короткостроковими, середньостроковими та довгостроковими планами, що дозволяє забезпечити комплексний і стійкий підхід до кіберзахисту. Зокрема, у рамках цього співробітництва країни-партнери пропонують ресурси для підвищення кіберсвідомості українських громадян і бізнесу, що сприяє загальній кіберстійкості держави.</w:t>
      </w:r>
    </w:p>
    <w:p w:rsidR="00000000" w:rsidDel="00000000" w:rsidP="00000000" w:rsidRDefault="00000000" w:rsidRPr="00000000" w14:paraId="0000019C">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Важливою складовою стратегії кібербезпеки є також підготовка кадрів та інформаційна просвіта населення, що охоплює навички з кібергігієни. Зокрема, Міністерство цифрової трансформації спільно з Міністерством внутрішніх справ розширили мережу освітніх центрів, де готують фахівців для роботи у сфері кібербезпеки та підвищують кваліфікацію працівників державного сектора. Це дозволяє підвищити обізнаність населення про сучасні загрози у кіберпросторі та мінімізувати ризики, пов'язані з кіберзлочинністю та шахрайством.</w:t>
      </w:r>
    </w:p>
    <w:p w:rsidR="00000000" w:rsidDel="00000000" w:rsidP="00000000" w:rsidRDefault="00000000" w:rsidRPr="00000000" w14:paraId="0000019D">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Ключову роль у забезпеченні стабільності політичної системи відіграє Рада національної безпеки і оборони України, яка координує дії у сфері кіберзахисту і відповідає за стратегічну оцінку загроз кібербезпеці. Закон України "Про основні засади забезпечення кібербезпеки України" визначає перелік відповідальних суб'єктів, серед яких правоохоронні органи, Служба безпеки України, Державна служба спеціального зв'язку та захисту інформації. Ці установи працюють над виявленням і нейтралізацією кібератак, що безпосередньо загрожують національній безпеці та політичній стабільності. </w:t>
      </w:r>
    </w:p>
    <w:p w:rsidR="00000000" w:rsidDel="00000000" w:rsidP="00000000" w:rsidRDefault="00000000" w:rsidRPr="00000000" w14:paraId="0000019E">
      <w:pPr>
        <w:spacing w:after="0" w:line="360" w:lineRule="auto"/>
        <w:ind w:firstLine="709"/>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9F">
      <w:pPr>
        <w:rPr>
          <w:rFonts w:ascii="Times New Roman" w:cs="Times New Roman" w:eastAsia="Times New Roman" w:hAnsi="Times New Roman"/>
          <w:sz w:val="28"/>
          <w:szCs w:val="28"/>
        </w:rPr>
      </w:pPr>
      <w:r w:rsidDel="00000000" w:rsidR="00000000" w:rsidRPr="00000000">
        <w:br w:type="page"/>
      </w:r>
      <w:r w:rsidDel="00000000" w:rsidR="00000000" w:rsidRPr="00000000">
        <w:rPr>
          <w:rtl w:val="0"/>
        </w:rPr>
      </w:r>
    </w:p>
    <w:p w:rsidR="00000000" w:rsidDel="00000000" w:rsidP="00000000" w:rsidRDefault="00000000" w:rsidRPr="00000000" w14:paraId="000001A0">
      <w:pPr>
        <w:spacing w:after="0" w:line="360" w:lineRule="auto"/>
        <w:ind w:firstLine="709"/>
        <w:jc w:val="center"/>
        <w:rPr>
          <w:b w:val="1"/>
          <w:smallCaps w:val="1"/>
          <w:sz w:val="28"/>
          <w:szCs w:val="28"/>
        </w:rPr>
      </w:pPr>
      <w:r w:rsidDel="00000000" w:rsidR="00000000" w:rsidRPr="00000000">
        <w:rPr>
          <w:rFonts w:ascii="Times New Roman" w:cs="Times New Roman" w:eastAsia="Times New Roman" w:hAnsi="Times New Roman"/>
          <w:b w:val="1"/>
          <w:smallCaps w:val="1"/>
          <w:sz w:val="28"/>
          <w:szCs w:val="28"/>
          <w:rtl w:val="0"/>
        </w:rPr>
        <w:t xml:space="preserve">ВИСНОВКИ</w:t>
      </w:r>
      <w:r w:rsidDel="00000000" w:rsidR="00000000" w:rsidRPr="00000000">
        <w:rPr>
          <w:rtl w:val="0"/>
        </w:rPr>
      </w:r>
    </w:p>
    <w:p w:rsidR="00000000" w:rsidDel="00000000" w:rsidP="00000000" w:rsidRDefault="00000000" w:rsidRPr="00000000" w14:paraId="000001A1">
      <w:pPr>
        <w:spacing w:after="0"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Під час дослідження цифровізації в політичних процесах та національних стратегій кібербезпеки дійшов таких висновків:</w:t>
      </w:r>
    </w:p>
    <w:p w:rsidR="00000000" w:rsidDel="00000000" w:rsidP="00000000" w:rsidRDefault="00000000" w:rsidRPr="00000000" w14:paraId="000001A2">
      <w:pPr>
        <w:spacing w:after="0"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 Аналіз науково-теоретичної розробки аспектів цифровізації та кібербезпеки в політичній науці показує поступову інтеграцію політичних, технологічних і соціальних аспектів, з акцентом на розширенні громадянської участі, реформуванні державного управління та кіберзахисті. Цифрові інструменти, як онлайн-голосування та електронні петиції, сприяють демократичності процесів, але супроводжуються ризиками маніпуляцій. Зростання актуальності кібербезпеки обумовлене загрозами для критичної інфраструктури та національного інформаційного простору. Важливими є розвиток механізмів кіберзахисту, освітніх програм і міжнародної співпраці. Прогалини стосуються оцінки кіберполітик та впливу цифровізації на політичні системи. Подальші дослідження мають зосередитися на адаптації штучного інтелекту та розробці моделей протидії кіберзагрозам.</w:t>
      </w:r>
    </w:p>
    <w:p w:rsidR="00000000" w:rsidDel="00000000" w:rsidP="00000000" w:rsidRDefault="00000000" w:rsidRPr="00000000" w14:paraId="000001A3">
      <w:pPr>
        <w:spacing w:after="0"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 Аналіз концептуальних засад цифровізації та кібербезпеки показує їхню важливу роль у модернізації суспільства, підвищенні прозорості влади та залученні громадян до політичного життя через електронні платформи. Водночас ці процеси створюють виклики, пов’язані з нерівністю в доступі до цифрових ресурсів, що гальмує рівноправний розвиток суспільства. Вирішення цих проблем потребує розширення інфраструктури, доступу до Інтернету та підвищення цифрової грамотності. Кібербезпека залишається ключовою складовою цифровізації, адже її розвиток супроводжується зростанням загроз з боку кіберзлочинців і держав-агресорів. Захист критичної інфраструктури та ефективна протидія кібератакам вимагають багаторівневого підходу, який включає технічні, законодавчі та міжнародні заходи. Баланс між інноваційним розвитком і забезпеченням стійкості систем є важливим для створення безпечного й доступного інформаційного середовища, яке сприятиме стабільному розвитку суспільства у глобальну цифрову епоху.</w:t>
      </w:r>
    </w:p>
    <w:p w:rsidR="00000000" w:rsidDel="00000000" w:rsidP="00000000" w:rsidRDefault="00000000" w:rsidRPr="00000000" w14:paraId="000001A4">
      <w:pPr>
        <w:spacing w:after="0"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 Дослідження впровадження цифрових технологій у державне управління свідчить про їхню ключову роль у модернізації адміністративних процесів, підвищенні прозорості та зміцненні довіри громадян до влади. Автоматизація послуг і інтерактивні механізми сприяють більшій підзвітності органів влади та залученню громадян до ухвалення рішень. Водночас цифровізація супроводжується викликами, зокрема загрозами кібербезпеці та цифровою нерівністю. Для їх подолання необхідні захист платформ, розвиток інфраструктури та підвищення цифрової грамотності. Успішна реалізація залежить від збалансованого підходу, який забезпечить інклюзивність, доступність і безпеку цифрових рішень.</w:t>
      </w:r>
    </w:p>
    <w:p w:rsidR="00000000" w:rsidDel="00000000" w:rsidP="00000000" w:rsidRDefault="00000000" w:rsidRPr="00000000" w14:paraId="000001A5">
      <w:pPr>
        <w:spacing w:after="0"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 Аналіз ролі інформаційних технологій у політичній участі демонструє їхній значний вплив на взаємодію громадян із владою, розширюючи можливості через електронні петиції, громадські консультації та різних онлайн-платформи. Ці інструменти сприяють мобілізації громадськості, підвищуючи прозорість та підзвітність влади. Електронне голосування та автоматизація виборчих процесів, як у випадку з Естонією, модернізують демократичні системи, але вимагають забезпечення кібербезпеки для запобігання маніпуляціям і підвищення довіри громадян. Соціальні мережі активно використовуються для поширення політичної інформації та мобілізації виборців, проте створюють ризики дезінформації та маніпуляцій. Цифрові технології роблять політичну участь більш доступною та інклюзивною, але для ефективного використання цих інструментів необхідно гарантувати прозорість, кіберзахист і підвищення цифрової грамотності громадян, що сприятиме зміцненню демократичних інститутів і посиленню взаємодії громадян із владою.</w:t>
      </w:r>
    </w:p>
    <w:p w:rsidR="00000000" w:rsidDel="00000000" w:rsidP="00000000" w:rsidRDefault="00000000" w:rsidRPr="00000000" w14:paraId="000001A6">
      <w:pPr>
        <w:spacing w:after="0"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w:t>
      </w:r>
      <w:r w:rsidDel="00000000" w:rsidR="00000000" w:rsidRPr="00000000">
        <w:rPr>
          <w:rtl w:val="0"/>
        </w:rPr>
        <w:t xml:space="preserve"> </w:t>
      </w:r>
      <w:r w:rsidDel="00000000" w:rsidR="00000000" w:rsidRPr="00000000">
        <w:rPr>
          <w:rFonts w:ascii="Times New Roman" w:cs="Times New Roman" w:eastAsia="Times New Roman" w:hAnsi="Times New Roman"/>
          <w:sz w:val="28"/>
          <w:szCs w:val="28"/>
          <w:rtl w:val="0"/>
        </w:rPr>
        <w:t xml:space="preserve">Дослідження ролі соціальних мереж у формуванні громадської думки показує, що вони стали ключовим інструментом сучасних політичних процесів. Соціальні платформи забезпечують нові можливості для поширення інформації, мобілізації підтримки та взаємодії між громадянами і політиками. Завдяки таким інструментам, як таргетована реклама, опитування та відеотрансляції, соціальні мережі сприяють персоналізованій комунікації, підвищуючи рівень довіри до політичних інститутів. Важливою є їхня роль у залученні молоді до політичних процесів через платформи TikTok, Instagram і Telegram. Водночас дослідження підкреслюють ризики маніпуляцій, поширення дезінформації та використання персональних даних у політичних цілях. Для мінімізації цих викликів необхідне впровадження регуляторних норм, підвищення цифрової грамотності та розробка механізмів протидії маніпуляціям, що дозволить соціальним мережам ефективно виконувати роль важливого інструменту формування громадської думки.</w:t>
      </w:r>
    </w:p>
    <w:p w:rsidR="00000000" w:rsidDel="00000000" w:rsidP="00000000" w:rsidRDefault="00000000" w:rsidRPr="00000000" w14:paraId="000001A7">
      <w:pPr>
        <w:spacing w:after="0"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6. Аналіз національних стратегій кібербезпеки свідчить про їхню ключову роль у забезпеченні стабільності політичних процесів, захисті критичної інфраструктури та протидії дезінформації. Такі стратегії спрямовані на інтеграцію інноваційних технологій, розвиток інституційних механізмів та формування кіберграмотності громадян для підтримки демократичних інститутів і зміцнення довіри до держави. Ефективність забезпечується поєднанням співпраці державного і приватного секторів, використанням новітніх технологій, таких як ШІ, та міжнародною співпрацею. Особливу увагу приділяють розвитку стандартів безпеки, правової бази та освітніх програм, що формують культуру кібербезпеки серед населення. Комплексний підхід, активна міжнародна співпраця та технологічний розвиток є основою успішних стратегій кіберзахисту, досвід яких може бути врахований Україною для створення адаптованої стратегії з урахуванням сучасних викликів.</w:t>
      </w:r>
    </w:p>
    <w:p w:rsidR="00000000" w:rsidDel="00000000" w:rsidP="00000000" w:rsidRDefault="00000000" w:rsidRPr="00000000" w14:paraId="000001A8">
      <w:pPr>
        <w:spacing w:after="0"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7.</w:t>
      </w:r>
      <w:r w:rsidDel="00000000" w:rsidR="00000000" w:rsidRPr="00000000">
        <w:rPr>
          <w:rtl w:val="0"/>
        </w:rPr>
        <w:t xml:space="preserve"> </w:t>
      </w:r>
      <w:r w:rsidDel="00000000" w:rsidR="00000000" w:rsidRPr="00000000">
        <w:rPr>
          <w:rFonts w:ascii="Times New Roman" w:cs="Times New Roman" w:eastAsia="Times New Roman" w:hAnsi="Times New Roman"/>
          <w:sz w:val="28"/>
          <w:szCs w:val="28"/>
          <w:rtl w:val="0"/>
        </w:rPr>
        <w:t xml:space="preserve">Дослідження державної інформаційної політики України свідчить про її визначальну роль у забезпеченні прозорості, підзвітності та ефективності державного управління. Основний акцент робиться на створенні сучасної цифрової інфраструктури, яка спрощує доступ до державних послуг і водночас зміцнює захист інформаційного простору від загроз. Значну увагу привертає платформа "Дія", яка інтегрує цифрові технології в публічну сферу, мінімізуючи бюрократичні бар’єри та підвищуючи довіру громадян до державних інститутів. Інформаційна політика включає розвиток нормативно-правової бази, яка регулює обіг інформації, захищає персональні дані та формує стандарти кіберзахисту, доповнюючи це міжнародною співпрацею. Питання дезінформації та маніпуляцій у цифровому середовищі під час воєнного стану стало особливо актуальним, що призвело до запуску телемарафону "Єдині новини" та інших централізованих ініціатив. Водночас такі проєкти виявили організаційні недоліки, які потребують усунення для збереження довіри. Перспективи розвитку інформаційної політики України включають інтеграцію штучного інтелекту для протидії інформаційним загрозам, розширення цифрових послуг, підвищення цифрової грамотності та посилення системи кіберзахисту, особливо щодо критичної інфраструктури. Це сприятиме стабільності та безпеці політичних процесів.</w:t>
      </w:r>
    </w:p>
    <w:p w:rsidR="00000000" w:rsidDel="00000000" w:rsidP="00000000" w:rsidRDefault="00000000" w:rsidRPr="00000000" w14:paraId="000001A9">
      <w:pPr>
        <w:spacing w:after="0"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8. Державна інформаційна політика України демонструє значний прогрес у формуванні прозорого інформаційного середовища та впровадженні цифрових технологій. Основні досягнення зосереджені на забезпеченні зручного доступу громадян до адміністративних послуг, інтеграції цифрових рішень у державне управління та посиленні захисту інформаційного простору. Важливими напрямами залишаються вдосконалення законодавчої бази, розвиток кібербезпеки та розширення міжнародної співпраці для реагування на сучасні загрози. Серед викликів виділяються протидія дезінформації, забезпечення інформаційної безпеки та вдосконалення інформаційних ініціатив, спрямованих на підтримку довіри до державних інституцій. Перспективи розвитку охоплюють інтеграцію новітніх технологій, використання інноваційних підходів до боротьби з дезінформацією, підвищення цифрової грамотності населення та зменшення цифрового розриву. У післявоєнний період увага буде зосереджена на відновленні інфраструктури, реінтеграції тимчасово окупованих територій і гармонізації інформаційної політики з міжнародними стандартами.</w:t>
      </w:r>
    </w:p>
    <w:p w:rsidR="00000000" w:rsidDel="00000000" w:rsidP="00000000" w:rsidRDefault="00000000" w:rsidRPr="00000000" w14:paraId="000001AA">
      <w:pPr>
        <w:spacing w:after="0"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9. Аналіз впровадження національної стратегії кібербезпеки України демонструє суттєвий прогрес у формуванні системи кіберзахисту в умовах зростання загроз, спричинених сучасними конфліктами. Інтеграція міжнародних стандартів, участь у глобальних ініціативах та посилення співпраці з партнерами забезпечують обмін досвідом і підтримку стратегічних програм. Законодавча база, яка визначає функції ключових суб’єктів і сприяє координації заходів із захисту критичної інфраструктури, є важливим елементом цієї стратегії. Серед основних викликів виділяються обмеженість ресурсів, нестача спеціалістів та необхідність створення нормативної бази для впровадження інноваційних технологій, таких як ШІ. Використання новітніх технологій і розширення освітніх програм сприяють формуванню кіберграмотності та зміцненню національного потенціалу у сфері кібербезпеки. Перспективи стратегії включають удосконалення механізмів моніторингу, інтеграцію інновацій, адаптацію законодавства до сучасних викликів та подальший розвиток міжнародної співпраці, що дозволить підвищити стійкість критичної інфраструктури та забезпечити ефективний захист у глобальному цифровому середовищі.</w:t>
      </w:r>
    </w:p>
    <w:p w:rsidR="00000000" w:rsidDel="00000000" w:rsidP="00000000" w:rsidRDefault="00000000" w:rsidRPr="00000000" w14:paraId="000001AB">
      <w:pPr>
        <w:spacing w:after="0"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Результати дослідження свідчать, що цифрові технології суттєво впливають на політичну культуру, створюючи нові можливості для участі громадян у політичних процесах, підвищуючи прозорість та підзвітність влади. Інструменти електронної демократії та онлайн-платформи сприяють комунікації між громадянами та представниками влади, дозволяють брати участь у формуванні державної політики та підвищують довіру до інституцій. Водночас цифровізація породжує ризики у сфері кібербезпеки, включаючи дезінформацію, кібератаки та маніпуляції, які можуть підірвати стабільність демократичних систем. Особливої уваги вимагає забезпечення захисту інформаційного простору під час виборів, де втручання можуть мати серйозні наслідки. Підвищення інформаційної грамотності населення та розвиток міжнародної співпраці у сфері кіберзахисту є ключовими елементами стратегії забезпечення безпеки цифрового політичного простору. Подальші дослідження мають зосередитися на інтеграції штучного інтелекту для протидії дезінформації та прогнозування загроз. Баланс між розвитком демократичних інструментів та захистом інформаційного простору є основою для формування інклюзивної, безпечної та відкритої політичної культури, адаптованої до викликів цифрової епохи.</w:t>
      </w:r>
      <w:r w:rsidDel="00000000" w:rsidR="00000000" w:rsidRPr="00000000">
        <w:br w:type="page"/>
      </w:r>
      <w:r w:rsidDel="00000000" w:rsidR="00000000" w:rsidRPr="00000000">
        <w:rPr>
          <w:rtl w:val="0"/>
        </w:rPr>
      </w:r>
    </w:p>
    <w:p w:rsidR="00000000" w:rsidDel="00000000" w:rsidP="00000000" w:rsidRDefault="00000000" w:rsidRPr="00000000" w14:paraId="000001AC">
      <w:pPr>
        <w:spacing w:after="0" w:line="360" w:lineRule="auto"/>
        <w:ind w:firstLine="709"/>
        <w:jc w:val="center"/>
        <w:rPr>
          <w:rFonts w:ascii="Times New Roman" w:cs="Times New Roman" w:eastAsia="Times New Roman" w:hAnsi="Times New Roman"/>
          <w:b w:val="1"/>
          <w:smallCaps w:val="1"/>
          <w:sz w:val="28"/>
          <w:szCs w:val="28"/>
        </w:rPr>
      </w:pPr>
      <w:r w:rsidDel="00000000" w:rsidR="00000000" w:rsidRPr="00000000">
        <w:rPr>
          <w:rFonts w:ascii="Times New Roman" w:cs="Times New Roman" w:eastAsia="Times New Roman" w:hAnsi="Times New Roman"/>
          <w:b w:val="1"/>
          <w:smallCaps w:val="1"/>
          <w:sz w:val="28"/>
          <w:szCs w:val="28"/>
          <w:rtl w:val="0"/>
        </w:rPr>
        <w:t xml:space="preserve">СПИСОК ВИКОРИСТАНИЙ ЛІТЕРАТУРИ</w:t>
      </w:r>
    </w:p>
    <w:p w:rsidR="00000000" w:rsidDel="00000000" w:rsidP="00000000" w:rsidRDefault="00000000" w:rsidRPr="00000000" w14:paraId="000001AD">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w:t>
        <w:tab/>
        <w:t xml:space="preserve">Амелін А. Україна 2030. Е – країна з розвинутою цифровою економікою. Інформаційно-аналітичний портал "Хвиля". 14.06.2019. URL: https://hvylya.net/uk/special-projects/177938-ukraina-2030e-kraina-z-rozvinutoju-cifrovoju-ekonomikoju </w:t>
      </w:r>
    </w:p>
    <w:p w:rsidR="00000000" w:rsidDel="00000000" w:rsidP="00000000" w:rsidRDefault="00000000" w:rsidRPr="00000000" w14:paraId="000001AE">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w:t>
        <w:tab/>
        <w:t xml:space="preserve">Бойко, О. Ф. "Електронне голосування в Україні: виклики та перспективи впровадження." 2020. </w:t>
      </w:r>
      <w:r w:rsidDel="00000000" w:rsidR="00000000" w:rsidRPr="00000000">
        <w:rPr>
          <w:rFonts w:ascii="Times New Roman" w:cs="Times New Roman" w:eastAsia="Times New Roman" w:hAnsi="Times New Roman"/>
          <w:i w:val="1"/>
          <w:sz w:val="28"/>
          <w:szCs w:val="28"/>
          <w:rtl w:val="0"/>
        </w:rPr>
        <w:t xml:space="preserve">Вісник Національного університету «Львівська політехніка». Серія: Держава та право,</w:t>
      </w:r>
      <w:r w:rsidDel="00000000" w:rsidR="00000000" w:rsidRPr="00000000">
        <w:rPr>
          <w:rFonts w:ascii="Times New Roman" w:cs="Times New Roman" w:eastAsia="Times New Roman" w:hAnsi="Times New Roman"/>
          <w:sz w:val="28"/>
          <w:szCs w:val="28"/>
          <w:rtl w:val="0"/>
        </w:rPr>
        <w:t xml:space="preserve"> № 7, 38-44. https://journals.maup.com.ua/index.php/public-management/article/view/196 </w:t>
      </w:r>
    </w:p>
    <w:p w:rsidR="00000000" w:rsidDel="00000000" w:rsidP="00000000" w:rsidRDefault="00000000" w:rsidRPr="00000000" w14:paraId="000001AF">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w:t>
        <w:tab/>
        <w:t xml:space="preserve">Боренков А. «Роль штучного інтелекту в кібербезпеці: передбачення та запобігання атакам». 2024. URL: https://www.bdo.ua/uk-ua/insights-2/information-materials/2024/the-role-of-ai-in-cybersecurity-anticipating-and-preventing-attacks</w:t>
      </w:r>
    </w:p>
    <w:p w:rsidR="00000000" w:rsidDel="00000000" w:rsidP="00000000" w:rsidRDefault="00000000" w:rsidRPr="00000000" w14:paraId="000001B0">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w:t>
        <w:tab/>
        <w:t xml:space="preserve">Використання великих даних для моніторингу державних послуг. e-Estonia Briefing Centre. 2024. URL: https://e-estonia.com/solutions/</w:t>
      </w:r>
    </w:p>
    <w:p w:rsidR="00000000" w:rsidDel="00000000" w:rsidP="00000000" w:rsidRDefault="00000000" w:rsidRPr="00000000" w14:paraId="000001B1">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w:t>
        <w:tab/>
        <w:t xml:space="preserve">Вишневський В. Монографія. Цифровізація економіки України: трансформаційний потенціал. 2020. URL: https://iie.org.ua/wp-content/uploads/2020/05/mono_vyshnevskyj-2020-digitalization_compressed-1.pdf </w:t>
      </w:r>
    </w:p>
    <w:p w:rsidR="00000000" w:rsidDel="00000000" w:rsidP="00000000" w:rsidRDefault="00000000" w:rsidRPr="00000000" w14:paraId="000001B2">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6.</w:t>
        <w:tab/>
        <w:t xml:space="preserve">Вишневський В. П., Ляшенко В. І. Цифрова модернізація економіки України як можливість проривного розвитку. 2018. Інститут економіки промисловості НАН України. URL: https://iie.org.ua/wp-content/uploads/monografiyi/2017/Lyashenko_Vishnevsky_2018.pdf</w:t>
      </w:r>
    </w:p>
    <w:p w:rsidR="00000000" w:rsidDel="00000000" w:rsidP="00000000" w:rsidRDefault="00000000" w:rsidRPr="00000000" w14:paraId="000001B3">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7.</w:t>
        <w:tab/>
        <w:t xml:space="preserve">Вишневський В.П., Гаркушенко О.М., Князєв С.І., Липницький Д.В., Чекіна В.Д., Цифровізація економіки України: трансформаційний потенціал. 2020. https://iie.org.ua/wp-content/uploads/2020/05/mono_vyshnevskyj-2020-digitalization_compressed-1.pdf</w:t>
      </w:r>
    </w:p>
    <w:p w:rsidR="00000000" w:rsidDel="00000000" w:rsidP="00000000" w:rsidRDefault="00000000" w:rsidRPr="00000000" w14:paraId="000001B4">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8.</w:t>
        <w:tab/>
        <w:t xml:space="preserve">Вишневський О. Цифрова платформізація процесу стратегування розвитку національної економіки. Монографія. 2021. с. 449. URL: https://iie.org.ua/monografiyi/cifrova-platformizacija-procesu-strateguvannja-rozvitku-nacionalnoi-ekonomiki/</w:t>
      </w:r>
    </w:p>
    <w:p w:rsidR="00000000" w:rsidDel="00000000" w:rsidP="00000000" w:rsidRDefault="00000000" w:rsidRPr="00000000" w14:paraId="000001B5">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9.</w:t>
        <w:tab/>
        <w:t xml:space="preserve">Впровадження електронного голосування в Естонії. Cybernetica AS. URL: https://cyber.ee/ </w:t>
      </w:r>
    </w:p>
    <w:p w:rsidR="00000000" w:rsidDel="00000000" w:rsidP="00000000" w:rsidRDefault="00000000" w:rsidRPr="00000000" w14:paraId="000001B6">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10.</w:t>
        <w:tab/>
        <w:t xml:space="preserve">Гавриленко Н., Сучасні тенденції цифровізації економіки: проблеми та перспективи розвитку., https://er.knutd.edu.ua/bitstream/123456789/19138/1/20211220_301.pdf </w:t>
      </w:r>
    </w:p>
    <w:p w:rsidR="00000000" w:rsidDel="00000000" w:rsidP="00000000" w:rsidRDefault="00000000" w:rsidRPr="00000000" w14:paraId="000001B7">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11.</w:t>
        <w:tab/>
        <w:t xml:space="preserve">Гаценко А. Нова стратегія кібербезпеки: як Україна захищатиметься в кіберпросторі? 2022. URL: https://adastra.org.ua/blog/nova-strategiya-kiberbezpeki-yak-ukrayina-zahishatimetsya-v-kiberprostori</w:t>
      </w:r>
    </w:p>
    <w:p w:rsidR="00000000" w:rsidDel="00000000" w:rsidP="00000000" w:rsidRDefault="00000000" w:rsidRPr="00000000" w14:paraId="000001B8">
      <w:pPr>
        <w:spacing w:after="0" w:line="360" w:lineRule="auto"/>
        <w:ind w:firstLine="567"/>
        <w:jc w:val="both"/>
        <w:rPr>
          <w:rFonts w:ascii="Times New Roman" w:cs="Times New Roman" w:eastAsia="Times New Roman" w:hAnsi="Times New Roman"/>
          <w:sz w:val="28"/>
          <w:szCs w:val="28"/>
        </w:rPr>
      </w:pPr>
      <w:sdt>
        <w:sdtPr>
          <w:tag w:val="goog_rdk_1"/>
        </w:sdtPr>
        <w:sdtContent>
          <w:r w:rsidDel="00000000" w:rsidR="00000000" w:rsidRPr="00000000">
            <w:rPr>
              <w:rFonts w:ascii="Gungsuh" w:cs="Gungsuh" w:eastAsia="Gungsuh" w:hAnsi="Gungsuh"/>
              <w:sz w:val="28"/>
              <w:szCs w:val="28"/>
              <w:rtl w:val="0"/>
            </w:rPr>
            <w:t xml:space="preserve">12.</w:t>
            <w:tab/>
            <w:t xml:space="preserve">Голованова, Н. Інформаційна політика України в умовах війни (архетипний підхід). 2022. Наукові перспективи, 6, 57−70. URL: http://perspectives.pp.ua/index.php/np/article/view/1864</w:t>
          </w:r>
        </w:sdtContent>
      </w:sdt>
    </w:p>
    <w:p w:rsidR="00000000" w:rsidDel="00000000" w:rsidP="00000000" w:rsidRDefault="00000000" w:rsidRPr="00000000" w14:paraId="000001B9">
      <w:pPr>
        <w:spacing w:after="0" w:line="360" w:lineRule="auto"/>
        <w:ind w:firstLine="567"/>
        <w:jc w:val="both"/>
        <w:rPr>
          <w:rFonts w:ascii="Times New Roman" w:cs="Times New Roman" w:eastAsia="Times New Roman" w:hAnsi="Times New Roman"/>
          <w:sz w:val="28"/>
          <w:szCs w:val="28"/>
        </w:rPr>
      </w:pPr>
      <w:sdt>
        <w:sdtPr>
          <w:tag w:val="goog_rdk_2"/>
        </w:sdtPr>
        <w:sdtContent>
          <w:r w:rsidDel="00000000" w:rsidR="00000000" w:rsidRPr="00000000">
            <w:rPr>
              <w:rFonts w:ascii="Gungsuh" w:cs="Gungsuh" w:eastAsia="Gungsuh" w:hAnsi="Gungsuh"/>
              <w:sz w:val="28"/>
              <w:szCs w:val="28"/>
              <w:rtl w:val="0"/>
            </w:rPr>
            <w:t xml:space="preserve">13.</w:t>
            <w:tab/>
            <w:t xml:space="preserve">Двадцять п’яте загальнонаціональне опитування: сприйняття загроз на зиму 2023−2024. 2023. URL: https://ratinggroup.ua/research/ukraine/dvadcyat_piyate_zagalnonacionalne_opituvanny_spriynyattazagroz_na_zimu_2023-2024.html</w:t>
          </w:r>
        </w:sdtContent>
      </w:sdt>
    </w:p>
    <w:p w:rsidR="00000000" w:rsidDel="00000000" w:rsidP="00000000" w:rsidRDefault="00000000" w:rsidRPr="00000000" w14:paraId="000001BA">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14.</w:t>
        <w:tab/>
        <w:t xml:space="preserve">Джозеф Най. Про ефект «м'якої сили», зовнішню політику США при Байдені та збільшення фінансування НАТО, 2020. URL: https://www.ipg-journal.io/ru/intervju/sila-kultury-1210/</w:t>
      </w:r>
    </w:p>
    <w:p w:rsidR="00000000" w:rsidDel="00000000" w:rsidP="00000000" w:rsidRDefault="00000000" w:rsidRPr="00000000" w14:paraId="000001BB">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15.</w:t>
        <w:tab/>
        <w:t xml:space="preserve">Диво, що затягнулося. Телемарафон «Єдині новини» у 2022 році. URL: https://detector.media/shchodenni-telenovini/article/206445/2022-12-28-dyvo-shcho-zatyagnulosya-telemarafon-iedyni-novyny-u-2022-rotsi/ </w:t>
      </w:r>
    </w:p>
    <w:p w:rsidR="00000000" w:rsidDel="00000000" w:rsidP="00000000" w:rsidRDefault="00000000" w:rsidRPr="00000000" w14:paraId="000001BC">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16.</w:t>
        <w:tab/>
        <w:t xml:space="preserve">Доктрина інформаційної безпеки України. Указ Президента України № 47/2017 від 25.02.2017. URL: https://zakon.rada.gov.ua/laws/show/47/2017 </w:t>
      </w:r>
    </w:p>
    <w:p w:rsidR="00000000" w:rsidDel="00000000" w:rsidP="00000000" w:rsidRDefault="00000000" w:rsidRPr="00000000" w14:paraId="000001BD">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17.</w:t>
        <w:tab/>
        <w:t xml:space="preserve">Доповідь про кібербезпеку та довіру до е-голосування у Швейцарії. URL: https://www.bk.admin.ch/bk/en/home/dokumentation/medienmitteilungen.msg-id-83926.html </w:t>
      </w:r>
    </w:p>
    <w:p w:rsidR="00000000" w:rsidDel="00000000" w:rsidP="00000000" w:rsidRDefault="00000000" w:rsidRPr="00000000" w14:paraId="000001BE">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18.</w:t>
        <w:tab/>
        <w:t xml:space="preserve">Електронна платформа державних послуг у Польщі. ePUAP. 2024. URL: https://epuap.gov.pl </w:t>
      </w:r>
    </w:p>
    <w:p w:rsidR="00000000" w:rsidDel="00000000" w:rsidP="00000000" w:rsidRDefault="00000000" w:rsidRPr="00000000" w14:paraId="000001BF">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19.</w:t>
        <w:tab/>
        <w:t xml:space="preserve">Електронне голосування в Естонії: Підсумки виборів 2019 року. 2020. URL: https://ega.ee/solutions/e-voting/</w:t>
      </w:r>
    </w:p>
    <w:p w:rsidR="00000000" w:rsidDel="00000000" w:rsidP="00000000" w:rsidRDefault="00000000" w:rsidRPr="00000000" w14:paraId="000001C0">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20.</w:t>
        <w:tab/>
        <w:t xml:space="preserve">Єдина цифрова платформа для громадян Данії. Borger.dk. 2024. URL: https://www.borger.dk</w:t>
      </w:r>
    </w:p>
    <w:p w:rsidR="00000000" w:rsidDel="00000000" w:rsidP="00000000" w:rsidRDefault="00000000" w:rsidRPr="00000000" w14:paraId="000001C1">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21.</w:t>
        <w:tab/>
        <w:t xml:space="preserve">Жарикова А. Кількість кібератак у 2023 році зросла. 2024. Економічна правда. URL: https://www.epravda.com.ua/news/2024/01/31/709355/</w:t>
      </w:r>
    </w:p>
    <w:p w:rsidR="00000000" w:rsidDel="00000000" w:rsidP="00000000" w:rsidRDefault="00000000" w:rsidRPr="00000000" w14:paraId="000001C2">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22.</w:t>
        <w:tab/>
        <w:t xml:space="preserve">Жекало Г. І., М. Я. Заяць, О. В. Вакун. Сутність та зміст електронного урядування: концептуальний вимір. 2020. URL: http://www.dy.nayka.com.ua/?op=1&amp;z=1716 </w:t>
      </w:r>
    </w:p>
    <w:p w:rsidR="00000000" w:rsidDel="00000000" w:rsidP="00000000" w:rsidRDefault="00000000" w:rsidRPr="00000000" w14:paraId="000001C3">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23.</w:t>
        <w:tab/>
        <w:t xml:space="preserve">Журавльова Ю. Теоретико-методологічні засади дослідження сфери освіти як складової частини економічної системи. 2020. URL: http://www.visnyk-econom.uzhnu.uz.ua/archive/31_2020ua/6.pdf </w:t>
      </w:r>
    </w:p>
    <w:p w:rsidR="00000000" w:rsidDel="00000000" w:rsidP="00000000" w:rsidRDefault="00000000" w:rsidRPr="00000000" w14:paraId="000001C4">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24.</w:t>
        <w:tab/>
        <w:t xml:space="preserve">Закон України "Про вибори народних депутатів України" 2001. URL: https://zakon.rada.gov.ua/laws/show/4061-17#Text</w:t>
      </w:r>
    </w:p>
    <w:p w:rsidR="00000000" w:rsidDel="00000000" w:rsidP="00000000" w:rsidRDefault="00000000" w:rsidRPr="00000000" w14:paraId="000001C5">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25.</w:t>
        <w:tab/>
        <w:t xml:space="preserve">Закон України "Про Державний реєстр виборців" 2007. URL: https://zakon.rada.gov.ua/laws/show/698-16#Text</w:t>
      </w:r>
    </w:p>
    <w:p w:rsidR="00000000" w:rsidDel="00000000" w:rsidP="00000000" w:rsidRDefault="00000000" w:rsidRPr="00000000" w14:paraId="000001C6">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26.</w:t>
        <w:tab/>
        <w:t xml:space="preserve">Закон України "Про доступ до публічної інформації". Відомості Верховної Ради України (ВВР), 2011, № 32, ст. 314. URL: https://zakon.rada.gov.ua/laws/show/2939-17 </w:t>
      </w:r>
    </w:p>
    <w:p w:rsidR="00000000" w:rsidDel="00000000" w:rsidP="00000000" w:rsidRDefault="00000000" w:rsidRPr="00000000" w14:paraId="000001C7">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27.</w:t>
        <w:tab/>
        <w:t xml:space="preserve">Закон України "Про електронні довірчі послуги". 2017 р. URL: https://zakon.rada.gov.ua/laws/show/2155-19#Text </w:t>
      </w:r>
    </w:p>
    <w:p w:rsidR="00000000" w:rsidDel="00000000" w:rsidP="00000000" w:rsidRDefault="00000000" w:rsidRPr="00000000" w14:paraId="000001C8">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28.</w:t>
        <w:tab/>
        <w:t xml:space="preserve">Закон України "Про захист персональних даних". 2010 р. URL: https://zakon.rada.gov.ua/laws/show/2297-17#Text </w:t>
      </w:r>
    </w:p>
    <w:p w:rsidR="00000000" w:rsidDel="00000000" w:rsidP="00000000" w:rsidRDefault="00000000" w:rsidRPr="00000000" w14:paraId="000001C9">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29.</w:t>
        <w:tab/>
        <w:t xml:space="preserve">Закон України "Про інформацію". Відомості Верховної Ради України (ВВР), 1992, № 48, ст. 650. URL: https://zakon.rada.gov.ua/laws/show/2657-12 141.</w:t>
      </w:r>
    </w:p>
    <w:p w:rsidR="00000000" w:rsidDel="00000000" w:rsidP="00000000" w:rsidRDefault="00000000" w:rsidRPr="00000000" w14:paraId="000001CA">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30.</w:t>
        <w:tab/>
        <w:t xml:space="preserve">Закон України "Про місцеві вибори" 2015 р. URL: https://zakon.rada.gov.ua/laws/show/595-19#Text </w:t>
      </w:r>
    </w:p>
    <w:p w:rsidR="00000000" w:rsidDel="00000000" w:rsidP="00000000" w:rsidRDefault="00000000" w:rsidRPr="00000000" w14:paraId="000001CB">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31.</w:t>
        <w:tab/>
        <w:t xml:space="preserve">Закон України "Про основні засади забезпечення кібербезпеки України" 2017 р. URL: https://zakon.rada.gov.ua/laws/show/2163-19#Text </w:t>
      </w:r>
    </w:p>
    <w:p w:rsidR="00000000" w:rsidDel="00000000" w:rsidP="00000000" w:rsidRDefault="00000000" w:rsidRPr="00000000" w14:paraId="000001CC">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32.</w:t>
        <w:tab/>
        <w:t xml:space="preserve">Закон України. Про основні засади забезпечення кібербезпеки України. Відомості Верховної Ради (ВВР), 2017, № 45, ст.403. URL: https://zakon.rada.gov.ua/laws/show/2163-19#Text </w:t>
      </w:r>
    </w:p>
    <w:p w:rsidR="00000000" w:rsidDel="00000000" w:rsidP="00000000" w:rsidRDefault="00000000" w:rsidRPr="00000000" w14:paraId="000001CD">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33.</w:t>
        <w:tab/>
        <w:t xml:space="preserve">Закон України. Про Раду національної безпеки і оборони України. Відомості Верховної Ради України (ВВР), 1998, № 35, ст. 237. URL: https://zakon.rada.gov.ua/laws/show/183/98-%D0%B2%D1%80#Text </w:t>
      </w:r>
    </w:p>
    <w:p w:rsidR="00000000" w:rsidDel="00000000" w:rsidP="00000000" w:rsidRDefault="00000000" w:rsidRPr="00000000" w14:paraId="000001CE">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34.</w:t>
        <w:tab/>
        <w:t xml:space="preserve">Залєвська, І., &amp; Удренас, Г. Інформаційна безпека України в умовах російської військової агресії. Південноукраїнський правничий часопис. 2022. URL: http://www.sulj.oduvs.od.ua/archive/2022/1-2/6.pdf </w:t>
      </w:r>
    </w:p>
    <w:p w:rsidR="00000000" w:rsidDel="00000000" w:rsidP="00000000" w:rsidRDefault="00000000" w:rsidRPr="00000000" w14:paraId="000001CF">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35.</w:t>
        <w:tab/>
        <w:t xml:space="preserve">Інтерв'ю з Президентом ПАРЄ Тіні Коксом. Онлайн-голосування в Україні - у ПАРЄ розповіли деталі формату. 2023. URL: https://24tv.ua/onlayn-golosuvannya-ukrayini-parye-rozpovilidetali-formatu_n2318896 </w:t>
      </w:r>
    </w:p>
    <w:p w:rsidR="00000000" w:rsidDel="00000000" w:rsidP="00000000" w:rsidRDefault="00000000" w:rsidRPr="00000000" w14:paraId="000001D0">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36.</w:t>
        <w:tab/>
        <w:t xml:space="preserve">Кабінет Міністрів України, Про схвалення Концепції розвитку електронного урядування в Україні: Розпорядження Кабінету Міністрів України від 20.09.2017 р. No 649-р. URL: https://zakon.rada.gov.ua/laws/show/649-2017-%D1%80#Text </w:t>
      </w:r>
    </w:p>
    <w:p w:rsidR="00000000" w:rsidDel="00000000" w:rsidP="00000000" w:rsidRDefault="00000000" w:rsidRPr="00000000" w14:paraId="000001D1">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37.</w:t>
        <w:tab/>
        <w:t xml:space="preserve">Кабінет Міністрів України. Концепція розвитку електронного урядування в Україні на 2021–2025 роки. Розпорядження № 1016-р від 17.12.2020. URL: https://zakon.rada.gov.ua/laws/show/1016-2020-%D1%80 </w:t>
      </w:r>
    </w:p>
    <w:p w:rsidR="00000000" w:rsidDel="00000000" w:rsidP="00000000" w:rsidRDefault="00000000" w:rsidRPr="00000000" w14:paraId="000001D2">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38.</w:t>
        <w:tab/>
        <w:t xml:space="preserve">Кібербезпека в Німеччині: Національна стратегія захисту даних. Bundesministerium des Innern und für Heimat (BMI). 2024. URL: https://www.bmi.bund.de/ </w:t>
      </w:r>
    </w:p>
    <w:p w:rsidR="00000000" w:rsidDel="00000000" w:rsidP="00000000" w:rsidRDefault="00000000" w:rsidRPr="00000000" w14:paraId="000001D3">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39.</w:t>
        <w:tab/>
        <w:t xml:space="preserve">Кібербезпека бізнесу під час війни. Мінфін. https://www.project.minfin.com.ua/kiberbezpeka-biznesu-pid-chas-vijny </w:t>
      </w:r>
    </w:p>
    <w:p w:rsidR="00000000" w:rsidDel="00000000" w:rsidP="00000000" w:rsidRDefault="00000000" w:rsidRPr="00000000" w14:paraId="000001D4">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40.</w:t>
        <w:tab/>
        <w:t xml:space="preserve">Коломієць Євгеній, Особливості впровадження е-урядування в діяльності органів виконавчої влади в період дії правового режиму воєнного стану. 2023. URL: https://journals.maup.com.ua/index.php/expert/article/view/2650</w:t>
      </w:r>
    </w:p>
    <w:p w:rsidR="00000000" w:rsidDel="00000000" w:rsidP="00000000" w:rsidRDefault="00000000" w:rsidRPr="00000000" w14:paraId="000001D5">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41.</w:t>
        <w:tab/>
        <w:t xml:space="preserve">Конституція України. 1996. URL: рhttps://zakon.rada.gov.ua/laws/show/254к/96-вр#Text </w:t>
      </w:r>
    </w:p>
    <w:p w:rsidR="00000000" w:rsidDel="00000000" w:rsidP="00000000" w:rsidRDefault="00000000" w:rsidRPr="00000000" w14:paraId="000001D6">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42.</w:t>
        <w:tab/>
        <w:t xml:space="preserve">Кужда Т. Стан та перспективи розвитку електронного урядування в Україні та в світі. 2020. URL: https://elartu.tntu.edu.ua/bitstream/lib/32398/2/monograph_PU_2020_TNTU_Kuzhda_T_I-Current_state_and_prospects_71-86.pdf</w:t>
      </w:r>
    </w:p>
    <w:p w:rsidR="00000000" w:rsidDel="00000000" w:rsidP="00000000" w:rsidRDefault="00000000" w:rsidRPr="00000000" w14:paraId="000001D7">
      <w:pPr>
        <w:spacing w:after="0" w:line="360" w:lineRule="auto"/>
        <w:ind w:firstLine="567"/>
        <w:jc w:val="both"/>
        <w:rPr>
          <w:rFonts w:ascii="Times New Roman" w:cs="Times New Roman" w:eastAsia="Times New Roman" w:hAnsi="Times New Roman"/>
          <w:sz w:val="28"/>
          <w:szCs w:val="28"/>
        </w:rPr>
      </w:pPr>
      <w:sdt>
        <w:sdtPr>
          <w:tag w:val="goog_rdk_3"/>
        </w:sdtPr>
        <w:sdtContent>
          <w:r w:rsidDel="00000000" w:rsidR="00000000" w:rsidRPr="00000000">
            <w:rPr>
              <w:rFonts w:ascii="Gungsuh" w:cs="Gungsuh" w:eastAsia="Gungsuh" w:hAnsi="Gungsuh"/>
              <w:sz w:val="28"/>
              <w:szCs w:val="28"/>
              <w:rtl w:val="0"/>
            </w:rPr>
            <w:t xml:space="preserve">43.</w:t>
            <w:tab/>
            <w:t xml:space="preserve">Куляс, І. (2022). Підсумки моніторингу телемарафону „Єдині новини” за жовтень− грудень 2022 року. 2022. Детектор медіа. URL: https://detector.media/shchodenni-telenovini/article/206862/2023-01-11-pidsumky-monitoryngu-telemarafonu-iedyni-novyny-zazhovten-gruden-2022-roku-persha-chastyna/ </w:t>
          </w:r>
        </w:sdtContent>
      </w:sdt>
    </w:p>
    <w:p w:rsidR="00000000" w:rsidDel="00000000" w:rsidP="00000000" w:rsidRDefault="00000000" w:rsidRPr="00000000" w14:paraId="000001D8">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44.</w:t>
        <w:tab/>
        <w:t xml:space="preserve">Лебідь Олександр, (2021). Електронне урядування економіки майбутнього: світовий досвід та перспективи України. 2021. URL: https://eapk.com.ua/uk/journals/tom-28-10-2021/yelektronne-uryaduvannya-ekonomiki-maybutnogo-svitovy-dosvid-ta-perspektivi-ukrayini </w:t>
      </w:r>
    </w:p>
    <w:p w:rsidR="00000000" w:rsidDel="00000000" w:rsidP="00000000" w:rsidRDefault="00000000" w:rsidRPr="00000000" w14:paraId="000001D9">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45.</w:t>
        <w:tab/>
        <w:t xml:space="preserve">Леонов О. Кібербезпека: актуальні завдання, що потребують ефективних рішень 2023. URL: https://usionline.com/opinion/kiberbezpeka-aktualni-zavdannia-shcho-potrebuiutefektyvnykh-rishen/ </w:t>
      </w:r>
    </w:p>
    <w:p w:rsidR="00000000" w:rsidDel="00000000" w:rsidP="00000000" w:rsidRDefault="00000000" w:rsidRPr="00000000" w14:paraId="000001DA">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46.</w:t>
        <w:tab/>
        <w:t xml:space="preserve">Ляпін К.Е. Перспективи електронного урядування в сучасних містах. 2023. URL: https://molodyivchenyi.ua/index.php/journal/article/view/5904/5775 </w:t>
      </w:r>
    </w:p>
    <w:p w:rsidR="00000000" w:rsidDel="00000000" w:rsidP="00000000" w:rsidRDefault="00000000" w:rsidRPr="00000000" w14:paraId="000001DB">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47.</w:t>
        <w:tab/>
        <w:t xml:space="preserve">Ляхович, Г. І., &amp; Жекало, Г. І. (2023). Концептуальні характеристики та особливості впровадження взаємодії інституцій влади та громадян в Україні із використанням ресурсів e-governance. 2023. URL: http://ema.ztu.edu.ua/article/view/276261 </w:t>
      </w:r>
    </w:p>
    <w:p w:rsidR="00000000" w:rsidDel="00000000" w:rsidP="00000000" w:rsidRDefault="00000000" w:rsidRPr="00000000" w14:paraId="000001DC">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48.</w:t>
        <w:tab/>
        <w:t xml:space="preserve">Медіаспоживання в Україні: зміна медіа потреб та програш російської пропаганди. 2022. Детектор медіа. URL: https://detector.media/infospace/article/196442/2022-02-15-mediaspozhyvannya-v-ukraini-zmina-mediapotreb-taprogrash-rosiyskoi-propagandy/ </w:t>
      </w:r>
    </w:p>
    <w:p w:rsidR="00000000" w:rsidDel="00000000" w:rsidP="00000000" w:rsidRDefault="00000000" w:rsidRPr="00000000" w14:paraId="000001DD">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49.</w:t>
        <w:tab/>
        <w:t xml:space="preserve">Медіаспоживання українців в умовах повномасштабної війни. Опитування ОПОРИ. 2022. URL: https://www.oporaua.org/report/polit_ad/24068-mediaspozhivannia-ukrayntsiv-v-umovakh-povnomasshtabnoyi-viini-opituvannia-opori </w:t>
      </w:r>
    </w:p>
    <w:p w:rsidR="00000000" w:rsidDel="00000000" w:rsidP="00000000" w:rsidRDefault="00000000" w:rsidRPr="00000000" w14:paraId="000001DE">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50.</w:t>
        <w:tab/>
        <w:t xml:space="preserve">Мельник О. Інформаційне суспільство та суспільство знань – становлення та розвиток понять. 2007. https://ela.kpi.ua/server/api/core/bitstreams/6ec68705-fed4-447b-97d1-f59c1f588a72/content </w:t>
      </w:r>
    </w:p>
    <w:p w:rsidR="00000000" w:rsidDel="00000000" w:rsidP="00000000" w:rsidRDefault="00000000" w:rsidRPr="00000000" w14:paraId="000001DF">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51.</w:t>
        <w:tab/>
        <w:t xml:space="preserve">Міжнародний стратегічний план CISA.FY2025-2026. URL: https://www.cisa.gov/2025-2026-cisa-international-strategic-plan </w:t>
      </w:r>
    </w:p>
    <w:p w:rsidR="00000000" w:rsidDel="00000000" w:rsidP="00000000" w:rsidRDefault="00000000" w:rsidRPr="00000000" w14:paraId="000001E0">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52.</w:t>
        <w:tab/>
        <w:t xml:space="preserve">Міністерство цифровізації Польщі. Стратегія цифровізації державних послуг. 2024. URL: https://www.gov.pl/web/cyfryzacja </w:t>
      </w:r>
    </w:p>
    <w:p w:rsidR="00000000" w:rsidDel="00000000" w:rsidP="00000000" w:rsidRDefault="00000000" w:rsidRPr="00000000" w14:paraId="000001E1">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53.</w:t>
        <w:tab/>
        <w:t xml:space="preserve">Невидимий клей: дослідження соціального капіталу в Україні. 2023. URL: https://ratinggroup.ua/research/ukraine/nevidimiy_kley_doslidzhennya_socialnogo_kapitalu_v_ukraini.html </w:t>
      </w:r>
    </w:p>
    <w:p w:rsidR="00000000" w:rsidDel="00000000" w:rsidP="00000000" w:rsidRDefault="00000000" w:rsidRPr="00000000" w14:paraId="000001E2">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54.</w:t>
        <w:tab/>
        <w:t xml:space="preserve">Ніколаєць Юрій. Державна інформаційна політика України в умовах повномасштабного воєнного вторгнення Російської Федерації: суспільно-мобілізаційний потенціал і ефективність. 2024. URL: https://ipiend.gov.ua/wp-content/uploads/2024/05/3_Nikolaiets.pdf </w:t>
      </w:r>
    </w:p>
    <w:p w:rsidR="00000000" w:rsidDel="00000000" w:rsidP="00000000" w:rsidRDefault="00000000" w:rsidRPr="00000000" w14:paraId="000001E3">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55.</w:t>
        <w:tab/>
        <w:t xml:space="preserve">НІСД, Кіберскладник російсько-української війни: уроки та оцінки міжнародної спільноти. 2022. URL: https://niss.gov.ua/doslidzhennya/natsionalna-bezpeka/kiberskladnyk-rosiysko-ukrayinskoyi-viyny-uroky-ta-otsinky </w:t>
      </w:r>
    </w:p>
    <w:p w:rsidR="00000000" w:rsidDel="00000000" w:rsidP="00000000" w:rsidRDefault="00000000" w:rsidRPr="00000000" w14:paraId="000001E4">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56.</w:t>
        <w:tab/>
        <w:t xml:space="preserve">Норвезька платформа для електронних послуг  Altinn. 2024. URL: https://www.altinn.no </w:t>
      </w:r>
    </w:p>
    <w:p w:rsidR="00000000" w:rsidDel="00000000" w:rsidP="00000000" w:rsidRDefault="00000000" w:rsidRPr="00000000" w14:paraId="000001E5">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57.</w:t>
        <w:tab/>
        <w:t xml:space="preserve">Олексюк Л. Аналітичні матеріали на тему кібербезпеки., https://www.undp.org/uk/ukraine/publications/analitychni-materialy-na-temu-kiberbezpeky </w:t>
      </w:r>
    </w:p>
    <w:p w:rsidR="00000000" w:rsidDel="00000000" w:rsidP="00000000" w:rsidRDefault="00000000" w:rsidRPr="00000000" w14:paraId="000001E6">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58.</w:t>
        <w:tab/>
        <w:t xml:space="preserve">Оніщенко С. Аналітичний вимір кібербезпеки України в умовах зростання викликів та загроз. 2022. URL: https://journals.nupp.edu.ua/eir/article/view/2540 </w:t>
      </w:r>
    </w:p>
    <w:p w:rsidR="00000000" w:rsidDel="00000000" w:rsidP="00000000" w:rsidRDefault="00000000" w:rsidRPr="00000000" w14:paraId="000001E7">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59.</w:t>
        <w:tab/>
        <w:t xml:space="preserve">Орган захисту персональних даних. Norwegian Data Protection Authority. 2024. URL: https://www.datatilsynet.no </w:t>
      </w:r>
    </w:p>
    <w:p w:rsidR="00000000" w:rsidDel="00000000" w:rsidP="00000000" w:rsidRDefault="00000000" w:rsidRPr="00000000" w14:paraId="000001E8">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60.</w:t>
        <w:tab/>
        <w:t xml:space="preserve">Освіта.юа. Видатний світовий менеджер Пітер Друкер. 2001. URL: https://osvita.ua/vnz/reports/management/14669/ </w:t>
      </w:r>
    </w:p>
    <w:p w:rsidR="00000000" w:rsidDel="00000000" w:rsidP="00000000" w:rsidRDefault="00000000" w:rsidRPr="00000000" w14:paraId="000001E9">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61.</w:t>
        <w:tab/>
        <w:t xml:space="preserve">Офіційний портал Європейської Комісії. European Commission. 2024. URL: https://ec.europa.eu </w:t>
      </w:r>
    </w:p>
    <w:p w:rsidR="00000000" w:rsidDel="00000000" w:rsidP="00000000" w:rsidRDefault="00000000" w:rsidRPr="00000000" w14:paraId="000001EA">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62.</w:t>
        <w:tab/>
        <w:t xml:space="preserve">Офіційний сайт International Institute for Democracy and Electoral Assistance (International IDEA). URL: https://www.idea.int </w:t>
      </w:r>
    </w:p>
    <w:p w:rsidR="00000000" w:rsidDel="00000000" w:rsidP="00000000" w:rsidRDefault="00000000" w:rsidRPr="00000000" w14:paraId="000001EB">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63.</w:t>
        <w:tab/>
        <w:t xml:space="preserve">Офіційний сайт Академії електронного уряду Естонії. Estonian e-Governance Academy. 2024. URL: https://ega.ee </w:t>
      </w:r>
    </w:p>
    <w:p w:rsidR="00000000" w:rsidDel="00000000" w:rsidP="00000000" w:rsidRDefault="00000000" w:rsidRPr="00000000" w14:paraId="000001EC">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64.</w:t>
        <w:tab/>
        <w:t xml:space="preserve">Офіційний сайт Комісії з виборчої допомоги США. U.S. Election Assistance Commission. URL: https://www.eac.gov </w:t>
      </w:r>
    </w:p>
    <w:p w:rsidR="00000000" w:rsidDel="00000000" w:rsidP="00000000" w:rsidRDefault="00000000" w:rsidRPr="00000000" w14:paraId="000001ED">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65.</w:t>
        <w:tab/>
        <w:t xml:space="preserve">Офіційний сайт платформи петицій до Президента України Petitions.gov.ua. 2024. URL: https://petition.president.gov.ua </w:t>
      </w:r>
    </w:p>
    <w:p w:rsidR="00000000" w:rsidDel="00000000" w:rsidP="00000000" w:rsidRDefault="00000000" w:rsidRPr="00000000" w14:paraId="000001EE">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66.</w:t>
        <w:tab/>
        <w:t xml:space="preserve">Офіційний сайт платформи. Change.org. 2024. URL: https://www.change.org </w:t>
      </w:r>
    </w:p>
    <w:p w:rsidR="00000000" w:rsidDel="00000000" w:rsidP="00000000" w:rsidRDefault="00000000" w:rsidRPr="00000000" w14:paraId="000001EF">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67.</w:t>
        <w:tab/>
        <w:t xml:space="preserve">Офіційний сайт Федеральної канцелярії Швейцарії Swiss Federal Chancellery. URL: https://www.bk.admin.ch </w:t>
      </w:r>
    </w:p>
    <w:p w:rsidR="00000000" w:rsidDel="00000000" w:rsidP="00000000" w:rsidRDefault="00000000" w:rsidRPr="00000000" w14:paraId="000001F0">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68.</w:t>
        <w:tab/>
        <w:t xml:space="preserve">Петров В. Підходи до концептуальних засад проєкту Стратегії кібербезпеки України на 2021–2025 роки. URL: https://bintel.org.ua/analytics/voenni-voprosy/armii-voorugenie/konceptualni-zasadu-proyektu-strategii-kiberbezpeki-ukraini-na-2021-2025-roki/ </w:t>
      </w:r>
    </w:p>
    <w:p w:rsidR="00000000" w:rsidDel="00000000" w:rsidP="00000000" w:rsidRDefault="00000000" w:rsidRPr="00000000" w14:paraId="000001F1">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69.</w:t>
        <w:tab/>
        <w:t xml:space="preserve">Платформа відкритих даних – Швеції Open Data Portal Sweden. 2024. URL: https://www.opendata.se </w:t>
      </w:r>
    </w:p>
    <w:p w:rsidR="00000000" w:rsidDel="00000000" w:rsidP="00000000" w:rsidRDefault="00000000" w:rsidRPr="00000000" w14:paraId="000001F2">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70.</w:t>
        <w:tab/>
        <w:t xml:space="preserve">Попов І. Чи варто застосовувати поштове або онлайн-голосування на українських виборах. 2023. URL: https://espreso.tv/chi-varto-zastosovuvati-poshtove-abo-onlayn-golosuvannya-na-ukrainskikh-viborakh </w:t>
      </w:r>
    </w:p>
    <w:p w:rsidR="00000000" w:rsidDel="00000000" w:rsidP="00000000" w:rsidRDefault="00000000" w:rsidRPr="00000000" w14:paraId="000001F3">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71.</w:t>
        <w:tab/>
        <w:t xml:space="preserve">Портал відкритих даних Норвегії – Data.norge.no. 2024. URL: https://data.norge.no </w:t>
      </w:r>
    </w:p>
    <w:p w:rsidR="00000000" w:rsidDel="00000000" w:rsidP="00000000" w:rsidRDefault="00000000" w:rsidRPr="00000000" w14:paraId="000001F4">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72.</w:t>
        <w:tab/>
        <w:t xml:space="preserve">Портал державних витрат Італії. SoldiPubblici. 2022. URL: https://interoperable-europe.ec.europa.eu/collection/open-source-observatory-osor/news/soldipubblici-one-ogp-show </w:t>
      </w:r>
    </w:p>
    <w:p w:rsidR="00000000" w:rsidDel="00000000" w:rsidP="00000000" w:rsidRDefault="00000000" w:rsidRPr="00000000" w14:paraId="000001F5">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73.</w:t>
        <w:tab/>
        <w:t xml:space="preserve">Портал державних послуг Польщі. Gov.pl. 2024. URL: https://www.gov.pl </w:t>
      </w:r>
    </w:p>
    <w:p w:rsidR="00000000" w:rsidDel="00000000" w:rsidP="00000000" w:rsidRDefault="00000000" w:rsidRPr="00000000" w14:paraId="000001F6">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74.</w:t>
        <w:tab/>
        <w:t xml:space="preserve">Портал цифрових послуг Естонії. Estonian e-Government. 2024. URL: https://e-estonia.com/ </w:t>
      </w:r>
    </w:p>
    <w:p w:rsidR="00000000" w:rsidDel="00000000" w:rsidP="00000000" w:rsidRDefault="00000000" w:rsidRPr="00000000" w14:paraId="000001F7">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75.</w:t>
        <w:tab/>
        <w:t xml:space="preserve">Постанова Кабінету Міністрів України № 263. Деякі питання забезпечення функціонування інформаційно-комунікаційних систем, електронних комунікаційних систем, публічних електронних реєстрів в умовах воєнного стану. 2022. URL: https://ips.ligazakon.net/document/KP220263 </w:t>
      </w:r>
    </w:p>
    <w:p w:rsidR="00000000" w:rsidDel="00000000" w:rsidP="00000000" w:rsidRDefault="00000000" w:rsidRPr="00000000" w14:paraId="000001F8">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76.</w:t>
        <w:tab/>
        <w:t xml:space="preserve">Програма EGAP | Фонд Східна Європа. 2024. URL: https://eef.org.ua/program/programa-egap/ </w:t>
      </w:r>
    </w:p>
    <w:p w:rsidR="00000000" w:rsidDel="00000000" w:rsidP="00000000" w:rsidRDefault="00000000" w:rsidRPr="00000000" w14:paraId="000001F9">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77.</w:t>
        <w:tab/>
        <w:t xml:space="preserve">Радутний О. Е. Кримінальна відповідальність штучного інтелекту. Інформація і право: науковий журнал. 2018. Науково-дослідний інститут інформатики і права Національної академії правових наук України, № 2 (21), 124–133. URL: https://ippi.org.ua/sites/default/files/14boavpk.pdf </w:t>
      </w:r>
    </w:p>
    <w:p w:rsidR="00000000" w:rsidDel="00000000" w:rsidP="00000000" w:rsidRDefault="00000000" w:rsidRPr="00000000" w14:paraId="000001FA">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78.</w:t>
        <w:tab/>
        <w:t xml:space="preserve">Рекомендації Ради Європи. Про правові, оперативні та технічні стандарти для електронного голосування – ухвалені в 2004 році, ці рекомендації стосуються безпеки, прозорості та надійності процесів електронного голосування. 2004. URL: https://www.coe.int/t/dgap/goodgovernance/activities/key-texts/recommendations/00Rec(2004)11_rec_adopted_en.asp </w:t>
      </w:r>
    </w:p>
    <w:p w:rsidR="00000000" w:rsidDel="00000000" w:rsidP="00000000" w:rsidRDefault="00000000" w:rsidRPr="00000000" w14:paraId="000001FB">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79.</w:t>
        <w:tab/>
        <w:t xml:space="preserve">Розпорядження КМУ. Про схвалення Концепції розвитку системи електронних послуг в Україні від 16 листопада 2016 р. № 918-р. URL: https://zakon.rada.gov.ua/laws/show/918-2016-%D1%80#Text </w:t>
      </w:r>
    </w:p>
    <w:p w:rsidR="00000000" w:rsidDel="00000000" w:rsidP="00000000" w:rsidRDefault="00000000" w:rsidRPr="00000000" w14:paraId="000001FC">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80.</w:t>
        <w:tab/>
        <w:t xml:space="preserve">Роль штучного інтелекту в кібербезпеці: передбачення та запобігання атакам (2024). Європейська Бізнес-асоціація. URL: https://eba.com.ua/rol-shtuchnogo-intelektu-v-kiberbezpetsi-peredbachennya-ta-zapobigannya-atakam/ </w:t>
      </w:r>
    </w:p>
    <w:p w:rsidR="00000000" w:rsidDel="00000000" w:rsidP="00000000" w:rsidRDefault="00000000" w:rsidRPr="00000000" w14:paraId="000001FD">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81.</w:t>
        <w:tab/>
        <w:t xml:space="preserve">Сергієнко А., Хронологія цифровізації України: як «Держава у смартфоні» підкорює світові рейтинги. 2024. URL: https://speka.media/xronologiya-cifrovizaciyi-ukrayini-yak-derzava-u-smartfoni-pidkoryuje-svitovi-reitingi-9xr37d </w:t>
      </w:r>
    </w:p>
    <w:p w:rsidR="00000000" w:rsidDel="00000000" w:rsidP="00000000" w:rsidRDefault="00000000" w:rsidRPr="00000000" w14:paraId="000001FE">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82.</w:t>
        <w:tab/>
        <w:t xml:space="preserve">Сироватченко М. Правові аспекти забезпечення кібербезпеки в Україні: сучасні виклики та роль національного законодавства. 2024. URL: https://science.lpnu.ua/uk/law/vsi-vypusky/vypusk-11-nomer-1-41-2024/pravovi-aspekty-zabezpechennya-kiberbezpeky-v-ukrayini </w:t>
      </w:r>
    </w:p>
    <w:p w:rsidR="00000000" w:rsidDel="00000000" w:rsidP="00000000" w:rsidRDefault="00000000" w:rsidRPr="00000000" w14:paraId="000001FF">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83.</w:t>
        <w:tab/>
        <w:t xml:space="preserve">Система цифрової ідентифікації в Данії. NemID. 2024. URL: https://www.nemid.nu </w:t>
      </w:r>
    </w:p>
    <w:p w:rsidR="00000000" w:rsidDel="00000000" w:rsidP="00000000" w:rsidRDefault="00000000" w:rsidRPr="00000000" w14:paraId="00000200">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84.</w:t>
        <w:tab/>
        <w:t xml:space="preserve">Стаття Факти та цифри. Вимірювання цифрового розвитку. 2021. URL: https://www.itu.int/itu-d/reports/statistics/facts-figures-2021/ </w:t>
      </w:r>
    </w:p>
    <w:p w:rsidR="00000000" w:rsidDel="00000000" w:rsidP="00000000" w:rsidRDefault="00000000" w:rsidRPr="00000000" w14:paraId="00000201">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85.</w:t>
        <w:tab/>
        <w:t xml:space="preserve">Токар-Остапенко О. Аналітична доповідь Національного інституту стратегічних досліджень (НІСД). Дистанційне електронне голосування як механізм реалізації виборчих прав громадян України, що перебувають за кордоном. 2021. https://niss.gov.ua/sites/default/files/2021-09/analytrep_15_2021.pdf </w:t>
      </w:r>
    </w:p>
    <w:p w:rsidR="00000000" w:rsidDel="00000000" w:rsidP="00000000" w:rsidRDefault="00000000" w:rsidRPr="00000000" w14:paraId="00000202">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86.</w:t>
        <w:tab/>
        <w:t xml:space="preserve">Токар-Остапенко О. Електронне голосування: перспективи впровадження в Україні. 2021. URL: https://niss.gov.ua/doslidzhennya/vnutrishnya-polityka/elektronne-holosuvannya-perspektyvy-vprovadzhennya-v-ukrayini </w:t>
      </w:r>
    </w:p>
    <w:p w:rsidR="00000000" w:rsidDel="00000000" w:rsidP="00000000" w:rsidRDefault="00000000" w:rsidRPr="00000000" w14:paraId="00000203">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87.</w:t>
        <w:tab/>
        <w:t xml:space="preserve">Токар-Остапенко О. Є-помічник! Кращі боти та застосунки під час війни. 2022. URL: https://niss.gov.ua/news/video/ye-pomichnyk-top-naykrashchykh-zastosunkiv-pid-chas-viyny </w:t>
      </w:r>
    </w:p>
    <w:p w:rsidR="00000000" w:rsidDel="00000000" w:rsidP="00000000" w:rsidRDefault="00000000" w:rsidRPr="00000000" w14:paraId="00000204">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88.</w:t>
        <w:tab/>
        <w:t xml:space="preserve">Федеральний портал відкритих даних Німеччини. GovData.de. 2024. URL: https://www.govdata.de </w:t>
      </w:r>
    </w:p>
    <w:p w:rsidR="00000000" w:rsidDel="00000000" w:rsidP="00000000" w:rsidRDefault="00000000" w:rsidRPr="00000000" w14:paraId="00000205">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89.</w:t>
        <w:tab/>
        <w:t xml:space="preserve">Франкел Б. Постіндустріальні утопісти. 2005. URL: https://textbook.com.ua/kulturologiya/1593516754 </w:t>
      </w:r>
    </w:p>
    <w:p w:rsidR="00000000" w:rsidDel="00000000" w:rsidP="00000000" w:rsidRDefault="00000000" w:rsidRPr="00000000" w14:paraId="00000206">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90.</w:t>
        <w:tab/>
        <w:t xml:space="preserve">Шведська система електронної ідентифікації – BankID. 2024. URL: https://www.bankid.com </w:t>
      </w:r>
    </w:p>
    <w:p w:rsidR="00000000" w:rsidDel="00000000" w:rsidP="00000000" w:rsidRDefault="00000000" w:rsidRPr="00000000" w14:paraId="00000207">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91.</w:t>
        <w:tab/>
        <w:t xml:space="preserve">Шведська стратегія цифровізації – Міністерство інфраструктури Швеції. 2024. URL: https://www.regeringen.se </w:t>
      </w:r>
    </w:p>
    <w:p w:rsidR="00000000" w:rsidDel="00000000" w:rsidP="00000000" w:rsidRDefault="00000000" w:rsidRPr="00000000" w14:paraId="00000208">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92.</w:t>
        <w:tab/>
        <w:t xml:space="preserve">Юсіфбейлі Р. Стратегічні напрями розвитку електронного урядування в Україні 2021. URL: http://customs-admin.umsf.in.ua/archive/2021/2/10.pdf </w:t>
      </w:r>
    </w:p>
    <w:p w:rsidR="00000000" w:rsidDel="00000000" w:rsidP="00000000" w:rsidRDefault="00000000" w:rsidRPr="00000000" w14:paraId="00000209">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93.</w:t>
        <w:tab/>
        <w:t xml:space="preserve">Agency for Digital Government. National Strategy for Digital Denmark. 2024. URL: https://en.digst.dk </w:t>
      </w:r>
    </w:p>
    <w:p w:rsidR="00000000" w:rsidDel="00000000" w:rsidP="00000000" w:rsidRDefault="00000000" w:rsidRPr="00000000" w14:paraId="0000020A">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94.</w:t>
        <w:tab/>
        <w:t xml:space="preserve">Allen, D. W. E. Blockchain and the Cryptoeconomics of Trust. Journal of Political Economy, 2017. 125(3), 692-715. URL: https://www.jstor.org/stable/10.1086/692719 </w:t>
      </w:r>
    </w:p>
    <w:p w:rsidR="00000000" w:rsidDel="00000000" w:rsidP="00000000" w:rsidRDefault="00000000" w:rsidRPr="00000000" w14:paraId="0000020B">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95.</w:t>
        <w:tab/>
        <w:t xml:space="preserve">Atzori, M. "Blockchain Technology and Decentralization: Is the State Still Necessary?" Journal of Governance and Regulation, 2015. 4(1), 62-68. URL: https://doi.org/10.22495/jgr_v4_i1_p5 </w:t>
      </w:r>
    </w:p>
    <w:p w:rsidR="00000000" w:rsidDel="00000000" w:rsidP="00000000" w:rsidRDefault="00000000" w:rsidRPr="00000000" w14:paraId="0000020C">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96.</w:t>
        <w:tab/>
        <w:t xml:space="preserve">Bergstrom, C. T. &amp; West J. D. Fighting Misinformation on Social Media. 2018. URL: https://www.science.org/doi/10.1126/science.aao2998 </w:t>
      </w:r>
    </w:p>
    <w:p w:rsidR="00000000" w:rsidDel="00000000" w:rsidP="00000000" w:rsidRDefault="00000000" w:rsidRPr="00000000" w14:paraId="0000020D">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97.</w:t>
        <w:tab/>
        <w:t xml:space="preserve">Bergstrom, C. T. Disinformation and Emotion: A Critical Analysis. Harvard Data Science Review. 2021. URL: https://hdsr.mitpress.mit.edu </w:t>
      </w:r>
    </w:p>
    <w:p w:rsidR="00000000" w:rsidDel="00000000" w:rsidP="00000000" w:rsidRDefault="00000000" w:rsidRPr="00000000" w14:paraId="0000020E">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98.</w:t>
        <w:tab/>
        <w:t xml:space="preserve">Bergstrom, C. T. How to Spot and Fight Fake News. TEDxMidAtlantic. 2020. URL: https://www.ted.com/talks/carl_t_bergstrom_how_to_spot_and_fight_fake_news </w:t>
      </w:r>
    </w:p>
    <w:p w:rsidR="00000000" w:rsidDel="00000000" w:rsidP="00000000" w:rsidRDefault="00000000" w:rsidRPr="00000000" w14:paraId="0000020F">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99.</w:t>
        <w:tab/>
        <w:t xml:space="preserve">Bergstrom, C. T., &amp; West, J. D. Calling Bullshit: The Art of Skepticism in a Data-Driven World. Random House. 2020. URL: https://www.penguinrandomhouse.com/books/612996/calling-bullshit-by-carl-t-bergstrom-and-jevin-d-west/ </w:t>
      </w:r>
    </w:p>
    <w:p w:rsidR="00000000" w:rsidDel="00000000" w:rsidP="00000000" w:rsidRDefault="00000000" w:rsidRPr="00000000" w14:paraId="00000210">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100.</w:t>
        <w:tab/>
        <w:t xml:space="preserve">BSI Lagebericht Cybersicherheitslage in Deutschland weiterhin kritisch. CSO Online. 2023: URL: https://www.csoonline.com/article/3495827/bsi-lagebericht-2023-cybersicherheitslage-in-deutschland-weiterhin-kritisch.html </w:t>
      </w:r>
    </w:p>
    <w:p w:rsidR="00000000" w:rsidDel="00000000" w:rsidP="00000000" w:rsidRDefault="00000000" w:rsidRPr="00000000" w14:paraId="00000211">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101.</w:t>
        <w:tab/>
        <w:t xml:space="preserve">Castells, M. Internet Galaxy: Reflections on the Internet, Business, and Society. Oxford: Oxford University 2001. Press. URL: https://global.oup.com/academic/product/the-internet-galaxy-9780199255771 </w:t>
      </w:r>
    </w:p>
    <w:p w:rsidR="00000000" w:rsidDel="00000000" w:rsidP="00000000" w:rsidRDefault="00000000" w:rsidRPr="00000000" w14:paraId="00000212">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102.</w:t>
        <w:tab/>
        <w:t xml:space="preserve">Castells, M. The Power of Identity. The Information Age: Economy, Society and Culture, 1997. Volume 2. Oxford: Blackwell Publishers. URL: https://onlinelibrary.wiley.com/doi/book/10.1002/9781444318234 </w:t>
      </w:r>
    </w:p>
    <w:p w:rsidR="00000000" w:rsidDel="00000000" w:rsidP="00000000" w:rsidRDefault="00000000" w:rsidRPr="00000000" w14:paraId="00000213">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103.</w:t>
        <w:tab/>
        <w:t xml:space="preserve">Castells, M. The Rise of the Network Society. The Information Age: Economy, Society and Culture, 1996. Volume 1. Oxford: Blackwell Publishers. URL: https://onlinelibrary.wiley.com/doi/book/10.1002/9781444319514 </w:t>
      </w:r>
    </w:p>
    <w:p w:rsidR="00000000" w:rsidDel="00000000" w:rsidP="00000000" w:rsidRDefault="00000000" w:rsidRPr="00000000" w14:paraId="00000214">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104.</w:t>
        <w:tab/>
        <w:t xml:space="preserve">Crosby, M. The Future of Blockchain Technology. PLOS ONE. 2023. URL: https://journals.plos.org/plosone/article?id=10.1371/journal.pone.0269064 </w:t>
      </w:r>
    </w:p>
    <w:p w:rsidR="00000000" w:rsidDel="00000000" w:rsidP="00000000" w:rsidRDefault="00000000" w:rsidRPr="00000000" w14:paraId="00000215">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105.</w:t>
        <w:tab/>
        <w:t xml:space="preserve">Cybersecurity and Infrastructure Security Agency (CISA). About CISA. 2022. URL: https://www.cisa.gov/about-cisa </w:t>
      </w:r>
    </w:p>
    <w:p w:rsidR="00000000" w:rsidDel="00000000" w:rsidP="00000000" w:rsidRDefault="00000000" w:rsidRPr="00000000" w14:paraId="00000216">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106.</w:t>
        <w:tab/>
        <w:t xml:space="preserve">Cybersecurity Awareness in Estonia. Educational Programs and Citizen Engagement. 2023. URL: https://www.cyber.ee </w:t>
      </w:r>
    </w:p>
    <w:p w:rsidR="00000000" w:rsidDel="00000000" w:rsidP="00000000" w:rsidRDefault="00000000" w:rsidRPr="00000000" w14:paraId="00000217">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107.</w:t>
        <w:tab/>
        <w:t xml:space="preserve">Cybersecurity Ventures. Cybercrime To Cost The World $10.5 Trillion Annually By 2025. 2021. URL: https://cybersecurityventures.com/cybercrime-damages-6-trillion-by-2021/ </w:t>
      </w:r>
    </w:p>
    <w:p w:rsidR="00000000" w:rsidDel="00000000" w:rsidP="00000000" w:rsidRDefault="00000000" w:rsidRPr="00000000" w14:paraId="00000218">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108.</w:t>
        <w:tab/>
        <w:t xml:space="preserve">Davidson, S., De Filippi, P., &amp; Potts, J. "Economics of Blockchain." Research in International Business and Finance, 2018. 46, 98-110. URL: https://doi.org/10.1016/j.ribaf.2018.04.003 </w:t>
      </w:r>
    </w:p>
    <w:p w:rsidR="00000000" w:rsidDel="00000000" w:rsidP="00000000" w:rsidRDefault="00000000" w:rsidRPr="00000000" w14:paraId="00000219">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109.</w:t>
        <w:tab/>
        <w:t xml:space="preserve">Drucker P. F. (1969) The Age of Discontinuity: Guidelines to our Changing Society. 1969. London: Heinemann. 380 p. </w:t>
      </w:r>
    </w:p>
    <w:p w:rsidR="00000000" w:rsidDel="00000000" w:rsidP="00000000" w:rsidRDefault="00000000" w:rsidRPr="00000000" w14:paraId="0000021A">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110.</w:t>
        <w:tab/>
        <w:t xml:space="preserve">Drucker P. F. Post-Capitalist Society. 1993. New York: Harper Business. 198 p. </w:t>
      </w:r>
    </w:p>
    <w:p w:rsidR="00000000" w:rsidDel="00000000" w:rsidP="00000000" w:rsidRDefault="00000000" w:rsidRPr="00000000" w14:paraId="0000021B">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111.</w:t>
        <w:tab/>
        <w:t xml:space="preserve">Eureporter. Наскільки оцифрованими стали підприємства ЄС? 2024. URL: https://uk.eureporter.co/business/digital-economy/2024/09/03/how-digitalized-have-the-eus-enterprises-become/ </w:t>
      </w:r>
    </w:p>
    <w:p w:rsidR="00000000" w:rsidDel="00000000" w:rsidP="00000000" w:rsidRDefault="00000000" w:rsidRPr="00000000" w14:paraId="0000021C">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112.</w:t>
        <w:tab/>
        <w:t xml:space="preserve">European Commission – Digital Economy and Society Index (DESI) 2022. URL: https://digital-strategy.ec.europa.eu/en/library/digital-economy-and-society-index-desi-2022 </w:t>
      </w:r>
    </w:p>
    <w:p w:rsidR="00000000" w:rsidDel="00000000" w:rsidP="00000000" w:rsidRDefault="00000000" w:rsidRPr="00000000" w14:paraId="0000021D">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113.</w:t>
        <w:tab/>
        <w:t xml:space="preserve">European Commission Directive (EU) 2022/2555 on measures for a high common level of cybersecurity across the Union (2022). URL: https://eur-lex.europa.eu/eli/dir/2022/2555 </w:t>
      </w:r>
    </w:p>
    <w:p w:rsidR="00000000" w:rsidDel="00000000" w:rsidP="00000000" w:rsidRDefault="00000000" w:rsidRPr="00000000" w14:paraId="0000021E">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114.</w:t>
        <w:tab/>
        <w:t xml:space="preserve">European Commission. NIS2 Directive: Strengthening Europe's Cyber Resilience. 2022. URL: https://digital-strategy.ec.europa.eu/en/policies/nis2-directive</w:t>
      </w:r>
    </w:p>
    <w:p w:rsidR="00000000" w:rsidDel="00000000" w:rsidP="00000000" w:rsidRDefault="00000000" w:rsidRPr="00000000" w14:paraId="0000021F">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115.</w:t>
        <w:tab/>
        <w:t xml:space="preserve">European Commission. Proposal for a Regulation on the Transparency and Targeting of Political Advertising. 2021. URL: https://ec.europa.eu/commission/presscorner/api/files/document/print/en/ip_21_6118/ip_21_6118_en.pdf </w:t>
      </w:r>
    </w:p>
    <w:p w:rsidR="00000000" w:rsidDel="00000000" w:rsidP="00000000" w:rsidRDefault="00000000" w:rsidRPr="00000000" w14:paraId="00000220">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116.</w:t>
        <w:tab/>
        <w:t xml:space="preserve">European Data Protection Board (EDPB). Statement on Online Targeting of Political Advertising. 2022. URL: https://www.edps.europa.eu/press-publications/press-news/press-releases/2022/online-targeting-political-advertising-stricter_en </w:t>
      </w:r>
    </w:p>
    <w:p w:rsidR="00000000" w:rsidDel="00000000" w:rsidP="00000000" w:rsidRDefault="00000000" w:rsidRPr="00000000" w14:paraId="00000221">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117.</w:t>
        <w:tab/>
        <w:t xml:space="preserve">European Union Agency for Cybersecurity. ENISA, Threat Landscape 2021: The Year in Review. URL: https://www.enisa.europa.eu/publications/enisa-threat-landscape-2021 </w:t>
      </w:r>
    </w:p>
    <w:p w:rsidR="00000000" w:rsidDel="00000000" w:rsidP="00000000" w:rsidRDefault="00000000" w:rsidRPr="00000000" w14:paraId="00000222">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118.</w:t>
        <w:tab/>
        <w:t xml:space="preserve">Federal Office for Information Security (BSI). Cyber Security Situation in Germany 2023. URL: https://www.bsi.bund.de/SharedDocs/Downloads/DE/BSI/Publikationen/Lageberichte/Lagebericht2023.html </w:t>
      </w:r>
    </w:p>
    <w:p w:rsidR="00000000" w:rsidDel="00000000" w:rsidP="00000000" w:rsidRDefault="00000000" w:rsidRPr="00000000" w14:paraId="00000223">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119.</w:t>
        <w:tab/>
        <w:t xml:space="preserve">France. Data.gouv.fr: Open Data Platform. 2022. URL: https://www.data.gouv.fr </w:t>
      </w:r>
    </w:p>
    <w:p w:rsidR="00000000" w:rsidDel="00000000" w:rsidP="00000000" w:rsidRDefault="00000000" w:rsidRPr="00000000" w14:paraId="00000224">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120.</w:t>
        <w:tab/>
        <w:t xml:space="preserve">Gartner Global Cybersecurity Spending to Reach $250 Billion by 2025. 2022. URL: https://oberig-it.com/statti/za-prognozamy-gartner-globalni-vytraty-na-informaczijnu-bezpeku-zrostut-na-15-u-2025-roczi/ </w:t>
      </w:r>
    </w:p>
    <w:p w:rsidR="00000000" w:rsidDel="00000000" w:rsidP="00000000" w:rsidRDefault="00000000" w:rsidRPr="00000000" w14:paraId="00000225">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121.</w:t>
        <w:tab/>
        <w:t xml:space="preserve">IBM. Cost of a Data Breach Report, 2023. IBM Security. URL: https://www.ibm.com/security/data-breach </w:t>
      </w:r>
    </w:p>
    <w:p w:rsidR="00000000" w:rsidDel="00000000" w:rsidP="00000000" w:rsidRDefault="00000000" w:rsidRPr="00000000" w14:paraId="00000226">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122.</w:t>
        <w:tab/>
        <w:t xml:space="preserve">ICU. Global Cybersecurity Index, ICU National Index of Cyber Power. 2023. URL: https://www.icu-ng.org/icu-ng/novyny/novyj-globalnyj-indeks-kiberbezpeky-naczionalnyj-indeks-kiberpotuzhnosti/ </w:t>
      </w:r>
    </w:p>
    <w:p w:rsidR="00000000" w:rsidDel="00000000" w:rsidP="00000000" w:rsidRDefault="00000000" w:rsidRPr="00000000" w14:paraId="00000227">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123.</w:t>
        <w:tab/>
        <w:t xml:space="preserve">ITU. Measuring digital development: Facts and figures 2021. 2021. International Telecommunication Union. URL: https://www.itu.int/en/ITU-D/Statistics/Documents/facts/FactsFigures2021.pdf </w:t>
      </w:r>
    </w:p>
    <w:p w:rsidR="00000000" w:rsidDel="00000000" w:rsidP="00000000" w:rsidRDefault="00000000" w:rsidRPr="00000000" w14:paraId="00000228">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124.</w:t>
        <w:tab/>
        <w:t xml:space="preserve">KPMG Germany Rising Threats to SMEs: Addressing Cybersecurity Challenges. 2023. URL: https://home.kpmg/xx/en/home/insights/2023/smes-cybersecurity-germany </w:t>
      </w:r>
    </w:p>
    <w:p w:rsidR="00000000" w:rsidDel="00000000" w:rsidP="00000000" w:rsidRDefault="00000000" w:rsidRPr="00000000" w14:paraId="00000229">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125.</w:t>
        <w:tab/>
        <w:t xml:space="preserve">Masuda Y. The Information Society as Postindustrial Society. 1983. Wash.: World Future Soc. 419 р. </w:t>
      </w:r>
    </w:p>
    <w:p w:rsidR="00000000" w:rsidDel="00000000" w:rsidP="00000000" w:rsidRDefault="00000000" w:rsidRPr="00000000" w14:paraId="0000022A">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126.</w:t>
        <w:tab/>
        <w:t xml:space="preserve">Miloš Poliak et al. "Blockchain Technology and Smart Contracts in Decentralized Governance Systems." Administrative Sciences. 2022. URL: https://doi.org/10.3390/admsci12030096 </w:t>
      </w:r>
    </w:p>
    <w:p w:rsidR="00000000" w:rsidDel="00000000" w:rsidP="00000000" w:rsidRDefault="00000000" w:rsidRPr="00000000" w14:paraId="0000022B">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127.</w:t>
        <w:tab/>
        <w:t xml:space="preserve">Ministère de l'Économie, des Finances et de la Souveraineté Industrielle et Numérique. Cybersecurity in Critical Sectors. 2023. URL: https://www.economie.gouv.fr </w:t>
      </w:r>
    </w:p>
    <w:p w:rsidR="00000000" w:rsidDel="00000000" w:rsidP="00000000" w:rsidRDefault="00000000" w:rsidRPr="00000000" w14:paraId="0000022C">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128.</w:t>
        <w:tab/>
        <w:t xml:space="preserve">Ministry of Economic Affairs and Communications of Estonia. Cybersecurity Strategy and AI Implementation in Estonia. 2023. URL: https://mkm.ee </w:t>
      </w:r>
    </w:p>
    <w:p w:rsidR="00000000" w:rsidDel="00000000" w:rsidP="00000000" w:rsidRDefault="00000000" w:rsidRPr="00000000" w14:paraId="0000022D">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129.</w:t>
        <w:tab/>
        <w:t xml:space="preserve">National Security Agency (NSA). Cybersecurity Collaboration. 2022. URL: https://www.nsa.gov/cybersecurity/ </w:t>
      </w:r>
    </w:p>
    <w:p w:rsidR="00000000" w:rsidDel="00000000" w:rsidP="00000000" w:rsidRDefault="00000000" w:rsidRPr="00000000" w14:paraId="0000022E">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130.</w:t>
        <w:tab/>
        <w:t xml:space="preserve">NATO Cooperative Cyber Defence Centre of Excellence (CCDCOE). Annual Report on Cyber Defence Activities. 2023. URL: https://ccdcoe.org </w:t>
      </w:r>
    </w:p>
    <w:p w:rsidR="00000000" w:rsidDel="00000000" w:rsidP="00000000" w:rsidRDefault="00000000" w:rsidRPr="00000000" w14:paraId="0000022F">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131.</w:t>
        <w:tab/>
        <w:t xml:space="preserve">NHS Digital. NHS Digital Services and Statistics. 2022. URL: https://digital.nhs.uk </w:t>
      </w:r>
    </w:p>
    <w:p w:rsidR="00000000" w:rsidDel="00000000" w:rsidP="00000000" w:rsidRDefault="00000000" w:rsidRPr="00000000" w14:paraId="00000230">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132.</w:t>
        <w:tab/>
        <w:t xml:space="preserve">Nye, J. S. (2013). Smart Power: In Search of a Strategy for the 21st Century. Polity Press. URL: https://www.politybooks.com/bookdetail/?isbn=9780745661602 </w:t>
      </w:r>
    </w:p>
    <w:p w:rsidR="00000000" w:rsidDel="00000000" w:rsidP="00000000" w:rsidRDefault="00000000" w:rsidRPr="00000000" w14:paraId="00000231">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133.</w:t>
        <w:tab/>
        <w:t xml:space="preserve">Nye, J. S. (2017). Do Morals Matter? Presidents and Foreign Policy from FDR to Trump. Oxford University Press. 2017. URL: https://global.oup.com/academic/product/do-morals-matter-9780190935962 </w:t>
      </w:r>
    </w:p>
    <w:p w:rsidR="00000000" w:rsidDel="00000000" w:rsidP="00000000" w:rsidRDefault="00000000" w:rsidRPr="00000000" w14:paraId="00000232">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134.</w:t>
        <w:tab/>
        <w:t xml:space="preserve">Nye, J. S. Soft Power: The Means to Success in World Politics. PublicAffairs. 2004. URL: https://www.publicaffairsbooks.com/titles/joseph-s-nye-jr/soft-power/9781586483067/ </w:t>
      </w:r>
    </w:p>
    <w:p w:rsidR="00000000" w:rsidDel="00000000" w:rsidP="00000000" w:rsidRDefault="00000000" w:rsidRPr="00000000" w14:paraId="00000233">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135.</w:t>
        <w:tab/>
        <w:t xml:space="preserve">Nye, J. The Future of Power. PublicAffairs. 2011. URL: https://www.publicaffairsbooks.com/titles/joseph-s-nye-jr/the-future-of-power/9781610390699/ </w:t>
      </w:r>
    </w:p>
    <w:p w:rsidR="00000000" w:rsidDel="00000000" w:rsidP="00000000" w:rsidRDefault="00000000" w:rsidRPr="00000000" w14:paraId="00000234">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136.</w:t>
        <w:tab/>
        <w:t xml:space="preserve">OECD. Digital Economy Outlook 2022. Organisation for Economic Co-operation and Development. URL: https://www.oecd.org/digital/digital-economy-outlook/ </w:t>
      </w:r>
    </w:p>
    <w:p w:rsidR="00000000" w:rsidDel="00000000" w:rsidP="00000000" w:rsidRDefault="00000000" w:rsidRPr="00000000" w14:paraId="00000235">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137.</w:t>
        <w:tab/>
        <w:t xml:space="preserve">Pew Research Center – News Consumption Across Social Media Platforms. URL: https://www.pewresearch.org/social-media-news </w:t>
      </w:r>
    </w:p>
    <w:p w:rsidR="00000000" w:rsidDel="00000000" w:rsidP="00000000" w:rsidRDefault="00000000" w:rsidRPr="00000000" w14:paraId="00000236">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138.</w:t>
        <w:tab/>
        <w:t xml:space="preserve">Reuters Institute. Digital News Report 2021. Reuters Institute for the Study of Journalism. 2021. URL: https://reutersinstitute.politics.ox.ac.uk/digital-news-report/2021/dnr-executive-summary </w:t>
      </w:r>
    </w:p>
    <w:p w:rsidR="00000000" w:rsidDel="00000000" w:rsidP="00000000" w:rsidRDefault="00000000" w:rsidRPr="00000000" w14:paraId="00000237">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139.</w:t>
        <w:tab/>
        <w:t xml:space="preserve">Sophos. The State of Ransomware 2021. URL: https://www.sophos.com/en-us/medialibrary/pdfs/whitepaper/sophos-state-of-ransomware-2021-wp.pdf </w:t>
      </w:r>
    </w:p>
    <w:p w:rsidR="00000000" w:rsidDel="00000000" w:rsidP="00000000" w:rsidRDefault="00000000" w:rsidRPr="00000000" w14:paraId="00000238">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140.</w:t>
        <w:tab/>
        <w:t xml:space="preserve">Stark-Watzinger, B. Germany doubles AI funding: Plans to invest €1 billion for innovation. The Transmitted. 2023. URL: https://thetransmitted.com/ai/nimechchina-zbilshuye-investicziyi-v-shi-na-tli-globalnoyi-gonki-za-innovacziyami/ </w:t>
      </w:r>
    </w:p>
    <w:p w:rsidR="00000000" w:rsidDel="00000000" w:rsidP="00000000" w:rsidRDefault="00000000" w:rsidRPr="00000000" w14:paraId="00000239">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141.</w:t>
        <w:tab/>
        <w:t xml:space="preserve">Statista. Share of U.S. adults who get news from social media sites by age group. 2021. URL: https://www.statista.com/statistics/1124159/social-media-news-source-age-usa/ </w:t>
      </w:r>
    </w:p>
    <w:p w:rsidR="00000000" w:rsidDel="00000000" w:rsidP="00000000" w:rsidRDefault="00000000" w:rsidRPr="00000000" w14:paraId="0000023A">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142.</w:t>
        <w:tab/>
        <w:t xml:space="preserve">Tapscott, D., &amp; Tapscott, A. Blockchain Revolution: How the Technology Behind Bitcoin Is Changing Money, Business, and the World. 2016. Portfolio. URL: https://www.amazon.com/Blockchain-Revolution-Technology-Changing-Business/dp/1101980133 </w:t>
      </w:r>
    </w:p>
    <w:p w:rsidR="00000000" w:rsidDel="00000000" w:rsidP="00000000" w:rsidRDefault="00000000" w:rsidRPr="00000000" w14:paraId="0000023B">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143.</w:t>
        <w:tab/>
        <w:t xml:space="preserve">Tapscott, D., &amp; Tapscott, A. Blockchain: The Evolution of Decentralized Governance in the Public Sector. 2023. Cambridge Journal of Regions, Economy and Society. URL: https://academic.oup.com/cjres/article/16/2/367/7148503 </w:t>
      </w:r>
    </w:p>
    <w:p w:rsidR="00000000" w:rsidDel="00000000" w:rsidP="00000000" w:rsidRDefault="00000000" w:rsidRPr="00000000" w14:paraId="0000023C">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144.</w:t>
        <w:tab/>
        <w:t xml:space="preserve">Toffler Al. Powershift: Knowledge, Wealth, and Violence at the Edge of the 21st Century. N.Y. etc.: Bantam books. 509 p. </w:t>
      </w:r>
    </w:p>
    <w:p w:rsidR="00000000" w:rsidDel="00000000" w:rsidP="00000000" w:rsidRDefault="00000000" w:rsidRPr="00000000" w14:paraId="0000023D">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145.</w:t>
        <w:tab/>
        <w:t xml:space="preserve">Toffler Al. The Future Shock. Toronto etc.: Bantam books. 1974. 562 p. </w:t>
      </w:r>
    </w:p>
    <w:p w:rsidR="00000000" w:rsidDel="00000000" w:rsidP="00000000" w:rsidRDefault="00000000" w:rsidRPr="00000000" w14:paraId="0000023E">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146.</w:t>
        <w:tab/>
        <w:t xml:space="preserve">Toffler Al. The Third Wave. 1987. Toronto etc.: Bantam books. 544 p. </w:t>
      </w:r>
    </w:p>
    <w:p w:rsidR="00000000" w:rsidDel="00000000" w:rsidP="00000000" w:rsidRDefault="00000000" w:rsidRPr="00000000" w14:paraId="0000023F">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147.</w:t>
        <w:tab/>
        <w:t xml:space="preserve">UK GovernmentData.gov.uk: The UK Government’s Open Data Platform. 2022. URL: https://data.gov.uk </w:t>
      </w:r>
    </w:p>
    <w:p w:rsidR="00000000" w:rsidDel="00000000" w:rsidP="00000000" w:rsidRDefault="00000000" w:rsidRPr="00000000" w14:paraId="00000240">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148.</w:t>
        <w:tab/>
        <w:t xml:space="preserve">UNESCO. Towards Knowledge Societies. United Nations Educational, Scientific and Cultural Organization. 2005. URL: https://unesdoc.unesco.org/ark:/48223/pf0000141843 </w:t>
      </w:r>
    </w:p>
    <w:p w:rsidR="00000000" w:rsidDel="00000000" w:rsidP="00000000" w:rsidRDefault="00000000" w:rsidRPr="00000000" w14:paraId="00000241">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149.</w:t>
        <w:tab/>
        <w:t xml:space="preserve">United Nations. UN E-Government Survey 2020: Digital Government in the Decade of Action for Sustainable Development. United Nations Department of Economic and Social Affairs. URL: https://publicadministration.un.org/egovkb/en-us/Reports/UN-E-Government-Survey-2020 </w:t>
      </w:r>
    </w:p>
    <w:p w:rsidR="00000000" w:rsidDel="00000000" w:rsidP="00000000" w:rsidRDefault="00000000" w:rsidRPr="00000000" w14:paraId="00000242">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150.</w:t>
        <w:tab/>
        <w:t xml:space="preserve">Walport, M. Distributed Ledger Technology: Beyond Blockchain. (2016). URL: https://www.gov.uk/government/publications/distributed-ledger-technology-blackett-review </w:t>
      </w:r>
    </w:p>
    <w:p w:rsidR="00000000" w:rsidDel="00000000" w:rsidP="00000000" w:rsidRDefault="00000000" w:rsidRPr="00000000" w14:paraId="00000243">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151.</w:t>
        <w:tab/>
        <w:t xml:space="preserve">Watts. C. Messing with the Enemy: Surviving in a Social Media World of Hackers, Terrorists, Russians, and Fake News. Harper. 2018. URL: https://www.fpri.org/contributor/clint-watts/ </w:t>
      </w:r>
    </w:p>
    <w:p w:rsidR="00000000" w:rsidDel="00000000" w:rsidP="00000000" w:rsidRDefault="00000000" w:rsidRPr="00000000" w14:paraId="00000244">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152.</w:t>
        <w:tab/>
        <w:t xml:space="preserve">World Bank. Individuals using the Internet (% of population). 2021. The World Bank Data. URL: https://data.worldbank.org/indicator/IT.NET.USER.ZS </w:t>
      </w:r>
    </w:p>
    <w:p w:rsidR="00000000" w:rsidDel="00000000" w:rsidP="00000000" w:rsidRDefault="00000000" w:rsidRPr="00000000" w14:paraId="00000245">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153.</w:t>
        <w:tab/>
        <w:t xml:space="preserve">ОЕСР Employment Outlook, 2022. URL: https://www.oecd-ilibrary.org/employment/oecd-employment-outlook-2022_1bb305a6-en </w:t>
      </w:r>
    </w:p>
    <w:sectPr>
      <w:headerReference r:id="rId9" w:type="default"/>
      <w:pgSz w:h="16838" w:w="11906" w:orient="portrait"/>
      <w:pgMar w:bottom="850" w:top="850" w:left="1417" w:right="850" w:header="708" w:footer="708"/>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Calibri"/>
  <w:font w:name="Times New Roman"/>
  <w:font w:name="Georgia"/>
  <w:font w:name="Gungsuh"/>
  <w:font w:name="Courier New"/>
  <w:font w:name="Noto Sans Symbols">
    <w:embedRegular w:fontKey="{00000000-0000-0000-0000-000000000000}" r:id="rId1" w:subsetted="0"/>
    <w:embedBold w:fontKey="{00000000-0000-0000-0000-000000000000}" r:id="rId2" w:subsetted="0"/>
  </w:font>
</w:fonts>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246">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819"/>
        <w:tab w:val="right" w:leader="none" w:pos="9639"/>
      </w:tabs>
      <w:spacing w:after="0" w:before="0" w:line="240" w:lineRule="auto"/>
      <w:ind w:left="0" w:right="0" w:firstLine="0"/>
      <w:jc w:val="righ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Pr>
      <w:fldChar w:fldCharType="begin"/>
      <w:instrText xml:space="preserve">PAGE</w:instrText>
      <w:fldChar w:fldCharType="separate"/>
      <w:fldChar w:fldCharType="end"/>
    </w:r>
    <w:r w:rsidDel="00000000" w:rsidR="00000000" w:rsidRPr="00000000">
      <w:rPr>
        <w:rtl w:val="0"/>
      </w:rPr>
    </w:r>
  </w:p>
  <w:p w:rsidR="00000000" w:rsidDel="00000000" w:rsidP="00000000" w:rsidRDefault="00000000" w:rsidRPr="00000000" w14:paraId="00000247">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819"/>
        <w:tab w:val="right" w:leader="none" w:pos="9639"/>
      </w:tabs>
      <w:spacing w:after="0" w:before="0" w:line="240" w:lineRule="auto"/>
      <w:ind w:left="0" w:right="0" w:firstLine="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abstractNum w:abstractNumId="1">
    <w:lvl w:ilvl="0">
      <w:start w:val="1"/>
      <w:numFmt w:val="bullet"/>
      <w:lvlText w:val="⎯"/>
      <w:lvlJc w:val="left"/>
      <w:pPr>
        <w:ind w:left="720" w:hanging="360"/>
      </w:pPr>
      <w:rPr>
        <w:rFonts w:ascii="Noto Sans Symbols" w:cs="Noto Sans Symbols" w:eastAsia="Noto Sans Symbols" w:hAnsi="Noto Sans Symbols"/>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abstractNum w:abstractNumId="2">
    <w:lvl w:ilvl="0">
      <w:start w:val="1"/>
      <w:numFmt w:val="decimal"/>
      <w:lvlText w:val="%1."/>
      <w:lvlJc w:val="left"/>
      <w:pPr>
        <w:ind w:left="708" w:hanging="708"/>
      </w:pPr>
      <w:rPr/>
    </w:lvl>
    <w:lvl w:ilvl="1">
      <w:start w:val="1"/>
      <w:numFmt w:val="decimal"/>
      <w:lvlText w:val="%1.%2."/>
      <w:lvlJc w:val="left"/>
      <w:pPr>
        <w:ind w:left="1429" w:hanging="720"/>
      </w:pPr>
      <w:rPr/>
    </w:lvl>
    <w:lvl w:ilvl="2">
      <w:start w:val="1"/>
      <w:numFmt w:val="decimal"/>
      <w:lvlText w:val="%1.%2.%3."/>
      <w:lvlJc w:val="left"/>
      <w:pPr>
        <w:ind w:left="2138" w:hanging="720"/>
      </w:pPr>
      <w:rPr/>
    </w:lvl>
    <w:lvl w:ilvl="3">
      <w:start w:val="1"/>
      <w:numFmt w:val="decimal"/>
      <w:lvlText w:val="%1.%2.%3.%4."/>
      <w:lvlJc w:val="left"/>
      <w:pPr>
        <w:ind w:left="3207" w:hanging="1080"/>
      </w:pPr>
      <w:rPr/>
    </w:lvl>
    <w:lvl w:ilvl="4">
      <w:start w:val="1"/>
      <w:numFmt w:val="decimal"/>
      <w:lvlText w:val="%1.%2.%3.%4.%5."/>
      <w:lvlJc w:val="left"/>
      <w:pPr>
        <w:ind w:left="3916" w:hanging="1080"/>
      </w:pPr>
      <w:rPr/>
    </w:lvl>
    <w:lvl w:ilvl="5">
      <w:start w:val="1"/>
      <w:numFmt w:val="decimal"/>
      <w:lvlText w:val="%1.%2.%3.%4.%5.%6."/>
      <w:lvlJc w:val="left"/>
      <w:pPr>
        <w:ind w:left="4985" w:hanging="1440"/>
      </w:pPr>
      <w:rPr/>
    </w:lvl>
    <w:lvl w:ilvl="6">
      <w:start w:val="1"/>
      <w:numFmt w:val="decimal"/>
      <w:lvlText w:val="%1.%2.%3.%4.%5.%6.%7."/>
      <w:lvlJc w:val="left"/>
      <w:pPr>
        <w:ind w:left="6054" w:hanging="1800"/>
      </w:pPr>
      <w:rPr/>
    </w:lvl>
    <w:lvl w:ilvl="7">
      <w:start w:val="1"/>
      <w:numFmt w:val="decimal"/>
      <w:lvlText w:val="%1.%2.%3.%4.%5.%6.%7.%8."/>
      <w:lvlJc w:val="left"/>
      <w:pPr>
        <w:ind w:left="6763" w:hanging="1800"/>
      </w:pPr>
      <w:rPr/>
    </w:lvl>
    <w:lvl w:ilvl="8">
      <w:start w:val="1"/>
      <w:numFmt w:val="decimal"/>
      <w:lvlText w:val="%1.%2.%3.%4.%5.%6.%7.%8.%9."/>
      <w:lvlJc w:val="left"/>
      <w:pPr>
        <w:ind w:left="7832" w:hanging="2160"/>
      </w:pPr>
      <w:rPr/>
    </w:lvl>
  </w:abstractNum>
  <w:num w:numId="1">
    <w:abstractNumId w:val="1"/>
  </w:num>
  <w:num w:numId="2">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Calibri" w:cs="Calibri" w:eastAsia="Calibri" w:hAnsi="Calibri"/>
        <w:sz w:val="22"/>
        <w:szCs w:val="22"/>
        <w:lang w:val="uk-UA"/>
      </w:rPr>
    </w:rPrDefault>
    <w:pPrDefault>
      <w:pPr>
        <w:spacing w:after="160" w:line="259"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80" w:lineRule="auto"/>
    </w:pPr>
    <w:rPr>
      <w:b w:val="1"/>
      <w:sz w:val="48"/>
      <w:szCs w:val="48"/>
    </w:rPr>
  </w:style>
  <w:style w:type="paragraph" w:styleId="Heading2">
    <w:name w:val="heading 2"/>
    <w:basedOn w:val="Normal"/>
    <w:next w:val="Normal"/>
    <w:pPr>
      <w:spacing w:line="240" w:lineRule="auto"/>
    </w:pPr>
    <w:rPr>
      <w:rFonts w:ascii="Times New Roman" w:cs="Times New Roman" w:eastAsia="Times New Roman" w:hAnsi="Times New Roman"/>
      <w:b w:val="1"/>
      <w:sz w:val="36"/>
      <w:szCs w:val="36"/>
    </w:rPr>
  </w:style>
  <w:style w:type="paragraph" w:styleId="Heading3">
    <w:name w:val="heading 3"/>
    <w:basedOn w:val="Normal"/>
    <w:next w:val="Normal"/>
    <w:pPr>
      <w:spacing w:line="240" w:lineRule="auto"/>
    </w:pPr>
    <w:rPr>
      <w:rFonts w:ascii="Times New Roman" w:cs="Times New Roman" w:eastAsia="Times New Roman" w:hAnsi="Times New Roman"/>
      <w:b w:val="1"/>
      <w:sz w:val="27"/>
      <w:szCs w:val="27"/>
    </w:rPr>
  </w:style>
  <w:style w:type="paragraph" w:styleId="Heading4">
    <w:name w:val="heading 4"/>
    <w:basedOn w:val="Normal"/>
    <w:next w:val="Normal"/>
    <w:pPr>
      <w:keepNext w:val="1"/>
      <w:keepLines w:val="1"/>
      <w:pageBreakBefore w:val="0"/>
      <w:spacing w:after="40" w:before="240" w:lineRule="auto"/>
    </w:pPr>
    <w:rPr>
      <w:b w:val="1"/>
      <w:sz w:val="24"/>
      <w:szCs w:val="24"/>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keepNext w:val="1"/>
      <w:keepLines w:val="1"/>
      <w:pageBreakBefore w:val="0"/>
      <w:spacing w:after="120" w:before="480" w:lineRule="auto"/>
    </w:pPr>
    <w:rPr>
      <w:b w:val="1"/>
      <w:sz w:val="72"/>
      <w:szCs w:val="72"/>
    </w:rPr>
  </w:style>
  <w:style w:type="paragraph" w:styleId="a" w:default="1">
    <w:name w:val="Normal"/>
    <w:qFormat w:val="1"/>
    <w:rsid w:val="002E3461"/>
  </w:style>
  <w:style w:type="paragraph" w:styleId="2">
    <w:name w:val="heading 2"/>
    <w:basedOn w:val="a"/>
    <w:link w:val="20"/>
    <w:uiPriority w:val="9"/>
    <w:qFormat w:val="1"/>
    <w:rsid w:val="00C37009"/>
    <w:pPr>
      <w:spacing w:after="100" w:afterAutospacing="1" w:before="100" w:beforeAutospacing="1" w:line="240" w:lineRule="auto"/>
      <w:outlineLvl w:val="1"/>
    </w:pPr>
    <w:rPr>
      <w:rFonts w:ascii="Times New Roman" w:cs="Times New Roman" w:eastAsia="Times New Roman" w:hAnsi="Times New Roman"/>
      <w:b w:val="1"/>
      <w:bCs w:val="1"/>
      <w:sz w:val="36"/>
      <w:szCs w:val="36"/>
      <w:lang w:eastAsia="uk-UA"/>
    </w:rPr>
  </w:style>
  <w:style w:type="paragraph" w:styleId="3">
    <w:name w:val="heading 3"/>
    <w:basedOn w:val="a"/>
    <w:link w:val="30"/>
    <w:uiPriority w:val="9"/>
    <w:qFormat w:val="1"/>
    <w:rsid w:val="00C37009"/>
    <w:pPr>
      <w:spacing w:after="100" w:afterAutospacing="1" w:before="100" w:beforeAutospacing="1" w:line="240" w:lineRule="auto"/>
      <w:outlineLvl w:val="2"/>
    </w:pPr>
    <w:rPr>
      <w:rFonts w:ascii="Times New Roman" w:cs="Times New Roman" w:eastAsia="Times New Roman" w:hAnsi="Times New Roman"/>
      <w:b w:val="1"/>
      <w:bCs w:val="1"/>
      <w:sz w:val="27"/>
      <w:szCs w:val="27"/>
      <w:lang w:eastAsia="uk-UA"/>
    </w:rPr>
  </w:style>
  <w:style w:type="character" w:styleId="a0" w:default="1">
    <w:name w:val="Default Paragraph Font"/>
    <w:uiPriority w:val="1"/>
    <w:semiHidden w:val="1"/>
    <w:unhideWhenUsed w:val="1"/>
  </w:style>
  <w:style w:type="table" w:styleId="a1" w:default="1">
    <w:name w:val="Normal Table"/>
    <w:uiPriority w:val="99"/>
    <w:semiHidden w:val="1"/>
    <w:unhideWhenUsed w:val="1"/>
    <w:qFormat w:val="1"/>
    <w:tblPr>
      <w:tblInd w:w="0.0" w:type="dxa"/>
      <w:tblCellMar>
        <w:top w:w="0.0" w:type="dxa"/>
        <w:left w:w="108.0" w:type="dxa"/>
        <w:bottom w:w="0.0" w:type="dxa"/>
        <w:right w:w="108.0" w:type="dxa"/>
      </w:tblCellMar>
    </w:tblPr>
  </w:style>
  <w:style w:type="numbering" w:styleId="a2" w:default="1">
    <w:name w:val="No List"/>
    <w:uiPriority w:val="99"/>
    <w:semiHidden w:val="1"/>
    <w:unhideWhenUsed w:val="1"/>
  </w:style>
  <w:style w:type="paragraph" w:styleId="a3">
    <w:name w:val="List Paragraph"/>
    <w:basedOn w:val="a"/>
    <w:uiPriority w:val="34"/>
    <w:qFormat w:val="1"/>
    <w:rsid w:val="001061BA"/>
    <w:pPr>
      <w:ind w:left="720"/>
      <w:contextualSpacing w:val="1"/>
    </w:pPr>
  </w:style>
  <w:style w:type="character" w:styleId="20" w:customStyle="1">
    <w:name w:val="Заголовок 2 Знак"/>
    <w:basedOn w:val="a0"/>
    <w:link w:val="2"/>
    <w:uiPriority w:val="9"/>
    <w:rsid w:val="00C37009"/>
    <w:rPr>
      <w:rFonts w:ascii="Times New Roman" w:cs="Times New Roman" w:eastAsia="Times New Roman" w:hAnsi="Times New Roman"/>
      <w:b w:val="1"/>
      <w:bCs w:val="1"/>
      <w:sz w:val="36"/>
      <w:szCs w:val="36"/>
      <w:lang w:eastAsia="uk-UA"/>
    </w:rPr>
  </w:style>
  <w:style w:type="character" w:styleId="30" w:customStyle="1">
    <w:name w:val="Заголовок 3 Знак"/>
    <w:basedOn w:val="a0"/>
    <w:link w:val="3"/>
    <w:uiPriority w:val="9"/>
    <w:rsid w:val="00C37009"/>
    <w:rPr>
      <w:rFonts w:ascii="Times New Roman" w:cs="Times New Roman" w:eastAsia="Times New Roman" w:hAnsi="Times New Roman"/>
      <w:b w:val="1"/>
      <w:bCs w:val="1"/>
      <w:sz w:val="27"/>
      <w:szCs w:val="27"/>
      <w:lang w:eastAsia="uk-UA"/>
    </w:rPr>
  </w:style>
  <w:style w:type="paragraph" w:styleId="a4">
    <w:name w:val="Normal (Web)"/>
    <w:basedOn w:val="a"/>
    <w:uiPriority w:val="99"/>
    <w:semiHidden w:val="1"/>
    <w:unhideWhenUsed w:val="1"/>
    <w:rsid w:val="00C37009"/>
    <w:pPr>
      <w:spacing w:after="100" w:afterAutospacing="1" w:before="100" w:beforeAutospacing="1" w:line="240" w:lineRule="auto"/>
    </w:pPr>
    <w:rPr>
      <w:rFonts w:ascii="Times New Roman" w:cs="Times New Roman" w:eastAsia="Times New Roman" w:hAnsi="Times New Roman"/>
      <w:sz w:val="24"/>
      <w:szCs w:val="24"/>
      <w:lang w:eastAsia="uk-UA"/>
    </w:rPr>
  </w:style>
  <w:style w:type="character" w:styleId="a5">
    <w:name w:val="Strong"/>
    <w:basedOn w:val="a0"/>
    <w:uiPriority w:val="22"/>
    <w:qFormat w:val="1"/>
    <w:rsid w:val="00C37009"/>
    <w:rPr>
      <w:b w:val="1"/>
      <w:bCs w:val="1"/>
    </w:rPr>
  </w:style>
  <w:style w:type="character" w:styleId="a6">
    <w:name w:val="Hyperlink"/>
    <w:basedOn w:val="a0"/>
    <w:uiPriority w:val="99"/>
    <w:unhideWhenUsed w:val="1"/>
    <w:rsid w:val="00DE7599"/>
    <w:rPr>
      <w:color w:val="0563c1" w:themeColor="hyperlink"/>
      <w:u w:val="single"/>
    </w:rPr>
  </w:style>
  <w:style w:type="character" w:styleId="1" w:customStyle="1">
    <w:name w:val="Неразрешенное упоминание1"/>
    <w:basedOn w:val="a0"/>
    <w:uiPriority w:val="99"/>
    <w:semiHidden w:val="1"/>
    <w:unhideWhenUsed w:val="1"/>
    <w:rsid w:val="00DE7599"/>
    <w:rPr>
      <w:color w:val="605e5c"/>
      <w:shd w:color="auto" w:fill="e1dfdd" w:val="clear"/>
    </w:rPr>
  </w:style>
  <w:style w:type="character" w:styleId="a7">
    <w:name w:val="FollowedHyperlink"/>
    <w:basedOn w:val="a0"/>
    <w:uiPriority w:val="99"/>
    <w:semiHidden w:val="1"/>
    <w:unhideWhenUsed w:val="1"/>
    <w:rsid w:val="00DE7599"/>
    <w:rPr>
      <w:color w:val="954f72" w:themeColor="followedHyperlink"/>
      <w:u w:val="single"/>
    </w:rPr>
  </w:style>
  <w:style w:type="character" w:styleId="21" w:customStyle="1">
    <w:name w:val="Неразрешенное упоминание2"/>
    <w:basedOn w:val="a0"/>
    <w:uiPriority w:val="99"/>
    <w:semiHidden w:val="1"/>
    <w:unhideWhenUsed w:val="1"/>
    <w:rsid w:val="00072E7A"/>
    <w:rPr>
      <w:color w:val="605e5c"/>
      <w:shd w:color="auto" w:fill="e1dfdd" w:val="clear"/>
    </w:rPr>
  </w:style>
  <w:style w:type="character" w:styleId="31" w:customStyle="1">
    <w:name w:val="Неразрешенное упоминание3"/>
    <w:basedOn w:val="a0"/>
    <w:uiPriority w:val="99"/>
    <w:semiHidden w:val="1"/>
    <w:unhideWhenUsed w:val="1"/>
    <w:rsid w:val="00A45D53"/>
    <w:rPr>
      <w:color w:val="605e5c"/>
      <w:shd w:color="auto" w:fill="e1dfdd" w:val="clear"/>
    </w:rPr>
  </w:style>
  <w:style w:type="character" w:styleId="UnresolvedMention" w:customStyle="1">
    <w:name w:val="Unresolved Mention"/>
    <w:basedOn w:val="a0"/>
    <w:uiPriority w:val="99"/>
    <w:semiHidden w:val="1"/>
    <w:unhideWhenUsed w:val="1"/>
    <w:rsid w:val="008936FE"/>
    <w:rPr>
      <w:color w:val="605e5c"/>
      <w:shd w:color="auto" w:fill="e1dfdd" w:val="clear"/>
    </w:rPr>
  </w:style>
  <w:style w:type="paragraph" w:styleId="a8">
    <w:name w:val="header"/>
    <w:basedOn w:val="a"/>
    <w:link w:val="a9"/>
    <w:uiPriority w:val="99"/>
    <w:unhideWhenUsed w:val="1"/>
    <w:rsid w:val="00A72CCF"/>
    <w:pPr>
      <w:tabs>
        <w:tab w:val="center" w:pos="4819"/>
        <w:tab w:val="right" w:pos="9639"/>
      </w:tabs>
      <w:spacing w:after="0" w:line="240" w:lineRule="auto"/>
    </w:pPr>
  </w:style>
  <w:style w:type="character" w:styleId="a9" w:customStyle="1">
    <w:name w:val="Верхний колонтитул Знак"/>
    <w:basedOn w:val="a0"/>
    <w:link w:val="a8"/>
    <w:uiPriority w:val="99"/>
    <w:rsid w:val="00A72CCF"/>
  </w:style>
  <w:style w:type="paragraph" w:styleId="aa">
    <w:name w:val="footer"/>
    <w:basedOn w:val="a"/>
    <w:link w:val="ab"/>
    <w:uiPriority w:val="99"/>
    <w:unhideWhenUsed w:val="1"/>
    <w:rsid w:val="00A72CCF"/>
    <w:pPr>
      <w:tabs>
        <w:tab w:val="center" w:pos="4819"/>
        <w:tab w:val="right" w:pos="9639"/>
      </w:tabs>
      <w:spacing w:after="0" w:line="240" w:lineRule="auto"/>
    </w:pPr>
  </w:style>
  <w:style w:type="character" w:styleId="ab" w:customStyle="1">
    <w:name w:val="Нижний колонтитул Знак"/>
    <w:basedOn w:val="a0"/>
    <w:link w:val="aa"/>
    <w:uiPriority w:val="99"/>
    <w:rsid w:val="00A72CCF"/>
  </w:style>
  <w:style w:type="paragraph" w:styleId="ac">
    <w:name w:val="Balloon Text"/>
    <w:basedOn w:val="a"/>
    <w:link w:val="ad"/>
    <w:uiPriority w:val="99"/>
    <w:semiHidden w:val="1"/>
    <w:unhideWhenUsed w:val="1"/>
    <w:rsid w:val="00CD7C88"/>
    <w:pPr>
      <w:spacing w:after="0" w:line="240" w:lineRule="auto"/>
    </w:pPr>
    <w:rPr>
      <w:rFonts w:ascii="Tahoma" w:cs="Tahoma" w:hAnsi="Tahoma"/>
      <w:sz w:val="16"/>
      <w:szCs w:val="16"/>
    </w:rPr>
  </w:style>
  <w:style w:type="character" w:styleId="ad" w:customStyle="1">
    <w:name w:val="Текст выноски Знак"/>
    <w:basedOn w:val="a0"/>
    <w:link w:val="ac"/>
    <w:uiPriority w:val="99"/>
    <w:semiHidden w:val="1"/>
    <w:rsid w:val="00CD7C88"/>
    <w:rPr>
      <w:rFonts w:ascii="Tahoma" w:cs="Tahoma" w:hAnsi="Tahoma"/>
      <w:sz w:val="16"/>
      <w:szCs w:val="16"/>
    </w:rPr>
  </w:style>
  <w:style w:type="paragraph" w:styleId="10" w:customStyle="1">
    <w:name w:val="Обычный1"/>
    <w:rsid w:val="00681C57"/>
    <w:pPr>
      <w:spacing w:after="158" w:line="360" w:lineRule="auto"/>
      <w:ind w:firstLine="709"/>
      <w:jc w:val="both"/>
    </w:pPr>
    <w:rPr>
      <w:rFonts w:ascii="Calibri" w:cs="Calibri" w:eastAsia="Calibri" w:hAnsi="Calibri"/>
      <w:lang w:eastAsia="ru-RU"/>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 w:type="table" w:styleId="Table1">
    <w:basedOn w:val="TableNormal"/>
    <w:tblPr>
      <w:tblStyleRowBandSize w:val="1"/>
      <w:tblStyleColBandSize w:val="1"/>
      <w:tblCellMar>
        <w:top w:w="0.0" w:type="dxa"/>
        <w:left w:w="115.0" w:type="dxa"/>
        <w:bottom w:w="0.0" w:type="dxa"/>
        <w:right w:w="115.0" w:type="dxa"/>
      </w:tblCellMar>
    </w:tbl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header" Target="header1.xml"/><Relationship Id="rId5" Type="http://schemas.openxmlformats.org/officeDocument/2006/relationships/styles" Target="styles.xml"/><Relationship Id="rId6" Type="http://schemas.openxmlformats.org/officeDocument/2006/relationships/customXml" Target="../customXML/item1.xml"/><Relationship Id="rId7" Type="http://schemas.openxmlformats.org/officeDocument/2006/relationships/image" Target="media/image1.png"/><Relationship Id="rId8" Type="http://schemas.openxmlformats.org/officeDocument/2006/relationships/image" Target="media/image2.png"/></Relationships>
</file>

<file path=word/_rels/fontTable.xml.rels><?xml version="1.0" encoding="UTF-8" standalone="yes"?><Relationships xmlns="http://schemas.openxmlformats.org/package/2006/relationships"><Relationship Id="rId1" Type="http://schemas.openxmlformats.org/officeDocument/2006/relationships/font" Target="fonts/NotoSansSymbols-regular.ttf"/><Relationship Id="rId2" Type="http://schemas.openxmlformats.org/officeDocument/2006/relationships/font" Target="fonts/NotoSansSymbols-bold.ttf"/></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iJHj1WLg3cO/zNsa2af6b+x5DtaA==">CgMxLjAaJQoBMBIgCh4IB0IaCg9UaW1lcyBOZXcgUm9tYW4SB0d1bmdzdWgaJQoBMRIgCh4IB0IaCg9UaW1lcyBOZXcgUm9tYW4SB0d1bmdzdWgaJQoBMhIgCh4IB0IaCg9UaW1lcyBOZXcgUm9tYW4SB0d1bmdzdWgaJQoBMxIgCh4IB0IaCg9UaW1lcyBOZXcgUm9tYW4SB0d1bmdzdWgyCGguZ2pkZ3hzMgloLjMwajB6bGw4AHIhMXlOOXE3RkFIRHcwWFcxdUFrZk1LVGkyWFVhTjlGWEI0</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2024-11-19T21:14:00Z</dcterms:created>
  <dc:creator>Aleks</dc:creator>
</cp:coreProperties>
</file>