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0F16" w:rsidRDefault="00F1715A">
      <w:pPr>
        <w:spacing w:after="20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МІНІСТЕРСТВО ОСВІТИ І НАУКИ УКРАЇНИ</w:t>
      </w:r>
    </w:p>
    <w:p w:rsidR="00C80F16" w:rsidRDefault="00F1715A">
      <w:pPr>
        <w:spacing w:after="20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 І.І. МЕЧНИКОВА</w:t>
      </w:r>
    </w:p>
    <w:p w:rsidR="00C80F16" w:rsidRDefault="00F1715A">
      <w:pPr>
        <w:spacing w:after="20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ФАКУЛЬТЕТ ПСИХОЛОГІЇ ТА СОЦІАЛЬНОЇ РОБОТИ</w:t>
      </w:r>
    </w:p>
    <w:p w:rsidR="00C80F16" w:rsidRDefault="00F1715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загальної психології та психології розвитку особистості</w:t>
      </w:r>
    </w:p>
    <w:p w:rsidR="00C80F16" w:rsidRDefault="00C80F16">
      <w:pPr>
        <w:spacing w:after="0" w:line="240" w:lineRule="auto"/>
        <w:rPr>
          <w:rFonts w:ascii="Times New Roman" w:eastAsia="Times New Roman" w:hAnsi="Times New Roman" w:cs="Times New Roman"/>
          <w:sz w:val="28"/>
          <w:szCs w:val="28"/>
        </w:rPr>
      </w:pPr>
    </w:p>
    <w:p w:rsidR="00C80F16" w:rsidRDefault="00C80F16">
      <w:pPr>
        <w:spacing w:after="0" w:line="240" w:lineRule="auto"/>
        <w:rPr>
          <w:rFonts w:ascii="Times New Roman" w:eastAsia="Times New Roman" w:hAnsi="Times New Roman" w:cs="Times New Roman"/>
          <w:sz w:val="28"/>
          <w:szCs w:val="28"/>
        </w:rPr>
      </w:pPr>
    </w:p>
    <w:p w:rsidR="00C80F16" w:rsidRDefault="00C80F16">
      <w:pPr>
        <w:spacing w:after="0" w:line="240" w:lineRule="auto"/>
        <w:jc w:val="center"/>
        <w:rPr>
          <w:rFonts w:ascii="Times New Roman" w:eastAsia="Times New Roman" w:hAnsi="Times New Roman" w:cs="Times New Roman"/>
          <w:b/>
          <w:sz w:val="28"/>
          <w:szCs w:val="28"/>
        </w:rPr>
      </w:pPr>
    </w:p>
    <w:p w:rsidR="00C80F16" w:rsidRDefault="00F1715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Дипломна робота</w:t>
      </w:r>
    </w:p>
    <w:p w:rsidR="00C80F16" w:rsidRDefault="00C80F16">
      <w:pPr>
        <w:spacing w:after="0" w:line="240" w:lineRule="auto"/>
        <w:jc w:val="center"/>
        <w:rPr>
          <w:rFonts w:ascii="Times New Roman" w:eastAsia="Times New Roman" w:hAnsi="Times New Roman" w:cs="Times New Roman"/>
          <w:sz w:val="28"/>
          <w:szCs w:val="28"/>
        </w:rPr>
      </w:pPr>
    </w:p>
    <w:p w:rsidR="00C80F16" w:rsidRDefault="00F1715A">
      <w:pPr>
        <w:spacing w:after="0" w:line="240" w:lineRule="auto"/>
        <w:jc w:val="center"/>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на здобуття ступеня вищої освіти "</w:t>
      </w:r>
      <w:r>
        <w:rPr>
          <w:rFonts w:ascii="Times New Roman" w:eastAsia="Times New Roman" w:hAnsi="Times New Roman" w:cs="Times New Roman"/>
          <w:sz w:val="28"/>
          <w:szCs w:val="28"/>
          <w:u w:val="single"/>
        </w:rPr>
        <w:t>магістр"</w:t>
      </w:r>
    </w:p>
    <w:p w:rsidR="00C80F16" w:rsidRDefault="00C80F16">
      <w:pPr>
        <w:spacing w:after="0" w:line="240" w:lineRule="auto"/>
        <w:jc w:val="center"/>
        <w:rPr>
          <w:rFonts w:ascii="Times New Roman" w:eastAsia="Times New Roman" w:hAnsi="Times New Roman" w:cs="Times New Roman"/>
          <w:sz w:val="28"/>
          <w:szCs w:val="28"/>
        </w:rPr>
      </w:pPr>
    </w:p>
    <w:p w:rsidR="00C80F16" w:rsidRDefault="00F1715A">
      <w:pPr>
        <w:tabs>
          <w:tab w:val="right" w:pos="9355"/>
        </w:tabs>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на тему: “</w:t>
      </w:r>
      <w:r>
        <w:rPr>
          <w:rFonts w:ascii="Times New Roman" w:eastAsia="Times New Roman" w:hAnsi="Times New Roman" w:cs="Times New Roman"/>
          <w:b/>
          <w:sz w:val="28"/>
          <w:szCs w:val="28"/>
          <w:highlight w:val="white"/>
        </w:rPr>
        <w:t>ГРА, ЯК ФАКТОР ФОРМУВАННЯ ОСОБИСТОСТІ ДИТИНИ ДОШКІЛЬНОГО ВІКУ”</w:t>
      </w:r>
    </w:p>
    <w:p w:rsidR="00C80F16" w:rsidRPr="008F5398" w:rsidRDefault="00F1715A">
      <w:pPr>
        <w:tabs>
          <w:tab w:val="right" w:pos="9355"/>
        </w:tabs>
        <w:spacing w:after="0" w:line="240" w:lineRule="auto"/>
        <w:jc w:val="center"/>
        <w:rPr>
          <w:rFonts w:ascii="Times New Roman" w:eastAsia="Times New Roman" w:hAnsi="Times New Roman" w:cs="Times New Roman"/>
          <w:b/>
          <w:sz w:val="28"/>
          <w:szCs w:val="28"/>
          <w:lang w:val="en-US"/>
        </w:rPr>
      </w:pPr>
      <w:r w:rsidRPr="008F5398">
        <w:rPr>
          <w:rFonts w:ascii="Times New Roman" w:eastAsia="Times New Roman" w:hAnsi="Times New Roman" w:cs="Times New Roman"/>
          <w:b/>
          <w:sz w:val="28"/>
          <w:szCs w:val="28"/>
          <w:lang w:val="en-US"/>
        </w:rPr>
        <w:t>"GAME AS A FACTOR OF FORMATION OF THE PERSONALITY OF A PRESCHOOL CHILD"</w:t>
      </w:r>
    </w:p>
    <w:p w:rsidR="00C80F16" w:rsidRPr="008F5398" w:rsidRDefault="00C80F16">
      <w:pPr>
        <w:tabs>
          <w:tab w:val="right" w:pos="9355"/>
        </w:tabs>
        <w:spacing w:after="0" w:line="240" w:lineRule="auto"/>
        <w:rPr>
          <w:rFonts w:ascii="Times New Roman" w:eastAsia="Times New Roman" w:hAnsi="Times New Roman" w:cs="Times New Roman"/>
          <w:sz w:val="28"/>
          <w:szCs w:val="28"/>
          <w:u w:val="single"/>
          <w:lang w:val="en-US"/>
        </w:rPr>
      </w:pPr>
    </w:p>
    <w:p w:rsidR="00C80F16" w:rsidRPr="008F5398" w:rsidRDefault="00C80F16">
      <w:pPr>
        <w:tabs>
          <w:tab w:val="right" w:pos="9355"/>
        </w:tabs>
        <w:spacing w:after="0" w:line="240" w:lineRule="auto"/>
        <w:rPr>
          <w:rFonts w:ascii="Times New Roman" w:eastAsia="Times New Roman" w:hAnsi="Times New Roman" w:cs="Times New Roman"/>
          <w:sz w:val="28"/>
          <w:szCs w:val="28"/>
          <w:u w:val="single"/>
          <w:lang w:val="en-US"/>
        </w:rPr>
      </w:pPr>
    </w:p>
    <w:p w:rsidR="00C80F16" w:rsidRDefault="00F1715A">
      <w:pPr>
        <w:spacing w:after="0" w:line="240" w:lineRule="auto"/>
        <w:rPr>
          <w:rFonts w:ascii="Times New Roman" w:eastAsia="Times New Roman" w:hAnsi="Times New Roman" w:cs="Times New Roman"/>
          <w:sz w:val="28"/>
          <w:szCs w:val="28"/>
        </w:rPr>
      </w:pPr>
      <w:r w:rsidRPr="008F539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Виконала:  студентка заочної форми навчання</w:t>
      </w:r>
    </w:p>
    <w:p w:rsidR="00C80F16" w:rsidRDefault="00F1715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спеціальність 053 Психологія</w:t>
      </w:r>
    </w:p>
    <w:p w:rsidR="00C80F16" w:rsidRDefault="00F1715A">
      <w:pPr>
        <w:spacing w:after="0" w:line="24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u w:val="single"/>
        </w:rPr>
        <w:t>Коваленко Любов Павлівна</w:t>
      </w:r>
    </w:p>
    <w:p w:rsidR="00C80F16" w:rsidRDefault="00F1715A">
      <w:pPr>
        <w:tabs>
          <w:tab w:val="left" w:pos="4374"/>
          <w:tab w:val="right" w:pos="9355"/>
        </w:tabs>
        <w:spacing w:before="120" w:after="0" w:line="24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                                           Керівник    </w:t>
      </w:r>
      <w:r>
        <w:rPr>
          <w:rFonts w:ascii="Times New Roman" w:eastAsia="Times New Roman" w:hAnsi="Times New Roman" w:cs="Times New Roman"/>
          <w:sz w:val="28"/>
          <w:szCs w:val="28"/>
          <w:u w:val="single"/>
        </w:rPr>
        <w:t xml:space="preserve">професор, доктор психологічних наук,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u w:val="single"/>
        </w:rPr>
        <w:t>Кіреєва З.</w:t>
      </w:r>
      <w:r>
        <w:rPr>
          <w:rFonts w:ascii="Times New Roman" w:eastAsia="Times New Roman" w:hAnsi="Times New Roman" w:cs="Times New Roman"/>
          <w:sz w:val="28"/>
          <w:szCs w:val="28"/>
          <w:u w:val="single"/>
        </w:rPr>
        <w:t>О.</w:t>
      </w:r>
    </w:p>
    <w:p w:rsidR="00C80F16" w:rsidRDefault="00F1715A">
      <w:pPr>
        <w:tabs>
          <w:tab w:val="left" w:pos="5245"/>
          <w:tab w:val="right" w:pos="9355"/>
        </w:tabs>
        <w:spacing w:before="120"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_________________</w:t>
      </w:r>
    </w:p>
    <w:p w:rsidR="00C80F16" w:rsidRDefault="00F1715A">
      <w:pPr>
        <w:tabs>
          <w:tab w:val="left" w:pos="5245"/>
          <w:tab w:val="right" w:pos="9355"/>
        </w:tabs>
        <w:spacing w:after="0" w:line="168" w:lineRule="auto"/>
        <w:rPr>
          <w:rFonts w:ascii="Times New Roman" w:eastAsia="Times New Roman" w:hAnsi="Times New Roman" w:cs="Times New Roman"/>
          <w:sz w:val="24"/>
          <w:szCs w:val="24"/>
          <w:vertAlign w:val="superscript"/>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vertAlign w:val="superscript"/>
        </w:rPr>
        <w:t xml:space="preserve"> підпис </w:t>
      </w:r>
    </w:p>
    <w:p w:rsidR="00C80F16" w:rsidRDefault="00F1715A">
      <w:pPr>
        <w:shd w:val="clear" w:color="auto" w:fill="FFFFFF"/>
        <w:spacing w:after="0" w:line="240" w:lineRule="auto"/>
        <w:ind w:right="-1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Рецензент    ________________________________</w:t>
      </w:r>
    </w:p>
    <w:p w:rsidR="00C80F16" w:rsidRDefault="00C80F16">
      <w:pPr>
        <w:shd w:val="clear" w:color="auto" w:fill="FFFFFF"/>
        <w:spacing w:after="0" w:line="240" w:lineRule="auto"/>
        <w:ind w:right="-108"/>
        <w:rPr>
          <w:rFonts w:ascii="Times New Roman" w:eastAsia="Times New Roman" w:hAnsi="Times New Roman" w:cs="Times New Roman"/>
          <w:sz w:val="28"/>
          <w:szCs w:val="28"/>
          <w:u w:val="single"/>
        </w:rPr>
      </w:pPr>
    </w:p>
    <w:p w:rsidR="00C80F16" w:rsidRDefault="00C80F16">
      <w:pPr>
        <w:shd w:val="clear" w:color="auto" w:fill="FFFFFF"/>
        <w:spacing w:after="0" w:line="240" w:lineRule="auto"/>
        <w:ind w:right="-108"/>
        <w:rPr>
          <w:rFonts w:ascii="Times New Roman" w:eastAsia="Times New Roman" w:hAnsi="Times New Roman" w:cs="Times New Roman"/>
          <w:sz w:val="24"/>
          <w:szCs w:val="24"/>
        </w:rPr>
      </w:pPr>
    </w:p>
    <w:tbl>
      <w:tblPr>
        <w:tblStyle w:val="af3"/>
        <w:tblW w:w="9867" w:type="dxa"/>
        <w:jc w:val="center"/>
        <w:tblInd w:w="0" w:type="dxa"/>
        <w:tblLayout w:type="fixed"/>
        <w:tblLook w:val="0000" w:firstRow="0" w:lastRow="0" w:firstColumn="0" w:lastColumn="0" w:noHBand="0" w:noVBand="0"/>
      </w:tblPr>
      <w:tblGrid>
        <w:gridCol w:w="5081"/>
        <w:gridCol w:w="4786"/>
      </w:tblGrid>
      <w:tr w:rsidR="00C80F16">
        <w:trPr>
          <w:jc w:val="center"/>
        </w:trPr>
        <w:tc>
          <w:tcPr>
            <w:tcW w:w="5081" w:type="dxa"/>
          </w:tcPr>
          <w:p w:rsidR="00C80F16" w:rsidRDefault="00F1715A">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rsidR="00C80F16" w:rsidRDefault="00F1715A">
            <w:pPr>
              <w:spacing w:before="12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C80F16" w:rsidRDefault="00F1715A">
            <w:pPr>
              <w:spacing w:before="12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_____від ____________2022р. </w:t>
            </w:r>
          </w:p>
          <w:p w:rsidR="00C80F16" w:rsidRDefault="00F1715A">
            <w:pPr>
              <w:spacing w:before="60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w:t>
            </w:r>
          </w:p>
          <w:p w:rsidR="00C80F16" w:rsidRDefault="00F1715A">
            <w:pPr>
              <w:tabs>
                <w:tab w:val="left" w:pos="1168"/>
                <w:tab w:val="left" w:pos="3861"/>
              </w:tabs>
              <w:spacing w:before="360" w:line="24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___________</w:t>
            </w:r>
          </w:p>
          <w:p w:rsidR="00C80F16" w:rsidRDefault="00F1715A">
            <w:pPr>
              <w:tabs>
                <w:tab w:val="left" w:pos="284"/>
                <w:tab w:val="left" w:pos="1767"/>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t>(підпис)</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(ПІП)</w:t>
            </w:r>
          </w:p>
        </w:tc>
        <w:tc>
          <w:tcPr>
            <w:tcW w:w="4786" w:type="dxa"/>
          </w:tcPr>
          <w:p w:rsidR="00C80F16" w:rsidRDefault="00F1715A">
            <w:pPr>
              <w:tabs>
                <w:tab w:val="right" w:pos="4462"/>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w:t>
            </w:r>
            <w:r>
              <w:rPr>
                <w:rFonts w:ascii="Times New Roman" w:eastAsia="Times New Roman" w:hAnsi="Times New Roman" w:cs="Times New Roman"/>
                <w:sz w:val="28"/>
                <w:szCs w:val="28"/>
              </w:rPr>
              <w:t>сіданні ЕК № _</w:t>
            </w:r>
          </w:p>
          <w:p w:rsidR="00C80F16" w:rsidRDefault="00F1715A">
            <w:pPr>
              <w:tabs>
                <w:tab w:val="right" w:pos="4462"/>
              </w:tabs>
              <w:spacing w:before="12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 _ від _____2022 р.</w:t>
            </w:r>
            <w:r>
              <w:rPr>
                <w:rFonts w:ascii="Times New Roman" w:eastAsia="Times New Roman" w:hAnsi="Times New Roman" w:cs="Times New Roman"/>
                <w:sz w:val="28"/>
                <w:szCs w:val="28"/>
              </w:rPr>
              <w:tab/>
            </w:r>
          </w:p>
          <w:p w:rsidR="00C80F16" w:rsidRDefault="00F1715A">
            <w:pPr>
              <w:tabs>
                <w:tab w:val="right" w:pos="4462"/>
              </w:tabs>
              <w:spacing w:before="12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w:t>
            </w:r>
            <w:r>
              <w:rPr>
                <w:rFonts w:ascii="Times New Roman" w:eastAsia="Times New Roman" w:hAnsi="Times New Roman" w:cs="Times New Roman"/>
                <w:sz w:val="28"/>
                <w:szCs w:val="28"/>
              </w:rPr>
              <w:tab/>
              <w:t>___/_____</w:t>
            </w:r>
          </w:p>
          <w:p w:rsidR="00C80F16" w:rsidRDefault="00F1715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 національною шкалою, шкалою ЕСТS, бали)</w:t>
            </w:r>
          </w:p>
          <w:p w:rsidR="00C80F16" w:rsidRDefault="00F1715A">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ДЕК</w:t>
            </w:r>
          </w:p>
          <w:p w:rsidR="00C80F16" w:rsidRDefault="00F1715A">
            <w:pPr>
              <w:tabs>
                <w:tab w:val="left" w:pos="1446"/>
                <w:tab w:val="right" w:pos="4462"/>
              </w:tabs>
              <w:spacing w:before="360" w:line="24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____________</w:t>
            </w:r>
          </w:p>
          <w:p w:rsidR="00C80F16" w:rsidRDefault="00F1715A">
            <w:pPr>
              <w:tabs>
                <w:tab w:val="left" w:pos="454"/>
                <w:tab w:val="left" w:pos="2155"/>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t>(підпис)</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(ПІП)</w:t>
            </w:r>
          </w:p>
        </w:tc>
      </w:tr>
      <w:tr w:rsidR="00C80F16">
        <w:trPr>
          <w:jc w:val="center"/>
        </w:trPr>
        <w:tc>
          <w:tcPr>
            <w:tcW w:w="5081" w:type="dxa"/>
          </w:tcPr>
          <w:p w:rsidR="00C80F16" w:rsidRDefault="00C80F16">
            <w:pPr>
              <w:spacing w:line="240" w:lineRule="auto"/>
              <w:rPr>
                <w:rFonts w:ascii="Times New Roman" w:eastAsia="Times New Roman" w:hAnsi="Times New Roman" w:cs="Times New Roman"/>
                <w:sz w:val="28"/>
                <w:szCs w:val="28"/>
              </w:rPr>
            </w:pPr>
          </w:p>
        </w:tc>
        <w:tc>
          <w:tcPr>
            <w:tcW w:w="4786" w:type="dxa"/>
          </w:tcPr>
          <w:p w:rsidR="00C80F16" w:rsidRDefault="00C80F16">
            <w:pPr>
              <w:spacing w:line="240" w:lineRule="auto"/>
              <w:rPr>
                <w:rFonts w:ascii="Times New Roman" w:eastAsia="Times New Roman" w:hAnsi="Times New Roman" w:cs="Times New Roman"/>
                <w:sz w:val="28"/>
                <w:szCs w:val="28"/>
              </w:rPr>
            </w:pPr>
          </w:p>
        </w:tc>
      </w:tr>
    </w:tbl>
    <w:p w:rsidR="00C80F16" w:rsidRDefault="00F1715A" w:rsidP="008F5398">
      <w:pPr>
        <w:jc w:val="center"/>
        <w:rPr>
          <w:rFonts w:ascii="Times New Roman" w:eastAsia="Times New Roman" w:hAnsi="Times New Roman" w:cs="Times New Roman"/>
          <w:b/>
          <w:sz w:val="28"/>
          <w:szCs w:val="28"/>
          <w:highlight w:val="white"/>
        </w:rPr>
        <w:sectPr w:rsidR="00C80F16">
          <w:headerReference w:type="default" r:id="rId8"/>
          <w:footerReference w:type="default" r:id="rId9"/>
          <w:headerReference w:type="first" r:id="rId10"/>
          <w:footerReference w:type="first" r:id="rId11"/>
          <w:pgSz w:w="11909" w:h="16834"/>
          <w:pgMar w:top="1134" w:right="851" w:bottom="1134" w:left="1701" w:header="720" w:footer="720" w:gutter="0"/>
          <w:pgNumType w:start="1"/>
          <w:cols w:space="720"/>
          <w:titlePg/>
        </w:sectPr>
      </w:pPr>
      <w:r>
        <w:rPr>
          <w:rFonts w:ascii="Times New Roman" w:eastAsia="Times New Roman" w:hAnsi="Times New Roman" w:cs="Times New Roman"/>
          <w:sz w:val="28"/>
          <w:szCs w:val="28"/>
        </w:rPr>
        <w:t>Одеса – 2022</w:t>
      </w:r>
    </w:p>
    <w:p w:rsidR="00C80F16" w:rsidRDefault="00F1715A" w:rsidP="008F5398">
      <w:pPr>
        <w:spacing w:after="0" w:line="360" w:lineRule="auto"/>
        <w:jc w:val="center"/>
        <w:rPr>
          <w:rFonts w:ascii="Times New Roman" w:eastAsia="Times New Roman" w:hAnsi="Times New Roman" w:cs="Times New Roman"/>
          <w:sz w:val="28"/>
          <w:szCs w:val="28"/>
          <w:highlight w:val="white"/>
        </w:rPr>
      </w:pPr>
      <w:bookmarkStart w:id="0" w:name="_heading=h.am76qnggb8b" w:colFirst="0" w:colLast="0"/>
      <w:bookmarkEnd w:id="0"/>
      <w:r>
        <w:rPr>
          <w:rFonts w:ascii="Times New Roman" w:eastAsia="Times New Roman" w:hAnsi="Times New Roman" w:cs="Times New Roman"/>
          <w:sz w:val="28"/>
          <w:szCs w:val="28"/>
          <w:highlight w:val="white"/>
        </w:rPr>
        <w:lastRenderedPageBreak/>
        <w:t>ЗМІСТ</w:t>
      </w:r>
    </w:p>
    <w:p w:rsidR="00C80F16" w:rsidRDefault="00F1715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ВСТУП…………………………………………………………………………….4</w:t>
      </w:r>
    </w:p>
    <w:p w:rsidR="00C80F16" w:rsidRDefault="00F1715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І. ЗАГАЛЬНО-ТЕОРЕТИЧНА ХАРАКТЕРИСТИКА ГРИ, ЯК ФАКТОРА ФОРМУВАННЯ ОСОБИСТОСТІ ДИТИНИ ДОШКІЛЬНОГО ВІКУ………………………………………………………………………………..7</w:t>
      </w:r>
    </w:p>
    <w:p w:rsidR="00C80F16" w:rsidRDefault="00F1715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w:t>
      </w:r>
      <w:r>
        <w:rPr>
          <w:rFonts w:ascii="Times New Roman" w:eastAsia="Times New Roman" w:hAnsi="Times New Roman" w:cs="Times New Roman"/>
          <w:sz w:val="28"/>
          <w:szCs w:val="28"/>
          <w:highlight w:val="white"/>
        </w:rPr>
        <w:t>Проблеми ігрової діяльності у сучасності</w:t>
      </w:r>
      <w:r>
        <w:rPr>
          <w:rFonts w:ascii="Times New Roman" w:eastAsia="Times New Roman" w:hAnsi="Times New Roman" w:cs="Times New Roman"/>
          <w:sz w:val="28"/>
          <w:szCs w:val="28"/>
        </w:rPr>
        <w:t>…………………..………..…....7</w:t>
      </w:r>
    </w:p>
    <w:p w:rsidR="00C80F16" w:rsidRDefault="00F1715A">
      <w:pPr>
        <w:spacing w:after="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1.2 Вплив гри на психологічний розвиток дитини дошкільного віку………………………………………………………………………………..18</w:t>
      </w:r>
    </w:p>
    <w:p w:rsidR="00C80F16" w:rsidRDefault="00F1715A">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 Значення рольової гри у психологічному розвитку дошкільника…</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3</w:t>
      </w:r>
      <w:r>
        <w:rPr>
          <w:rFonts w:ascii="Times New Roman" w:eastAsia="Times New Roman" w:hAnsi="Times New Roman" w:cs="Times New Roman"/>
          <w:sz w:val="28"/>
          <w:szCs w:val="28"/>
        </w:rPr>
        <w:t>0</w:t>
      </w:r>
    </w:p>
    <w:p w:rsidR="00C80F16" w:rsidRDefault="00F1715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В</w:t>
      </w:r>
      <w:r>
        <w:rPr>
          <w:rFonts w:ascii="Times New Roman" w:eastAsia="Times New Roman" w:hAnsi="Times New Roman" w:cs="Times New Roman"/>
          <w:sz w:val="28"/>
          <w:szCs w:val="28"/>
          <w:highlight w:val="white"/>
        </w:rPr>
        <w:t>исновки до розділу</w:t>
      </w:r>
      <w:r>
        <w:rPr>
          <w:rFonts w:ascii="Times New Roman" w:eastAsia="Times New Roman" w:hAnsi="Times New Roman" w:cs="Times New Roman"/>
          <w:sz w:val="28"/>
          <w:szCs w:val="28"/>
        </w:rPr>
        <w:t xml:space="preserve"> 1………………………………….………………………..35</w:t>
      </w:r>
    </w:p>
    <w:p w:rsidR="00C80F16" w:rsidRDefault="00F1715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ІІ. ЕМПІРИЧНЕ ДОСЛІДЖЕННЯ ПСИХОЛОГІЧНИХ ОСОБЛИВОСТЕЙ ВПЛИВУ ГРИ НА ФОРМУВАННЯ ОСОБИСТОСТІ ДИТИНИ ДОШКІЛЬНОГО ВІКУ…………………….……………………..…37</w:t>
      </w:r>
    </w:p>
    <w:p w:rsidR="00C80F16" w:rsidRDefault="00F1715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Організація та проведення емпіричного дослідження..………..……….</w:t>
      </w:r>
      <w:r>
        <w:rPr>
          <w:rFonts w:ascii="Times New Roman" w:eastAsia="Times New Roman" w:hAnsi="Times New Roman" w:cs="Times New Roman"/>
          <w:sz w:val="28"/>
          <w:szCs w:val="28"/>
        </w:rPr>
        <w:t>..37</w:t>
      </w:r>
    </w:p>
    <w:p w:rsidR="00C80F16" w:rsidRDefault="00F1715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Обґрунтування вибору методик………………………………..……….....39</w:t>
      </w:r>
    </w:p>
    <w:p w:rsidR="00C80F16" w:rsidRDefault="00F1715A">
      <w:pPr>
        <w:spacing w:after="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Висновки до розділу 2……………………….……………………………….....47</w:t>
      </w:r>
    </w:p>
    <w:p w:rsidR="00C80F16" w:rsidRDefault="00F1715A">
      <w:pPr>
        <w:spacing w:after="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РОЗДІЛ ІІІ. </w:t>
      </w:r>
      <w:r>
        <w:rPr>
          <w:rFonts w:ascii="Times New Roman" w:eastAsia="Times New Roman" w:hAnsi="Times New Roman" w:cs="Times New Roman"/>
          <w:sz w:val="28"/>
          <w:szCs w:val="28"/>
        </w:rPr>
        <w:t>РЕЗУЛЬТАТИ ДОСЛІДЖЕННЯ ТА МЕТОДИ УДОСКОНАЛЕННЯ ПРОЦЕСУ ВИКОРИСТАННЯ ІГРОВОЇ ДІЯЛЬНОСТІ З МЕТОЮ ФОРМУВАННЯ ОСОБИСТОСТІ ДИТИНИ ДОШКІ</w:t>
      </w:r>
      <w:r>
        <w:rPr>
          <w:rFonts w:ascii="Times New Roman" w:eastAsia="Times New Roman" w:hAnsi="Times New Roman" w:cs="Times New Roman"/>
          <w:sz w:val="28"/>
          <w:szCs w:val="28"/>
        </w:rPr>
        <w:t>ЛЬНОГО ВІКУ……………………………………………………………….……………..49</w:t>
      </w:r>
    </w:p>
    <w:p w:rsidR="00C80F16" w:rsidRDefault="00F1715A">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3.1. </w:t>
      </w:r>
      <w:r>
        <w:rPr>
          <w:rFonts w:ascii="Times New Roman" w:eastAsia="Times New Roman" w:hAnsi="Times New Roman" w:cs="Times New Roman"/>
          <w:sz w:val="28"/>
          <w:szCs w:val="28"/>
        </w:rPr>
        <w:t>Результати дослідження на першому етапи констатуючому експерименті</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………………………………………………………….49</w:t>
      </w:r>
    </w:p>
    <w:p w:rsidR="00C80F16" w:rsidRDefault="00F1715A">
      <w:pPr>
        <w:keepLine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highlight w:val="white"/>
        </w:rPr>
        <w:t xml:space="preserve">3.2. </w:t>
      </w:r>
      <w:r>
        <w:rPr>
          <w:rFonts w:ascii="Times New Roman" w:eastAsia="Times New Roman" w:hAnsi="Times New Roman" w:cs="Times New Roman"/>
          <w:sz w:val="28"/>
          <w:szCs w:val="28"/>
        </w:rPr>
        <w:t>Формуючий експеримент з дітьми з низьким розвитком ігрової діяльності…….……………………………………………………..……………54</w:t>
      </w:r>
    </w:p>
    <w:p w:rsidR="00C80F16" w:rsidRDefault="00F1715A">
      <w:pPr>
        <w:spacing w:after="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Висновки до розділу ІІІ…….………….………………………………………..61</w:t>
      </w:r>
    </w:p>
    <w:p w:rsidR="00C80F16" w:rsidRDefault="00F1715A">
      <w:pPr>
        <w:spacing w:after="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ВИСНОВКИ……………….…………………………………………………….62</w:t>
      </w:r>
    </w:p>
    <w:p w:rsidR="00C80F16" w:rsidRDefault="00F1715A">
      <w:pPr>
        <w:spacing w:after="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СПИСОК ВИКОРИСТАНИХ ДЖЕРЕЛ ТА ЛІТЕРАТУРИ……….……….…76</w:t>
      </w:r>
    </w:p>
    <w:p w:rsidR="00C80F16" w:rsidRPr="008F5398" w:rsidRDefault="00F1715A" w:rsidP="008F5398">
      <w:pPr>
        <w:spacing w:after="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ДОДАТКИ………………………………………………………………………..82</w:t>
      </w:r>
    </w:p>
    <w:p w:rsidR="00C80F16" w:rsidRDefault="00C80F16">
      <w:pPr>
        <w:spacing w:after="0" w:line="360" w:lineRule="auto"/>
        <w:jc w:val="center"/>
        <w:rPr>
          <w:rFonts w:ascii="Times New Roman" w:eastAsia="Times New Roman" w:hAnsi="Times New Roman" w:cs="Times New Roman"/>
          <w:b/>
          <w:sz w:val="28"/>
          <w:szCs w:val="28"/>
          <w:highlight w:val="white"/>
        </w:rPr>
        <w:sectPr w:rsidR="00C80F16">
          <w:pgSz w:w="11909" w:h="16834"/>
          <w:pgMar w:top="1134" w:right="851" w:bottom="1134" w:left="1701" w:header="720" w:footer="720" w:gutter="0"/>
          <w:cols w:space="720"/>
        </w:sectPr>
      </w:pPr>
    </w:p>
    <w:p w:rsidR="00C80F16" w:rsidRDefault="00F1715A">
      <w:pPr>
        <w:spacing w:after="0" w:line="36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lastRenderedPageBreak/>
        <w:t>ВСТУП</w:t>
      </w:r>
    </w:p>
    <w:p w:rsidR="00C80F16" w:rsidRDefault="00C80F16">
      <w:pPr>
        <w:spacing w:after="0" w:line="360" w:lineRule="auto"/>
        <w:ind w:firstLine="709"/>
        <w:jc w:val="both"/>
        <w:rPr>
          <w:rFonts w:ascii="Times New Roman" w:eastAsia="Times New Roman" w:hAnsi="Times New Roman" w:cs="Times New Roman"/>
          <w:sz w:val="28"/>
          <w:szCs w:val="28"/>
          <w:highlight w:val="white"/>
        </w:rPr>
      </w:pPr>
    </w:p>
    <w:p w:rsidR="00C80F16" w:rsidRDefault="00F171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Актуальність дослідження.</w:t>
      </w:r>
      <w:r>
        <w:rPr>
          <w:rFonts w:ascii="Times New Roman" w:eastAsia="Times New Roman" w:hAnsi="Times New Roman" w:cs="Times New Roman"/>
          <w:color w:val="000000"/>
          <w:sz w:val="28"/>
          <w:szCs w:val="28"/>
        </w:rPr>
        <w:t xml:space="preserve"> </w:t>
      </w:r>
    </w:p>
    <w:p w:rsidR="00C80F16" w:rsidRDefault="00F171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У сучасному світі приділяється велика увага розвитку дітей дошкільного віку, оскільки це важливий період становлення особистості. У дошкільному віці гра є ключовим видом діяльності дитини, завдяки якому здійснюється різнобічний гармонійний розвиток дитини.</w:t>
      </w:r>
      <w:r>
        <w:rPr>
          <w:rFonts w:ascii="Times New Roman" w:eastAsia="Times New Roman" w:hAnsi="Times New Roman" w:cs="Times New Roman"/>
          <w:sz w:val="28"/>
          <w:szCs w:val="28"/>
        </w:rPr>
        <w:t xml:space="preserve"> Гра розвиває розумові та фізичні сили дитини; його увагу, його пам'ять, його уяву, його дисципліну, його майстерність. Крім того, гра є різновидом соціального досвіду, властивого дошкільному віку. У грі створюються і розвиваються всі сторони особистості д</w:t>
      </w:r>
      <w:r>
        <w:rPr>
          <w:rFonts w:ascii="Times New Roman" w:eastAsia="Times New Roman" w:hAnsi="Times New Roman" w:cs="Times New Roman"/>
          <w:sz w:val="28"/>
          <w:szCs w:val="28"/>
        </w:rPr>
        <w:t>итини, відбуваються важливі зміни в її психіці, які готують перехід до нового, вищого періоду розвитку.</w:t>
      </w:r>
    </w:p>
    <w:p w:rsidR="00C80F16" w:rsidRDefault="00F171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Гра сучасних дошкільників перебуває у кризовій фазі. Діти мало грають, не вміють і лінуються придумувати сюжет, сам ігровий процес стає нудним і нецікав</w:t>
      </w:r>
      <w:r>
        <w:rPr>
          <w:rFonts w:ascii="Times New Roman" w:eastAsia="Times New Roman" w:hAnsi="Times New Roman" w:cs="Times New Roman"/>
          <w:sz w:val="28"/>
          <w:szCs w:val="28"/>
        </w:rPr>
        <w:t>им. Діти прагнуть бути першими і досягати результатів. Їх приваблюють ігри на гаджетах – телефонах, планшетах.</w:t>
      </w:r>
    </w:p>
    <w:p w:rsidR="00C80F16" w:rsidRDefault="00F171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сучасному світі спостерігається тенденція до зниження рівня розвитку ігрової діяльності дітей. Розглянемо причини, які призводять до погіршення</w:t>
      </w:r>
      <w:r>
        <w:rPr>
          <w:rFonts w:ascii="Times New Roman" w:eastAsia="Times New Roman" w:hAnsi="Times New Roman" w:cs="Times New Roman"/>
          <w:sz w:val="28"/>
          <w:szCs w:val="28"/>
        </w:rPr>
        <w:t xml:space="preserve"> ігрового стану дітей.</w:t>
      </w:r>
    </w:p>
    <w:p w:rsidR="00C80F16" w:rsidRDefault="00F171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Мода на ранній розвиток дитини опанувала сучасний світ. У свідомості батьків міцно вкоренилася ідея про те, що дитину потрібно якомога раніше вчити читати, писати, бути уважним, і саме ця вимога ранніх успіхів і досягнень висуває дит</w:t>
      </w:r>
      <w:r>
        <w:rPr>
          <w:rFonts w:ascii="Times New Roman" w:eastAsia="Times New Roman" w:hAnsi="Times New Roman" w:cs="Times New Roman"/>
          <w:sz w:val="28"/>
          <w:szCs w:val="28"/>
        </w:rPr>
        <w:t>ину на перший план. готувати дитину до школи якомога раніше, вчити іноземних мов і залучати до інтелектуальних видів спорту. Цей перехід до більш раннього когнітивного розвитку витісняє ігри з життя дитини. Батьки впевнені, що розвиток пов'язаний з накопич</w:t>
      </w:r>
      <w:r>
        <w:rPr>
          <w:rFonts w:ascii="Times New Roman" w:eastAsia="Times New Roman" w:hAnsi="Times New Roman" w:cs="Times New Roman"/>
          <w:sz w:val="28"/>
          <w:szCs w:val="28"/>
        </w:rPr>
        <w:t>енням знань і навичок, намагаються оточити дитину розвиваючими іграшками, які навчають. Проведення часу з іншими іграшками вважається порожнім [25, с.76].</w:t>
      </w:r>
    </w:p>
    <w:p w:rsidR="00C80F16" w:rsidRDefault="00F171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Програмувальна дошкільна освіта позбавляє дітей гри. Заняття в дошкільних установах строяться таким ч</w:t>
      </w:r>
      <w:r>
        <w:rPr>
          <w:rFonts w:ascii="Times New Roman" w:eastAsia="Times New Roman" w:hAnsi="Times New Roman" w:cs="Times New Roman"/>
          <w:sz w:val="28"/>
          <w:szCs w:val="28"/>
        </w:rPr>
        <w:t>ином, що дітям залишається зовсім мінімальний час для вільної гри. Розклад дня зайнятий навчальними заняттями, малюванням, гуртками. Коли в такому режимі діти можуть відіграти - вони не розуміють як взаємодіяти друг із другом. з'являється хаос, не можуть п</w:t>
      </w:r>
      <w:r>
        <w:rPr>
          <w:rFonts w:ascii="Times New Roman" w:eastAsia="Times New Roman" w:hAnsi="Times New Roman" w:cs="Times New Roman"/>
          <w:sz w:val="28"/>
          <w:szCs w:val="28"/>
        </w:rPr>
        <w:t>ридумати як і в що відіграти.</w:t>
      </w:r>
    </w:p>
    <w:p w:rsidR="00C80F16" w:rsidRDefault="00F171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однією із причин недостатнього розвитку ігрової діяльності є величезна кількість іграшок і товарів для дітей. Більшість іграшок не придатна для гри, припиняють бути засобом гри, попросту стають об'єктом володіння дитину. Ди</w:t>
      </w:r>
      <w:r>
        <w:rPr>
          <w:rFonts w:ascii="Times New Roman" w:eastAsia="Times New Roman" w:hAnsi="Times New Roman" w:cs="Times New Roman"/>
          <w:sz w:val="28"/>
          <w:szCs w:val="28"/>
        </w:rPr>
        <w:t>тина не розуміє як взаємодіяти з іграшкою.</w:t>
      </w:r>
    </w:p>
    <w:p w:rsidR="00C80F16" w:rsidRDefault="00F171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 розробки цієї проблеми було залучено багато вчених, представників різних галузей науки. Видатні вчені А. М. Богуш, Л. О. Варяниця, Н. В. Гавриш, К. В. Карасьова, С. М. Курінна, І. П. Печенко, Т.О. Пироженко зос</w:t>
      </w:r>
      <w:r>
        <w:rPr>
          <w:rFonts w:ascii="Times New Roman" w:eastAsia="Times New Roman" w:hAnsi="Times New Roman" w:cs="Times New Roman"/>
          <w:color w:val="000000"/>
          <w:sz w:val="28"/>
          <w:szCs w:val="28"/>
        </w:rPr>
        <w:t>ередили їхню увагу на онтогенезі спілкування та впливі міжособистісних стосунків у творчій грі, на емоційно-психічний розвиток дитини, на формування її особистості в цілому.</w:t>
      </w:r>
    </w:p>
    <w:p w:rsidR="00C80F16" w:rsidRDefault="00F1715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Провідні вчені в галузі дитячої психології Т.В. Дуткевич, А.В. Запорожець, Т.Д. Кр</w:t>
      </w:r>
      <w:r>
        <w:rPr>
          <w:rFonts w:ascii="Times New Roman" w:eastAsia="Times New Roman" w:hAnsi="Times New Roman" w:cs="Times New Roman"/>
          <w:color w:val="000000"/>
          <w:sz w:val="28"/>
          <w:szCs w:val="28"/>
        </w:rPr>
        <w:t>ичковська розкрила психологічні особливості поняття колективної взаємодії та визначила різні підходи до її трактування, а саме: як обмін діями, спрямованими на організацію спільної діяльності, взаємовплив, процес конструювання міжособистісного простору.</w:t>
      </w:r>
    </w:p>
    <w:p w:rsidR="00C80F16" w:rsidRDefault="00F171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Ти</w:t>
      </w:r>
      <w:r>
        <w:rPr>
          <w:rFonts w:ascii="Times New Roman" w:eastAsia="Times New Roman" w:hAnsi="Times New Roman" w:cs="Times New Roman"/>
          <w:color w:val="000000"/>
          <w:sz w:val="28"/>
          <w:szCs w:val="28"/>
        </w:rPr>
        <w:t>м не менш, сьогодні існує потреба в дослідженнях, які б узагальнили та систематизували наявну інформацію з цієї проблеми.</w:t>
      </w:r>
    </w:p>
    <w:p w:rsidR="00C80F16" w:rsidRDefault="00F171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Враховуючи все вищесказане, була обрана тема магістерської роботи: "</w:t>
      </w:r>
      <w:r>
        <w:rPr>
          <w:rFonts w:ascii="Times New Roman" w:eastAsia="Times New Roman" w:hAnsi="Times New Roman" w:cs="Times New Roman"/>
          <w:sz w:val="28"/>
          <w:szCs w:val="28"/>
          <w:highlight w:val="white"/>
        </w:rPr>
        <w:t>Гра, як фактор формування особистості дитини дошкільного віку</w:t>
      </w:r>
      <w:r>
        <w:rPr>
          <w:rFonts w:ascii="Times New Roman" w:eastAsia="Times New Roman" w:hAnsi="Times New Roman" w:cs="Times New Roman"/>
          <w:sz w:val="28"/>
          <w:szCs w:val="28"/>
        </w:rPr>
        <w:t xml:space="preserve">". </w:t>
      </w:r>
    </w:p>
    <w:p w:rsidR="00C80F16" w:rsidRDefault="00F1715A">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Мета:</w:t>
      </w:r>
      <w:r>
        <w:rPr>
          <w:rFonts w:ascii="Times New Roman" w:eastAsia="Times New Roman" w:hAnsi="Times New Roman" w:cs="Times New Roman"/>
          <w:sz w:val="28"/>
          <w:szCs w:val="28"/>
          <w:highlight w:val="white"/>
        </w:rPr>
        <w:t xml:space="preserve"> провести теоретичний та емпіричний аналіз впливу гри на розвиток особистості дитини.</w:t>
      </w:r>
    </w:p>
    <w:p w:rsidR="00C80F16" w:rsidRDefault="00F1715A">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Предмет</w:t>
      </w:r>
      <w:r>
        <w:rPr>
          <w:rFonts w:ascii="Times New Roman" w:eastAsia="Times New Roman" w:hAnsi="Times New Roman" w:cs="Times New Roman"/>
          <w:sz w:val="28"/>
          <w:szCs w:val="28"/>
          <w:highlight w:val="white"/>
        </w:rPr>
        <w:t>: гра як фактор розвитку особистості дитини дошкільного віку.</w:t>
      </w:r>
    </w:p>
    <w:p w:rsidR="00C80F16" w:rsidRDefault="00F1715A">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Об'єкт</w:t>
      </w:r>
      <w:r>
        <w:rPr>
          <w:rFonts w:ascii="Times New Roman" w:eastAsia="Times New Roman" w:hAnsi="Times New Roman" w:cs="Times New Roman"/>
          <w:sz w:val="28"/>
          <w:szCs w:val="28"/>
          <w:highlight w:val="white"/>
        </w:rPr>
        <w:t xml:space="preserve">: гра. </w:t>
      </w:r>
    </w:p>
    <w:p w:rsidR="00C80F16" w:rsidRDefault="00F171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Відповідно до мети були визначені наступні </w:t>
      </w:r>
      <w:r>
        <w:rPr>
          <w:rFonts w:ascii="Times New Roman" w:eastAsia="Times New Roman" w:hAnsi="Times New Roman" w:cs="Times New Roman"/>
          <w:b/>
          <w:sz w:val="28"/>
          <w:szCs w:val="28"/>
        </w:rPr>
        <w:t>завдання</w:t>
      </w:r>
      <w:r>
        <w:rPr>
          <w:rFonts w:ascii="Times New Roman" w:eastAsia="Times New Roman" w:hAnsi="Times New Roman" w:cs="Times New Roman"/>
          <w:sz w:val="28"/>
          <w:szCs w:val="28"/>
        </w:rPr>
        <w:t>:</w:t>
      </w:r>
    </w:p>
    <w:p w:rsidR="00C80F16" w:rsidRDefault="00F171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Дати загально-теоретичну х</w:t>
      </w:r>
      <w:r>
        <w:rPr>
          <w:rFonts w:ascii="Times New Roman" w:eastAsia="Times New Roman" w:hAnsi="Times New Roman" w:cs="Times New Roman"/>
          <w:sz w:val="28"/>
          <w:szCs w:val="28"/>
        </w:rPr>
        <w:t>арактеристику гри, як фактора формування особистості дитини дошкільного віку;</w:t>
      </w:r>
    </w:p>
    <w:p w:rsidR="00C80F16" w:rsidRDefault="00F171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провести емпіричне дослідження розвитку ігрової діяльності та показати вплив на міжособистісні взаємини дитини дошкільного віку у групі;</w:t>
      </w:r>
    </w:p>
    <w:p w:rsidR="00C80F16" w:rsidRDefault="00F1715A">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3) виділити можливі</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методи удосконален</w:t>
      </w:r>
      <w:r>
        <w:rPr>
          <w:rFonts w:ascii="Times New Roman" w:eastAsia="Times New Roman" w:hAnsi="Times New Roman" w:cs="Times New Roman"/>
          <w:sz w:val="28"/>
          <w:szCs w:val="28"/>
        </w:rPr>
        <w:t>ня процесу використання ігрової діяльності з метою формування особистості дитини дошкільного віку.</w:t>
      </w:r>
    </w:p>
    <w:p w:rsidR="00C80F16" w:rsidRDefault="00F1715A">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Для вирішення поставлених завдань нами були використані такі </w:t>
      </w:r>
      <w:r>
        <w:rPr>
          <w:rFonts w:ascii="Times New Roman" w:eastAsia="Times New Roman" w:hAnsi="Times New Roman" w:cs="Times New Roman"/>
          <w:b/>
          <w:sz w:val="28"/>
          <w:szCs w:val="28"/>
        </w:rPr>
        <w:t>методи дослідження</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теоретичні</w:t>
      </w:r>
      <w:r>
        <w:rPr>
          <w:rFonts w:ascii="Times New Roman" w:eastAsia="Times New Roman" w:hAnsi="Times New Roman" w:cs="Times New Roman"/>
          <w:sz w:val="28"/>
          <w:szCs w:val="28"/>
        </w:rPr>
        <w:t xml:space="preserve"> (аналіз, синтез, порівняння, абстрагування, узагальнення, систематизація наукової літератури); </w:t>
      </w:r>
      <w:r>
        <w:rPr>
          <w:rFonts w:ascii="Times New Roman" w:eastAsia="Times New Roman" w:hAnsi="Times New Roman" w:cs="Times New Roman"/>
          <w:i/>
          <w:sz w:val="28"/>
          <w:szCs w:val="28"/>
        </w:rPr>
        <w:t xml:space="preserve">емпіричні: </w:t>
      </w:r>
      <w:r>
        <w:rPr>
          <w:rFonts w:ascii="Times New Roman" w:eastAsia="Times New Roman" w:hAnsi="Times New Roman" w:cs="Times New Roman"/>
          <w:sz w:val="28"/>
          <w:szCs w:val="28"/>
        </w:rPr>
        <w:t>анкетування</w:t>
      </w:r>
      <w:r>
        <w:rPr>
          <w:rFonts w:ascii="Times New Roman" w:eastAsia="Times New Roman" w:hAnsi="Times New Roman" w:cs="Times New Roman"/>
          <w:i/>
          <w:sz w:val="28"/>
          <w:szCs w:val="28"/>
        </w:rPr>
        <w:t xml:space="preserve">; математичної статистики: </w:t>
      </w:r>
      <w:r>
        <w:rPr>
          <w:rFonts w:ascii="Times New Roman" w:eastAsia="Times New Roman" w:hAnsi="Times New Roman" w:cs="Times New Roman"/>
          <w:sz w:val="28"/>
          <w:szCs w:val="28"/>
        </w:rPr>
        <w:t>відсотковий аналіз, кореляційний аналіз, факторний аналіз (для мінімізації кількості змінних та концентрації ін</w:t>
      </w:r>
      <w:r>
        <w:rPr>
          <w:rFonts w:ascii="Times New Roman" w:eastAsia="Times New Roman" w:hAnsi="Times New Roman" w:cs="Times New Roman"/>
          <w:sz w:val="28"/>
          <w:szCs w:val="28"/>
        </w:rPr>
        <w:t>формації у формі невеликого масиву даних). Математично-статична обробка здійснювалася за допомогою Microsoft Office Word (2010) та програмного забезпечення  SPSS Statistics 20.</w:t>
      </w:r>
    </w:p>
    <w:p w:rsidR="00C80F16" w:rsidRDefault="00F171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Репрезентативна вибірка.</w:t>
      </w:r>
      <w:r>
        <w:rPr>
          <w:rFonts w:ascii="Times New Roman" w:eastAsia="Times New Roman" w:hAnsi="Times New Roman" w:cs="Times New Roman"/>
          <w:sz w:val="28"/>
          <w:szCs w:val="28"/>
        </w:rPr>
        <w:t xml:space="preserve"> Дослідження проводилося протягом грудня  2021 р. на ба</w:t>
      </w:r>
      <w:r>
        <w:rPr>
          <w:rFonts w:ascii="Times New Roman" w:eastAsia="Times New Roman" w:hAnsi="Times New Roman" w:cs="Times New Roman"/>
          <w:sz w:val="28"/>
          <w:szCs w:val="28"/>
        </w:rPr>
        <w:t>зі дошкільного закладу №7 у м. Марганець, Дніпропетровської обл.. Експериментом було охоплено 60 дітей старшого дошкільного віку. Вік дітей 4,5-6,5 років.</w:t>
      </w:r>
    </w:p>
    <w:p w:rsidR="00C80F16" w:rsidRDefault="00F1715A">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Практичне значення: </w:t>
      </w:r>
      <w:r>
        <w:rPr>
          <w:rFonts w:ascii="Times New Roman" w:eastAsia="Times New Roman" w:hAnsi="Times New Roman" w:cs="Times New Roman"/>
          <w:sz w:val="28"/>
          <w:szCs w:val="28"/>
        </w:rPr>
        <w:t>дослідження магістерської роботи дозволяє визначити зв'язок гри і її впливом на ф</w:t>
      </w:r>
      <w:r>
        <w:rPr>
          <w:rFonts w:ascii="Times New Roman" w:eastAsia="Times New Roman" w:hAnsi="Times New Roman" w:cs="Times New Roman"/>
          <w:sz w:val="28"/>
          <w:szCs w:val="28"/>
        </w:rPr>
        <w:t>ормування особистості дитину дошкільного віку.</w:t>
      </w:r>
      <w:r>
        <w:rPr>
          <w:rFonts w:ascii="Times New Roman" w:eastAsia="Times New Roman" w:hAnsi="Times New Roman" w:cs="Times New Roman"/>
          <w:sz w:val="28"/>
          <w:szCs w:val="28"/>
          <w:highlight w:val="white"/>
        </w:rPr>
        <w:t xml:space="preserve"> За результатами дослідження можна оцінити вплив гри на розвиток комунікативної сфери дитини, проаналізувати емоційний стан дитини. </w:t>
      </w:r>
    </w:p>
    <w:p w:rsidR="00C80F16" w:rsidRDefault="00F171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Структура роботи.</w:t>
      </w:r>
      <w:r>
        <w:rPr>
          <w:rFonts w:ascii="Times New Roman" w:eastAsia="Times New Roman" w:hAnsi="Times New Roman" w:cs="Times New Roman"/>
          <w:sz w:val="28"/>
          <w:szCs w:val="28"/>
        </w:rPr>
        <w:t xml:space="preserve"> Робота складається зі вступу, трьох розділів, висновків, сп</w:t>
      </w:r>
      <w:r>
        <w:rPr>
          <w:rFonts w:ascii="Times New Roman" w:eastAsia="Times New Roman" w:hAnsi="Times New Roman" w:cs="Times New Roman"/>
          <w:sz w:val="28"/>
          <w:szCs w:val="28"/>
        </w:rPr>
        <w:t>иску використаних джерел, що містить 60 найменувань. Повний обсяг роботи: 83 сторінок.</w:t>
      </w:r>
    </w:p>
    <w:p w:rsidR="00C80F16" w:rsidRDefault="00C80F16">
      <w:pPr>
        <w:spacing w:after="0" w:line="360" w:lineRule="auto"/>
        <w:jc w:val="both"/>
        <w:rPr>
          <w:rFonts w:ascii="Times New Roman" w:eastAsia="Times New Roman" w:hAnsi="Times New Roman" w:cs="Times New Roman"/>
          <w:sz w:val="28"/>
          <w:szCs w:val="28"/>
        </w:rPr>
        <w:sectPr w:rsidR="00C80F16">
          <w:pgSz w:w="11909" w:h="16834"/>
          <w:pgMar w:top="1134" w:right="851" w:bottom="1134" w:left="1701" w:header="720" w:footer="720" w:gutter="0"/>
          <w:cols w:space="720"/>
        </w:sectPr>
      </w:pPr>
    </w:p>
    <w:p w:rsidR="00C80F16" w:rsidRDefault="00F1715A">
      <w:pPr>
        <w:spacing w:after="0" w:line="36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lastRenderedPageBreak/>
        <w:t>ВИСНОВКИ</w:t>
      </w:r>
    </w:p>
    <w:p w:rsidR="00C80F16" w:rsidRDefault="00C80F16">
      <w:pPr>
        <w:spacing w:after="0" w:line="360" w:lineRule="auto"/>
        <w:ind w:firstLine="709"/>
        <w:jc w:val="both"/>
        <w:rPr>
          <w:rFonts w:ascii="Times New Roman" w:eastAsia="Times New Roman" w:hAnsi="Times New Roman" w:cs="Times New Roman"/>
          <w:b/>
          <w:sz w:val="28"/>
          <w:szCs w:val="28"/>
          <w:highlight w:val="white"/>
        </w:rPr>
      </w:pPr>
    </w:p>
    <w:p w:rsidR="00C80F16" w:rsidRDefault="00F171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найважливішою зміною психологічного процесу і психологічних особливостей дітей дошкільного віку є</w:t>
      </w:r>
      <w:r>
        <w:rPr>
          <w:rFonts w:ascii="Times New Roman" w:eastAsia="Times New Roman" w:hAnsi="Times New Roman" w:cs="Times New Roman"/>
          <w:sz w:val="28"/>
          <w:szCs w:val="28"/>
        </w:rPr>
        <w:t xml:space="preserve"> гра, в якій з'являються і диференціюються нові види діяльності. Під час гри дитина відчуває потребу позитивно впливати на речі та предмети, вчиться себе проявляти, приміряє на себе ролі дорослих. Розвивати та формувати інтелектуальні, емоційні та вольові </w:t>
      </w:r>
      <w:r>
        <w:rPr>
          <w:rFonts w:ascii="Times New Roman" w:eastAsia="Times New Roman" w:hAnsi="Times New Roman" w:cs="Times New Roman"/>
          <w:sz w:val="28"/>
          <w:szCs w:val="28"/>
        </w:rPr>
        <w:t>якості особистості. Усе це свідчить про особливу важливість вивчення гри, яка є одним із найважливіших механізмів розвитку психологічних і особистісних якостей майбутньої особистості дитини.</w:t>
      </w:r>
    </w:p>
    <w:p w:rsidR="00C80F16" w:rsidRDefault="00F171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Було проведено емпіричне дослідження розвитку ігрової діяльності </w:t>
      </w:r>
      <w:r>
        <w:rPr>
          <w:rFonts w:ascii="Times New Roman" w:eastAsia="Times New Roman" w:hAnsi="Times New Roman" w:cs="Times New Roman"/>
          <w:sz w:val="28"/>
          <w:szCs w:val="28"/>
        </w:rPr>
        <w:t>дошкільників та встановлено, що контрольна група мала низький рівень розвитку ігрової діяльності. Добре розвинений розвиток сформованості ігрових навиків мала експериментальна група. Тому батькам дітей контрольної групи були запропоновані заняття з розвитк</w:t>
      </w:r>
      <w:r>
        <w:rPr>
          <w:rFonts w:ascii="Times New Roman" w:eastAsia="Times New Roman" w:hAnsi="Times New Roman" w:cs="Times New Roman"/>
          <w:sz w:val="28"/>
          <w:szCs w:val="28"/>
        </w:rPr>
        <w:t>у гри. Формуючий експеримент представляв серію занять, які проводилися з дітьми з низьким показником сформованості ігрових навиків. На заняттях застосовували ігри, які розвивають гру, як діяльність. Метою такого формуючого експерименту був всебічний розвит</w:t>
      </w:r>
      <w:r>
        <w:rPr>
          <w:rFonts w:ascii="Times New Roman" w:eastAsia="Times New Roman" w:hAnsi="Times New Roman" w:cs="Times New Roman"/>
          <w:sz w:val="28"/>
          <w:szCs w:val="28"/>
        </w:rPr>
        <w:t>ок дитини, насамперед, це викликати бажання до спільної гри з однолітками, пробудити прагнення до встановлення відносин, вміння комунікувати.</w:t>
      </w:r>
    </w:p>
    <w:p w:rsidR="00C80F16" w:rsidRDefault="00F1715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допомогою методики “Два будинки” встановлено взаємозв'язок гри з міжособистісними взаєминами дітей у групі. Безпосередньо гра впливає на якість спілкування та формує комунікативні навички дошколят.</w:t>
      </w:r>
    </w:p>
    <w:p w:rsidR="00C80F16" w:rsidRDefault="00F1715A">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Таким чином, результати формуючого експерименту засвідч</w:t>
      </w:r>
      <w:r>
        <w:rPr>
          <w:rFonts w:ascii="Times New Roman" w:eastAsia="Times New Roman" w:hAnsi="Times New Roman" w:cs="Times New Roman"/>
          <w:sz w:val="28"/>
          <w:szCs w:val="28"/>
        </w:rPr>
        <w:t xml:space="preserve">или, що розроблені  та проведені заняття  сприяли підвищенню рівня розвитку ігрової діяльності у старших дошкільників експериментальної групи. Тому вважаємо, що гра займає важливе місце у формуванні особистості дитини дошкільного віку та сприяє формуванню </w:t>
      </w:r>
      <w:r>
        <w:rPr>
          <w:rFonts w:ascii="Times New Roman" w:eastAsia="Times New Roman" w:hAnsi="Times New Roman" w:cs="Times New Roman"/>
          <w:sz w:val="28"/>
          <w:szCs w:val="28"/>
        </w:rPr>
        <w:t xml:space="preserve">соціальної зрілості. Тому що гра за своїм змістом, </w:t>
      </w:r>
      <w:r>
        <w:rPr>
          <w:rFonts w:ascii="Times New Roman" w:eastAsia="Times New Roman" w:hAnsi="Times New Roman" w:cs="Times New Roman"/>
          <w:sz w:val="28"/>
          <w:szCs w:val="28"/>
        </w:rPr>
        <w:lastRenderedPageBreak/>
        <w:t>своєю природою і походженням є соціальною, тобто випливає з умов життя дитини в суспільстві. Через гру дошкільнята вчаться взаємодіяти зі світом, імітуючи те, що вони бачать навколо. Для них це реальність,</w:t>
      </w:r>
      <w:r>
        <w:rPr>
          <w:rFonts w:ascii="Times New Roman" w:eastAsia="Times New Roman" w:hAnsi="Times New Roman" w:cs="Times New Roman"/>
          <w:sz w:val="28"/>
          <w:szCs w:val="28"/>
        </w:rPr>
        <w:t xml:space="preserve"> реальний світ, а не вигаданий. Методично правильно спланована і організована гра позитивно впливає на розвиток особистості дитини дошкільного віку.</w:t>
      </w:r>
    </w:p>
    <w:p w:rsidR="00C80F16" w:rsidRDefault="00C80F16">
      <w:pPr>
        <w:spacing w:after="0" w:line="360" w:lineRule="auto"/>
        <w:ind w:firstLine="709"/>
        <w:jc w:val="both"/>
        <w:rPr>
          <w:rFonts w:ascii="Times New Roman" w:eastAsia="Times New Roman" w:hAnsi="Times New Roman" w:cs="Times New Roman"/>
          <w:b/>
          <w:sz w:val="28"/>
          <w:szCs w:val="28"/>
          <w:highlight w:val="white"/>
        </w:rPr>
      </w:pPr>
    </w:p>
    <w:p w:rsidR="00C80F16" w:rsidRDefault="00C80F16">
      <w:pPr>
        <w:spacing w:after="0" w:line="360" w:lineRule="auto"/>
        <w:ind w:firstLine="709"/>
        <w:jc w:val="both"/>
        <w:rPr>
          <w:rFonts w:ascii="Times New Roman" w:eastAsia="Times New Roman" w:hAnsi="Times New Roman" w:cs="Times New Roman"/>
          <w:b/>
          <w:sz w:val="28"/>
          <w:szCs w:val="28"/>
          <w:highlight w:val="white"/>
        </w:rPr>
      </w:pPr>
    </w:p>
    <w:p w:rsidR="00C80F16" w:rsidRDefault="00C80F16">
      <w:pPr>
        <w:spacing w:after="0" w:line="360" w:lineRule="auto"/>
        <w:ind w:firstLine="709"/>
        <w:jc w:val="both"/>
        <w:rPr>
          <w:rFonts w:ascii="Times New Roman" w:eastAsia="Times New Roman" w:hAnsi="Times New Roman" w:cs="Times New Roman"/>
          <w:b/>
          <w:sz w:val="28"/>
          <w:szCs w:val="28"/>
          <w:highlight w:val="white"/>
        </w:rPr>
      </w:pPr>
    </w:p>
    <w:p w:rsidR="00C80F16" w:rsidRDefault="00C80F16">
      <w:pPr>
        <w:spacing w:after="0" w:line="360" w:lineRule="auto"/>
        <w:ind w:firstLine="709"/>
        <w:jc w:val="both"/>
        <w:rPr>
          <w:rFonts w:ascii="Times New Roman" w:eastAsia="Times New Roman" w:hAnsi="Times New Roman" w:cs="Times New Roman"/>
          <w:b/>
          <w:sz w:val="28"/>
          <w:szCs w:val="28"/>
          <w:highlight w:val="white"/>
        </w:rPr>
      </w:pPr>
    </w:p>
    <w:p w:rsidR="00C80F16" w:rsidRDefault="00C80F16">
      <w:pPr>
        <w:spacing w:after="0" w:line="360" w:lineRule="auto"/>
        <w:ind w:firstLine="709"/>
        <w:jc w:val="both"/>
        <w:rPr>
          <w:rFonts w:ascii="Times New Roman" w:eastAsia="Times New Roman" w:hAnsi="Times New Roman" w:cs="Times New Roman"/>
          <w:b/>
          <w:sz w:val="28"/>
          <w:szCs w:val="28"/>
          <w:highlight w:val="white"/>
        </w:rPr>
      </w:pPr>
    </w:p>
    <w:p w:rsidR="00C80F16" w:rsidRDefault="00C80F16">
      <w:pPr>
        <w:spacing w:after="0" w:line="360" w:lineRule="auto"/>
        <w:ind w:firstLine="709"/>
        <w:jc w:val="both"/>
        <w:rPr>
          <w:rFonts w:ascii="Times New Roman" w:eastAsia="Times New Roman" w:hAnsi="Times New Roman" w:cs="Times New Roman"/>
          <w:b/>
          <w:sz w:val="28"/>
          <w:szCs w:val="28"/>
          <w:highlight w:val="white"/>
        </w:rPr>
      </w:pPr>
    </w:p>
    <w:p w:rsidR="00C80F16" w:rsidRDefault="00C80F16">
      <w:pPr>
        <w:spacing w:after="0" w:line="360" w:lineRule="auto"/>
        <w:ind w:firstLine="709"/>
        <w:jc w:val="both"/>
        <w:rPr>
          <w:rFonts w:ascii="Times New Roman" w:eastAsia="Times New Roman" w:hAnsi="Times New Roman" w:cs="Times New Roman"/>
          <w:b/>
          <w:sz w:val="28"/>
          <w:szCs w:val="28"/>
          <w:highlight w:val="white"/>
        </w:rPr>
      </w:pPr>
    </w:p>
    <w:p w:rsidR="00C80F16" w:rsidRDefault="00C80F16">
      <w:pPr>
        <w:spacing w:after="0" w:line="360" w:lineRule="auto"/>
        <w:ind w:firstLine="709"/>
        <w:jc w:val="both"/>
        <w:rPr>
          <w:rFonts w:ascii="Times New Roman" w:eastAsia="Times New Roman" w:hAnsi="Times New Roman" w:cs="Times New Roman"/>
          <w:b/>
          <w:sz w:val="28"/>
          <w:szCs w:val="28"/>
          <w:highlight w:val="white"/>
        </w:rPr>
      </w:pPr>
    </w:p>
    <w:p w:rsidR="00C80F16" w:rsidRDefault="00C80F16">
      <w:pPr>
        <w:spacing w:after="0" w:line="360" w:lineRule="auto"/>
        <w:ind w:firstLine="709"/>
        <w:jc w:val="both"/>
        <w:rPr>
          <w:rFonts w:ascii="Times New Roman" w:eastAsia="Times New Roman" w:hAnsi="Times New Roman" w:cs="Times New Roman"/>
          <w:b/>
          <w:sz w:val="28"/>
          <w:szCs w:val="28"/>
          <w:highlight w:val="white"/>
        </w:rPr>
      </w:pPr>
    </w:p>
    <w:p w:rsidR="00C80F16" w:rsidRDefault="00C80F16">
      <w:pPr>
        <w:spacing w:after="0" w:line="360" w:lineRule="auto"/>
        <w:ind w:firstLine="709"/>
        <w:jc w:val="both"/>
        <w:rPr>
          <w:rFonts w:ascii="Times New Roman" w:eastAsia="Times New Roman" w:hAnsi="Times New Roman" w:cs="Times New Roman"/>
          <w:b/>
          <w:sz w:val="28"/>
          <w:szCs w:val="28"/>
          <w:highlight w:val="white"/>
        </w:rPr>
      </w:pPr>
    </w:p>
    <w:p w:rsidR="00C80F16" w:rsidRDefault="00F1715A">
      <w:pPr>
        <w:spacing w:after="0" w:line="360" w:lineRule="auto"/>
        <w:jc w:val="center"/>
        <w:rPr>
          <w:rFonts w:ascii="Times New Roman" w:eastAsia="Times New Roman" w:hAnsi="Times New Roman" w:cs="Times New Roman"/>
          <w:b/>
          <w:sz w:val="28"/>
          <w:szCs w:val="28"/>
          <w:highlight w:val="white"/>
        </w:rPr>
      </w:pPr>
      <w:r>
        <w:br w:type="page"/>
      </w:r>
    </w:p>
    <w:p w:rsidR="00C80F16" w:rsidRDefault="00F1715A">
      <w:pPr>
        <w:spacing w:after="0" w:line="36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lastRenderedPageBreak/>
        <w:t>СПИСОК ВИКОРИСТАНИХ ДЖЕРЕЛ ТА ЛІТЕРАТУРИ</w:t>
      </w:r>
    </w:p>
    <w:p w:rsidR="00C80F16" w:rsidRDefault="00C80F16">
      <w:pPr>
        <w:spacing w:after="0" w:line="360" w:lineRule="auto"/>
        <w:ind w:firstLine="709"/>
        <w:jc w:val="both"/>
        <w:rPr>
          <w:rFonts w:ascii="Times New Roman" w:eastAsia="Times New Roman" w:hAnsi="Times New Roman" w:cs="Times New Roman"/>
          <w:b/>
          <w:sz w:val="28"/>
          <w:szCs w:val="28"/>
          <w:highlight w:val="white"/>
        </w:rPr>
      </w:pPr>
    </w:p>
    <w:p w:rsidR="00C80F16" w:rsidRDefault="00F1715A">
      <w:pPr>
        <w:numPr>
          <w:ilvl w:val="0"/>
          <w:numId w:val="4"/>
        </w:numPr>
        <w:spacing w:after="0" w:line="360" w:lineRule="auto"/>
        <w:jc w:val="both"/>
        <w:rPr>
          <w:rFonts w:ascii="Times New Roman" w:eastAsia="Times New Roman" w:hAnsi="Times New Roman" w:cs="Times New Roman"/>
          <w:sz w:val="28"/>
          <w:szCs w:val="28"/>
        </w:rPr>
      </w:pPr>
      <w:bookmarkStart w:id="1" w:name="_heading=h.tyjcwt" w:colFirst="0" w:colLast="0"/>
      <w:bookmarkEnd w:id="1"/>
      <w:r>
        <w:rPr>
          <w:rFonts w:ascii="Times New Roman" w:eastAsia="Times New Roman" w:hAnsi="Times New Roman" w:cs="Times New Roman"/>
          <w:sz w:val="28"/>
          <w:szCs w:val="28"/>
        </w:rPr>
        <w:t>Андрєєва Г. Соціальна психологія: підручник. Київ, 20</w:t>
      </w:r>
      <w:r>
        <w:rPr>
          <w:rFonts w:ascii="Times New Roman" w:eastAsia="Times New Roman" w:hAnsi="Times New Roman" w:cs="Times New Roman"/>
          <w:sz w:val="28"/>
          <w:szCs w:val="28"/>
        </w:rPr>
        <w:t xml:space="preserve">05. 304 с.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Бабіч В. Сюжетно-рольова гра як засіб соціальної адаптації дітей дошкільного віку. Дефектолог. 2013. № 4. С. 38–46.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Базовий компонент дошкільної освіти в Україні // Дошкільне виховання - 1999. - № 1. - С.4-12.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Бех І. Колектив як чинник створення унікальної ситуації виховання особистості. Директор школи. 2002. № 6. С. 8–10.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Бех І.Д. Виховання особистості: у 2 кн. Кн. 1: Особистісно орієнтований підхід: теоретико-технологічні засади: Наукове видання. - К.: Либідь</w:t>
      </w:r>
      <w:r>
        <w:rPr>
          <w:rFonts w:ascii="Times New Roman" w:eastAsia="Times New Roman" w:hAnsi="Times New Roman" w:cs="Times New Roman"/>
          <w:sz w:val="28"/>
          <w:szCs w:val="28"/>
        </w:rPr>
        <w:t xml:space="preserve">, 2003. - 280 с.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Богуш А. М., Варяниця Л. О., Гавриш Н. В., Курінна С. М., Печенко І. П. Діти і соціум: особливості соціалізації дітей дошкільного та молодшого шкільного віку. - Луганськ: Альма-матер, 2006. - 368 с.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Богуш А.М., Луцан Н.І. Мовленнєво-ігро</w:t>
      </w:r>
      <w:r>
        <w:rPr>
          <w:rFonts w:ascii="Times New Roman" w:eastAsia="Times New Roman" w:hAnsi="Times New Roman" w:cs="Times New Roman"/>
          <w:sz w:val="28"/>
          <w:szCs w:val="28"/>
        </w:rPr>
        <w:t xml:space="preserve">ва діяльність дошкільників: мовленнєві ігри, ситуації, вправи. Видання друге, доповнене: навч. посібн. К.: Видавничий Дім "Слово", 2012. 304 с.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Богуш А. М. Творче самовираження дошкільників у художньо– мовленнєвій діяльності : монографія / А. М. Богуш, Л.</w:t>
      </w:r>
      <w:r>
        <w:rPr>
          <w:rFonts w:ascii="Times New Roman" w:eastAsia="Times New Roman" w:hAnsi="Times New Roman" w:cs="Times New Roman"/>
          <w:sz w:val="28"/>
          <w:szCs w:val="28"/>
        </w:rPr>
        <w:t xml:space="preserve"> І. Березовська ; [рец.: Н. І. Луцан, О. І. Артемова] ; Півден. Наук. центр АПН України. Одеса : [б. в.], 2008. – 203 с.</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Богуш. А. М. Мовленнєво-ігрова діяльність дошкільників: мовленнєві ігри, ситуації, вправи / А. М. Богуш, Н. І. Луцан. – К.: Видавничий </w:t>
      </w:r>
      <w:r>
        <w:rPr>
          <w:rFonts w:ascii="Times New Roman" w:eastAsia="Times New Roman" w:hAnsi="Times New Roman" w:cs="Times New Roman"/>
          <w:sz w:val="28"/>
          <w:szCs w:val="28"/>
        </w:rPr>
        <w:t>дім , "Слово", 2008. – 256 с</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Бугастова І.А. Гра як засіб підготовки дитини до школи. Журнал для батьків. 2001. № 1.  С. 17.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Бурова А. Гра – ефективний засіб виховання самостійності дітей дошкільного віку / А. Бурова // Вихователь-методист дошкільного закладу, 2010. – № 5. – С. 17‒27.</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Бурчак К.І., Руденко В. М. Формування у дошкільників емоційноціннісного ставлення до довкілля з</w:t>
      </w:r>
      <w:r>
        <w:rPr>
          <w:rFonts w:ascii="Times New Roman" w:eastAsia="Times New Roman" w:hAnsi="Times New Roman" w:cs="Times New Roman"/>
          <w:sz w:val="28"/>
          <w:szCs w:val="28"/>
        </w:rPr>
        <w:t>асобами дидактичної гри. Наука, освіта, суспільство очима молодих: Матеріали XIІ Міжнародної науково– практичної конференції здобувачів вищої освіти і молодих науковців.  Рівне: РВВ РДГУ, 2019.С.18, 19.</w:t>
      </w:r>
      <w:r>
        <w:rPr>
          <w:rFonts w:ascii="Times New Roman" w:eastAsia="Times New Roman" w:hAnsi="Times New Roman" w:cs="Times New Roman"/>
          <w:b/>
          <w:sz w:val="28"/>
          <w:szCs w:val="28"/>
        </w:rPr>
        <w:t xml:space="preserve">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Бусел В. Т. Великий тлумачний словник сучасної украї</w:t>
      </w:r>
      <w:r>
        <w:rPr>
          <w:rFonts w:ascii="Times New Roman" w:eastAsia="Times New Roman" w:hAnsi="Times New Roman" w:cs="Times New Roman"/>
          <w:sz w:val="28"/>
          <w:szCs w:val="28"/>
          <w:highlight w:val="white"/>
        </w:rPr>
        <w:t>нської мови / В. Т. Бусел. – Київ, Ірпінь. – Перун, 2005. – 1728 с.</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Гончаренко С. Український педагогічний словник / Семен Гончаренко. – Київ : Либідь, 1997. – 376 с.</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Грицюк Л.А., Каратаєва М.І., Малинич Л.М.. Театралізована діяльність дітей дошкільного ві</w:t>
      </w:r>
      <w:r>
        <w:rPr>
          <w:rFonts w:ascii="Times New Roman" w:eastAsia="Times New Roman" w:hAnsi="Times New Roman" w:cs="Times New Roman"/>
          <w:sz w:val="28"/>
          <w:szCs w:val="28"/>
        </w:rPr>
        <w:t xml:space="preserve">ку. – Кам’янець-Подільський: Абетка, 1998. – 56 с.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Долинна О. Про організовану і самостійну діяльність дітей у дошкільному навчальному закладі / О. Долинна, О. Низковська // Дошкільне виховання. – 2010. ‒ № 10. – С. 7‒15.</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Дудова Т. Сюжетно-рольова гра – ш</w:t>
      </w:r>
      <w:r>
        <w:rPr>
          <w:rFonts w:ascii="Times New Roman" w:eastAsia="Times New Roman" w:hAnsi="Times New Roman" w:cs="Times New Roman"/>
          <w:sz w:val="28"/>
          <w:szCs w:val="28"/>
        </w:rPr>
        <w:t xml:space="preserve">кола життя// Дошкільне виховання. – 2003. - №8. – С.7-9.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Дуткевич Т. В. Дитяча психологія: навч. посіб. Київ : Центр учбової літератури, 2012. С. 97-113.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Запорожець А.В. Підготовка дітей до школи. Основи дошкільної педагогіки / за ред. А.В. Запорожця, Г.</w:t>
      </w:r>
      <w:r>
        <w:rPr>
          <w:rFonts w:ascii="Times New Roman" w:eastAsia="Times New Roman" w:hAnsi="Times New Roman" w:cs="Times New Roman"/>
          <w:sz w:val="28"/>
          <w:szCs w:val="28"/>
        </w:rPr>
        <w:t xml:space="preserve">А. Маркової. -М., 1990. - с. 250-257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Індивідуальний підхід до особистості дитини дошкільного та молодшого шкільного віку в навчально-виховному процесі / Чернівецький держ. ун-т ім. Ю.Федьковича. - Чернівці: Прут, 1998. - 252 с.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Карасьова К.В. </w:t>
      </w:r>
      <w:hyperlink r:id="rId12">
        <w:r>
          <w:rPr>
            <w:rFonts w:ascii="Times New Roman" w:eastAsia="Times New Roman" w:hAnsi="Times New Roman" w:cs="Times New Roman"/>
            <w:sz w:val="28"/>
            <w:szCs w:val="28"/>
          </w:rPr>
          <w:t>Актуалізація ціннісних орієнтирів старших дошкільників у їх реальних та ігрових стосунках.</w:t>
        </w:r>
      </w:hyperlink>
      <w:r>
        <w:rPr>
          <w:rFonts w:ascii="Times New Roman" w:eastAsia="Times New Roman" w:hAnsi="Times New Roman" w:cs="Times New Roman"/>
          <w:sz w:val="28"/>
          <w:szCs w:val="28"/>
        </w:rPr>
        <w:t xml:space="preserve"> Актуальні проблеми </w:t>
      </w:r>
      <w:r>
        <w:rPr>
          <w:rFonts w:ascii="Times New Roman" w:eastAsia="Times New Roman" w:hAnsi="Times New Roman" w:cs="Times New Roman"/>
          <w:sz w:val="28"/>
          <w:szCs w:val="28"/>
        </w:rPr>
        <w:lastRenderedPageBreak/>
        <w:t>психології: зб. наук. праць Інституту психології імені Г.С. Костюка НАПН України /[го</w:t>
      </w:r>
      <w:r>
        <w:rPr>
          <w:rFonts w:ascii="Times New Roman" w:eastAsia="Times New Roman" w:hAnsi="Times New Roman" w:cs="Times New Roman"/>
          <w:sz w:val="28"/>
          <w:szCs w:val="28"/>
        </w:rPr>
        <w:t xml:space="preserve">л. ред. С.Д. Максименко]. Київ: "Срібна хвиля", 2012. Т. ІV Психологія розвитку дошкільника. Вип. 8. С. 123–131.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Карасьова К.В., Піроженко Т.О. Світ дитячої гри. Київ: Шк. світ, 2011. 128 с.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Козак Л. Характеристика сучасних форм організації освітнього пр</w:t>
      </w:r>
      <w:r>
        <w:rPr>
          <w:rFonts w:ascii="Times New Roman" w:eastAsia="Times New Roman" w:hAnsi="Times New Roman" w:cs="Times New Roman"/>
          <w:sz w:val="28"/>
          <w:szCs w:val="28"/>
        </w:rPr>
        <w:t xml:space="preserve">оцесу в закладах дошкільної освіти. Інноватика у вихованні. 2020. Випуск 12.  С. 49-57.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Коментар до Базового компонента дошкільної освіти в Україні / наук. ред. О.Л.Кононенко. - К.: Дошкільне виховання, 2003. - 243 с.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Кондратюк Н.П., Косарєва О.І. Вплив </w:t>
      </w:r>
      <w:r>
        <w:rPr>
          <w:rFonts w:ascii="Times New Roman" w:eastAsia="Times New Roman" w:hAnsi="Times New Roman" w:cs="Times New Roman"/>
          <w:sz w:val="28"/>
          <w:szCs w:val="28"/>
        </w:rPr>
        <w:t>ігрових технологій на розвиток креативності дітей старшого дошкільного віку. Наука, освіта, суспільство очима молодих: Матеріали VIІІ Міжнародної науково–практичної конференції студентів та молодих науковців. Частина 1. Психолого-педагогічний напрям.  Рівн</w:t>
      </w:r>
      <w:r>
        <w:rPr>
          <w:rFonts w:ascii="Times New Roman" w:eastAsia="Times New Roman" w:hAnsi="Times New Roman" w:cs="Times New Roman"/>
          <w:sz w:val="28"/>
          <w:szCs w:val="28"/>
        </w:rPr>
        <w:t xml:space="preserve">е: РВВ РДГУ. 2015. С.75-76.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Короткова Н. А. Сюжетно-рольова гра старших дошкільників. Дитина в дитячому саду. 2006. - 2. -. 84 – 87.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Кричковська Т. Д. Психологія дітей дошкільного віку: Навч.-метод. посіб. / Ніжинський держ. педагогічний ун-т ім. Миколи </w:t>
      </w:r>
      <w:r>
        <w:rPr>
          <w:rFonts w:ascii="Times New Roman" w:eastAsia="Times New Roman" w:hAnsi="Times New Roman" w:cs="Times New Roman"/>
          <w:sz w:val="28"/>
          <w:szCs w:val="28"/>
        </w:rPr>
        <w:t xml:space="preserve">Гоголя. - Ніжин: НДПУ ім.М.Гоголя, 2001. - 62 с.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Кудикіна Н. В. Гра: феноменологічна та педагогічна характеристики [Електронний ресурс]: [наукове фахове видання] / Н. В. Кудикіна // Освітологічний дискурс – 2010. - № 1. http://www.nbuv.gov.ua/ е- journаls</w:t>
      </w:r>
      <w:r>
        <w:rPr>
          <w:rFonts w:ascii="Times New Roman" w:eastAsia="Times New Roman" w:hAnsi="Times New Roman" w:cs="Times New Roman"/>
          <w:sz w:val="28"/>
          <w:szCs w:val="28"/>
        </w:rPr>
        <w:t xml:space="preserve">/osdys/index.html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Кудикіна Н.В. Забезпечення системно-діяльнісного підходу до керівництва іграми дітей дошкільного віку. Наукові записки Тернопільського національного педагогічного університету імені Володисвіта Гнатюка. Серія: Педагогіка.  Тернопіль, 200</w:t>
      </w:r>
      <w:r>
        <w:rPr>
          <w:rFonts w:ascii="Times New Roman" w:eastAsia="Times New Roman" w:hAnsi="Times New Roman" w:cs="Times New Roman"/>
          <w:sz w:val="28"/>
          <w:szCs w:val="28"/>
        </w:rPr>
        <w:t xml:space="preserve">5. С.157-160.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Кудикіна Н. В. Теоретичні засади педагогічного керівництва ігровою діяльністю молодших школярів у позаурочному навчально-виховному процесі : дис. … д-ра. пед. наук: 13.00.01 / Надія Василівна Кудикіна. – Київ, 2004. – 404 с.</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Лаврентьєва Г. Р</w:t>
      </w:r>
      <w:r>
        <w:rPr>
          <w:rFonts w:ascii="Times New Roman" w:eastAsia="Times New Roman" w:hAnsi="Times New Roman" w:cs="Times New Roman"/>
          <w:sz w:val="28"/>
          <w:szCs w:val="28"/>
        </w:rPr>
        <w:t>озвивальне предметно-ігрове середовище: Європейський досвід та новітні підходи // Палітра педагога. – 2001. – № 4. – С. 11-13. 5.</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Майструк О. Гра як засіб навчання і виховання дітей дошкільного віку. Психолого-педагогічні проблеми сільської школи. 2008.  В</w:t>
      </w:r>
      <w:r>
        <w:rPr>
          <w:rFonts w:ascii="Times New Roman" w:eastAsia="Times New Roman" w:hAnsi="Times New Roman" w:cs="Times New Roman"/>
          <w:sz w:val="28"/>
          <w:szCs w:val="28"/>
        </w:rPr>
        <w:t xml:space="preserve">ип. 24. С.108112.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Максакова А. И., Тумакова Г. А. Учити граючи. - М.: Знание, 1983. - 60 с.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Малятко. Програма виховання дітей дошкільного віку. - К.:Педагогічна думка, 1999. - 286 с.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Маршицька В. Екологічні проекти // Дошкільне виховання. - 2001. - № 5</w:t>
      </w:r>
      <w:r>
        <w:rPr>
          <w:rFonts w:ascii="Times New Roman" w:eastAsia="Times New Roman" w:hAnsi="Times New Roman" w:cs="Times New Roman"/>
          <w:sz w:val="28"/>
          <w:szCs w:val="28"/>
        </w:rPr>
        <w:t xml:space="preserve">. - С.14-16.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Мельник І. С.</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Педагогічна психологія: дошкільний вік. Навчальний посібник для студентів напряму підготовки "Дошкільна освіта". – К.: Київський університет імені Бориса Грінченка, 2013. – 128 с.</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Методи вивчення психічного розвитку дитини – дошкільника: метод. посіб. для педагогів, практ. психологів, студ. серед. і вищ. пед. закл. / С.Є.Кулачківська (наук. ред), Т.О.Піроженко, Л.Г.Подоляк [та ін.]. К.: Світич, 2003. 40 с.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Михайленко Н.Я. Теорія сю</w:t>
      </w:r>
      <w:r>
        <w:rPr>
          <w:rFonts w:ascii="Times New Roman" w:eastAsia="Times New Roman" w:hAnsi="Times New Roman" w:cs="Times New Roman"/>
          <w:sz w:val="28"/>
          <w:szCs w:val="28"/>
        </w:rPr>
        <w:t xml:space="preserve">жетно-рольових ігор. М .: ЮНИТИ. 2010.  365с.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Михайлицька О. Дитячий садок: перша школа життя // Дзеркало тижня. - 2007. - №12. - С.3.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Оберемська В., Дубравська Н.М. Психологічні особливості організації ігрової діяльності дітей дошкільного віку.  URL: http://eprints.zu.edu.u a/21065/1/3.pdf</w:t>
      </w:r>
      <w:hyperlink r:id="rId13">
        <w:r>
          <w:rPr>
            <w:rFonts w:ascii="Times New Roman" w:eastAsia="Times New Roman" w:hAnsi="Times New Roman" w:cs="Times New Roman"/>
            <w:sz w:val="28"/>
            <w:szCs w:val="28"/>
          </w:rPr>
          <w:t xml:space="preserve"> </w:t>
        </w:r>
      </w:hyperlink>
      <w:r>
        <w:rPr>
          <w:rFonts w:ascii="Times New Roman" w:eastAsia="Times New Roman" w:hAnsi="Times New Roman" w:cs="Times New Roman"/>
          <w:sz w:val="28"/>
          <w:szCs w:val="28"/>
        </w:rPr>
        <w:t xml:space="preserve">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Павелків Р. В. Дитяча психологія : навч</w:t>
      </w:r>
      <w:r>
        <w:rPr>
          <w:rFonts w:ascii="Times New Roman" w:eastAsia="Times New Roman" w:hAnsi="Times New Roman" w:cs="Times New Roman"/>
          <w:sz w:val="28"/>
          <w:szCs w:val="28"/>
        </w:rPr>
        <w:t xml:space="preserve">. посіб. для самост. роботи студ./ Р. В. Павелків, О. П. Цигипало. Київ : Академвидав, 2010. С. 154-166.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Павелків Р. В.,  Цигипало О. П. Дитяча психологія : навч. посіб. К. : Академвидав, 2010. 432 с.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Павелків Р.В. Вікова психологія: підруч. для студ. ви</w:t>
      </w:r>
      <w:r>
        <w:rPr>
          <w:rFonts w:ascii="Times New Roman" w:eastAsia="Times New Roman" w:hAnsi="Times New Roman" w:cs="Times New Roman"/>
          <w:sz w:val="28"/>
          <w:szCs w:val="28"/>
        </w:rPr>
        <w:t xml:space="preserve">щ. навч. закл.. К.: Кондор, 2011. - 468 с.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Павленчик В. Співробітництво з однолітками. Аналіз результатів роботи педагога // Дошкільне виховання. - 2000. - №3. - С.3-4.; №5. - С.3-4.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Пасічник В.М. Сутність ігрової діяльності у формуванні особистості діте</w:t>
      </w:r>
      <w:r>
        <w:rPr>
          <w:rFonts w:ascii="Times New Roman" w:eastAsia="Times New Roman" w:hAnsi="Times New Roman" w:cs="Times New Roman"/>
          <w:sz w:val="28"/>
          <w:szCs w:val="28"/>
        </w:rPr>
        <w:t xml:space="preserve">й дошкільного віку . Спортивні ігри. 2020. №3(17) . С. 43-57.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Петлюк Н.А., Падалка О.І. Формування моральних якостей дітей дошкільного віку засобами усної народної творчості. Наука, освіта, суспільство очима молодих: матеріали IX Міжнародної науково–практ</w:t>
      </w:r>
      <w:r>
        <w:rPr>
          <w:rFonts w:ascii="Times New Roman" w:eastAsia="Times New Roman" w:hAnsi="Times New Roman" w:cs="Times New Roman"/>
          <w:sz w:val="28"/>
          <w:szCs w:val="28"/>
        </w:rPr>
        <w:t xml:space="preserve">ичної конференції студентів та молодих науковців. Частина 1. Психолого-педагогічний напрям. Рівне:  РВВ РДГУ,  2016. С.93-94.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Піроженко Т. Зберегти та розвинути творчу активність дитини / Тамара Піроженко // Вихователь-методист. – 2010. – № 5 (травень). –</w:t>
      </w:r>
      <w:r>
        <w:rPr>
          <w:rFonts w:ascii="Times New Roman" w:eastAsia="Times New Roman" w:hAnsi="Times New Roman" w:cs="Times New Roman"/>
          <w:sz w:val="28"/>
          <w:szCs w:val="28"/>
        </w:rPr>
        <w:t xml:space="preserve"> С. 4‒9.</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Поніманська Т. Дошкільна педагогіка : навч. посіб. для ВНЗ / Тамара Поніманська. – К. : Академвидав, 2004. – 456 с.</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Програма виховання і навчання дітей дошкільного віку "Дитина в дошкільні роки" / Наук. керівник Крутій К.Л. - К.: Ліпс, 2003. - 68 </w:t>
      </w:r>
      <w:r>
        <w:rPr>
          <w:rFonts w:ascii="Times New Roman" w:eastAsia="Times New Roman" w:hAnsi="Times New Roman" w:cs="Times New Roman"/>
          <w:sz w:val="28"/>
          <w:szCs w:val="28"/>
        </w:rPr>
        <w:t xml:space="preserve">с.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Програма виховання і навчання дітей дошкільного віку “Дитина" / Наук. керівник Кузьменко В.У. - Тернопіль: Богдан, 2003. - 90 с.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Програма виховання та навчання дітей в дошкільному віці “Українське дошкілля" / укл. Білан О.І., Дідух О.І. - Харків: Пром</w:t>
      </w:r>
      <w:r>
        <w:rPr>
          <w:rFonts w:ascii="Times New Roman" w:eastAsia="Times New Roman" w:hAnsi="Times New Roman" w:cs="Times New Roman"/>
          <w:sz w:val="28"/>
          <w:szCs w:val="28"/>
        </w:rPr>
        <w:t xml:space="preserve">ан, 2000. - 74 с.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Психологічна енциклопедія / Автор-упорядник О. М. Степанов. – Київ : "Академвидав", 2006. – 424 с.</w:t>
      </w:r>
    </w:p>
    <w:p w:rsidR="00C80F16" w:rsidRDefault="00F1715A">
      <w:pPr>
        <w:numPr>
          <w:ilvl w:val="0"/>
          <w:numId w:val="4"/>
        </w:numPr>
        <w:spacing w:after="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Рольова діяльність дітей дошкільного віку</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навчально-методичний посібник: Івано-Франківськ : НАІР, 2018. 168 с.</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Симонова А. С. До характер</w:t>
      </w:r>
      <w:r>
        <w:rPr>
          <w:rFonts w:ascii="Times New Roman" w:eastAsia="Times New Roman" w:hAnsi="Times New Roman" w:cs="Times New Roman"/>
          <w:sz w:val="28"/>
          <w:szCs w:val="28"/>
        </w:rPr>
        <w:t xml:space="preserve">истики сучасних програм дошкільного виховання // Дошкільне виховання. - 2007. - №9. - С. 18-24.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Стрюк К. Довірче спілкування: передумови формування позитивних взаємин // Дошкільне виховання. - 1989. - №4. - С.8-10.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Суріна Н. Ігри на розвиток творчої уяви</w:t>
      </w:r>
      <w:r>
        <w:rPr>
          <w:rFonts w:ascii="Times New Roman" w:eastAsia="Times New Roman" w:hAnsi="Times New Roman" w:cs="Times New Roman"/>
          <w:sz w:val="28"/>
          <w:szCs w:val="28"/>
        </w:rPr>
        <w:t>//Дошкільне виховання. - 2000. - №1. - С.4-5.</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Туженкова Ю. Колективні творчі ігри як інструмент соціалізації дошкільників. Вихователь-методист дошкільного закладу. 2015. № 5.  С. 13–17. </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Філімонова Т. В. Дитяча гра в суспільному дошкільному вихованні Украї</w:t>
      </w:r>
      <w:r>
        <w:rPr>
          <w:rFonts w:ascii="Times New Roman" w:eastAsia="Times New Roman" w:hAnsi="Times New Roman" w:cs="Times New Roman"/>
          <w:sz w:val="28"/>
          <w:szCs w:val="28"/>
        </w:rPr>
        <w:t>ни : дис. … канд. пед. наук : 13.00.01 / Філімонова Тетяна Віталіївна. – Київ, 2003. – 190 с.</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Шуть М. М. Гра як фундаментальна технологія виховання людини / Микола Шуть // Вихователь-методист. – 2010. – № 5 (травень). – С. 11‒16.</w:t>
      </w:r>
    </w:p>
    <w:p w:rsidR="00C80F16" w:rsidRDefault="00F1715A">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Ягодко В. В. Соціалізаційн</w:t>
      </w:r>
      <w:r>
        <w:rPr>
          <w:rFonts w:ascii="Times New Roman" w:eastAsia="Times New Roman" w:hAnsi="Times New Roman" w:cs="Times New Roman"/>
          <w:sz w:val="28"/>
          <w:szCs w:val="28"/>
        </w:rPr>
        <w:t xml:space="preserve">і процеси у ДНЗ // Дошкільне виховання. - 2004. - №11. - С.19-21. </w:t>
      </w:r>
    </w:p>
    <w:p w:rsidR="00C80F16" w:rsidRDefault="00C80F16">
      <w:pPr>
        <w:spacing w:after="0" w:line="276" w:lineRule="auto"/>
        <w:rPr>
          <w:rFonts w:ascii="Arial" w:eastAsia="Arial" w:hAnsi="Arial" w:cs="Arial"/>
        </w:rPr>
      </w:pPr>
    </w:p>
    <w:p w:rsidR="00C80F16" w:rsidRDefault="00C80F16">
      <w:pPr>
        <w:spacing w:after="0" w:line="276" w:lineRule="auto"/>
        <w:rPr>
          <w:rFonts w:ascii="Arial" w:eastAsia="Arial" w:hAnsi="Arial" w:cs="Arial"/>
        </w:rPr>
      </w:pPr>
    </w:p>
    <w:p w:rsidR="00C80F16" w:rsidRDefault="00F1715A">
      <w:pPr>
        <w:spacing w:after="0" w:line="276" w:lineRule="auto"/>
        <w:rPr>
          <w:rFonts w:ascii="Arial" w:eastAsia="Arial" w:hAnsi="Arial" w:cs="Arial"/>
        </w:rPr>
      </w:pPr>
      <w:r>
        <w:rPr>
          <w:rFonts w:ascii="Arial" w:eastAsia="Arial" w:hAnsi="Arial" w:cs="Arial"/>
        </w:rPr>
        <w:br/>
      </w:r>
      <w:bookmarkStart w:id="2" w:name="_GoBack"/>
      <w:bookmarkEnd w:id="2"/>
    </w:p>
    <w:sectPr w:rsidR="00C80F16" w:rsidSect="008F5398">
      <w:pgSz w:w="11909" w:h="16834"/>
      <w:pgMar w:top="1134" w:right="851" w:bottom="1134" w:left="170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1715A" w:rsidRDefault="00F1715A">
      <w:pPr>
        <w:spacing w:after="0" w:line="240" w:lineRule="auto"/>
      </w:pPr>
      <w:r>
        <w:separator/>
      </w:r>
    </w:p>
  </w:endnote>
  <w:endnote w:type="continuationSeparator" w:id="0">
    <w:p w:rsidR="00F1715A" w:rsidRDefault="00F171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w:charset w:val="00"/>
    <w:family w:val="auto"/>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43" w:usb2="00000009" w:usb3="00000000" w:csb0="000001FF" w:csb1="00000000"/>
  </w:font>
  <w:font w:name="Calibri">
    <w:panose1 w:val="020F0502020204030204"/>
    <w:charset w:val="CC"/>
    <w:family w:val="swiss"/>
    <w:pitch w:val="variable"/>
    <w:sig w:usb0="E0002AFF" w:usb1="C000247B" w:usb2="00000009" w:usb3="00000000" w:csb0="000001FF" w:csb1="00000000"/>
  </w:font>
  <w:font w:name="1251 Pragmatica">
    <w:panose1 w:val="00000000000000000000"/>
    <w:charset w:val="00"/>
    <w:family w:val="roman"/>
    <w:notTrueType/>
    <w:pitch w:val="default"/>
  </w:font>
  <w:font w:name="Tahoma">
    <w:panose1 w:val="020B0604030504040204"/>
    <w:charset w:val="00"/>
    <w:family w:val="roman"/>
    <w:notTrueType/>
    <w:pitch w:val="default"/>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0F16" w:rsidRDefault="00C80F1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0F16" w:rsidRDefault="00C80F1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1715A" w:rsidRDefault="00F1715A">
      <w:pPr>
        <w:spacing w:after="0" w:line="240" w:lineRule="auto"/>
      </w:pPr>
      <w:r>
        <w:separator/>
      </w:r>
    </w:p>
  </w:footnote>
  <w:footnote w:type="continuationSeparator" w:id="0">
    <w:p w:rsidR="00F1715A" w:rsidRDefault="00F1715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0F16" w:rsidRDefault="00F1715A">
    <w:pPr>
      <w:pBdr>
        <w:top w:val="nil"/>
        <w:left w:val="nil"/>
        <w:bottom w:val="nil"/>
        <w:right w:val="nil"/>
        <w:between w:val="nil"/>
      </w:pBdr>
      <w:tabs>
        <w:tab w:val="center" w:pos="4844"/>
        <w:tab w:val="right" w:pos="9689"/>
      </w:tabs>
      <w:spacing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sidR="008F5398">
      <w:rPr>
        <w:rFonts w:ascii="Times New Roman" w:eastAsia="Times New Roman" w:hAnsi="Times New Roman" w:cs="Times New Roman"/>
        <w:color w:val="000000"/>
      </w:rPr>
      <w:fldChar w:fldCharType="separate"/>
    </w:r>
    <w:r w:rsidR="008F5398">
      <w:rPr>
        <w:rFonts w:ascii="Times New Roman" w:eastAsia="Times New Roman" w:hAnsi="Times New Roman" w:cs="Times New Roman"/>
        <w:noProof/>
        <w:color w:val="000000"/>
      </w:rPr>
      <w:t>13</w:t>
    </w:r>
    <w:r>
      <w:rPr>
        <w:rFonts w:ascii="Times New Roman" w:eastAsia="Times New Roman" w:hAnsi="Times New Roman" w:cs="Times New Roman"/>
        <w:color w:val="000000"/>
      </w:rPr>
      <w:fldChar w:fldCharType="end"/>
    </w:r>
  </w:p>
  <w:p w:rsidR="00C80F16" w:rsidRDefault="00C80F16">
    <w:pPr>
      <w:pBdr>
        <w:top w:val="nil"/>
        <w:left w:val="nil"/>
        <w:bottom w:val="nil"/>
        <w:right w:val="nil"/>
        <w:between w:val="nil"/>
      </w:pBdr>
      <w:tabs>
        <w:tab w:val="center" w:pos="4844"/>
        <w:tab w:val="right" w:pos="9689"/>
      </w:tabs>
      <w:spacing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0F16" w:rsidRDefault="00C80F1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28331A"/>
    <w:multiLevelType w:val="multilevel"/>
    <w:tmpl w:val="4F4EE76A"/>
    <w:lvl w:ilvl="0">
      <w:start w:val="1"/>
      <w:numFmt w:val="bullet"/>
      <w:lvlText w:val="−"/>
      <w:lvlJc w:val="left"/>
      <w:pPr>
        <w:ind w:left="720" w:hanging="360"/>
      </w:pPr>
      <w:rPr>
        <w:rFonts w:ascii="Noto Sans" w:eastAsia="Noto Sans" w:hAnsi="Noto Sans" w:cs="Noto San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1">
    <w:nsid w:val="09257115"/>
    <w:multiLevelType w:val="multilevel"/>
    <w:tmpl w:val="F7D0AD2C"/>
    <w:lvl w:ilvl="0">
      <w:start w:val="1"/>
      <w:numFmt w:val="decimal"/>
      <w:lvlText w:val="%1)"/>
      <w:lvlJc w:val="left"/>
      <w:pPr>
        <w:ind w:left="0" w:firstLine="708"/>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26D45114"/>
    <w:multiLevelType w:val="multilevel"/>
    <w:tmpl w:val="72B04DF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728D5F24"/>
    <w:multiLevelType w:val="multilevel"/>
    <w:tmpl w:val="81448B42"/>
    <w:lvl w:ilvl="0">
      <w:start w:val="1"/>
      <w:numFmt w:val="decimal"/>
      <w:lvlText w:val="%1."/>
      <w:lvlJc w:val="left"/>
      <w:pPr>
        <w:ind w:left="0" w:firstLine="708"/>
      </w:pPr>
      <w:rPr>
        <w:rFonts w:ascii="Arial" w:eastAsia="Arial" w:hAnsi="Arial" w:cs="Arial"/>
        <w:b w:val="0"/>
        <w:color w:val="000000"/>
      </w:rPr>
    </w:lvl>
    <w:lvl w:ilvl="1">
      <w:start w:val="128"/>
      <w:numFmt w:val="bullet"/>
      <w:lvlText w:val=""/>
      <w:lvlJc w:val="left"/>
      <w:pPr>
        <w:ind w:left="1440" w:hanging="360"/>
      </w:pPr>
      <w:rPr>
        <w:rFonts w:ascii="Times New Roman" w:eastAsia="Times New Roman" w:hAnsi="Times New Roman" w:cs="Times New Roman"/>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7AEB525F"/>
    <w:multiLevelType w:val="multilevel"/>
    <w:tmpl w:val="BA44661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F16"/>
    <w:rsid w:val="008F5398"/>
    <w:rsid w:val="00C80F16"/>
    <w:rsid w:val="00F171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F4830C8-5222-48B0-A151-78D9B9024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rsid w:val="00866014"/>
    <w:pPr>
      <w:keepNext/>
      <w:keepLines/>
      <w:spacing w:before="400" w:after="120" w:line="276" w:lineRule="auto"/>
      <w:outlineLvl w:val="0"/>
    </w:pPr>
    <w:rPr>
      <w:rFonts w:ascii="Arial" w:eastAsia="Arial" w:hAnsi="Arial" w:cs="Arial"/>
      <w:sz w:val="40"/>
      <w:szCs w:val="40"/>
    </w:rPr>
  </w:style>
  <w:style w:type="paragraph" w:styleId="2">
    <w:name w:val="heading 2"/>
    <w:basedOn w:val="a"/>
    <w:next w:val="a"/>
    <w:link w:val="20"/>
    <w:rsid w:val="00866014"/>
    <w:pPr>
      <w:keepNext/>
      <w:keepLines/>
      <w:spacing w:before="360" w:after="120" w:line="276" w:lineRule="auto"/>
      <w:outlineLvl w:val="1"/>
    </w:pPr>
    <w:rPr>
      <w:rFonts w:ascii="Arial" w:eastAsia="Arial" w:hAnsi="Arial" w:cs="Arial"/>
      <w:sz w:val="32"/>
      <w:szCs w:val="32"/>
    </w:rPr>
  </w:style>
  <w:style w:type="paragraph" w:styleId="3">
    <w:name w:val="heading 3"/>
    <w:basedOn w:val="a"/>
    <w:next w:val="a"/>
    <w:link w:val="30"/>
    <w:rsid w:val="00866014"/>
    <w:pPr>
      <w:keepNext/>
      <w:keepLines/>
      <w:spacing w:before="320" w:after="80" w:line="276" w:lineRule="auto"/>
      <w:outlineLvl w:val="2"/>
    </w:pPr>
    <w:rPr>
      <w:rFonts w:ascii="Arial" w:eastAsia="Arial" w:hAnsi="Arial" w:cs="Arial"/>
      <w:color w:val="434343"/>
      <w:sz w:val="28"/>
      <w:szCs w:val="28"/>
    </w:rPr>
  </w:style>
  <w:style w:type="paragraph" w:styleId="4">
    <w:name w:val="heading 4"/>
    <w:basedOn w:val="a"/>
    <w:next w:val="a"/>
    <w:link w:val="40"/>
    <w:rsid w:val="00866014"/>
    <w:pPr>
      <w:keepNext/>
      <w:keepLines/>
      <w:spacing w:before="280" w:after="80" w:line="276" w:lineRule="auto"/>
      <w:outlineLvl w:val="3"/>
    </w:pPr>
    <w:rPr>
      <w:rFonts w:ascii="Arial" w:eastAsia="Arial" w:hAnsi="Arial" w:cs="Arial"/>
      <w:color w:val="666666"/>
      <w:sz w:val="24"/>
      <w:szCs w:val="24"/>
    </w:rPr>
  </w:style>
  <w:style w:type="paragraph" w:styleId="5">
    <w:name w:val="heading 5"/>
    <w:basedOn w:val="a"/>
    <w:next w:val="a"/>
    <w:link w:val="50"/>
    <w:rsid w:val="00866014"/>
    <w:pPr>
      <w:keepNext/>
      <w:keepLines/>
      <w:spacing w:before="240" w:after="80" w:line="276" w:lineRule="auto"/>
      <w:outlineLvl w:val="4"/>
    </w:pPr>
    <w:rPr>
      <w:rFonts w:ascii="Arial" w:eastAsia="Arial" w:hAnsi="Arial" w:cs="Arial"/>
      <w:color w:val="666666"/>
    </w:rPr>
  </w:style>
  <w:style w:type="paragraph" w:styleId="6">
    <w:name w:val="heading 6"/>
    <w:basedOn w:val="a"/>
    <w:next w:val="a"/>
    <w:link w:val="60"/>
    <w:rsid w:val="00866014"/>
    <w:pPr>
      <w:keepNext/>
      <w:keepLines/>
      <w:spacing w:before="240" w:after="80" w:line="276" w:lineRule="auto"/>
      <w:outlineLvl w:val="5"/>
    </w:pPr>
    <w:rPr>
      <w:rFonts w:ascii="Arial" w:eastAsia="Arial" w:hAnsi="Arial" w:cs="Arial"/>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link w:val="a4"/>
    <w:rsid w:val="00866014"/>
    <w:pPr>
      <w:keepNext/>
      <w:keepLines/>
      <w:spacing w:after="60" w:line="276" w:lineRule="auto"/>
    </w:pPr>
    <w:rPr>
      <w:rFonts w:ascii="Arial" w:eastAsia="Arial" w:hAnsi="Arial" w:cs="Arial"/>
      <w:sz w:val="52"/>
      <w:szCs w:val="52"/>
    </w:rPr>
  </w:style>
  <w:style w:type="character" w:customStyle="1" w:styleId="10">
    <w:name w:val="Заголовок 1 Знак"/>
    <w:basedOn w:val="a0"/>
    <w:link w:val="1"/>
    <w:rsid w:val="00866014"/>
    <w:rPr>
      <w:rFonts w:ascii="Arial" w:eastAsia="Arial" w:hAnsi="Arial" w:cs="Arial"/>
      <w:sz w:val="40"/>
      <w:szCs w:val="40"/>
      <w:lang w:val="ru" w:eastAsia="ru-RU"/>
    </w:rPr>
  </w:style>
  <w:style w:type="character" w:customStyle="1" w:styleId="20">
    <w:name w:val="Заголовок 2 Знак"/>
    <w:basedOn w:val="a0"/>
    <w:link w:val="2"/>
    <w:rsid w:val="00866014"/>
    <w:rPr>
      <w:rFonts w:ascii="Arial" w:eastAsia="Arial" w:hAnsi="Arial" w:cs="Arial"/>
      <w:sz w:val="32"/>
      <w:szCs w:val="32"/>
      <w:lang w:val="ru" w:eastAsia="ru-RU"/>
    </w:rPr>
  </w:style>
  <w:style w:type="character" w:customStyle="1" w:styleId="30">
    <w:name w:val="Заголовок 3 Знак"/>
    <w:basedOn w:val="a0"/>
    <w:link w:val="3"/>
    <w:rsid w:val="00866014"/>
    <w:rPr>
      <w:rFonts w:ascii="Arial" w:eastAsia="Arial" w:hAnsi="Arial" w:cs="Arial"/>
      <w:color w:val="434343"/>
      <w:sz w:val="28"/>
      <w:szCs w:val="28"/>
      <w:lang w:val="ru" w:eastAsia="ru-RU"/>
    </w:rPr>
  </w:style>
  <w:style w:type="character" w:customStyle="1" w:styleId="40">
    <w:name w:val="Заголовок 4 Знак"/>
    <w:basedOn w:val="a0"/>
    <w:link w:val="4"/>
    <w:rsid w:val="00866014"/>
    <w:rPr>
      <w:rFonts w:ascii="Arial" w:eastAsia="Arial" w:hAnsi="Arial" w:cs="Arial"/>
      <w:color w:val="666666"/>
      <w:sz w:val="24"/>
      <w:szCs w:val="24"/>
      <w:lang w:val="ru" w:eastAsia="ru-RU"/>
    </w:rPr>
  </w:style>
  <w:style w:type="character" w:customStyle="1" w:styleId="50">
    <w:name w:val="Заголовок 5 Знак"/>
    <w:basedOn w:val="a0"/>
    <w:link w:val="5"/>
    <w:rsid w:val="00866014"/>
    <w:rPr>
      <w:rFonts w:ascii="Arial" w:eastAsia="Arial" w:hAnsi="Arial" w:cs="Arial"/>
      <w:color w:val="666666"/>
      <w:lang w:val="ru" w:eastAsia="ru-RU"/>
    </w:rPr>
  </w:style>
  <w:style w:type="character" w:customStyle="1" w:styleId="60">
    <w:name w:val="Заголовок 6 Знак"/>
    <w:basedOn w:val="a0"/>
    <w:link w:val="6"/>
    <w:rsid w:val="00866014"/>
    <w:rPr>
      <w:rFonts w:ascii="Arial" w:eastAsia="Arial" w:hAnsi="Arial" w:cs="Arial"/>
      <w:i/>
      <w:color w:val="666666"/>
      <w:lang w:val="ru" w:eastAsia="ru-RU"/>
    </w:rPr>
  </w:style>
  <w:style w:type="numbering" w:customStyle="1" w:styleId="11">
    <w:name w:val="Немає списку1"/>
    <w:next w:val="a2"/>
    <w:uiPriority w:val="99"/>
    <w:semiHidden/>
    <w:unhideWhenUsed/>
    <w:rsid w:val="00866014"/>
  </w:style>
  <w:style w:type="table" w:customStyle="1" w:styleId="TableNormal0">
    <w:name w:val="Table Normal"/>
    <w:rsid w:val="00866014"/>
    <w:pPr>
      <w:spacing w:after="0" w:line="276" w:lineRule="auto"/>
    </w:pPr>
    <w:rPr>
      <w:rFonts w:ascii="Arial" w:eastAsia="Arial" w:hAnsi="Arial" w:cs="Arial"/>
    </w:rPr>
    <w:tblPr>
      <w:tblCellMar>
        <w:top w:w="0" w:type="dxa"/>
        <w:left w:w="0" w:type="dxa"/>
        <w:bottom w:w="0" w:type="dxa"/>
        <w:right w:w="0" w:type="dxa"/>
      </w:tblCellMar>
    </w:tblPr>
  </w:style>
  <w:style w:type="character" w:customStyle="1" w:styleId="a4">
    <w:name w:val="Название Знак"/>
    <w:basedOn w:val="a0"/>
    <w:link w:val="a3"/>
    <w:rsid w:val="00866014"/>
    <w:rPr>
      <w:rFonts w:ascii="Arial" w:eastAsia="Arial" w:hAnsi="Arial" w:cs="Arial"/>
      <w:sz w:val="52"/>
      <w:szCs w:val="52"/>
      <w:lang w:val="ru" w:eastAsia="ru-RU"/>
    </w:rPr>
  </w:style>
  <w:style w:type="paragraph" w:styleId="a5">
    <w:name w:val="Subtitle"/>
    <w:basedOn w:val="a"/>
    <w:next w:val="a"/>
    <w:link w:val="a6"/>
    <w:pPr>
      <w:keepNext/>
      <w:keepLines/>
      <w:spacing w:after="320" w:line="276" w:lineRule="auto"/>
    </w:pPr>
    <w:rPr>
      <w:rFonts w:ascii="Arial" w:eastAsia="Arial" w:hAnsi="Arial" w:cs="Arial"/>
      <w:color w:val="666666"/>
      <w:sz w:val="30"/>
      <w:szCs w:val="30"/>
    </w:rPr>
  </w:style>
  <w:style w:type="character" w:customStyle="1" w:styleId="a6">
    <w:name w:val="Подзаголовок Знак"/>
    <w:basedOn w:val="a0"/>
    <w:link w:val="a5"/>
    <w:rsid w:val="00866014"/>
    <w:rPr>
      <w:rFonts w:ascii="Arial" w:eastAsia="Arial" w:hAnsi="Arial" w:cs="Arial"/>
      <w:color w:val="666666"/>
      <w:sz w:val="30"/>
      <w:szCs w:val="30"/>
      <w:lang w:val="ru" w:eastAsia="ru-RU"/>
    </w:rPr>
  </w:style>
  <w:style w:type="paragraph" w:styleId="a7">
    <w:name w:val="Normal (Web)"/>
    <w:basedOn w:val="a"/>
    <w:uiPriority w:val="99"/>
    <w:unhideWhenUsed/>
    <w:rsid w:val="00866014"/>
    <w:pPr>
      <w:spacing w:before="100" w:beforeAutospacing="1" w:after="100" w:afterAutospacing="1" w:line="240" w:lineRule="auto"/>
    </w:pPr>
    <w:rPr>
      <w:rFonts w:ascii="Times New Roman" w:eastAsia="Times New Roman" w:hAnsi="Times New Roman" w:cs="Times New Roman"/>
      <w:sz w:val="24"/>
      <w:szCs w:val="24"/>
      <w:lang w:val="ru-RU"/>
    </w:rPr>
  </w:style>
  <w:style w:type="character" w:styleId="a8">
    <w:name w:val="Hyperlink"/>
    <w:basedOn w:val="a0"/>
    <w:uiPriority w:val="99"/>
    <w:unhideWhenUsed/>
    <w:rsid w:val="00866014"/>
    <w:rPr>
      <w:color w:val="0563C1" w:themeColor="hyperlink"/>
      <w:u w:val="single"/>
    </w:rPr>
  </w:style>
  <w:style w:type="paragraph" w:styleId="a9">
    <w:name w:val="header"/>
    <w:basedOn w:val="a"/>
    <w:link w:val="aa"/>
    <w:uiPriority w:val="99"/>
    <w:unhideWhenUsed/>
    <w:rsid w:val="00866014"/>
    <w:pPr>
      <w:tabs>
        <w:tab w:val="center" w:pos="4844"/>
        <w:tab w:val="right" w:pos="9689"/>
      </w:tabs>
      <w:spacing w:after="0" w:line="240" w:lineRule="auto"/>
    </w:pPr>
    <w:rPr>
      <w:rFonts w:ascii="Arial" w:eastAsia="Arial" w:hAnsi="Arial" w:cs="Arial"/>
    </w:rPr>
  </w:style>
  <w:style w:type="character" w:customStyle="1" w:styleId="aa">
    <w:name w:val="Верхний колонтитул Знак"/>
    <w:basedOn w:val="a0"/>
    <w:link w:val="a9"/>
    <w:uiPriority w:val="99"/>
    <w:rsid w:val="00866014"/>
    <w:rPr>
      <w:rFonts w:ascii="Arial" w:eastAsia="Arial" w:hAnsi="Arial" w:cs="Arial"/>
      <w:lang w:val="ru" w:eastAsia="ru-RU"/>
    </w:rPr>
  </w:style>
  <w:style w:type="paragraph" w:styleId="ab">
    <w:name w:val="footer"/>
    <w:basedOn w:val="a"/>
    <w:link w:val="ac"/>
    <w:uiPriority w:val="99"/>
    <w:unhideWhenUsed/>
    <w:rsid w:val="00866014"/>
    <w:pPr>
      <w:tabs>
        <w:tab w:val="center" w:pos="4844"/>
        <w:tab w:val="right" w:pos="9689"/>
      </w:tabs>
      <w:spacing w:after="0" w:line="240" w:lineRule="auto"/>
    </w:pPr>
    <w:rPr>
      <w:rFonts w:ascii="Arial" w:eastAsia="Arial" w:hAnsi="Arial" w:cs="Arial"/>
    </w:rPr>
  </w:style>
  <w:style w:type="character" w:customStyle="1" w:styleId="ac">
    <w:name w:val="Нижний колонтитул Знак"/>
    <w:basedOn w:val="a0"/>
    <w:link w:val="ab"/>
    <w:uiPriority w:val="99"/>
    <w:rsid w:val="00866014"/>
    <w:rPr>
      <w:rFonts w:ascii="Arial" w:eastAsia="Arial" w:hAnsi="Arial" w:cs="Arial"/>
      <w:lang w:val="ru" w:eastAsia="ru-RU"/>
    </w:rPr>
  </w:style>
  <w:style w:type="paragraph" w:styleId="ad">
    <w:name w:val="List Paragraph"/>
    <w:basedOn w:val="a"/>
    <w:uiPriority w:val="34"/>
    <w:qFormat/>
    <w:rsid w:val="00866014"/>
    <w:pPr>
      <w:spacing w:after="0" w:line="276" w:lineRule="auto"/>
      <w:ind w:left="720"/>
      <w:contextualSpacing/>
    </w:pPr>
    <w:rPr>
      <w:rFonts w:ascii="Arial" w:eastAsia="Arial" w:hAnsi="Arial" w:cs="Arial"/>
    </w:rPr>
  </w:style>
  <w:style w:type="paragraph" w:styleId="HTML">
    <w:name w:val="HTML Preformatted"/>
    <w:basedOn w:val="a"/>
    <w:link w:val="HTML0"/>
    <w:uiPriority w:val="99"/>
    <w:rsid w:val="008660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rPr>
  </w:style>
  <w:style w:type="character" w:customStyle="1" w:styleId="HTML0">
    <w:name w:val="Стандартный HTML Знак"/>
    <w:basedOn w:val="a0"/>
    <w:link w:val="HTML"/>
    <w:uiPriority w:val="99"/>
    <w:rsid w:val="00866014"/>
    <w:rPr>
      <w:rFonts w:ascii="Courier New" w:eastAsia="Times New Roman" w:hAnsi="Courier New" w:cs="Courier New"/>
      <w:sz w:val="20"/>
      <w:szCs w:val="20"/>
      <w:lang w:val="ru-RU" w:eastAsia="ru-RU"/>
    </w:rPr>
  </w:style>
  <w:style w:type="table" w:styleId="12">
    <w:name w:val="Table Grid 1"/>
    <w:basedOn w:val="a1"/>
    <w:uiPriority w:val="99"/>
    <w:rsid w:val="00866014"/>
    <w:pPr>
      <w:spacing w:after="0" w:line="240" w:lineRule="auto"/>
    </w:pPr>
    <w:rPr>
      <w:rFonts w:ascii="Times New Roman" w:eastAsia="Times New Roman" w:hAnsi="Times New Roman" w:cs="Times New Roman"/>
      <w:sz w:val="20"/>
      <w:szCs w:val="20"/>
      <w:lang w:val="ru-RU"/>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ae">
    <w:name w:val="Базовый"/>
    <w:rsid w:val="00866014"/>
    <w:pPr>
      <w:tabs>
        <w:tab w:val="left" w:pos="709"/>
      </w:tabs>
      <w:suppressAutoHyphens/>
      <w:spacing w:after="200" w:line="276" w:lineRule="atLeast"/>
    </w:pPr>
    <w:rPr>
      <w:rFonts w:eastAsia="Times New Roman" w:cs="Times New Roman"/>
      <w:lang w:val="ru-RU"/>
    </w:rPr>
  </w:style>
  <w:style w:type="table" w:styleId="af">
    <w:name w:val="Table Grid"/>
    <w:basedOn w:val="a1"/>
    <w:uiPriority w:val="99"/>
    <w:rsid w:val="00866014"/>
    <w:pPr>
      <w:spacing w:after="0" w:line="360" w:lineRule="auto"/>
    </w:pPr>
    <w:rPr>
      <w:rFonts w:ascii="Times New Roman" w:eastAsia="Times New Roman" w:hAnsi="Times New Roman" w:cs="Times New Roman"/>
      <w:sz w:val="20"/>
      <w:szCs w:val="20"/>
      <w:lang w:val="ru-RU"/>
    </w:rPr>
    <w:tblPr>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paragraph" w:styleId="af0">
    <w:name w:val="No Spacing"/>
    <w:uiPriority w:val="99"/>
    <w:qFormat/>
    <w:rsid w:val="00866014"/>
    <w:pPr>
      <w:spacing w:after="0" w:line="240" w:lineRule="auto"/>
    </w:pPr>
    <w:rPr>
      <w:rFonts w:ascii="Times New Roman" w:eastAsia="Times New Roman" w:hAnsi="Times New Roman" w:cs="Times New Roman"/>
      <w:sz w:val="24"/>
      <w:szCs w:val="24"/>
      <w:lang w:val="ru-RU"/>
    </w:rPr>
  </w:style>
  <w:style w:type="character" w:customStyle="1" w:styleId="apple-converted-space">
    <w:name w:val="apple-converted-space"/>
    <w:basedOn w:val="a0"/>
    <w:rsid w:val="00866014"/>
    <w:rPr>
      <w:rFonts w:cs="Times New Roman"/>
    </w:rPr>
  </w:style>
  <w:style w:type="character" w:customStyle="1" w:styleId="31">
    <w:name w:val="Основной текст с отступом 3 Знак1"/>
    <w:link w:val="32"/>
    <w:uiPriority w:val="99"/>
    <w:locked/>
    <w:rsid w:val="00866014"/>
    <w:rPr>
      <w:rFonts w:ascii="1251 Pragmatica" w:hAnsi="1251 Pragmatica"/>
      <w:sz w:val="16"/>
      <w:szCs w:val="16"/>
      <w:lang w:eastAsia="x-none"/>
    </w:rPr>
  </w:style>
  <w:style w:type="paragraph" w:styleId="32">
    <w:name w:val="Body Text Indent 3"/>
    <w:basedOn w:val="a"/>
    <w:link w:val="31"/>
    <w:uiPriority w:val="99"/>
    <w:rsid w:val="00866014"/>
    <w:pPr>
      <w:spacing w:after="120" w:line="240" w:lineRule="auto"/>
      <w:ind w:left="283"/>
    </w:pPr>
    <w:rPr>
      <w:rFonts w:ascii="1251 Pragmatica" w:hAnsi="1251 Pragmatica"/>
      <w:sz w:val="16"/>
      <w:szCs w:val="16"/>
      <w:lang w:eastAsia="x-none"/>
    </w:rPr>
  </w:style>
  <w:style w:type="character" w:customStyle="1" w:styleId="310">
    <w:name w:val="Основний текст з відступом 3 Знак1"/>
    <w:basedOn w:val="a0"/>
    <w:uiPriority w:val="99"/>
    <w:semiHidden/>
    <w:rsid w:val="00866014"/>
    <w:rPr>
      <w:sz w:val="16"/>
      <w:szCs w:val="16"/>
    </w:rPr>
  </w:style>
  <w:style w:type="character" w:customStyle="1" w:styleId="33">
    <w:name w:val="Основной текст с отступом 3 Знак"/>
    <w:basedOn w:val="a0"/>
    <w:uiPriority w:val="99"/>
    <w:semiHidden/>
    <w:rsid w:val="00866014"/>
    <w:rPr>
      <w:sz w:val="16"/>
      <w:szCs w:val="16"/>
    </w:rPr>
  </w:style>
  <w:style w:type="paragraph" w:styleId="af1">
    <w:name w:val="Balloon Text"/>
    <w:basedOn w:val="a"/>
    <w:link w:val="af2"/>
    <w:uiPriority w:val="99"/>
    <w:semiHidden/>
    <w:unhideWhenUsed/>
    <w:rsid w:val="00866014"/>
    <w:pPr>
      <w:spacing w:after="0" w:line="240" w:lineRule="auto"/>
    </w:pPr>
    <w:rPr>
      <w:rFonts w:ascii="Tahoma" w:eastAsia="Arial" w:hAnsi="Tahoma" w:cs="Tahoma"/>
      <w:sz w:val="16"/>
      <w:szCs w:val="16"/>
    </w:rPr>
  </w:style>
  <w:style w:type="character" w:customStyle="1" w:styleId="af2">
    <w:name w:val="Текст выноски Знак"/>
    <w:basedOn w:val="a0"/>
    <w:link w:val="af1"/>
    <w:uiPriority w:val="99"/>
    <w:semiHidden/>
    <w:rsid w:val="00866014"/>
    <w:rPr>
      <w:rFonts w:ascii="Tahoma" w:eastAsia="Arial" w:hAnsi="Tahoma" w:cs="Tahoma"/>
      <w:sz w:val="16"/>
      <w:szCs w:val="16"/>
      <w:lang w:val="ru" w:eastAsia="ru-RU"/>
    </w:rPr>
  </w:style>
  <w:style w:type="table" w:customStyle="1" w:styleId="af3">
    <w:basedOn w:val="TableNormal0"/>
    <w:tblPr>
      <w:tblStyleRowBandSize w:val="1"/>
      <w:tblStyleColBandSize w:val="1"/>
      <w:tblCellMar>
        <w:top w:w="0" w:type="dxa"/>
        <w:left w:w="108" w:type="dxa"/>
        <w:bottom w:w="0" w:type="dxa"/>
        <w:right w:w="108" w:type="dxa"/>
      </w:tblCellMar>
    </w:tblPr>
  </w:style>
  <w:style w:type="table" w:customStyle="1" w:styleId="af4">
    <w:basedOn w:val="TableNormal0"/>
    <w:tblPr>
      <w:tblStyleRowBandSize w:val="1"/>
      <w:tblStyleColBandSize w:val="1"/>
      <w:tblCellMar>
        <w:top w:w="100" w:type="dxa"/>
        <w:left w:w="100" w:type="dxa"/>
        <w:bottom w:w="100" w:type="dxa"/>
        <w:right w:w="100" w:type="dxa"/>
      </w:tblCellMar>
    </w:tblPr>
  </w:style>
  <w:style w:type="table" w:customStyle="1" w:styleId="af5">
    <w:basedOn w:val="TableNormal0"/>
    <w:tblPr>
      <w:tblStyleRowBandSize w:val="1"/>
      <w:tblStyleColBandSize w:val="1"/>
      <w:tblCellMar>
        <w:top w:w="100" w:type="dxa"/>
        <w:left w:w="100" w:type="dxa"/>
        <w:bottom w:w="100" w:type="dxa"/>
        <w:right w:w="100" w:type="dxa"/>
      </w:tblCellMar>
    </w:tblPr>
  </w:style>
  <w:style w:type="table" w:customStyle="1" w:styleId="af6">
    <w:basedOn w:val="TableNormal0"/>
    <w:tblPr>
      <w:tblStyleRowBandSize w:val="1"/>
      <w:tblStyleColBandSize w:val="1"/>
      <w:tblCellMar>
        <w:top w:w="100" w:type="dxa"/>
        <w:left w:w="100" w:type="dxa"/>
        <w:bottom w:w="100" w:type="dxa"/>
        <w:right w:w="100" w:type="dxa"/>
      </w:tblCellMar>
    </w:tblPr>
  </w:style>
  <w:style w:type="table" w:customStyle="1" w:styleId="af7">
    <w:basedOn w:val="TableNormal0"/>
    <w:tblPr>
      <w:tblStyleRowBandSize w:val="1"/>
      <w:tblStyleColBandSize w:val="1"/>
      <w:tblCellMar>
        <w:top w:w="100" w:type="dxa"/>
        <w:left w:w="100" w:type="dxa"/>
        <w:bottom w:w="100" w:type="dxa"/>
        <w:right w:w="100" w:type="dxa"/>
      </w:tblCellMar>
    </w:tblPr>
  </w:style>
  <w:style w:type="table" w:customStyle="1" w:styleId="af8">
    <w:basedOn w:val="TableNormal0"/>
    <w:tblPr>
      <w:tblStyleRowBandSize w:val="1"/>
      <w:tblStyleColBandSize w:val="1"/>
      <w:tblCellMar>
        <w:top w:w="100" w:type="dxa"/>
        <w:left w:w="100" w:type="dxa"/>
        <w:bottom w:w="100" w:type="dxa"/>
        <w:right w:w="100" w:type="dxa"/>
      </w:tblCellMar>
    </w:tblPr>
  </w:style>
  <w:style w:type="table" w:customStyle="1" w:styleId="af9">
    <w:basedOn w:val="TableNormal0"/>
    <w:tblPr>
      <w:tblStyleRowBandSize w:val="1"/>
      <w:tblStyleColBandSize w:val="1"/>
      <w:tblCellMar>
        <w:top w:w="100" w:type="dxa"/>
        <w:left w:w="100" w:type="dxa"/>
        <w:bottom w:w="100" w:type="dxa"/>
        <w:right w:w="100" w:type="dxa"/>
      </w:tblCellMar>
    </w:tblPr>
  </w:style>
  <w:style w:type="table" w:customStyle="1" w:styleId="afa">
    <w:basedOn w:val="TableNormal0"/>
    <w:tblPr>
      <w:tblStyleRowBandSize w:val="1"/>
      <w:tblStyleColBandSize w:val="1"/>
      <w:tblCellMar>
        <w:top w:w="100" w:type="dxa"/>
        <w:left w:w="100" w:type="dxa"/>
        <w:bottom w:w="100" w:type="dxa"/>
        <w:right w:w="100" w:type="dxa"/>
      </w:tblCellMar>
    </w:tblPr>
  </w:style>
  <w:style w:type="table" w:customStyle="1" w:styleId="afb">
    <w:basedOn w:val="TableNormal0"/>
    <w:tblPr>
      <w:tblStyleRowBandSize w:val="1"/>
      <w:tblStyleColBandSize w:val="1"/>
      <w:tblCellMar>
        <w:top w:w="0" w:type="dxa"/>
        <w:left w:w="115" w:type="dxa"/>
        <w:bottom w:w="0" w:type="dxa"/>
        <w:right w:w="115" w:type="dxa"/>
      </w:tblCellMar>
    </w:tblPr>
  </w:style>
  <w:style w:type="table" w:customStyle="1" w:styleId="afc">
    <w:basedOn w:val="TableNormal0"/>
    <w:tblPr>
      <w:tblStyleRowBandSize w:val="1"/>
      <w:tblStyleColBandSize w:val="1"/>
      <w:tblCellMar>
        <w:top w:w="100" w:type="dxa"/>
        <w:left w:w="100" w:type="dxa"/>
        <w:bottom w:w="100" w:type="dxa"/>
        <w:right w:w="100" w:type="dxa"/>
      </w:tblCellMar>
    </w:tblPr>
  </w:style>
  <w:style w:type="table" w:customStyle="1" w:styleId="afd">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eprints.zu.edu.ua/21065/1/3.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psychology.org.ua/data/jrn/v4/i8/15.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2e4O789fCVSeOB0QrNpHxvvYBpQ==">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</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13</Pages>
  <Words>2876</Words>
  <Characters>16397</Characters>
  <Application>Microsoft Office Word</Application>
  <DocSecurity>0</DocSecurity>
  <Lines>136</Lines>
  <Paragraphs>38</Paragraphs>
  <ScaleCrop>false</ScaleCrop>
  <Company/>
  <LinksUpToDate>false</LinksUpToDate>
  <CharactersWithSpaces>19235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Валентина Ляшко</dc:creator>
  <cp:lastModifiedBy>Пользователь Windows</cp:lastModifiedBy>
  <cp:revision>2</cp:revision>
  <dcterms:created xsi:type="dcterms:W3CDTF">2022-10-22T15:20:00Z</dcterms:created>
  <dcterms:modified xsi:type="dcterms:W3CDTF">2023-11-16T16:14:00Z</dcterms:modified>
</cp:coreProperties>
</file>