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084B" w:rsidRDefault="0076464D">
      <w:pPr>
        <w:spacing w:line="24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Форма № 7</w:t>
      </w:r>
    </w:p>
    <w:p w:rsidR="0062084B" w:rsidRDefault="0062084B">
      <w:pPr>
        <w:pBdr>
          <w:bottom w:val="single" w:sz="4" w:space="1" w:color="000000"/>
        </w:pBdr>
        <w:spacing w:line="240" w:lineRule="auto"/>
        <w:jc w:val="right"/>
        <w:rPr>
          <w:rFonts w:ascii="Times New Roman" w:eastAsia="Times New Roman" w:hAnsi="Times New Roman" w:cs="Times New Roman"/>
          <w:sz w:val="28"/>
          <w:szCs w:val="28"/>
        </w:rPr>
      </w:pPr>
    </w:p>
    <w:p w:rsidR="0062084B" w:rsidRDefault="0076464D">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62084B" w:rsidRDefault="0076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закладу вищої освіти)</w:t>
      </w:r>
    </w:p>
    <w:p w:rsidR="0062084B" w:rsidRDefault="0076464D">
      <w:pPr>
        <w:pBdr>
          <w:bottom w:val="single" w:sz="4" w:space="1" w:color="000000"/>
        </w:pBdr>
        <w:tabs>
          <w:tab w:val="center" w:pos="4677"/>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Факультет психології та соціальної роботи</w:t>
      </w:r>
    </w:p>
    <w:p w:rsidR="0062084B" w:rsidRDefault="0076464D">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факультету)</w:t>
      </w:r>
    </w:p>
    <w:p w:rsidR="0062084B" w:rsidRDefault="0076464D">
      <w:pPr>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практичної та клінічної психології </w:t>
      </w:r>
    </w:p>
    <w:p w:rsidR="0062084B" w:rsidRDefault="0076464D">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62084B" w:rsidRDefault="0062084B">
      <w:pPr>
        <w:spacing w:line="240" w:lineRule="auto"/>
        <w:jc w:val="center"/>
        <w:rPr>
          <w:rFonts w:ascii="Times New Roman" w:eastAsia="Times New Roman" w:hAnsi="Times New Roman" w:cs="Times New Roman"/>
          <w:sz w:val="18"/>
          <w:szCs w:val="18"/>
        </w:rPr>
      </w:pPr>
    </w:p>
    <w:p w:rsidR="0062084B" w:rsidRDefault="0076464D">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62084B" w:rsidRDefault="0076464D">
      <w:pPr>
        <w:pBdr>
          <w:bottom w:val="single" w:sz="4" w:space="1" w:color="000000"/>
        </w:pBdr>
        <w:tabs>
          <w:tab w:val="center" w:pos="4819"/>
          <w:tab w:val="right" w:pos="8505"/>
        </w:tabs>
        <w:spacing w:before="24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62084B" w:rsidRDefault="0062084B">
      <w:pPr>
        <w:tabs>
          <w:tab w:val="right" w:pos="9355"/>
        </w:tabs>
        <w:spacing w:line="240" w:lineRule="auto"/>
        <w:jc w:val="center"/>
        <w:rPr>
          <w:rFonts w:ascii="Times New Roman" w:eastAsia="Times New Roman" w:hAnsi="Times New Roman" w:cs="Times New Roman"/>
          <w:b/>
          <w:sz w:val="28"/>
          <w:szCs w:val="28"/>
        </w:rPr>
      </w:pPr>
    </w:p>
    <w:p w:rsidR="0062084B" w:rsidRDefault="0076464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«Вплив соціальних мереж на тривожність та формування самооцінки особистості»</w:t>
      </w:r>
    </w:p>
    <w:p w:rsidR="0062084B" w:rsidRDefault="0076464D">
      <w:pPr>
        <w:tabs>
          <w:tab w:val="right" w:pos="9355"/>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«The influence of social networks on anxiety and the formation of self-esteem of an individual»</w:t>
      </w:r>
    </w:p>
    <w:p w:rsidR="0062084B" w:rsidRDefault="0062084B">
      <w:pPr>
        <w:tabs>
          <w:tab w:val="right" w:pos="9355"/>
        </w:tabs>
        <w:spacing w:line="240" w:lineRule="auto"/>
        <w:jc w:val="both"/>
        <w:rPr>
          <w:rFonts w:ascii="Times New Roman" w:eastAsia="Times New Roman" w:hAnsi="Times New Roman" w:cs="Times New Roman"/>
          <w:b/>
          <w:sz w:val="28"/>
          <w:szCs w:val="28"/>
        </w:rPr>
      </w:pPr>
    </w:p>
    <w:p w:rsidR="0062084B" w:rsidRDefault="0076464D">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Виконав(ла): здобувач(ка) денної/заочної форми навчання</w:t>
      </w:r>
    </w:p>
    <w:p w:rsidR="0062084B" w:rsidRDefault="0076464D">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спеціальності ______________053__________</w:t>
      </w:r>
    </w:p>
    <w:p w:rsidR="0062084B" w:rsidRDefault="0076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(код, назва спеціальнос</w:t>
      </w:r>
      <w:r>
        <w:rPr>
          <w:rFonts w:ascii="Times New Roman" w:eastAsia="Times New Roman" w:hAnsi="Times New Roman" w:cs="Times New Roman"/>
          <w:sz w:val="20"/>
          <w:szCs w:val="20"/>
        </w:rPr>
        <w:t>ті)</w:t>
      </w:r>
    </w:p>
    <w:p w:rsidR="0062084B" w:rsidRDefault="0076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Освітня програма </w:t>
      </w:r>
      <w:r>
        <w:rPr>
          <w:rFonts w:ascii="Times New Roman" w:eastAsia="Times New Roman" w:hAnsi="Times New Roman" w:cs="Times New Roman"/>
          <w:sz w:val="20"/>
          <w:szCs w:val="20"/>
        </w:rPr>
        <w:t>______________________________________________________</w:t>
      </w:r>
    </w:p>
    <w:p w:rsidR="0062084B" w:rsidRDefault="0076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(назва)            </w:t>
      </w:r>
    </w:p>
    <w:p w:rsidR="0062084B" w:rsidRDefault="0076464D">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________Рейтарова Маргарита Анатоліївна________</w:t>
      </w:r>
    </w:p>
    <w:p w:rsidR="0062084B" w:rsidRDefault="0076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(прізвище, </w:t>
      </w:r>
      <w:r>
        <w:rPr>
          <w:rFonts w:ascii="Times New Roman" w:eastAsia="Times New Roman" w:hAnsi="Times New Roman" w:cs="Times New Roman"/>
          <w:sz w:val="20"/>
          <w:szCs w:val="20"/>
        </w:rPr>
        <w:t>ім’я, по-батькові здобувача)</w:t>
      </w:r>
    </w:p>
    <w:p w:rsidR="0062084B" w:rsidRDefault="0062084B">
      <w:pPr>
        <w:spacing w:line="240" w:lineRule="auto"/>
        <w:jc w:val="right"/>
        <w:rPr>
          <w:rFonts w:ascii="Times New Roman" w:eastAsia="Times New Roman" w:hAnsi="Times New Roman" w:cs="Times New Roman"/>
          <w:sz w:val="20"/>
          <w:szCs w:val="20"/>
        </w:rPr>
      </w:pPr>
    </w:p>
    <w:p w:rsidR="0062084B" w:rsidRDefault="0076464D">
      <w:pPr>
        <w:tabs>
          <w:tab w:val="left" w:pos="5245"/>
          <w:tab w:val="right" w:pos="9355"/>
        </w:tabs>
        <w:spacing w:before="12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Керівник     _доцент Уханова А. І._</w:t>
      </w:r>
    </w:p>
    <w:p w:rsidR="0062084B" w:rsidRDefault="0076464D">
      <w:pPr>
        <w:tabs>
          <w:tab w:val="left" w:pos="5245"/>
          <w:tab w:val="right" w:pos="9355"/>
        </w:tabs>
        <w:spacing w:before="12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4"/>
          <w:szCs w:val="24"/>
        </w:rPr>
        <w:t>науковий ступінь, вчене звання, прізвище, ініціали</w:t>
      </w:r>
      <w:r>
        <w:rPr>
          <w:rFonts w:ascii="Times New Roman" w:eastAsia="Times New Roman" w:hAnsi="Times New Roman" w:cs="Times New Roman"/>
          <w:sz w:val="20"/>
          <w:szCs w:val="20"/>
        </w:rPr>
        <w:t>)  (підпис)</w:t>
      </w:r>
    </w:p>
    <w:p w:rsidR="0062084B" w:rsidRDefault="0076464D">
      <w:pPr>
        <w:tabs>
          <w:tab w:val="left" w:pos="5245"/>
          <w:tab w:val="right" w:pos="9355"/>
        </w:tabs>
        <w:spacing w:before="12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Рецензент    _Пустовойт М. М._                                                 </w:t>
      </w:r>
      <w:r>
        <w:rPr>
          <w:rFonts w:ascii="Times New Roman" w:eastAsia="Times New Roman" w:hAnsi="Times New Roman" w:cs="Times New Roman"/>
          <w:sz w:val="20"/>
          <w:szCs w:val="20"/>
        </w:rPr>
        <w:t xml:space="preserve"> (</w:t>
      </w:r>
      <w:r>
        <w:rPr>
          <w:rFonts w:ascii="Times New Roman" w:eastAsia="Times New Roman" w:hAnsi="Times New Roman" w:cs="Times New Roman"/>
          <w:sz w:val="24"/>
          <w:szCs w:val="24"/>
        </w:rPr>
        <w:t>науковий ступінь, вчене звання, прізвище, ініціали</w:t>
      </w:r>
      <w:r>
        <w:rPr>
          <w:rFonts w:ascii="Times New Roman" w:eastAsia="Times New Roman" w:hAnsi="Times New Roman" w:cs="Times New Roman"/>
          <w:sz w:val="20"/>
          <w:szCs w:val="20"/>
        </w:rPr>
        <w:t>)</w:t>
      </w:r>
    </w:p>
    <w:p w:rsidR="0062084B" w:rsidRDefault="0062084B">
      <w:pPr>
        <w:tabs>
          <w:tab w:val="left" w:pos="5245"/>
          <w:tab w:val="right" w:pos="9355"/>
        </w:tabs>
        <w:spacing w:before="120" w:line="240" w:lineRule="auto"/>
        <w:jc w:val="both"/>
        <w:rPr>
          <w:rFonts w:ascii="Times New Roman" w:eastAsia="Times New Roman" w:hAnsi="Times New Roman" w:cs="Times New Roman"/>
          <w:sz w:val="20"/>
          <w:szCs w:val="20"/>
        </w:rPr>
      </w:pPr>
    </w:p>
    <w:tbl>
      <w:tblPr>
        <w:tblStyle w:val="affa"/>
        <w:tblW w:w="986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2"/>
        <w:gridCol w:w="4786"/>
      </w:tblGrid>
      <w:tr w:rsidR="0062084B">
        <w:tc>
          <w:tcPr>
            <w:tcW w:w="5082" w:type="dxa"/>
          </w:tcPr>
          <w:p w:rsidR="0062084B" w:rsidRDefault="0076464D">
            <w:pPr>
              <w:spacing w:line="240" w:lineRule="auto"/>
              <w:jc w:val="both"/>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Рекомендовано до захисту:</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62084B" w:rsidRDefault="0062084B">
            <w:pPr>
              <w:spacing w:line="240" w:lineRule="auto"/>
              <w:jc w:val="both"/>
              <w:rPr>
                <w:rFonts w:ascii="Times New Roman" w:eastAsia="Times New Roman" w:hAnsi="Times New Roman" w:cs="Times New Roman"/>
                <w:sz w:val="28"/>
                <w:szCs w:val="28"/>
              </w:rPr>
            </w:pP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62084B" w:rsidRDefault="0076464D">
            <w:pPr>
              <w:tabs>
                <w:tab w:val="left" w:pos="1168"/>
                <w:tab w:val="left" w:pos="3861"/>
              </w:tabs>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w:t>
            </w:r>
          </w:p>
          <w:p w:rsidR="0062084B" w:rsidRDefault="0076464D">
            <w:pPr>
              <w:tabs>
                <w:tab w:val="left" w:pos="284"/>
                <w:tab w:val="left" w:pos="1767"/>
              </w:tabs>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(підпис)</w:t>
            </w:r>
            <w:r>
              <w:rPr>
                <w:rFonts w:ascii="Times New Roman" w:eastAsia="Times New Roman" w:hAnsi="Times New Roman" w:cs="Times New Roman"/>
              </w:rPr>
              <w:tab/>
              <w:t xml:space="preserve">      (прізвище,ім’я)</w:t>
            </w:r>
          </w:p>
        </w:tc>
        <w:tc>
          <w:tcPr>
            <w:tcW w:w="4786" w:type="dxa"/>
          </w:tcPr>
          <w:p w:rsidR="0062084B" w:rsidRDefault="0076464D">
            <w:pPr>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62084B" w:rsidRDefault="0076464D">
            <w:pPr>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rPr>
              <w:tab/>
            </w:r>
            <w:r>
              <w:rPr>
                <w:rFonts w:ascii="Times New Roman" w:eastAsia="Times New Roman" w:hAnsi="Times New Roman" w:cs="Times New Roman"/>
                <w:sz w:val="28"/>
                <w:szCs w:val="28"/>
              </w:rPr>
              <w:t>___/_____</w:t>
            </w:r>
          </w:p>
          <w:p w:rsidR="0062084B" w:rsidRDefault="0076464D">
            <w:pPr>
              <w:spacing w:line="240" w:lineRule="auto"/>
              <w:jc w:val="center"/>
              <w:rPr>
                <w:rFonts w:ascii="Times New Roman" w:eastAsia="Times New Roman" w:hAnsi="Times New Roman" w:cs="Times New Roman"/>
              </w:rPr>
            </w:pPr>
            <w:r>
              <w:rPr>
                <w:rFonts w:ascii="Times New Roman" w:eastAsia="Times New Roman" w:hAnsi="Times New Roman" w:cs="Times New Roman"/>
              </w:rPr>
              <w:t>(за національною шкалою/шкалою ЕСТS/ бали)</w:t>
            </w:r>
          </w:p>
          <w:p w:rsidR="0062084B" w:rsidRDefault="0076464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62084B" w:rsidRDefault="0076464D">
            <w:pPr>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w:t>
            </w:r>
          </w:p>
          <w:p w:rsidR="0062084B" w:rsidRDefault="0076464D">
            <w:pPr>
              <w:tabs>
                <w:tab w:val="left" w:pos="454"/>
                <w:tab w:val="left" w:pos="2155"/>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rPr>
              <w:t xml:space="preserve">     (підпис)                       (прізвище, ім’я)</w:t>
            </w:r>
          </w:p>
        </w:tc>
      </w:tr>
      <w:tr w:rsidR="0062084B">
        <w:tc>
          <w:tcPr>
            <w:tcW w:w="5082" w:type="dxa"/>
          </w:tcPr>
          <w:p w:rsidR="0062084B" w:rsidRDefault="0062084B">
            <w:pPr>
              <w:spacing w:line="240" w:lineRule="auto"/>
              <w:jc w:val="both"/>
              <w:rPr>
                <w:rFonts w:ascii="Times New Roman" w:eastAsia="Times New Roman" w:hAnsi="Times New Roman" w:cs="Times New Roman"/>
                <w:sz w:val="28"/>
                <w:szCs w:val="28"/>
              </w:rPr>
            </w:pPr>
          </w:p>
        </w:tc>
        <w:tc>
          <w:tcPr>
            <w:tcW w:w="4786" w:type="dxa"/>
          </w:tcPr>
          <w:p w:rsidR="0062084B" w:rsidRDefault="0062084B">
            <w:pPr>
              <w:spacing w:line="240" w:lineRule="auto"/>
              <w:jc w:val="both"/>
              <w:rPr>
                <w:rFonts w:ascii="Times New Roman" w:eastAsia="Times New Roman" w:hAnsi="Times New Roman" w:cs="Times New Roman"/>
                <w:sz w:val="28"/>
                <w:szCs w:val="28"/>
              </w:rPr>
            </w:pPr>
          </w:p>
        </w:tc>
      </w:tr>
    </w:tbl>
    <w:p w:rsidR="0062084B" w:rsidRDefault="0076464D">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2022</w:t>
      </w:r>
    </w:p>
    <w:p w:rsidR="0062084B" w:rsidRDefault="0062084B">
      <w:pPr>
        <w:spacing w:line="240" w:lineRule="auto"/>
        <w:jc w:val="center"/>
        <w:rPr>
          <w:rFonts w:ascii="Times New Roman" w:eastAsia="Times New Roman" w:hAnsi="Times New Roman" w:cs="Times New Roman"/>
          <w:sz w:val="28"/>
          <w:szCs w:val="28"/>
        </w:rPr>
      </w:pPr>
    </w:p>
    <w:p w:rsidR="0062084B" w:rsidRDefault="0062084B">
      <w:pPr>
        <w:spacing w:line="240" w:lineRule="auto"/>
        <w:jc w:val="center"/>
        <w:rPr>
          <w:rFonts w:ascii="Times New Roman" w:eastAsia="Times New Roman" w:hAnsi="Times New Roman" w:cs="Times New Roman"/>
          <w:b/>
          <w:sz w:val="28"/>
          <w:szCs w:val="28"/>
        </w:rPr>
      </w:pPr>
    </w:p>
    <w:p w:rsidR="0062084B" w:rsidRDefault="0076464D">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ЗМІСТ</w:t>
      </w:r>
    </w:p>
    <w:p w:rsidR="0062084B" w:rsidRDefault="0062084B">
      <w:pPr>
        <w:tabs>
          <w:tab w:val="left" w:pos="142"/>
        </w:tabs>
        <w:spacing w:line="360" w:lineRule="auto"/>
        <w:jc w:val="both"/>
        <w:rPr>
          <w:rFonts w:ascii="Times New Roman" w:eastAsia="Times New Roman" w:hAnsi="Times New Roman" w:cs="Times New Roman"/>
          <w:sz w:val="28"/>
          <w:szCs w:val="28"/>
        </w:rPr>
      </w:pPr>
    </w:p>
    <w:p w:rsidR="0062084B" w:rsidRDefault="0076464D">
      <w:pPr>
        <w:shd w:val="clear" w:color="auto" w:fill="FFFFFF"/>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…………………………………………………………………………...3</w:t>
      </w:r>
    </w:p>
    <w:p w:rsidR="0062084B" w:rsidRDefault="0076464D">
      <w:pPr>
        <w:shd w:val="clear" w:color="auto" w:fill="FFFFFF"/>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I. ТЕОРЕТИЧНІ ОСНОВИ ПРОБЛЕМИ ВПЛИВУ СОЦІАЛЬНИХ МЕРЕЖ НА ФОРМУВАННЯ САМООЦІНКИ ТА ПІДВИЩЕННЯ РІВНЯ ТРИВОЖНОСТІ ОСОБИСТОСТІ</w:t>
      </w:r>
      <w:r>
        <w:rPr>
          <w:rFonts w:ascii="Times New Roman" w:eastAsia="Times New Roman" w:hAnsi="Times New Roman" w:cs="Times New Roman"/>
          <w:sz w:val="28"/>
          <w:szCs w:val="28"/>
        </w:rPr>
        <w:t xml:space="preserve">……………..7 </w:t>
      </w:r>
    </w:p>
    <w:p w:rsidR="0062084B" w:rsidRDefault="007646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Самооцінка та фактори ії формування…………………………………….7</w:t>
      </w:r>
    </w:p>
    <w:p w:rsidR="0062084B" w:rsidRDefault="007646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w:t>
      </w:r>
      <w:r>
        <w:rPr>
          <w:rFonts w:ascii="Times New Roman" w:eastAsia="Times New Roman" w:hAnsi="Times New Roman" w:cs="Times New Roman"/>
          <w:color w:val="202124"/>
          <w:sz w:val="42"/>
          <w:szCs w:val="42"/>
          <w:highlight w:val="white"/>
        </w:rPr>
        <w:t xml:space="preserve"> </w:t>
      </w:r>
      <w:r>
        <w:rPr>
          <w:rFonts w:ascii="Times New Roman" w:eastAsia="Times New Roman" w:hAnsi="Times New Roman" w:cs="Times New Roman"/>
          <w:sz w:val="28"/>
          <w:szCs w:val="28"/>
          <w:highlight w:val="white"/>
        </w:rPr>
        <w:t>Поняття, причини та ознаки тривожності……………………………….14</w:t>
      </w:r>
    </w:p>
    <w:p w:rsidR="0062084B" w:rsidRDefault="0076464D">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 Поняття інтернет-залежної поведінки…………………………………...26</w:t>
      </w:r>
    </w:p>
    <w:p w:rsidR="0062084B" w:rsidRDefault="0076464D">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 по 1 розділу…………………………………………………………35</w:t>
      </w:r>
    </w:p>
    <w:p w:rsidR="0062084B" w:rsidRDefault="0076464D">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РОЗДІЛ ІІ. МЕТОДОЛОГІЯ ТА МЕТОДИ ДОСЛІДЖЕННЯ</w:t>
      </w:r>
      <w:r>
        <w:rPr>
          <w:rFonts w:ascii="Times New Roman" w:eastAsia="Times New Roman" w:hAnsi="Times New Roman" w:cs="Times New Roman"/>
          <w:sz w:val="28"/>
          <w:szCs w:val="28"/>
          <w:highlight w:val="white"/>
        </w:rPr>
        <w:t>………….38</w:t>
      </w:r>
    </w:p>
    <w:p w:rsidR="0062084B" w:rsidRDefault="0076464D">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Методологічні основи дослідження самооцінки та тривожності особистості………………………………………………………………</w:t>
      </w:r>
      <w:r>
        <w:rPr>
          <w:rFonts w:ascii="Times New Roman" w:eastAsia="Times New Roman" w:hAnsi="Times New Roman" w:cs="Times New Roman"/>
          <w:sz w:val="28"/>
          <w:szCs w:val="28"/>
        </w:rPr>
        <w:t>……..38</w:t>
      </w:r>
    </w:p>
    <w:p w:rsidR="0062084B" w:rsidRDefault="0076464D">
      <w:pPr>
        <w:shd w:val="clear" w:color="auto" w:fill="FFFFFF"/>
        <w:tabs>
          <w:tab w:val="lef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Опис вибірки та психодіагностичний інструментарій………………….40</w:t>
      </w:r>
    </w:p>
    <w:p w:rsidR="0062084B" w:rsidRDefault="0076464D">
      <w:pPr>
        <w:shd w:val="clear" w:color="auto" w:fill="FFFFFF"/>
        <w:tabs>
          <w:tab w:val="left" w:pos="142"/>
          <w:tab w:val="left" w:pos="9356"/>
        </w:tabs>
        <w:spacing w:line="360" w:lineRule="auto"/>
        <w:jc w:val="both"/>
        <w:rPr>
          <w:rFonts w:ascii="Times New Roman" w:eastAsia="Times New Roman" w:hAnsi="Times New Roman" w:cs="Times New Roman"/>
          <w:sz w:val="28"/>
          <w:szCs w:val="28"/>
        </w:rPr>
      </w:pPr>
      <w:hyperlink r:id="rId8" w:anchor="heading=h.tyjcwt">
        <w:r>
          <w:rPr>
            <w:rFonts w:ascii="Times New Roman" w:eastAsia="Times New Roman" w:hAnsi="Times New Roman" w:cs="Times New Roman"/>
            <w:sz w:val="28"/>
            <w:szCs w:val="28"/>
          </w:rPr>
          <w:t>Висновки по 2 розділу</w:t>
        </w:r>
      </w:hyperlink>
      <w:r>
        <w:rPr>
          <w:rFonts w:ascii="Times New Roman" w:eastAsia="Times New Roman" w:hAnsi="Times New Roman" w:cs="Times New Roman"/>
          <w:sz w:val="28"/>
          <w:szCs w:val="28"/>
        </w:rPr>
        <w:t>………………………………………………………....45</w:t>
      </w:r>
    </w:p>
    <w:p w:rsidR="0062084B" w:rsidRDefault="0076464D">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IIІ</w:t>
      </w:r>
      <w:r>
        <w:rPr>
          <w:rFonts w:ascii="Times New Roman" w:eastAsia="Times New Roman" w:hAnsi="Times New Roman" w:cs="Times New Roman"/>
          <w:b/>
          <w:sz w:val="28"/>
          <w:szCs w:val="28"/>
          <w:highlight w:val="white"/>
        </w:rPr>
        <w:t>. ЕМПІРИЧН</w:t>
      </w:r>
      <w:r>
        <w:rPr>
          <w:rFonts w:ascii="Times New Roman" w:eastAsia="Times New Roman" w:hAnsi="Times New Roman" w:cs="Times New Roman"/>
          <w:b/>
          <w:sz w:val="28"/>
          <w:szCs w:val="28"/>
          <w:highlight w:val="white"/>
        </w:rPr>
        <w:t>Е ДОСЛІДЖЕННЯ ВПЛИВУ СОЦІАЛЬНИХ МЕРЕЖ НА ПСИХОЛОГІЧНИЙ СТАН ОСОБИСТОСТІ</w:t>
      </w:r>
      <w:r>
        <w:rPr>
          <w:rFonts w:ascii="Times New Roman" w:eastAsia="Times New Roman" w:hAnsi="Times New Roman" w:cs="Times New Roman"/>
          <w:sz w:val="28"/>
          <w:szCs w:val="28"/>
          <w:highlight w:val="white"/>
        </w:rPr>
        <w:t>………….….47</w:t>
      </w:r>
    </w:p>
    <w:p w:rsidR="0062084B" w:rsidRDefault="0076464D">
      <w:pPr>
        <w:shd w:val="clear" w:color="auto" w:fill="FFFFFF"/>
        <w:tabs>
          <w:tab w:val="left" w:pos="142"/>
          <w:tab w:val="left" w:pos="9356"/>
          <w:tab w:val="right" w:pos="9627"/>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Програма емпіричного дослідження………………………………….….47</w:t>
      </w:r>
    </w:p>
    <w:p w:rsidR="0062084B" w:rsidRDefault="0076464D">
      <w:pPr>
        <w:shd w:val="clear" w:color="auto" w:fill="FFFFFF"/>
        <w:tabs>
          <w:tab w:val="left" w:pos="142"/>
          <w:tab w:val="left" w:pos="9356"/>
          <w:tab w:val="right" w:pos="9627"/>
        </w:tabs>
        <w:spacing w:line="360" w:lineRule="auto"/>
        <w:jc w:val="both"/>
        <w:rPr>
          <w:rFonts w:ascii="Times New Roman" w:eastAsia="Times New Roman" w:hAnsi="Times New Roman" w:cs="Times New Roman"/>
          <w:sz w:val="28"/>
          <w:szCs w:val="28"/>
        </w:rPr>
      </w:pPr>
      <w:hyperlink r:id="rId9" w:anchor="heading=h.3dy6vkm">
        <w:r>
          <w:rPr>
            <w:rFonts w:ascii="Times New Roman" w:eastAsia="Times New Roman" w:hAnsi="Times New Roman" w:cs="Times New Roman"/>
            <w:sz w:val="28"/>
            <w:szCs w:val="28"/>
          </w:rPr>
          <w:t>3.2</w:t>
        </w:r>
        <w:r>
          <w:rPr>
            <w:rFonts w:ascii="Times New Roman" w:eastAsia="Times New Roman" w:hAnsi="Times New Roman" w:cs="Times New Roman"/>
            <w:sz w:val="28"/>
            <w:szCs w:val="28"/>
          </w:rPr>
          <w:t>. Аналіз і інтерпретація результатів дослідження</w:t>
        </w:r>
      </w:hyperlink>
      <w:r>
        <w:rPr>
          <w:rFonts w:ascii="Times New Roman" w:eastAsia="Times New Roman" w:hAnsi="Times New Roman" w:cs="Times New Roman"/>
          <w:sz w:val="28"/>
          <w:szCs w:val="28"/>
        </w:rPr>
        <w:t>…………………….…..49</w:t>
      </w:r>
    </w:p>
    <w:p w:rsidR="0062084B" w:rsidRDefault="0076464D">
      <w:pPr>
        <w:shd w:val="clear" w:color="auto" w:fill="FFFFFF"/>
        <w:tabs>
          <w:tab w:val="left" w:pos="142"/>
          <w:tab w:val="left" w:pos="9356"/>
          <w:tab w:val="right" w:pos="9627"/>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Рекомендації щодо профілактики інтернет-залежності……………….....65</w:t>
      </w:r>
    </w:p>
    <w:p w:rsidR="0062084B" w:rsidRDefault="0076464D">
      <w:pPr>
        <w:shd w:val="clear" w:color="auto" w:fill="FFFFFF"/>
        <w:spacing w:line="360" w:lineRule="auto"/>
        <w:jc w:val="both"/>
        <w:rPr>
          <w:rFonts w:ascii="Times New Roman" w:eastAsia="Times New Roman" w:hAnsi="Times New Roman" w:cs="Times New Roman"/>
          <w:sz w:val="28"/>
          <w:szCs w:val="28"/>
        </w:rPr>
      </w:pPr>
      <w:hyperlink r:id="rId10" w:anchor="heading=h.1t3h5sf">
        <w:r>
          <w:rPr>
            <w:rFonts w:ascii="Times New Roman" w:eastAsia="Times New Roman" w:hAnsi="Times New Roman" w:cs="Times New Roman"/>
            <w:sz w:val="28"/>
            <w:szCs w:val="28"/>
          </w:rPr>
          <w:t xml:space="preserve">Висновки </w:t>
        </w:r>
        <w:r>
          <w:rPr>
            <w:rFonts w:ascii="Times New Roman" w:eastAsia="Times New Roman" w:hAnsi="Times New Roman" w:cs="Times New Roman"/>
            <w:sz w:val="28"/>
            <w:szCs w:val="28"/>
          </w:rPr>
          <w:t>по 3 розділу</w:t>
        </w:r>
      </w:hyperlink>
      <w:r>
        <w:rPr>
          <w:rFonts w:ascii="Times New Roman" w:eastAsia="Times New Roman" w:hAnsi="Times New Roman" w:cs="Times New Roman"/>
          <w:sz w:val="28"/>
          <w:szCs w:val="28"/>
        </w:rPr>
        <w:t>………………………………………………………....70</w:t>
      </w:r>
    </w:p>
    <w:p w:rsidR="0062084B" w:rsidRDefault="0076464D">
      <w:pPr>
        <w:shd w:val="clear" w:color="auto" w:fill="FFFFFF"/>
        <w:tabs>
          <w:tab w:val="left" w:pos="142"/>
          <w:tab w:val="left" w:pos="935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………………………………………………………………...…72</w:t>
      </w:r>
    </w:p>
    <w:p w:rsidR="0062084B" w:rsidRDefault="0076464D">
      <w:pPr>
        <w:shd w:val="clear" w:color="auto" w:fill="FFFFFF"/>
        <w:tabs>
          <w:tab w:val="right" w:pos="14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ВИКОРИСТАНОЇ ЛІТЕРАТУРИ</w:t>
      </w:r>
      <w:r>
        <w:rPr>
          <w:rFonts w:ascii="Times New Roman" w:eastAsia="Times New Roman" w:hAnsi="Times New Roman" w:cs="Times New Roman"/>
          <w:sz w:val="28"/>
          <w:szCs w:val="28"/>
        </w:rPr>
        <w:t>………………………………78</w:t>
      </w:r>
    </w:p>
    <w:p w:rsidR="0062084B" w:rsidRDefault="0076464D">
      <w:pPr>
        <w:shd w:val="clear" w:color="auto" w:fill="FFFFFF"/>
        <w:tabs>
          <w:tab w:val="left" w:pos="142"/>
        </w:tabs>
        <w:spacing w:line="360" w:lineRule="auto"/>
        <w:jc w:val="both"/>
        <w:rPr>
          <w:rFonts w:ascii="Times New Roman" w:eastAsia="Times New Roman" w:hAnsi="Times New Roman" w:cs="Times New Roman"/>
          <w:sz w:val="28"/>
          <w:szCs w:val="28"/>
        </w:rPr>
      </w:pPr>
      <w:hyperlink r:id="rId11" w:anchor="heading=h.2s8eyo1">
        <w:r>
          <w:rPr>
            <w:rFonts w:ascii="Times New Roman" w:eastAsia="Times New Roman" w:hAnsi="Times New Roman" w:cs="Times New Roman"/>
            <w:b/>
            <w:sz w:val="28"/>
            <w:szCs w:val="28"/>
          </w:rPr>
          <w:t>ДОДАТКИ</w:t>
        </w:r>
      </w:hyperlink>
      <w:r>
        <w:rPr>
          <w:rFonts w:ascii="Times New Roman" w:eastAsia="Times New Roman" w:hAnsi="Times New Roman" w:cs="Times New Roman"/>
          <w:sz w:val="28"/>
          <w:szCs w:val="28"/>
        </w:rPr>
        <w:t>…………………………………………………………………...…85</w:t>
      </w:r>
    </w:p>
    <w:p w:rsidR="0062084B" w:rsidRDefault="0076464D">
      <w:pPr>
        <w:jc w:val="both"/>
        <w:rPr>
          <w:rFonts w:ascii="Times New Roman" w:eastAsia="Times New Roman" w:hAnsi="Times New Roman" w:cs="Times New Roman"/>
          <w:b/>
          <w:sz w:val="28"/>
          <w:szCs w:val="28"/>
        </w:rPr>
      </w:pPr>
      <w:r>
        <w:br w:type="page"/>
      </w:r>
    </w:p>
    <w:p w:rsidR="0062084B" w:rsidRDefault="0076464D">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62084B" w:rsidRDefault="0062084B">
      <w:pPr>
        <w:jc w:val="center"/>
        <w:rPr>
          <w:rFonts w:ascii="Times New Roman" w:eastAsia="Times New Roman" w:hAnsi="Times New Roman" w:cs="Times New Roman"/>
          <w:b/>
          <w:sz w:val="28"/>
          <w:szCs w:val="28"/>
        </w:rPr>
      </w:pP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молодь досить занурені в соціальні мережі: абсолютна більшість використовує їх щодня. Найбільшою популярністю серед соціальних мереж користуються Instagram, а також Facebook, Telegram, Twitter. Більшість мають досить тривалий стаж використання соці</w:t>
      </w:r>
      <w:r>
        <w:rPr>
          <w:rFonts w:ascii="Times New Roman" w:eastAsia="Times New Roman" w:hAnsi="Times New Roman" w:cs="Times New Roman"/>
          <w:sz w:val="28"/>
          <w:szCs w:val="28"/>
        </w:rPr>
        <w:t xml:space="preserve">альних мереж: 72 % зазначили, що реєструвалися у соціальних мережах три роки і більше, тому. Багато хто завів аккаунт у соціальній мережі ще до того, як досягли 14 років. </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перебування молодих людей у мережі варіюється від «менше години» на день д</w:t>
      </w:r>
      <w:r>
        <w:rPr>
          <w:rFonts w:ascii="Times New Roman" w:eastAsia="Times New Roman" w:hAnsi="Times New Roman" w:cs="Times New Roman"/>
          <w:sz w:val="28"/>
          <w:szCs w:val="28"/>
        </w:rPr>
        <w:t>о «5 і більше годин на день», проте найчастіше вони перебувають у мережі «від години до трьох годин» або «від трьох до п'яти годин». З'ясувалося, що більше особистість проводить часу у соціальній мережі, тим більших від речей вона відмовляється, тобто, кіл</w:t>
      </w:r>
      <w:r>
        <w:rPr>
          <w:rFonts w:ascii="Times New Roman" w:eastAsia="Times New Roman" w:hAnsi="Times New Roman" w:cs="Times New Roman"/>
          <w:sz w:val="28"/>
          <w:szCs w:val="28"/>
        </w:rPr>
        <w:t>ькість проведеного в мережі часу безпосередньо з елементами адиктивної поведінки. Так, група молодих людей, які проводять більше 5 годин на день у мережі, вже відмовлялися від деяких позамережних завдань на користь проведення часу за комп'ютером, що є трив</w:t>
      </w:r>
      <w:r>
        <w:rPr>
          <w:rFonts w:ascii="Times New Roman" w:eastAsia="Times New Roman" w:hAnsi="Times New Roman" w:cs="Times New Roman"/>
          <w:sz w:val="28"/>
          <w:szCs w:val="28"/>
        </w:rPr>
        <w:t>ожним знаком схильності до залежності від соціальних мереж і впливу на самооцінку особистості. Наприклад, ті, хто проводить 5 і більше годин на день у соціальних мережах, частіше, ніж решта зіштовхувалися з ситуацією, коли забували поїсти, не встигали зроб</w:t>
      </w:r>
      <w:r>
        <w:rPr>
          <w:rFonts w:ascii="Times New Roman" w:eastAsia="Times New Roman" w:hAnsi="Times New Roman" w:cs="Times New Roman"/>
          <w:sz w:val="28"/>
          <w:szCs w:val="28"/>
        </w:rPr>
        <w:t>ити завдання, не встигали виконати доручення батьків, пропускали зустріч із друзями. Тим не менш, для більшості молодих людей, при порівнянні минулого року зі сьогоденням, не виявилася тенденція до збільшення проведення часу в соціальних мережах. Однак збі</w:t>
      </w:r>
      <w:r>
        <w:rPr>
          <w:rFonts w:ascii="Times New Roman" w:eastAsia="Times New Roman" w:hAnsi="Times New Roman" w:cs="Times New Roman"/>
          <w:sz w:val="28"/>
          <w:szCs w:val="28"/>
        </w:rPr>
        <w:t>льшення користування соціальними мережами п'ятою частиною опитаних людей (досить значної кількості) також може бути тривожним сигналом щодо потенційної схильності до залежності від соціальних мереж.</w:t>
      </w:r>
    </w:p>
    <w:p w:rsidR="0062084B" w:rsidRDefault="0062084B">
      <w:pPr>
        <w:spacing w:line="360" w:lineRule="auto"/>
        <w:jc w:val="both"/>
        <w:rPr>
          <w:rFonts w:ascii="Times New Roman" w:eastAsia="Times New Roman" w:hAnsi="Times New Roman" w:cs="Times New Roman"/>
          <w:b/>
          <w:sz w:val="28"/>
          <w:szCs w:val="28"/>
        </w:rPr>
      </w:pPr>
    </w:p>
    <w:p w:rsidR="0062084B" w:rsidRDefault="0062084B">
      <w:pPr>
        <w:spacing w:line="360" w:lineRule="auto"/>
        <w:ind w:firstLine="709"/>
        <w:jc w:val="both"/>
        <w:rPr>
          <w:rFonts w:ascii="Times New Roman" w:eastAsia="Times New Roman" w:hAnsi="Times New Roman" w:cs="Times New Roman"/>
          <w:sz w:val="28"/>
          <w:szCs w:val="28"/>
        </w:rPr>
      </w:pP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Актуальність теми. </w:t>
      </w:r>
      <w:r>
        <w:rPr>
          <w:rFonts w:ascii="Times New Roman" w:eastAsia="Times New Roman" w:hAnsi="Times New Roman" w:cs="Times New Roman"/>
          <w:sz w:val="28"/>
          <w:szCs w:val="28"/>
        </w:rPr>
        <w:t>Велика кількість досліджень наслідкі</w:t>
      </w:r>
      <w:r>
        <w:rPr>
          <w:rFonts w:ascii="Times New Roman" w:eastAsia="Times New Roman" w:hAnsi="Times New Roman" w:cs="Times New Roman"/>
          <w:sz w:val="28"/>
          <w:szCs w:val="28"/>
        </w:rPr>
        <w:t xml:space="preserve">в проведення часу в соціальних мережах спрямовані на дітей, підлітків і молодь. Але в наш час ними активно користується все більше дорослих. За даними 2014 року активними користувачами соціальних мереж були 86% студентів 18-24 років, 80% 25-30 років і 67% </w:t>
      </w:r>
      <w:r>
        <w:rPr>
          <w:rFonts w:ascii="Times New Roman" w:eastAsia="Times New Roman" w:hAnsi="Times New Roman" w:cs="Times New Roman"/>
          <w:sz w:val="28"/>
          <w:szCs w:val="28"/>
        </w:rPr>
        <w:t>31-40 років (за даними PRT Agency).</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Станом на лютий 2019 року найвищий рівень залученості в соцмережі спостерігається у віковій групі 18-24 роки – 91% респондентів користуються соцмережами майже щодня. У категорії 25-34 роки – 69%. Ці вікові групи представ</w:t>
      </w:r>
      <w:r>
        <w:rPr>
          <w:rFonts w:ascii="Times New Roman" w:eastAsia="Times New Roman" w:hAnsi="Times New Roman" w:cs="Times New Roman"/>
          <w:sz w:val="28"/>
          <w:szCs w:val="28"/>
        </w:rPr>
        <w:t>ляють особливий дослідницький інтерес у контексті їхнього досвіду особистих психологічних інтерв’ю. При роботі з такими явищами, як самооцінка, впевненість у собі, сприйнятливість до критики, часто вдаються до порівняння з «більш успішними і щасливими» зна</w:t>
      </w:r>
      <w:r>
        <w:rPr>
          <w:rFonts w:ascii="Times New Roman" w:eastAsia="Times New Roman" w:hAnsi="Times New Roman" w:cs="Times New Roman"/>
          <w:sz w:val="28"/>
          <w:szCs w:val="28"/>
        </w:rPr>
        <w:t>йомими або відомими людьми.</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опитуванням 1500 користувачів, проведеним благодійною організацією Scope, більше 50% молодих людей у віці 18-34 років почуваються непривабливими в соціальних мережах. У 2016 році дослідження в Університеті штату Пенсіль</w:t>
      </w:r>
      <w:r>
        <w:rPr>
          <w:rFonts w:ascii="Times New Roman" w:eastAsia="Times New Roman" w:hAnsi="Times New Roman" w:cs="Times New Roman"/>
          <w:sz w:val="28"/>
          <w:szCs w:val="28"/>
        </w:rPr>
        <w:t>ванія показало, що перегляд селфі інших людей знижує самооцінку, оскільки користувачі порівнюють себе з фотографіями людей у найщасливіші моменти. Це ключова ідея.</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Справа в тому, що кожного разу в соціальних мережах людина порівнює себе не з реальними людь</w:t>
      </w:r>
      <w:r>
        <w:rPr>
          <w:rFonts w:ascii="Times New Roman" w:eastAsia="Times New Roman" w:hAnsi="Times New Roman" w:cs="Times New Roman"/>
          <w:sz w:val="28"/>
          <w:szCs w:val="28"/>
        </w:rPr>
        <w:t>ми, а з фотографією, розміщеною в його профілі. Цей образ зазвичай відображає образ соціального успіху та найкращих моментів у житті. На жаль, багато людей забувають про цей факт і сприймають ці фотографії як повну картину життя. Порівнюючи з ідеалами в со</w:t>
      </w:r>
      <w:r>
        <w:rPr>
          <w:rFonts w:ascii="Times New Roman" w:eastAsia="Times New Roman" w:hAnsi="Times New Roman" w:cs="Times New Roman"/>
          <w:sz w:val="28"/>
          <w:szCs w:val="28"/>
        </w:rPr>
        <w:t>ціальних мережах, людина знецінює власні досягнення, висуває нові вимоги до себе, що ускладнює образ ідеального Я. Зростає розрив між Я-реальним і Я-ідеальним особистостями, ідеальний образ здається недосяжним, що знижує самооцінку і підвищує самокритичніс</w:t>
      </w:r>
      <w:r>
        <w:rPr>
          <w:rFonts w:ascii="Times New Roman" w:eastAsia="Times New Roman" w:hAnsi="Times New Roman" w:cs="Times New Roman"/>
          <w:sz w:val="28"/>
          <w:szCs w:val="28"/>
        </w:rPr>
        <w:t>ть.</w:t>
      </w:r>
    </w:p>
    <w:p w:rsidR="0062084B" w:rsidRDefault="0076464D">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довгостроковій перспективі це може стати чинником зниження особистої продуктивності, навчальних і трудових результатів і джерелом </w:t>
      </w:r>
      <w:r>
        <w:rPr>
          <w:rFonts w:ascii="Times New Roman" w:eastAsia="Times New Roman" w:hAnsi="Times New Roman" w:cs="Times New Roman"/>
          <w:sz w:val="28"/>
          <w:szCs w:val="28"/>
        </w:rPr>
        <w:lastRenderedPageBreak/>
        <w:t>негативних переживань, тривоги, бездіяльності людини в сфері досягнення мети, виникнення затримок через думки «Я все одн</w:t>
      </w:r>
      <w:r>
        <w:rPr>
          <w:rFonts w:ascii="Times New Roman" w:eastAsia="Times New Roman" w:hAnsi="Times New Roman" w:cs="Times New Roman"/>
          <w:sz w:val="28"/>
          <w:szCs w:val="28"/>
        </w:rPr>
        <w:t>о вже не досягну такого, як вони». Таким чином, можна сказати, що соціальні мережі становлять загрозу для психологічного благополуччя людини, якщо люди не освічені щодо їх екологічного використання.</w:t>
      </w:r>
    </w:p>
    <w:p w:rsidR="0062084B" w:rsidRDefault="0076464D">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виявити вплив соціальних мереж на триво</w:t>
      </w:r>
      <w:r>
        <w:rPr>
          <w:rFonts w:ascii="Times New Roman" w:eastAsia="Times New Roman" w:hAnsi="Times New Roman" w:cs="Times New Roman"/>
          <w:color w:val="000000"/>
          <w:sz w:val="28"/>
          <w:szCs w:val="28"/>
        </w:rPr>
        <w:t>жність та формування самооцінки особистості.</w:t>
      </w:r>
    </w:p>
    <w:p w:rsidR="0062084B" w:rsidRDefault="0076464D">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дослідження</w:t>
      </w:r>
      <w:r>
        <w:rPr>
          <w:rFonts w:ascii="Times New Roman" w:eastAsia="Times New Roman" w:hAnsi="Times New Roman" w:cs="Times New Roman"/>
          <w:color w:val="000000"/>
          <w:sz w:val="28"/>
          <w:szCs w:val="28"/>
        </w:rPr>
        <w:t>:</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розглянути самооцінку та фактори ії формування;</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описати поняття, причини та ознаки тривожності;</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обґрунтувати поняття інтернет-залежної поведінки;</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виявити методологічні основи дослідження самооцінки та тривожності особистості;</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здійснити опис вибірки та психодіагностичний інструментарій;</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програму емпіричного дослідження;</w:t>
      </w:r>
    </w:p>
    <w:p w:rsidR="0062084B" w:rsidRDefault="0076464D">
      <w:pPr>
        <w:numPr>
          <w:ilvl w:val="0"/>
          <w:numId w:val="1"/>
        </w:numPr>
        <w:pBdr>
          <w:top w:val="nil"/>
          <w:left w:val="nil"/>
          <w:bottom w:val="nil"/>
          <w:right w:val="nil"/>
          <w:between w:val="nil"/>
        </w:pBdr>
        <w:shd w:val="clear" w:color="auto" w:fill="FFFFFF"/>
        <w:spacing w:line="360" w:lineRule="auto"/>
        <w:ind w:left="993"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аналіз і інтерпретацію результатів дослідження.</w:t>
      </w:r>
    </w:p>
    <w:p w:rsidR="0062084B" w:rsidRDefault="0076464D">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xml:space="preserve"> соціальні мережі.</w:t>
      </w:r>
    </w:p>
    <w:p w:rsidR="0062084B" w:rsidRDefault="0076464D">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Предмет дослідження: </w:t>
      </w:r>
      <w:r>
        <w:rPr>
          <w:rFonts w:ascii="Times New Roman" w:eastAsia="Times New Roman" w:hAnsi="Times New Roman" w:cs="Times New Roman"/>
          <w:color w:val="000000"/>
          <w:sz w:val="28"/>
          <w:szCs w:val="28"/>
        </w:rPr>
        <w:t>їх</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вплив на формування </w:t>
      </w:r>
      <w:r>
        <w:rPr>
          <w:rFonts w:ascii="Times New Roman" w:eastAsia="Times New Roman" w:hAnsi="Times New Roman" w:cs="Times New Roman"/>
          <w:sz w:val="28"/>
          <w:szCs w:val="28"/>
        </w:rPr>
        <w:t>самооцінки</w:t>
      </w:r>
      <w:r>
        <w:rPr>
          <w:rFonts w:ascii="Times New Roman" w:eastAsia="Times New Roman" w:hAnsi="Times New Roman" w:cs="Times New Roman"/>
          <w:color w:val="000000"/>
          <w:sz w:val="28"/>
          <w:szCs w:val="28"/>
        </w:rPr>
        <w:t xml:space="preserve"> особистості.</w:t>
      </w:r>
    </w:p>
    <w:p w:rsidR="0062084B" w:rsidRDefault="0076464D">
      <w:pPr>
        <w:shd w:val="clear" w:color="auto" w:fill="FFFFFF"/>
        <w:spacing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 дослідження:</w:t>
      </w:r>
    </w:p>
    <w:p w:rsidR="0062084B" w:rsidRDefault="0076464D">
      <w:pPr>
        <w:numPr>
          <w:ilvl w:val="0"/>
          <w:numId w:val="6"/>
        </w:num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Теоретичні методи ( теоретичний аналіз предмета і проблеми дослідження, поєднання історичного і логічного методів вивчення теорії </w:t>
      </w:r>
      <w:r>
        <w:rPr>
          <w:rFonts w:ascii="Times New Roman" w:eastAsia="Times New Roman" w:hAnsi="Times New Roman" w:cs="Times New Roman"/>
          <w:color w:val="000000"/>
          <w:sz w:val="28"/>
          <w:szCs w:val="28"/>
        </w:rPr>
        <w:t>питання, порівняння, моделювання, узагальнення психолого-педагогічного досвіду.)</w:t>
      </w:r>
    </w:p>
    <w:p w:rsidR="0062084B" w:rsidRDefault="0076464D">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Емпіричні методи (спостереження, психодіагностичні методики</w:t>
      </w:r>
      <w:r>
        <w:rPr>
          <w:rFonts w:ascii="Times New Roman" w:eastAsia="Times New Roman" w:hAnsi="Times New Roman" w:cs="Times New Roman"/>
          <w:sz w:val="28"/>
          <w:szCs w:val="28"/>
        </w:rPr>
        <w:t>)</w:t>
      </w:r>
    </w:p>
    <w:p w:rsidR="0062084B" w:rsidRDefault="0076464D">
      <w:pPr>
        <w:shd w:val="clear" w:color="auto" w:fill="FFFFFF"/>
        <w:spacing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Організація і база проведення емпіричної роботи. </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Практична значущість роботи:</w:t>
      </w:r>
      <w:r>
        <w:rPr>
          <w:rFonts w:ascii="Times New Roman" w:eastAsia="Times New Roman" w:hAnsi="Times New Roman" w:cs="Times New Roman"/>
          <w:sz w:val="28"/>
          <w:szCs w:val="28"/>
        </w:rPr>
        <w:t xml:space="preserve"> </w:t>
      </w:r>
    </w:p>
    <w:p w:rsidR="0062084B" w:rsidRDefault="0076464D">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Прикладне значення дослідження пол</w:t>
      </w:r>
      <w:r>
        <w:rPr>
          <w:rFonts w:ascii="Times New Roman" w:eastAsia="Times New Roman" w:hAnsi="Times New Roman" w:cs="Times New Roman"/>
          <w:sz w:val="28"/>
          <w:szCs w:val="28"/>
        </w:rPr>
        <w:t xml:space="preserve">ягає в тому, що результати даної роботи можуть бути використані в роботі </w:t>
      </w:r>
    </w:p>
    <w:p w:rsidR="0062084B" w:rsidRDefault="0076464D">
      <w:pPr>
        <w:tabs>
          <w:tab w:val="left" w:pos="1134"/>
        </w:tabs>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Апробації та публікації.</w:t>
      </w:r>
    </w:p>
    <w:p w:rsidR="0062084B" w:rsidRDefault="0062084B">
      <w:pPr>
        <w:shd w:val="clear" w:color="auto" w:fill="FFFFFF"/>
        <w:spacing w:line="360" w:lineRule="auto"/>
        <w:ind w:firstLine="709"/>
        <w:jc w:val="both"/>
        <w:rPr>
          <w:rFonts w:ascii="Times New Roman" w:eastAsia="Times New Roman" w:hAnsi="Times New Roman" w:cs="Times New Roman"/>
          <w:sz w:val="28"/>
          <w:szCs w:val="28"/>
        </w:rPr>
      </w:pPr>
    </w:p>
    <w:p w:rsidR="0062084B" w:rsidRDefault="0076464D">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Структура дипломної роботи.</w:t>
      </w:r>
      <w:r>
        <w:rPr>
          <w:rFonts w:ascii="Times New Roman" w:eastAsia="Times New Roman" w:hAnsi="Times New Roman" w:cs="Times New Roman"/>
          <w:color w:val="000000"/>
          <w:sz w:val="28"/>
          <w:szCs w:val="28"/>
        </w:rPr>
        <w:t xml:space="preserve"> Дана робота складається зі вступу, трьох розділів (1-го теоретичного і 2-х емпіричних), висновків, списку використаних джерел (</w:t>
      </w:r>
      <w:r>
        <w:rPr>
          <w:rFonts w:ascii="Times New Roman" w:eastAsia="Times New Roman" w:hAnsi="Times New Roman" w:cs="Times New Roman"/>
          <w:color w:val="000000"/>
          <w:sz w:val="28"/>
          <w:szCs w:val="28"/>
          <w:u w:val="single"/>
        </w:rPr>
        <w:t>72</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найменування</w:t>
      </w:r>
      <w:r>
        <w:rPr>
          <w:rFonts w:ascii="Times New Roman" w:eastAsia="Times New Roman" w:hAnsi="Times New Roman" w:cs="Times New Roman"/>
          <w:color w:val="000000"/>
          <w:sz w:val="28"/>
          <w:szCs w:val="28"/>
        </w:rPr>
        <w:t xml:space="preserve">), додатків. Загальний обсяг роботи склав </w:t>
      </w:r>
      <w:r>
        <w:rPr>
          <w:rFonts w:ascii="Times New Roman" w:eastAsia="Times New Roman" w:hAnsi="Times New Roman" w:cs="Times New Roman"/>
          <w:sz w:val="28"/>
          <w:szCs w:val="28"/>
          <w:u w:val="single"/>
        </w:rPr>
        <w:t>91</w:t>
      </w:r>
      <w:r>
        <w:rPr>
          <w:rFonts w:ascii="Times New Roman" w:eastAsia="Times New Roman" w:hAnsi="Times New Roman" w:cs="Times New Roman"/>
          <w:color w:val="000000"/>
          <w:sz w:val="28"/>
          <w:szCs w:val="28"/>
        </w:rPr>
        <w:t xml:space="preserve"> сторінок.</w:t>
      </w:r>
    </w:p>
    <w:p w:rsidR="0062084B" w:rsidRPr="00742A95" w:rsidRDefault="0076464D">
      <w:pPr>
        <w:rPr>
          <w:rFonts w:ascii="Times New Roman" w:eastAsia="Times New Roman" w:hAnsi="Times New Roman" w:cs="Times New Roman"/>
          <w:sz w:val="28"/>
          <w:szCs w:val="28"/>
        </w:rPr>
      </w:pPr>
      <w:r>
        <w:br w:type="page"/>
      </w:r>
    </w:p>
    <w:p w:rsidR="0062084B" w:rsidRDefault="0062084B">
      <w:pPr>
        <w:rPr>
          <w:rFonts w:ascii="Times New Roman" w:eastAsia="Times New Roman" w:hAnsi="Times New Roman" w:cs="Times New Roman"/>
          <w:b/>
          <w:sz w:val="28"/>
          <w:szCs w:val="28"/>
        </w:rPr>
      </w:pPr>
    </w:p>
    <w:p w:rsidR="0062084B" w:rsidRDefault="0062084B">
      <w:pPr>
        <w:rPr>
          <w:rFonts w:ascii="Times New Roman" w:eastAsia="Times New Roman" w:hAnsi="Times New Roman" w:cs="Times New Roman"/>
          <w:b/>
          <w:sz w:val="28"/>
          <w:szCs w:val="28"/>
        </w:rPr>
      </w:pPr>
    </w:p>
    <w:p w:rsidR="0062084B" w:rsidRDefault="0076464D">
      <w:pPr>
        <w:shd w:val="clear" w:color="auto" w:fill="FFFFFF"/>
        <w:tabs>
          <w:tab w:val="left" w:pos="142"/>
          <w:tab w:val="left" w:pos="9356"/>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62084B" w:rsidRDefault="0062084B">
      <w:pPr>
        <w:spacing w:line="360" w:lineRule="auto"/>
        <w:ind w:firstLine="709"/>
        <w:jc w:val="both"/>
        <w:rPr>
          <w:rFonts w:ascii="Times New Roman" w:eastAsia="Times New Roman" w:hAnsi="Times New Roman" w:cs="Times New Roman"/>
          <w:sz w:val="28"/>
          <w:szCs w:val="28"/>
        </w:rPr>
      </w:pP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Самооцінка є, однією з форм прояву самосвідомості, оцінною складовою «Я – концепції», ефективною оцінкою уявлення індивіда про себе, яка може мати різний ступінь, оскільки конкретні риси «образу Я» можуть викликати більш менш сильні емоції, пов'язані з їх </w:t>
      </w:r>
      <w:r>
        <w:rPr>
          <w:rFonts w:ascii="Times New Roman" w:eastAsia="Times New Roman" w:hAnsi="Times New Roman" w:cs="Times New Roman"/>
          <w:sz w:val="28"/>
          <w:szCs w:val="28"/>
        </w:rPr>
        <w:t>прийняттям чи осудом.</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само, можна розглядати самооцінку як чуттєво забарвлене ставлення індивіда до самого себе або окремої якості, властивості, і це ставлення, безумовно, впливає на поведінку індивіда, результати його діяльності та взаємини з оточуючи</w:t>
      </w:r>
      <w:r>
        <w:rPr>
          <w:rFonts w:ascii="Times New Roman" w:eastAsia="Times New Roman" w:hAnsi="Times New Roman" w:cs="Times New Roman"/>
          <w:sz w:val="28"/>
          <w:szCs w:val="28"/>
        </w:rPr>
        <w:t>ми.</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життя самооцінка особистості зазнає змін від суб'єктивних чинників. Саме тому не можна розглядати самооцінку індивіда окремо від інших особистісних характеристик, у зв'язку з тим, що цей фактор включений у характеристики особистості.</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вва</w:t>
      </w:r>
      <w:r>
        <w:rPr>
          <w:rFonts w:ascii="Times New Roman" w:eastAsia="Times New Roman" w:hAnsi="Times New Roman" w:cs="Times New Roman"/>
          <w:sz w:val="28"/>
          <w:szCs w:val="28"/>
        </w:rPr>
        <w:t>жаємо за необхідне додати, що фундамент для формування самооцінки закладається в дитячому віці і є основою даної характеристики протягом усього життя.</w:t>
      </w:r>
    </w:p>
    <w:p w:rsidR="0062084B" w:rsidRDefault="007646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Отже, основні параметри самооцінки – це висота, стійкість та адекватність. Крім перерахованих трьох основ</w:t>
      </w:r>
      <w:r>
        <w:rPr>
          <w:rFonts w:ascii="Times New Roman" w:eastAsia="Times New Roman" w:hAnsi="Times New Roman" w:cs="Times New Roman"/>
          <w:sz w:val="28"/>
          <w:szCs w:val="28"/>
        </w:rPr>
        <w:t>них параметрів виділяються такі аспекти аналізу самооцінки: реальна – ідеальна; завищена – занижена; глобальна чи приватна самооцінка. При адекватній самооцінці суб'єкт правильно співвідносить свої можливості та здібності, досить критично ставиться до себе</w:t>
      </w:r>
      <w:r>
        <w:rPr>
          <w:rFonts w:ascii="Times New Roman" w:eastAsia="Times New Roman" w:hAnsi="Times New Roman" w:cs="Times New Roman"/>
          <w:sz w:val="28"/>
          <w:szCs w:val="28"/>
        </w:rPr>
        <w:t>, прагне реально дивитися на свої невдачі та успіхи. До оцінки досягнутого він підходить як зі своїми мірками, та й намагається передбачити, як до цього відносяться інші люди. У людини з неадекватно завищеною самооцінкою виникає неправильне уявлення про се</w:t>
      </w:r>
      <w:r>
        <w:rPr>
          <w:rFonts w:ascii="Times New Roman" w:eastAsia="Times New Roman" w:hAnsi="Times New Roman" w:cs="Times New Roman"/>
          <w:sz w:val="28"/>
          <w:szCs w:val="28"/>
        </w:rPr>
        <w:t xml:space="preserve">бе, ідеалізований образ своєї особистості та можливостей, своєї цінності для оточуючих, для спільної справи. У таких випадках людина йде на ігнорування </w:t>
      </w:r>
      <w:r>
        <w:rPr>
          <w:rFonts w:ascii="Times New Roman" w:eastAsia="Times New Roman" w:hAnsi="Times New Roman" w:cs="Times New Roman"/>
          <w:sz w:val="28"/>
          <w:szCs w:val="28"/>
        </w:rPr>
        <w:lastRenderedPageBreak/>
        <w:t>невдач задля збереження звичної високої оцінки себе, своїх вчинків і справ. Відбувається гостре емоційне</w:t>
      </w:r>
      <w:r>
        <w:rPr>
          <w:rFonts w:ascii="Times New Roman" w:eastAsia="Times New Roman" w:hAnsi="Times New Roman" w:cs="Times New Roman"/>
          <w:sz w:val="28"/>
          <w:szCs w:val="28"/>
        </w:rPr>
        <w:t xml:space="preserve"> «відштовхування» всього, що порушує уявлення себе</w:t>
      </w:r>
      <w:r>
        <w:rPr>
          <w:rFonts w:ascii="Times New Roman" w:eastAsia="Times New Roman" w:hAnsi="Times New Roman" w:cs="Times New Roman"/>
          <w:i/>
          <w:sz w:val="28"/>
          <w:szCs w:val="28"/>
        </w:rPr>
        <w:t>.</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Суттєві зміни, які відбуваються в сучасному суспільстві, зумовлюють виникнення різноманітних особистісних зрушень, що негативним чином впливають на психічне здоров’я та благополуччя кожного індивіда. Так,</w:t>
      </w:r>
      <w:r>
        <w:rPr>
          <w:rFonts w:ascii="Times New Roman" w:eastAsia="Times New Roman" w:hAnsi="Times New Roman" w:cs="Times New Roman"/>
          <w:sz w:val="28"/>
          <w:szCs w:val="28"/>
        </w:rPr>
        <w:t xml:space="preserve"> наприклад, нестабільність соціально-економічного розвитку суспільства, поглиблення кризової ситуації в країні, пандемія COVID-19, постійне перебування у ситуації невизначеності провокують виникнення емоційного дисбалансу, страхів, тривожності. Проблема ви</w:t>
      </w:r>
      <w:r>
        <w:rPr>
          <w:rFonts w:ascii="Times New Roman" w:eastAsia="Times New Roman" w:hAnsi="Times New Roman" w:cs="Times New Roman"/>
          <w:sz w:val="28"/>
          <w:szCs w:val="28"/>
        </w:rPr>
        <w:t>вчення та дослідження феномену тривожності в сучасній вітчизняній та зарубіжній літературі останнім часом є доволі актуальною. Науковці наголошують, що, з одного боку, адекватний рівень тривожності відіграє важливу роль у емоційно-вольовій регуляції, сприя</w:t>
      </w:r>
      <w:r>
        <w:rPr>
          <w:rFonts w:ascii="Times New Roman" w:eastAsia="Times New Roman" w:hAnsi="Times New Roman" w:cs="Times New Roman"/>
          <w:sz w:val="28"/>
          <w:szCs w:val="28"/>
        </w:rPr>
        <w:t xml:space="preserve">є розвитку адаптаційних ресурсів зрілої особистості, а з іншого – високий рівень тривожності провокує труднощі при формуванні адекватного уявлення про себе та свої особистісні якості, ускладнює процеси спілкування, соціалізації та оволодіння новими видами </w:t>
      </w:r>
      <w:r>
        <w:rPr>
          <w:rFonts w:ascii="Times New Roman" w:eastAsia="Times New Roman" w:hAnsi="Times New Roman" w:cs="Times New Roman"/>
          <w:sz w:val="28"/>
          <w:szCs w:val="28"/>
        </w:rPr>
        <w:t>діяльності.</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тривожність, на думку багатьох науковців і практичних психологів, лежить в основі цілої низки психологічних труднощів, у тому числі багатьох порушень розвитку. Рівень особистісної тривожності – один із найбільш значущих показників у діагно</w:t>
      </w:r>
      <w:r>
        <w:rPr>
          <w:rFonts w:ascii="Times New Roman" w:eastAsia="Times New Roman" w:hAnsi="Times New Roman" w:cs="Times New Roman"/>
          <w:sz w:val="28"/>
          <w:szCs w:val="28"/>
        </w:rPr>
        <w:t>стиці особистісного неблагополуччя, внутрішніх конфліктів, суперечливих установок і почуттів, неефективності механізмів психологічного захисту.</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Феномен тривожності має складну психологічну природу. Використовуючи функціональний підхід до вивчення проблеми </w:t>
      </w:r>
      <w:r>
        <w:rPr>
          <w:rFonts w:ascii="Times New Roman" w:eastAsia="Times New Roman" w:hAnsi="Times New Roman" w:cs="Times New Roman"/>
          <w:sz w:val="28"/>
          <w:szCs w:val="28"/>
        </w:rPr>
        <w:t>тривоги, тривожність визначається як складний процес, що містить когнітивні, афективні та конативні реакції в ситуації, що об’єктивно оцінюється особистістю як потенційно небезпечна. Психологічні причин виникнення та формування тривожності у студентів напр</w:t>
      </w:r>
      <w:r>
        <w:rPr>
          <w:rFonts w:ascii="Times New Roman" w:eastAsia="Times New Roman" w:hAnsi="Times New Roman" w:cs="Times New Roman"/>
          <w:sz w:val="28"/>
          <w:szCs w:val="28"/>
        </w:rPr>
        <w:t>яму пов’язані з віковими, індивідуально-психологічними та соціальними особливостями.</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Перевантаження інформацією виникає не тільки через великий обсяг потоку одержуваної інформації, але, можливо навіть більшою мірою, через його непередбачуваність.  Якщо інф</w:t>
      </w:r>
      <w:r>
        <w:rPr>
          <w:rFonts w:ascii="Times New Roman" w:eastAsia="Times New Roman" w:hAnsi="Times New Roman" w:cs="Times New Roman"/>
          <w:sz w:val="28"/>
          <w:szCs w:val="28"/>
        </w:rPr>
        <w:t xml:space="preserve">ормація надходить не у відповідь на запит, а сама знаходить свого одержувача, то найчастіше цільовий споживач не готовий до її сприйняття.  І інформація не тільки виявляється не сприйнятою, а й вносить суттєвий хаос у уявлення людини про світ.  Саме хаос, </w:t>
      </w:r>
      <w:r>
        <w:rPr>
          <w:rFonts w:ascii="Times New Roman" w:eastAsia="Times New Roman" w:hAnsi="Times New Roman" w:cs="Times New Roman"/>
          <w:sz w:val="28"/>
          <w:szCs w:val="28"/>
        </w:rPr>
        <w:t>відсутність структури і викликає інформаційну перевтому і, як наслідок, Інтернет-залежну поведінку.</w:t>
      </w:r>
    </w:p>
    <w:p w:rsidR="0062084B" w:rsidRDefault="0076464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як бачимо, інтернет-залежність супроводжує порушення структури особистості, відірваність від реальності, порушення її зв’язків із соціумом, загостренн</w:t>
      </w:r>
      <w:r>
        <w:rPr>
          <w:rFonts w:ascii="Times New Roman" w:eastAsia="Times New Roman" w:hAnsi="Times New Roman" w:cs="Times New Roman"/>
          <w:sz w:val="28"/>
          <w:szCs w:val="28"/>
        </w:rPr>
        <w:t xml:space="preserve">я проявів акцентуйованих рис, призводить до дезадаптації особистості. Саме відсутність психопрофілактичних засобів разом зі швидким розповсюдженням та збільшенням доступності Інтернету серед молоді стало передумовою поширення інтернет-адикції. Перспективи </w:t>
      </w:r>
      <w:r>
        <w:rPr>
          <w:rFonts w:ascii="Times New Roman" w:eastAsia="Times New Roman" w:hAnsi="Times New Roman" w:cs="Times New Roman"/>
          <w:sz w:val="28"/>
          <w:szCs w:val="28"/>
        </w:rPr>
        <w:t>подальших досліджень зумовлюються необхідністю подальшого поглиблення наукових досліджень із пошуку шляхів боротьби із швидким поширенням інтернет-залежності, особливо серед підростаючого покоління нашого майбутнього.</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провідними завданнями дос</w:t>
      </w:r>
      <w:r>
        <w:rPr>
          <w:rFonts w:ascii="Times New Roman" w:eastAsia="Times New Roman" w:hAnsi="Times New Roman" w:cs="Times New Roman"/>
          <w:sz w:val="28"/>
          <w:szCs w:val="28"/>
        </w:rPr>
        <w:t>ліджуваного віку є встановлення відносин з однолітками, подолання почуття самотності, пошук ідентичності та її висловлювання. У соціальних мережах сконцентровані практично всі можливі інструменти для вирішення таких завдань. Можливості спілкування та пошук</w:t>
      </w:r>
      <w:r>
        <w:rPr>
          <w:rFonts w:ascii="Times New Roman" w:eastAsia="Times New Roman" w:hAnsi="Times New Roman" w:cs="Times New Roman"/>
          <w:sz w:val="28"/>
          <w:szCs w:val="28"/>
        </w:rPr>
        <w:t xml:space="preserve">у друзів за інтересами у соціальних мережах є найбільш важливими для юнаків. Крім цього молодими людьми відзначалася низка позитивних ефектів соціального перебування в соціальних мережах: більш ніж третині респондентів соціальні мережі допомогли розширити </w:t>
      </w:r>
      <w:r>
        <w:rPr>
          <w:rFonts w:ascii="Times New Roman" w:eastAsia="Times New Roman" w:hAnsi="Times New Roman" w:cs="Times New Roman"/>
          <w:sz w:val="28"/>
          <w:szCs w:val="28"/>
        </w:rPr>
        <w:t xml:space="preserve">кругозір, третина придбала завдяки соціальним нові захоплення, для чверті молодих людей вдалося знайти групу однодумців, які розділяють їх інтереси та хобі, тобто утвердитися однолітків. </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Віртуальні соціальні мережі займають значне місце у житті сучасних м</w:t>
      </w:r>
      <w:r>
        <w:rPr>
          <w:rFonts w:ascii="Times New Roman" w:eastAsia="Times New Roman" w:hAnsi="Times New Roman" w:cs="Times New Roman"/>
          <w:sz w:val="28"/>
          <w:szCs w:val="28"/>
        </w:rPr>
        <w:t>олодих людей. Час проведення у соціальних мережах є однією з найбільш популярних дозвільних практик для них. Це пов'язано з тим, що соціальні мережі допомагають встановлювати і підтримувати відносини з однолітками у вигляді спілкування, полегшують пошук рі</w:t>
      </w:r>
      <w:r>
        <w:rPr>
          <w:rFonts w:ascii="Times New Roman" w:eastAsia="Times New Roman" w:hAnsi="Times New Roman" w:cs="Times New Roman"/>
          <w:sz w:val="28"/>
          <w:szCs w:val="28"/>
        </w:rPr>
        <w:t>зної інформації (зокрема з навчання), розширюють кругозір. З іншого боку, у просторі соціальних мереж зосереджено багато різних ризиків і загроз: шахрайство, кібербулінг, негативний контент, що впливає на тривожність особистості. Крім цього надмірне перебу</w:t>
      </w:r>
      <w:r>
        <w:rPr>
          <w:rFonts w:ascii="Times New Roman" w:eastAsia="Times New Roman" w:hAnsi="Times New Roman" w:cs="Times New Roman"/>
          <w:sz w:val="28"/>
          <w:szCs w:val="28"/>
        </w:rPr>
        <w:t>вання у соціальних мережах загрожує проявами залежності від цього виду ресурсів. У ряді випадків спостерігалося заміщення низки повсякденних (сон, прийом їжі) та освітніх практик проведенням часу в соціальних мережах. Тим не менш, соціальні мережі допомага</w:t>
      </w:r>
      <w:r>
        <w:rPr>
          <w:rFonts w:ascii="Times New Roman" w:eastAsia="Times New Roman" w:hAnsi="Times New Roman" w:cs="Times New Roman"/>
          <w:sz w:val="28"/>
          <w:szCs w:val="28"/>
        </w:rPr>
        <w:t xml:space="preserve">ють реалізовувати різні потреби молодих людей, пов'язані з комунікацією з референтною групою однолітків. </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Надмірне захоплення Інтернетом характеризує половину обстежених респондентів (43%), при цьому особи, які мають проблеми взаємодії з інтернетом, серед </w:t>
      </w:r>
      <w:r>
        <w:rPr>
          <w:rFonts w:ascii="Times New Roman" w:eastAsia="Times New Roman" w:hAnsi="Times New Roman" w:cs="Times New Roman"/>
          <w:sz w:val="28"/>
          <w:szCs w:val="28"/>
        </w:rPr>
        <w:t>чоловіків (61%) фіксуються вдвічі частіше, ніж жінок (39%).</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Встановлено фактори проблемного використання мережі інтернет у молоді: труднощі у навчанні (43%), відсутність обмеження часу перебування в мережі інтернет (30%), скорочення тривалості відпочинку т</w:t>
      </w:r>
      <w:r>
        <w:rPr>
          <w:rFonts w:ascii="Times New Roman" w:eastAsia="Times New Roman" w:hAnsi="Times New Roman" w:cs="Times New Roman"/>
          <w:sz w:val="28"/>
          <w:szCs w:val="28"/>
        </w:rPr>
        <w:t>а сну (27%).</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осіб із надмірним захопленням Інтернету виявлено змішану акцентуацію за застрягальним та екзальтованим типом. Крім того, у чоловіків встановлено тенденцію до емотивного, у жінок – демонстративного типу.</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вибірковій групі отримані зворотні к</w:t>
      </w:r>
      <w:r>
        <w:rPr>
          <w:rFonts w:ascii="Times New Roman" w:eastAsia="Times New Roman" w:hAnsi="Times New Roman" w:cs="Times New Roman"/>
          <w:sz w:val="28"/>
          <w:szCs w:val="28"/>
        </w:rPr>
        <w:t>ореляційні зв'язки між захопленням Інтернетом та педантичним та тривожним типом акцентуації.</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проведеної діагностики констатуємо, що соціально-педагогічні фактори виникнення та розвитку інтернет-адикції у студентів пов'язані з такими індивід</w:t>
      </w:r>
      <w:r>
        <w:rPr>
          <w:rFonts w:ascii="Times New Roman" w:eastAsia="Times New Roman" w:hAnsi="Times New Roman" w:cs="Times New Roman"/>
          <w:sz w:val="28"/>
          <w:szCs w:val="28"/>
        </w:rPr>
        <w:t>уально-психологічними характеристиками, як низький самоконтроль, емоційна нестійкість, замкнутість, переживання самотності, підвищена тривожність, фрустрація.</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Молоді люди, схильні до залежностей, природно потрапляють до інтернет-середовища, оскільки вміння</w:t>
      </w:r>
      <w:r>
        <w:rPr>
          <w:rFonts w:ascii="Times New Roman" w:eastAsia="Times New Roman" w:hAnsi="Times New Roman" w:cs="Times New Roman"/>
          <w:sz w:val="28"/>
          <w:szCs w:val="28"/>
        </w:rPr>
        <w:t xml:space="preserve"> користуватися комп'ютерними технологіями та необхідність швидко отримувати інформацію є частиною необхідних компетенцій майже кожної сучасної людини в робочому та навчальному процессах. </w:t>
      </w:r>
    </w:p>
    <w:p w:rsidR="0062084B" w:rsidRDefault="0076464D">
      <w:pPr>
        <w:shd w:val="clear" w:color="auto" w:fill="FFFFFF"/>
        <w:tabs>
          <w:tab w:val="left" w:pos="142"/>
          <w:tab w:val="left" w:pos="935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Віртуальне середовище Інтернету, володіючи цілою низкою характеристик, що є надзвичайно привабливими для осіб, схильних до залежної поведінки, негативно впливає на їх психічний стан зокрема, та освітню діяльність загалом, каталізуючи адикційні процеси.</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зв'язку з цією обставиною, ґрунтуючись на результатах проведеного нами дослідження, вважаємо, що, до аддиктів з різним ступенем залежності, індивідуально повинні застосовуватися заходи профілактики різної спрямованості: первинна, вторинна чи третинна. А </w:t>
      </w:r>
      <w:r>
        <w:rPr>
          <w:rFonts w:ascii="Times New Roman" w:eastAsia="Times New Roman" w:hAnsi="Times New Roman" w:cs="Times New Roman"/>
          <w:sz w:val="28"/>
          <w:szCs w:val="28"/>
        </w:rPr>
        <w:t>результати діагностики мають лягти в основу складання комплексів профілактичних заходів для кожного аддикту з урахуванням його індивідуальних особливостей.</w:t>
      </w:r>
    </w:p>
    <w:p w:rsidR="0062084B" w:rsidRDefault="0076464D">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ми припускаємо, що реалізація програми профілактики, що включає комплекс підходів та на</w:t>
      </w:r>
      <w:r>
        <w:rPr>
          <w:rFonts w:ascii="Times New Roman" w:eastAsia="Times New Roman" w:hAnsi="Times New Roman" w:cs="Times New Roman"/>
          <w:sz w:val="28"/>
          <w:szCs w:val="28"/>
        </w:rPr>
        <w:t>прямів профілактичної роботи з інтернет-залежністю у молодих людей та орієнтованої на індивідуальний підхід до роботи з кожним аддиктом, створить умови для припинення її прогресування, оскільки буде сприяти формуванню усвідомленого ставлення до використанн</w:t>
      </w:r>
      <w:r>
        <w:rPr>
          <w:rFonts w:ascii="Times New Roman" w:eastAsia="Times New Roman" w:hAnsi="Times New Roman" w:cs="Times New Roman"/>
          <w:sz w:val="28"/>
          <w:szCs w:val="28"/>
        </w:rPr>
        <w:t>я Інтернету, зменшенню кількості часу, проведеного ними в Мережі, зниженню рівня їхньої залежності, придбанню високоефективних поведінкових стратегій та особистісних ресурсів, ефективних навичок міжособистісного спілкування та вирішення стресових ситуацій;</w:t>
      </w:r>
      <w:r>
        <w:rPr>
          <w:rFonts w:ascii="Times New Roman" w:eastAsia="Times New Roman" w:hAnsi="Times New Roman" w:cs="Times New Roman"/>
          <w:sz w:val="28"/>
          <w:szCs w:val="28"/>
        </w:rPr>
        <w:t xml:space="preserve"> ефективного цілепокладання; підвищенню рівня комунікабельності, самооцінки, впевненості у собі та стресостійкості.</w:t>
      </w:r>
    </w:p>
    <w:p w:rsidR="0062084B" w:rsidRDefault="0062084B">
      <w:pPr>
        <w:shd w:val="clear" w:color="auto" w:fill="FFFFFF"/>
        <w:tabs>
          <w:tab w:val="left" w:pos="142"/>
          <w:tab w:val="left" w:pos="9356"/>
        </w:tabs>
        <w:spacing w:line="360" w:lineRule="auto"/>
        <w:ind w:firstLine="709"/>
        <w:jc w:val="both"/>
        <w:rPr>
          <w:rFonts w:ascii="Times New Roman" w:eastAsia="Times New Roman" w:hAnsi="Times New Roman" w:cs="Times New Roman"/>
          <w:sz w:val="28"/>
          <w:szCs w:val="28"/>
        </w:rPr>
      </w:pPr>
    </w:p>
    <w:p w:rsidR="0062084B" w:rsidRDefault="0062084B">
      <w:pPr>
        <w:rPr>
          <w:rFonts w:ascii="Times New Roman" w:eastAsia="Times New Roman" w:hAnsi="Times New Roman" w:cs="Times New Roman"/>
          <w:b/>
          <w:sz w:val="28"/>
          <w:szCs w:val="28"/>
        </w:rPr>
      </w:pPr>
    </w:p>
    <w:p w:rsidR="00742A95" w:rsidRDefault="00742A95">
      <w:pPr>
        <w:shd w:val="clear" w:color="auto" w:fill="FFFFFF"/>
        <w:tabs>
          <w:tab w:val="right" w:pos="142"/>
        </w:tabs>
        <w:spacing w:line="360" w:lineRule="auto"/>
        <w:jc w:val="center"/>
        <w:rPr>
          <w:rFonts w:ascii="Times New Roman" w:eastAsia="Times New Roman" w:hAnsi="Times New Roman" w:cs="Times New Roman"/>
          <w:b/>
          <w:sz w:val="28"/>
          <w:szCs w:val="28"/>
        </w:rPr>
      </w:pPr>
    </w:p>
    <w:p w:rsidR="00742A95" w:rsidRDefault="00742A95">
      <w:pPr>
        <w:shd w:val="clear" w:color="auto" w:fill="FFFFFF"/>
        <w:tabs>
          <w:tab w:val="right" w:pos="142"/>
        </w:tabs>
        <w:spacing w:line="360" w:lineRule="auto"/>
        <w:jc w:val="center"/>
        <w:rPr>
          <w:rFonts w:ascii="Times New Roman" w:eastAsia="Times New Roman" w:hAnsi="Times New Roman" w:cs="Times New Roman"/>
          <w:b/>
          <w:sz w:val="28"/>
          <w:szCs w:val="28"/>
        </w:rPr>
      </w:pPr>
    </w:p>
    <w:p w:rsidR="00742A95" w:rsidRDefault="00742A95">
      <w:pPr>
        <w:shd w:val="clear" w:color="auto" w:fill="FFFFFF"/>
        <w:tabs>
          <w:tab w:val="right" w:pos="142"/>
        </w:tabs>
        <w:spacing w:line="360" w:lineRule="auto"/>
        <w:jc w:val="center"/>
        <w:rPr>
          <w:rFonts w:ascii="Times New Roman" w:eastAsia="Times New Roman" w:hAnsi="Times New Roman" w:cs="Times New Roman"/>
          <w:b/>
          <w:sz w:val="28"/>
          <w:szCs w:val="28"/>
        </w:rPr>
      </w:pPr>
    </w:p>
    <w:p w:rsidR="0062084B" w:rsidRDefault="0076464D">
      <w:pPr>
        <w:shd w:val="clear" w:color="auto" w:fill="FFFFFF"/>
        <w:tabs>
          <w:tab w:val="right" w:pos="142"/>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ВИКОРИСТАНОЇ ЛІТЕРАТУРИ</w:t>
      </w:r>
    </w:p>
    <w:p w:rsidR="0062084B" w:rsidRDefault="0062084B">
      <w:pPr>
        <w:shd w:val="clear" w:color="auto" w:fill="FFFFFF"/>
        <w:tabs>
          <w:tab w:val="left" w:pos="142"/>
        </w:tabs>
        <w:spacing w:line="360" w:lineRule="auto"/>
        <w:jc w:val="both"/>
        <w:rPr>
          <w:rFonts w:ascii="Times New Roman" w:eastAsia="Times New Roman" w:hAnsi="Times New Roman" w:cs="Times New Roman"/>
          <w:b/>
          <w:sz w:val="28"/>
          <w:szCs w:val="28"/>
        </w:rPr>
      </w:pP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Аврамчук О. Розлад соціальної тривоги: актуальність та перспективи. Нейроnews: неврологія та психіатрія. 2018. 7(99). С. 20–23.</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Бех І.Д. Особистісно зорієнтоване виховання. Київ: ІЗМН МО України, 1998. 204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Больбот Т. Ю. Психічні та поведінкові розлади в</w:t>
      </w:r>
      <w:r>
        <w:rPr>
          <w:rFonts w:ascii="Times New Roman" w:eastAsia="Times New Roman" w:hAnsi="Times New Roman" w:cs="Times New Roman"/>
          <w:color w:val="000000"/>
          <w:sz w:val="28"/>
          <w:szCs w:val="28"/>
        </w:rPr>
        <w:t xml:space="preserve"> осіб молодого віку з комп’ютерною залежністю (клініка, корекція та профілактика)», Київ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2005.Автореферат дисертації. URL: http://librar.org.ua/sections_load.php?s=medicine&amp;id=5971</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Боришевський М.Й. Особистість у вимірах самосвідомості. Суми: Еллада, 2012. 608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Вакуліч Т.М. Інтернет-залежність як новий вид адиктивної поведінки//Науковий часопис НПУ імені М.П. Драгоманова. Серія №12. Психологія / За ред. Долинської Л.В. Київ: НПУ ім</w:t>
      </w:r>
      <w:r>
        <w:rPr>
          <w:rFonts w:ascii="Times New Roman" w:eastAsia="Times New Roman" w:hAnsi="Times New Roman" w:cs="Times New Roman"/>
          <w:color w:val="000000"/>
          <w:sz w:val="28"/>
          <w:szCs w:val="28"/>
        </w:rPr>
        <w:t xml:space="preserve">ені М.П. Драгоманова, 2005.  Вип.7(31) С. 22-27.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Вакуліч Т.М. Психологічні особливості перебігу Інтернет-залежності у сучасної молоді //Вісник Чернігівського державного педагогічного університету імені Т.Г. Шевченка. Випуск 31. Серія: психологічні науки /</w:t>
      </w:r>
      <w:r>
        <w:rPr>
          <w:rFonts w:ascii="Times New Roman" w:eastAsia="Times New Roman" w:hAnsi="Times New Roman" w:cs="Times New Roman"/>
          <w:color w:val="000000"/>
          <w:sz w:val="28"/>
          <w:szCs w:val="28"/>
        </w:rPr>
        <w:t xml:space="preserve"> За ред. Скока В.Д.  Чернігів, 2005. С. 62-67</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Вікова та педагогічна психологія: Навч. посібник / О. В. Скрипченко, Л. В. Долинська, З. В. Огороднійчук та ін.. Київ: Просвіта, 2001. 416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Гнатюк Р. Соціальні мережі: співвідношення позитиву і негативу?  Соці</w:t>
      </w:r>
      <w:r>
        <w:rPr>
          <w:rFonts w:ascii="Times New Roman" w:eastAsia="Times New Roman" w:hAnsi="Times New Roman" w:cs="Times New Roman"/>
          <w:color w:val="000000"/>
          <w:sz w:val="28"/>
          <w:szCs w:val="28"/>
        </w:rPr>
        <w:t xml:space="preserve">альні мережі: співвідношення позитиву і негативу? URL: </w:t>
      </w:r>
      <w:hyperlink r:id="rId12">
        <w:r>
          <w:rPr>
            <w:rFonts w:ascii="Times New Roman" w:eastAsia="Times New Roman" w:hAnsi="Times New Roman" w:cs="Times New Roman"/>
            <w:color w:val="0000FF"/>
            <w:sz w:val="28"/>
            <w:szCs w:val="28"/>
            <w:u w:val="single"/>
          </w:rPr>
          <w:t>http://gazeta.dt.ua/family/socialni-merezhispivvidnoshennyapozitivu-i-negativu.html</w:t>
        </w:r>
      </w:hyperlink>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Джонсон Д. Соц</w:t>
      </w:r>
      <w:r>
        <w:rPr>
          <w:rFonts w:ascii="Times New Roman" w:eastAsia="Times New Roman" w:hAnsi="Times New Roman" w:cs="Times New Roman"/>
          <w:color w:val="000000"/>
          <w:sz w:val="28"/>
          <w:szCs w:val="28"/>
        </w:rPr>
        <w:t>іальна психологія: тренінг міжособистого спілкування / Пер. з англ. В. Хомика. Київ: Вид. дім "КМ Академія", 2003. 283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Джонсон Д.В. Тренінг саморозкриття // Практична психологія та соціальна робота. 2003. №7. С. 52 - 63.</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Дуткевич Т. В., Яцюк В. А. Віков</w:t>
      </w:r>
      <w:r>
        <w:rPr>
          <w:rFonts w:ascii="Times New Roman" w:eastAsia="Times New Roman" w:hAnsi="Times New Roman" w:cs="Times New Roman"/>
          <w:color w:val="000000"/>
          <w:sz w:val="28"/>
          <w:szCs w:val="28"/>
        </w:rPr>
        <w:t>а і педагогічна психологія (курс лекцій та практикум): Навч. посібник. Кам’янець-Подільський, 2005, С. 45–47.</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Дядюкіна Є. В. Самооцінка як міждисциплінарне поняття. </w:t>
      </w:r>
      <w:r>
        <w:rPr>
          <w:rFonts w:ascii="Times New Roman" w:eastAsia="Times New Roman" w:hAnsi="Times New Roman" w:cs="Times New Roman"/>
          <w:i/>
          <w:color w:val="000000"/>
          <w:sz w:val="28"/>
          <w:szCs w:val="28"/>
        </w:rPr>
        <w:t>Науковий вісник Донбасу.</w:t>
      </w:r>
      <w:r>
        <w:rPr>
          <w:rFonts w:ascii="Times New Roman" w:eastAsia="Times New Roman" w:hAnsi="Times New Roman" w:cs="Times New Roman"/>
          <w:color w:val="000000"/>
          <w:sz w:val="28"/>
          <w:szCs w:val="28"/>
        </w:rPr>
        <w:t xml:space="preserve"> Донбас, 2011. № 1 (13). С. 37-45.</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Загальна психологія. (курс лекці</w:t>
      </w:r>
      <w:r>
        <w:rPr>
          <w:rFonts w:ascii="Times New Roman" w:eastAsia="Times New Roman" w:hAnsi="Times New Roman" w:cs="Times New Roman"/>
          <w:color w:val="000000"/>
          <w:sz w:val="28"/>
          <w:szCs w:val="28"/>
        </w:rPr>
        <w:t>й) Київ: Видавництво «Правда Ярославичів», 1997. 436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Електронні соціальні мережі як інструменти сучасного навчального середовища: термінологічний словник / [Ю.М. Богачков, О.Ю. Буров, Н.П. Дементієвська та ін.] ; за заг. ред. О.П. Пінчук. Вид. 3-е, допо</w:t>
      </w:r>
      <w:r>
        <w:rPr>
          <w:rFonts w:ascii="Times New Roman" w:eastAsia="Times New Roman" w:hAnsi="Times New Roman" w:cs="Times New Roman"/>
          <w:color w:val="000000"/>
          <w:sz w:val="28"/>
          <w:szCs w:val="28"/>
        </w:rPr>
        <w:t>в. Житомир : Вид-во ЖДУ ім. І. Франка, 2020. 74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Інтернет-залежність.URL: http://uk.wikipedia.org/wiki/%D0%86%D0%BD%D1%82%D0%B5%D1%80%D0%BD %D0%B5%D1%.</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як новий феномен сучасного світу: сутність і проблеми. Київ: НІСД, 2011. 47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w:t>
      </w:r>
      <w:r>
        <w:rPr>
          <w:rFonts w:ascii="Times New Roman" w:eastAsia="Times New Roman" w:hAnsi="Times New Roman" w:cs="Times New Roman"/>
          <w:color w:val="000000"/>
          <w:sz w:val="28"/>
          <w:szCs w:val="28"/>
        </w:rPr>
        <w:t xml:space="preserve">мушка Л., Снігур Ю. Копінг-стратегії: сутність, підходи до класифікації, значення для психологічного здоров’я особистості та організації. </w:t>
      </w:r>
      <w:r>
        <w:rPr>
          <w:rFonts w:ascii="Times New Roman" w:eastAsia="Times New Roman" w:hAnsi="Times New Roman" w:cs="Times New Roman"/>
          <w:i/>
          <w:color w:val="000000"/>
          <w:sz w:val="28"/>
          <w:szCs w:val="28"/>
        </w:rPr>
        <w:t>Актуальні проблеми психології</w:t>
      </w:r>
      <w:r>
        <w:rPr>
          <w:rFonts w:ascii="Times New Roman" w:eastAsia="Times New Roman" w:hAnsi="Times New Roman" w:cs="Times New Roman"/>
          <w:color w:val="000000"/>
          <w:sz w:val="28"/>
          <w:szCs w:val="28"/>
        </w:rPr>
        <w:t>. 2020. Т. 1. Вип. 55. С. 23–30.</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Карпенко З. Соціальні неврози особистості перехідного періоду суспільства. </w:t>
      </w:r>
      <w:r>
        <w:rPr>
          <w:rFonts w:ascii="Times New Roman" w:eastAsia="Times New Roman" w:hAnsi="Times New Roman" w:cs="Times New Roman"/>
          <w:i/>
          <w:color w:val="000000"/>
          <w:sz w:val="28"/>
          <w:szCs w:val="28"/>
        </w:rPr>
        <w:t>Психологія і суспільство</w:t>
      </w:r>
      <w:r>
        <w:rPr>
          <w:rFonts w:ascii="Times New Roman" w:eastAsia="Times New Roman" w:hAnsi="Times New Roman" w:cs="Times New Roman"/>
          <w:color w:val="000000"/>
          <w:sz w:val="28"/>
          <w:szCs w:val="28"/>
        </w:rPr>
        <w:t>. 2001. № 1. С. 124–132.</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Козерук Ю.В., Євсейчик Я.О Самооцінка як фактор становлення особистості студента. Вісник Чернігівського національного педагогічного </w:t>
      </w:r>
      <w:r>
        <w:rPr>
          <w:rFonts w:ascii="Times New Roman" w:eastAsia="Times New Roman" w:hAnsi="Times New Roman" w:cs="Times New Roman"/>
          <w:color w:val="000000"/>
          <w:sz w:val="28"/>
          <w:szCs w:val="28"/>
        </w:rPr>
        <w:t xml:space="preserve">університету. Серія: Педагогічні науки. 2015. Вип.124. С.163-165.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Кон І.С. У пошуках себе. Особистість та її самосвідомість. М: Політвидав</w:t>
      </w:r>
      <w:r>
        <w:rPr>
          <w:rFonts w:ascii="Times New Roman" w:eastAsia="Times New Roman" w:hAnsi="Times New Roman" w:cs="Times New Roman"/>
          <w:color w:val="000000"/>
          <w:sz w:val="28"/>
          <w:szCs w:val="28"/>
          <w:highlight w:val="white"/>
        </w:rPr>
        <w:t xml:space="preserve">, 1984. 335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Кононко О. Л. Соціально-емоційний розвиток особистості. Київ: Рад. школа, 1998. 255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Коць Є. М. Фено</w:t>
      </w:r>
      <w:r>
        <w:rPr>
          <w:rFonts w:ascii="Times New Roman" w:eastAsia="Times New Roman" w:hAnsi="Times New Roman" w:cs="Times New Roman"/>
          <w:color w:val="000000"/>
          <w:sz w:val="28"/>
          <w:szCs w:val="28"/>
        </w:rPr>
        <w:t xml:space="preserve">мен соціальної тривожності як наукова проблема. </w:t>
      </w:r>
      <w:r>
        <w:rPr>
          <w:rFonts w:ascii="Times New Roman" w:eastAsia="Times New Roman" w:hAnsi="Times New Roman" w:cs="Times New Roman"/>
          <w:i/>
          <w:color w:val="000000"/>
          <w:sz w:val="28"/>
          <w:szCs w:val="28"/>
        </w:rPr>
        <w:t>Психологічні перспективи</w:t>
      </w:r>
      <w:r>
        <w:rPr>
          <w:rFonts w:ascii="Times New Roman" w:eastAsia="Times New Roman" w:hAnsi="Times New Roman" w:cs="Times New Roman"/>
          <w:color w:val="000000"/>
          <w:sz w:val="28"/>
          <w:szCs w:val="28"/>
        </w:rPr>
        <w:t>. 2017. Вип. 29. C. 115-124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Ларіна Т. Соціально-психологічна реабілітація особистості: покрокове набуття життєздатності. </w:t>
      </w:r>
      <w:r>
        <w:rPr>
          <w:rFonts w:ascii="Times New Roman" w:eastAsia="Times New Roman" w:hAnsi="Times New Roman" w:cs="Times New Roman"/>
          <w:i/>
          <w:color w:val="000000"/>
          <w:sz w:val="28"/>
          <w:szCs w:val="28"/>
        </w:rPr>
        <w:t>Наукові студії із соціальної та політичної психології.</w:t>
      </w:r>
      <w:r>
        <w:rPr>
          <w:rFonts w:ascii="Times New Roman" w:eastAsia="Times New Roman" w:hAnsi="Times New Roman" w:cs="Times New Roman"/>
          <w:color w:val="000000"/>
          <w:sz w:val="28"/>
          <w:szCs w:val="28"/>
        </w:rPr>
        <w:t xml:space="preserve"> 2018. Ви</w:t>
      </w:r>
      <w:r>
        <w:rPr>
          <w:rFonts w:ascii="Times New Roman" w:eastAsia="Times New Roman" w:hAnsi="Times New Roman" w:cs="Times New Roman"/>
          <w:color w:val="000000"/>
          <w:sz w:val="28"/>
          <w:szCs w:val="28"/>
        </w:rPr>
        <w:t>п. 42 (45). С. 139–147.</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Мацьоха Т. Інтернет-залежність української молоді: сучасний стан</w:t>
      </w:r>
      <w:r>
        <w:rPr>
          <w:rFonts w:ascii="Times New Roman" w:eastAsia="Times New Roman" w:hAnsi="Times New Roman" w:cs="Times New Roman"/>
          <w:sz w:val="28"/>
          <w:szCs w:val="28"/>
        </w:rPr>
        <w:t xml:space="preserve"> проблеми. URL: https://commons.com.ua/uk/internet-zalezhnist/</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М’ясоїд П. А. Загальна психологія: навчальний посібник. – К.: Вища школа, 1998. 479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М’ясоїд П. А. Проблема психології розвитку // </w:t>
      </w:r>
      <w:r>
        <w:rPr>
          <w:rFonts w:ascii="Times New Roman" w:eastAsia="Times New Roman" w:hAnsi="Times New Roman" w:cs="Times New Roman"/>
          <w:i/>
          <w:color w:val="000000"/>
          <w:sz w:val="28"/>
          <w:szCs w:val="28"/>
        </w:rPr>
        <w:t>Педагогіка і психологія.</w:t>
      </w:r>
      <w:r>
        <w:rPr>
          <w:rFonts w:ascii="Times New Roman" w:eastAsia="Times New Roman" w:hAnsi="Times New Roman" w:cs="Times New Roman"/>
          <w:color w:val="000000"/>
          <w:sz w:val="28"/>
          <w:szCs w:val="28"/>
        </w:rPr>
        <w:t xml:space="preserve"> 1999. № 1. С. 5–12.</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Меднікова Г.І. Самооцінка та рівень домагань особистості як динамічна система: Автореф. ди</w:t>
      </w:r>
      <w:r>
        <w:rPr>
          <w:rFonts w:ascii="Times New Roman" w:eastAsia="Times New Roman" w:hAnsi="Times New Roman" w:cs="Times New Roman"/>
          <w:sz w:val="28"/>
          <w:szCs w:val="28"/>
        </w:rPr>
        <w:t xml:space="preserve">c. </w:t>
      </w:r>
      <w:r>
        <w:rPr>
          <w:rFonts w:ascii="Times New Roman" w:eastAsia="Times New Roman" w:hAnsi="Times New Roman" w:cs="Times New Roman"/>
          <w:color w:val="000000"/>
          <w:sz w:val="28"/>
          <w:szCs w:val="28"/>
        </w:rPr>
        <w:t>канд. психол. наук: 19.00.01. Одеський нац. ун-т. ім. І.І. Мечнікова. Од</w:t>
      </w:r>
      <w:r>
        <w:rPr>
          <w:rFonts w:ascii="Times New Roman" w:eastAsia="Times New Roman" w:hAnsi="Times New Roman" w:cs="Times New Roman"/>
          <w:color w:val="000000"/>
          <w:sz w:val="28"/>
          <w:szCs w:val="28"/>
        </w:rPr>
        <w:t>еса., 2002. 26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Ніколенко Д. Ф. Індивідуально-психологічні особливості особистості : Навчальний посібник, Київ: Рад. школа, 1987. 43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Основи глибинної психокорекції: феноменологія, теорія і практика: Навч. посіб. Київ: Вища шк., 206. С. 157–158.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Основи практичної психології. / Під ред. В. Панок, Т. Титаренко, Н. Чепелєва та ін.: Підручник. Київ: Либідь, 1999. 536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Основи психології / За заг. ред. Киричука О. В., Роменця В. А.  Київ: Либідь, 1995. 630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Особистість у загально-психологічній теор</w:t>
      </w:r>
      <w:r>
        <w:rPr>
          <w:rFonts w:ascii="Times New Roman" w:eastAsia="Times New Roman" w:hAnsi="Times New Roman" w:cs="Times New Roman"/>
          <w:color w:val="000000"/>
          <w:sz w:val="28"/>
          <w:szCs w:val="28"/>
        </w:rPr>
        <w:t xml:space="preserve">ії діяльності О. Леонтьєва. Психолог № 8, 2003 р. С. 10–31.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Пастухова, М. В. Теоретические аспекты психологического изучения самооценки личности. Т. 12. 2010. № 5. С. 460–462.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Пирлик М.А. Структурно-динамічна модель самооцінки. Вісник Національної академ</w:t>
      </w:r>
      <w:r>
        <w:rPr>
          <w:rFonts w:ascii="Times New Roman" w:eastAsia="Times New Roman" w:hAnsi="Times New Roman" w:cs="Times New Roman"/>
          <w:color w:val="000000"/>
          <w:sz w:val="28"/>
          <w:szCs w:val="28"/>
        </w:rPr>
        <w:t>ії Державної прикордонної служби України. 2013. Вип. 5. С. 29-34.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Попелюшко Р.П. Деякі аспекти розвитку самооцінки. Збірник наукових праць Інституту психології ім. Г.С.Костюка АНП України. За ред. Максименка С.Д. Київ: 2005, т.7 С. 283 - 289.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Попелюшко Р.</w:t>
      </w:r>
      <w:r>
        <w:rPr>
          <w:rFonts w:ascii="Times New Roman" w:eastAsia="Times New Roman" w:hAnsi="Times New Roman" w:cs="Times New Roman"/>
          <w:color w:val="000000"/>
          <w:sz w:val="28"/>
          <w:szCs w:val="28"/>
        </w:rPr>
        <w:t>П. Деякі особливості впливу самооцінки на формування особистості. // Актуальні проблеми гуманітарних та природничих наук: Збірник наукових праць викладачів гуманітарного інституту, за результатами науково-дослідної роботи 2005 року. Хмельницький: ХНУ, 2005</w:t>
      </w:r>
      <w:r>
        <w:rPr>
          <w:rFonts w:ascii="Times New Roman" w:eastAsia="Times New Roman" w:hAnsi="Times New Roman" w:cs="Times New Roman"/>
          <w:color w:val="000000"/>
          <w:sz w:val="28"/>
          <w:szCs w:val="28"/>
        </w:rPr>
        <w:t>. С. 23-25</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Попелюшко Р.П. Психолого-педагогічні засади саморозвитку особистості майбутнього соціального педагога. Психолого-педагогічні засади професійного становлення особистості практичного психолога і соціального педагога в умовах вищої школи. Матеріали</w:t>
      </w:r>
      <w:r>
        <w:rPr>
          <w:rFonts w:ascii="Times New Roman" w:eastAsia="Times New Roman" w:hAnsi="Times New Roman" w:cs="Times New Roman"/>
          <w:color w:val="000000"/>
          <w:sz w:val="28"/>
          <w:szCs w:val="28"/>
        </w:rPr>
        <w:t xml:space="preserve"> Всеукраїнської науково-практичної конференції. Тернопільський ДПУ 2003. Частина 1. С. 227 - 233.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Попелюшко Р.П. Самооцінка та її місце в психічному устрої особистості. Підготовка соціального працівника: надбання, проблеми, перспективи. Збірник наукових п</w:t>
      </w:r>
      <w:r>
        <w:rPr>
          <w:rFonts w:ascii="Times New Roman" w:eastAsia="Times New Roman" w:hAnsi="Times New Roman" w:cs="Times New Roman"/>
          <w:color w:val="000000"/>
          <w:sz w:val="28"/>
          <w:szCs w:val="28"/>
        </w:rPr>
        <w:t xml:space="preserve">раць Всеукраїнської науково-практичної конференції. Хмельницький, 2003. С. 49 - 50.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Попович І. С. Самооцінка – стрижневий компонент соціальних очікувань особистості. Актуальні питання сучасної педагогіки та психології : наукові дискусії : матеріали міжнар</w:t>
      </w:r>
      <w:r>
        <w:rPr>
          <w:rFonts w:ascii="Times New Roman" w:eastAsia="Times New Roman" w:hAnsi="Times New Roman" w:cs="Times New Roman"/>
          <w:color w:val="000000"/>
          <w:sz w:val="28"/>
          <w:szCs w:val="28"/>
        </w:rPr>
        <w:t xml:space="preserve">. наук.-практ. конф. (м. Львів, 26–27 верес. 2014 р.). Львів: ГО «Львівська педагогічна спільнота». 2014. С. 55–58.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Посохова  В.В.  Соціально-психологічні  особливості  формування  життєвих  планів  Інтернет-залежної  молоді  :  дис...  кандидата  психол.</w:t>
      </w:r>
      <w:r>
        <w:rPr>
          <w:rFonts w:ascii="Times New Roman" w:eastAsia="Times New Roman" w:hAnsi="Times New Roman" w:cs="Times New Roman"/>
          <w:color w:val="000000"/>
          <w:sz w:val="28"/>
          <w:szCs w:val="28"/>
        </w:rPr>
        <w:t xml:space="preserve">  наук  :  19.00.07. Київ, 2006. 155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Потапчук Є.М. Психічне здоров’я і саморозвиток особистості // Психологічні проблеми на рубежі тисячоліть: саморозвиток особистості. Збірник наукових праць. Хмельницький, 2001. С. 74-76.</w:t>
      </w:r>
    </w:p>
    <w:p w:rsidR="0062084B" w:rsidRDefault="0076464D">
      <w:pPr>
        <w:numPr>
          <w:ilvl w:val="0"/>
          <w:numId w:val="13"/>
        </w:numPr>
        <w:pBdr>
          <w:top w:val="nil"/>
          <w:left w:val="nil"/>
          <w:bottom w:val="nil"/>
          <w:right w:val="nil"/>
          <w:between w:val="nil"/>
        </w:pBdr>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Проект Media Sapiens.URL: http://osvita.mediasapiens.ua/mediaprosvita/kids/diti_i_tekhnologii_piramida_tsifrovoi_povedinki/ </w:t>
      </w:r>
    </w:p>
    <w:p w:rsidR="0062084B" w:rsidRDefault="0076464D">
      <w:pPr>
        <w:numPr>
          <w:ilvl w:val="0"/>
          <w:numId w:val="13"/>
        </w:numPr>
        <w:pBdr>
          <w:top w:val="nil"/>
          <w:left w:val="nil"/>
          <w:bottom w:val="nil"/>
          <w:right w:val="nil"/>
          <w:between w:val="nil"/>
        </w:pBdr>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Психология личности. Словарь-справочник / Под ред. П.П.Горностая и Т.М.Титаренко. Київ «Рута» 2001. 319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Психологічний словник. /</w:t>
      </w:r>
      <w:r>
        <w:rPr>
          <w:rFonts w:ascii="Times New Roman" w:eastAsia="Times New Roman" w:hAnsi="Times New Roman" w:cs="Times New Roman"/>
          <w:color w:val="000000"/>
          <w:sz w:val="28"/>
          <w:szCs w:val="28"/>
        </w:rPr>
        <w:t xml:space="preserve"> Ред. В.І.Войтка. Київ: Вища школа. 1982. 215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закономірності розвитку громадянської свідомості та самосвідомості особистості: У 2-х т. / За заг. ред. М. Й. Боришевського.  Київ: Дніпро, 2001. Т.2. 298 c</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Роджерс К. Взгляд на психотерапию. С</w:t>
      </w:r>
      <w:r>
        <w:rPr>
          <w:rFonts w:ascii="Times New Roman" w:eastAsia="Times New Roman" w:hAnsi="Times New Roman" w:cs="Times New Roman"/>
          <w:color w:val="000000"/>
          <w:sz w:val="28"/>
          <w:szCs w:val="28"/>
          <w:highlight w:val="white"/>
        </w:rPr>
        <w:t>тановление человека. М</w:t>
      </w:r>
      <w:r>
        <w:rPr>
          <w:rFonts w:ascii="Times New Roman" w:eastAsia="Times New Roman" w:hAnsi="Times New Roman" w:cs="Times New Roman"/>
          <w:sz w:val="28"/>
          <w:szCs w:val="28"/>
          <w:highlight w:val="white"/>
        </w:rPr>
        <w:t>:</w:t>
      </w:r>
      <w:r>
        <w:rPr>
          <w:rFonts w:ascii="Times New Roman" w:eastAsia="Times New Roman" w:hAnsi="Times New Roman" w:cs="Times New Roman"/>
          <w:color w:val="000000"/>
          <w:sz w:val="28"/>
          <w:szCs w:val="28"/>
          <w:highlight w:val="white"/>
        </w:rPr>
        <w:t xml:space="preserve">, 1994. 480 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Савчин М.В., Василенко Л.П. Вікова психологія : Навч. посіб. Київ: Академвидав, 2006. 360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Середяк Х. В. Психологічні особливості соціальної компетентності осіб з тривожними розладами: Магістерська робота: (053 – «П</w:t>
      </w:r>
      <w:r>
        <w:rPr>
          <w:rFonts w:ascii="Times New Roman" w:eastAsia="Times New Roman" w:hAnsi="Times New Roman" w:cs="Times New Roman"/>
          <w:color w:val="000000"/>
          <w:sz w:val="28"/>
          <w:szCs w:val="28"/>
        </w:rPr>
        <w:t>сихологія») / ВНЗ «Український Католицький Університет». Кафедра клінічної психології; наук. кер.: М. І. Попова, кандидат психологічних наук. Львів, 2019. 70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Соціально-психологічні аспекти інтренет-залежності. URL: www.psiho.com/Burova_Valentina /social</w:t>
      </w:r>
      <w:r>
        <w:rPr>
          <w:rFonts w:ascii="Times New Roman" w:eastAsia="Times New Roman" w:hAnsi="Times New Roman" w:cs="Times New Roman"/>
          <w:color w:val="000000"/>
          <w:sz w:val="28"/>
          <w:szCs w:val="28"/>
        </w:rPr>
        <w:t>nopsyhologicheskieaspekty.html</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Становлення самооцінки / Басина Е.З.; за ред. Д.Б. Ельконіна, А.Л. Венглера. Київ, 1988. 65с.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Столяренко О. Б. Психологія особистості. Навч. посіб. Київ: Центр учбової літератури, 2012. 280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Титаренко Т. М. Психологічне зд</w:t>
      </w:r>
      <w:r>
        <w:rPr>
          <w:rFonts w:ascii="Times New Roman" w:eastAsia="Times New Roman" w:hAnsi="Times New Roman" w:cs="Times New Roman"/>
          <w:color w:val="000000"/>
          <w:sz w:val="28"/>
          <w:szCs w:val="28"/>
        </w:rPr>
        <w:t>оров’я особистості: засоби самодопомоги в умовах тривалої: монографія. Національна академія педагогічних наук України, Інститут соціальної та політичної психології. Кропивницький : Імекс–ЛТД. 2018. 160 c</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Тревога и тревожность : хрестоматия / сост. и общ. р</w:t>
      </w:r>
      <w:r>
        <w:rPr>
          <w:rFonts w:ascii="Times New Roman" w:eastAsia="Times New Roman" w:hAnsi="Times New Roman" w:cs="Times New Roman"/>
          <w:color w:val="000000"/>
          <w:sz w:val="28"/>
          <w:szCs w:val="28"/>
        </w:rPr>
        <w:t>ед. В. Астапова.2008.URL:https://coollib.com/b/330357-valeriy-mihaylovich-astapov-trevoga-i-trevozhnost-hrestomatiya.</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Турецька Х.І. Психологічні чинники Інтернет-залежності. Науковий вісник Львівського державного університету внутрішніх справ: Серія психологічна. Вип.2 (2). 2012. С.95-104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Уханова А.И. «Інтернет залежність та психосоматизація як модератори взаємовідношень між стресом та ризиковою поведінкою підлітків» Наукові записки Національного університету «Острозька академія». Серія «Психологія» 2020-07-23 | Journal article. </w:t>
      </w:r>
      <w:hyperlink r:id="rId13">
        <w:r>
          <w:rPr>
            <w:rFonts w:ascii="Times New Roman" w:eastAsia="Times New Roman" w:hAnsi="Times New Roman" w:cs="Times New Roman"/>
            <w:sz w:val="28"/>
            <w:szCs w:val="28"/>
          </w:rPr>
          <w:t>https://orcid.org/0000-0001-7419-4723</w:t>
        </w:r>
      </w:hyperlink>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Федик О. Здібності як об'єкт психологічного аналізу // Психологія і суспільство. 2002. №1. С. 28-34.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Федоров В.Д. Психодіагностика особистості в системі диференціації / на</w:t>
      </w:r>
      <w:r>
        <w:rPr>
          <w:rFonts w:ascii="Times New Roman" w:eastAsia="Times New Roman" w:hAnsi="Times New Roman" w:cs="Times New Roman"/>
          <w:color w:val="000000"/>
          <w:sz w:val="28"/>
          <w:szCs w:val="28"/>
        </w:rPr>
        <w:t>уково-методичний збірник з 6 брошур /. Хм.РВВ, 1993. 350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Філіпчева А. О. Особливості міжособистісних комунікацій у людей схильних до  інтернет-адикції. Материали за 6-а международна научна  практична конференція, «Образование и наука 21 век», 2010 – Т. </w:t>
      </w:r>
      <w:r>
        <w:rPr>
          <w:rFonts w:ascii="Times New Roman" w:eastAsia="Times New Roman" w:hAnsi="Times New Roman" w:cs="Times New Roman"/>
          <w:color w:val="000000"/>
          <w:sz w:val="28"/>
          <w:szCs w:val="28"/>
        </w:rPr>
        <w:t>15: Психология и социология. Софія : «Бял ГРАД-БГ» ООД. С. 54–58</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Фіцула М.М. Педагогіка. Навч. посібник. Київ, 2006.559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Цой Н. А. Методологические проблемы изучения феномена интернет-зависимости в качестве объекта социально-психологических исследований.</w:t>
      </w:r>
      <w:r>
        <w:rPr>
          <w:rFonts w:ascii="Times New Roman" w:eastAsia="Times New Roman" w:hAnsi="Times New Roman" w:cs="Times New Roman"/>
          <w:color w:val="000000"/>
          <w:sz w:val="28"/>
          <w:szCs w:val="28"/>
          <w:highlight w:val="white"/>
        </w:rPr>
        <w:t xml:space="preserve"> Психология. Социология. Педагогика. 2011. № 5. С. 31–34.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Цой Н. А. Феномен интернет-зависимости и одиночество. Социологические исследования. 2011. № 12 (332). С. 98–108.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Шорохова Е.В. Проблема сознания в философии и естествознании. М</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1961. 111 с.</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Шугай</w:t>
      </w:r>
      <w:r>
        <w:rPr>
          <w:rFonts w:ascii="Times New Roman" w:eastAsia="Times New Roman" w:hAnsi="Times New Roman" w:cs="Times New Roman"/>
          <w:color w:val="000000"/>
          <w:sz w:val="28"/>
          <w:szCs w:val="28"/>
        </w:rPr>
        <w:t>ло Я. В. Інтернет-залежність та проблема її профілактики серед дітей та підлітків. Вісник Запорізького національного університету. Педагогічні науки. Запоріжжя, 2015. №2 (25). С. 17-24.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Янг К. С. Диагноз Интернет-зависимость. Мир Інтернет. 2000. № 2. С. 24</w:t>
      </w:r>
      <w:r>
        <w:rPr>
          <w:rFonts w:ascii="Times New Roman" w:eastAsia="Times New Roman" w:hAnsi="Times New Roman" w:cs="Times New Roman"/>
          <w:color w:val="000000"/>
          <w:sz w:val="28"/>
          <w:szCs w:val="28"/>
          <w:highlight w:val="white"/>
        </w:rPr>
        <w:t>–29.</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K.Horney. Self-Analysis. N.Y.: W.W.Norton &amp; Co, 1942</w:t>
      </w:r>
      <w:r>
        <w:rPr>
          <w:color w:val="000000"/>
          <w:sz w:val="20"/>
          <w:szCs w:val="20"/>
          <w:highlight w:val="white"/>
        </w:rPr>
        <w:t xml:space="preserve"> </w:t>
      </w:r>
      <w:r>
        <w:rPr>
          <w:rFonts w:ascii="Times New Roman" w:eastAsia="Times New Roman" w:hAnsi="Times New Roman" w:cs="Times New Roman"/>
          <w:sz w:val="28"/>
          <w:szCs w:val="28"/>
          <w:highlight w:val="white"/>
        </w:rPr>
        <w:t>Р. 425</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Bystritsky A., Khalsa S. S., Cameron M. E., Schiffman J. Current Diagnosis and Treatment of Anxiety Disorders. P T. 2013. 38(1). Р. 30–57.</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Junttila N., Vauras M., Niemi P., Laakkonen E. Multisource assessed social competence as a predictor for children’s and adolescents’ later loneliness, social anxiety, and social phobia. Journal for educational research online. 2012. 4. Р. 73–98.</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Goldberg I</w:t>
      </w:r>
      <w:r>
        <w:rPr>
          <w:rFonts w:ascii="Times New Roman" w:eastAsia="Times New Roman" w:hAnsi="Times New Roman" w:cs="Times New Roman"/>
          <w:color w:val="000000"/>
          <w:sz w:val="28"/>
          <w:szCs w:val="28"/>
        </w:rPr>
        <w:t>. Internet addiction disorder. 1996. In Psychom.net, , accessed 20 November 2004.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Kaeppler A., Erath S. Linking Social Anxiety with Social Competence in Early Adolescence: Physiological and Coping Moderators. J Abnorm Child Psychol. 2017. 45(2). Р. 371–384</w:t>
      </w:r>
      <w:r>
        <w:rPr>
          <w:rFonts w:ascii="Times New Roman" w:eastAsia="Times New Roman" w:hAnsi="Times New Roman" w:cs="Times New Roman"/>
          <w:color w:val="000000"/>
          <w:sz w:val="28"/>
          <w:szCs w:val="28"/>
        </w:rPr>
        <w:t xml:space="preserve">.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Kannaiah D. A Study on Emotional Intelligence At Work Place. European Journal of Business and Management. 2015. Vol.7, No.24. P. 147–154.</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Kimberly S. Young, James O'Mara, and Jennifer Buchanan Cybersex and Infidelity Online: Implications for Evaluation </w:t>
      </w:r>
      <w:r>
        <w:rPr>
          <w:rFonts w:ascii="Times New Roman" w:eastAsia="Times New Roman" w:hAnsi="Times New Roman" w:cs="Times New Roman"/>
          <w:color w:val="000000"/>
          <w:sz w:val="28"/>
          <w:szCs w:val="28"/>
        </w:rPr>
        <w:t xml:space="preserve">and Treatment * 107th annual meeting of the American Psychological Association, August 21, 1999. </w:t>
      </w:r>
    </w:p>
    <w:p w:rsidR="0062084B" w:rsidRDefault="0076464D">
      <w:pPr>
        <w:numPr>
          <w:ilvl w:val="0"/>
          <w:numId w:val="13"/>
        </w:numPr>
        <w:pBdr>
          <w:top w:val="nil"/>
          <w:left w:val="nil"/>
          <w:bottom w:val="nil"/>
          <w:right w:val="nil"/>
          <w:between w:val="nil"/>
        </w:pBdr>
        <w:shd w:val="clear" w:color="auto" w:fill="FFFFFF"/>
        <w:tabs>
          <w:tab w:val="left" w:pos="142"/>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Kocalevent R. D., Hinz A., Brähler E. Standardization of the depression screener patient health questionnaire (PHQ-9) in the general population. Gen Hosp Psyc</w:t>
      </w:r>
      <w:r>
        <w:rPr>
          <w:rFonts w:ascii="Times New Roman" w:eastAsia="Times New Roman" w:hAnsi="Times New Roman" w:cs="Times New Roman"/>
          <w:color w:val="000000"/>
          <w:sz w:val="28"/>
          <w:szCs w:val="28"/>
        </w:rPr>
        <w:t>hiatry. 2013. 35(5). Р. 551–555.</w:t>
      </w:r>
    </w:p>
    <w:p w:rsidR="0062084B" w:rsidRDefault="0062084B">
      <w:pPr>
        <w:pBdr>
          <w:top w:val="nil"/>
          <w:left w:val="nil"/>
          <w:bottom w:val="nil"/>
          <w:right w:val="nil"/>
          <w:between w:val="nil"/>
        </w:pBdr>
        <w:shd w:val="clear" w:color="auto" w:fill="FFFFFF"/>
        <w:tabs>
          <w:tab w:val="left" w:pos="142"/>
        </w:tabs>
        <w:spacing w:line="360" w:lineRule="auto"/>
        <w:jc w:val="both"/>
        <w:rPr>
          <w:rFonts w:ascii="Times New Roman" w:eastAsia="Times New Roman" w:hAnsi="Times New Roman" w:cs="Times New Roman"/>
          <w:sz w:val="28"/>
          <w:szCs w:val="28"/>
        </w:rPr>
      </w:pPr>
    </w:p>
    <w:p w:rsidR="0062084B" w:rsidRDefault="0062084B">
      <w:pPr>
        <w:pBdr>
          <w:top w:val="nil"/>
          <w:left w:val="nil"/>
          <w:bottom w:val="nil"/>
          <w:right w:val="nil"/>
          <w:between w:val="nil"/>
        </w:pBdr>
        <w:shd w:val="clear" w:color="auto" w:fill="FFFFFF"/>
        <w:tabs>
          <w:tab w:val="left" w:pos="142"/>
        </w:tabs>
        <w:spacing w:line="360" w:lineRule="auto"/>
        <w:jc w:val="both"/>
        <w:rPr>
          <w:rFonts w:ascii="Times New Roman" w:eastAsia="Times New Roman" w:hAnsi="Times New Roman" w:cs="Times New Roman"/>
          <w:sz w:val="28"/>
          <w:szCs w:val="28"/>
        </w:rPr>
      </w:pPr>
    </w:p>
    <w:p w:rsidR="0062084B" w:rsidRDefault="0062084B">
      <w:pPr>
        <w:pBdr>
          <w:top w:val="nil"/>
          <w:left w:val="nil"/>
          <w:bottom w:val="nil"/>
          <w:right w:val="nil"/>
          <w:between w:val="nil"/>
        </w:pBdr>
        <w:shd w:val="clear" w:color="auto" w:fill="FFFFFF"/>
        <w:tabs>
          <w:tab w:val="left" w:pos="142"/>
        </w:tabs>
        <w:spacing w:line="360" w:lineRule="auto"/>
        <w:jc w:val="both"/>
        <w:rPr>
          <w:rFonts w:ascii="Times New Roman" w:eastAsia="Times New Roman" w:hAnsi="Times New Roman" w:cs="Times New Roman"/>
          <w:sz w:val="28"/>
          <w:szCs w:val="28"/>
        </w:rPr>
      </w:pPr>
    </w:p>
    <w:p w:rsidR="0062084B" w:rsidRDefault="0062084B">
      <w:pPr>
        <w:pBdr>
          <w:top w:val="nil"/>
          <w:left w:val="nil"/>
          <w:bottom w:val="nil"/>
          <w:right w:val="nil"/>
          <w:between w:val="nil"/>
        </w:pBdr>
        <w:shd w:val="clear" w:color="auto" w:fill="FFFFFF"/>
        <w:tabs>
          <w:tab w:val="left" w:pos="142"/>
        </w:tabs>
        <w:spacing w:line="360" w:lineRule="auto"/>
        <w:jc w:val="both"/>
        <w:rPr>
          <w:rFonts w:ascii="Times New Roman" w:eastAsia="Times New Roman" w:hAnsi="Times New Roman" w:cs="Times New Roman"/>
          <w:sz w:val="28"/>
          <w:szCs w:val="28"/>
        </w:rPr>
      </w:pPr>
    </w:p>
    <w:p w:rsidR="0062084B" w:rsidRDefault="0062084B">
      <w:pPr>
        <w:pBdr>
          <w:top w:val="nil"/>
          <w:left w:val="nil"/>
          <w:bottom w:val="nil"/>
          <w:right w:val="nil"/>
          <w:between w:val="nil"/>
        </w:pBdr>
        <w:shd w:val="clear" w:color="auto" w:fill="FFFFFF"/>
        <w:tabs>
          <w:tab w:val="left" w:pos="142"/>
        </w:tabs>
        <w:spacing w:line="360" w:lineRule="auto"/>
        <w:jc w:val="both"/>
        <w:rPr>
          <w:rFonts w:ascii="Times New Roman" w:eastAsia="Times New Roman" w:hAnsi="Times New Roman" w:cs="Times New Roman"/>
          <w:sz w:val="28"/>
          <w:szCs w:val="28"/>
        </w:rPr>
      </w:pPr>
      <w:bookmarkStart w:id="1" w:name="_GoBack"/>
      <w:bookmarkEnd w:id="1"/>
    </w:p>
    <w:sectPr w:rsidR="0062084B">
      <w:headerReference w:type="default" r:id="rId14"/>
      <w:headerReference w:type="first" r:id="rId15"/>
      <w:pgSz w:w="11909" w:h="16834"/>
      <w:pgMar w:top="1134" w:right="850" w:bottom="1134" w:left="1701"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464D" w:rsidRDefault="0076464D">
      <w:pPr>
        <w:spacing w:line="240" w:lineRule="auto"/>
      </w:pPr>
      <w:r>
        <w:separator/>
      </w:r>
    </w:p>
  </w:endnote>
  <w:endnote w:type="continuationSeparator" w:id="0">
    <w:p w:rsidR="0076464D" w:rsidRDefault="007646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w:charset w:val="00"/>
    <w:family w:val="auto"/>
    <w:pitch w:val="default"/>
  </w:font>
  <w:font w:name="Cambria">
    <w:panose1 w:val="02040503050406030204"/>
    <w:charset w:val="CC"/>
    <w:family w:val="roman"/>
    <w:pitch w:val="variable"/>
    <w:sig w:usb0="E00006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464D" w:rsidRDefault="0076464D">
      <w:pPr>
        <w:spacing w:line="240" w:lineRule="auto"/>
      </w:pPr>
      <w:r>
        <w:separator/>
      </w:r>
    </w:p>
  </w:footnote>
  <w:footnote w:type="continuationSeparator" w:id="0">
    <w:p w:rsidR="0076464D" w:rsidRDefault="0076464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84B" w:rsidRDefault="0076464D">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sidR="00742A95">
      <w:rPr>
        <w:color w:val="000000"/>
      </w:rPr>
      <w:fldChar w:fldCharType="separate"/>
    </w:r>
    <w:r w:rsidR="00742A95">
      <w:rPr>
        <w:noProof/>
        <w:color w:val="000000"/>
      </w:rPr>
      <w:t>15</w:t>
    </w:r>
    <w:r>
      <w:rPr>
        <w:color w:val="000000"/>
      </w:rPr>
      <w:fldChar w:fldCharType="end"/>
    </w:r>
  </w:p>
  <w:p w:rsidR="0062084B" w:rsidRDefault="0062084B">
    <w:pPr>
      <w:pBdr>
        <w:top w:val="nil"/>
        <w:left w:val="nil"/>
        <w:bottom w:val="nil"/>
        <w:right w:val="nil"/>
        <w:between w:val="nil"/>
      </w:pBdr>
      <w:tabs>
        <w:tab w:val="center" w:pos="4844"/>
        <w:tab w:val="right" w:pos="9689"/>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84B" w:rsidRDefault="0062084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24D36"/>
    <w:multiLevelType w:val="multilevel"/>
    <w:tmpl w:val="BFCEC9D8"/>
    <w:lvl w:ilvl="0">
      <w:start w:val="1"/>
      <w:numFmt w:val="decimal"/>
      <w:lvlText w:val="%1."/>
      <w:lvlJc w:val="left"/>
      <w:pPr>
        <w:ind w:left="720" w:hanging="360"/>
      </w:pPr>
      <w:rPr>
        <w:rFonts w:ascii="Arial" w:eastAsia="Arial" w:hAnsi="Arial" w:cs="Arial"/>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0D411B59"/>
    <w:multiLevelType w:val="multilevel"/>
    <w:tmpl w:val="9BA6A9B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1D8075F6"/>
    <w:multiLevelType w:val="multilevel"/>
    <w:tmpl w:val="744E51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24242EC4"/>
    <w:multiLevelType w:val="multilevel"/>
    <w:tmpl w:val="9B8E473C"/>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w:eastAsia="Noto Sans" w:hAnsi="Noto Sans" w:cs="Noto Sans"/>
      </w:rPr>
    </w:lvl>
    <w:lvl w:ilvl="3">
      <w:start w:val="1"/>
      <w:numFmt w:val="bullet"/>
      <w:lvlText w:val="●"/>
      <w:lvlJc w:val="left"/>
      <w:pPr>
        <w:ind w:left="3229" w:hanging="360"/>
      </w:pPr>
      <w:rPr>
        <w:rFonts w:ascii="Noto Sans" w:eastAsia="Noto Sans" w:hAnsi="Noto Sans" w:cs="Noto San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w:eastAsia="Noto Sans" w:hAnsi="Noto Sans" w:cs="Noto Sans"/>
      </w:rPr>
    </w:lvl>
    <w:lvl w:ilvl="6">
      <w:start w:val="1"/>
      <w:numFmt w:val="bullet"/>
      <w:lvlText w:val="●"/>
      <w:lvlJc w:val="left"/>
      <w:pPr>
        <w:ind w:left="5389" w:hanging="360"/>
      </w:pPr>
      <w:rPr>
        <w:rFonts w:ascii="Noto Sans" w:eastAsia="Noto Sans" w:hAnsi="Noto Sans" w:cs="Noto San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w:eastAsia="Noto Sans" w:hAnsi="Noto Sans" w:cs="Noto Sans"/>
      </w:rPr>
    </w:lvl>
  </w:abstractNum>
  <w:abstractNum w:abstractNumId="4">
    <w:nsid w:val="28AF04CA"/>
    <w:multiLevelType w:val="multilevel"/>
    <w:tmpl w:val="CD4EAAF2"/>
    <w:lvl w:ilvl="0">
      <w:start w:val="1"/>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w:eastAsia="Noto Sans" w:hAnsi="Noto Sans" w:cs="Noto Sans"/>
        <w:vertAlign w:val="baseline"/>
      </w:rPr>
    </w:lvl>
    <w:lvl w:ilvl="3">
      <w:start w:val="1"/>
      <w:numFmt w:val="bullet"/>
      <w:lvlText w:val="●"/>
      <w:lvlJc w:val="left"/>
      <w:pPr>
        <w:ind w:left="3229" w:hanging="360"/>
      </w:pPr>
      <w:rPr>
        <w:rFonts w:ascii="Noto Sans" w:eastAsia="Noto Sans" w:hAnsi="Noto Sans" w:cs="Noto San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w:eastAsia="Noto Sans" w:hAnsi="Noto Sans" w:cs="Noto Sans"/>
        <w:vertAlign w:val="baseline"/>
      </w:rPr>
    </w:lvl>
    <w:lvl w:ilvl="6">
      <w:start w:val="1"/>
      <w:numFmt w:val="bullet"/>
      <w:lvlText w:val="●"/>
      <w:lvlJc w:val="left"/>
      <w:pPr>
        <w:ind w:left="5389" w:hanging="360"/>
      </w:pPr>
      <w:rPr>
        <w:rFonts w:ascii="Noto Sans" w:eastAsia="Noto Sans" w:hAnsi="Noto Sans" w:cs="Noto San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w:eastAsia="Noto Sans" w:hAnsi="Noto Sans" w:cs="Noto Sans"/>
        <w:vertAlign w:val="baseline"/>
      </w:rPr>
    </w:lvl>
  </w:abstractNum>
  <w:abstractNum w:abstractNumId="5">
    <w:nsid w:val="346E0F04"/>
    <w:multiLevelType w:val="multilevel"/>
    <w:tmpl w:val="8382B0A4"/>
    <w:lvl w:ilvl="0">
      <w:start w:val="1"/>
      <w:numFmt w:val="decimal"/>
      <w:lvlText w:val="%1."/>
      <w:lvlJc w:val="left"/>
      <w:pPr>
        <w:ind w:left="720" w:hanging="360"/>
      </w:pPr>
      <w:rPr>
        <w:rFonts w:ascii="Arial" w:eastAsia="Arial" w:hAnsi="Arial" w:cs="Arial"/>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nsid w:val="3CC05E2E"/>
    <w:multiLevelType w:val="multilevel"/>
    <w:tmpl w:val="BFFEFAC4"/>
    <w:lvl w:ilvl="0">
      <w:start w:val="1"/>
      <w:numFmt w:val="decimal"/>
      <w:lvlText w:val="%1."/>
      <w:lvlJc w:val="left"/>
      <w:pPr>
        <w:ind w:left="720" w:hanging="360"/>
      </w:pPr>
      <w:rPr>
        <w:rFonts w:ascii="Arial" w:eastAsia="Arial" w:hAnsi="Arial" w:cs="Arial"/>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nsid w:val="3F752C75"/>
    <w:multiLevelType w:val="multilevel"/>
    <w:tmpl w:val="88BACA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50D25F73"/>
    <w:multiLevelType w:val="multilevel"/>
    <w:tmpl w:val="F20A2D2A"/>
    <w:lvl w:ilvl="0">
      <w:start w:val="1"/>
      <w:numFmt w:val="bullet"/>
      <w:lvlText w:val="●"/>
      <w:lvlJc w:val="left"/>
      <w:pPr>
        <w:ind w:left="1429" w:hanging="360"/>
      </w:pPr>
      <w:rPr>
        <w:rFonts w:ascii="Noto Sans" w:eastAsia="Noto Sans" w:hAnsi="Noto Sans" w:cs="Noto San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w:eastAsia="Noto Sans" w:hAnsi="Noto Sans" w:cs="Noto Sans"/>
      </w:rPr>
    </w:lvl>
    <w:lvl w:ilvl="3">
      <w:start w:val="1"/>
      <w:numFmt w:val="bullet"/>
      <w:lvlText w:val="●"/>
      <w:lvlJc w:val="left"/>
      <w:pPr>
        <w:ind w:left="3589" w:hanging="360"/>
      </w:pPr>
      <w:rPr>
        <w:rFonts w:ascii="Noto Sans" w:eastAsia="Noto Sans" w:hAnsi="Noto Sans" w:cs="Noto San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w:eastAsia="Noto Sans" w:hAnsi="Noto Sans" w:cs="Noto Sans"/>
      </w:rPr>
    </w:lvl>
    <w:lvl w:ilvl="6">
      <w:start w:val="1"/>
      <w:numFmt w:val="bullet"/>
      <w:lvlText w:val="●"/>
      <w:lvlJc w:val="left"/>
      <w:pPr>
        <w:ind w:left="5749" w:hanging="360"/>
      </w:pPr>
      <w:rPr>
        <w:rFonts w:ascii="Noto Sans" w:eastAsia="Noto Sans" w:hAnsi="Noto Sans" w:cs="Noto San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w:eastAsia="Noto Sans" w:hAnsi="Noto Sans" w:cs="Noto Sans"/>
      </w:rPr>
    </w:lvl>
  </w:abstractNum>
  <w:abstractNum w:abstractNumId="9">
    <w:nsid w:val="5F853FF5"/>
    <w:multiLevelType w:val="multilevel"/>
    <w:tmpl w:val="99420216"/>
    <w:lvl w:ilvl="0">
      <w:start w:val="1"/>
      <w:numFmt w:val="decimal"/>
      <w:lvlText w:val="%1."/>
      <w:lvlJc w:val="left"/>
      <w:pPr>
        <w:ind w:left="720" w:hanging="360"/>
      </w:pPr>
      <w:rPr>
        <w:rFonts w:ascii="Arial" w:eastAsia="Arial" w:hAnsi="Arial" w:cs="Arial"/>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nsid w:val="7344576D"/>
    <w:multiLevelType w:val="multilevel"/>
    <w:tmpl w:val="719AA098"/>
    <w:lvl w:ilvl="0">
      <w:start w:val="1"/>
      <w:numFmt w:val="bullet"/>
      <w:lvlText w:val="−"/>
      <w:lvlJc w:val="left"/>
      <w:pPr>
        <w:ind w:left="720" w:hanging="360"/>
      </w:pPr>
      <w:rPr>
        <w:rFonts w:ascii="Noto Sans" w:eastAsia="Noto Sans" w:hAnsi="Noto Sans" w:cs="Noto Sans"/>
      </w:rPr>
    </w:lvl>
    <w:lvl w:ilvl="1">
      <w:start w:val="1"/>
      <w:numFmt w:val="bullet"/>
      <w:lvlText w:val="−"/>
      <w:lvlJc w:val="left"/>
      <w:pPr>
        <w:ind w:left="1440" w:hanging="360"/>
      </w:pPr>
      <w:rPr>
        <w:rFonts w:ascii="Noto Sans" w:eastAsia="Noto Sans" w:hAnsi="Noto Sans" w:cs="Noto Sans"/>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1">
    <w:nsid w:val="7624184E"/>
    <w:multiLevelType w:val="multilevel"/>
    <w:tmpl w:val="5842447E"/>
    <w:lvl w:ilvl="0">
      <w:start w:val="1"/>
      <w:numFmt w:val="decimal"/>
      <w:lvlText w:val="%1."/>
      <w:lvlJc w:val="left"/>
      <w:pPr>
        <w:ind w:left="1144" w:hanging="360"/>
      </w:pPr>
    </w:lvl>
    <w:lvl w:ilvl="1">
      <w:start w:val="1"/>
      <w:numFmt w:val="lowerLetter"/>
      <w:lvlText w:val="%2."/>
      <w:lvlJc w:val="left"/>
      <w:pPr>
        <w:ind w:left="1864" w:hanging="360"/>
      </w:pPr>
    </w:lvl>
    <w:lvl w:ilvl="2">
      <w:start w:val="1"/>
      <w:numFmt w:val="lowerRoman"/>
      <w:lvlText w:val="%3."/>
      <w:lvlJc w:val="right"/>
      <w:pPr>
        <w:ind w:left="2584" w:hanging="180"/>
      </w:pPr>
    </w:lvl>
    <w:lvl w:ilvl="3">
      <w:start w:val="1"/>
      <w:numFmt w:val="decimal"/>
      <w:lvlText w:val="%4."/>
      <w:lvlJc w:val="left"/>
      <w:pPr>
        <w:ind w:left="3304" w:hanging="360"/>
      </w:pPr>
    </w:lvl>
    <w:lvl w:ilvl="4">
      <w:start w:val="1"/>
      <w:numFmt w:val="lowerLetter"/>
      <w:lvlText w:val="%5."/>
      <w:lvlJc w:val="left"/>
      <w:pPr>
        <w:ind w:left="4024" w:hanging="360"/>
      </w:pPr>
    </w:lvl>
    <w:lvl w:ilvl="5">
      <w:start w:val="1"/>
      <w:numFmt w:val="lowerRoman"/>
      <w:lvlText w:val="%6."/>
      <w:lvlJc w:val="right"/>
      <w:pPr>
        <w:ind w:left="4744" w:hanging="180"/>
      </w:pPr>
    </w:lvl>
    <w:lvl w:ilvl="6">
      <w:start w:val="1"/>
      <w:numFmt w:val="decimal"/>
      <w:lvlText w:val="%7."/>
      <w:lvlJc w:val="left"/>
      <w:pPr>
        <w:ind w:left="5464" w:hanging="360"/>
      </w:pPr>
    </w:lvl>
    <w:lvl w:ilvl="7">
      <w:start w:val="1"/>
      <w:numFmt w:val="lowerLetter"/>
      <w:lvlText w:val="%8."/>
      <w:lvlJc w:val="left"/>
      <w:pPr>
        <w:ind w:left="6184" w:hanging="360"/>
      </w:pPr>
    </w:lvl>
    <w:lvl w:ilvl="8">
      <w:start w:val="1"/>
      <w:numFmt w:val="lowerRoman"/>
      <w:lvlText w:val="%9."/>
      <w:lvlJc w:val="right"/>
      <w:pPr>
        <w:ind w:left="6904" w:hanging="180"/>
      </w:pPr>
    </w:lvl>
  </w:abstractNum>
  <w:abstractNum w:abstractNumId="12">
    <w:nsid w:val="76754437"/>
    <w:multiLevelType w:val="multilevel"/>
    <w:tmpl w:val="6BDC5CA0"/>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3">
    <w:nsid w:val="7A445A8D"/>
    <w:multiLevelType w:val="multilevel"/>
    <w:tmpl w:val="38CA21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D9F0865"/>
    <w:multiLevelType w:val="multilevel"/>
    <w:tmpl w:val="5C860F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8"/>
  </w:num>
  <w:num w:numId="2">
    <w:abstractNumId w:val="11"/>
  </w:num>
  <w:num w:numId="3">
    <w:abstractNumId w:val="10"/>
  </w:num>
  <w:num w:numId="4">
    <w:abstractNumId w:val="4"/>
  </w:num>
  <w:num w:numId="5">
    <w:abstractNumId w:val="7"/>
  </w:num>
  <w:num w:numId="6">
    <w:abstractNumId w:val="3"/>
  </w:num>
  <w:num w:numId="7">
    <w:abstractNumId w:val="2"/>
  </w:num>
  <w:num w:numId="8">
    <w:abstractNumId w:val="5"/>
  </w:num>
  <w:num w:numId="9">
    <w:abstractNumId w:val="0"/>
  </w:num>
  <w:num w:numId="10">
    <w:abstractNumId w:val="1"/>
  </w:num>
  <w:num w:numId="11">
    <w:abstractNumId w:val="14"/>
  </w:num>
  <w:num w:numId="12">
    <w:abstractNumId w:val="12"/>
  </w:num>
  <w:num w:numId="13">
    <w:abstractNumId w:val="13"/>
  </w:num>
  <w:num w:numId="14">
    <w:abstractNumId w:val="6"/>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84B"/>
    <w:rsid w:val="0062084B"/>
    <w:rsid w:val="00742A95"/>
    <w:rsid w:val="007646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CE4ED1-FFC5-4DF2-AD00-E956116E8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after="320"/>
    </w:pPr>
    <w:rPr>
      <w:color w:val="666666"/>
      <w:sz w:val="30"/>
      <w:szCs w:val="30"/>
    </w:rPr>
  </w:style>
  <w:style w:type="paragraph" w:styleId="a5">
    <w:name w:val="header"/>
    <w:basedOn w:val="a"/>
    <w:link w:val="a6"/>
    <w:uiPriority w:val="99"/>
    <w:unhideWhenUsed/>
    <w:rsid w:val="0045716B"/>
    <w:pPr>
      <w:tabs>
        <w:tab w:val="center" w:pos="4844"/>
        <w:tab w:val="right" w:pos="9689"/>
      </w:tabs>
      <w:spacing w:line="240" w:lineRule="auto"/>
    </w:pPr>
  </w:style>
  <w:style w:type="character" w:customStyle="1" w:styleId="a6">
    <w:name w:val="Верхний колонтитул Знак"/>
    <w:basedOn w:val="a0"/>
    <w:link w:val="a5"/>
    <w:uiPriority w:val="99"/>
    <w:rsid w:val="0045716B"/>
  </w:style>
  <w:style w:type="paragraph" w:styleId="a7">
    <w:name w:val="footer"/>
    <w:basedOn w:val="a"/>
    <w:link w:val="a8"/>
    <w:uiPriority w:val="99"/>
    <w:unhideWhenUsed/>
    <w:rsid w:val="0045716B"/>
    <w:pPr>
      <w:tabs>
        <w:tab w:val="center" w:pos="4844"/>
        <w:tab w:val="right" w:pos="9689"/>
      </w:tabs>
      <w:spacing w:line="240" w:lineRule="auto"/>
    </w:pPr>
  </w:style>
  <w:style w:type="character" w:customStyle="1" w:styleId="a8">
    <w:name w:val="Нижний колонтитул Знак"/>
    <w:basedOn w:val="a0"/>
    <w:link w:val="a7"/>
    <w:uiPriority w:val="99"/>
    <w:rsid w:val="0045716B"/>
  </w:style>
  <w:style w:type="character" w:styleId="a9">
    <w:name w:val="Hyperlink"/>
    <w:basedOn w:val="a0"/>
    <w:uiPriority w:val="99"/>
    <w:unhideWhenUsed/>
    <w:rsid w:val="007C5F49"/>
    <w:rPr>
      <w:color w:val="0000FF" w:themeColor="hyperlink"/>
      <w:u w:val="single"/>
    </w:rPr>
  </w:style>
  <w:style w:type="paragraph" w:styleId="aa">
    <w:name w:val="List Paragraph"/>
    <w:basedOn w:val="a"/>
    <w:uiPriority w:val="34"/>
    <w:qFormat/>
    <w:rsid w:val="00DF7DD9"/>
    <w:pPr>
      <w:ind w:left="720"/>
      <w:contextualSpacing/>
    </w:pPr>
  </w:style>
  <w:style w:type="character" w:customStyle="1" w:styleId="FontStyle18">
    <w:name w:val="Font Style18"/>
    <w:uiPriority w:val="99"/>
    <w:rsid w:val="002C0588"/>
    <w:rPr>
      <w:rFonts w:ascii="Times New Roman" w:hAnsi="Times New Roman" w:cs="Times New Roman"/>
      <w:sz w:val="20"/>
      <w:szCs w:val="20"/>
    </w:rPr>
  </w:style>
  <w:style w:type="table" w:styleId="ab">
    <w:name w:val="Table Grid"/>
    <w:basedOn w:val="a1"/>
    <w:uiPriority w:val="59"/>
    <w:rsid w:val="00126F38"/>
    <w:pPr>
      <w:spacing w:line="240" w:lineRule="auto"/>
    </w:pPr>
    <w:rPr>
      <w:rFonts w:asciiTheme="minorHAnsi" w:eastAsiaTheme="minorEastAsia" w:hAnsiTheme="minorHAnsi" w:cstheme="minorBidi"/>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c">
    <w:basedOn w:val="TableNormal3"/>
    <w:tblPr>
      <w:tblStyleRowBandSize w:val="1"/>
      <w:tblStyleColBandSize w:val="1"/>
      <w:tblCellMar>
        <w:top w:w="0" w:type="dxa"/>
        <w:left w:w="0" w:type="dxa"/>
        <w:bottom w:w="0" w:type="dxa"/>
        <w:right w:w="0" w:type="dxa"/>
      </w:tblCellMar>
    </w:tblPr>
  </w:style>
  <w:style w:type="table" w:customStyle="1" w:styleId="ad">
    <w:basedOn w:val="TableNormal3"/>
    <w:tblPr>
      <w:tblStyleRowBandSize w:val="1"/>
      <w:tblStyleColBandSize w:val="1"/>
      <w:tblCellMar>
        <w:top w:w="0" w:type="dxa"/>
        <w:left w:w="0" w:type="dxa"/>
        <w:bottom w:w="0" w:type="dxa"/>
        <w:right w:w="0" w:type="dxa"/>
      </w:tblCellMar>
    </w:tblPr>
  </w:style>
  <w:style w:type="table" w:customStyle="1" w:styleId="ae">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0">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1">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2">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3">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4">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5">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6">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7">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8">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9">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a">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b">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c">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d">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e">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0">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1">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2">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3">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4">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5">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6">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7">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8">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9">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a">
    <w:basedOn w:val="TableNormal3"/>
    <w:rPr>
      <w:sz w:val="20"/>
      <w:szCs w:val="20"/>
    </w:rPr>
    <w:tblPr>
      <w:tblStyleRowBandSize w:val="1"/>
      <w:tblStyleColBandSize w:val="1"/>
      <w:tblCellMar>
        <w:top w:w="100" w:type="dxa"/>
        <w:left w:w="100" w:type="dxa"/>
        <w:bottom w:w="100" w:type="dxa"/>
        <w:right w:w="100" w:type="dxa"/>
      </w:tblCellMar>
    </w:tblPr>
  </w:style>
  <w:style w:type="table" w:customStyle="1" w:styleId="affb">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c">
    <w:basedOn w:val="TableNormal3"/>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fd">
    <w:basedOn w:val="TableNormal3"/>
    <w:tblPr>
      <w:tblStyleRowBandSize w:val="1"/>
      <w:tblStyleColBandSize w:val="1"/>
      <w:tblCellMar>
        <w:top w:w="100" w:type="dxa"/>
        <w:left w:w="100" w:type="dxa"/>
        <w:bottom w:w="100" w:type="dxa"/>
        <w:right w:w="100" w:type="dxa"/>
      </w:tblCellMar>
    </w:tblPr>
  </w:style>
  <w:style w:type="table" w:customStyle="1" w:styleId="affe">
    <w:basedOn w:val="TableNormal3"/>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docs.google.com/document/d/1aYJgahh1n-T9D1aWxmjwAXMRxhvNRFDf/edit" TargetMode="External"/><Relationship Id="rId13" Type="http://schemas.openxmlformats.org/officeDocument/2006/relationships/hyperlink" Target="https://orcid.org/0000-0001-7419-472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azeta.dt.ua/family/socialni-merezhispivvidnoshennyapozitivu-i-negativu.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google.com/document/d/1aYJgahh1n-T9D1aWxmjwAXMRxhvNRFDf/edit"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docs.google.com/document/d/1aYJgahh1n-T9D1aWxmjwAXMRxhvNRFDf/edit" TargetMode="External"/><Relationship Id="rId4" Type="http://schemas.openxmlformats.org/officeDocument/2006/relationships/settings" Target="settings.xml"/><Relationship Id="rId9" Type="http://schemas.openxmlformats.org/officeDocument/2006/relationships/hyperlink" Target="https://docs.google.com/document/d/1aYJgahh1n-T9D1aWxmjwAXMRxhvNRFDf/edit"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UBslyiwoP/syJBYJGY38c3jMlA==">AMUW2mW7DnOjCk9nJmNmma7CkcXrvI8toQ+L8qThYlZ+ds7FbnauemrFMBjmnm1duJUOPoJfvlJ8CHwzNq9wxpHVdxi/YCMjiBbl26KETKmogl4I44094PBzQsWNSg+H52pmzRQbPXdN6rPwX7sN6XUZd0XlyjxnbbhXEbBr0jBfNHe8esSNmes=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4370</Words>
  <Characters>24909</Characters>
  <Application>Microsoft Office Word</Application>
  <DocSecurity>0</DocSecurity>
  <Lines>207</Lines>
  <Paragraphs>58</Paragraphs>
  <ScaleCrop>false</ScaleCrop>
  <Company/>
  <LinksUpToDate>false</LinksUpToDate>
  <CharactersWithSpaces>29221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2</cp:revision>
  <dcterms:created xsi:type="dcterms:W3CDTF">2022-10-05T08:20:00Z</dcterms:created>
  <dcterms:modified xsi:type="dcterms:W3CDTF">2023-11-16T16:26:00Z</dcterms:modified>
</cp:coreProperties>
</file>