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0432B" w:rsidRPr="0080432B" w:rsidRDefault="0080432B" w:rsidP="0080432B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Одеський національний університет імені І. І. Мечникова</w:t>
      </w:r>
    </w:p>
    <w:p w:rsidR="0080432B" w:rsidRPr="0080432B" w:rsidRDefault="0080432B" w:rsidP="0080432B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(повне найменування вищого навчального закладу)</w:t>
      </w:r>
    </w:p>
    <w:p w:rsidR="0080432B" w:rsidRPr="0080432B" w:rsidRDefault="0080432B" w:rsidP="0080432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Інститут соціальних наук</w:t>
      </w:r>
    </w:p>
    <w:p w:rsidR="0080432B" w:rsidRPr="0080432B" w:rsidRDefault="0080432B" w:rsidP="0080432B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(повне найменування інституту/факультету)</w:t>
      </w:r>
    </w:p>
    <w:p w:rsidR="0080432B" w:rsidRPr="0080432B" w:rsidRDefault="0080432B" w:rsidP="0080432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Кафедра політології</w:t>
      </w:r>
    </w:p>
    <w:p w:rsidR="0080432B" w:rsidRPr="0080432B" w:rsidRDefault="0080432B" w:rsidP="0080432B">
      <w:pPr>
        <w:spacing w:after="0" w:line="240" w:lineRule="auto"/>
        <w:jc w:val="center"/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>(повна назва кафедри)</w:t>
      </w:r>
    </w:p>
    <w:p w:rsidR="0080432B" w:rsidRPr="0080432B" w:rsidRDefault="0080432B" w:rsidP="0080432B">
      <w:pPr>
        <w:spacing w:after="0" w:line="240" w:lineRule="auto"/>
        <w:rPr>
          <w:rFonts w:ascii="Times New Roman" w:eastAsia="Times New Roman" w:hAnsi="Times New Roman" w:cs="Times New Roman"/>
          <w:b/>
          <w:noProof/>
          <w:spacing w:val="60"/>
          <w:sz w:val="40"/>
          <w:szCs w:val="40"/>
          <w:lang w:val="uk-UA" w:eastAsia="ru-RU"/>
        </w:rPr>
      </w:pPr>
    </w:p>
    <w:p w:rsidR="0080432B" w:rsidRPr="0080432B" w:rsidRDefault="0080432B" w:rsidP="0080432B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pacing w:val="60"/>
          <w:sz w:val="32"/>
          <w:szCs w:val="32"/>
          <w:lang w:val="uk-UA" w:eastAsia="ru-RU"/>
        </w:rPr>
      </w:pPr>
      <w:r w:rsidRPr="0080432B">
        <w:rPr>
          <w:rFonts w:ascii="Times New Roman" w:eastAsia="Times New Roman" w:hAnsi="Times New Roman" w:cs="Times New Roman"/>
          <w:b/>
          <w:noProof/>
          <w:spacing w:val="60"/>
          <w:sz w:val="32"/>
          <w:szCs w:val="32"/>
          <w:lang w:val="uk-UA" w:eastAsia="ru-RU"/>
        </w:rPr>
        <w:t>Дипломна робота</w:t>
      </w:r>
    </w:p>
    <w:p w:rsidR="0080432B" w:rsidRPr="0080432B" w:rsidRDefault="0080432B" w:rsidP="0080432B">
      <w:pP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  <w:t>магістра</w:t>
      </w:r>
    </w:p>
    <w:p w:rsidR="0080432B" w:rsidRPr="0080432B" w:rsidRDefault="0080432B" w:rsidP="0080432B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p w:rsidR="0080432B" w:rsidRPr="0080432B" w:rsidRDefault="0080432B" w:rsidP="0080432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на тему: «</w:t>
      </w:r>
      <w:r w:rsidRPr="0080432B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>Гендерні ролі та стереотипи у конструюванні іміджу суб</w:t>
      </w:r>
      <w:r w:rsidRPr="0080432B">
        <w:rPr>
          <w:rFonts w:ascii="Times New Roman" w:eastAsia="Times New Roman" w:hAnsi="Times New Roman" w:cs="Times New Roman"/>
          <w:sz w:val="28"/>
          <w:szCs w:val="28"/>
          <w:lang w:val="uk-UA"/>
        </w:rPr>
        <w:t>’</w:t>
      </w:r>
      <w:r w:rsidRPr="0080432B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>єкта</w:t>
      </w:r>
      <w:r w:rsidRPr="0080432B">
        <w:rPr>
          <w:rFonts w:ascii="Times New Roman" w:eastAsia="Times New Roman" w:hAnsi="Times New Roman" w:cs="Times New Roman"/>
          <w:b/>
          <w:noProof/>
          <w:sz w:val="28"/>
          <w:szCs w:val="28"/>
          <w:lang w:eastAsia="ru-RU"/>
        </w:rPr>
        <w:t xml:space="preserve"> </w:t>
      </w:r>
      <w:r w:rsidRPr="0080432B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>політики»</w:t>
      </w:r>
    </w:p>
    <w:p w:rsidR="0080432B" w:rsidRPr="0080432B" w:rsidRDefault="0080432B" w:rsidP="0080432B">
      <w:pPr>
        <w:tabs>
          <w:tab w:val="right" w:pos="9355"/>
        </w:tabs>
        <w:spacing w:after="0" w:line="240" w:lineRule="auto"/>
        <w:ind w:left="708"/>
        <w:jc w:val="center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«</w:t>
      </w: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en-US" w:eastAsia="ru-RU"/>
        </w:rPr>
        <w:t>Gender roles and stereotypes in designing the image of the subject of politics</w:t>
      </w: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»</w:t>
      </w:r>
    </w:p>
    <w:p w:rsidR="0080432B" w:rsidRPr="0080432B" w:rsidRDefault="0080432B" w:rsidP="0080432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noProof/>
          <w:u w:val="single"/>
          <w:lang w:val="uk-UA" w:eastAsia="ru-RU"/>
        </w:rPr>
      </w:pPr>
    </w:p>
    <w:p w:rsidR="0080432B" w:rsidRPr="0080432B" w:rsidRDefault="0080432B" w:rsidP="0080432B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noProof/>
          <w:u w:val="single"/>
          <w:lang w:val="uk-UA" w:eastAsia="ru-RU"/>
        </w:rPr>
      </w:pPr>
    </w:p>
    <w:p w:rsidR="0080432B" w:rsidRPr="0080432B" w:rsidRDefault="0080432B" w:rsidP="0080432B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u w:val="single"/>
          <w:lang w:val="uk-UA" w:eastAsia="ru-RU"/>
        </w:rPr>
      </w:pPr>
    </w:p>
    <w:p w:rsidR="0080432B" w:rsidRPr="0080432B" w:rsidRDefault="0080432B" w:rsidP="0080432B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Виконала: студентка денної форми навчання</w:t>
      </w:r>
    </w:p>
    <w:p w:rsidR="0080432B" w:rsidRPr="0080432B" w:rsidRDefault="0080432B" w:rsidP="0080432B">
      <w:pPr>
        <w:spacing w:after="0" w:line="240" w:lineRule="auto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спеціальності 8.03010401 Політологія </w:t>
      </w:r>
    </w:p>
    <w:p w:rsidR="0080432B" w:rsidRPr="0080432B" w:rsidRDefault="0080432B" w:rsidP="0080432B">
      <w:pPr>
        <w:spacing w:after="0" w:line="240" w:lineRule="auto"/>
        <w:ind w:left="1416" w:firstLine="708"/>
        <w:jc w:val="right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 (за сферами політичної діяльності)</w:t>
      </w:r>
    </w:p>
    <w:p w:rsidR="0080432B" w:rsidRPr="0080432B" w:rsidRDefault="0080432B" w:rsidP="0080432B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noProof/>
          <w:sz w:val="20"/>
          <w:szCs w:val="20"/>
          <w:lang w:val="uk-UA"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</w:t>
      </w:r>
      <w:r w:rsidRPr="0080432B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>Сільчук Мирослава Миколаївна</w:t>
      </w:r>
    </w:p>
    <w:p w:rsidR="0080432B" w:rsidRPr="0080432B" w:rsidRDefault="0080432B" w:rsidP="0080432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noProof/>
          <w:color w:val="FF0000"/>
          <w:sz w:val="28"/>
          <w:szCs w:val="28"/>
          <w:lang w:eastAsia="ru-RU"/>
        </w:rPr>
      </w:pPr>
      <w:r w:rsidRPr="0080432B">
        <w:rPr>
          <w:rFonts w:ascii="Times New Roman" w:eastAsia="Times New Roman" w:hAnsi="Times New Roman" w:cs="Times New Roman"/>
          <w:noProof/>
          <w:sz w:val="20"/>
          <w:szCs w:val="20"/>
          <w:lang w:val="uk-UA" w:eastAsia="ru-RU"/>
        </w:rPr>
        <w:t xml:space="preserve">                                              </w:t>
      </w: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Керівник : к. </w:t>
      </w: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пол</w:t>
      </w: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>іт.н., доц. Хорошилов О.Ю._________</w:t>
      </w: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  <w:t>___</w:t>
      </w:r>
    </w:p>
    <w:p w:rsidR="0080432B" w:rsidRPr="0080432B" w:rsidRDefault="0080432B" w:rsidP="0080432B">
      <w:pPr>
        <w:tabs>
          <w:tab w:val="left" w:pos="5245"/>
          <w:tab w:val="right" w:pos="9355"/>
        </w:tabs>
        <w:spacing w:before="120" w:after="0" w:line="240" w:lineRule="auto"/>
        <w:rPr>
          <w:rFonts w:ascii="Times New Roman" w:eastAsia="Times New Roman" w:hAnsi="Times New Roman" w:cs="Times New Roman"/>
          <w:noProof/>
          <w:sz w:val="28"/>
          <w:szCs w:val="28"/>
          <w:lang w:eastAsia="ru-RU"/>
        </w:rPr>
      </w:pPr>
      <w:r w:rsidRPr="0080432B"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  <w:t xml:space="preserve">                                 Рецензент: викладач Дідук В. М. _____________________</w:t>
      </w:r>
    </w:p>
    <w:p w:rsidR="0080432B" w:rsidRPr="0080432B" w:rsidRDefault="0080432B" w:rsidP="0080432B">
      <w:pPr>
        <w:spacing w:after="0" w:line="240" w:lineRule="auto"/>
        <w:ind w:left="3969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p w:rsidR="0080432B" w:rsidRPr="0080432B" w:rsidRDefault="0080432B" w:rsidP="0080432B">
      <w:pPr>
        <w:spacing w:after="0" w:line="240" w:lineRule="auto"/>
        <w:ind w:left="3969"/>
        <w:rPr>
          <w:rFonts w:ascii="Times New Roman" w:eastAsia="Times New Roman" w:hAnsi="Times New Roman" w:cs="Times New Roman"/>
          <w:noProof/>
          <w:sz w:val="28"/>
          <w:szCs w:val="28"/>
          <w:lang w:val="uk-UA"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4967"/>
        <w:gridCol w:w="4678"/>
      </w:tblGrid>
      <w:tr w:rsidR="0080432B" w:rsidRPr="0080432B" w:rsidTr="00C728C7">
        <w:trPr>
          <w:jc w:val="center"/>
        </w:trPr>
        <w:tc>
          <w:tcPr>
            <w:tcW w:w="4967" w:type="dxa"/>
            <w:hideMark/>
          </w:tcPr>
          <w:p w:rsidR="0080432B" w:rsidRPr="0080432B" w:rsidRDefault="0080432B" w:rsidP="0080432B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Рекомендовано до захисту:</w:t>
            </w:r>
          </w:p>
          <w:p w:rsidR="0080432B" w:rsidRPr="0080432B" w:rsidRDefault="0080432B" w:rsidP="008043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Протокол засідання кафедри</w:t>
            </w:r>
          </w:p>
          <w:p w:rsidR="0080432B" w:rsidRPr="0080432B" w:rsidRDefault="0080432B" w:rsidP="0080432B">
            <w:pPr>
              <w:spacing w:before="120"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№_____від ______________р.</w:t>
            </w:r>
          </w:p>
          <w:p w:rsidR="0080432B" w:rsidRPr="0080432B" w:rsidRDefault="0080432B" w:rsidP="0080432B">
            <w:pPr>
              <w:spacing w:before="600"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Завідувач кафедри</w:t>
            </w:r>
          </w:p>
          <w:p w:rsidR="0080432B" w:rsidRPr="0080432B" w:rsidRDefault="0080432B" w:rsidP="0080432B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ab/>
            </w: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  </w:t>
            </w: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>Попков В. В.</w:t>
            </w:r>
          </w:p>
          <w:p w:rsidR="0080432B" w:rsidRPr="0080432B" w:rsidRDefault="0080432B" w:rsidP="0080432B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  <w:tab/>
              <w:t>(підпис)       (прізвище, ініціали)</w:t>
            </w:r>
          </w:p>
        </w:tc>
        <w:tc>
          <w:tcPr>
            <w:tcW w:w="4678" w:type="dxa"/>
            <w:hideMark/>
          </w:tcPr>
          <w:p w:rsidR="0080432B" w:rsidRPr="0080432B" w:rsidRDefault="0080432B" w:rsidP="0080432B">
            <w:pPr>
              <w:tabs>
                <w:tab w:val="right" w:pos="4462"/>
              </w:tabs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Захищено на засіданні  ЕК № 2</w:t>
            </w:r>
          </w:p>
          <w:p w:rsidR="0080432B" w:rsidRPr="0080432B" w:rsidRDefault="0080432B" w:rsidP="0080432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протокол №___від </w:t>
            </w: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>__________2017р.</w:t>
            </w: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ab/>
            </w:r>
          </w:p>
          <w:p w:rsidR="0080432B" w:rsidRPr="0080432B" w:rsidRDefault="0080432B" w:rsidP="0080432B">
            <w:pPr>
              <w:tabs>
                <w:tab w:val="right" w:pos="4462"/>
              </w:tabs>
              <w:spacing w:before="120"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Оцінка______________/___</w:t>
            </w:r>
            <w:r w:rsidRPr="0080432B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  <w:tab/>
            </w: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___/_____</w:t>
            </w:r>
          </w:p>
          <w:p w:rsidR="0080432B" w:rsidRPr="0080432B" w:rsidRDefault="0080432B" w:rsidP="0080432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  <w:t>(за національною шкалою, шкалою ЕСТS, бали)</w:t>
            </w:r>
          </w:p>
          <w:p w:rsidR="0080432B" w:rsidRPr="0080432B" w:rsidRDefault="0080432B" w:rsidP="0080432B">
            <w:pPr>
              <w:spacing w:before="360"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>Голова  ЕК</w:t>
            </w:r>
          </w:p>
          <w:p w:rsidR="0080432B" w:rsidRPr="0080432B" w:rsidRDefault="0080432B" w:rsidP="0080432B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ab/>
            </w: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  <w:t xml:space="preserve">      </w:t>
            </w:r>
            <w:r w:rsidRPr="0080432B">
              <w:rPr>
                <w:rFonts w:ascii="Times New Roman" w:eastAsia="Times New Roman" w:hAnsi="Times New Roman" w:cs="Times New Roman"/>
                <w:noProof/>
                <w:sz w:val="28"/>
                <w:szCs w:val="28"/>
                <w:u w:val="single"/>
                <w:lang w:val="uk-UA" w:eastAsia="ru-RU"/>
              </w:rPr>
              <w:t xml:space="preserve">Попков В. В.         </w:t>
            </w:r>
          </w:p>
          <w:p w:rsidR="0080432B" w:rsidRPr="0080432B" w:rsidRDefault="0080432B" w:rsidP="0080432B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  <w:r w:rsidRPr="0080432B">
              <w:rPr>
                <w:rFonts w:ascii="Times New Roman" w:eastAsia="Times New Roman" w:hAnsi="Times New Roman" w:cs="Times New Roman"/>
                <w:noProof/>
                <w:sz w:val="20"/>
                <w:szCs w:val="20"/>
                <w:lang w:val="uk-UA" w:eastAsia="ru-RU"/>
              </w:rPr>
              <w:tab/>
              <w:t>(підпис)             (прізвище, ініціали)</w:t>
            </w:r>
          </w:p>
        </w:tc>
      </w:tr>
      <w:tr w:rsidR="0080432B" w:rsidRPr="0080432B" w:rsidTr="00C728C7">
        <w:trPr>
          <w:jc w:val="center"/>
        </w:trPr>
        <w:tc>
          <w:tcPr>
            <w:tcW w:w="4967" w:type="dxa"/>
          </w:tcPr>
          <w:p w:rsidR="0080432B" w:rsidRPr="0080432B" w:rsidRDefault="0080432B" w:rsidP="0080432B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80432B" w:rsidRPr="0080432B" w:rsidRDefault="0080432B" w:rsidP="0080432B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80432B" w:rsidRPr="0080432B" w:rsidRDefault="0080432B" w:rsidP="0080432B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80432B" w:rsidRPr="0080432B" w:rsidRDefault="0080432B" w:rsidP="0080432B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  <w:p w:rsidR="0080432B" w:rsidRPr="0080432B" w:rsidRDefault="0080432B" w:rsidP="0080432B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</w:tc>
        <w:tc>
          <w:tcPr>
            <w:tcW w:w="4678" w:type="dxa"/>
          </w:tcPr>
          <w:p w:rsidR="0080432B" w:rsidRPr="0080432B" w:rsidRDefault="0080432B" w:rsidP="0080432B">
            <w:pPr>
              <w:spacing w:after="0" w:line="240" w:lineRule="auto"/>
              <w:rPr>
                <w:rFonts w:ascii="Times New Roman" w:eastAsia="Times New Roman" w:hAnsi="Times New Roman" w:cs="Times New Roman"/>
                <w:noProof/>
                <w:sz w:val="28"/>
                <w:szCs w:val="28"/>
                <w:lang w:val="uk-UA" w:eastAsia="ru-RU"/>
              </w:rPr>
            </w:pPr>
          </w:p>
        </w:tc>
      </w:tr>
    </w:tbl>
    <w:p w:rsidR="0080432B" w:rsidRPr="0080432B" w:rsidRDefault="0080432B" w:rsidP="0080432B">
      <w:pPr>
        <w:spacing w:after="0" w:line="600" w:lineRule="auto"/>
        <w:jc w:val="center"/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</w:pPr>
      <w:r w:rsidRPr="0080432B">
        <w:rPr>
          <w:rFonts w:ascii="Times New Roman" w:eastAsia="Times New Roman" w:hAnsi="Times New Roman" w:cs="Times New Roman"/>
          <w:b/>
          <w:noProof/>
          <w:sz w:val="28"/>
          <w:szCs w:val="28"/>
          <w:lang w:val="uk-UA" w:eastAsia="ru-RU"/>
        </w:rPr>
        <w:t xml:space="preserve">Одеса – 2017 </w:t>
      </w:r>
    </w:p>
    <w:p w:rsidR="0080432B" w:rsidRPr="0080432B" w:rsidRDefault="0080432B" w:rsidP="0080432B">
      <w:pPr>
        <w:spacing w:after="0" w:line="60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lastRenderedPageBreak/>
        <w:t>Зміст</w:t>
      </w:r>
    </w:p>
    <w:p w:rsidR="0080432B" w:rsidRPr="0080432B" w:rsidRDefault="0080432B" w:rsidP="0080432B">
      <w:pP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Вступ……………………………………………………………………..С.3</w:t>
      </w:r>
    </w:p>
    <w:p w:rsidR="0080432B" w:rsidRPr="0080432B" w:rsidRDefault="0080432B" w:rsidP="0080432B">
      <w:pP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Розділ І. Теоретичні та політико-культурологічні основи формування іміджу суб’єкта політики………………………..……С.7</w:t>
      </w:r>
    </w:p>
    <w:p w:rsidR="0080432B" w:rsidRPr="0080432B" w:rsidRDefault="0080432B" w:rsidP="0080432B">
      <w:pPr>
        <w:spacing w:after="0" w:line="360" w:lineRule="auto"/>
        <w:ind w:left="141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sz w:val="28"/>
          <w:szCs w:val="28"/>
          <w:lang w:val="uk-UA"/>
        </w:rPr>
        <w:t>1.1. Сутність феномена іміджу суб’єкта політики та основні підходи до його дослідження……………………………….…..С.7</w:t>
      </w:r>
    </w:p>
    <w:p w:rsidR="0080432B" w:rsidRPr="0080432B" w:rsidRDefault="0080432B" w:rsidP="0080432B">
      <w:pPr>
        <w:spacing w:after="0" w:line="360" w:lineRule="auto"/>
        <w:ind w:left="141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sz w:val="28"/>
          <w:szCs w:val="28"/>
          <w:lang w:val="uk-UA"/>
        </w:rPr>
        <w:t>1.2. Політична культура суспільства та імідж політичного лідера……………………………………………………………С.16</w:t>
      </w:r>
    </w:p>
    <w:p w:rsidR="0080432B" w:rsidRPr="0080432B" w:rsidRDefault="0080432B" w:rsidP="0080432B">
      <w:pP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Висновки до розділу…………………………………………………..</w:t>
      </w: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</w:t>
      </w:r>
      <w:r w:rsidRPr="0080432B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.</w:t>
      </w: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32</w:t>
      </w:r>
    </w:p>
    <w:p w:rsidR="0080432B" w:rsidRPr="0080432B" w:rsidRDefault="0080432B" w:rsidP="0080432B">
      <w:pP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Розділ ІІ. Гендерні аспекти формування іміджу суб’єкта політики……………………………………………………………….С.33</w:t>
      </w:r>
    </w:p>
    <w:p w:rsidR="0080432B" w:rsidRPr="0080432B" w:rsidRDefault="0080432B" w:rsidP="0080432B">
      <w:pPr>
        <w:spacing w:after="0" w:line="360" w:lineRule="auto"/>
        <w:ind w:left="141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sz w:val="28"/>
          <w:szCs w:val="28"/>
          <w:lang w:val="uk-UA"/>
        </w:rPr>
        <w:t>2.1. Особливості гендерного підходу до політичної діяльності…………………………………………………………С.33</w:t>
      </w:r>
    </w:p>
    <w:p w:rsidR="0080432B" w:rsidRPr="0080432B" w:rsidRDefault="0080432B" w:rsidP="0080432B">
      <w:pPr>
        <w:spacing w:after="0" w:line="360" w:lineRule="auto"/>
        <w:ind w:left="141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sz w:val="28"/>
          <w:szCs w:val="28"/>
          <w:lang w:val="uk-UA"/>
        </w:rPr>
        <w:t>2.2. Вплив на формування іміджу суб’єкта політики гендерних ролей та стереотипів…………………………………………….С.42</w:t>
      </w:r>
    </w:p>
    <w:p w:rsidR="0080432B" w:rsidRPr="0080432B" w:rsidRDefault="0080432B" w:rsidP="0080432B">
      <w:pPr>
        <w:spacing w:after="0" w:line="360" w:lineRule="auto"/>
        <w:ind w:left="1416"/>
        <w:jc w:val="both"/>
        <w:rPr>
          <w:rFonts w:ascii="Times New Roman" w:eastAsia="Times New Roman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sz w:val="28"/>
          <w:szCs w:val="28"/>
          <w:lang w:val="uk-UA"/>
        </w:rPr>
        <w:t>2.3. Світовий досвід утвердження гендерної рівності та гендерна політика в українському суспільстві…………………………..С.58</w:t>
      </w:r>
    </w:p>
    <w:p w:rsidR="0080432B" w:rsidRPr="0080432B" w:rsidRDefault="0080432B" w:rsidP="0080432B">
      <w:pP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Висновки до розділу…………………………………………………..</w:t>
      </w: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</w:t>
      </w:r>
      <w:r w:rsidRPr="0080432B">
        <w:rPr>
          <w:rFonts w:ascii="Times New Roman" w:eastAsia="Times New Roman" w:hAnsi="Times New Roman" w:cs="Times New Roman"/>
          <w:b/>
          <w:i/>
          <w:sz w:val="28"/>
          <w:szCs w:val="28"/>
          <w:lang w:val="uk-UA"/>
        </w:rPr>
        <w:t>.</w:t>
      </w: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64</w:t>
      </w:r>
    </w:p>
    <w:p w:rsidR="0080432B" w:rsidRPr="0080432B" w:rsidRDefault="0080432B" w:rsidP="0080432B">
      <w:pP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Висновки………………………………………………………………С.65</w:t>
      </w:r>
    </w:p>
    <w:p w:rsidR="0080432B" w:rsidRPr="0080432B" w:rsidRDefault="0080432B" w:rsidP="0080432B">
      <w:pP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Список використаних джерел………………………………………С.69</w:t>
      </w:r>
    </w:p>
    <w:p w:rsidR="0080432B" w:rsidRPr="0080432B" w:rsidRDefault="0080432B" w:rsidP="0080432B">
      <w:pPr>
        <w:spacing w:after="0" w:line="360" w:lineRule="auto"/>
        <w:ind w:left="708"/>
        <w:jc w:val="both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Times New Roman" w:hAnsi="Times New Roman" w:cs="Times New Roman"/>
          <w:b/>
          <w:sz w:val="28"/>
          <w:szCs w:val="28"/>
          <w:lang w:val="uk-UA"/>
        </w:rPr>
        <w:t>Додатки…………………………………………………………………С.75</w:t>
      </w:r>
    </w:p>
    <w:p w:rsidR="0080432B" w:rsidRPr="0080432B" w:rsidRDefault="0080432B" w:rsidP="0080432B">
      <w:pPr>
        <w:spacing w:after="0" w:line="360" w:lineRule="auto"/>
        <w:ind w:firstLine="709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0432B" w:rsidRPr="0080432B" w:rsidRDefault="0080432B" w:rsidP="0080432B">
      <w:pPr>
        <w:spacing w:after="8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0432B" w:rsidRPr="0080432B" w:rsidRDefault="0080432B" w:rsidP="0080432B">
      <w:pPr>
        <w:spacing w:after="8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0432B" w:rsidRPr="0080432B" w:rsidRDefault="0080432B" w:rsidP="0080432B">
      <w:pPr>
        <w:spacing w:after="8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0432B" w:rsidRPr="0080432B" w:rsidRDefault="0080432B" w:rsidP="0080432B">
      <w:pPr>
        <w:spacing w:after="8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80432B" w:rsidRPr="0080432B" w:rsidRDefault="0080432B" w:rsidP="0080432B">
      <w:pPr>
        <w:spacing w:after="0" w:line="600" w:lineRule="auto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80432B" w:rsidRDefault="0080432B" w:rsidP="0080432B">
      <w:pPr>
        <w:spacing w:after="0" w:line="60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</w:p>
    <w:p w:rsidR="0080432B" w:rsidRPr="0080432B" w:rsidRDefault="0080432B" w:rsidP="0080432B">
      <w:pPr>
        <w:spacing w:after="0" w:line="60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Вступ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У сучасній політиці  імідж є одним із найважливіших її ресурсів і засобів. В умовах, коли політична сфера все більше напонюється ринковими сенсами та механізмами, позитивному образу товару (політика, партії, ідеї), який вирізняє його від інших, приділяється все більше уваги.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Політичний імідж можна визначити як уявлення суспільства про політика чи організацію, яке цілеспрямовано формується з метою справити емоційно-психологічний вплив на населення задля популяризації відповідного суб`єкта. Імідж - це складне та багатокомпонетне явище, це символічний образ індивідуальних або ж колективних політичних акторів, що формується у процесі політичної комункації і містить в собі візуальний образ суб`єкта, сиволіку і звичайно ж соціальні стереотипи, які функціонують у суспільній свідомості.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Довгий час питання створення іміджу політика вивчалося без урахування його статі. Дослідники пояснюють це тим, що роль лідера беззаперечно вважалася маскулінною. І справді, жінок на керівних державних посадах чи у керівництві політичних рухів та партій набагато менше у порівнянні із чоловіками. У зв</w:t>
      </w:r>
      <w:r w:rsidRPr="0080432B">
        <w:rPr>
          <w:rFonts w:ascii="Times New Roman" w:eastAsia="Calibri" w:hAnsi="Times New Roman" w:cs="Times New Roman"/>
          <w:noProof/>
          <w:sz w:val="28"/>
          <w:szCs w:val="28"/>
        </w:rPr>
        <w:t>`</w:t>
      </w: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язку з цим гостро постає питання про гендерний дисбаланс.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</w:rPr>
      </w:pP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Варто відзначити, що гендерні проблеми у політиці – це впершу чергу проблеми репрезентативсності представниць саме жіної статі. Емансипація у розвинених демократичних країнах хоч і почалася ще у Х</w:t>
      </w:r>
      <w:r w:rsidRPr="0080432B">
        <w:rPr>
          <w:rFonts w:ascii="Times New Roman" w:eastAsia="Calibri" w:hAnsi="Times New Roman" w:cs="Times New Roman"/>
          <w:noProof/>
          <w:sz w:val="28"/>
          <w:szCs w:val="28"/>
          <w:lang w:val="en-US"/>
        </w:rPr>
        <w:t>V</w:t>
      </w: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ІІІ столітті із Великої французької революції, однак, організовані жіночі рухи почали виникати лише у другій половині ХІХ століття у Північній Америці. У ХХ столітті жінки багато досягли у питанні забезпечення своїх прав, в тому числі й політичних. Однак, суспільна свідомість досі знаходиться під впливом упереджень щодо жінок, вважаючи політику переважно чоловічою справою.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Гендерні стереотипи про соціальну роль жінки й чоловіка функціонують і на рівні окремих індивідів, і звичайно ж  на рівні усього суспільства. До того </w:t>
      </w: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lastRenderedPageBreak/>
        <w:t>ж вони часто стають якщо не явними, то латентними цінностями, навіть елементами культури. Саме тому чоловіки і жінки намагаються культивувати в собі стереотипні риси. Цей тиск, який підштовхує до бажаної поведінки, підкріплюються ще й тиском нерівного статусу чоловіків і жінок і тиском суспільних очікувань. З певними відмінностями ці тенденції прослідковуються чи не по всьому світу, і звичайно ж в нашій державі також.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Актульним у цьому світлі є питання наскільки жінки та чоловіки, що займаються політичною діяльністю враховують існуючі в тому чи іншому суспільстві гендерні стереотипи та упередження, а також уявлення про розподіл гендерних ролей при конструюванні свого іміджу.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Вивченням феномену іміджу політичних лідерів, в тому числі його культурних та гендерних аспектів, за кордоном займалися такі дослідники, як: Г. Грінберг  [10],  Д. Дурдін [12],  Є. Єгорова-Гатман [13], Є. Малкін [29], Є. Сучков [29], Д. Ольшанський  [55], [54], Є. Отц  [36], Д. Хейдер [48]. Значний внесок у розвиток української   іміджелогії  зробили В. Королько [23] і Г. Почепцов [40], [41].  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noProof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 xml:space="preserve">Проблеми гендерних стереотипів та їх  вплив на культуру й політику розглядали у своїх роботах зокрема такі зарубіжні автори:  С. Айвазова [1], Є. Здравомислова [16],  І. Чикалова [49],  Д. Кул [55], Дж. Скот [59].  В Україні ці питання у своїх роботах порушували:  В. Архіпов [2], Ю. Галустян [9], О. Катан [18], О. Кісь [19], Н. Козлова [20], В. Королько [23], І Кресіна [24], О. Кулачек [25], К. Левченко [27], Т. Марценюк  [30], [31], [32],  Т. Мельник  [33], М. Перен [39], О. Ярош [51].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роботі також використані інформаційні, аналітичні та статистичні матеріали міжнародних дослідницьких інститутів, організацій, українських громадських ініціатив.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Метою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роботи є аналіз впливу гендерних ролей та стереотипів у конструюванні іміджу суб’єкта політики. Досягнення даної мети стало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можливим завдяки послідовному виконанню наступних науково-дослідницьких </w:t>
      </w:r>
      <w:r w:rsidRPr="0080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завдань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: </w:t>
      </w:r>
    </w:p>
    <w:p w:rsidR="0080432B" w:rsidRPr="0080432B" w:rsidRDefault="0080432B" w:rsidP="0080432B">
      <w:pPr>
        <w:numPr>
          <w:ilvl w:val="0"/>
          <w:numId w:val="1"/>
        </w:numPr>
        <w:spacing w:after="8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розкрити сутність феномена іміджу політика і його співвідношення із політичною культурою суспільства; </w:t>
      </w:r>
    </w:p>
    <w:p w:rsidR="0080432B" w:rsidRPr="0080432B" w:rsidRDefault="0080432B" w:rsidP="0080432B">
      <w:pPr>
        <w:numPr>
          <w:ilvl w:val="0"/>
          <w:numId w:val="1"/>
        </w:numPr>
        <w:spacing w:after="8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розглянути особливості гендерного підходу до політичної діяльності; </w:t>
      </w:r>
    </w:p>
    <w:p w:rsidR="0080432B" w:rsidRPr="0080432B" w:rsidRDefault="0080432B" w:rsidP="0080432B">
      <w:pPr>
        <w:numPr>
          <w:ilvl w:val="0"/>
          <w:numId w:val="1"/>
        </w:numPr>
        <w:spacing w:after="8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дослідити вплив на формування іміджу політика гендерних ролей та стереотипів; </w:t>
      </w:r>
    </w:p>
    <w:p w:rsidR="0080432B" w:rsidRPr="0080432B" w:rsidRDefault="0080432B" w:rsidP="0080432B">
      <w:pPr>
        <w:numPr>
          <w:ilvl w:val="0"/>
          <w:numId w:val="1"/>
        </w:numPr>
        <w:spacing w:after="8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проаналізувати світовий та українських досвід гендерної політики та забезпечення гендерної рівності.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Об’єктом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є імідж суб’єкта політики.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Предметом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дослідження є вплив гендерних стереотипів і ролей на конструювання іміджу політичних акторів.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t>Методологія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роботи ґрунтується на системному підході. Методи, що задіяні у роботі представляють собою сукупність методів пізнання суспільно-політичних процесів, характерних для політології та суміжних дисциплін. Застосовується широкий спектр теоретичних, філософських та загально-логічних, емпіричних методів, а саме: абстрагування і порівняння, аналіз і синтез, індукція та дедукція, спостереження.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Результати роботи не лише становлять гарну базу для подальшого дослідження проблематики, але й можуть бути корисними для актуалізації, вивчення та розробки комплексу механізмів й засобів рішення проблемних гендерних аспектів політичної сфери. 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t>Структура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кваліфікаційної роботи повністю підпорядкована логіці реалізації основних науково-дослідницьких завдань. Робота складається зі вступу, двох розділів, висновків, списку використаних джерел, додатків.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першому розділі досліджуються теоретичні й політико-культурологічні особливості формування політичного іміджу, зокрема: його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сутність, основні підходи до дослідження цього феномену і взаємозв’язок із політичною культурою суспільства.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У другому розділі розглядаються гендерні аспекти конструювання іміджу суб’єкта політики, а саме: особливості гендерного підходу в політиці, вплив гендерних стереотипів та ролей на імідж політика, світовий та український досвід досягнення гендерного балансу.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У висновках узагальнюються результати наукового аналізу проблеми в цілому.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Список використаних джерел нараховує 60 найменувань.</w:t>
      </w:r>
    </w:p>
    <w:p w:rsidR="0080432B" w:rsidRPr="0080432B" w:rsidRDefault="0080432B" w:rsidP="0080432B">
      <w:pPr>
        <w:spacing w:after="80" w:line="36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/>
        </w:rPr>
      </w:pPr>
    </w:p>
    <w:p w:rsidR="00C87650" w:rsidRDefault="00C87650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Default="0080432B">
      <w:pPr>
        <w:rPr>
          <w:lang w:val="uk-UA"/>
        </w:rPr>
      </w:pPr>
    </w:p>
    <w:p w:rsidR="0080432B" w:rsidRPr="0080432B" w:rsidRDefault="0080432B" w:rsidP="0080432B">
      <w:pPr>
        <w:spacing w:after="0" w:line="60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Висновки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Імідж суб’єкта політики – це своєрідний, постійно відтворюваний образ, набір певних якостей: політичних, світоглядних, біографічних, зовнішніх, які відповідають запитам та уявленням електорату. Імідж є важливим інструментом політичної діяльності, від якого залежить успішність політичного актора. Він характеризується комунікацією із зворотнім зв’язком, адже повинен не лише підлаштовуватися від очікування аудиторії, але й постійно мінятися, задля задоволення суспільних очікувань.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У сучасній політиці ефективно працюють маркетингові методи та механізми, згідно з якими попит на товар переважно визначається його якістю, під якою слід розуміти не об’єктивні його характеристики, а їх суб’єктивне сприйняття, себто це сукупність властивостей, які привертають увагу споживача. У цьому контексті імідж і є специфічною якістю, якою володіє політичний лідер. Він виконує ряд важливих функцій: номінативну (виділяє особистість із середовища інших, демонструє її особливі якості, підкреслює достоїнства), естетичну (справляє позитивне враження на громадськість, що виражається у зовнішності, стилі політика), адресну (встановлює комунікацію із цільовою аудиторію електорату).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Успішність політичного іміджу залежить не стільки від трансляції чіткої і повної інформації раціонального характеру, а радше від комплексу застосовуваних психологічних, емоційних механізмів сприйняття. Рольова функція лідера є таким собі зліпком потреб маси, яка виділяє із свого середовища не найрозумнішого, професійного індивіда, а того, хто здатен буде  нею керувати. І багато в чому такий вибір залежить від символів, міфів, архетипів, стереотипів які є відображенням культурного досвіду цього суспільства. Так, завдання іміджу полягає в тому, щоб індивідуалізувати суб’єкт і виділити його із натовпу, але в той самий час він не може обійтися без опори, сформованої культурою. Імідж обов’язково має відповідати соціо-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культурним детермінантам, бо за їх межами він як правило, не здатен ефективно працювати.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Гендерні стереотипи і ролі є важливою частиною культури, традицій, уявлень суспільства. Вони представляють собою комплекс уявлень та установок  суспільства  про </w:t>
      </w: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сoціальні рoлі чоловiків і жінoк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, їх </w:t>
      </w:r>
      <w:r w:rsidRPr="0080432B">
        <w:rPr>
          <w:rFonts w:ascii="Times New Roman" w:eastAsia="Calibri" w:hAnsi="Times New Roman" w:cs="Times New Roman"/>
          <w:noProof/>
          <w:sz w:val="28"/>
          <w:szCs w:val="28"/>
          <w:lang w:val="uk-UA"/>
        </w:rPr>
        <w:t>психолoгічні та фізіoлогічні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особливості й відмінності. Вони опираються на статеву ідентифікацію, вираження якої є більш яскравою, ніж вираження будь якої іншої ідентичності. Зазвичай у науковій літературі прийнято розглядати стереотипи маскулінності і фемінності, іншими словами стереотипи мужності та жіночності. Маскулінність і фемінність – це уявлення про психологічні, соматичні, поведінкові особливості, що є характерними для жінок та чоловіків. Під маскулінністю треба розуміти набір якостей, що об’єктивно належать виключно чоловічій статі, а під фемінністю відповідно набір характеристик, що належать виключно жіночій статі. При цьому варто відмітити наявність у них певних полярних полюсів: сила-слабкість, активність-пасивність.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З огляду на уявлення про маскулінність та фемінність у суспільній культурі формуються гендерні ідентичності та гендерні ролі. Якщо з гендерною ідентичністю все ясно, то гендерні ролі більш подвижні, адже це соціальна поведінка особи, яка в переважній більшості випадків відповідає очікуванням системи суспільних взаємовідносин, в якій особа проходить процес соціалізації - засвоєння пануючих в даному культурному середовищі уявлень про правильну поведінку, розподіл здібностей і обов’язків.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Це ретранслюється і на політичну сферу, зокрема гендерні аспекти беруться до уваги у процесі конструювання іміджу політика. У бажанні отримати підтримку різних соціальних груп, суб’єкти політики часто поєднують у своєму іміджі так звані фемінні та маскулінні якості, особливо підкреслюючи чи надаючи перевагу тим або іншим в залежності від доцільності, очікувань електорату. Так чоловіки найчастіше використовують такі стереотипні гендерні ролі: «господар», «борець за справедливість»,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«професіонал», «захисник». А жінки часто послуговуються образами «матері-берегині», «жінки-чоловіка», «сірої мишки», «красуні».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Стереотипні уявлення про роль та місце чоловіків і жінок у політиці, незважаючи на значний прогрес у подоланні відносин глобальної нерівності та субординації, до сих пір є значною проблемою як розвинених суспільств так і тих, що розвиваються.  Цікаво, що зі зміною жіночого стереотипу змінюється і чоловічий, зокрема можна відмітити, що на території з більш модернізованим типом культури, імідж чоловіка-політика включає в себе деякі фемінні характеристики.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Насправді ж, якщо спробувати абстрагуватися від стереотипних уявлень про маскуліннсть та фемінність, поведінка жінок та чоловіків у політиці не має принципових відмінностей і підпорядкована загальній логіці політико-владних відносин. А імідж є, як вже відзначалося раніше віддзеркаленням суспільних очікувань від актора політики. Жінкам, одначе, у цьому контексті доводиться важче, адже вимоги до них вищі, тож вони часто мусять докладати куди більше зусиль ніж чоловіки і конструювати свій імідж, демонструючи елементи так званої маскулінності. 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У світі сьогодні існує чимало засобів ліквідації гендерних викривлень, які передбачають як дію знизу (через активність суспільних жіночих рухів) так і дію згори (прийняття відповідних політичних рішень політичними акторами щодо питання забезпечення прав жінок). Широко застосованою та переважно ефективною практикою є тимчасова позитивна дискримінація у вигляді гендерного квотування. Коли політичні партії та рухи забов</w:t>
      </w:r>
      <w:r w:rsidRPr="0080432B">
        <w:rPr>
          <w:rFonts w:ascii="Times New Roman" w:eastAsia="Calibri" w:hAnsi="Times New Roman" w:cs="Times New Roman"/>
          <w:sz w:val="28"/>
          <w:szCs w:val="28"/>
        </w:rPr>
        <w:t>`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язують будувати свої виборчі списки з дотриманням гендерного балансу. Це дозволить збільшити репрезентативність інтересів різних статей у процесі прийняття владних рішень.</w:t>
      </w:r>
    </w:p>
    <w:p w:rsidR="0080432B" w:rsidRPr="0080432B" w:rsidRDefault="0080432B" w:rsidP="0080432B">
      <w:pPr>
        <w:spacing w:after="80" w:line="360" w:lineRule="auto"/>
        <w:ind w:firstLine="709"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 Україні гендерна нерівність пронизує всі політичні, економічні, соціальні та символічні структури. Суспільні відносини просякнуті відкритим чи латентним сексизмом. Консервативний суспільний консенсус у питаннях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гендерного характеру накладає свій відбиток на усі сфери суспільного життя. Тож не дивно, що і в українській політиці так мало жінок. І хоча останнім часом посилився науковий та суспільний дискурс стосовно цієї проблеми і навіть були прийняті відповідні законодавчі рішення щодо запровадження так званих гендерних квот, питання рівного статевого представництва у владних інститутах досі є відкритим. Науковці, політологи, громадські діячі, які займаються вивченням даної проблематики сьогодні наголошують на необхідності вдосконалення відповідної нормативної бази, а головне, провадження освітньо-просвітницької роботи, направленої на боротьбу із негативними наслідками гендерних стереотипів та упереджень. </w:t>
      </w:r>
    </w:p>
    <w:p w:rsidR="0080432B" w:rsidRPr="0080432B" w:rsidRDefault="0080432B" w:rsidP="0080432B">
      <w:pPr>
        <w:spacing w:after="200" w:line="600" w:lineRule="auto"/>
        <w:ind w:firstLine="709"/>
        <w:contextualSpacing/>
        <w:jc w:val="center"/>
        <w:rPr>
          <w:rFonts w:ascii="Times New Roman" w:eastAsia="Calibri" w:hAnsi="Times New Roman" w:cs="Times New Roman"/>
          <w:b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  <w:r w:rsidRPr="0080432B">
        <w:rPr>
          <w:rFonts w:ascii="Times New Roman" w:eastAsia="Calibri" w:hAnsi="Times New Roman" w:cs="Times New Roman"/>
          <w:b/>
          <w:sz w:val="28"/>
          <w:szCs w:val="28"/>
          <w:lang w:val="uk-UA"/>
        </w:rPr>
        <w:lastRenderedPageBreak/>
        <w:t>Список використаних джерел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Айвазова С. Гендерное равенство в контексте прав человека / С. Айвазова. — М.: Издание Консорциума женских независимых объединений, 2001. - 348 с.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Архіпов В. І. Проблеми дотримання прав людини в умовах трансформаційних процесів сучасної України / В. І. Архіпов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//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Політологічні записки: [збірник наукових праць]. - Вип. 3. - Луганськ: Вид-во СНУ ім. В. Даля, 2011. - С. 97 - 102.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</w:rPr>
        <w:t>Батлер Дж. Психика власти / Дж. Батлер  - Х.: Алетейя, 2002. - 168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</w:rPr>
        <w:t>Бебик В. М. Політологія для політика і громадянина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/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В. М. </w:t>
      </w:r>
      <w:r w:rsidRPr="0080432B">
        <w:rPr>
          <w:rFonts w:ascii="Times New Roman" w:eastAsia="Calibri" w:hAnsi="Times New Roman" w:cs="Times New Roman"/>
          <w:sz w:val="28"/>
          <w:szCs w:val="28"/>
        </w:rPr>
        <w:t>Бебик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- К.: МАУП, 2003.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424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Бендас Т. Гендерные исследования лидерства / Т. Бендас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//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Вопросы психологии. – 2000. – № 1. – С. 87–95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Бойко О.Д. Політичне маніпулювання /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О. Д. </w:t>
      </w:r>
      <w:r w:rsidRPr="0080432B">
        <w:rPr>
          <w:rFonts w:ascii="Times New Roman" w:eastAsia="Calibri" w:hAnsi="Times New Roman" w:cs="Times New Roman"/>
          <w:sz w:val="28"/>
          <w:szCs w:val="28"/>
        </w:rPr>
        <w:t>Бойко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</w:t>
      </w:r>
      <w:r w:rsidRPr="0080432B">
        <w:rPr>
          <w:rFonts w:ascii="Times New Roman" w:eastAsia="Calibri" w:hAnsi="Times New Roman" w:cs="Times New Roman"/>
          <w:sz w:val="28"/>
          <w:szCs w:val="28"/>
        </w:rPr>
        <w:t>К.: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Академвидав, 2010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</w:t>
      </w:r>
      <w:r w:rsidRPr="0080432B">
        <w:rPr>
          <w:rFonts w:ascii="Times New Roman" w:eastAsia="Calibri" w:hAnsi="Times New Roman" w:cs="Times New Roman"/>
          <w:sz w:val="28"/>
          <w:szCs w:val="28"/>
        </w:rPr>
        <w:t>432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</w:rPr>
        <w:t>Волосевич І. Оцінка обізнаності про існування Конвенції ООН про ліквідацію всіх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форм дискримінації щодо жінок та дотичних до неї законів / І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Волосевич, Т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. </w:t>
      </w:r>
      <w:r w:rsidRPr="0080432B">
        <w:rPr>
          <w:rFonts w:ascii="Times New Roman" w:eastAsia="Calibri" w:hAnsi="Times New Roman" w:cs="Times New Roman"/>
          <w:sz w:val="28"/>
          <w:szCs w:val="28"/>
        </w:rPr>
        <w:t>Костюченко, Н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Комарова, Т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Марценюк; за підтримки Фонду народонаселення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ООН в Україні [Електронний ресурс]. – К., 2014. – С. 9.  Режим доступу:</w:t>
      </w:r>
    </w:p>
    <w:p w:rsidR="0080432B" w:rsidRPr="0080432B" w:rsidRDefault="0080432B" w:rsidP="0080432B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hyperlink r:id="rId5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http://mlsp.kmu.gov.ua/document/166729/3.doc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</w:rPr>
        <w:t>В українському парламенті жінки працьовитіші за чоловіків //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Громадянська мережа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ОПОРА на основі офіційних даних сайту Верховної Ради України (січень 2015).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[Електронний ресурс].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Режим доступу:</w:t>
      </w:r>
    </w:p>
    <w:p w:rsidR="0080432B" w:rsidRPr="0080432B" w:rsidRDefault="0080432B" w:rsidP="0080432B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hyperlink r:id="rId6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http://www.civicua.org/news/view.html?q=2390965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Галустян Ю.М. Функціонування національного механізму реалізації гендерної політики: Аналітичний звіт за результатами проведення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>інтерв’ю з експертами у галузі гендерної політики [Електронний ресурс]. Режим доступу:</w:t>
      </w:r>
    </w:p>
    <w:p w:rsidR="0080432B" w:rsidRPr="0080432B" w:rsidRDefault="0080432B" w:rsidP="0080432B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hyperlink r:id="rId7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http://mlsp.kmu.gov.ua/labour/control/uk/publish/category?cat_id=166710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Гринберг Т. Э. Политические технологии: ПР и реклама /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Т.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Э. Гринберг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//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М.: Аспект-Пресс, 2005. – 317 с.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Дідух Г. Я. Формування іміджу жінки-політичного лідера : автореф. дис. на здобуття наук. ступеня канд. політ. наук : спец. 23.00.02 «Політичні інститути та процеси» / Г. Я. Дідух. - К., 2010. - 20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Дурдин Д. М. «Образ» политического лидера и возможности его изменения /  Д. М. Дурдин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//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ПОЛИС. – К., 2000. – № 2. – С.133 – 151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Егорова-Гантман Е. Имидж лидера / Е. Егорова-Гантман,  Е. Абашкина, Ю. Косолапова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– М.: Мысль, 1994. – 264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Жінки в політиці: міжнародний досвід для України. – К.: Атіка, 2006. – 272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Закон України «Про забезпечення рівних прав та можливостей жінок і чоловіків» від 8 вересня 2005 р. № 2866-IV [Електронний ресурс]. Режим доступу:</w:t>
      </w:r>
    </w:p>
    <w:p w:rsidR="0080432B" w:rsidRPr="0080432B" w:rsidRDefault="0080432B" w:rsidP="0080432B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hyperlink r:id="rId8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http://zakon4.rada.gov.ua/laws/show/2866-15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       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Здравомыслова Е. Кризис маскулинности в позднесоветском дискурсе / Е. Здравомыслова, А. Тёмкина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//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О муже(N)ственности: сборник статей. - М.: НЛО, 2002. - С. 432 - 351.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Капелюшний Л. Візантійський синдром. Постімперські хроніки України в 100 000 слів / Л. Капелюшний - Київ: Факт, 2005. – 330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Катан О. І. Концептуальні й політико-практичні засади вирішення ґендерної проблеми в Україні: автореф. дис. на здобуття наук. ступеня канд. політ. наук: спец. 23. 00. 02 «Політичні інститути та процеси» / О. І. Катан. - К., 2005. - 19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Кісь О. Моделі конструювання ґендерної ідентичности жінки в сучасній Україні [Електронний ресурс]. Режим доступу: </w:t>
      </w:r>
    </w:p>
    <w:p w:rsidR="0080432B" w:rsidRPr="0080432B" w:rsidRDefault="0080432B" w:rsidP="0080432B">
      <w:pPr>
        <w:tabs>
          <w:tab w:val="left" w:pos="6915"/>
        </w:tabs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hyperlink r:id="rId9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http://www.ji.lviv.ua/n27texts/kis.htm</w:t>
        </w:r>
      </w:hyperlink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ab/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Козлова Н. Гендер как инструмент политологического анализа [Електронний ресурс]. Режим доступу: </w:t>
      </w:r>
    </w:p>
    <w:p w:rsidR="0080432B" w:rsidRPr="0080432B" w:rsidRDefault="0080432B" w:rsidP="0080432B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color w:val="0000FF"/>
          <w:sz w:val="28"/>
          <w:szCs w:val="28"/>
          <w:u w:val="single"/>
          <w:lang w:val="uk-UA"/>
        </w:rPr>
      </w:pPr>
      <w:hyperlink r:id="rId10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http://fixed.ru/prikling/conf/gender/tezis2/gendeolohdly.html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Конвенція Організації Об’єднаних Націй про ліквідацію всіх форм дискримінації щодо жінок / ООН, Конвенція, Міжнародний документ від 18.12.1979 [Електронний ресурс]. Режим доступу: </w:t>
      </w:r>
      <w:hyperlink r:id="rId11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http://zakon4.rada.gov.ua/laws/show/995_207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Конституція України від 28 червня 1996 року [Електронний ресурс]. Режим доступу: </w:t>
      </w:r>
    </w:p>
    <w:p w:rsidR="0080432B" w:rsidRPr="0080432B" w:rsidRDefault="0080432B" w:rsidP="0080432B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hyperlink r:id="rId12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http://zakon4.rada.gov.ua/laws/show/254%D0%BA/96-%D0%B2%D1%80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Королько В.  Основы паблик рилейшнз /  В. Королько - К.: Ваклер, 2002. - 528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Кресіна І. Українська національна свідомість і сучасні політичні процеси: (Етнополітологічний аналіз) / І. О. Кресіна - К.: Вища школа, 1998. – 392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Кулачек О. Роль жінки в державному управлінні: старі образи, нові обрії / О. Кулачек - К.: Видавництво Соломії Павличко «Основи», 2005. – 301 с.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Лао Цзы. Дао Де Цзин / Лао Цзы. – М.: Вагриус, 2006. – 172 с.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Левченко К.Б. Національний механізм формування та впровадження гендерної політики в Україні: історико-правовий огляд / К.Б. Левченко. – Х.: Видавництво Національного ун-ту внутрішніх справ, 2003. – 44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Макиавелли Н. Государь / Н. Макиавелли  – М.: Планета, 1990. – 80с.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Малкин Е. Политические технологи / Е. Малкин, Е. Сучков – М.: «Русская панорама», 2006. – 680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Марценюк Т. Ґендерна дискримінація на ринку праці в Україні: соціологічний аналіз / Т. Марценюк  // Праця і закон. - 2008. - № 2. - С. 16 - 19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Марценюк Т. Жінки Фінляндії: шлях до гендерної рівності /  Т. Марценюк  // Я. - 2006. - №3 (15). - С. 30 – 32.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Марценюк Т. Кращі практики забезпечення гендерної рівності на роботі: міжнародний досвід і Україна / Т. Марценюк // Я : гендерний журнал. - 2014. - № 2. - С. 16-21.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Мельник Т. Міжнародний досвід гендерних перетворень / Т. Мельник – К: Логос, 2004. – 320 с. – С. 117.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Ольшанский Д. Политический PR / Д. Ольшанский  – К.: Питер, 2003. – 544 с.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Ольшанський Д.  Основы политической психологи /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Д. </w:t>
      </w:r>
      <w:r w:rsidRPr="0080432B">
        <w:rPr>
          <w:rFonts w:ascii="Times New Roman" w:eastAsia="Calibri" w:hAnsi="Times New Roman" w:cs="Times New Roman"/>
          <w:sz w:val="28"/>
          <w:szCs w:val="28"/>
        </w:rPr>
        <w:t>Ольшанський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Екатеринбург: Деловая книга, 2001.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496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Отц Е. Имидж политического лидера и социально-психологические особенности его влияния на отношения электората /  Е. Отц  - М.: ПроСофт, 2005. - 163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Пищулин Н. П. Политическое лидерство и электоральный процесс / Н. П. Пищулин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//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ПОЛИС. – К., 1998. – № 5. – С. 144–153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Підсумкові зауваження Комітету з ліквідації дискримінації відносно жінок (18 січня — 5 лютого 2010 року) [Електронний ресурс].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Режим доступу: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hyperlink r:id="rId13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http://www.kmu.gov.ua/sport/control/uk/publish/article?art_id=113569&amp;cat_id=112784</w:t>
        </w:r>
      </w:hyperlink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Пірен М. Ґендерні аспекти державної служби / М. П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і</w:t>
      </w:r>
      <w:r w:rsidRPr="0080432B">
        <w:rPr>
          <w:rFonts w:ascii="Times New Roman" w:eastAsia="Calibri" w:hAnsi="Times New Roman" w:cs="Times New Roman"/>
          <w:sz w:val="28"/>
          <w:szCs w:val="28"/>
        </w:rPr>
        <w:t>рен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К.: Основи, 2002.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335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Почепцов Г. Имидж: от фараона до президента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Г. Почепцов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К., 1997.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328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Почепцов Г. Имиджелогия: теория  и  практика /  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Г.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Почепцов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К.: Ваклер, 2002.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704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Рубин Г. Обмен женщинами: заметки о «политической экономии» пола / Г. Рубин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//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Хрестоматия феминистских текстов.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СПб: Дмитрий Буланин, 2000.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С. 89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- </w:t>
      </w:r>
      <w:r w:rsidRPr="0080432B">
        <w:rPr>
          <w:rFonts w:ascii="Times New Roman" w:eastAsia="Calibri" w:hAnsi="Times New Roman" w:cs="Times New Roman"/>
          <w:sz w:val="28"/>
          <w:szCs w:val="28"/>
        </w:rPr>
        <w:t>139.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Рудич Ф. Політичне лідерство в країнах СНД і Балтії: загальне, особливе / Ф. Рудич // Політичний менеджмент. - 2006. - № 2. - С. 3 - 18.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Степанова Н. Политика гендерного равенства в Скандинавських странах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Н Степанова //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Гендерная реконструкция политических систем.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Санкт-Петербург, 2005.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С.205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–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212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Тэтчер М. Искусство управления государством. Стратегии для меняющегося мира /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М.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Тэтчер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М.: Альпина Паблишер, 2003.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504 с.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Фарукшин М. X. Политическая культура общества / М. X. Фарукшин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//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Социально-политические науки.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1991.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№ 4.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 С. 16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Фролов П. Д. Теоретико-методологічні аспекти проблеми сприймання особистості політичного лідера / П. Д. Фролов - Наукові студії з соціальної та політичної психології. - К.: Агропромвидав України, 1999. - Вип.1 (4). - С. 199 - 210.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Хейдер Д. Дао лидера /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Д.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Хейдер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-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М.: ПБОЮЛ Медков С. Б., 2004.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>-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176 с.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Чикалова И. Женщины в политической теории [Електронний ресурс]. Режим доступу: 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hyperlink r:id="rId14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http://giacgender.narod.ru/n4t1.htm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Юрій М. Етногенез та менталітет українського народу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М. Юрій - </w:t>
      </w:r>
      <w:r w:rsidRPr="0080432B">
        <w:rPr>
          <w:rFonts w:ascii="Times New Roman" w:eastAsia="Calibri" w:hAnsi="Times New Roman" w:cs="Times New Roman"/>
          <w:sz w:val="28"/>
          <w:szCs w:val="28"/>
        </w:rPr>
        <w:t>Київ: Таксон. 1997. – 328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с</w:t>
      </w:r>
      <w:r w:rsidRPr="0080432B">
        <w:rPr>
          <w:rFonts w:ascii="Times New Roman" w:eastAsia="Calibri" w:hAnsi="Times New Roman" w:cs="Times New Roman"/>
          <w:sz w:val="28"/>
          <w:szCs w:val="28"/>
        </w:rPr>
        <w:t>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rPr>
          <w:rFonts w:ascii="Times New Roman" w:eastAsia="Calibri" w:hAnsi="Times New Roman" w:cs="Times New Roman"/>
          <w:sz w:val="28"/>
          <w:szCs w:val="28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Ярош О. Гендерна політика скандинавських країн: суб’єкти гендерних перетворень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[Електронний ресурс]. Режим доступу: </w:t>
      </w:r>
      <w:hyperlink r:id="rId15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</w:rPr>
          <w:t>http://dspace.nbuv.gov.ua/bitstream/handle/123456789/26644/41Yarosh.pdf?sequence=1</w:t>
        </w:r>
      </w:hyperlink>
      <w:r w:rsidRPr="0080432B">
        <w:rPr>
          <w:rFonts w:ascii="Times New Roman" w:eastAsia="Calibri" w:hAnsi="Times New Roman" w:cs="Times New Roman"/>
          <w:sz w:val="28"/>
          <w:szCs w:val="28"/>
        </w:rPr>
        <w:t>.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Ярош О. Чи є Конституція України ресурсом розвитку паритетної демократії? / О. Ярош // Ґендерна освіта — ресурс розвитку паритетної демократії: збірник матеріалів міжнар. наук.-практ. конф. - К.: Друкарський світ, 2011. - С. 31 – 33.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>Ярош О.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  <w:r w:rsidRPr="0080432B">
        <w:rPr>
          <w:rFonts w:ascii="Times New Roman" w:eastAsia="Calibri" w:hAnsi="Times New Roman" w:cs="Times New Roman"/>
          <w:sz w:val="28"/>
          <w:szCs w:val="28"/>
        </w:rPr>
        <w:t xml:space="preserve"> Гендерний аналіз виборчого законодавства України: міжнародний та національний погляд</w:t>
      </w: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/ О. Ярош, А. Уімет </w:t>
      </w:r>
      <w:r w:rsidRPr="0080432B">
        <w:rPr>
          <w:rFonts w:ascii="Times New Roman" w:eastAsia="Calibri" w:hAnsi="Times New Roman" w:cs="Times New Roman"/>
          <w:sz w:val="28"/>
          <w:szCs w:val="28"/>
        </w:rPr>
        <w:t>– Київ: ОБСЄ, 2008. – 151 с.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lastRenderedPageBreak/>
        <w:t xml:space="preserve"> Benhabib S. The Liberal Imagination and the Four Dogmas of Multiculturalism / S. Benhabib // Yale Journal of Criticism. - 1999. - № 12. - Р. 13 - 401.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Coole D. Feminism and Politics / D. Coole //  New Developments in Political Science: an Interpretational review of Achievments and process - UK: Edward Elgar, 1992. - P. 24-43.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Fraser N. From redistribution to recognition? Dilemmas of justice in a ‘postsocialist’ age / N. Fraser // New Left Review. - 1995. - № 12. - Р. 212.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Human Development Report, Gender Equality Index, UNDP [Електронний ресурс]. Режим доступу:</w:t>
      </w:r>
    </w:p>
    <w:p w:rsidR="0080432B" w:rsidRPr="0080432B" w:rsidRDefault="0080432B" w:rsidP="0080432B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hyperlink r:id="rId16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http://hdr.undp.org/en/statistics/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Pateman C. The Sexual Contract / C. Pateman // Stanford: Stanford University Press, 1988. — 218 р.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Scott J.  Gender: A Useful Category of Historical Analysis / J. Scott // American Historical Review. - 1986. – № 91/5. - Р. 1053-1075 [Електронний ресурс]. Режим доступу:  </w:t>
      </w:r>
    </w:p>
    <w:p w:rsidR="0080432B" w:rsidRPr="0080432B" w:rsidRDefault="0080432B" w:rsidP="0080432B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hyperlink r:id="rId17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http://www.historyofthepresent.org/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numPr>
          <w:ilvl w:val="0"/>
          <w:numId w:val="2"/>
        </w:numPr>
        <w:spacing w:after="0"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Women in National Parliaments, Inter-Parliamentary Union [Електронний ресурс]. Режим доступу: </w:t>
      </w:r>
    </w:p>
    <w:p w:rsidR="0080432B" w:rsidRPr="0080432B" w:rsidRDefault="0080432B" w:rsidP="0080432B">
      <w:pPr>
        <w:spacing w:after="0" w:line="360" w:lineRule="auto"/>
        <w:ind w:left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uk-UA"/>
        </w:rPr>
      </w:pPr>
      <w:hyperlink r:id="rId18" w:history="1">
        <w:r w:rsidRPr="0080432B">
          <w:rPr>
            <w:rFonts w:ascii="Times New Roman" w:eastAsia="Calibri" w:hAnsi="Times New Roman" w:cs="Times New Roman"/>
            <w:color w:val="0000FF"/>
            <w:sz w:val="28"/>
            <w:szCs w:val="28"/>
            <w:u w:val="single"/>
            <w:lang w:val="uk-UA"/>
          </w:rPr>
          <w:t>http://www.ipu.org/wmn-e/world.htm</w:t>
        </w:r>
      </w:hyperlink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t xml:space="preserve"> </w:t>
      </w:r>
    </w:p>
    <w:p w:rsidR="0080432B" w:rsidRPr="0080432B" w:rsidRDefault="0080432B" w:rsidP="0080432B">
      <w:pPr>
        <w:rPr>
          <w:lang w:val="uk-UA"/>
        </w:rPr>
      </w:pPr>
      <w:r w:rsidRPr="0080432B">
        <w:rPr>
          <w:rFonts w:ascii="Times New Roman" w:eastAsia="Calibri" w:hAnsi="Times New Roman" w:cs="Times New Roman"/>
          <w:sz w:val="28"/>
          <w:szCs w:val="28"/>
          <w:lang w:val="uk-UA"/>
        </w:rPr>
        <w:br w:type="page"/>
      </w:r>
      <w:bookmarkStart w:id="0" w:name="_GoBack"/>
      <w:bookmarkEnd w:id="0"/>
    </w:p>
    <w:sectPr w:rsidR="0080432B" w:rsidRPr="0080432B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2B33C20"/>
    <w:multiLevelType w:val="hybridMultilevel"/>
    <w:tmpl w:val="C0F03F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AA13EFB"/>
    <w:multiLevelType w:val="hybridMultilevel"/>
    <w:tmpl w:val="BD564182"/>
    <w:lvl w:ilvl="0" w:tplc="0419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1512"/>
    <w:rsid w:val="00541512"/>
    <w:rsid w:val="0080432B"/>
    <w:rsid w:val="00C87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759BD7F-FED1-442C-8676-BCDA328EC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zakon4.rada.gov.ua/laws/show/2866-15" TargetMode="External"/><Relationship Id="rId13" Type="http://schemas.openxmlformats.org/officeDocument/2006/relationships/hyperlink" Target="http://www.kmu.gov.ua/sport/control/uk/publish/article?art_id=113569&amp;cat_id=112784" TargetMode="External"/><Relationship Id="rId18" Type="http://schemas.openxmlformats.org/officeDocument/2006/relationships/hyperlink" Target="http://www.ipu.org/wmn-e/world.htm" TargetMode="External"/><Relationship Id="rId3" Type="http://schemas.openxmlformats.org/officeDocument/2006/relationships/settings" Target="settings.xml"/><Relationship Id="rId7" Type="http://schemas.openxmlformats.org/officeDocument/2006/relationships/hyperlink" Target="http://mlsp.kmu.gov.ua/labour/control/uk/publish/category?cat_id=166710" TargetMode="External"/><Relationship Id="rId12" Type="http://schemas.openxmlformats.org/officeDocument/2006/relationships/hyperlink" Target="http://zakon4.rada.gov.ua/laws/show/254%D0%BA/96-%D0%B2%D1%80" TargetMode="External"/><Relationship Id="rId17" Type="http://schemas.openxmlformats.org/officeDocument/2006/relationships/hyperlink" Target="http://www.historyofthepresent.org/" TargetMode="External"/><Relationship Id="rId2" Type="http://schemas.openxmlformats.org/officeDocument/2006/relationships/styles" Target="styles.xml"/><Relationship Id="rId16" Type="http://schemas.openxmlformats.org/officeDocument/2006/relationships/hyperlink" Target="http://hdr.undp.org/en/statistics/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www.civicua.org/news/view.html?q=2390965" TargetMode="External"/><Relationship Id="rId11" Type="http://schemas.openxmlformats.org/officeDocument/2006/relationships/hyperlink" Target="http://zakon4.rada.gov.ua/laws/show/995_207" TargetMode="External"/><Relationship Id="rId5" Type="http://schemas.openxmlformats.org/officeDocument/2006/relationships/hyperlink" Target="http://mlsp.kmu.gov.ua/document/166729/3.doc" TargetMode="External"/><Relationship Id="rId15" Type="http://schemas.openxmlformats.org/officeDocument/2006/relationships/hyperlink" Target="http://dspace.nbuv.gov.ua/bitstream/handle/123456789/26644/41Yarosh.pdf?sequence=1" TargetMode="External"/><Relationship Id="rId10" Type="http://schemas.openxmlformats.org/officeDocument/2006/relationships/hyperlink" Target="http://fixed.ru/prikling/conf/gender/tezis2/gendeolohdly.htm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ji.lviv.ua/n27texts/kis.htm" TargetMode="External"/><Relationship Id="rId14" Type="http://schemas.openxmlformats.org/officeDocument/2006/relationships/hyperlink" Target="http://giacgender.narod.ru/n4t1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17</Pages>
  <Words>3642</Words>
  <Characters>20761</Characters>
  <Application>Microsoft Office Word</Application>
  <DocSecurity>0</DocSecurity>
  <Lines>173</Lines>
  <Paragraphs>48</Paragraphs>
  <ScaleCrop>false</ScaleCrop>
  <Company/>
  <LinksUpToDate>false</LinksUpToDate>
  <CharactersWithSpaces>24355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2</cp:revision>
  <dcterms:created xsi:type="dcterms:W3CDTF">2018-04-17T12:32:00Z</dcterms:created>
  <dcterms:modified xsi:type="dcterms:W3CDTF">2018-04-17T12:33:00Z</dcterms:modified>
</cp:coreProperties>
</file>