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948" w:rsidRDefault="00865948" w:rsidP="0086594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Одеський національний університет імені І.І. Мечникова</w:t>
      </w:r>
    </w:p>
    <w:p w:rsidR="00865948" w:rsidRDefault="00865948" w:rsidP="0086594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Економіко-правовий факультет</w:t>
      </w:r>
    </w:p>
    <w:p w:rsidR="00865948" w:rsidRDefault="00865948" w:rsidP="00865948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цивільно-правових дисциплін</w:t>
      </w:r>
    </w:p>
    <w:p w:rsidR="00865948" w:rsidRDefault="00865948" w:rsidP="00865948">
      <w:pPr>
        <w:spacing w:line="360" w:lineRule="auto"/>
        <w:jc w:val="center"/>
        <w:rPr>
          <w:sz w:val="28"/>
          <w:szCs w:val="28"/>
          <w:lang w:val="uk-UA"/>
        </w:rPr>
      </w:pPr>
    </w:p>
    <w:p w:rsidR="00865948" w:rsidRDefault="003A2EE4" w:rsidP="003A2EE4">
      <w:pPr>
        <w:spacing w:line="360" w:lineRule="auto"/>
        <w:rPr>
          <w:b/>
          <w:sz w:val="32"/>
          <w:szCs w:val="32"/>
        </w:rPr>
      </w:pPr>
      <w:r>
        <w:rPr>
          <w:sz w:val="28"/>
          <w:szCs w:val="28"/>
          <w:lang w:val="uk-UA"/>
        </w:rPr>
        <w:t xml:space="preserve">                            </w:t>
      </w:r>
      <w:r w:rsidR="00865948">
        <w:rPr>
          <w:b/>
          <w:sz w:val="32"/>
          <w:szCs w:val="32"/>
          <w:lang w:val="uk-UA"/>
        </w:rPr>
        <w:t>Д и п л о м н а  р о б о т а</w:t>
      </w:r>
    </w:p>
    <w:p w:rsidR="00865948" w:rsidRDefault="00865948" w:rsidP="0086594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«Юридична відповідальність за порушення у сфері ринку цінних паперів»</w:t>
      </w:r>
    </w:p>
    <w:p w:rsidR="00865948" w:rsidRDefault="00865948" w:rsidP="008659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en-US"/>
        </w:rPr>
        <w:t>Legal liabirity for violations in the sphere of securities market</w:t>
      </w:r>
      <w:r>
        <w:rPr>
          <w:sz w:val="28"/>
          <w:szCs w:val="28"/>
          <w:lang w:val="uk-UA"/>
        </w:rPr>
        <w:t>»</w:t>
      </w:r>
    </w:p>
    <w:p w:rsidR="00865948" w:rsidRDefault="00865948" w:rsidP="00865948">
      <w:pPr>
        <w:jc w:val="center"/>
        <w:rPr>
          <w:sz w:val="28"/>
          <w:szCs w:val="28"/>
          <w:lang w:val="uk-UA"/>
        </w:rPr>
      </w:pPr>
    </w:p>
    <w:p w:rsidR="00865948" w:rsidRDefault="00865948" w:rsidP="00865948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на здобуття ступеня вищої освіти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>магістр</w:t>
      </w:r>
      <w:r>
        <w:rPr>
          <w:sz w:val="28"/>
          <w:szCs w:val="28"/>
          <w:lang w:val="uk-UA"/>
        </w:rPr>
        <w:t>»</w:t>
      </w:r>
    </w:p>
    <w:p w:rsidR="00865948" w:rsidRDefault="00865948" w:rsidP="00865948">
      <w:pPr>
        <w:jc w:val="center"/>
        <w:rPr>
          <w:sz w:val="28"/>
          <w:szCs w:val="28"/>
          <w:lang w:val="uk-UA"/>
        </w:rPr>
      </w:pPr>
    </w:p>
    <w:p w:rsidR="00865948" w:rsidRDefault="00865948" w:rsidP="00865948">
      <w:pPr>
        <w:rPr>
          <w:b/>
          <w:sz w:val="28"/>
          <w:szCs w:val="28"/>
          <w:lang w:val="uk-UA"/>
        </w:rPr>
      </w:pPr>
    </w:p>
    <w:p w:rsidR="00865948" w:rsidRDefault="00865948" w:rsidP="00865948">
      <w:pPr>
        <w:rPr>
          <w:b/>
          <w:sz w:val="28"/>
          <w:szCs w:val="28"/>
          <w:lang w:val="uk-UA"/>
        </w:rPr>
      </w:pPr>
    </w:p>
    <w:p w:rsidR="00865948" w:rsidRDefault="00865948" w:rsidP="00865948">
      <w:pPr>
        <w:rPr>
          <w:b/>
          <w:sz w:val="28"/>
          <w:szCs w:val="28"/>
          <w:lang w:val="uk-UA"/>
        </w:rPr>
      </w:pPr>
    </w:p>
    <w:p w:rsidR="00865948" w:rsidRDefault="00865948" w:rsidP="00865948">
      <w:pPr>
        <w:ind w:firstLine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</w:t>
      </w:r>
      <w:r>
        <w:rPr>
          <w:sz w:val="28"/>
          <w:szCs w:val="28"/>
        </w:rPr>
        <w:t>в:</w:t>
      </w:r>
      <w:r>
        <w:rPr>
          <w:sz w:val="28"/>
          <w:szCs w:val="28"/>
          <w:lang w:val="uk-UA"/>
        </w:rPr>
        <w:t xml:space="preserve"> студент денної форми навчання</w:t>
      </w:r>
    </w:p>
    <w:p w:rsidR="00865948" w:rsidRDefault="00865948" w:rsidP="00865948">
      <w:pPr>
        <w:ind w:firstLine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спеціальності 081 Право</w:t>
      </w:r>
    </w:p>
    <w:p w:rsidR="00865948" w:rsidRDefault="00865948" w:rsidP="00865948">
      <w:pPr>
        <w:ind w:firstLine="396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Главацький Андріан Юрійович</w:t>
      </w:r>
    </w:p>
    <w:p w:rsidR="00865948" w:rsidRDefault="00865948" w:rsidP="00865948">
      <w:pPr>
        <w:ind w:firstLine="3969"/>
        <w:rPr>
          <w:sz w:val="28"/>
          <w:szCs w:val="28"/>
          <w:lang w:val="uk-UA"/>
        </w:rPr>
      </w:pPr>
    </w:p>
    <w:p w:rsidR="00865948" w:rsidRDefault="00865948" w:rsidP="00865948">
      <w:pPr>
        <w:ind w:firstLine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керівник: </w:t>
      </w:r>
    </w:p>
    <w:p w:rsidR="00865948" w:rsidRDefault="00865948" w:rsidP="00865948">
      <w:pPr>
        <w:ind w:firstLine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к.ю.н.,доц. Завертнева-ЯрошенкоВ.А.______                       </w:t>
      </w:r>
    </w:p>
    <w:p w:rsidR="00865948" w:rsidRDefault="00865948" w:rsidP="00865948">
      <w:pPr>
        <w:ind w:firstLine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Рецензент: </w:t>
      </w:r>
    </w:p>
    <w:p w:rsidR="00865948" w:rsidRDefault="00865948" w:rsidP="00865948">
      <w:pPr>
        <w:ind w:firstLine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к.ю.н., доц. Святошнюк А. Л. </w:t>
      </w:r>
    </w:p>
    <w:p w:rsidR="00865948" w:rsidRDefault="00865948" w:rsidP="0086594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865948" w:rsidRDefault="00865948" w:rsidP="00865948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865948" w:rsidRDefault="00865948" w:rsidP="00865948">
      <w:pPr>
        <w:spacing w:line="360" w:lineRule="auto"/>
        <w:jc w:val="both"/>
        <w:rPr>
          <w:b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865948" w:rsidTr="00B74A2B">
        <w:trPr>
          <w:jc w:val="center"/>
        </w:trPr>
        <w:tc>
          <w:tcPr>
            <w:tcW w:w="4967" w:type="dxa"/>
          </w:tcPr>
          <w:p w:rsidR="00865948" w:rsidRDefault="00865948" w:rsidP="00B74A2B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Рекомендовано до захисту:</w:t>
            </w:r>
          </w:p>
          <w:p w:rsidR="00865948" w:rsidRDefault="00865948" w:rsidP="00B74A2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</w:rPr>
              <w:t>ротокол засідання кафедри</w:t>
            </w:r>
          </w:p>
          <w:p w:rsidR="00865948" w:rsidRDefault="00865948" w:rsidP="00B74A2B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№      від                   2020 р. </w:t>
            </w:r>
          </w:p>
          <w:p w:rsidR="00865948" w:rsidRDefault="00865948" w:rsidP="00B74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865948" w:rsidRDefault="00865948" w:rsidP="00B74A2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кафедри</w:t>
            </w:r>
          </w:p>
          <w:p w:rsidR="00865948" w:rsidRDefault="00865948" w:rsidP="00B74A2B">
            <w:pPr>
              <w:tabs>
                <w:tab w:val="left" w:pos="1168"/>
                <w:tab w:val="left" w:pos="3861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 проф</w:t>
            </w:r>
            <w:r>
              <w:rPr>
                <w:sz w:val="28"/>
                <w:szCs w:val="28"/>
                <w:lang w:val="uk-UA"/>
              </w:rPr>
              <w:t xml:space="preserve">. Канзафарова І.С.      </w:t>
            </w:r>
          </w:p>
          <w:p w:rsidR="00865948" w:rsidRDefault="00865948" w:rsidP="00B74A2B">
            <w:pPr>
              <w:tabs>
                <w:tab w:val="left" w:pos="284"/>
                <w:tab w:val="left" w:pos="1767"/>
              </w:tabs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(підпис)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865948" w:rsidRDefault="00865948" w:rsidP="00B74A2B">
            <w:pPr>
              <w:tabs>
                <w:tab w:val="right" w:pos="4462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Захищено на засіданні ЕК № 6</w:t>
            </w:r>
          </w:p>
          <w:p w:rsidR="00865948" w:rsidRDefault="00865948" w:rsidP="00B74A2B">
            <w:pPr>
              <w:tabs>
                <w:tab w:val="right" w:pos="446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</w:t>
            </w:r>
            <w:r>
              <w:rPr>
                <w:sz w:val="28"/>
                <w:szCs w:val="28"/>
                <w:lang w:val="uk-UA"/>
              </w:rPr>
              <w:t xml:space="preserve">    </w:t>
            </w:r>
            <w:r>
              <w:rPr>
                <w:sz w:val="28"/>
                <w:szCs w:val="28"/>
              </w:rPr>
              <w:t xml:space="preserve"> від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  <w:lang w:val="uk-UA"/>
              </w:rPr>
              <w:t>_</w:t>
            </w:r>
            <w:r>
              <w:rPr>
                <w:sz w:val="28"/>
                <w:szCs w:val="28"/>
              </w:rPr>
              <w:t>2020 р.</w:t>
            </w:r>
            <w:r>
              <w:rPr>
                <w:sz w:val="28"/>
                <w:szCs w:val="28"/>
              </w:rPr>
              <w:tab/>
            </w:r>
          </w:p>
          <w:p w:rsidR="00865948" w:rsidRDefault="00865948" w:rsidP="00B74A2B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Оцінка______________/___</w:t>
            </w:r>
            <w:r>
              <w:rPr>
                <w:sz w:val="20"/>
                <w:szCs w:val="20"/>
              </w:rPr>
              <w:tab/>
            </w:r>
            <w:r>
              <w:rPr>
                <w:sz w:val="28"/>
                <w:szCs w:val="28"/>
              </w:rPr>
              <w:t>___/_____</w:t>
            </w:r>
          </w:p>
          <w:p w:rsidR="00865948" w:rsidRDefault="00865948" w:rsidP="00B74A2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(за національною шкалою/шкалою ЕСТ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/ бали)</w:t>
            </w:r>
          </w:p>
          <w:p w:rsidR="00865948" w:rsidRDefault="00865948" w:rsidP="00B74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865948" w:rsidRDefault="00865948" w:rsidP="00B74A2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Голова ЕК</w:t>
            </w:r>
          </w:p>
          <w:p w:rsidR="00865948" w:rsidRDefault="00865948" w:rsidP="00B74A2B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_________ </w:t>
            </w:r>
            <w:r>
              <w:rPr>
                <w:sz w:val="28"/>
                <w:szCs w:val="28"/>
                <w:lang w:val="uk-UA"/>
              </w:rPr>
              <w:t xml:space="preserve">проф. </w:t>
            </w:r>
            <w:r>
              <w:rPr>
                <w:sz w:val="28"/>
                <w:szCs w:val="28"/>
              </w:rPr>
              <w:t>Степанова Т.В.</w:t>
            </w:r>
          </w:p>
          <w:p w:rsidR="00865948" w:rsidRDefault="00865948" w:rsidP="00B74A2B">
            <w:pPr>
              <w:tabs>
                <w:tab w:val="left" w:pos="454"/>
                <w:tab w:val="left" w:pos="2155"/>
              </w:tabs>
              <w:rPr>
                <w:rFonts w:eastAsia="Calibri"/>
                <w:sz w:val="28"/>
                <w:szCs w:val="28"/>
              </w:rPr>
            </w:pPr>
            <w:r>
              <w:rPr>
                <w:sz w:val="20"/>
                <w:szCs w:val="20"/>
              </w:rPr>
              <w:tab/>
              <w:t>(підпис)</w:t>
            </w:r>
            <w:r>
              <w:rPr>
                <w:sz w:val="20"/>
                <w:szCs w:val="20"/>
              </w:rPr>
              <w:tab/>
            </w:r>
          </w:p>
        </w:tc>
      </w:tr>
      <w:tr w:rsidR="00865948" w:rsidTr="00B74A2B">
        <w:trPr>
          <w:jc w:val="center"/>
        </w:trPr>
        <w:tc>
          <w:tcPr>
            <w:tcW w:w="4967" w:type="dxa"/>
          </w:tcPr>
          <w:p w:rsidR="00865948" w:rsidRDefault="00865948" w:rsidP="00B74A2B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</w:tcPr>
          <w:p w:rsidR="00865948" w:rsidRDefault="00865948" w:rsidP="00B74A2B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65948" w:rsidRDefault="00865948" w:rsidP="00865948">
      <w:pPr>
        <w:jc w:val="center"/>
        <w:rPr>
          <w:rFonts w:eastAsia="Calibri"/>
          <w:b/>
          <w:sz w:val="28"/>
          <w:szCs w:val="28"/>
        </w:rPr>
      </w:pPr>
    </w:p>
    <w:p w:rsidR="00865948" w:rsidRDefault="00865948" w:rsidP="00865948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Одеса – 2020</w:t>
      </w:r>
    </w:p>
    <w:p w:rsidR="003A2EE4" w:rsidRDefault="003A2EE4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b/>
          <w:bCs/>
          <w:color w:val="000000"/>
          <w:sz w:val="28"/>
          <w:szCs w:val="28"/>
        </w:rPr>
      </w:pPr>
    </w:p>
    <w:p w:rsidR="00865948" w:rsidRPr="00C2448F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lastRenderedPageBreak/>
        <w:t>ЗМІСТ</w:t>
      </w: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    </w:t>
      </w:r>
      <w:r w:rsidRPr="005A33C1">
        <w:rPr>
          <w:bCs/>
          <w:color w:val="000000"/>
          <w:sz w:val="28"/>
          <w:szCs w:val="28"/>
          <w:lang w:val="uk-UA"/>
        </w:rPr>
        <w:t>2</w:t>
      </w:r>
    </w:p>
    <w:p w:rsidR="00865948" w:rsidRPr="00C2448F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</w:p>
    <w:p w:rsidR="00865948" w:rsidRPr="00550811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b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 </w:t>
      </w:r>
      <w:r w:rsidRPr="00550811">
        <w:rPr>
          <w:b/>
          <w:color w:val="000000"/>
          <w:sz w:val="28"/>
          <w:szCs w:val="28"/>
          <w:lang w:val="uk-UA"/>
        </w:rPr>
        <w:t>ПЕРЕЛІК УМОВНИХ СКОРОЧЕНЬ</w:t>
      </w: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 </w:t>
      </w:r>
      <w:r w:rsidRPr="005A33C1">
        <w:rPr>
          <w:color w:val="000000"/>
          <w:sz w:val="28"/>
          <w:szCs w:val="28"/>
          <w:lang w:val="uk-UA"/>
        </w:rPr>
        <w:t>3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</w:rPr>
      </w:pPr>
    </w:p>
    <w:p w:rsidR="00865948" w:rsidRPr="00C2448F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ВСТУП</w:t>
      </w:r>
      <w:r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                                  </w:t>
      </w:r>
      <w:r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4</w:t>
      </w:r>
    </w:p>
    <w:p w:rsidR="00865948" w:rsidRPr="00C2448F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РОЗДІЛ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I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РИНОК ЦІННИХ ПАПЕРІВ (ФОНДОВИЙ РИНОК) ЯК СФЕРА ПРАВОВОГО РЕГУЛЮВАННЯ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>
        <w:rPr>
          <w:color w:val="000000"/>
          <w:sz w:val="28"/>
          <w:szCs w:val="28"/>
          <w:lang w:val="uk-UA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Історичні етапи розвитку </w:t>
      </w:r>
      <w:r>
        <w:rPr>
          <w:color w:val="000000"/>
          <w:sz w:val="28"/>
          <w:szCs w:val="28"/>
          <w:lang w:val="uk-UA"/>
        </w:rPr>
        <w:t>цинних паперів                                                8</w:t>
      </w:r>
      <w:r>
        <w:rPr>
          <w:color w:val="000000"/>
          <w:sz w:val="14"/>
          <w:szCs w:val="14"/>
        </w:rPr>
        <w:t> 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  <w:lang w:val="uk-UA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Поняття, принципи та функції фондового </w:t>
      </w:r>
      <w:r>
        <w:rPr>
          <w:color w:val="000000"/>
          <w:sz w:val="28"/>
          <w:szCs w:val="28"/>
          <w:lang w:val="uk-UA"/>
        </w:rPr>
        <w:t>ринку                                   13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</w:t>
      </w:r>
      <w:r>
        <w:rPr>
          <w:color w:val="000000"/>
          <w:sz w:val="28"/>
          <w:szCs w:val="28"/>
          <w:lang w:val="uk-UA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Структура </w:t>
      </w:r>
      <w:r>
        <w:rPr>
          <w:color w:val="000000"/>
          <w:sz w:val="28"/>
          <w:szCs w:val="28"/>
          <w:lang w:val="uk-UA"/>
        </w:rPr>
        <w:t>ринку цінних паперів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як </w:t>
      </w:r>
      <w:r>
        <w:rPr>
          <w:color w:val="000000"/>
          <w:sz w:val="28"/>
          <w:szCs w:val="28"/>
        </w:rPr>
        <w:t>елемент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фінансового </w:t>
      </w:r>
      <w:r>
        <w:rPr>
          <w:color w:val="000000"/>
          <w:sz w:val="28"/>
          <w:szCs w:val="28"/>
          <w:lang w:val="uk-UA"/>
        </w:rPr>
        <w:t>ринку       18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>
        <w:rPr>
          <w:color w:val="000000"/>
          <w:sz w:val="28"/>
          <w:szCs w:val="28"/>
          <w:lang w:val="uk-UA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Характеристика учасник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 xml:space="preserve">в фондового </w:t>
      </w:r>
      <w:r>
        <w:rPr>
          <w:color w:val="000000"/>
          <w:sz w:val="28"/>
          <w:szCs w:val="28"/>
          <w:lang w:val="uk-UA"/>
        </w:rPr>
        <w:t>ринку                                         22</w:t>
      </w:r>
      <w:r>
        <w:rPr>
          <w:color w:val="000000"/>
          <w:sz w:val="14"/>
          <w:szCs w:val="14"/>
        </w:rPr>
        <w:t> </w:t>
      </w:r>
    </w:p>
    <w:p w:rsidR="00865948" w:rsidRPr="007C2E2D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1.5</w:t>
      </w:r>
      <w:r>
        <w:rPr>
          <w:color w:val="000000"/>
          <w:sz w:val="28"/>
          <w:szCs w:val="28"/>
          <w:lang w:val="uk-UA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Понятття </w:t>
      </w:r>
      <w:r>
        <w:rPr>
          <w:color w:val="000000"/>
          <w:sz w:val="28"/>
          <w:szCs w:val="28"/>
        </w:rPr>
        <w:t xml:space="preserve">та характеристика </w:t>
      </w:r>
      <w:r>
        <w:rPr>
          <w:color w:val="000000"/>
          <w:sz w:val="28"/>
          <w:szCs w:val="28"/>
          <w:lang w:val="uk-UA"/>
        </w:rPr>
        <w:t>цінних паперів</w:t>
      </w:r>
      <w:r>
        <w:rPr>
          <w:color w:val="000000"/>
          <w:sz w:val="28"/>
          <w:szCs w:val="28"/>
        </w:rPr>
        <w:t xml:space="preserve"> як </w:t>
      </w:r>
      <w:r>
        <w:rPr>
          <w:color w:val="000000"/>
          <w:sz w:val="28"/>
          <w:szCs w:val="28"/>
          <w:lang w:val="uk-UA"/>
        </w:rPr>
        <w:t>інструментів ринку цінних паперів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                                                                                           32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РОЗДІЛ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II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.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ОСОБЛИВОСТІ </w:t>
      </w:r>
      <w:r>
        <w:rPr>
          <w:b/>
          <w:bCs/>
          <w:color w:val="000000"/>
          <w:sz w:val="28"/>
          <w:szCs w:val="28"/>
          <w:lang w:val="uk-UA"/>
        </w:rPr>
        <w:t>ЮРИДИЧНОЇ</w:t>
      </w:r>
      <w:r>
        <w:rPr>
          <w:b/>
          <w:bCs/>
          <w:color w:val="000000"/>
          <w:sz w:val="28"/>
          <w:szCs w:val="28"/>
        </w:rPr>
        <w:t xml:space="preserve"> ВІДПОВІДАЛЬНОСТІ ЗА </w:t>
      </w:r>
      <w:r>
        <w:rPr>
          <w:b/>
          <w:bCs/>
          <w:color w:val="000000"/>
          <w:sz w:val="28"/>
          <w:szCs w:val="28"/>
          <w:lang w:val="uk-UA"/>
        </w:rPr>
        <w:t>ПОРУШЕННЯ У СФЕРІ</w:t>
      </w:r>
      <w:r>
        <w:rPr>
          <w:b/>
          <w:bCs/>
          <w:color w:val="000000"/>
          <w:sz w:val="28"/>
          <w:szCs w:val="28"/>
        </w:rPr>
        <w:t xml:space="preserve"> РИНКУ ЦІННИХ ПАПЕРІВ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2.1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Загальні положення про </w:t>
      </w:r>
      <w:r>
        <w:rPr>
          <w:color w:val="000000"/>
          <w:sz w:val="28"/>
          <w:szCs w:val="28"/>
          <w:lang w:val="uk-UA"/>
        </w:rPr>
        <w:t>ю</w:t>
      </w:r>
      <w:r>
        <w:rPr>
          <w:color w:val="000000"/>
          <w:sz w:val="28"/>
          <w:szCs w:val="28"/>
        </w:rPr>
        <w:t>ридичн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відповідальність за </w:t>
      </w: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 xml:space="preserve">орушення у сфері </w:t>
      </w:r>
      <w:r>
        <w:rPr>
          <w:color w:val="000000"/>
          <w:sz w:val="28"/>
          <w:szCs w:val="28"/>
          <w:lang w:val="uk-UA"/>
        </w:rPr>
        <w:t>ринку цінних паперів                                                                      43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2.2. Поняття та особливості</w:t>
      </w:r>
      <w:r>
        <w:rPr>
          <w:color w:val="000000"/>
          <w:sz w:val="28"/>
          <w:szCs w:val="28"/>
        </w:rPr>
        <w:t xml:space="preserve"> цивільно-правової відповідальності за </w:t>
      </w: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 xml:space="preserve">орушення у сфері </w:t>
      </w:r>
      <w:r>
        <w:rPr>
          <w:color w:val="000000"/>
          <w:sz w:val="28"/>
          <w:szCs w:val="28"/>
          <w:lang w:val="uk-UA"/>
        </w:rPr>
        <w:t>ринку цінних паперів                                                51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  <w:lang w:val="uk-UA"/>
        </w:rPr>
      </w:pPr>
      <w:r>
        <w:rPr>
          <w:rStyle w:val="apple-converted-space"/>
          <w:color w:val="000000"/>
          <w:sz w:val="28"/>
          <w:szCs w:val="28"/>
          <w:lang w:val="uk-UA"/>
        </w:rPr>
        <w:t>2.3.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Умови цивільно - правової відповідальності за </w:t>
      </w:r>
      <w:r>
        <w:rPr>
          <w:color w:val="000000"/>
          <w:sz w:val="28"/>
          <w:szCs w:val="28"/>
          <w:lang w:val="uk-UA"/>
        </w:rPr>
        <w:t>п</w:t>
      </w:r>
      <w:r>
        <w:rPr>
          <w:color w:val="000000"/>
          <w:sz w:val="28"/>
          <w:szCs w:val="28"/>
        </w:rPr>
        <w:t xml:space="preserve">орушення у сфері </w:t>
      </w:r>
      <w:r>
        <w:rPr>
          <w:color w:val="000000"/>
          <w:sz w:val="28"/>
          <w:szCs w:val="28"/>
          <w:lang w:val="uk-UA"/>
        </w:rPr>
        <w:t>ринку цінних паперів                                                                                 56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  <w:lang w:val="uk-UA"/>
        </w:rPr>
      </w:pP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20" w:lineRule="atLeast"/>
        <w:ind w:left="780" w:hanging="420"/>
        <w:jc w:val="both"/>
        <w:rPr>
          <w:color w:val="000000"/>
          <w:sz w:val="28"/>
          <w:szCs w:val="28"/>
        </w:rPr>
      </w:pP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ВИСНОВКИ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</w:t>
      </w:r>
      <w:r>
        <w:rPr>
          <w:color w:val="000000"/>
          <w:sz w:val="28"/>
          <w:szCs w:val="28"/>
          <w:lang w:val="uk-UA"/>
        </w:rPr>
        <w:t xml:space="preserve">               62</w:t>
      </w:r>
    </w:p>
    <w:p w:rsidR="00865948" w:rsidRPr="00550811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СПИСОК В</w:t>
      </w:r>
      <w:r>
        <w:rPr>
          <w:b/>
          <w:bCs/>
          <w:color w:val="000000"/>
          <w:sz w:val="28"/>
          <w:szCs w:val="28"/>
          <w:lang w:val="uk-UA"/>
        </w:rPr>
        <w:t>И</w:t>
      </w:r>
      <w:r>
        <w:rPr>
          <w:b/>
          <w:bCs/>
          <w:color w:val="000000"/>
          <w:sz w:val="28"/>
          <w:szCs w:val="28"/>
        </w:rPr>
        <w:t>КОР</w:t>
      </w:r>
      <w:r>
        <w:rPr>
          <w:b/>
          <w:bCs/>
          <w:color w:val="000000"/>
          <w:sz w:val="28"/>
          <w:szCs w:val="28"/>
          <w:lang w:val="uk-UA"/>
        </w:rPr>
        <w:t>И</w:t>
      </w:r>
      <w:r>
        <w:rPr>
          <w:b/>
          <w:bCs/>
          <w:color w:val="000000"/>
          <w:sz w:val="28"/>
          <w:szCs w:val="28"/>
        </w:rPr>
        <w:t>СТ</w:t>
      </w:r>
      <w:r>
        <w:rPr>
          <w:b/>
          <w:bCs/>
          <w:color w:val="000000"/>
          <w:sz w:val="28"/>
          <w:szCs w:val="28"/>
          <w:lang w:val="uk-UA"/>
        </w:rPr>
        <w:t>А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  <w:lang w:val="uk-UA"/>
        </w:rPr>
        <w:t>И</w:t>
      </w:r>
      <w:r>
        <w:rPr>
          <w:b/>
          <w:bCs/>
          <w:color w:val="000000"/>
          <w:sz w:val="28"/>
          <w:szCs w:val="28"/>
        </w:rPr>
        <w:t>Х ДЖЕРЕЛ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                                 </w:t>
      </w:r>
      <w:r>
        <w:rPr>
          <w:color w:val="000000"/>
          <w:sz w:val="28"/>
          <w:szCs w:val="28"/>
          <w:lang w:val="uk-UA"/>
        </w:rPr>
        <w:t xml:space="preserve">                      66</w:t>
      </w:r>
      <w:r>
        <w:rPr>
          <w:color w:val="000000"/>
          <w:sz w:val="28"/>
          <w:szCs w:val="28"/>
        </w:rPr>
        <w:t xml:space="preserve"> </w:t>
      </w: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</w:p>
    <w:p w:rsidR="00865948" w:rsidRDefault="00865948" w:rsidP="00865948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</w:p>
    <w:p w:rsidR="00EF068B" w:rsidRPr="00550811" w:rsidRDefault="00EF068B" w:rsidP="00EF068B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lastRenderedPageBreak/>
        <w:t>ВСТУП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4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EF068B" w:rsidRPr="00E163A9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 w:rsidRPr="00E163A9">
        <w:rPr>
          <w:color w:val="000000"/>
          <w:sz w:val="28"/>
          <w:szCs w:val="28"/>
          <w:lang w:val="uk-UA"/>
        </w:rPr>
        <w:t>Актуальність дослідження обумовлюється важливим соціально-економічним значенням, перспективами розвитку та необхідністю адекватного правового забезпечення цивільно-правових способів охорони прав учасників ринку цінних паперів.</w:t>
      </w:r>
    </w:p>
    <w:p w:rsidR="00EF068B" w:rsidRP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 w:rsidRPr="00EF068B">
        <w:rPr>
          <w:color w:val="000000"/>
          <w:sz w:val="28"/>
          <w:szCs w:val="28"/>
          <w:lang w:val="uk-UA"/>
        </w:rPr>
        <w:t>У зв'язку з залученням в правові відносини, що виникають на ринку цінних паперів, необмеженого кола осіб (</w:t>
      </w:r>
      <w:r>
        <w:rPr>
          <w:color w:val="000000"/>
          <w:sz w:val="28"/>
          <w:szCs w:val="28"/>
          <w:lang w:val="uk-UA"/>
        </w:rPr>
        <w:t>вони йменуються</w:t>
      </w:r>
      <w:r w:rsidRPr="00EF068B">
        <w:rPr>
          <w:color w:val="000000"/>
          <w:sz w:val="28"/>
          <w:szCs w:val="28"/>
          <w:lang w:val="uk-UA"/>
        </w:rPr>
        <w:t>, як правило, учасниками ринку цінних паперів), питання юридичної відповідальності у зазначеній сфері набува</w:t>
      </w:r>
      <w:r>
        <w:rPr>
          <w:color w:val="000000"/>
          <w:sz w:val="28"/>
          <w:szCs w:val="28"/>
          <w:lang w:val="uk-UA"/>
        </w:rPr>
        <w:t>є</w:t>
      </w:r>
      <w:r w:rsidRPr="00EF068B">
        <w:rPr>
          <w:color w:val="000000"/>
          <w:sz w:val="28"/>
          <w:szCs w:val="28"/>
          <w:lang w:val="uk-UA"/>
        </w:rPr>
        <w:t xml:space="preserve"> підвищену соціальну значимість.</w:t>
      </w:r>
    </w:p>
    <w:p w:rsidR="00EF068B" w:rsidRP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 w:rsidRPr="00EF068B">
        <w:rPr>
          <w:color w:val="000000"/>
          <w:sz w:val="28"/>
          <w:szCs w:val="28"/>
          <w:lang w:val="uk-UA"/>
        </w:rPr>
        <w:t xml:space="preserve">Тривала відсутність законодавчої бази і чіткої правової регламентації діяльності учасників ринку цінних паперів, в тому числі питань юридичної відповідальності, </w:t>
      </w:r>
      <w:r>
        <w:rPr>
          <w:color w:val="000000"/>
          <w:sz w:val="28"/>
          <w:szCs w:val="28"/>
          <w:lang w:val="uk-UA"/>
        </w:rPr>
        <w:t>слугують</w:t>
      </w:r>
      <w:r w:rsidRPr="00EF068B">
        <w:rPr>
          <w:color w:val="000000"/>
          <w:sz w:val="28"/>
          <w:szCs w:val="28"/>
          <w:lang w:val="uk-UA"/>
        </w:rPr>
        <w:t xml:space="preserve"> основною причиною для численних порушень з боку його недобросовісних учасників.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Більшість відносин, що складаються на ринку цінних паперів, нос</w:t>
      </w:r>
      <w:r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>ть грошово-еквівалентний характер</w:t>
      </w:r>
      <w:r>
        <w:rPr>
          <w:color w:val="000000"/>
          <w:sz w:val="28"/>
          <w:szCs w:val="28"/>
          <w:lang w:val="uk-UA"/>
        </w:rPr>
        <w:t>, т</w:t>
      </w:r>
      <w:r>
        <w:rPr>
          <w:color w:val="000000"/>
          <w:sz w:val="28"/>
          <w:szCs w:val="28"/>
        </w:rPr>
        <w:t xml:space="preserve">ому потерпілому, в першу чергу, важливо відновити, компенсувати майнові втрати, </w:t>
      </w:r>
      <w:r>
        <w:rPr>
          <w:color w:val="000000"/>
          <w:sz w:val="28"/>
          <w:szCs w:val="28"/>
          <w:lang w:val="uk-UA"/>
        </w:rPr>
        <w:t xml:space="preserve">які сталися </w:t>
      </w:r>
      <w:r>
        <w:rPr>
          <w:color w:val="000000"/>
          <w:sz w:val="28"/>
          <w:szCs w:val="28"/>
        </w:rPr>
        <w:t>в результаті правопорушення.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огляду на яскравовиражену компенсаційно-відновлювальну спрямованість цивільно-правової відповідальності,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дослідження стосовно відносин, що складаються на ринку цінних паперів, є своєчасним і актуальним.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В ході вдосконалення законодавства повинні бути розроблені як спеціальні норми, що встановлюють надійні засоби захисту прав інвесторів, так і норми, що регулюють питання відновлення цих прав у разі їх порушення.</w:t>
      </w:r>
    </w:p>
    <w:p w:rsidR="00EF068B" w:rsidRP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 w:rsidRPr="00EF068B">
        <w:rPr>
          <w:b/>
          <w:bCs/>
          <w:color w:val="000000"/>
          <w:sz w:val="28"/>
          <w:szCs w:val="28"/>
          <w:lang w:val="uk-UA"/>
        </w:rPr>
        <w:t>Теоретична основа дослідження.</w:t>
      </w:r>
    </w:p>
    <w:p w:rsidR="00EF068B" w:rsidRDefault="00EF068B" w:rsidP="00EF068B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 w:rsidRPr="00EF068B">
        <w:rPr>
          <w:color w:val="000000"/>
          <w:sz w:val="28"/>
          <w:szCs w:val="28"/>
          <w:lang w:val="uk-UA"/>
        </w:rPr>
        <w:t xml:space="preserve">На </w:t>
      </w:r>
      <w:r>
        <w:rPr>
          <w:color w:val="000000"/>
          <w:sz w:val="28"/>
          <w:szCs w:val="28"/>
          <w:lang w:val="uk-UA"/>
        </w:rPr>
        <w:t xml:space="preserve">сьогодні, </w:t>
      </w:r>
      <w:r w:rsidRPr="00EF068B">
        <w:rPr>
          <w:color w:val="000000"/>
          <w:sz w:val="28"/>
          <w:szCs w:val="28"/>
          <w:lang w:val="uk-UA"/>
        </w:rPr>
        <w:t>у вітчизняній юридичній науці превалюють публікації, присвячені окремим питанням цінно-паперового інституту, найчастіше, практичного характеру, які розглядають цінні папери виключно як юридичний, фінансовий механізм.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1B4C26">
        <w:rPr>
          <w:color w:val="000000"/>
          <w:sz w:val="28"/>
          <w:szCs w:val="28"/>
          <w:lang w:val="uk-UA"/>
        </w:rPr>
        <w:t>У даній роботі використовувалися напрацювання як вчених-правознавців (цивілістів, дослідників господарського права, інших галузей), так і вчених-економістів.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1B4C26">
        <w:rPr>
          <w:color w:val="000000"/>
          <w:sz w:val="28"/>
          <w:szCs w:val="28"/>
          <w:lang w:val="uk-UA"/>
        </w:rPr>
        <w:t xml:space="preserve">Серед авторів, які </w:t>
      </w:r>
      <w:r>
        <w:rPr>
          <w:color w:val="000000"/>
          <w:sz w:val="28"/>
          <w:szCs w:val="28"/>
          <w:lang w:val="uk-UA"/>
        </w:rPr>
        <w:t>мають наукові напрацювання у сфері</w:t>
      </w:r>
      <w:r w:rsidRPr="001B4C26">
        <w:rPr>
          <w:color w:val="000000"/>
          <w:sz w:val="28"/>
          <w:szCs w:val="28"/>
          <w:lang w:val="uk-UA"/>
        </w:rPr>
        <w:t xml:space="preserve"> цінних паперів, можна виділити дослідження М.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Ю. Алексєєва, А.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І. Басова, І.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А. Безклубого,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О.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Д. Василика,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О.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М. Вінник, В.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А. Галанова, Ю.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Я. Кравченко, Н.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 xml:space="preserve">С. Кузнєцової, </w:t>
      </w:r>
      <w:r w:rsidRPr="001B4C26">
        <w:rPr>
          <w:color w:val="000000"/>
          <w:sz w:val="28"/>
          <w:szCs w:val="28"/>
          <w:lang w:val="uk-UA"/>
        </w:rPr>
        <w:lastRenderedPageBreak/>
        <w:t>Н.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І. Нерсесова, І.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Р. Назарчука, В.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В. Колесника, Я.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М. Міркіна,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П.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М. Мозгового, А.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Е. Молотніков</w:t>
      </w:r>
      <w:r>
        <w:rPr>
          <w:color w:val="000000"/>
          <w:sz w:val="28"/>
          <w:szCs w:val="28"/>
          <w:lang w:val="uk-UA"/>
        </w:rPr>
        <w:t>а</w:t>
      </w:r>
      <w:r w:rsidRPr="001B4C26">
        <w:rPr>
          <w:color w:val="000000"/>
          <w:sz w:val="28"/>
          <w:szCs w:val="28"/>
          <w:lang w:val="uk-UA"/>
        </w:rPr>
        <w:t>, С.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З. Мошенського, В.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В. Посполітака, Е.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Ю. Трегубенко, С.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 xml:space="preserve">М. </w:t>
      </w:r>
      <w:r>
        <w:rPr>
          <w:color w:val="000000"/>
          <w:sz w:val="28"/>
          <w:szCs w:val="28"/>
          <w:lang w:val="uk-UA"/>
        </w:rPr>
        <w:t>Є</w:t>
      </w:r>
      <w:r w:rsidRPr="001B4C26">
        <w:rPr>
          <w:color w:val="000000"/>
          <w:sz w:val="28"/>
          <w:szCs w:val="28"/>
          <w:lang w:val="uk-UA"/>
        </w:rPr>
        <w:t>ша, Г.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Ф. Шершеневича, А.</w:t>
      </w:r>
      <w:r>
        <w:rPr>
          <w:rStyle w:val="apple-converted-space"/>
          <w:color w:val="000000"/>
          <w:sz w:val="28"/>
          <w:szCs w:val="28"/>
        </w:rPr>
        <w:t> </w:t>
      </w:r>
      <w:r w:rsidRPr="001B4C26">
        <w:rPr>
          <w:color w:val="000000"/>
          <w:sz w:val="28"/>
          <w:szCs w:val="28"/>
          <w:lang w:val="uk-UA"/>
        </w:rPr>
        <w:t>Г. Щербини.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Особливо слід відзначити роботи 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М. Агаркова, 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А. Бєлова, 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Л. Яроцького.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 і завдання дослідження</w:t>
      </w:r>
      <w:r>
        <w:rPr>
          <w:color w:val="000000"/>
          <w:sz w:val="28"/>
          <w:szCs w:val="28"/>
        </w:rPr>
        <w:t>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Основною метою цієї роботи є дослідження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юридичної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відповідальності за порушення в сфері ринку цінних паперів та виявлення особливостей її застосування.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досягнення мети даного дослідження необхідн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ви</w:t>
      </w:r>
      <w:r>
        <w:rPr>
          <w:color w:val="000000"/>
          <w:sz w:val="28"/>
          <w:szCs w:val="28"/>
        </w:rPr>
        <w:t>ріш</w:t>
      </w:r>
      <w:r>
        <w:rPr>
          <w:color w:val="000000"/>
          <w:sz w:val="28"/>
          <w:szCs w:val="28"/>
          <w:lang w:val="uk-UA"/>
        </w:rPr>
        <w:t>ити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слідуючі задачі: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  <w:lang w:val="uk-UA"/>
        </w:rPr>
        <w:t>о-п</w:t>
      </w:r>
      <w:r>
        <w:rPr>
          <w:color w:val="000000"/>
          <w:sz w:val="28"/>
          <w:szCs w:val="28"/>
        </w:rPr>
        <w:t>ерш</w:t>
      </w:r>
      <w:r>
        <w:rPr>
          <w:color w:val="000000"/>
          <w:sz w:val="28"/>
          <w:szCs w:val="28"/>
          <w:lang w:val="uk-UA"/>
        </w:rPr>
        <w:t>е: провести</w:t>
      </w:r>
      <w:r>
        <w:rPr>
          <w:color w:val="000000"/>
          <w:sz w:val="28"/>
          <w:szCs w:val="28"/>
        </w:rPr>
        <w:t xml:space="preserve"> дослідженн</w:t>
      </w:r>
      <w:r>
        <w:rPr>
          <w:color w:val="000000"/>
          <w:sz w:val="28"/>
          <w:szCs w:val="28"/>
          <w:lang w:val="uk-UA"/>
        </w:rPr>
        <w:t>я</w:t>
      </w:r>
      <w:r>
        <w:rPr>
          <w:color w:val="000000"/>
          <w:sz w:val="28"/>
          <w:szCs w:val="28"/>
        </w:rPr>
        <w:t xml:space="preserve"> суспільних відносин, що складаються на ринку цінних паперів, їх суб'єктного складу, а також особливостей правового регулювання даних відносин.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Це дозволить визначити місце і роль цивільно-правової відповідальності у сфері ринку цінних паперів, а також визначити коло суб'єктів зазначених відносин.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По-д</w:t>
      </w:r>
      <w:r>
        <w:rPr>
          <w:color w:val="000000"/>
          <w:sz w:val="28"/>
          <w:szCs w:val="28"/>
        </w:rPr>
        <w:t>руг</w:t>
      </w:r>
      <w:r>
        <w:rPr>
          <w:color w:val="000000"/>
          <w:sz w:val="28"/>
          <w:szCs w:val="28"/>
          <w:lang w:val="uk-UA"/>
        </w:rPr>
        <w:t>е: провести аналіз, який</w:t>
      </w:r>
      <w:r>
        <w:rPr>
          <w:color w:val="000000"/>
          <w:sz w:val="28"/>
          <w:szCs w:val="28"/>
        </w:rPr>
        <w:t xml:space="preserve"> полягає у виявленні сутності юридичної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відповідальності за порушення 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сфері ринку цінних паперів, а також особливостей її застосування в даній сфері.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По – т</w:t>
      </w:r>
      <w:r>
        <w:rPr>
          <w:color w:val="000000"/>
          <w:sz w:val="28"/>
          <w:szCs w:val="28"/>
        </w:rPr>
        <w:t>рет</w:t>
      </w:r>
      <w:r>
        <w:rPr>
          <w:color w:val="000000"/>
          <w:sz w:val="28"/>
          <w:szCs w:val="28"/>
          <w:lang w:val="uk-UA"/>
        </w:rPr>
        <w:t>є:</w:t>
      </w:r>
      <w:r>
        <w:rPr>
          <w:color w:val="000000"/>
          <w:sz w:val="28"/>
          <w:szCs w:val="28"/>
        </w:rPr>
        <w:t xml:space="preserve"> вияв</w:t>
      </w:r>
      <w:r>
        <w:rPr>
          <w:color w:val="000000"/>
          <w:sz w:val="28"/>
          <w:szCs w:val="28"/>
          <w:lang w:val="uk-UA"/>
        </w:rPr>
        <w:t>ити</w:t>
      </w:r>
      <w:r>
        <w:rPr>
          <w:color w:val="000000"/>
          <w:sz w:val="28"/>
          <w:szCs w:val="28"/>
        </w:rPr>
        <w:t xml:space="preserve"> критерії класифікації </w:t>
      </w:r>
      <w:r>
        <w:rPr>
          <w:color w:val="000000"/>
          <w:sz w:val="28"/>
          <w:szCs w:val="28"/>
          <w:lang w:val="uk-UA"/>
        </w:rPr>
        <w:t>мір</w:t>
      </w:r>
      <w:r>
        <w:rPr>
          <w:color w:val="000000"/>
          <w:sz w:val="28"/>
          <w:szCs w:val="28"/>
        </w:rPr>
        <w:t xml:space="preserve"> цивільно-правової відповідальності за порушення 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сфері ринку цінних паперів та аналізі окремих заходів зазначеної відповідальності, з пропозиціями та рекомендаціями щодо вдосконалення законодавства в даній сфері.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Об'єкт</w:t>
      </w:r>
      <w:r>
        <w:rPr>
          <w:b/>
          <w:bCs/>
          <w:color w:val="000000"/>
          <w:sz w:val="28"/>
          <w:szCs w:val="28"/>
          <w:lang w:val="uk-UA"/>
        </w:rPr>
        <w:t>ом</w:t>
      </w:r>
      <w:r>
        <w:rPr>
          <w:b/>
          <w:bCs/>
          <w:color w:val="000000"/>
          <w:sz w:val="28"/>
          <w:szCs w:val="28"/>
        </w:rPr>
        <w:t xml:space="preserve"> дослідження</w:t>
      </w:r>
      <w:r>
        <w:rPr>
          <w:b/>
          <w:bCs/>
          <w:color w:val="000000"/>
          <w:sz w:val="28"/>
          <w:szCs w:val="28"/>
          <w:lang w:val="uk-UA"/>
        </w:rPr>
        <w:t xml:space="preserve"> є </w:t>
      </w:r>
      <w:r>
        <w:rPr>
          <w:bCs/>
          <w:color w:val="000000"/>
          <w:sz w:val="28"/>
          <w:szCs w:val="28"/>
          <w:lang w:val="uk-UA"/>
        </w:rPr>
        <w:t>суспільні відносини, що виникають у зв»язку з обігом цінних паперів та юридичної відповідальності у сфері ринку цінних паперів.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 w:rsidRPr="00667832">
        <w:rPr>
          <w:b/>
          <w:bCs/>
          <w:color w:val="000000"/>
          <w:sz w:val="28"/>
          <w:szCs w:val="28"/>
          <w:lang w:val="uk-UA"/>
        </w:rPr>
        <w:t>Предметом дослідження</w:t>
      </w:r>
      <w:r>
        <w:rPr>
          <w:bCs/>
          <w:color w:val="000000"/>
          <w:sz w:val="28"/>
          <w:szCs w:val="28"/>
          <w:lang w:val="uk-UA"/>
        </w:rPr>
        <w:t xml:space="preserve"> є норми законодавста як міжнародного так і національного, які регулюють обіг цінних паперівЄ, відповідальність за порушення на ринку цінних паерів.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Методологічні та теоретичні основи дослідження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Методами дослідження, які використовувалися при вивченні і аналізі питань, що входять в предмет цієї роботи, є аналітичний, системний, історичний методи і метод порівняльного правознавства.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Окремі питання досліджувалися у взаємозв'язку з іншими галузями права.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lastRenderedPageBreak/>
        <w:t>Наукова новизна одержаних результатів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полягає 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тому, що </w:t>
      </w:r>
      <w:r>
        <w:rPr>
          <w:color w:val="000000"/>
          <w:sz w:val="28"/>
          <w:szCs w:val="28"/>
          <w:lang w:val="uk-UA"/>
        </w:rPr>
        <w:t xml:space="preserve">магістерська робота є однією з незначної кількості робіт в Україні, яка є спробою комплексно проаналізувати в </w:t>
      </w:r>
      <w:r>
        <w:rPr>
          <w:color w:val="000000"/>
          <w:sz w:val="28"/>
          <w:szCs w:val="28"/>
        </w:rPr>
        <w:t xml:space="preserve">юридичній науці </w:t>
      </w:r>
      <w:r>
        <w:rPr>
          <w:color w:val="000000"/>
          <w:sz w:val="28"/>
          <w:szCs w:val="28"/>
          <w:lang w:val="uk-UA"/>
        </w:rPr>
        <w:t>питання:</w:t>
      </w:r>
      <w:r>
        <w:rPr>
          <w:color w:val="000000"/>
          <w:sz w:val="28"/>
          <w:szCs w:val="28"/>
        </w:rPr>
        <w:t xml:space="preserve"> </w:t>
      </w:r>
    </w:p>
    <w:p w:rsidR="00EF068B" w:rsidRPr="00D93A18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rStyle w:val="apple-converted-space"/>
          <w:i/>
          <w:color w:val="000000"/>
          <w:sz w:val="28"/>
          <w:szCs w:val="28"/>
          <w:lang w:val="uk-UA"/>
        </w:rPr>
      </w:pPr>
      <w:r w:rsidRPr="00D93A18">
        <w:rPr>
          <w:rStyle w:val="apple-converted-space"/>
          <w:i/>
          <w:color w:val="000000"/>
          <w:sz w:val="28"/>
          <w:szCs w:val="28"/>
          <w:lang w:val="uk-UA"/>
        </w:rPr>
        <w:t>вперше: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 w:rsidRPr="00DF3835">
        <w:rPr>
          <w:color w:val="000000"/>
          <w:sz w:val="28"/>
          <w:szCs w:val="28"/>
          <w:lang w:val="uk-UA"/>
        </w:rPr>
        <w:t xml:space="preserve">досліджено особливості застосування окремих </w:t>
      </w:r>
      <w:r>
        <w:rPr>
          <w:color w:val="000000"/>
          <w:sz w:val="28"/>
          <w:szCs w:val="28"/>
          <w:lang w:val="uk-UA"/>
        </w:rPr>
        <w:t>мір</w:t>
      </w:r>
      <w:r w:rsidRPr="00DF3835">
        <w:rPr>
          <w:color w:val="000000"/>
          <w:sz w:val="28"/>
          <w:szCs w:val="28"/>
          <w:lang w:val="uk-UA"/>
        </w:rPr>
        <w:t xml:space="preserve"> цивільно-правової відповідальності за порушення </w:t>
      </w:r>
      <w:r>
        <w:rPr>
          <w:color w:val="000000"/>
          <w:sz w:val="28"/>
          <w:szCs w:val="28"/>
          <w:lang w:val="uk-UA"/>
        </w:rPr>
        <w:t>у</w:t>
      </w:r>
      <w:r w:rsidRPr="00DF3835">
        <w:rPr>
          <w:color w:val="000000"/>
          <w:sz w:val="28"/>
          <w:szCs w:val="28"/>
          <w:lang w:val="uk-UA"/>
        </w:rPr>
        <w:t xml:space="preserve"> сфері ринку цінних паперів</w:t>
      </w:r>
      <w:r>
        <w:rPr>
          <w:color w:val="000000"/>
          <w:sz w:val="28"/>
          <w:szCs w:val="28"/>
          <w:lang w:val="uk-UA"/>
        </w:rPr>
        <w:t>;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 w:rsidRPr="00DF3835">
        <w:rPr>
          <w:color w:val="000000"/>
          <w:sz w:val="28"/>
          <w:szCs w:val="28"/>
          <w:lang w:val="uk-UA"/>
        </w:rPr>
        <w:t>запропоновано нові критерії класифікації заходів цивільно-правової відповідальності за порушення в даній сфері.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i/>
          <w:color w:val="000000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lang w:val="uk-UA"/>
        </w:rPr>
        <w:t>у</w:t>
      </w:r>
      <w:r w:rsidRPr="00D93A18">
        <w:rPr>
          <w:i/>
          <w:color w:val="000000"/>
          <w:sz w:val="28"/>
          <w:szCs w:val="28"/>
          <w:lang w:val="uk-UA"/>
        </w:rPr>
        <w:t>досконалено:</w:t>
      </w:r>
    </w:p>
    <w:p w:rsidR="00EF068B" w:rsidRPr="00D93A18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особливост</w:t>
      </w:r>
      <w:r>
        <w:rPr>
          <w:color w:val="000000"/>
          <w:sz w:val="28"/>
          <w:szCs w:val="28"/>
          <w:lang w:val="uk-UA"/>
        </w:rPr>
        <w:t>і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юридичної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відповідальності за порушення 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сфері ринку цінних паперів, з урахуванням останніх змін у законодавстві</w:t>
      </w:r>
      <w:r>
        <w:rPr>
          <w:color w:val="000000"/>
          <w:sz w:val="28"/>
          <w:szCs w:val="28"/>
          <w:lang w:val="uk-UA"/>
        </w:rPr>
        <w:t>;</w:t>
      </w:r>
    </w:p>
    <w:p w:rsidR="00EF068B" w:rsidRDefault="00EF068B" w:rsidP="00EF068B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D93A18">
        <w:rPr>
          <w:b/>
          <w:bCs/>
          <w:color w:val="000000"/>
          <w:sz w:val="28"/>
          <w:szCs w:val="28"/>
          <w:lang w:val="uk-UA"/>
        </w:rPr>
        <w:t>Практичне та теоретичне значення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 w:rsidRPr="00D93A18">
        <w:rPr>
          <w:color w:val="000000"/>
          <w:sz w:val="28"/>
          <w:szCs w:val="28"/>
          <w:lang w:val="uk-UA"/>
        </w:rPr>
        <w:t>дослідження полягає у виробленні цілісного підходу до визначення цінно-паперов</w:t>
      </w:r>
      <w:r>
        <w:rPr>
          <w:color w:val="000000"/>
          <w:sz w:val="28"/>
          <w:szCs w:val="28"/>
          <w:lang w:val="uk-UA"/>
        </w:rPr>
        <w:t>ої</w:t>
      </w:r>
      <w:r w:rsidRPr="00D93A18">
        <w:rPr>
          <w:color w:val="000000"/>
          <w:sz w:val="28"/>
          <w:szCs w:val="28"/>
          <w:lang w:val="uk-UA"/>
        </w:rPr>
        <w:t xml:space="preserve"> конструкції як фактично сформованого елементу приватно</w:t>
      </w:r>
      <w:r>
        <w:rPr>
          <w:color w:val="000000"/>
          <w:sz w:val="28"/>
          <w:szCs w:val="28"/>
          <w:lang w:val="uk-UA"/>
        </w:rPr>
        <w:t xml:space="preserve"> -</w:t>
      </w:r>
      <w:r w:rsidRPr="00D93A18">
        <w:rPr>
          <w:color w:val="000000"/>
          <w:sz w:val="28"/>
          <w:szCs w:val="28"/>
          <w:lang w:val="uk-UA"/>
        </w:rPr>
        <w:t xml:space="preserve"> юридичної субстанції</w:t>
      </w:r>
      <w:r>
        <w:rPr>
          <w:color w:val="000000"/>
          <w:sz w:val="28"/>
          <w:szCs w:val="28"/>
          <w:lang w:val="uk-UA"/>
        </w:rPr>
        <w:t xml:space="preserve"> та</w:t>
      </w:r>
      <w:r w:rsidRPr="00D93A18">
        <w:rPr>
          <w:color w:val="000000"/>
          <w:sz w:val="28"/>
          <w:szCs w:val="28"/>
          <w:lang w:val="uk-UA"/>
        </w:rPr>
        <w:t xml:space="preserve"> юридичної відповідальності за порушення </w:t>
      </w:r>
      <w:r>
        <w:rPr>
          <w:color w:val="000000"/>
          <w:sz w:val="28"/>
          <w:szCs w:val="28"/>
          <w:lang w:val="uk-UA"/>
        </w:rPr>
        <w:t>у</w:t>
      </w:r>
      <w:r w:rsidRPr="00D93A18">
        <w:rPr>
          <w:color w:val="000000"/>
          <w:sz w:val="28"/>
          <w:szCs w:val="28"/>
          <w:lang w:val="uk-UA"/>
        </w:rPr>
        <w:t xml:space="preserve"> сфері ринку цінних паперів.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Таким чином, </w:t>
      </w:r>
      <w:r>
        <w:rPr>
          <w:color w:val="000000"/>
          <w:sz w:val="28"/>
          <w:szCs w:val="28"/>
          <w:lang w:val="uk-UA"/>
        </w:rPr>
        <w:t xml:space="preserve">через розуміння теоретичних та практичних підходів до категорії «цінні папери», «юридична відповідальність у сфері ринку цінних паперів» вважається за можливе подальше використання для поглиблення теоретичних розробок у сфері цивільно-правового регулювання цінних паперів, для подальшого опрацювання правових механізмів реформування системи ринку цінних паперів. </w:t>
      </w:r>
    </w:p>
    <w:p w:rsidR="00EF068B" w:rsidRPr="00891758" w:rsidRDefault="00EF068B" w:rsidP="00EF068B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2A77F2">
        <w:rPr>
          <w:color w:val="000000"/>
          <w:sz w:val="28"/>
          <w:szCs w:val="28"/>
          <w:lang w:val="uk-UA"/>
        </w:rPr>
        <w:t>Вироблення зазначеного підходу дозволить більш системно оцінювати ефективність цінно-паперових інструментів, необхідність додаткового або іншого правового регулювання, дерегулювання, що, в цілому, призведе до підвищення рівня юридичної техніки законодавства, дозволить уникнути колізій та прогалин в праві</w:t>
      </w:r>
      <w:r>
        <w:rPr>
          <w:color w:val="000000"/>
          <w:sz w:val="28"/>
          <w:szCs w:val="28"/>
          <w:lang w:val="uk-UA"/>
        </w:rPr>
        <w:t xml:space="preserve"> п</w:t>
      </w:r>
      <w:r w:rsidRPr="00891758">
        <w:rPr>
          <w:color w:val="000000"/>
          <w:sz w:val="28"/>
          <w:szCs w:val="28"/>
          <w:lang w:val="uk-UA"/>
        </w:rPr>
        <w:t>ерш за все, щодо тих питань, які знаходяться в полі дії норм різної галузевої приналежності, норм міжнародного права та вітчизняної правової системи.</w:t>
      </w:r>
    </w:p>
    <w:p w:rsidR="00EF068B" w:rsidRDefault="00EF068B" w:rsidP="00EF068B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Стосовно до практичної юридичної діяльності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комплексне сприйняття досліджуваного питання дозволить юристам-практикам уникнути так званих «уявних прогалин у праві», отже - підвищити рівень прикладного правотолк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>ван</w:t>
      </w:r>
      <w:r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</w:rPr>
        <w:t>я, а отже, і правозастосування.</w:t>
      </w:r>
    </w:p>
    <w:p w:rsidR="00EF068B" w:rsidRDefault="00EF068B" w:rsidP="00EF068B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підсумком роботи так само можуть бути виділені рекомендації щодо поліпшення чинного цінно-паперового законодавства.</w:t>
      </w:r>
    </w:p>
    <w:p w:rsidR="00EF068B" w:rsidRDefault="00EF068B" w:rsidP="00EF068B">
      <w:pPr>
        <w:pStyle w:val="a3"/>
        <w:shd w:val="clear" w:color="auto" w:fill="FFFFFF"/>
        <w:spacing w:before="0" w:beforeAutospacing="0" w:after="0" w:afterAutospacing="0" w:line="420" w:lineRule="atLeast"/>
        <w:ind w:firstLine="52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даний час, незважаючи на велику кількість робіт по теорії цивільно-правової відповідальності, а також з питань правового регулювання ринку цінних паперів, в юридичній науці відсутні фундаментальні дослідження, пов'язані з особливостями юридичної відповідальності за порушення </w:t>
      </w:r>
      <w:r>
        <w:rPr>
          <w:color w:val="000000"/>
          <w:sz w:val="28"/>
          <w:szCs w:val="28"/>
          <w:lang w:val="uk-UA"/>
        </w:rPr>
        <w:t xml:space="preserve">у </w:t>
      </w:r>
      <w:r>
        <w:rPr>
          <w:color w:val="000000"/>
          <w:sz w:val="28"/>
          <w:szCs w:val="28"/>
        </w:rPr>
        <w:t>сфері ринку цінних паперів.</w:t>
      </w:r>
    </w:p>
    <w:p w:rsidR="00EF068B" w:rsidRPr="00D93A18" w:rsidRDefault="00EF068B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ab/>
      </w:r>
      <w:r w:rsidRPr="00D93A18">
        <w:rPr>
          <w:b/>
          <w:color w:val="000000"/>
          <w:sz w:val="28"/>
          <w:szCs w:val="28"/>
          <w:lang w:val="uk-UA"/>
        </w:rPr>
        <w:t>Структура роботи</w:t>
      </w:r>
      <w:r>
        <w:rPr>
          <w:b/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>Магістерська робота складається зі вступу, двох розділів, восьми підрозділів, висновків, списку використаних джерел.</w:t>
      </w:r>
    </w:p>
    <w:p w:rsidR="00EF068B" w:rsidRDefault="00EF068B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</w:rPr>
      </w:pPr>
    </w:p>
    <w:p w:rsidR="00DF0DF9" w:rsidRPr="00B93DBC" w:rsidRDefault="00DF0DF9" w:rsidP="00DF0DF9">
      <w:pPr>
        <w:pStyle w:val="a3"/>
        <w:spacing w:before="0" w:beforeAutospacing="0" w:after="300" w:afterAutospacing="0" w:line="420" w:lineRule="atLeast"/>
        <w:jc w:val="both"/>
        <w:rPr>
          <w:color w:val="000000"/>
          <w:sz w:val="28"/>
          <w:szCs w:val="28"/>
          <w:lang w:val="uk-UA"/>
        </w:rPr>
      </w:pPr>
      <w:r w:rsidRPr="00B93DBC">
        <w:rPr>
          <w:b/>
          <w:bCs/>
          <w:color w:val="000000"/>
          <w:sz w:val="28"/>
          <w:szCs w:val="28"/>
          <w:lang w:val="uk-UA"/>
        </w:rPr>
        <w:lastRenderedPageBreak/>
        <w:t>ВИСНОВК</w:t>
      </w:r>
      <w:r>
        <w:rPr>
          <w:b/>
          <w:bCs/>
          <w:color w:val="000000"/>
          <w:sz w:val="28"/>
          <w:szCs w:val="28"/>
          <w:lang w:val="uk-UA"/>
        </w:rPr>
        <w:t>И</w:t>
      </w:r>
    </w:p>
    <w:p w:rsidR="00DF0DF9" w:rsidRPr="008009BE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8009BE">
        <w:rPr>
          <w:color w:val="000000"/>
          <w:sz w:val="28"/>
          <w:szCs w:val="28"/>
          <w:lang w:val="uk-UA"/>
        </w:rPr>
        <w:t>Таким чином, з</w:t>
      </w:r>
      <w:r>
        <w:rPr>
          <w:color w:val="000000"/>
          <w:sz w:val="28"/>
          <w:szCs w:val="28"/>
          <w:lang w:val="uk-UA"/>
        </w:rPr>
        <w:t>робивши</w:t>
      </w:r>
      <w:r w:rsidRPr="008009BE">
        <w:rPr>
          <w:color w:val="000000"/>
          <w:sz w:val="28"/>
          <w:szCs w:val="28"/>
          <w:lang w:val="uk-UA"/>
        </w:rPr>
        <w:t xml:space="preserve"> аналіз спеціальної наукової літератури, присвяченої різним аспектам становлення, розвитку та функціонування цінно-паперового інституту і відповідного інституту законодавства, вивчивши законодавчу базу регулювання суспільних відносин, що виникають у сфері обігу цінних паперів, </w:t>
      </w:r>
      <w:r>
        <w:rPr>
          <w:color w:val="000000"/>
          <w:sz w:val="28"/>
          <w:szCs w:val="28"/>
          <w:lang w:val="uk-UA"/>
        </w:rPr>
        <w:t xml:space="preserve">у сфері ринку цінних паперів та особливостей юридичної відповідальності у сфері ринку цінних паперів, </w:t>
      </w:r>
      <w:r w:rsidRPr="008009BE">
        <w:rPr>
          <w:color w:val="000000"/>
          <w:sz w:val="28"/>
          <w:szCs w:val="28"/>
          <w:lang w:val="uk-UA"/>
        </w:rPr>
        <w:t>виробивши на підставі цього цілісний підхід у визначенні цінних паперів як особливого елемент</w:t>
      </w:r>
      <w:r>
        <w:rPr>
          <w:color w:val="000000"/>
          <w:sz w:val="28"/>
          <w:szCs w:val="28"/>
          <w:lang w:val="uk-UA"/>
        </w:rPr>
        <w:t>у</w:t>
      </w:r>
      <w:r w:rsidRPr="008009BE">
        <w:rPr>
          <w:color w:val="000000"/>
          <w:sz w:val="28"/>
          <w:szCs w:val="28"/>
          <w:lang w:val="uk-UA"/>
        </w:rPr>
        <w:t xml:space="preserve"> правової дійсності, </w:t>
      </w:r>
      <w:r w:rsidRPr="008009BE">
        <w:rPr>
          <w:b/>
          <w:color w:val="000000"/>
          <w:sz w:val="28"/>
          <w:szCs w:val="28"/>
          <w:lang w:val="uk-UA"/>
        </w:rPr>
        <w:t>автор вважає за можливе зробити ряд висновків про сутність досліджуваного юридичного конструкту в контексті теми дипломного дослідження.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 w:rsidRPr="00DF0DF9">
        <w:rPr>
          <w:color w:val="000000"/>
          <w:sz w:val="28"/>
          <w:szCs w:val="28"/>
          <w:lang w:val="uk-UA"/>
        </w:rPr>
        <w:t>По-перше: фактичн</w:t>
      </w:r>
      <w:r>
        <w:rPr>
          <w:color w:val="000000"/>
          <w:sz w:val="28"/>
          <w:szCs w:val="28"/>
          <w:lang w:val="uk-UA"/>
        </w:rPr>
        <w:t>а</w:t>
      </w:r>
      <w:r w:rsidRPr="00DF0DF9">
        <w:rPr>
          <w:color w:val="000000"/>
          <w:sz w:val="28"/>
          <w:szCs w:val="28"/>
          <w:lang w:val="uk-UA"/>
        </w:rPr>
        <w:t xml:space="preserve"> поява досліджуваного конструкту відбувається через необхідність опосередкування економічних відносин між контрагентами</w:t>
      </w:r>
      <w:r>
        <w:rPr>
          <w:color w:val="000000"/>
          <w:sz w:val="28"/>
          <w:szCs w:val="28"/>
          <w:lang w:val="uk-UA"/>
        </w:rPr>
        <w:t>;</w:t>
      </w:r>
      <w:r w:rsidRPr="00DF0DF9">
        <w:rPr>
          <w:color w:val="000000"/>
          <w:sz w:val="28"/>
          <w:szCs w:val="28"/>
          <w:lang w:val="uk-UA"/>
        </w:rPr>
        <w:t xml:space="preserve"> формальн</w:t>
      </w:r>
      <w:r>
        <w:rPr>
          <w:color w:val="000000"/>
          <w:sz w:val="28"/>
          <w:szCs w:val="28"/>
          <w:lang w:val="uk-UA"/>
        </w:rPr>
        <w:t>а поява</w:t>
      </w:r>
      <w:r w:rsidRPr="00DF0DF9">
        <w:rPr>
          <w:color w:val="000000"/>
          <w:sz w:val="28"/>
          <w:szCs w:val="28"/>
          <w:lang w:val="uk-UA"/>
        </w:rPr>
        <w:t xml:space="preserve"> відбувається дещо пізніше в силу того, що 1) накопичення критичної маси громадських відносин, яка зумовлює необхідність їх врегулювання, відбувається поступово</w:t>
      </w:r>
      <w:r>
        <w:rPr>
          <w:color w:val="000000"/>
          <w:sz w:val="28"/>
          <w:szCs w:val="28"/>
          <w:lang w:val="uk-UA"/>
        </w:rPr>
        <w:t>;</w:t>
      </w:r>
      <w:r w:rsidRPr="00DF0DF9">
        <w:rPr>
          <w:color w:val="000000"/>
          <w:sz w:val="28"/>
          <w:szCs w:val="28"/>
          <w:lang w:val="uk-UA"/>
        </w:rPr>
        <w:t xml:space="preserve"> 2) спочатку цінні папери використовуються приватними особами</w:t>
      </w:r>
      <w:r>
        <w:rPr>
          <w:color w:val="000000"/>
          <w:sz w:val="28"/>
          <w:szCs w:val="28"/>
          <w:lang w:val="uk-UA"/>
        </w:rPr>
        <w:t>. Ї</w:t>
      </w:r>
      <w:r>
        <w:rPr>
          <w:color w:val="000000"/>
          <w:sz w:val="28"/>
          <w:szCs w:val="28"/>
        </w:rPr>
        <w:t xml:space="preserve">х регулювання починається з того моменту, коли </w:t>
      </w:r>
      <w:r>
        <w:rPr>
          <w:color w:val="000000"/>
          <w:sz w:val="28"/>
          <w:szCs w:val="28"/>
          <w:lang w:val="uk-UA"/>
        </w:rPr>
        <w:t>право</w:t>
      </w:r>
      <w:r>
        <w:rPr>
          <w:color w:val="000000"/>
          <w:sz w:val="28"/>
          <w:szCs w:val="28"/>
        </w:rPr>
        <w:t>відносини можуть вплинути безпосередньо на територію, що охороняється (за допомогою шахрайства, спекуляцій), а так</w:t>
      </w:r>
      <w:r>
        <w:rPr>
          <w:color w:val="000000"/>
          <w:sz w:val="28"/>
          <w:szCs w:val="28"/>
          <w:lang w:val="uk-UA"/>
        </w:rPr>
        <w:t>ож</w:t>
      </w:r>
      <w:r>
        <w:rPr>
          <w:color w:val="000000"/>
          <w:sz w:val="28"/>
          <w:szCs w:val="28"/>
        </w:rPr>
        <w:t>, коли держава сама починає використовувати цінно-паперовий конструкт в своїх цілях.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По-друге: еволюція цінно-паперового інституту відбувалася різними темпами</w:t>
      </w:r>
      <w:r>
        <w:rPr>
          <w:color w:val="000000"/>
          <w:sz w:val="28"/>
          <w:szCs w:val="28"/>
          <w:lang w:val="uk-UA"/>
        </w:rPr>
        <w:t>. З</w:t>
      </w:r>
      <w:r>
        <w:rPr>
          <w:color w:val="000000"/>
          <w:sz w:val="28"/>
          <w:szCs w:val="28"/>
        </w:rPr>
        <w:t>агальна тенденція полягала в прискоренні процесів його розвитку, проте існували періоди стагнації і навіть регрессу</w:t>
      </w:r>
      <w:r>
        <w:rPr>
          <w:color w:val="000000"/>
          <w:sz w:val="28"/>
          <w:szCs w:val="28"/>
          <w:lang w:val="uk-UA"/>
        </w:rPr>
        <w:t>. Н</w:t>
      </w:r>
      <w:r>
        <w:rPr>
          <w:color w:val="000000"/>
          <w:sz w:val="28"/>
          <w:szCs w:val="28"/>
        </w:rPr>
        <w:t>априклад, не дивлячись на загальний тотальний прогрес держави і суспільства в радянський період, даний етап ознаменувався скороченням загальної маси відносин, що виникають з приводу використання цінних паперів</w:t>
      </w:r>
      <w:r>
        <w:rPr>
          <w:color w:val="000000"/>
          <w:sz w:val="28"/>
          <w:szCs w:val="28"/>
          <w:lang w:val="uk-UA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Автор доходить висновку, що швидкість фактичного і формального розвитку цінно-паперового інституту знаходиться в залежності від загальних темпів розвитку економічних відносин, виробничих сил суспільства, оскільки самі цінні папери є лише засобом перерозподілу капіталу.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У зв'язку з цим, розвиток інституту «зверху», тобто шляхом запозичення правових норм в умовах нерозвиненої економічної системи, призводить до досить </w:t>
      </w:r>
      <w:r>
        <w:rPr>
          <w:color w:val="000000"/>
          <w:sz w:val="28"/>
          <w:szCs w:val="28"/>
          <w:lang w:val="uk-UA"/>
        </w:rPr>
        <w:t>незначних</w:t>
      </w:r>
      <w:r>
        <w:rPr>
          <w:color w:val="000000"/>
          <w:sz w:val="28"/>
          <w:szCs w:val="28"/>
        </w:rPr>
        <w:t xml:space="preserve"> результат</w:t>
      </w:r>
      <w:r>
        <w:rPr>
          <w:color w:val="000000"/>
          <w:sz w:val="28"/>
          <w:szCs w:val="28"/>
          <w:lang w:val="uk-UA"/>
        </w:rPr>
        <w:t>ів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З іншого боку, більш </w:t>
      </w:r>
      <w:r>
        <w:rPr>
          <w:color w:val="000000"/>
          <w:sz w:val="28"/>
          <w:szCs w:val="28"/>
        </w:rPr>
        <w:lastRenderedPageBreak/>
        <w:t>високий рівень розвитку досліджуваного інституту неможливий без створення відповідної інфраструктури.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 w:rsidRPr="00D45154">
        <w:rPr>
          <w:color w:val="000000"/>
          <w:sz w:val="28"/>
          <w:szCs w:val="28"/>
          <w:lang w:val="uk-UA"/>
        </w:rPr>
        <w:t>По-третє: в сучасних умовах суверенної украї</w:t>
      </w:r>
      <w:r>
        <w:rPr>
          <w:color w:val="000000"/>
          <w:sz w:val="28"/>
          <w:szCs w:val="28"/>
          <w:lang w:val="uk-UA"/>
        </w:rPr>
        <w:t xml:space="preserve">нської держави, інститут цінних </w:t>
      </w:r>
      <w:r w:rsidRPr="00D45154">
        <w:rPr>
          <w:color w:val="000000"/>
          <w:sz w:val="28"/>
          <w:szCs w:val="28"/>
          <w:lang w:val="uk-UA"/>
        </w:rPr>
        <w:t>паперів знаходиться в фазі свого активного розвитку - поліпшується якість правового регулювання, розширюється нормативна база на підставі сучасних вітчизняних наукових робіт, робіт радянських і зарубіжних авторів, здійснюється теоретичне обгрунтування процесів цінно-паперов</w:t>
      </w:r>
      <w:r>
        <w:rPr>
          <w:color w:val="000000"/>
          <w:sz w:val="28"/>
          <w:szCs w:val="28"/>
          <w:lang w:val="uk-UA"/>
        </w:rPr>
        <w:t>ої</w:t>
      </w:r>
      <w:r w:rsidRPr="00D45154">
        <w:rPr>
          <w:color w:val="000000"/>
          <w:sz w:val="28"/>
          <w:szCs w:val="28"/>
          <w:lang w:val="uk-UA"/>
        </w:rPr>
        <w:t xml:space="preserve"> дійсності.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По-четверте: системоутворюючою категорі</w:t>
      </w:r>
      <w:r>
        <w:rPr>
          <w:color w:val="000000"/>
          <w:sz w:val="28"/>
          <w:szCs w:val="28"/>
          <w:lang w:val="uk-UA"/>
        </w:rPr>
        <w:t>єю</w:t>
      </w:r>
      <w:r>
        <w:rPr>
          <w:color w:val="000000"/>
          <w:sz w:val="28"/>
          <w:szCs w:val="28"/>
        </w:rPr>
        <w:t xml:space="preserve"> інституту є поняття цінного паперу.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Сама дефініція має </w:t>
      </w:r>
      <w:r>
        <w:rPr>
          <w:color w:val="000000"/>
          <w:sz w:val="28"/>
          <w:szCs w:val="28"/>
          <w:lang w:val="uk-UA"/>
        </w:rPr>
        <w:t xml:space="preserve">іншомовне </w:t>
      </w:r>
      <w:r>
        <w:rPr>
          <w:color w:val="000000"/>
          <w:sz w:val="28"/>
          <w:szCs w:val="28"/>
        </w:rPr>
        <w:t>походження</w:t>
      </w:r>
      <w:r>
        <w:rPr>
          <w:color w:val="000000"/>
          <w:sz w:val="28"/>
          <w:szCs w:val="28"/>
          <w:lang w:val="uk-UA"/>
        </w:rPr>
        <w:t>, а саме</w:t>
      </w:r>
      <w:r>
        <w:rPr>
          <w:color w:val="000000"/>
          <w:sz w:val="28"/>
          <w:szCs w:val="28"/>
        </w:rPr>
        <w:t xml:space="preserve"> з німецького термін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«wertpapiere».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Після проведення процесу уточнення понятійного апарату, законодавець визначає цінний папір як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документ встановленої форми з відповідними реквізитами, що посвідчує грошове або інше майнове право, що визначає в</w:t>
      </w:r>
      <w:r>
        <w:rPr>
          <w:color w:val="000000"/>
          <w:sz w:val="28"/>
          <w:szCs w:val="28"/>
          <w:lang w:val="uk-UA"/>
        </w:rPr>
        <w:t>ідносини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між </w:t>
      </w:r>
      <w:r>
        <w:rPr>
          <w:color w:val="000000"/>
          <w:sz w:val="28"/>
          <w:szCs w:val="28"/>
        </w:rPr>
        <w:t>емітент</w:t>
      </w:r>
      <w:r>
        <w:rPr>
          <w:color w:val="000000"/>
          <w:sz w:val="28"/>
          <w:szCs w:val="28"/>
          <w:lang w:val="uk-UA"/>
        </w:rPr>
        <w:t>ом</w:t>
      </w:r>
      <w:r>
        <w:rPr>
          <w:color w:val="000000"/>
          <w:sz w:val="28"/>
          <w:szCs w:val="28"/>
        </w:rPr>
        <w:t xml:space="preserve"> цінн</w:t>
      </w:r>
      <w:r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</w:rPr>
        <w:t xml:space="preserve"> папер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(особи, яка видала цінний папір) і особи, яка має право на цінний папір, і передбачає виконання зобов'язань по тако</w:t>
      </w:r>
      <w:r>
        <w:rPr>
          <w:color w:val="000000"/>
          <w:sz w:val="28"/>
          <w:szCs w:val="28"/>
          <w:lang w:val="uk-UA"/>
        </w:rPr>
        <w:t>му</w:t>
      </w:r>
      <w:r>
        <w:rPr>
          <w:color w:val="000000"/>
          <w:sz w:val="28"/>
          <w:szCs w:val="28"/>
        </w:rPr>
        <w:t xml:space="preserve"> цінно</w:t>
      </w:r>
      <w:r>
        <w:rPr>
          <w:color w:val="000000"/>
          <w:sz w:val="28"/>
          <w:szCs w:val="28"/>
          <w:lang w:val="uk-UA"/>
        </w:rPr>
        <w:t>му</w:t>
      </w:r>
      <w:r>
        <w:rPr>
          <w:color w:val="000000"/>
          <w:sz w:val="28"/>
          <w:szCs w:val="28"/>
        </w:rPr>
        <w:t xml:space="preserve"> паперу, а також можливість передачі прав на цінний папір та прав з цінного паперу іншим особам</w:t>
      </w:r>
      <w:r>
        <w:rPr>
          <w:color w:val="000000"/>
          <w:sz w:val="28"/>
          <w:szCs w:val="28"/>
          <w:lang w:val="uk-UA"/>
        </w:rPr>
        <w:t xml:space="preserve"> </w:t>
      </w:r>
      <w:r w:rsidRPr="00BC1A59">
        <w:rPr>
          <w:color w:val="000000"/>
          <w:sz w:val="28"/>
          <w:szCs w:val="28"/>
        </w:rPr>
        <w:t>[21]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Поряд з цим, існує велика кількість авторських визначень вчених-прав</w:t>
      </w:r>
      <w:r>
        <w:rPr>
          <w:color w:val="000000"/>
          <w:sz w:val="28"/>
          <w:szCs w:val="28"/>
          <w:lang w:val="uk-UA"/>
        </w:rPr>
        <w:t>ників</w:t>
      </w:r>
      <w:r>
        <w:rPr>
          <w:color w:val="000000"/>
          <w:sz w:val="28"/>
          <w:szCs w:val="28"/>
        </w:rPr>
        <w:t xml:space="preserve"> і економістів.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Однак, основним підходом до визначення суті цінного паперу є </w:t>
      </w:r>
      <w:r>
        <w:rPr>
          <w:color w:val="000000"/>
          <w:sz w:val="28"/>
          <w:szCs w:val="28"/>
          <w:lang w:val="uk-UA"/>
        </w:rPr>
        <w:t>його</w:t>
      </w:r>
      <w:r>
        <w:rPr>
          <w:color w:val="000000"/>
          <w:sz w:val="28"/>
          <w:szCs w:val="28"/>
        </w:rPr>
        <w:t xml:space="preserve"> характеристика як юридичної конструкції за допомогою аналізу властивих їй фундаментальних властивостей.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До обов'язкових ознак цінного паперу зазвичай відносять:</w:t>
      </w:r>
      <w:r>
        <w:rPr>
          <w:color w:val="000000"/>
          <w:sz w:val="28"/>
          <w:szCs w:val="28"/>
          <w:lang w:val="uk-UA"/>
        </w:rPr>
        <w:t xml:space="preserve"> форму</w:t>
      </w:r>
      <w:r>
        <w:rPr>
          <w:color w:val="000000"/>
          <w:sz w:val="28"/>
          <w:szCs w:val="28"/>
        </w:rPr>
        <w:t xml:space="preserve"> (документ встановленої форми з відповідними реквізитами), посвідчення майнових і немайнових прав, транзитивність (оборотоздатність), легі</w:t>
      </w:r>
      <w:r>
        <w:rPr>
          <w:color w:val="000000"/>
          <w:sz w:val="28"/>
          <w:szCs w:val="28"/>
          <w:lang w:val="uk-UA"/>
        </w:rPr>
        <w:t>тимація</w:t>
      </w:r>
      <w:r>
        <w:rPr>
          <w:color w:val="000000"/>
          <w:sz w:val="28"/>
          <w:szCs w:val="28"/>
        </w:rPr>
        <w:t xml:space="preserve"> власника, публічну достовірність, абстрактність, автономність, ліквідність, ризик.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У вітчизняному праві факультативними називають ознаки серійності </w:t>
      </w:r>
      <w:r>
        <w:rPr>
          <w:color w:val="000000"/>
          <w:sz w:val="28"/>
          <w:szCs w:val="28"/>
          <w:lang w:val="uk-UA"/>
        </w:rPr>
        <w:t>та</w:t>
      </w:r>
      <w:r>
        <w:rPr>
          <w:color w:val="000000"/>
          <w:sz w:val="28"/>
          <w:szCs w:val="28"/>
        </w:rPr>
        <w:t xml:space="preserve"> нормативності.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D37E19">
        <w:rPr>
          <w:color w:val="000000"/>
          <w:sz w:val="28"/>
          <w:szCs w:val="28"/>
          <w:lang w:val="uk-UA"/>
        </w:rPr>
        <w:t>По-</w:t>
      </w:r>
      <w:r>
        <w:rPr>
          <w:color w:val="000000"/>
          <w:sz w:val="28"/>
          <w:szCs w:val="28"/>
          <w:lang w:val="uk-UA"/>
        </w:rPr>
        <w:t>п»яте</w:t>
      </w:r>
      <w:r w:rsidRPr="00D37E19">
        <w:rPr>
          <w:color w:val="000000"/>
          <w:sz w:val="28"/>
          <w:szCs w:val="28"/>
          <w:lang w:val="uk-UA"/>
        </w:rPr>
        <w:t>: автор вважає, що сутність цінних паперів як особливого об'єкт</w:t>
      </w:r>
      <w:r>
        <w:rPr>
          <w:color w:val="000000"/>
          <w:sz w:val="28"/>
          <w:szCs w:val="28"/>
          <w:lang w:val="uk-UA"/>
        </w:rPr>
        <w:t>у</w:t>
      </w:r>
      <w:r w:rsidRPr="00D37E19">
        <w:rPr>
          <w:color w:val="000000"/>
          <w:sz w:val="28"/>
          <w:szCs w:val="28"/>
          <w:lang w:val="uk-UA"/>
        </w:rPr>
        <w:t xml:space="preserve"> правової дійсності виходить з переплет</w:t>
      </w:r>
      <w:r>
        <w:rPr>
          <w:color w:val="000000"/>
          <w:sz w:val="28"/>
          <w:szCs w:val="28"/>
          <w:lang w:val="uk-UA"/>
        </w:rPr>
        <w:t>і</w:t>
      </w:r>
      <w:r w:rsidRPr="00D37E19">
        <w:rPr>
          <w:color w:val="000000"/>
          <w:sz w:val="28"/>
          <w:szCs w:val="28"/>
          <w:lang w:val="uk-UA"/>
        </w:rPr>
        <w:t>ння її властивостей і зводиться до</w:t>
      </w:r>
      <w:r>
        <w:rPr>
          <w:color w:val="000000"/>
          <w:sz w:val="28"/>
          <w:szCs w:val="28"/>
          <w:lang w:val="uk-UA"/>
        </w:rPr>
        <w:t>:</w:t>
      </w:r>
    </w:p>
    <w:p w:rsidR="00DF0DF9" w:rsidRPr="00D37E1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D37E19">
        <w:rPr>
          <w:color w:val="000000"/>
          <w:sz w:val="28"/>
          <w:szCs w:val="28"/>
          <w:lang w:val="uk-UA"/>
        </w:rPr>
        <w:t>1) застосування речов</w:t>
      </w:r>
      <w:r>
        <w:rPr>
          <w:color w:val="000000"/>
          <w:sz w:val="28"/>
          <w:szCs w:val="28"/>
          <w:lang w:val="uk-UA"/>
        </w:rPr>
        <w:t xml:space="preserve">о </w:t>
      </w:r>
      <w:r w:rsidRPr="00D37E19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 xml:space="preserve"> </w:t>
      </w:r>
      <w:r w:rsidRPr="00D37E19">
        <w:rPr>
          <w:color w:val="000000"/>
          <w:sz w:val="28"/>
          <w:szCs w:val="28"/>
          <w:lang w:val="uk-UA"/>
        </w:rPr>
        <w:t>правового режиму регулювання до зобов'язальних відносин емітента (особи, що випустив папір) і її власника шляхом інкорпорування майнових і немайнових прав;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rStyle w:val="apple-converted-space"/>
          <w:color w:val="000000"/>
          <w:sz w:val="28"/>
          <w:szCs w:val="28"/>
          <w:lang w:val="uk-UA"/>
        </w:rPr>
      </w:pPr>
      <w:r w:rsidRPr="00D37E19">
        <w:rPr>
          <w:color w:val="000000"/>
          <w:sz w:val="28"/>
          <w:szCs w:val="28"/>
          <w:lang w:val="uk-UA"/>
        </w:rPr>
        <w:t>2) здатності легітимізувати свого власника як суб'єкта зазначеного в цінному папері права;</w:t>
      </w:r>
      <w:r>
        <w:rPr>
          <w:rStyle w:val="apple-converted-space"/>
          <w:color w:val="000000"/>
          <w:sz w:val="28"/>
          <w:szCs w:val="28"/>
        </w:rPr>
        <w:t> </w:t>
      </w:r>
    </w:p>
    <w:p w:rsidR="00DF0DF9" w:rsidRPr="00D37E1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  <w:lang w:val="uk-UA"/>
        </w:rPr>
      </w:pPr>
      <w:r w:rsidRPr="00D37E19">
        <w:rPr>
          <w:color w:val="000000"/>
          <w:sz w:val="28"/>
          <w:szCs w:val="28"/>
          <w:lang w:val="uk-UA"/>
        </w:rPr>
        <w:lastRenderedPageBreak/>
        <w:t xml:space="preserve">3) </w:t>
      </w:r>
      <w:r>
        <w:rPr>
          <w:color w:val="000000"/>
          <w:sz w:val="28"/>
          <w:szCs w:val="28"/>
          <w:lang w:val="uk-UA"/>
        </w:rPr>
        <w:t>принципово</w:t>
      </w:r>
      <w:r w:rsidRPr="00D37E19">
        <w:rPr>
          <w:color w:val="000000"/>
          <w:sz w:val="28"/>
          <w:szCs w:val="28"/>
          <w:lang w:val="uk-UA"/>
        </w:rPr>
        <w:t xml:space="preserve"> іншому перерозподілу ризику, ніж в класичному речов</w:t>
      </w:r>
      <w:r>
        <w:rPr>
          <w:color w:val="000000"/>
          <w:sz w:val="28"/>
          <w:szCs w:val="28"/>
          <w:lang w:val="uk-UA"/>
        </w:rPr>
        <w:t>о</w:t>
      </w:r>
      <w:r w:rsidRPr="00D37E19">
        <w:rPr>
          <w:color w:val="000000"/>
          <w:sz w:val="28"/>
          <w:szCs w:val="28"/>
          <w:lang w:val="uk-UA"/>
        </w:rPr>
        <w:t>-правовому регулюванні</w:t>
      </w:r>
      <w:r>
        <w:rPr>
          <w:color w:val="000000"/>
          <w:sz w:val="28"/>
          <w:szCs w:val="28"/>
          <w:lang w:val="uk-UA"/>
        </w:rPr>
        <w:t xml:space="preserve">. </w:t>
      </w:r>
      <w:r w:rsidRPr="00D37E19">
        <w:rPr>
          <w:color w:val="000000"/>
          <w:sz w:val="28"/>
          <w:szCs w:val="28"/>
          <w:lang w:val="uk-UA"/>
        </w:rPr>
        <w:t>Для більш то</w:t>
      </w:r>
      <w:r>
        <w:rPr>
          <w:color w:val="000000"/>
          <w:sz w:val="28"/>
          <w:szCs w:val="28"/>
          <w:lang w:val="uk-UA"/>
        </w:rPr>
        <w:t>чного</w:t>
      </w:r>
      <w:r w:rsidRPr="00D37E1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та</w:t>
      </w:r>
      <w:r w:rsidRPr="00D37E19">
        <w:rPr>
          <w:color w:val="000000"/>
          <w:sz w:val="28"/>
          <w:szCs w:val="28"/>
          <w:lang w:val="uk-UA"/>
        </w:rPr>
        <w:t xml:space="preserve"> справедливого перерозподілу ризику, пропонується внести в</w:t>
      </w:r>
      <w:r>
        <w:rPr>
          <w:rStyle w:val="apple-converted-space"/>
          <w:color w:val="000000"/>
          <w:sz w:val="28"/>
          <w:szCs w:val="28"/>
        </w:rPr>
        <w:t> </w:t>
      </w:r>
      <w:r w:rsidRPr="00D37E19">
        <w:rPr>
          <w:color w:val="000000"/>
          <w:sz w:val="28"/>
          <w:szCs w:val="28"/>
          <w:lang w:val="uk-UA"/>
        </w:rPr>
        <w:t>ч. 2 ст.</w:t>
      </w:r>
      <w:r>
        <w:rPr>
          <w:rStyle w:val="apple-converted-space"/>
          <w:color w:val="000000"/>
          <w:sz w:val="28"/>
          <w:szCs w:val="28"/>
        </w:rPr>
        <w:t> </w:t>
      </w:r>
      <w:r w:rsidRPr="00D37E19">
        <w:rPr>
          <w:color w:val="000000"/>
          <w:sz w:val="28"/>
          <w:szCs w:val="28"/>
          <w:lang w:val="uk-UA"/>
        </w:rPr>
        <w:t>198 Цивільного кодексу України положення, згідно з яким добросовісний володілець дефектно</w:t>
      </w:r>
      <w:r>
        <w:rPr>
          <w:color w:val="000000"/>
          <w:sz w:val="28"/>
          <w:szCs w:val="28"/>
          <w:lang w:val="uk-UA"/>
        </w:rPr>
        <w:t>го</w:t>
      </w:r>
      <w:r w:rsidRPr="00D37E19">
        <w:rPr>
          <w:color w:val="000000"/>
          <w:sz w:val="28"/>
          <w:szCs w:val="28"/>
          <w:lang w:val="uk-UA"/>
        </w:rPr>
        <w:t xml:space="preserve"> цінного паперу, який передав </w:t>
      </w:r>
      <w:r>
        <w:rPr>
          <w:color w:val="000000"/>
          <w:sz w:val="28"/>
          <w:szCs w:val="28"/>
          <w:lang w:val="uk-UA"/>
        </w:rPr>
        <w:t>його у</w:t>
      </w:r>
      <w:r w:rsidRPr="00D37E19">
        <w:rPr>
          <w:color w:val="000000"/>
          <w:sz w:val="28"/>
          <w:szCs w:val="28"/>
          <w:lang w:val="uk-UA"/>
        </w:rPr>
        <w:t xml:space="preserve"> дар</w:t>
      </w:r>
      <w:r>
        <w:rPr>
          <w:color w:val="000000"/>
          <w:sz w:val="28"/>
          <w:szCs w:val="28"/>
          <w:lang w:val="uk-UA"/>
        </w:rPr>
        <w:t>,</w:t>
      </w:r>
      <w:r w:rsidRPr="00D37E19">
        <w:rPr>
          <w:color w:val="000000"/>
          <w:sz w:val="28"/>
          <w:szCs w:val="28"/>
          <w:lang w:val="uk-UA"/>
        </w:rPr>
        <w:t xml:space="preserve"> не повин</w:t>
      </w:r>
      <w:r>
        <w:rPr>
          <w:color w:val="000000"/>
          <w:sz w:val="28"/>
          <w:szCs w:val="28"/>
          <w:lang w:val="uk-UA"/>
        </w:rPr>
        <w:t>ен</w:t>
      </w:r>
      <w:r w:rsidRPr="00D37E19">
        <w:rPr>
          <w:color w:val="000000"/>
          <w:sz w:val="28"/>
          <w:szCs w:val="28"/>
          <w:lang w:val="uk-UA"/>
        </w:rPr>
        <w:t xml:space="preserve"> виконувати обов'язок по </w:t>
      </w:r>
      <w:r>
        <w:rPr>
          <w:color w:val="000000"/>
          <w:sz w:val="28"/>
          <w:szCs w:val="28"/>
          <w:lang w:val="uk-UA"/>
        </w:rPr>
        <w:t>ньому</w:t>
      </w:r>
      <w:r w:rsidRPr="00D37E19">
        <w:rPr>
          <w:color w:val="000000"/>
          <w:sz w:val="28"/>
          <w:szCs w:val="28"/>
          <w:lang w:val="uk-UA"/>
        </w:rPr>
        <w:t xml:space="preserve"> і відшкодовувати збитки о</w:t>
      </w:r>
      <w:r>
        <w:rPr>
          <w:color w:val="000000"/>
          <w:sz w:val="28"/>
          <w:szCs w:val="28"/>
          <w:lang w:val="uk-UA"/>
        </w:rPr>
        <w:t>бдаровуваному</w:t>
      </w:r>
      <w:r w:rsidRPr="00D37E19">
        <w:rPr>
          <w:color w:val="000000"/>
          <w:sz w:val="28"/>
          <w:szCs w:val="28"/>
          <w:lang w:val="uk-UA"/>
        </w:rPr>
        <w:t xml:space="preserve"> в разі виявлення дефекту паперу.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По-шосте</w:t>
      </w:r>
      <w:r w:rsidRPr="004F1B49">
        <w:rPr>
          <w:color w:val="000000"/>
          <w:sz w:val="28"/>
          <w:szCs w:val="28"/>
          <w:lang w:val="uk-UA"/>
        </w:rPr>
        <w:t xml:space="preserve">: </w:t>
      </w:r>
      <w:r>
        <w:rPr>
          <w:color w:val="000000"/>
          <w:sz w:val="28"/>
          <w:szCs w:val="28"/>
          <w:lang w:val="uk-UA"/>
        </w:rPr>
        <w:t xml:space="preserve">також </w:t>
      </w:r>
      <w:r w:rsidRPr="004F1B49">
        <w:rPr>
          <w:color w:val="000000"/>
          <w:sz w:val="28"/>
          <w:szCs w:val="28"/>
          <w:lang w:val="uk-UA"/>
        </w:rPr>
        <w:t>центр</w:t>
      </w:r>
      <w:r>
        <w:rPr>
          <w:color w:val="000000"/>
          <w:sz w:val="28"/>
          <w:szCs w:val="28"/>
          <w:lang w:val="uk-UA"/>
        </w:rPr>
        <w:t>а</w:t>
      </w:r>
      <w:r w:rsidRPr="004F1B49">
        <w:rPr>
          <w:color w:val="000000"/>
          <w:sz w:val="28"/>
          <w:szCs w:val="28"/>
          <w:lang w:val="uk-UA"/>
        </w:rPr>
        <w:t>льно</w:t>
      </w:r>
      <w:r>
        <w:rPr>
          <w:color w:val="000000"/>
          <w:sz w:val="28"/>
          <w:szCs w:val="28"/>
          <w:lang w:val="uk-UA"/>
        </w:rPr>
        <w:t>ю</w:t>
      </w:r>
      <w:r w:rsidRPr="004F1B49">
        <w:rPr>
          <w:color w:val="000000"/>
          <w:sz w:val="28"/>
          <w:szCs w:val="28"/>
          <w:lang w:val="uk-UA"/>
        </w:rPr>
        <w:t xml:space="preserve"> категорією цінно-паперового інституту є поняття ринку цінних паперів (фондового ринку) - який є системою взаємовідносин з приводу цінних паперів, що виникають між учасниками ринку, що регулюється державою, однак заснованої на саморегул</w:t>
      </w:r>
      <w:r>
        <w:rPr>
          <w:color w:val="000000"/>
          <w:sz w:val="28"/>
          <w:szCs w:val="28"/>
          <w:lang w:val="uk-UA"/>
        </w:rPr>
        <w:t>івних</w:t>
      </w:r>
      <w:r w:rsidRPr="004F1B49">
        <w:rPr>
          <w:color w:val="000000"/>
          <w:sz w:val="28"/>
          <w:szCs w:val="28"/>
          <w:lang w:val="uk-UA"/>
        </w:rPr>
        <w:t xml:space="preserve"> засадах.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  <w:lang w:val="uk-UA"/>
        </w:rPr>
        <w:t>Також, а</w:t>
      </w:r>
      <w:r w:rsidRPr="002D4EE6">
        <w:rPr>
          <w:color w:val="000000"/>
          <w:sz w:val="28"/>
          <w:szCs w:val="28"/>
          <w:lang w:val="uk-UA"/>
        </w:rPr>
        <w:t>втор в</w:t>
      </w:r>
      <w:r>
        <w:rPr>
          <w:color w:val="000000"/>
          <w:sz w:val="28"/>
          <w:szCs w:val="28"/>
          <w:lang w:val="uk-UA"/>
        </w:rPr>
        <w:t>казує на</w:t>
      </w:r>
      <w:r w:rsidRPr="002D4EE6">
        <w:rPr>
          <w:color w:val="000000"/>
          <w:sz w:val="28"/>
          <w:szCs w:val="28"/>
          <w:lang w:val="uk-UA"/>
        </w:rPr>
        <w:t xml:space="preserve"> органічний зв'язок фонового ринку з фінансовим ринком</w:t>
      </w:r>
      <w:r>
        <w:rPr>
          <w:color w:val="000000"/>
          <w:sz w:val="28"/>
          <w:szCs w:val="28"/>
          <w:lang w:val="uk-UA"/>
        </w:rPr>
        <w:t>.</w:t>
      </w:r>
      <w:r w:rsidRPr="002D4EE6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Pr="002D4EE6">
        <w:rPr>
          <w:color w:val="000000"/>
          <w:sz w:val="28"/>
          <w:szCs w:val="28"/>
          <w:lang w:val="uk-UA"/>
        </w:rPr>
        <w:t xml:space="preserve"> зв'язку з чим, ринок цінних паперів може виконувати як загальні для всіх видів фінансового ринку (кредитного, валютного, ринку фінансових послуг) функції - комерційну, ціноутворюючу, інформаційну, регулятивну, а так</w:t>
      </w:r>
      <w:r>
        <w:rPr>
          <w:color w:val="000000"/>
          <w:sz w:val="28"/>
          <w:szCs w:val="28"/>
          <w:lang w:val="uk-UA"/>
        </w:rPr>
        <w:t>ож</w:t>
      </w:r>
      <w:r w:rsidRPr="002D4EE6">
        <w:rPr>
          <w:color w:val="000000"/>
          <w:sz w:val="28"/>
          <w:szCs w:val="28"/>
          <w:lang w:val="uk-UA"/>
        </w:rPr>
        <w:t xml:space="preserve"> специфічні функції: перер</w:t>
      </w:r>
      <w:r>
        <w:rPr>
          <w:color w:val="000000"/>
          <w:sz w:val="28"/>
          <w:szCs w:val="28"/>
          <w:lang w:val="uk-UA"/>
        </w:rPr>
        <w:t>озподільчу</w:t>
      </w:r>
      <w:r w:rsidRPr="002D4EE6">
        <w:rPr>
          <w:color w:val="000000"/>
          <w:sz w:val="28"/>
          <w:szCs w:val="28"/>
          <w:lang w:val="uk-UA"/>
        </w:rPr>
        <w:t xml:space="preserve"> функцію страхування і перерозподілу цінових і фінансових ризиків.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Разом з тим, фондовий ринок, перебуваючи в системі фінансового ринку, має свою власну структуру, складається з ряду сегментів, серед яких автор виділ</w:t>
      </w:r>
      <w:r>
        <w:rPr>
          <w:color w:val="000000"/>
          <w:sz w:val="28"/>
          <w:szCs w:val="28"/>
          <w:lang w:val="uk-UA"/>
        </w:rPr>
        <w:t>яє</w:t>
      </w:r>
      <w:r>
        <w:rPr>
          <w:color w:val="000000"/>
          <w:sz w:val="28"/>
          <w:szCs w:val="28"/>
        </w:rPr>
        <w:t xml:space="preserve">: первинний і вторинний, організований і неорганізований, біржовий і позабіржовий, </w:t>
      </w:r>
      <w:r>
        <w:rPr>
          <w:color w:val="000000"/>
          <w:sz w:val="28"/>
          <w:szCs w:val="28"/>
          <w:lang w:val="uk-UA"/>
        </w:rPr>
        <w:t>строковий</w:t>
      </w:r>
      <w:r>
        <w:rPr>
          <w:color w:val="000000"/>
          <w:sz w:val="28"/>
          <w:szCs w:val="28"/>
        </w:rPr>
        <w:t xml:space="preserve"> і спотовий, традиційний і комп'ютеризований сегмент ринку, а так</w:t>
      </w:r>
      <w:r>
        <w:rPr>
          <w:color w:val="000000"/>
          <w:sz w:val="28"/>
          <w:szCs w:val="28"/>
          <w:lang w:val="uk-UA"/>
        </w:rPr>
        <w:t>о</w:t>
      </w:r>
      <w:r>
        <w:rPr>
          <w:color w:val="000000"/>
          <w:sz w:val="28"/>
          <w:szCs w:val="28"/>
        </w:rPr>
        <w:t>ж сегменти, на яких обертаються цінні папери приватних, муніципальних, державних емітентів, національний і міжнародний сегмент.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 w:rsidRPr="008E2CBE">
        <w:rPr>
          <w:color w:val="000000"/>
          <w:sz w:val="28"/>
          <w:szCs w:val="28"/>
          <w:lang w:val="uk-UA"/>
        </w:rPr>
        <w:t>По-</w:t>
      </w:r>
      <w:r>
        <w:rPr>
          <w:color w:val="000000"/>
          <w:sz w:val="28"/>
          <w:szCs w:val="28"/>
          <w:lang w:val="uk-UA"/>
        </w:rPr>
        <w:t>сьоме</w:t>
      </w:r>
      <w:r w:rsidRPr="008E2CBE">
        <w:rPr>
          <w:color w:val="000000"/>
          <w:sz w:val="28"/>
          <w:szCs w:val="28"/>
          <w:lang w:val="uk-UA"/>
        </w:rPr>
        <w:t>: автор аналізує систему учасників фондового ринку, їх правове становище, функції і моделі поведінки, приходячи до висновку, що кожна група задіяних суб'єктів, реалізу</w:t>
      </w:r>
      <w:r>
        <w:rPr>
          <w:color w:val="000000"/>
          <w:sz w:val="28"/>
          <w:szCs w:val="28"/>
          <w:lang w:val="uk-UA"/>
        </w:rPr>
        <w:t>є</w:t>
      </w:r>
      <w:r w:rsidRPr="008E2CBE">
        <w:rPr>
          <w:color w:val="000000"/>
          <w:sz w:val="28"/>
          <w:szCs w:val="28"/>
          <w:lang w:val="uk-UA"/>
        </w:rPr>
        <w:t xml:space="preserve"> свої конкретні цілі: емітенти і інвестори, продавці і покупці, професійні учасники фондового ринку задовольняють свій приватний , підприємницький інтерес</w:t>
      </w:r>
      <w:r>
        <w:rPr>
          <w:color w:val="000000"/>
          <w:sz w:val="28"/>
          <w:szCs w:val="28"/>
          <w:lang w:val="uk-UA"/>
        </w:rPr>
        <w:t>. Д</w:t>
      </w:r>
      <w:r w:rsidRPr="008E2CBE">
        <w:rPr>
          <w:color w:val="000000"/>
          <w:sz w:val="28"/>
          <w:szCs w:val="28"/>
          <w:lang w:val="uk-UA"/>
        </w:rPr>
        <w:t>ержава ж, в особі своїх органів, діє на благо інтересу суспіль</w:t>
      </w:r>
      <w:r>
        <w:rPr>
          <w:color w:val="000000"/>
          <w:sz w:val="28"/>
          <w:szCs w:val="28"/>
          <w:lang w:val="uk-UA"/>
        </w:rPr>
        <w:t>ства</w:t>
      </w:r>
      <w:r w:rsidRPr="008E2CBE">
        <w:rPr>
          <w:color w:val="000000"/>
          <w:sz w:val="28"/>
          <w:szCs w:val="28"/>
          <w:lang w:val="uk-UA"/>
        </w:rPr>
        <w:t>, намагаючись одночасно знайти баланс між приватним і державним інтересом.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Для знаходження такого компромісу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</w:rPr>
        <w:t xml:space="preserve"> створюється і функціонує система об'єднань професійних учасників фондового ринку, які можуть мати або не мати стату</w:t>
      </w:r>
      <w:r>
        <w:rPr>
          <w:color w:val="000000"/>
          <w:sz w:val="28"/>
          <w:szCs w:val="28"/>
          <w:lang w:val="uk-UA"/>
        </w:rPr>
        <w:t>с</w:t>
      </w:r>
      <w:r>
        <w:rPr>
          <w:color w:val="000000"/>
          <w:sz w:val="28"/>
          <w:szCs w:val="28"/>
        </w:rPr>
        <w:t xml:space="preserve"> саморегулівної організації.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На цю систему </w:t>
      </w:r>
      <w:r>
        <w:rPr>
          <w:color w:val="000000"/>
          <w:sz w:val="28"/>
          <w:szCs w:val="28"/>
          <w:lang w:val="uk-UA"/>
        </w:rPr>
        <w:t xml:space="preserve">також </w:t>
      </w:r>
      <w:r>
        <w:rPr>
          <w:color w:val="000000"/>
          <w:sz w:val="28"/>
          <w:szCs w:val="28"/>
        </w:rPr>
        <w:t xml:space="preserve">покладається функція нормотворчості, </w:t>
      </w:r>
      <w:r>
        <w:rPr>
          <w:color w:val="000000"/>
          <w:sz w:val="28"/>
          <w:szCs w:val="28"/>
          <w:lang w:val="uk-UA"/>
        </w:rPr>
        <w:t>яка реалізується</w:t>
      </w:r>
      <w:r>
        <w:rPr>
          <w:color w:val="000000"/>
          <w:sz w:val="28"/>
          <w:szCs w:val="28"/>
        </w:rPr>
        <w:t xml:space="preserve"> за умови, що створювана нормативна база не може суперечити положенням законодавства.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Таким чином, автор </w:t>
      </w:r>
      <w:r>
        <w:rPr>
          <w:color w:val="000000"/>
          <w:sz w:val="28"/>
          <w:szCs w:val="28"/>
          <w:lang w:val="uk-UA"/>
        </w:rPr>
        <w:t xml:space="preserve">констатує факт </w:t>
      </w:r>
      <w:r>
        <w:rPr>
          <w:color w:val="000000"/>
          <w:sz w:val="28"/>
          <w:szCs w:val="28"/>
        </w:rPr>
        <w:t>відступ</w:t>
      </w:r>
      <w:r>
        <w:rPr>
          <w:color w:val="000000"/>
          <w:sz w:val="28"/>
          <w:szCs w:val="28"/>
          <w:lang w:val="uk-UA"/>
        </w:rPr>
        <w:t>у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законодавця в сторону диспозитивних начал регулювання обороту цінних паперів.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Крім того, він констатує факт розвитку фондов</w:t>
      </w:r>
      <w:r>
        <w:rPr>
          <w:color w:val="000000"/>
          <w:sz w:val="28"/>
          <w:szCs w:val="28"/>
          <w:lang w:val="uk-UA"/>
        </w:rPr>
        <w:t>ої</w:t>
      </w:r>
      <w:r>
        <w:rPr>
          <w:color w:val="000000"/>
          <w:sz w:val="28"/>
          <w:szCs w:val="28"/>
        </w:rPr>
        <w:t xml:space="preserve"> інфраструктури в Україні.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 w:rsidRPr="007D15DB">
        <w:rPr>
          <w:color w:val="000000"/>
          <w:sz w:val="28"/>
          <w:szCs w:val="28"/>
          <w:lang w:val="uk-UA"/>
        </w:rPr>
        <w:t>По-</w:t>
      </w:r>
      <w:r>
        <w:rPr>
          <w:color w:val="000000"/>
          <w:sz w:val="28"/>
          <w:szCs w:val="28"/>
          <w:lang w:val="uk-UA"/>
        </w:rPr>
        <w:t>восьме</w:t>
      </w:r>
      <w:r w:rsidRPr="007D15DB">
        <w:rPr>
          <w:color w:val="000000"/>
          <w:sz w:val="28"/>
          <w:szCs w:val="28"/>
          <w:lang w:val="uk-UA"/>
        </w:rPr>
        <w:t>: виходячи з суті обороту цінних паперів як одного з видів підприємництва, автор робить припущення про наявність міжгалузевого характеру у досліджуваної цінно-правової субстанції.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Аналіз характеру правового регулювання та основних міжгалузевих зв'язків показав, що базовою галуззю в даному випадку є </w:t>
      </w:r>
      <w:r>
        <w:rPr>
          <w:color w:val="000000"/>
          <w:sz w:val="28"/>
          <w:szCs w:val="28"/>
          <w:lang w:val="uk-UA"/>
        </w:rPr>
        <w:t>цивільне</w:t>
      </w:r>
      <w:r>
        <w:rPr>
          <w:color w:val="000000"/>
          <w:sz w:val="28"/>
          <w:szCs w:val="28"/>
        </w:rPr>
        <w:t xml:space="preserve"> право, яке поряд з господарським, адміністративним, фінансовим правом виконують системоутворюючі функції для цінних паперів, які займають серед </w:t>
      </w:r>
      <w:r>
        <w:rPr>
          <w:color w:val="000000"/>
          <w:sz w:val="28"/>
          <w:szCs w:val="28"/>
          <w:lang w:val="uk-UA"/>
        </w:rPr>
        <w:t xml:space="preserve">галузей </w:t>
      </w:r>
      <w:r>
        <w:rPr>
          <w:color w:val="000000"/>
          <w:sz w:val="28"/>
          <w:szCs w:val="28"/>
        </w:rPr>
        <w:t>права рівень, який відповідає рівню правових інститутів.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Зважаючи на відсутність єдиного фундаментального підходу до виділення інститутів в системі, для обгрунтування такого виділення, автор використовував розроблені </w:t>
      </w:r>
      <w:r>
        <w:rPr>
          <w:color w:val="000000"/>
          <w:sz w:val="28"/>
          <w:szCs w:val="28"/>
          <w:lang w:val="uk-UA"/>
        </w:rPr>
        <w:t>науковцями</w:t>
      </w:r>
      <w:r>
        <w:rPr>
          <w:color w:val="000000"/>
          <w:sz w:val="28"/>
          <w:szCs w:val="28"/>
        </w:rPr>
        <w:t xml:space="preserve"> критерії, що застосовуються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комплексних галузей права з цивільно-правової складової, враховуючи ту обставину, що, при їх застосуванні до правових інститутів, вони можуть мати свої особливості.</w:t>
      </w:r>
    </w:p>
    <w:p w:rsidR="00DF0DF9" w:rsidRDefault="00DF0DF9" w:rsidP="00DF0DF9">
      <w:pPr>
        <w:pStyle w:val="a3"/>
        <w:spacing w:before="0" w:beforeAutospacing="0" w:after="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 w:rsidRPr="008009BE">
        <w:rPr>
          <w:color w:val="000000"/>
          <w:sz w:val="28"/>
          <w:szCs w:val="28"/>
          <w:lang w:val="uk-UA"/>
        </w:rPr>
        <w:t>Таким чином, крім сприйняття цінних паперів як об'єкта цивільних прав, фінансового інструменту, інструменту підприємництва</w:t>
      </w:r>
      <w:r>
        <w:rPr>
          <w:color w:val="000000"/>
          <w:sz w:val="28"/>
          <w:szCs w:val="28"/>
          <w:lang w:val="uk-UA"/>
        </w:rPr>
        <w:t xml:space="preserve"> та об'єкту</w:t>
      </w:r>
      <w:r w:rsidRPr="008009BE">
        <w:rPr>
          <w:color w:val="000000"/>
          <w:sz w:val="28"/>
          <w:szCs w:val="28"/>
          <w:lang w:val="uk-UA"/>
        </w:rPr>
        <w:t xml:space="preserve"> інвестування, необхідно визначати їх ще й як формально-встановлений, міжгалузевий, приватн</w:t>
      </w:r>
      <w:r>
        <w:rPr>
          <w:color w:val="000000"/>
          <w:sz w:val="28"/>
          <w:szCs w:val="28"/>
          <w:lang w:val="uk-UA"/>
        </w:rPr>
        <w:t>ий</w:t>
      </w:r>
      <w:r w:rsidRPr="008009BE">
        <w:rPr>
          <w:color w:val="000000"/>
          <w:sz w:val="28"/>
          <w:szCs w:val="28"/>
          <w:lang w:val="uk-UA"/>
        </w:rPr>
        <w:t xml:space="preserve"> інститут з цивільно-правово</w:t>
      </w:r>
      <w:r>
        <w:rPr>
          <w:color w:val="000000"/>
          <w:sz w:val="28"/>
          <w:szCs w:val="28"/>
          <w:lang w:val="uk-UA"/>
        </w:rPr>
        <w:t>ю</w:t>
      </w:r>
      <w:r w:rsidRPr="008009BE">
        <w:rPr>
          <w:color w:val="000000"/>
          <w:sz w:val="28"/>
          <w:szCs w:val="28"/>
          <w:lang w:val="uk-UA"/>
        </w:rPr>
        <w:t xml:space="preserve"> складово</w:t>
      </w:r>
      <w:r>
        <w:rPr>
          <w:color w:val="000000"/>
          <w:sz w:val="28"/>
          <w:szCs w:val="28"/>
          <w:lang w:val="uk-UA"/>
        </w:rPr>
        <w:t>ю</w:t>
      </w:r>
      <w:r w:rsidRPr="008009BE">
        <w:rPr>
          <w:color w:val="000000"/>
          <w:sz w:val="28"/>
          <w:szCs w:val="28"/>
          <w:lang w:val="uk-UA"/>
        </w:rPr>
        <w:t>, і як відповідний йому комплексний інститут законодавства.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Тільки таким шляхом можна досягти ідеального, найбільш </w:t>
      </w:r>
      <w:r>
        <w:rPr>
          <w:color w:val="000000"/>
          <w:sz w:val="28"/>
          <w:szCs w:val="28"/>
          <w:lang w:val="uk-UA"/>
        </w:rPr>
        <w:t>коректного та</w:t>
      </w:r>
      <w:r>
        <w:rPr>
          <w:color w:val="000000"/>
          <w:sz w:val="28"/>
          <w:szCs w:val="28"/>
        </w:rPr>
        <w:t xml:space="preserve"> збалансованого правового регулювання цінно-паперових суспільних відносин.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Даний підхід в сфері вивчення цінно-паперових відносин повинен бути взятий за основу не тільки законодавцем, для здійснення регуляторних функцій, але </w:t>
      </w:r>
      <w:r>
        <w:rPr>
          <w:color w:val="000000"/>
          <w:sz w:val="28"/>
          <w:szCs w:val="28"/>
          <w:lang w:val="uk-UA"/>
        </w:rPr>
        <w:t>й</w:t>
      </w:r>
      <w:r>
        <w:rPr>
          <w:color w:val="000000"/>
          <w:sz w:val="28"/>
          <w:szCs w:val="28"/>
        </w:rPr>
        <w:t xml:space="preserve"> юридичн</w:t>
      </w:r>
      <w:r>
        <w:rPr>
          <w:color w:val="000000"/>
          <w:sz w:val="28"/>
          <w:szCs w:val="28"/>
          <w:lang w:val="uk-UA"/>
        </w:rPr>
        <w:t>ою та</w:t>
      </w:r>
      <w:r>
        <w:rPr>
          <w:color w:val="000000"/>
          <w:sz w:val="28"/>
          <w:szCs w:val="28"/>
        </w:rPr>
        <w:t xml:space="preserve"> економічн</w:t>
      </w:r>
      <w:r>
        <w:rPr>
          <w:color w:val="000000"/>
          <w:sz w:val="28"/>
          <w:szCs w:val="28"/>
          <w:lang w:val="uk-UA"/>
        </w:rPr>
        <w:t>ою</w:t>
      </w:r>
      <w:r>
        <w:rPr>
          <w:color w:val="000000"/>
          <w:sz w:val="28"/>
          <w:szCs w:val="28"/>
        </w:rPr>
        <w:t xml:space="preserve"> науков</w:t>
      </w:r>
      <w:r>
        <w:rPr>
          <w:color w:val="000000"/>
          <w:sz w:val="28"/>
          <w:szCs w:val="28"/>
          <w:lang w:val="uk-UA"/>
        </w:rPr>
        <w:t>ою</w:t>
      </w:r>
      <w:r>
        <w:rPr>
          <w:color w:val="000000"/>
          <w:sz w:val="28"/>
          <w:szCs w:val="28"/>
        </w:rPr>
        <w:t xml:space="preserve"> спі</w:t>
      </w:r>
      <w:r>
        <w:rPr>
          <w:color w:val="000000"/>
          <w:sz w:val="28"/>
          <w:szCs w:val="28"/>
          <w:lang w:val="uk-UA"/>
        </w:rPr>
        <w:t>льнотою</w:t>
      </w:r>
      <w:r>
        <w:rPr>
          <w:color w:val="000000"/>
          <w:sz w:val="28"/>
          <w:szCs w:val="28"/>
        </w:rPr>
        <w:t>.</w:t>
      </w:r>
    </w:p>
    <w:p w:rsidR="00DF0DF9" w:rsidRDefault="00DF0DF9" w:rsidP="00DF0DF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:rsidR="00DF0DF9" w:rsidRPr="00DE5BFF" w:rsidRDefault="00DF0DF9" w:rsidP="00DF0DF9"/>
    <w:p w:rsidR="00DF0DF9" w:rsidRDefault="00DF0DF9" w:rsidP="00DF0DF9">
      <w:pPr>
        <w:pStyle w:val="a3"/>
        <w:spacing w:before="0" w:beforeAutospacing="0" w:after="300" w:afterAutospacing="0" w:line="420" w:lineRule="atLeast"/>
        <w:ind w:firstLine="360"/>
        <w:jc w:val="both"/>
        <w:rPr>
          <w:color w:val="000000"/>
          <w:sz w:val="28"/>
          <w:szCs w:val="28"/>
        </w:rPr>
      </w:pPr>
    </w:p>
    <w:p w:rsidR="00DF0DF9" w:rsidRDefault="00DF0DF9" w:rsidP="00DF0DF9">
      <w:pPr>
        <w:pStyle w:val="a3"/>
        <w:spacing w:before="0" w:beforeAutospacing="0" w:after="300" w:afterAutospacing="0" w:line="420" w:lineRule="atLeast"/>
        <w:ind w:firstLine="36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 </w:t>
      </w:r>
    </w:p>
    <w:p w:rsidR="00DF0DF9" w:rsidRDefault="00DF0DF9" w:rsidP="00DF0DF9">
      <w:pPr>
        <w:pStyle w:val="a3"/>
        <w:spacing w:before="0" w:beforeAutospacing="0" w:after="300" w:afterAutospacing="0" w:line="420" w:lineRule="atLeast"/>
        <w:ind w:firstLine="360"/>
        <w:jc w:val="both"/>
        <w:rPr>
          <w:color w:val="000000"/>
          <w:sz w:val="28"/>
          <w:szCs w:val="28"/>
          <w:lang w:val="uk-UA"/>
        </w:rPr>
      </w:pPr>
    </w:p>
    <w:p w:rsidR="00DF0DF9" w:rsidRPr="008B5466" w:rsidRDefault="00DF0DF9" w:rsidP="00DF0DF9">
      <w:pPr>
        <w:pStyle w:val="a3"/>
        <w:spacing w:before="0" w:beforeAutospacing="0" w:after="300" w:afterAutospacing="0" w:line="420" w:lineRule="atLeast"/>
        <w:ind w:firstLine="360"/>
        <w:jc w:val="both"/>
        <w:rPr>
          <w:color w:val="000000"/>
          <w:sz w:val="28"/>
          <w:szCs w:val="28"/>
          <w:lang w:val="uk-UA"/>
        </w:rPr>
      </w:pPr>
    </w:p>
    <w:p w:rsidR="00DF0DF9" w:rsidRDefault="00DF0DF9" w:rsidP="00DF0DF9">
      <w:pPr>
        <w:pStyle w:val="a3"/>
        <w:spacing w:before="0" w:beforeAutospacing="0" w:after="300" w:afterAutospacing="0" w:line="420" w:lineRule="atLeast"/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pacing w:val="20"/>
          <w:sz w:val="28"/>
          <w:szCs w:val="28"/>
        </w:rPr>
        <w:lastRenderedPageBreak/>
        <w:t>ВИКОРИСТАНА ЛІТЕРАТУРА.</w:t>
      </w:r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0"/>
        </w:tabs>
        <w:spacing w:before="360" w:after="540" w:line="360" w:lineRule="auto"/>
        <w:ind w:left="0" w:right="-2" w:firstLine="0"/>
        <w:jc w:val="both"/>
        <w:rPr>
          <w:rFonts w:ascii="Arial Unicode MS" w:hAnsi="Calibri" w:cs="Arial Unicode MS"/>
          <w:color w:val="000000"/>
        </w:rPr>
      </w:pPr>
      <w:r>
        <w:rPr>
          <w:bCs/>
          <w:sz w:val="28"/>
          <w:szCs w:val="28"/>
        </w:rPr>
        <w:t xml:space="preserve">Декларація про Державний суверенітет України від 16.07.1990р. </w:t>
      </w:r>
      <w:hyperlink r:id="rId5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  <w:r>
        <w:rPr>
          <w:rFonts w:hint="eastAsia"/>
        </w:rPr>
        <w:t xml:space="preserve"> </w:t>
      </w:r>
    </w:p>
    <w:p w:rsidR="00DF0DF9" w:rsidRDefault="00DF0DF9" w:rsidP="00DF0DF9">
      <w:pPr>
        <w:numPr>
          <w:ilvl w:val="0"/>
          <w:numId w:val="1"/>
        </w:numPr>
        <w:tabs>
          <w:tab w:val="num" w:pos="0"/>
        </w:tabs>
        <w:spacing w:before="360" w:after="540" w:line="360" w:lineRule="auto"/>
        <w:ind w:left="0" w:right="-2" w:firstLine="0"/>
        <w:jc w:val="both"/>
        <w:rPr>
          <w:rFonts w:hint="eastAsia"/>
        </w:rPr>
      </w:pPr>
      <w:r>
        <w:rPr>
          <w:sz w:val="28"/>
          <w:szCs w:val="28"/>
        </w:rPr>
        <w:t xml:space="preserve">Про економічну самостійність Української РСР: закон Української СРС від 03.08.1990р. </w:t>
      </w:r>
      <w:hyperlink r:id="rId6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  <w:r>
        <w:rPr>
          <w:rFonts w:hint="eastAsia"/>
        </w:rPr>
        <w:t xml:space="preserve"> </w:t>
      </w:r>
    </w:p>
    <w:p w:rsidR="00DF0DF9" w:rsidRDefault="00DF0DF9" w:rsidP="00DF0DF9">
      <w:pPr>
        <w:numPr>
          <w:ilvl w:val="0"/>
          <w:numId w:val="1"/>
        </w:numPr>
        <w:spacing w:before="360" w:after="540" w:line="360" w:lineRule="auto"/>
        <w:ind w:left="0" w:right="-2" w:firstLine="0"/>
        <w:jc w:val="both"/>
        <w:rPr>
          <w:rFonts w:hint="eastAsia"/>
        </w:rPr>
      </w:pPr>
      <w:r>
        <w:rPr>
          <w:bCs/>
          <w:sz w:val="28"/>
          <w:szCs w:val="28"/>
        </w:rPr>
        <w:t xml:space="preserve">Конституція України: закон України від 28.06.1996р. </w:t>
      </w:r>
      <w:hyperlink r:id="rId7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  <w:r>
        <w:rPr>
          <w:rFonts w:hint="eastAsia"/>
        </w:rPr>
        <w:t xml:space="preserve"> </w:t>
      </w:r>
    </w:p>
    <w:p w:rsidR="00DF0DF9" w:rsidRDefault="00DF0DF9" w:rsidP="00DF0DF9">
      <w:pPr>
        <w:numPr>
          <w:ilvl w:val="0"/>
          <w:numId w:val="1"/>
        </w:numPr>
        <w:tabs>
          <w:tab w:val="num" w:pos="0"/>
        </w:tabs>
        <w:spacing w:before="360" w:after="540" w:line="360" w:lineRule="auto"/>
        <w:ind w:left="0" w:right="-2" w:firstLine="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Конвенція, якою запроваджено Уніфікований Закон про переказні векселі та прості векселі: конвенція ООН від 07.06.1930р. </w:t>
      </w:r>
      <w:hyperlink r:id="rId8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0"/>
          <w:tab w:val="left" w:pos="870"/>
        </w:tabs>
        <w:spacing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Конвенція про гербовий збір стосовно переказних векселів і простих векселів : конвенція ЛН від 07.06.1930р. </w:t>
      </w:r>
      <w:hyperlink r:id="rId9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0"/>
          <w:tab w:val="left" w:pos="865"/>
        </w:tabs>
        <w:spacing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Конвенція про врегулювання деяких колізій законів про переказні векселі та прості векселі: конвенція ЛН від 07.06.1930р. № ЕТ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 051  </w:t>
      </w:r>
      <w:hyperlink r:id="rId10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0"/>
          <w:tab w:val="left" w:pos="874"/>
        </w:tabs>
        <w:spacing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приєднання України до Женевської конвенції 1930 року, якою запроваджено Уніфікований закон про переказні векселі та прості векселі: закон України від 06.07.1999р. </w:t>
      </w:r>
      <w:hyperlink r:id="rId11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keepNext/>
        <w:keepLines/>
        <w:numPr>
          <w:ilvl w:val="0"/>
          <w:numId w:val="1"/>
        </w:numPr>
        <w:tabs>
          <w:tab w:val="num" w:pos="0"/>
        </w:tabs>
        <w:spacing w:before="180" w:after="360" w:line="360" w:lineRule="auto"/>
        <w:ind w:left="0" w:firstLine="0"/>
        <w:jc w:val="both"/>
        <w:outlineLvl w:val="0"/>
        <w:rPr>
          <w:rFonts w:ascii="Arial Unicode MS" w:hAnsi="Calibri" w:cs="Arial Unicode MS"/>
          <w:color w:val="000000"/>
        </w:rPr>
      </w:pPr>
      <w:r>
        <w:rPr>
          <w:bCs/>
          <w:sz w:val="28"/>
          <w:szCs w:val="28"/>
        </w:rPr>
        <w:t>Кодекс України про адміністративні правопорушення: закон Української РСР від 7.12.1984р.</w:t>
      </w:r>
      <w:r>
        <w:rPr>
          <w:rFonts w:hint="eastAsia"/>
        </w:rPr>
        <w:t xml:space="preserve"> </w:t>
      </w:r>
      <w:hyperlink r:id="rId12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keepNext/>
        <w:keepLines/>
        <w:numPr>
          <w:ilvl w:val="0"/>
          <w:numId w:val="1"/>
        </w:numPr>
        <w:tabs>
          <w:tab w:val="num" w:pos="0"/>
        </w:tabs>
        <w:spacing w:before="180" w:after="360" w:line="360" w:lineRule="auto"/>
        <w:ind w:left="0" w:firstLine="0"/>
        <w:jc w:val="both"/>
        <w:outlineLvl w:val="0"/>
        <w:rPr>
          <w:rFonts w:hint="eastAsia"/>
        </w:rPr>
      </w:pPr>
      <w:r>
        <w:rPr>
          <w:bCs/>
          <w:sz w:val="28"/>
          <w:szCs w:val="28"/>
        </w:rPr>
        <w:t xml:space="preserve">Земельний кодекс України: закон України від 25.10.2001р. </w:t>
      </w:r>
      <w:hyperlink r:id="rId13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0"/>
          <w:tab w:val="left" w:pos="1273"/>
        </w:tabs>
        <w:spacing w:line="360" w:lineRule="auto"/>
        <w:ind w:left="0" w:right="60" w:firstLine="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Цивільний кодекс України : закон України від 16.01.2003р. </w:t>
      </w:r>
      <w:hyperlink r:id="rId14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0"/>
          <w:tab w:val="left" w:pos="1273"/>
        </w:tabs>
        <w:spacing w:line="360" w:lineRule="auto"/>
        <w:ind w:left="0" w:right="6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lastRenderedPageBreak/>
        <w:t xml:space="preserve">Господарський кодекс України : закон України від 16.01.2003р </w:t>
      </w:r>
      <w:hyperlink r:id="rId15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0"/>
          <w:tab w:val="left" w:pos="1273"/>
        </w:tabs>
        <w:spacing w:line="360" w:lineRule="auto"/>
        <w:ind w:left="0" w:right="60" w:firstLine="0"/>
        <w:jc w:val="both"/>
        <w:rPr>
          <w:rFonts w:hint="eastAsia"/>
        </w:rPr>
      </w:pPr>
      <w:r>
        <w:rPr>
          <w:sz w:val="28"/>
          <w:szCs w:val="28"/>
        </w:rPr>
        <w:t>Податковий кодекс України: закон україни від 02.12.2010р.</w:t>
      </w:r>
      <w:r>
        <w:rPr>
          <w:rFonts w:hint="eastAsia"/>
        </w:rPr>
        <w:t xml:space="preserve"> </w:t>
      </w:r>
      <w:hyperlink r:id="rId16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keepNext/>
        <w:keepLines/>
        <w:numPr>
          <w:ilvl w:val="0"/>
          <w:numId w:val="1"/>
        </w:numPr>
        <w:tabs>
          <w:tab w:val="num" w:pos="0"/>
        </w:tabs>
        <w:spacing w:before="180" w:after="360" w:line="360" w:lineRule="auto"/>
        <w:ind w:left="0" w:firstLine="0"/>
        <w:jc w:val="both"/>
        <w:outlineLvl w:val="0"/>
        <w:rPr>
          <w:rFonts w:hint="eastAsia"/>
        </w:rPr>
      </w:pPr>
      <w:r>
        <w:rPr>
          <w:sz w:val="28"/>
          <w:szCs w:val="28"/>
        </w:rPr>
        <w:t>Кодекс України з процедур банкрутства: закон України від 18.10.2018р.</w:t>
      </w:r>
      <w:r>
        <w:rPr>
          <w:rFonts w:hint="eastAsia"/>
        </w:rPr>
        <w:t xml:space="preserve"> </w:t>
      </w:r>
      <w:hyperlink r:id="rId17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num" w:pos="-180"/>
          <w:tab w:val="left" w:pos="1273"/>
        </w:tabs>
        <w:spacing w:line="360" w:lineRule="auto"/>
        <w:ind w:left="0" w:right="60" w:firstLine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Про заставу: закон України від 02.10.1992р. </w:t>
      </w:r>
      <w:hyperlink r:id="rId18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68"/>
        </w:tabs>
        <w:spacing w:line="360" w:lineRule="auto"/>
        <w:ind w:left="0" w:right="6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державне регулювання ринку цінних паперів в Україні : закон України від 30.10.1996р. </w:t>
      </w:r>
      <w:hyperlink r:id="rId19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73"/>
        </w:tabs>
        <w:spacing w:line="360" w:lineRule="auto"/>
        <w:ind w:left="0" w:right="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банки і банківську діяльність: закон України від 07.12.2000р. </w:t>
      </w:r>
      <w:hyperlink r:id="rId20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73"/>
        </w:tabs>
        <w:spacing w:line="360" w:lineRule="auto"/>
        <w:ind w:left="0" w:right="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обіг векселів в Україні: закон України від 05.04.2001р. </w:t>
      </w:r>
      <w:hyperlink r:id="rId21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870"/>
        </w:tabs>
        <w:spacing w:line="360" w:lineRule="auto"/>
        <w:ind w:left="0" w:right="4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іпотеку: закон України від 05.06.2003р. </w:t>
      </w:r>
      <w:hyperlink r:id="rId22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870"/>
        </w:tabs>
        <w:spacing w:line="360" w:lineRule="auto"/>
        <w:ind w:left="0" w:right="4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забезпечення вимог кредиторів та реєстрацію обтяжень: закон України від 18.11.2003р. </w:t>
      </w:r>
      <w:hyperlink r:id="rId23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73"/>
        </w:tabs>
        <w:spacing w:line="360" w:lineRule="auto"/>
        <w:ind w:left="0" w:right="60" w:firstLine="0"/>
        <w:jc w:val="both"/>
        <w:rPr>
          <w:rFonts w:hint="eastAsia"/>
        </w:rPr>
      </w:pPr>
      <w:r>
        <w:rPr>
          <w:sz w:val="28"/>
          <w:szCs w:val="28"/>
        </w:rPr>
        <w:t xml:space="preserve">Про іпотечні облігації: закон України від від 22.12.2005р. </w:t>
      </w:r>
      <w:hyperlink r:id="rId24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73"/>
        </w:tabs>
        <w:spacing w:line="360" w:lineRule="auto"/>
        <w:ind w:left="0" w:right="60" w:firstLine="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Про цінні папери та фондовий ринок: закон України від 23.02.2006р. </w:t>
      </w:r>
      <w:hyperlink r:id="rId25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68"/>
        </w:tabs>
        <w:spacing w:after="240" w:line="360" w:lineRule="auto"/>
        <w:ind w:left="0" w:right="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акціонерні товариства: закон України від 17.09.2008р. </w:t>
      </w:r>
      <w:hyperlink r:id="rId26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73"/>
        </w:tabs>
        <w:spacing w:line="360" w:lineRule="auto"/>
        <w:ind w:left="0" w:right="6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 депозитарну систему: закон України від 06.07.2012р.</w:t>
      </w:r>
      <w:r>
        <w:rPr>
          <w:rFonts w:hint="eastAsia"/>
        </w:rPr>
        <w:t xml:space="preserve"> </w:t>
      </w:r>
      <w:hyperlink r:id="rId27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73"/>
        </w:tabs>
        <w:spacing w:line="360" w:lineRule="auto"/>
        <w:ind w:left="0" w:right="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інститути спільного інвестування : Закон України від 05.07.2012р. </w:t>
      </w:r>
      <w:hyperlink r:id="rId28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</w:tabs>
        <w:spacing w:line="360" w:lineRule="auto"/>
        <w:ind w:left="0" w:right="4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фінансові послуги та державне регулювання ринків фінансових послуг: закон України від 12.07.2001р. </w:t>
      </w:r>
      <w:hyperlink r:id="rId29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009"/>
        </w:tabs>
        <w:spacing w:line="360" w:lineRule="auto"/>
        <w:ind w:left="0" w:right="20" w:firstLine="0"/>
        <w:jc w:val="both"/>
        <w:rPr>
          <w:rFonts w:hint="eastAsia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Про внесення змін до деяких законодавчих актів України щодо удосконалення законодавства про цінні папери: закон України від 04.07.2012р. №5042 </w:t>
      </w:r>
      <w:hyperlink r:id="rId30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009"/>
        </w:tabs>
        <w:spacing w:line="360" w:lineRule="auto"/>
        <w:ind w:left="0" w:right="2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 ліцензування видів господарської діяльності: закон України від 02.03.2015р. №2224 </w:t>
      </w:r>
      <w:hyperlink r:id="rId31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009"/>
        </w:tabs>
        <w:spacing w:line="360" w:lineRule="auto"/>
        <w:ind w:left="0" w:right="2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Про електронні довірчі послуги: закон України від 05.10.2017р. №2155 </w:t>
      </w:r>
      <w:hyperlink r:id="rId32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num" w:pos="-180"/>
          <w:tab w:val="left" w:pos="1273"/>
        </w:tabs>
        <w:spacing w:line="360" w:lineRule="auto"/>
        <w:ind w:left="0" w:right="6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приватизацію державного і коммунального майна: закон України від 18.01.2018р. </w:t>
      </w:r>
      <w:hyperlink r:id="rId33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927"/>
        </w:tabs>
        <w:spacing w:line="360" w:lineRule="auto"/>
        <w:ind w:left="0" w:right="2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затвердження Порядку випуску бланків складських документів на зерно, їх передачі та продажу зерновим складам та типового договору складського зберігання зерна: постанова Кабінету Міністрів україни від 11.04.2003р. №510 </w:t>
      </w:r>
      <w:hyperlink r:id="rId34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  <w:r>
        <w:rPr>
          <w:sz w:val="28"/>
          <w:szCs w:val="28"/>
        </w:rPr>
        <w:t xml:space="preserve"> </w:t>
      </w:r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927"/>
        </w:tabs>
        <w:spacing w:line="360" w:lineRule="auto"/>
        <w:ind w:left="0" w:right="2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запровадження інституту первинних дилерів на ринку державних цінних паперів : постанова Кабінету Міністрів України від 14.04.2009р. № 363. </w:t>
      </w:r>
      <w:hyperlink r:id="rId35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927"/>
        </w:tabs>
        <w:spacing w:line="360" w:lineRule="auto"/>
        <w:ind w:left="0" w:right="20" w:firstLine="0"/>
        <w:jc w:val="both"/>
        <w:rPr>
          <w:rFonts w:hint="eastAsia"/>
        </w:rPr>
      </w:pPr>
      <w:r>
        <w:rPr>
          <w:sz w:val="28"/>
          <w:szCs w:val="28"/>
        </w:rPr>
        <w:t xml:space="preserve">Про затвердження Порядку здійснення місцевих запозичень: постанова Кабінету Міністрів України від 16.02.2011 р. №110 </w:t>
      </w:r>
      <w:hyperlink r:id="rId36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860"/>
        </w:tabs>
        <w:spacing w:line="360" w:lineRule="auto"/>
        <w:ind w:left="0" w:right="40" w:firstLine="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 xml:space="preserve">Про випуск казначейських зобов'язань: постанова Кабінету Міністрів України від 05.09.2012р. № 836 </w:t>
      </w:r>
      <w:hyperlink r:id="rId37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927"/>
        </w:tabs>
        <w:spacing w:line="360" w:lineRule="auto"/>
        <w:ind w:left="0" w:right="2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затвердження Порядку випуску, обігу та погашення податкових векселів, які видаються до отримання або ввезення на митну територію України нафтопродуктів та/ або речовин, що використовуються як компоненти моторних палив, для використання як сировини для виробництва в хімічній промисловості та визнання такими, що втратили чинність, деяких постанов Кабінету Міністрів України : постанова Кабінету Міністрів України від 17.01.2018р. № 21 </w:t>
      </w:r>
      <w:hyperlink r:id="rId38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927"/>
        </w:tabs>
        <w:spacing w:line="360" w:lineRule="auto"/>
        <w:ind w:left="0" w:right="2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lastRenderedPageBreak/>
        <w:t>Положення про Національну комісію з цінних паперів та фондового ринку: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 Президента України від 23.11.2011р. № 1063/2011 </w:t>
      </w:r>
      <w:hyperlink r:id="rId39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273"/>
        </w:tabs>
        <w:spacing w:line="360" w:lineRule="auto"/>
        <w:ind w:left="0" w:right="60" w:firstLine="0"/>
        <w:jc w:val="both"/>
        <w:rPr>
          <w:rFonts w:ascii="Arial Unicode MS" w:hAnsi="Calibri" w:cs="Arial Unicode MS"/>
          <w:color w:val="000000"/>
        </w:rPr>
      </w:pPr>
      <w:r>
        <w:rPr>
          <w:sz w:val="28"/>
          <w:szCs w:val="28"/>
        </w:rPr>
        <w:t>Про затвердження Правил (умов) здійснення діяльності з торгівлі цінними паперами: брокерської діяльності, дилерської діяльності, андеррайтингу, управління цінними паперами: рішення ДКЦПтФР від 12.12.2006р. №1449.</w:t>
      </w:r>
      <w:r>
        <w:rPr>
          <w:rFonts w:hint="eastAsia"/>
        </w:rPr>
        <w:t xml:space="preserve"> </w:t>
      </w:r>
      <w:hyperlink r:id="rId40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018"/>
        </w:tabs>
        <w:spacing w:line="360" w:lineRule="auto"/>
        <w:ind w:left="0" w:right="20" w:firstLine="0"/>
        <w:jc w:val="both"/>
        <w:rPr>
          <w:rFonts w:hint="eastAsia"/>
        </w:rPr>
      </w:pPr>
      <w:r>
        <w:rPr>
          <w:sz w:val="28"/>
          <w:szCs w:val="28"/>
        </w:rPr>
        <w:t xml:space="preserve">Про затвердження Положення про іпотечне покриття звичайних іпотечних облігацій, порядок ведення реєстру іпотечного покриття та управління іпотечним покриттям звичайних іпотечних облігацій: Рішення НКЦПФР від 27.12.2012 № 1902 </w:t>
      </w:r>
      <w:hyperlink r:id="rId41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018"/>
        </w:tabs>
        <w:spacing w:line="360" w:lineRule="auto"/>
        <w:ind w:left="0" w:right="20" w:firstLine="0"/>
        <w:jc w:val="both"/>
        <w:rPr>
          <w:rFonts w:hint="eastAsia"/>
        </w:rPr>
      </w:pPr>
      <w:r>
        <w:rPr>
          <w:sz w:val="28"/>
          <w:szCs w:val="28"/>
        </w:rPr>
        <w:t xml:space="preserve">Про затвердження Положення про функціонування фондових бірж: рішення НКЦБФР від 22.11.2012р. №1688. </w:t>
      </w:r>
      <w:hyperlink r:id="rId42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273"/>
        </w:tabs>
        <w:spacing w:line="360" w:lineRule="auto"/>
        <w:ind w:left="0" w:right="60" w:firstLine="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Про затвердження Положення про провадження депозитарної діяльності: рішення Національної комісії з цінних паперів та фондового ринку від 23.04.2013 №735</w:t>
      </w:r>
      <w:hyperlink r:id="rId43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86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затвердження Положення про порядок розміщення, обігу та викупу цінних паперів інституту спільного інвестування: рішення НКЦПФР від 30.07.2013р. № 1338 </w:t>
      </w:r>
      <w:hyperlink r:id="rId44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  <w:r>
        <w:rPr>
          <w:sz w:val="28"/>
          <w:szCs w:val="28"/>
        </w:rPr>
        <w:t xml:space="preserve"> </w:t>
      </w:r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86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Вимоги до договору про кореспондентські відносини: рішення НКЦПФР від 06.08.2013р. №74 </w:t>
      </w:r>
      <w:hyperlink r:id="rId45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86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Вимоги до договору про кліринг та розрахунки за правочинами щодо цінних паперів (про надання клірингових послуг): рішення НКЦПФР від 20.08.2013р. №76  </w:t>
      </w:r>
      <w:hyperlink r:id="rId46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860"/>
        </w:tabs>
        <w:spacing w:line="360" w:lineRule="auto"/>
        <w:ind w:left="0" w:right="4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затвердження Положення про склад та структуру активів інституту спільного інвестування: рішення НКЦПФР від 10.09.2013р. № 1753 </w:t>
      </w:r>
      <w:hyperlink r:id="rId47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009"/>
        </w:tabs>
        <w:spacing w:line="360" w:lineRule="auto"/>
        <w:ind w:left="0" w:right="20" w:firstLine="0"/>
        <w:jc w:val="both"/>
        <w:rPr>
          <w:rFonts w:hint="eastAsia"/>
          <w:b/>
          <w:sz w:val="28"/>
          <w:szCs w:val="28"/>
        </w:rPr>
      </w:pPr>
      <w:r>
        <w:rPr>
          <w:rFonts w:hint="eastAsia"/>
        </w:rPr>
        <w:tab/>
      </w:r>
      <w:r>
        <w:rPr>
          <w:sz w:val="28"/>
          <w:szCs w:val="28"/>
        </w:rPr>
        <w:t xml:space="preserve">Про визначення цінних паперів, що можуть видаватися як електронні документи: рішення НКЦПФР від 26.11.2013р. №2674 </w:t>
      </w:r>
      <w:hyperlink r:id="rId48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009"/>
        </w:tabs>
        <w:spacing w:line="360" w:lineRule="auto"/>
        <w:ind w:left="0" w:right="2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Положення про розкриття інформації емітентами цінних паперів : рішення НКЦПФР від 03.12.2013р. №2826 </w:t>
      </w:r>
      <w:hyperlink r:id="rId49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left" w:pos="540"/>
        </w:tabs>
        <w:spacing w:line="360" w:lineRule="auto"/>
        <w:ind w:left="0" w:right="20" w:firstLine="0"/>
        <w:jc w:val="both"/>
        <w:rPr>
          <w:rFonts w:ascii="Arial Unicode MS" w:hAnsi="Calibri" w:cs="Arial Unicode MS"/>
          <w:color w:val="000000"/>
        </w:rPr>
      </w:pPr>
      <w:r>
        <w:rPr>
          <w:sz w:val="28"/>
          <w:szCs w:val="28"/>
        </w:rPr>
        <w:t xml:space="preserve">Про затвердження Положення про порядок здійснення емісії облігацій підприємств, облігацій міжнародних фінансових організацій та їх обігу: рішення НКЦПФР від 27.12.2013р. № 2998 </w:t>
      </w:r>
      <w:hyperlink r:id="rId50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spacing w:line="360" w:lineRule="auto"/>
        <w:ind w:left="0" w:right="2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 затвердження Положення про порядок здійснення емісії облігацій внутрішніх місцевих позик та їх обігу: рішення НКЦПФР від 29.04.2014р. № 578 </w:t>
      </w:r>
      <w:hyperlink r:id="rId51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860"/>
        </w:tabs>
        <w:spacing w:line="360" w:lineRule="auto"/>
        <w:ind w:left="0" w:right="4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затвердження Положення про порядок реєстрації випуску звичайних іпотечних облігацій, проспекту емісії, звіту про результати розміщення іпотечних облігацій, погашення та скасування реєстрації випуску іпотечних облігацій: рішення НКЦПФР від 28.08.2014р. №1118 </w:t>
      </w:r>
      <w:hyperlink r:id="rId52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018"/>
        </w:tabs>
        <w:spacing w:line="360" w:lineRule="auto"/>
        <w:ind w:left="0" w:right="2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Щодо векселів, які надаються під заставу кредитів Національного банку: лист Національного банку України від 12.09.2001р. № 14-011/3771-5523 </w:t>
      </w:r>
      <w:hyperlink r:id="rId53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clear" w:pos="720"/>
          <w:tab w:val="left" w:pos="1023"/>
        </w:tabs>
        <w:spacing w:line="360" w:lineRule="auto"/>
        <w:ind w:left="0" w:right="2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Про затвердження Положення про порядок здійснення банками операцій з векселями в національній валюті на території України: постанова правління Національного банку України від 16.12.2002р. № 508  </w:t>
      </w:r>
      <w:hyperlink r:id="rId54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left" w:pos="540"/>
        </w:tabs>
        <w:spacing w:line="360" w:lineRule="auto"/>
        <w:ind w:left="0" w:right="20" w:firstLine="0"/>
        <w:jc w:val="both"/>
        <w:rPr>
          <w:rFonts w:hint="eastAsia"/>
        </w:rPr>
      </w:pPr>
      <w:r>
        <w:rPr>
          <w:sz w:val="28"/>
          <w:szCs w:val="28"/>
        </w:rPr>
        <w:t xml:space="preserve">Про затвердження Положення про порядок проведення операцій, пов'язаних з розміщенням облігацій внутрішніх державних позик : постанова правління НБУ від 18.06.2003р. № 248 </w:t>
      </w:r>
      <w:hyperlink r:id="rId55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zakon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rada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Pr="009B4BDE" w:rsidRDefault="00DF0DF9" w:rsidP="00DF0DF9">
      <w:pPr>
        <w:numPr>
          <w:ilvl w:val="0"/>
          <w:numId w:val="1"/>
        </w:numPr>
        <w:tabs>
          <w:tab w:val="left" w:pos="540"/>
        </w:tabs>
        <w:spacing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Комплексна програма розвитку фінансового сектору України до 2020 року: постанова НБУ від 18.06.2015р. №391. </w:t>
      </w:r>
      <w:hyperlink r:id="rId56" w:history="1">
        <w:r>
          <w:rPr>
            <w:rStyle w:val="a4"/>
            <w:szCs w:val="28"/>
            <w:lang w:val="en-US"/>
          </w:rPr>
          <w:t>URL</w:t>
        </w:r>
        <w:r>
          <w:rPr>
            <w:rStyle w:val="a4"/>
            <w:szCs w:val="28"/>
          </w:rPr>
          <w:t>:</w:t>
        </w:r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bank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gov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  <w:r>
          <w:rPr>
            <w:rStyle w:val="a4"/>
            <w:szCs w:val="28"/>
          </w:rPr>
          <w:t>//</w:t>
        </w:r>
        <w:r>
          <w:rPr>
            <w:rStyle w:val="a4"/>
            <w:szCs w:val="28"/>
            <w:lang w:val="en-US"/>
          </w:rPr>
          <w:t>doccatalog</w:t>
        </w:r>
      </w:hyperlink>
    </w:p>
    <w:p w:rsidR="00DF0DF9" w:rsidRPr="009B4BDE" w:rsidRDefault="00DF0DF9" w:rsidP="00DF0DF9">
      <w:pPr>
        <w:numPr>
          <w:ilvl w:val="0"/>
          <w:numId w:val="1"/>
        </w:numPr>
        <w:tabs>
          <w:tab w:val="left" w:pos="540"/>
        </w:tabs>
        <w:spacing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Аваль или вексельное поручительство: Белоконь Ю. Юридическая практика, 2003. №28. С. 14-16.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Аналіз європейських гарантійно – компенсаційних механізмів захисту прав інвесторів на ринках фінансових послуг та впровадження таких механізмів в Україні: Шовкопляс Г. М. Право та інновації, 2015. №3. С. 22-26.</w:t>
      </w:r>
    </w:p>
    <w:p w:rsidR="00DF0DF9" w:rsidRDefault="00DF0DF9" w:rsidP="00DF0DF9">
      <w:pPr>
        <w:numPr>
          <w:ilvl w:val="0"/>
          <w:numId w:val="1"/>
        </w:numPr>
        <w:tabs>
          <w:tab w:val="left" w:pos="1003"/>
        </w:tabs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Акціонерне право: Луць В. В., Сивий Р. Б., Яворська О. О. К.: Ін Юре, 2004. 478 с.</w:t>
      </w:r>
    </w:p>
    <w:p w:rsidR="00DF0DF9" w:rsidRDefault="00DF0DF9" w:rsidP="00DF0DF9">
      <w:pPr>
        <w:numPr>
          <w:ilvl w:val="0"/>
          <w:numId w:val="1"/>
        </w:numPr>
        <w:tabs>
          <w:tab w:val="left" w:pos="1014"/>
        </w:tabs>
        <w:spacing w:line="360" w:lineRule="auto"/>
        <w:ind w:left="0" w:right="2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Бездокументарные ценные бумаги. Особенности правового регулирования: Филлипова М.К. Право и экономика, 1998 №5 С.24-28. </w:t>
      </w:r>
      <w:hyperlink r:id="rId57" w:history="1"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books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google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com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left" w:pos="1009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Гражданско-правовая защита прав инвесторов в процессе эмиссии ценных бумаг: Холкина М. Г. Закон и право, 2009. № 5. С. 41-43.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Господарсько – правове забезпечення економічної політики держави: монографія. Задихайло Д. В. Х.: Юрайт, 2012. 456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Державне регулювання економіки: навч. посібник. Дідківська Л. І., Головко Л. С. К.: Знання, 2004. 213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Державне регулювання ринкових відносин як актуальна юридична проблема: Задихайло Д. В. Укр. Комерц. Право, 2005. №6. С. 18-28.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Державне регулювання фондового ринку України: господарсько – правовий механізм: монографія. Полюхович В. І. К., 2012, 336с.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  <w:tab w:val="left" w:pos="9540"/>
        </w:tabs>
        <w:spacing w:before="60" w:line="360" w:lineRule="auto"/>
        <w:ind w:left="0" w:right="4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Договір довірчого управління цінними паперами в Україні: монографія. Грейдін О. І. Сімферополь: ДІАЙТИ, 2013. 274 с. </w:t>
      </w:r>
    </w:p>
    <w:p w:rsidR="00DF0DF9" w:rsidRDefault="00DF0DF9" w:rsidP="00DF0DF9">
      <w:pPr>
        <w:numPr>
          <w:ilvl w:val="0"/>
          <w:numId w:val="1"/>
        </w:numPr>
        <w:tabs>
          <w:tab w:val="left" w:pos="1014"/>
        </w:tabs>
        <w:spacing w:line="360" w:lineRule="auto"/>
        <w:ind w:left="0" w:right="2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Документарные и бездокументарные ценные бумаги в современном гражданском праве: Шевченко Г.Н. Журнал российского права, 2004 № 9. С. 9-12. </w:t>
      </w:r>
      <w:hyperlink r:id="rId58" w:history="1"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books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google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com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left" w:pos="1014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Эмиссионные ценные бумаги: понятие, эмиссия, обращение: Шевченко Г. Н. М.: Статут, 2006. 271 с.</w:t>
      </w:r>
    </w:p>
    <w:p w:rsidR="00DF0DF9" w:rsidRDefault="00DF0DF9" w:rsidP="00DF0DF9">
      <w:pPr>
        <w:numPr>
          <w:ilvl w:val="0"/>
          <w:numId w:val="1"/>
        </w:numPr>
        <w:tabs>
          <w:tab w:val="left" w:pos="807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Закон України „Про цінні папери та фондовий ринок": порівняльні коментарі до деяких положень щодо розкриття інформації на фондовому ринку та використання інсайдерської інформації: Берт С.: Юридичний радник, 2006. №3 С.23-25.</w:t>
      </w:r>
    </w:p>
    <w:p w:rsidR="00DF0DF9" w:rsidRDefault="00DF0DF9" w:rsidP="00DF0DF9">
      <w:pPr>
        <w:numPr>
          <w:ilvl w:val="0"/>
          <w:numId w:val="1"/>
        </w:numPr>
        <w:tabs>
          <w:tab w:val="left" w:pos="865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Злоупотребления при эмиссии ценных бумаг: Плешаков А. М. Адвокат, 1998. № 2. С. 35-43.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та нагляд у державному управління: монографія. Гаращук В. М. Х.: Фоліо, 2002. 176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 як форма державного регулювання ринку фінансових послуг в Україні: Шовкопляс Г. М. проблеми законності, 2013. №123. С.95-104.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Корпоративные ценные бумаги как инструмент инвестиционной привлекательности компаний: Асаул А. Н., Войнаренко М. П., Пономарева Н. А., Фалтинский Р. А. Санкт – Петербург.: АНО «ИПЭВ», 2008. 288 с.</w:t>
      </w:r>
    </w:p>
    <w:p w:rsidR="00DF0DF9" w:rsidRDefault="00DF0DF9" w:rsidP="00DF0DF9">
      <w:pPr>
        <w:numPr>
          <w:ilvl w:val="0"/>
          <w:numId w:val="1"/>
        </w:numPr>
        <w:tabs>
          <w:tab w:val="left" w:pos="1004"/>
        </w:tabs>
        <w:spacing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защитить права на бездокументарные ценные бумаги: Шаталов А. Рынок ценных бумаг, 1996 № 20. С. 16-19. </w:t>
      </w:r>
      <w:hyperlink r:id="rId59" w:history="1"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books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google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com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spacing w:after="240" w:line="360" w:lineRule="auto"/>
        <w:ind w:left="0" w:right="40" w:firstLine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Кредитно – рейтингова оцінка підприємств- емітентів як інструмент забезпечення розвитку фондового ринку України: Внукова Н. Ринок цінних паперів України, 2007. № 1-2. с. 93.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Международное банковское право: учеб. пособие. Ерпылева Н. Ю. М.: Дело, 2004. 480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Механізм державного регулювання ринку фінансових послуг: Бондаренко Є. П., Дмитренко Д. М. Вісник Української академіх банківської справи, 2010. № 2(29). С. 41-45.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Національна депозитарна система – основа інфраструктури фондового ринку: Лапішко З. Вісник Національного банку України, 2006. № 4. С. 49-52.</w:t>
      </w:r>
    </w:p>
    <w:p w:rsidR="00DF0DF9" w:rsidRDefault="00DF0DF9" w:rsidP="00DF0DF9">
      <w:pPr>
        <w:numPr>
          <w:ilvl w:val="0"/>
          <w:numId w:val="1"/>
        </w:numPr>
        <w:tabs>
          <w:tab w:val="left" w:pos="860"/>
        </w:tabs>
        <w:spacing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Некоторые проблеми признання недействительным решения регистрирующего органа, связанного с эмиссией ценных бумаг, как способа защиты прав акционеров и кредиторов: Максимкин Я. А. Право и экономика, 2009. №8. С. 56-59.</w:t>
      </w:r>
    </w:p>
    <w:p w:rsidR="00DF0DF9" w:rsidRDefault="00DF0DF9" w:rsidP="00DF0DF9">
      <w:pPr>
        <w:numPr>
          <w:ilvl w:val="0"/>
          <w:numId w:val="1"/>
        </w:numPr>
        <w:tabs>
          <w:tab w:val="left" w:pos="864"/>
        </w:tabs>
        <w:spacing w:line="360" w:lineRule="auto"/>
        <w:ind w:left="0" w:firstLine="0"/>
        <w:jc w:val="both"/>
        <w:rPr>
          <w:rFonts w:ascii="Arial Unicode MS" w:hAnsi="Calibri" w:cs="Arial Unicode MS"/>
        </w:rPr>
      </w:pPr>
      <w:r>
        <w:rPr>
          <w:sz w:val="28"/>
          <w:szCs w:val="28"/>
        </w:rPr>
        <w:t xml:space="preserve">Основы банковского права. Учение о ценных бумагах: Агарков М. М.: М., 2005. 336с. </w:t>
      </w:r>
      <w:r>
        <w:rPr>
          <w:sz w:val="28"/>
          <w:szCs w:val="28"/>
          <w:lang w:val="en-US"/>
        </w:rPr>
        <w:t>ISBN</w:t>
      </w:r>
      <w:r>
        <w:rPr>
          <w:sz w:val="28"/>
          <w:szCs w:val="28"/>
        </w:rPr>
        <w:t xml:space="preserve">:5-466-00147-3: </w:t>
      </w:r>
      <w:hyperlink r:id="rId60" w:history="1">
        <w:r>
          <w:rPr>
            <w:rStyle w:val="a4"/>
            <w:szCs w:val="28"/>
            <w:lang w:val="en-US"/>
          </w:rPr>
          <w:t>www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altairbook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com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left" w:pos="1028"/>
        </w:tabs>
        <w:spacing w:line="360" w:lineRule="auto"/>
        <w:ind w:left="0" w:right="40" w:firstLine="0"/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>Онлайн-інвестування або Інтернет-трейдинг. Розвиток I- трейдингу в Росії: Новикова Н. Г. Фінанси, 2005. №3. С.7-11.</w:t>
      </w:r>
    </w:p>
    <w:p w:rsidR="00DF0DF9" w:rsidRDefault="00DF0DF9" w:rsidP="00DF0DF9">
      <w:pPr>
        <w:numPr>
          <w:ilvl w:val="0"/>
          <w:numId w:val="1"/>
        </w:numPr>
        <w:tabs>
          <w:tab w:val="left" w:pos="1009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Перший крок до Інтернет-трейдінгу цінними паперами: Румянцев С. Цінні папери України, 2002. №13. С. 4.</w:t>
      </w:r>
    </w:p>
    <w:p w:rsidR="00DF0DF9" w:rsidRDefault="00DF0DF9" w:rsidP="00DF0DF9">
      <w:pPr>
        <w:numPr>
          <w:ilvl w:val="0"/>
          <w:numId w:val="1"/>
        </w:numPr>
        <w:tabs>
          <w:tab w:val="left" w:pos="1014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Портфельне інвестування як напрям активізації фондового ринку України: Любкіна О. В. Вісник Академії праці і соціальних відносин, 2002. № 2(15). С. 142-145.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Правове становище суб»єктів організаційно – господарських повноважень: монографія. Кравець І. М. К.: Юрінком Інтер, 2010. 240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 та інституції Європейського Союзу: навч. посібн. Грицяк І. Національна академія держ. управління при Президентові України. Центр правових та підприємницьких досліджень. К.: К.І.С., 2006. 300 с.</w:t>
      </w:r>
    </w:p>
    <w:p w:rsidR="00DF0DF9" w:rsidRDefault="00DF0DF9" w:rsidP="00DF0DF9">
      <w:pPr>
        <w:numPr>
          <w:ilvl w:val="0"/>
          <w:numId w:val="1"/>
        </w:numPr>
        <w:tabs>
          <w:tab w:val="left" w:pos="1071"/>
        </w:tabs>
        <w:spacing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Правовое регулирование ценных бумаг: Учебное пособие. Шевченко Г. Н. М.: Статут, 2005. 254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Правове регулювання фондового ринку: практикум: навч. посіб. Вавженчук С. Я. Ніжин: Аспект – Поліграф, 2013. 582 с. </w:t>
      </w:r>
    </w:p>
    <w:p w:rsidR="00DF0DF9" w:rsidRDefault="00DF0DF9" w:rsidP="00DF0DF9">
      <w:pPr>
        <w:numPr>
          <w:ilvl w:val="0"/>
          <w:numId w:val="1"/>
        </w:numPr>
        <w:tabs>
          <w:tab w:val="left" w:pos="1004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природа бездокументарных ценных бумаг: Юлдашбаева Л.Р. Хозяйство и право, 1997 № 10. С. 39-46 </w:t>
      </w:r>
      <w:hyperlink r:id="rId61" w:history="1">
        <w:r>
          <w:rPr>
            <w:rStyle w:val="a4"/>
            <w:szCs w:val="28"/>
            <w:lang w:val="en-US"/>
          </w:rPr>
          <w:t>https</w:t>
        </w:r>
        <w:r>
          <w:rPr>
            <w:rStyle w:val="a4"/>
            <w:szCs w:val="28"/>
          </w:rPr>
          <w:t>://</w:t>
        </w:r>
        <w:r>
          <w:rPr>
            <w:rStyle w:val="a4"/>
            <w:szCs w:val="28"/>
            <w:lang w:val="en-US"/>
          </w:rPr>
          <w:t>books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google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com</w:t>
        </w:r>
        <w:r>
          <w:rPr>
            <w:rStyle w:val="a4"/>
            <w:szCs w:val="28"/>
          </w:rPr>
          <w:t>.</w:t>
        </w:r>
        <w:r>
          <w:rPr>
            <w:rStyle w:val="a4"/>
            <w:szCs w:val="28"/>
            <w:lang w:val="en-US"/>
          </w:rPr>
          <w:t>ua</w:t>
        </w:r>
      </w:hyperlink>
    </w:p>
    <w:p w:rsidR="00DF0DF9" w:rsidRDefault="00DF0DF9" w:rsidP="00DF0DF9">
      <w:pPr>
        <w:numPr>
          <w:ilvl w:val="0"/>
          <w:numId w:val="1"/>
        </w:numPr>
        <w:tabs>
          <w:tab w:val="left" w:pos="87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Правовое регулирование оборота эмиссионных ценных бумаг (акций, облигаций): Юлдашбаева Л. Р. М.: Статут, 1999. 277 с.</w:t>
      </w:r>
    </w:p>
    <w:p w:rsidR="00DF0DF9" w:rsidRDefault="00DF0DF9" w:rsidP="00DF0DF9">
      <w:pPr>
        <w:numPr>
          <w:ilvl w:val="0"/>
          <w:numId w:val="1"/>
        </w:numPr>
        <w:tabs>
          <w:tab w:val="left" w:pos="1014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Правовая природа сделок при дополнительном выпуске акций и облигаций: Решетина Е. Хозяйство и право, 2004. № 2. С.36-39.</w:t>
      </w:r>
    </w:p>
    <w:p w:rsidR="00DF0DF9" w:rsidRDefault="00DF0DF9" w:rsidP="00DF0DF9">
      <w:pPr>
        <w:numPr>
          <w:ilvl w:val="0"/>
          <w:numId w:val="1"/>
        </w:numPr>
        <w:tabs>
          <w:tab w:val="left" w:pos="1023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Перспективи портфельних інвестицій в Україні. Методологічний аспект: Руденко В. Б. Фондовий ринок, 1999. №12. С. 18 - 22.</w:t>
      </w:r>
    </w:p>
    <w:p w:rsidR="00DF0DF9" w:rsidRDefault="00DF0DF9" w:rsidP="00DF0DF9">
      <w:pPr>
        <w:numPr>
          <w:ilvl w:val="0"/>
          <w:numId w:val="1"/>
        </w:numPr>
        <w:tabs>
          <w:tab w:val="left" w:pos="1014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Практичні аспекти випуску корпоративних і муніципальних єврооблігацій: крізь юридичні терні до фінансового успіху: Поканай І. Юридичний журнал, 2003. №11. С. 11-15.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after="240"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Проблеми захисту корпоративних прав, посвідчених акціями, у сфері їх обороту: Яроцький В. Правовий тиждень, 2007. №46(67). С. 4.</w:t>
      </w:r>
    </w:p>
    <w:p w:rsidR="00DF0DF9" w:rsidRDefault="00DF0DF9" w:rsidP="00DF0DF9">
      <w:pPr>
        <w:numPr>
          <w:ilvl w:val="0"/>
          <w:numId w:val="1"/>
        </w:numPr>
        <w:tabs>
          <w:tab w:val="left" w:pos="865"/>
        </w:tabs>
        <w:spacing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Регистрация эмиссии ценных бумаг: Панова М. Г. Право и экономика, 1998. № 12. С. 15-20.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Ретроспектива становлення та розвитку ринку цінних паперів: Омельченко О. І., Козлова О. А. Бізнес Інформ, 2013. №1. С. 277- 281.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Ринок фінансових послуг: теорія і практика: навч. посіб. Ходаківська В. П., Бєляєв В. В. К.: ЦУЛ, 2002. 616 с.</w:t>
      </w:r>
    </w:p>
    <w:p w:rsidR="00DF0DF9" w:rsidRDefault="00DF0DF9" w:rsidP="00DF0DF9">
      <w:pPr>
        <w:numPr>
          <w:ilvl w:val="0"/>
          <w:numId w:val="1"/>
        </w:numPr>
        <w:tabs>
          <w:tab w:val="left" w:pos="994"/>
        </w:tabs>
        <w:spacing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Ринок цінних паперів і принципи правового регулювання: Колесник В. В. К., 1993. 125 с.</w:t>
      </w:r>
    </w:p>
    <w:p w:rsidR="00DF0DF9" w:rsidRDefault="00DF0DF9" w:rsidP="00DF0DF9">
      <w:pPr>
        <w:numPr>
          <w:ilvl w:val="0"/>
          <w:numId w:val="1"/>
        </w:numPr>
        <w:tabs>
          <w:tab w:val="left" w:pos="90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Ринок цінних паперів в Україні: правові основи формування і функціонування: Кузнецова Н. С, Назарчук І. Р. К.: Юрінком Інтер, 1998. 526 с.</w:t>
      </w:r>
    </w:p>
    <w:p w:rsidR="00DF0DF9" w:rsidRDefault="00DF0DF9" w:rsidP="00DF0DF9">
      <w:pPr>
        <w:numPr>
          <w:ilvl w:val="0"/>
          <w:numId w:val="1"/>
        </w:numPr>
        <w:tabs>
          <w:tab w:val="left" w:pos="88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Рынок ценных бумаг: Алексеев Ю. И. М.: Финансы и статистика, 1992. 348 с.</w:t>
      </w:r>
    </w:p>
    <w:p w:rsidR="00DF0DF9" w:rsidRDefault="00DF0DF9" w:rsidP="00DF0DF9">
      <w:pPr>
        <w:numPr>
          <w:ilvl w:val="0"/>
          <w:numId w:val="1"/>
        </w:numPr>
        <w:tabs>
          <w:tab w:val="left" w:pos="883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Рынок ценных бумаг: учебное пособие. Алексеева И. А. Иркутск.: Издательство БГУЄП, 2013. 252 с.</w:t>
      </w:r>
    </w:p>
    <w:p w:rsidR="00DF0DF9" w:rsidRDefault="00DF0DF9" w:rsidP="00DF0DF9">
      <w:pPr>
        <w:numPr>
          <w:ilvl w:val="0"/>
          <w:numId w:val="1"/>
        </w:numPr>
        <w:tabs>
          <w:tab w:val="left" w:pos="878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Рынок ценных бумаг и биржевое дело: учебное пособие. Бердникова Т. Б.: ИНФРА-М, 2002. 270 с. </w:t>
      </w:r>
      <w:hyperlink r:id="rId62" w:history="1">
        <w:r>
          <w:rPr>
            <w:rStyle w:val="a4"/>
            <w:szCs w:val="28"/>
            <w:lang w:val="en-US"/>
          </w:rPr>
          <w:t>www.phantastike.com</w:t>
        </w:r>
      </w:hyperlink>
      <w:r>
        <w:rPr>
          <w:sz w:val="28"/>
          <w:szCs w:val="28"/>
          <w:lang w:val="en-US"/>
        </w:rPr>
        <w:t>.</w:t>
      </w:r>
    </w:p>
    <w:p w:rsidR="00DF0DF9" w:rsidRDefault="00DF0DF9" w:rsidP="00DF0DF9">
      <w:pPr>
        <w:numPr>
          <w:ilvl w:val="0"/>
          <w:numId w:val="1"/>
        </w:numPr>
        <w:tabs>
          <w:tab w:val="left" w:pos="1023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Ринок цінних паперів. Українська біржа: погляд через призму діяльності УФБ Оскольский В.В.: Монографія. К.: УФБ, 2001. 216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Ринок фінансових послуг: теорія і практика: навч. посіб. Ходаківська В. П., Бєляєв В. В. К.: ЦУЛ, 2002. 616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Системи регулювання ринків фінансових послуг зарубіжних країн: навч. посіб. Науменкова С. В., Міщенко В. І. К.: Центр наук. Досліджень НБУ, Ун-т банк. Справи НБУ, 2010. 170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Сучасні теоретичні аспекти державного регулювання ринку фінансових послуг в Україні: Шовкопляс Г. М. Підприємництво, госп-во і право, 2012. № 11. С. 93-96.</w:t>
      </w:r>
    </w:p>
    <w:p w:rsidR="00DF0DF9" w:rsidRDefault="00DF0DF9" w:rsidP="00DF0DF9">
      <w:pPr>
        <w:numPr>
          <w:ilvl w:val="0"/>
          <w:numId w:val="1"/>
        </w:numPr>
        <w:tabs>
          <w:tab w:val="left" w:pos="865"/>
        </w:tabs>
        <w:spacing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Системы автоматизированных котировок внебиржевого рынка ценных бумаг США: Комарова А. Н. Финансы, 2003. N 8. С.68-70.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Создание и эмиссия ценной бумаги как основания возникновения выраженных в ней прав: Яроцкий В. Л. Государство и право, 2000. № 6. С. 19-26.</w:t>
      </w:r>
    </w:p>
    <w:p w:rsidR="00DF0DF9" w:rsidRDefault="00DF0DF9" w:rsidP="00DF0DF9">
      <w:pPr>
        <w:numPr>
          <w:ilvl w:val="0"/>
          <w:numId w:val="1"/>
        </w:numPr>
        <w:tabs>
          <w:tab w:val="left" w:pos="87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рынка ценных бумаг: правовой статус: Исеев Р. М. Банковское право, 2006. № </w:t>
      </w:r>
      <w:r>
        <w:rPr>
          <w:spacing w:val="40"/>
          <w:sz w:val="28"/>
          <w:szCs w:val="28"/>
        </w:rPr>
        <w:t>З,</w:t>
      </w:r>
      <w:r>
        <w:rPr>
          <w:sz w:val="28"/>
          <w:szCs w:val="28"/>
        </w:rPr>
        <w:t xml:space="preserve"> С. 17-19.</w:t>
      </w:r>
    </w:p>
    <w:p w:rsidR="00DF0DF9" w:rsidRDefault="00DF0DF9" w:rsidP="00DF0DF9">
      <w:pPr>
        <w:numPr>
          <w:ilvl w:val="0"/>
          <w:numId w:val="1"/>
        </w:numPr>
        <w:tabs>
          <w:tab w:val="left" w:pos="1014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Українська фондова біржа. Цінні папери. Сутність, біржові операції, обіг: збірник нормативних документів та методичних матеріалів. К.: РВО "Поліграфкнига", 1992. 172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Фондовый рынок Украины: Мозговой О.Н. К.: Феникс, 1997. 276с.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Фондовий ринок України: навч. Посібник. Мозговий О. М. К.: КНЕУ, 1999. 316с.</w:t>
      </w:r>
    </w:p>
    <w:p w:rsidR="00DF0DF9" w:rsidRDefault="00DF0DF9" w:rsidP="00DF0DF9">
      <w:pPr>
        <w:numPr>
          <w:ilvl w:val="0"/>
          <w:numId w:val="1"/>
        </w:numPr>
        <w:tabs>
          <w:tab w:val="left" w:pos="90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Формування системи регулювання фондового ринку України (методологія і організація): Мозговий О.Н. К.: КНЕУ, 1999. </w:t>
      </w:r>
    </w:p>
    <w:p w:rsidR="00DF0DF9" w:rsidRDefault="00DF0DF9" w:rsidP="00DF0DF9">
      <w:pPr>
        <w:numPr>
          <w:ilvl w:val="0"/>
          <w:numId w:val="1"/>
        </w:numPr>
        <w:tabs>
          <w:tab w:val="left" w:pos="1018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Фондова біржа від А до Я.: навч. посібник. Оскольский В. В., Одинцов В. А., Яцюн Г. В. К.: УФБ, 2001.-798 с.Фінансовий ринок: навчальний посібник. Смолянська О. Ю. Київ: Центр навчальної літератури, 2005. 384с.</w:t>
      </w:r>
    </w:p>
    <w:p w:rsidR="00DF0DF9" w:rsidRDefault="00DF0DF9" w:rsidP="00DF0DF9">
      <w:pPr>
        <w:numPr>
          <w:ilvl w:val="0"/>
          <w:numId w:val="1"/>
        </w:numPr>
        <w:tabs>
          <w:tab w:val="left" w:pos="922"/>
        </w:tabs>
        <w:spacing w:line="360" w:lineRule="auto"/>
        <w:ind w:left="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Фінансовий ринок: навчальний посібник. Шелудько В. М. К: Знання- Пресс, 2002. 535с.</w:t>
      </w:r>
    </w:p>
    <w:p w:rsidR="00DF0DF9" w:rsidRDefault="00DF0DF9" w:rsidP="00DF0DF9">
      <w:pPr>
        <w:numPr>
          <w:ilvl w:val="0"/>
          <w:numId w:val="1"/>
        </w:numPr>
        <w:tabs>
          <w:tab w:val="left" w:pos="94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Фінансовий ринок: навч. посіб. 2-ге вид. Еш С. М. К.: Центр учбової літератури, 2011. 528 с.</w:t>
      </w:r>
    </w:p>
    <w:p w:rsidR="00DF0DF9" w:rsidRDefault="00DF0DF9" w:rsidP="00DF0DF9">
      <w:pPr>
        <w:numPr>
          <w:ilvl w:val="0"/>
          <w:numId w:val="1"/>
        </w:numPr>
        <w:tabs>
          <w:tab w:val="left" w:pos="940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Фінансовий ринок України: сучасний стан і стратегія розвитку: монографія. Школьний І. О. Суми: ВВП «Мрія - 1» ЛТД, УАБСНБУ, 2008. 348 с. Фінансові деривативи: аналітичні та облікові аспекти: Примостка Л. О. К., КНЕУ, 2001. 263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Цінні папери в механізмі правового регулювання майнових відносин (основи інструментальної концепції): монографія. Яроцький В. Л. Харків: Право, 2006. 544 с.</w:t>
      </w:r>
    </w:p>
    <w:p w:rsidR="00DF0DF9" w:rsidRDefault="00DF0DF9" w:rsidP="00DF0DF9">
      <w:pPr>
        <w:numPr>
          <w:ilvl w:val="0"/>
          <w:numId w:val="1"/>
        </w:numPr>
        <w:tabs>
          <w:tab w:val="left" w:pos="932"/>
        </w:tabs>
        <w:spacing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Цінні папери і фінансові посередники в системі корпоративного управління: Самофалов С.П. Формування ринкових відносин в Україні, 2005. №6 (25). С. 25-29.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Цінні папери: підручник. Базилевич В. Д., Шелудько В. М., Ковтун Н. В. та ін.; за ред. Базилевича В. Д. К.: Знання, 2011. 1094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Цінні папери в Україні: навч. посібн. Павлов В. І., Пилипенко І. І., Кривов»язюк І. В. К.: Кондор , 2004. 400 с.</w:t>
      </w:r>
    </w:p>
    <w:p w:rsidR="00DF0DF9" w:rsidRDefault="00DF0DF9" w:rsidP="00DF0DF9">
      <w:pPr>
        <w:numPr>
          <w:ilvl w:val="0"/>
          <w:numId w:val="1"/>
        </w:numPr>
        <w:tabs>
          <w:tab w:val="left" w:pos="1004"/>
        </w:tabs>
        <w:spacing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Цінні папери як об'єкти цивільних прав: Яворська О. Вісник Львів. ун-ту. Серія юридична, 2004. Вип. 40. С. 77-82.</w:t>
      </w:r>
    </w:p>
    <w:p w:rsidR="00DF0DF9" w:rsidRDefault="00DF0DF9" w:rsidP="00DF0DF9">
      <w:pPr>
        <w:numPr>
          <w:ilvl w:val="0"/>
          <w:numId w:val="1"/>
        </w:numPr>
        <w:tabs>
          <w:tab w:val="left" w:pos="874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Цінні папери. Фондовий ринок: термінологічний словник. Загородній А. Г., Вознюк Г. Л. Л.: БаК, 1999. 168 с.</w:t>
      </w:r>
    </w:p>
    <w:p w:rsidR="00DF0DF9" w:rsidRDefault="00DF0DF9" w:rsidP="00DF0DF9">
      <w:pPr>
        <w:numPr>
          <w:ilvl w:val="0"/>
          <w:numId w:val="1"/>
        </w:numPr>
        <w:tabs>
          <w:tab w:val="left" w:pos="865"/>
        </w:tabs>
        <w:spacing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Цінні папери. Фондовий ринок: наукове видання для студентів економічних спеціальностей. Загорський В. С. Львівська комерційна академія: Л.,1996. 210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>Ценные бумаги в Украине: Цурпан Т. М. К.: УФБ, 1993. 150 с.</w:t>
      </w:r>
    </w:p>
    <w:p w:rsidR="00DF0DF9" w:rsidRDefault="00DF0DF9" w:rsidP="00DF0DF9">
      <w:pPr>
        <w:numPr>
          <w:ilvl w:val="0"/>
          <w:numId w:val="1"/>
        </w:numPr>
        <w:tabs>
          <w:tab w:val="left" w:pos="1027"/>
        </w:tabs>
        <w:spacing w:before="60" w:line="360" w:lineRule="auto"/>
        <w:ind w:left="0" w:right="4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Ценные бумаги на предъявителя: Агарков М. М. М.: Финстатиформ, 1993. 76 с.</w:t>
      </w:r>
    </w:p>
    <w:p w:rsidR="00DF0DF9" w:rsidRDefault="00DF0DF9" w:rsidP="00DF0DF9">
      <w:pPr>
        <w:numPr>
          <w:ilvl w:val="0"/>
          <w:numId w:val="1"/>
        </w:numPr>
        <w:tabs>
          <w:tab w:val="left" w:pos="865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Ценные бумаги: Вопросы правовой регламентации: Белов В. А. М.: Ассоциация «Гуманитарное знание», 1993. 174 с.</w:t>
      </w:r>
    </w:p>
    <w:p w:rsidR="00DF0DF9" w:rsidRDefault="00DF0DF9" w:rsidP="00DF0DF9">
      <w:pPr>
        <w:numPr>
          <w:ilvl w:val="0"/>
          <w:numId w:val="1"/>
        </w:numPr>
        <w:tabs>
          <w:tab w:val="left" w:pos="878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Ценные бумаги: виды и разновидности: Учеб. пособие. Каратуев </w:t>
      </w:r>
      <w:r>
        <w:rPr>
          <w:spacing w:val="30"/>
          <w:sz w:val="28"/>
          <w:szCs w:val="28"/>
        </w:rPr>
        <w:t>А. Г.</w:t>
      </w:r>
      <w:r>
        <w:rPr>
          <w:sz w:val="28"/>
          <w:szCs w:val="28"/>
        </w:rPr>
        <w:t xml:space="preserve"> М.: Русская Деловая Литература, 1998. 256 с. www.justinian.com.ua.</w:t>
      </w:r>
    </w:p>
    <w:p w:rsidR="00DF0DF9" w:rsidRDefault="00DF0DF9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p w:rsidR="00EF068B" w:rsidRDefault="00EF068B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  <w:lang w:val="uk-UA"/>
        </w:rPr>
      </w:pPr>
    </w:p>
    <w:p w:rsidR="00EF068B" w:rsidRDefault="00EF068B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  <w:lang w:val="uk-UA"/>
        </w:rPr>
      </w:pPr>
    </w:p>
    <w:p w:rsidR="00EF068B" w:rsidRDefault="00EF068B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  <w:lang w:val="uk-UA"/>
        </w:rPr>
      </w:pPr>
    </w:p>
    <w:p w:rsidR="00EF068B" w:rsidRDefault="00EF068B" w:rsidP="00EF068B">
      <w:pPr>
        <w:pStyle w:val="a3"/>
        <w:spacing w:before="0" w:beforeAutospacing="0" w:after="0" w:afterAutospacing="0" w:line="420" w:lineRule="atLeast"/>
        <w:jc w:val="both"/>
        <w:rPr>
          <w:color w:val="000000"/>
          <w:sz w:val="28"/>
          <w:szCs w:val="28"/>
          <w:lang w:val="uk-UA"/>
        </w:rPr>
      </w:pPr>
    </w:p>
    <w:p w:rsidR="00054E6A" w:rsidRPr="00EF068B" w:rsidRDefault="00054E6A">
      <w:pPr>
        <w:rPr>
          <w:lang w:val="uk-UA"/>
        </w:rPr>
      </w:pPr>
    </w:p>
    <w:sectPr w:rsidR="00054E6A" w:rsidRPr="00EF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8E5271"/>
    <w:multiLevelType w:val="multilevel"/>
    <w:tmpl w:val="7316B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F2"/>
    <w:rsid w:val="00054E6A"/>
    <w:rsid w:val="003A2EE4"/>
    <w:rsid w:val="00865948"/>
    <w:rsid w:val="00DF0DF9"/>
    <w:rsid w:val="00E222F2"/>
    <w:rsid w:val="00EF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578C9-C5D0-452A-811B-73CB31B4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659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65948"/>
  </w:style>
  <w:style w:type="character" w:styleId="a4">
    <w:name w:val="Hyperlink"/>
    <w:basedOn w:val="a0"/>
    <w:rsid w:val="00DF0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" TargetMode="External"/><Relationship Id="rId18" Type="http://schemas.openxmlformats.org/officeDocument/2006/relationships/hyperlink" Target="https://zakon.rada.gov.ua/" TargetMode="External"/><Relationship Id="rId26" Type="http://schemas.openxmlformats.org/officeDocument/2006/relationships/hyperlink" Target="https://zakon.rada.gov.ua/" TargetMode="External"/><Relationship Id="rId39" Type="http://schemas.openxmlformats.org/officeDocument/2006/relationships/hyperlink" Target="https://zakon.rada.gov.ua/" TargetMode="External"/><Relationship Id="rId21" Type="http://schemas.openxmlformats.org/officeDocument/2006/relationships/hyperlink" Target="https://zakon.rada.gov.ua/" TargetMode="External"/><Relationship Id="rId34" Type="http://schemas.openxmlformats.org/officeDocument/2006/relationships/hyperlink" Target="https://zakon.rada.gov.ua/" TargetMode="External"/><Relationship Id="rId42" Type="http://schemas.openxmlformats.org/officeDocument/2006/relationships/hyperlink" Target="https://zakon.rada.gov.ua/" TargetMode="External"/><Relationship Id="rId47" Type="http://schemas.openxmlformats.org/officeDocument/2006/relationships/hyperlink" Target="https://zakon.rada.gov.ua/" TargetMode="External"/><Relationship Id="rId50" Type="http://schemas.openxmlformats.org/officeDocument/2006/relationships/hyperlink" Target="https://zakon.rada.gov.ua/" TargetMode="External"/><Relationship Id="rId55" Type="http://schemas.openxmlformats.org/officeDocument/2006/relationships/hyperlink" Target="https://zakon.rada.gov.ua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zakon.rada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" TargetMode="External"/><Relationship Id="rId20" Type="http://schemas.openxmlformats.org/officeDocument/2006/relationships/hyperlink" Target="https://zakon.rada.gov.ua/" TargetMode="External"/><Relationship Id="rId29" Type="http://schemas.openxmlformats.org/officeDocument/2006/relationships/hyperlink" Target="https://zakon.rada.gov.ua/" TargetMode="External"/><Relationship Id="rId41" Type="http://schemas.openxmlformats.org/officeDocument/2006/relationships/hyperlink" Target="https://zakon.rada.gov.ua/" TargetMode="External"/><Relationship Id="rId54" Type="http://schemas.openxmlformats.org/officeDocument/2006/relationships/hyperlink" Target="https://zakon.rada.gov.ua/" TargetMode="External"/><Relationship Id="rId62" Type="http://schemas.openxmlformats.org/officeDocument/2006/relationships/hyperlink" Target="http://www.phantastik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" TargetMode="External"/><Relationship Id="rId11" Type="http://schemas.openxmlformats.org/officeDocument/2006/relationships/hyperlink" Target="https://zakon.rada.gov.ua/" TargetMode="External"/><Relationship Id="rId24" Type="http://schemas.openxmlformats.org/officeDocument/2006/relationships/hyperlink" Target="https://zakon.rada.gov.ua/" TargetMode="External"/><Relationship Id="rId32" Type="http://schemas.openxmlformats.org/officeDocument/2006/relationships/hyperlink" Target="https://zakon.rada.gov.ua/" TargetMode="External"/><Relationship Id="rId37" Type="http://schemas.openxmlformats.org/officeDocument/2006/relationships/hyperlink" Target="https://zakon.rada.gov.ua/" TargetMode="External"/><Relationship Id="rId40" Type="http://schemas.openxmlformats.org/officeDocument/2006/relationships/hyperlink" Target="https://zakon.rada.gov.ua/" TargetMode="External"/><Relationship Id="rId45" Type="http://schemas.openxmlformats.org/officeDocument/2006/relationships/hyperlink" Target="https://zakon.rada.gov.ua/" TargetMode="External"/><Relationship Id="rId53" Type="http://schemas.openxmlformats.org/officeDocument/2006/relationships/hyperlink" Target="https://zakon.rada.gov.ua/" TargetMode="External"/><Relationship Id="rId58" Type="http://schemas.openxmlformats.org/officeDocument/2006/relationships/hyperlink" Target="https://books.google.com.ua/" TargetMode="External"/><Relationship Id="rId5" Type="http://schemas.openxmlformats.org/officeDocument/2006/relationships/hyperlink" Target="https://zakon.rada.gov.ua/" TargetMode="External"/><Relationship Id="rId15" Type="http://schemas.openxmlformats.org/officeDocument/2006/relationships/hyperlink" Target="https://zakon.rada.gov.ua/" TargetMode="External"/><Relationship Id="rId23" Type="http://schemas.openxmlformats.org/officeDocument/2006/relationships/hyperlink" Target="https://zakon.rada.gov.ua/" TargetMode="External"/><Relationship Id="rId28" Type="http://schemas.openxmlformats.org/officeDocument/2006/relationships/hyperlink" Target="https://zakon.rada.gov.ua/" TargetMode="External"/><Relationship Id="rId36" Type="http://schemas.openxmlformats.org/officeDocument/2006/relationships/hyperlink" Target="https://zakon.rada.gov.ua/" TargetMode="External"/><Relationship Id="rId49" Type="http://schemas.openxmlformats.org/officeDocument/2006/relationships/hyperlink" Target="https://zakon.rada.gov.ua/" TargetMode="External"/><Relationship Id="rId57" Type="http://schemas.openxmlformats.org/officeDocument/2006/relationships/hyperlink" Target="https://books.google.com.ua/" TargetMode="External"/><Relationship Id="rId61" Type="http://schemas.openxmlformats.org/officeDocument/2006/relationships/hyperlink" Target="https://books.google.com.ua/" TargetMode="External"/><Relationship Id="rId10" Type="http://schemas.openxmlformats.org/officeDocument/2006/relationships/hyperlink" Target="https://zakon.rada.gov.ua/" TargetMode="External"/><Relationship Id="rId19" Type="http://schemas.openxmlformats.org/officeDocument/2006/relationships/hyperlink" Target="https://zakon.rada.gov.ua/" TargetMode="External"/><Relationship Id="rId31" Type="http://schemas.openxmlformats.org/officeDocument/2006/relationships/hyperlink" Target="https://zakon.rada.gov.ua/" TargetMode="External"/><Relationship Id="rId44" Type="http://schemas.openxmlformats.org/officeDocument/2006/relationships/hyperlink" Target="https://zakon.rada.gov.ua/" TargetMode="External"/><Relationship Id="rId52" Type="http://schemas.openxmlformats.org/officeDocument/2006/relationships/hyperlink" Target="https://zakon.rada.gov.ua/" TargetMode="External"/><Relationship Id="rId60" Type="http://schemas.openxmlformats.org/officeDocument/2006/relationships/hyperlink" Target="http://www.altair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" TargetMode="External"/><Relationship Id="rId14" Type="http://schemas.openxmlformats.org/officeDocument/2006/relationships/hyperlink" Target="https://zakon.rada.gov.ua/" TargetMode="External"/><Relationship Id="rId22" Type="http://schemas.openxmlformats.org/officeDocument/2006/relationships/hyperlink" Target="https://zakon.rada.gov.ua/" TargetMode="External"/><Relationship Id="rId27" Type="http://schemas.openxmlformats.org/officeDocument/2006/relationships/hyperlink" Target="https://zakon.rada.gov.ua/" TargetMode="External"/><Relationship Id="rId30" Type="http://schemas.openxmlformats.org/officeDocument/2006/relationships/hyperlink" Target="https://zakon.rada.gov.ua/" TargetMode="External"/><Relationship Id="rId35" Type="http://schemas.openxmlformats.org/officeDocument/2006/relationships/hyperlink" Target="https://zakon.rada.gov.ua/" TargetMode="External"/><Relationship Id="rId43" Type="http://schemas.openxmlformats.org/officeDocument/2006/relationships/hyperlink" Target="https://zakon.rada.gov.ua/" TargetMode="External"/><Relationship Id="rId48" Type="http://schemas.openxmlformats.org/officeDocument/2006/relationships/hyperlink" Target="https://zakon.rada.gov.ua/" TargetMode="External"/><Relationship Id="rId56" Type="http://schemas.openxmlformats.org/officeDocument/2006/relationships/hyperlink" Target="https://bank.gov.ua/doccatalog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zakon.rada.gov.ua/" TargetMode="External"/><Relationship Id="rId51" Type="http://schemas.openxmlformats.org/officeDocument/2006/relationships/hyperlink" Target="https://zakon.rada.gov.ua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akon.rada.gov.ua/" TargetMode="External"/><Relationship Id="rId17" Type="http://schemas.openxmlformats.org/officeDocument/2006/relationships/hyperlink" Target="https://zakon.rada.gov.ua/" TargetMode="External"/><Relationship Id="rId25" Type="http://schemas.openxmlformats.org/officeDocument/2006/relationships/hyperlink" Target="https://zakon.rada.gov.ua/" TargetMode="External"/><Relationship Id="rId33" Type="http://schemas.openxmlformats.org/officeDocument/2006/relationships/hyperlink" Target="https://zakon.rada.gov.ua/" TargetMode="External"/><Relationship Id="rId38" Type="http://schemas.openxmlformats.org/officeDocument/2006/relationships/hyperlink" Target="https://zakon.rada.gov.ua/" TargetMode="External"/><Relationship Id="rId46" Type="http://schemas.openxmlformats.org/officeDocument/2006/relationships/hyperlink" Target="https://zakon.rada.gov.ua/" TargetMode="External"/><Relationship Id="rId59" Type="http://schemas.openxmlformats.org/officeDocument/2006/relationships/hyperlink" Target="https://books.google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5510</Words>
  <Characters>31412</Characters>
  <Application>Microsoft Office Word</Application>
  <DocSecurity>0</DocSecurity>
  <Lines>261</Lines>
  <Paragraphs>73</Paragraphs>
  <ScaleCrop>false</ScaleCrop>
  <Company/>
  <LinksUpToDate>false</LinksUpToDate>
  <CharactersWithSpaces>36849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6</cp:revision>
  <dcterms:created xsi:type="dcterms:W3CDTF">2021-06-09T11:11:00Z</dcterms:created>
  <dcterms:modified xsi:type="dcterms:W3CDTF">2021-06-09T11:24:00Z</dcterms:modified>
</cp:coreProperties>
</file>