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53735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826431" wp14:editId="674A777A">
                <wp:simplePos x="0" y="0"/>
                <wp:positionH relativeFrom="column">
                  <wp:posOffset>5588000</wp:posOffset>
                </wp:positionH>
                <wp:positionV relativeFrom="paragraph">
                  <wp:posOffset>-571500</wp:posOffset>
                </wp:positionV>
                <wp:extent cx="571500" cy="457200"/>
                <wp:effectExtent l="0" t="0" r="0" b="0"/>
                <wp:wrapNone/>
                <wp:docPr id="7" name="Надпись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735F" w:rsidRDefault="0053735F" w:rsidP="0053735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7" o:spid="_x0000_s1026" type="#_x0000_t202" style="position:absolute;left:0;text-align:left;margin-left:440pt;margin-top:-45pt;width:4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" stroked="f">
                <v:textbox>
                  <w:txbxContent>
                    <w:p w:rsidR="0053735F" w:rsidRDefault="0053735F" w:rsidP="0053735F"/>
                  </w:txbxContent>
                </v:textbox>
              </v:shape>
            </w:pict>
          </mc:Fallback>
        </mc:AlternateConten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ОДЕСЬКИЙ НАЦІОНАЛЬНИЙ УНІВЕРСИТЕТ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імені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І. І. МЕЧНИКОВА</w:t>
      </w: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proofErr w:type="gram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</w:t>
      </w:r>
      <w:proofErr w:type="gram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іологічний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факультет</w:t>
      </w: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Кафедра генетики та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молекулярної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біології</w:t>
      </w:r>
      <w:proofErr w:type="spellEnd"/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53735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Дипломна</w:t>
      </w:r>
      <w:proofErr w:type="spellEnd"/>
      <w:r w:rsidRPr="0053735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 робота</w:t>
      </w: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>Бакалавра</w:t>
      </w: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 w:eastAsia="ru-RU"/>
        </w:rPr>
        <w:t>на тему:</w:t>
      </w:r>
      <w:r w:rsidRPr="0053735F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 w:eastAsia="ru-RU"/>
        </w:rPr>
        <w:t> </w:t>
      </w:r>
      <w:r w:rsidRPr="0053735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«</w:t>
      </w:r>
      <w:proofErr w:type="spellStart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Генетичні</w:t>
      </w:r>
      <w:proofErr w:type="spellEnd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чинники</w:t>
      </w:r>
      <w:proofErr w:type="spellEnd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схильності</w:t>
      </w:r>
      <w:proofErr w:type="spellEnd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розвитку</w:t>
      </w:r>
      <w:proofErr w:type="spellEnd"/>
      <w:r w:rsidRPr="005373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карієсу</w:t>
      </w:r>
      <w:proofErr w:type="spellEnd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53735F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proofErr w:type="spellStart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убі</w:t>
      </w:r>
      <w:proofErr w:type="gramStart"/>
      <w:r w:rsidRPr="0053735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ru-RU" w:eastAsia="ru-RU"/>
        </w:rPr>
        <w:t>»</w:t>
      </w:r>
    </w:p>
    <w:p w:rsidR="0053735F" w:rsidRPr="0053735F" w:rsidRDefault="0053735F" w:rsidP="0053735F">
      <w:pPr>
        <w:shd w:val="clear" w:color="auto" w:fill="FFFFFF"/>
        <w:tabs>
          <w:tab w:val="left" w:pos="567"/>
        </w:tabs>
        <w:spacing w:before="100" w:beforeAutospacing="1" w:after="100" w:afterAutospacing="1" w:line="240" w:lineRule="auto"/>
        <w:ind w:firstLine="426"/>
        <w:jc w:val="center"/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 w:eastAsia="ru-RU"/>
        </w:rPr>
      </w:pPr>
      <w:r w:rsidRPr="0053735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 w:eastAsia="ru-RU"/>
        </w:rPr>
        <w:t>«</w:t>
      </w:r>
      <w:r w:rsidRPr="0053735F">
        <w:rPr>
          <w:rFonts w:ascii="Times New Roman" w:eastAsia="Calibri" w:hAnsi="Times New Roman" w:cs="Times New Roman"/>
          <w:bCs/>
          <w:color w:val="000000"/>
          <w:sz w:val="28"/>
          <w:szCs w:val="28"/>
          <w:lang w:val="en-US"/>
        </w:rPr>
        <w:t>Genetic factors of predisposition to the development of dental caries</w:t>
      </w:r>
      <w:r w:rsidRPr="0053735F">
        <w:rPr>
          <w:rFonts w:ascii="Times New Roman" w:eastAsia="Calibri" w:hAnsi="Times New Roman" w:cs="Times New Roman"/>
          <w:b/>
          <w:bCs/>
          <w:color w:val="000000"/>
          <w:sz w:val="28"/>
          <w:szCs w:val="28"/>
          <w:lang w:val="en-US" w:eastAsia="ru-RU"/>
        </w:rPr>
        <w:t>»</w:t>
      </w:r>
    </w:p>
    <w:p w:rsidR="0053735F" w:rsidRPr="0053735F" w:rsidRDefault="0053735F" w:rsidP="0053735F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Виконала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студентка </w:t>
      </w:r>
      <w:r w:rsidRPr="0053735F">
        <w:rPr>
          <w:rFonts w:ascii="Times New Roman" w:eastAsia="Calibri" w:hAnsi="Times New Roman" w:cs="Times New Roman"/>
          <w:sz w:val="28"/>
          <w:szCs w:val="28"/>
        </w:rPr>
        <w:t>з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аочно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ї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форми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н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авчання</w:t>
      </w:r>
      <w:proofErr w:type="spellEnd"/>
    </w:p>
    <w:p w:rsidR="0053735F" w:rsidRPr="0053735F" w:rsidRDefault="0053735F" w:rsidP="0053735F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kern w:val="28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напряму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підготовки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</w:rPr>
        <w:t>6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.040102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іологія</w:t>
      </w:r>
      <w:proofErr w:type="spellEnd"/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proofErr w:type="spellStart"/>
      <w:r w:rsidRPr="005373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Перекитна</w:t>
      </w:r>
      <w:proofErr w:type="spellEnd"/>
      <w:r w:rsidRPr="0053735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Вікторія Сергіївна</w:t>
      </w:r>
    </w:p>
    <w:p w:rsidR="0053735F" w:rsidRPr="0053735F" w:rsidRDefault="0053735F" w:rsidP="0053735F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b/>
          <w:kern w:val="28"/>
          <w:sz w:val="28"/>
          <w:szCs w:val="28"/>
        </w:rPr>
      </w:pPr>
    </w:p>
    <w:p w:rsidR="0053735F" w:rsidRPr="0053735F" w:rsidRDefault="0053735F" w:rsidP="0053735F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</w:rPr>
        <w:t>Науковий к</w:t>
      </w:r>
      <w:proofErr w:type="spellStart"/>
      <w:r w:rsidRPr="005373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ерівник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: </w:t>
      </w:r>
      <w:r w:rsidRPr="0053735F">
        <w:rPr>
          <w:rFonts w:ascii="Times New Roman" w:eastAsia="Calibri" w:hAnsi="Times New Roman" w:cs="Times New Roman"/>
          <w:sz w:val="28"/>
          <w:szCs w:val="28"/>
        </w:rPr>
        <w:t>к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н., </w:t>
      </w:r>
      <w:r w:rsidRPr="0053735F">
        <w:rPr>
          <w:rFonts w:ascii="Times New Roman" w:eastAsia="Calibri" w:hAnsi="Times New Roman" w:cs="Times New Roman"/>
          <w:sz w:val="28"/>
          <w:szCs w:val="28"/>
        </w:rPr>
        <w:t>доцент</w:t>
      </w:r>
    </w:p>
    <w:p w:rsidR="0053735F" w:rsidRPr="0053735F" w:rsidRDefault="0053735F" w:rsidP="0053735F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kern w:val="28"/>
          <w:sz w:val="28"/>
          <w:szCs w:val="28"/>
        </w:rPr>
      </w:pPr>
      <w:r w:rsidRPr="0053735F">
        <w:rPr>
          <w:rFonts w:ascii="Times New Roman" w:eastAsia="Calibri" w:hAnsi="Times New Roman" w:cs="Times New Roman"/>
          <w:kern w:val="28"/>
          <w:sz w:val="28"/>
          <w:szCs w:val="28"/>
        </w:rPr>
        <w:t>Білоконь Світлана Василівна</w:t>
      </w:r>
    </w:p>
    <w:p w:rsidR="0053735F" w:rsidRPr="0053735F" w:rsidRDefault="0053735F" w:rsidP="0053735F">
      <w:pPr>
        <w:widowControl w:val="0"/>
        <w:tabs>
          <w:tab w:val="left" w:pos="3544"/>
        </w:tabs>
        <w:autoSpaceDE w:val="0"/>
        <w:autoSpaceDN w:val="0"/>
        <w:adjustRightInd w:val="0"/>
        <w:spacing w:after="0" w:line="240" w:lineRule="auto"/>
        <w:ind w:left="3544" w:hanging="142"/>
        <w:rPr>
          <w:rFonts w:ascii="Times New Roman" w:eastAsia="Calibri" w:hAnsi="Times New Roman" w:cs="Times New Roman"/>
          <w:kern w:val="28"/>
          <w:sz w:val="28"/>
          <w:szCs w:val="28"/>
        </w:rPr>
      </w:pPr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Рецензент: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</w:rPr>
        <w:t>к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б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н., </w:t>
      </w:r>
      <w:r w:rsidRPr="0053735F">
        <w:rPr>
          <w:rFonts w:ascii="Times New Roman" w:eastAsia="Calibri" w:hAnsi="Times New Roman" w:cs="Times New Roman"/>
          <w:sz w:val="28"/>
          <w:szCs w:val="28"/>
        </w:rPr>
        <w:t>доцент</w:t>
      </w:r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35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Майкова</w:t>
      </w:r>
      <w:proofErr w:type="spellEnd"/>
      <w:r w:rsidRPr="005373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Ганна Вікторівна</w:t>
      </w:r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tabs>
          <w:tab w:val="left" w:pos="3544"/>
        </w:tabs>
        <w:spacing w:after="0" w:line="240" w:lineRule="auto"/>
        <w:ind w:left="3544" w:hanging="142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8"/>
        <w:gridCol w:w="4666"/>
      </w:tblGrid>
      <w:tr w:rsidR="0053735F" w:rsidRPr="0053735F" w:rsidTr="0053735F">
        <w:tc>
          <w:tcPr>
            <w:tcW w:w="4248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hideMark/>
          </w:tcPr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Рекомендовано до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захисту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Протокол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засідання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№_____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«___» _______р.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Завідувач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кафедри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: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__________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>Чеботар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  <w:t xml:space="preserve"> С.В.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firstLine="426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(</w:t>
            </w:r>
            <w:proofErr w:type="spellStart"/>
            <w:proofErr w:type="gram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п</w:t>
            </w:r>
            <w:proofErr w:type="gram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ідпис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                    (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прізвище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та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ініціали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</w:t>
            </w:r>
          </w:p>
        </w:tc>
        <w:tc>
          <w:tcPr>
            <w:tcW w:w="4666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</w:tcPr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Захищено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на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засіданні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ЕК № </w:t>
            </w:r>
            <w:r w:rsidRPr="0053735F">
              <w:rPr>
                <w:rFonts w:ascii="Times New Roman" w:eastAsia="Calibri" w:hAnsi="Times New Roman" w:cs="Times New Roman"/>
                <w:sz w:val="28"/>
                <w:szCs w:val="28"/>
              </w:rPr>
              <w:t>2</w:t>
            </w:r>
          </w:p>
          <w:p w:rsidR="0053735F" w:rsidRPr="0053735F" w:rsidRDefault="0053735F" w:rsidP="0053735F">
            <w:pPr>
              <w:tabs>
                <w:tab w:val="left" w:pos="459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Протокол №___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від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«___»_____р.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Оцінка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 xml:space="preserve"> ________/ ______/____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(за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національною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 xml:space="preserve"> шкалою, шкалою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ЕСТ</w:t>
            </w:r>
            <w:proofErr w:type="gram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S</w:t>
            </w:r>
            <w:proofErr w:type="gram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,бал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  <w:t>)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lang w:val="ru-RU"/>
              </w:rPr>
              <w:t>Голова ЕК: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u w:val="single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</w:rPr>
              <w:t>_________</w:t>
            </w:r>
            <w:r w:rsidRPr="0053735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 xml:space="preserve">     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>Чеботар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u w:val="single"/>
                <w:lang w:val="ru-RU"/>
              </w:rPr>
              <w:t xml:space="preserve"> С.В.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  <w:lang w:val="ru-RU"/>
              </w:rPr>
            </w:pPr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(</w:t>
            </w:r>
            <w:proofErr w:type="spellStart"/>
            <w:proofErr w:type="gram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п</w:t>
            </w:r>
            <w:proofErr w:type="gram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ідпис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)                        (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прізвище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 xml:space="preserve"> та </w:t>
            </w:r>
            <w:proofErr w:type="spellStart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ініціали</w:t>
            </w:r>
            <w:proofErr w:type="spellEnd"/>
            <w:r w:rsidRPr="0053735F">
              <w:rPr>
                <w:rFonts w:ascii="Times New Roman" w:eastAsia="Calibri" w:hAnsi="Times New Roman" w:cs="Times New Roman"/>
                <w:sz w:val="28"/>
                <w:szCs w:val="28"/>
                <w:shd w:val="clear" w:color="auto" w:fill="FFFFFF"/>
                <w:vertAlign w:val="superscript"/>
                <w:lang w:val="ru-RU"/>
              </w:rPr>
              <w:t>)</w:t>
            </w:r>
          </w:p>
          <w:p w:rsidR="0053735F" w:rsidRPr="0053735F" w:rsidRDefault="0053735F" w:rsidP="0053735F">
            <w:pPr>
              <w:tabs>
                <w:tab w:val="left" w:pos="567"/>
              </w:tabs>
              <w:spacing w:after="0" w:line="240" w:lineRule="auto"/>
              <w:ind w:left="459" w:hanging="33"/>
              <w:rPr>
                <w:rFonts w:ascii="Times New Roman" w:eastAsia="Calibri" w:hAnsi="Times New Roman" w:cs="Times New Roman"/>
                <w:sz w:val="28"/>
                <w:szCs w:val="28"/>
                <w:vertAlign w:val="superscript"/>
              </w:rPr>
            </w:pPr>
          </w:p>
        </w:tc>
      </w:tr>
    </w:tbl>
    <w:p w:rsidR="0053735F" w:rsidRPr="0053735F" w:rsidRDefault="0053735F" w:rsidP="0053735F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53735F" w:rsidRPr="0053735F" w:rsidRDefault="0053735F" w:rsidP="0053735F">
      <w:pPr>
        <w:tabs>
          <w:tab w:val="left" w:pos="567"/>
        </w:tabs>
        <w:spacing w:after="0" w:line="240" w:lineRule="auto"/>
        <w:ind w:firstLine="426"/>
        <w:jc w:val="center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Одеса – 201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8</w:t>
      </w:r>
    </w:p>
    <w:p w:rsidR="0053735F" w:rsidRDefault="0053735F" w:rsidP="0053735F">
      <w:pPr>
        <w:widowControl w:val="0"/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  <w:lang w:val="ru-RU"/>
        </w:rPr>
      </w:pPr>
    </w:p>
    <w:p w:rsidR="0053735F" w:rsidRPr="0053735F" w:rsidRDefault="0053735F" w:rsidP="0053735F">
      <w:pPr>
        <w:widowControl w:val="0"/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</w:pPr>
      <w:r w:rsidRPr="0053735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91440" distB="91440" distL="114300" distR="114300" simplePos="0" relativeHeight="251659264" behindDoc="0" locked="0" layoutInCell="1" allowOverlap="1" wp14:anchorId="554EA01B" wp14:editId="44610DE4">
                <wp:simplePos x="0" y="0"/>
                <wp:positionH relativeFrom="margin">
                  <wp:posOffset>5596255</wp:posOffset>
                </wp:positionH>
                <wp:positionV relativeFrom="margin">
                  <wp:posOffset>-457835</wp:posOffset>
                </wp:positionV>
                <wp:extent cx="588645" cy="428625"/>
                <wp:effectExtent l="0" t="0" r="1905" b="9525"/>
                <wp:wrapSquare wrapText="bothSides"/>
                <wp:docPr id="6" name="Прямоугольник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8864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53735F" w:rsidRDefault="0053735F" w:rsidP="0053735F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eastAsia="uk-UA"/>
                              </w:rPr>
                              <w:drawing>
                                <wp:inline distT="0" distB="0" distL="0" distR="0" wp14:anchorId="53187E25" wp14:editId="6DAC3FCF">
                                  <wp:extent cx="11430" cy="11430"/>
                                  <wp:effectExtent l="0" t="0" r="0" b="0"/>
                                  <wp:docPr id="1" name="Рисунок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" cy="114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6" o:spid="_x0000_s1027" style="position:absolute;left:0;text-align:left;margin-left:440.65pt;margin-top:-36.05pt;width:46.35pt;height:33.75pt;flip:x;z-index:251659264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" stroked="f" strokeweight="1.5pt">
                <v:shadow color="#f79646" opacity=".5" offset="-15pt,0"/>
                <v:textbox inset="21.6pt,21.6pt,21.6pt,21.6pt">
                  <w:txbxContent>
                    <w:p w:rsidR="0053735F" w:rsidRDefault="0053735F" w:rsidP="0053735F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  <w:lang w:eastAsia="uk-UA"/>
                        </w:rPr>
                        <w:drawing>
                          <wp:inline distT="0" distB="0" distL="0" distR="0" wp14:anchorId="53187E25" wp14:editId="6DAC3FCF">
                            <wp:extent cx="11430" cy="11430"/>
                            <wp:effectExtent l="0" t="0" r="0" b="0"/>
                            <wp:docPr id="1" name="Рисунок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" cy="114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r w:rsidRPr="0053735F">
        <w:rPr>
          <w:rFonts w:ascii="Times New Roman" w:eastAsia="Calibri" w:hAnsi="Times New Roman" w:cs="Times New Roman"/>
          <w:b/>
          <w:caps/>
          <w:kern w:val="28"/>
          <w:sz w:val="28"/>
          <w:szCs w:val="28"/>
        </w:rPr>
        <w:t>Анотація</w:t>
      </w:r>
    </w:p>
    <w:p w:rsidR="0053735F" w:rsidRPr="0053735F" w:rsidRDefault="0053735F" w:rsidP="0053735F">
      <w:pPr>
        <w:widowControl w:val="0"/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position w:val="10"/>
          <w:sz w:val="28"/>
          <w:szCs w:val="28"/>
        </w:rPr>
      </w:pPr>
    </w:p>
    <w:p w:rsidR="0053735F" w:rsidRPr="0053735F" w:rsidRDefault="0053735F" w:rsidP="0053735F">
      <w:pPr>
        <w:tabs>
          <w:tab w:val="left" w:pos="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ab/>
        <w:t xml:space="preserve">Проведено стоматологічне обстеження 51 дитини віком від 6 до 16 років з метою виявлення множинного карієсу. Визначали поширеність і інтенсивність карієсу у дітей різних вікових груп.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Проаналізовано частоту генотипів поліморфних локусів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ApaI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TaqI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гена рецептора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вітаміна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D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VDR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) у дітей з множинним карієсом у порівнянні з дітьми контрольної групи. </w:t>
      </w:r>
    </w:p>
    <w:p w:rsidR="0053735F" w:rsidRPr="0053735F" w:rsidRDefault="0053735F" w:rsidP="0053735F">
      <w:pPr>
        <w:tabs>
          <w:tab w:val="left" w:pos="0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ab/>
        <w:t>Виявлено високу поширеність і інтенсивність карієсу у всіх дітей.</w:t>
      </w:r>
    </w:p>
    <w:p w:rsidR="0053735F" w:rsidRPr="0053735F" w:rsidRDefault="0053735F" w:rsidP="0053735F">
      <w:pPr>
        <w:tabs>
          <w:tab w:val="left" w:pos="0"/>
          <w:tab w:val="left" w:pos="284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генетичним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чинником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який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збільшує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ризик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наявність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генотипі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алелю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локусу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ApaI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>, та алелю</w:t>
      </w:r>
      <w:proofErr w:type="gramStart"/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Т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локусу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TaqI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гена VDR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Роботу викладено на 46 сторінках, вона містить 4 таблиці та 5 рисунків (2 авторських фото). Наведено посилання на 64 джерела літератури (46 кирилицею та 18 латиницею).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i/>
          <w:lang w:val="ru-RU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</w:rPr>
        <w:t>Ключові слова: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діти, карієс, поширеність, інтенсивність, поліморфізм.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Calibri" w:eastAsia="Calibri" w:hAnsi="Calibri" w:cs="Times New Roman"/>
          <w:iCs/>
          <w:lang w:val="en-US"/>
        </w:rPr>
      </w:pPr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A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dental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survey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51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children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aged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from </w:t>
      </w:r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6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to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16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years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old was done</w:t>
      </w:r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to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identify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multiple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caries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We studied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prevalence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intensity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caries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between</w:t>
      </w:r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children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different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age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groups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frequency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genotypes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vitamin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D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receptor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(VDR)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ApaI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TaqI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polymorphic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loci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between</w:t>
      </w:r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children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with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multiple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caries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compared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to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control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group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 xml:space="preserve">of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children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was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analyzed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.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High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prevalence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intensity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caries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between</w:t>
      </w:r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all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children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was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iCs/>
          <w:sz w:val="28"/>
          <w:szCs w:val="28"/>
          <w:lang w:val="en-US"/>
        </w:rPr>
        <w:t>shown</w:t>
      </w:r>
      <w:r w:rsidRPr="0053735F">
        <w:rPr>
          <w:rFonts w:ascii="Times New Roman" w:eastAsia="Calibri" w:hAnsi="Times New Roman" w:cs="Times New Roman"/>
          <w:iCs/>
          <w:sz w:val="28"/>
          <w:szCs w:val="28"/>
        </w:rPr>
        <w:t>.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It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was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found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that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genetic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factor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that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increases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risk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multiple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caries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is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presence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allele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polymorphic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ApaI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locus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and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T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cell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TaqI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gene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of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VDR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gene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in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the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genotype</w:t>
      </w:r>
      <w:proofErr w:type="spellEnd"/>
      <w:r w:rsidRPr="0053735F">
        <w:rPr>
          <w:rFonts w:ascii="Times New Roman" w:eastAsia="Calibri" w:hAnsi="Times New Roman" w:cs="Times New Roman"/>
          <w:iCs/>
          <w:sz w:val="28"/>
          <w:szCs w:val="28"/>
        </w:rPr>
        <w:t>.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Diploma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is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expounded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on 4</w:t>
      </w:r>
      <w:r w:rsidRPr="0053735F">
        <w:rPr>
          <w:rFonts w:ascii="Times New Roman" w:eastAsia="Calibri" w:hAnsi="Times New Roman" w:cs="Times New Roman"/>
          <w:sz w:val="28"/>
          <w:szCs w:val="28"/>
        </w:rPr>
        <w:t>6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pages,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it contains </w:t>
      </w:r>
      <w:r w:rsidRPr="0053735F">
        <w:rPr>
          <w:rFonts w:ascii="Times New Roman" w:eastAsia="Calibri" w:hAnsi="Times New Roman" w:cs="Times New Roman"/>
          <w:sz w:val="28"/>
          <w:szCs w:val="28"/>
        </w:rPr>
        <w:t>3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tables</w:t>
      </w:r>
      <w:r w:rsidRPr="0053735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and 5 figures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It provides links to </w:t>
      </w:r>
      <w:r w:rsidRPr="0053735F">
        <w:rPr>
          <w:rFonts w:ascii="Times New Roman" w:eastAsia="Calibri" w:hAnsi="Times New Roman" w:cs="Times New Roman"/>
          <w:sz w:val="28"/>
          <w:szCs w:val="28"/>
        </w:rPr>
        <w:t>64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references (</w:t>
      </w:r>
      <w:r w:rsidRPr="0053735F">
        <w:rPr>
          <w:rFonts w:ascii="Times New Roman" w:eastAsia="Calibri" w:hAnsi="Times New Roman" w:cs="Times New Roman"/>
          <w:sz w:val="28"/>
          <w:szCs w:val="28"/>
        </w:rPr>
        <w:t>46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cyrillic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</w:t>
      </w:r>
      <w:r w:rsidRPr="0053735F">
        <w:rPr>
          <w:rFonts w:ascii="Times New Roman" w:eastAsia="Calibri" w:hAnsi="Times New Roman" w:cs="Times New Roman"/>
          <w:sz w:val="28"/>
          <w:szCs w:val="28"/>
        </w:rPr>
        <w:t>18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latinic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).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i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b/>
          <w:color w:val="222222"/>
          <w:sz w:val="28"/>
          <w:szCs w:val="28"/>
          <w:lang w:val="en-US"/>
        </w:rPr>
        <w:t>Keywords</w:t>
      </w:r>
      <w:r w:rsidRPr="0053735F">
        <w:rPr>
          <w:rFonts w:ascii="Times New Roman" w:eastAsia="Calibri" w:hAnsi="Times New Roman" w:cs="Times New Roman"/>
          <w:color w:val="222222"/>
          <w:sz w:val="28"/>
          <w:szCs w:val="28"/>
          <w:lang w:val="en-US"/>
        </w:rPr>
        <w:t>: children, caries, prevalence, intensity, polymorphism.</w:t>
      </w:r>
    </w:p>
    <w:p w:rsidR="0053735F" w:rsidRDefault="0053735F" w:rsidP="0053735F">
      <w:pPr>
        <w:tabs>
          <w:tab w:val="left" w:pos="567"/>
          <w:tab w:val="left" w:pos="1680"/>
          <w:tab w:val="left" w:pos="5420"/>
          <w:tab w:val="left" w:pos="6820"/>
        </w:tabs>
        <w:spacing w:after="0" w:line="360" w:lineRule="auto"/>
        <w:ind w:firstLine="426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3735F" w:rsidRDefault="0053735F" w:rsidP="0053735F">
      <w:pPr>
        <w:tabs>
          <w:tab w:val="left" w:pos="567"/>
          <w:tab w:val="left" w:pos="1680"/>
          <w:tab w:val="left" w:pos="5420"/>
          <w:tab w:val="left" w:pos="6820"/>
        </w:tabs>
        <w:spacing w:after="0" w:line="360" w:lineRule="auto"/>
        <w:ind w:firstLine="426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3735F" w:rsidRDefault="0053735F" w:rsidP="0053735F">
      <w:pPr>
        <w:tabs>
          <w:tab w:val="left" w:pos="567"/>
          <w:tab w:val="left" w:pos="1680"/>
          <w:tab w:val="left" w:pos="5420"/>
          <w:tab w:val="left" w:pos="6820"/>
        </w:tabs>
        <w:spacing w:after="0" w:line="360" w:lineRule="auto"/>
        <w:ind w:firstLine="426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3735F" w:rsidRPr="0053735F" w:rsidRDefault="0053735F" w:rsidP="0053735F">
      <w:pPr>
        <w:tabs>
          <w:tab w:val="left" w:pos="567"/>
          <w:tab w:val="left" w:pos="1680"/>
          <w:tab w:val="left" w:pos="5420"/>
          <w:tab w:val="left" w:pos="6820"/>
        </w:tabs>
        <w:spacing w:after="0" w:line="360" w:lineRule="auto"/>
        <w:ind w:firstLine="426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</w:rPr>
        <w:t>ЗМІСТ</w:t>
      </w:r>
    </w:p>
    <w:p w:rsidR="0053735F" w:rsidRPr="0053735F" w:rsidRDefault="0053735F" w:rsidP="0053735F">
      <w:pPr>
        <w:tabs>
          <w:tab w:val="left" w:pos="567"/>
          <w:tab w:val="left" w:pos="1680"/>
          <w:tab w:val="left" w:pos="5420"/>
          <w:tab w:val="left" w:pos="6820"/>
        </w:tabs>
        <w:spacing w:after="0" w:line="360" w:lineRule="auto"/>
        <w:ind w:firstLine="426"/>
        <w:jc w:val="center"/>
        <w:outlineLvl w:val="0"/>
        <w:rPr>
          <w:rFonts w:ascii="Times New Roman" w:eastAsia="Calibri" w:hAnsi="Times New Roman" w:cs="Times New Roman"/>
          <w:b/>
          <w:sz w:val="28"/>
          <w:szCs w:val="28"/>
        </w:rPr>
      </w:pPr>
    </w:p>
    <w:p w:rsidR="0053735F" w:rsidRPr="0053735F" w:rsidRDefault="0053735F" w:rsidP="0053735F">
      <w:pPr>
        <w:tabs>
          <w:tab w:val="left" w:pos="567"/>
          <w:tab w:val="left" w:pos="1680"/>
          <w:tab w:val="left" w:pos="5420"/>
          <w:tab w:val="left" w:pos="6820"/>
        </w:tabs>
        <w:spacing w:after="0" w:line="360" w:lineRule="auto"/>
        <w:ind w:firstLine="426"/>
        <w:jc w:val="both"/>
        <w:outlineLvl w:val="0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ВСТУП………………………………………………………….….……..…5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1. ОГЛЯД ЛІТЕРАТУРИ…………………………………………….……..7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1.1.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Поширеність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клінічних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прояві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причини 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постійних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………………</w:t>
      </w:r>
      <w:r w:rsidRPr="0053735F">
        <w:rPr>
          <w:rFonts w:ascii="Times New Roman" w:eastAsia="Calibri" w:hAnsi="Times New Roman" w:cs="Times New Roman"/>
          <w:sz w:val="28"/>
          <w:szCs w:val="28"/>
        </w:rPr>
        <w:t>..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…7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1.1.1.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</w:rPr>
        <w:t>Вплив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складу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ротової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рідини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на розвиток карієсу……………….11</w:t>
      </w:r>
    </w:p>
    <w:p w:rsidR="0053735F" w:rsidRPr="0053735F" w:rsidRDefault="0053735F" w:rsidP="0053735F">
      <w:pPr>
        <w:numPr>
          <w:ilvl w:val="2"/>
          <w:numId w:val="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Спадкові чинники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виникнення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</w:t>
      </w:r>
      <w:r w:rsidRPr="0053735F">
        <w:rPr>
          <w:rFonts w:ascii="Times New Roman" w:eastAsia="Calibri" w:hAnsi="Times New Roman" w:cs="Times New Roman"/>
          <w:sz w:val="28"/>
          <w:szCs w:val="28"/>
        </w:rPr>
        <w:t>..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.12</w:t>
      </w:r>
    </w:p>
    <w:p w:rsidR="0053735F" w:rsidRPr="0053735F" w:rsidRDefault="0053735F" w:rsidP="0053735F">
      <w:pPr>
        <w:tabs>
          <w:tab w:val="left" w:pos="426"/>
        </w:tabs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ab/>
        <w:t>1.2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постійних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…………16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</w:pPr>
      <w:r w:rsidRPr="0053735F"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  <w:t>2. Мате</w:t>
      </w:r>
      <w:r w:rsidRPr="0053735F">
        <w:rPr>
          <w:rFonts w:ascii="Times New Roman" w:eastAsia="TimesNewRoman,Bold" w:hAnsi="Times New Roman" w:cs="Times New Roman"/>
          <w:bCs/>
          <w:caps/>
          <w:sz w:val="28"/>
          <w:szCs w:val="28"/>
          <w:lang w:val="ru-RU" w:eastAsia="ru-RU"/>
        </w:rPr>
        <w:t>ріал</w:t>
      </w:r>
      <w:r w:rsidRPr="0053735F"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  <w:t>и</w:t>
      </w:r>
      <w:r w:rsidRPr="0053735F">
        <w:rPr>
          <w:rFonts w:ascii="Times New Roman" w:eastAsia="TimesNewRoman,Bold" w:hAnsi="Times New Roman" w:cs="Times New Roman"/>
          <w:bCs/>
          <w:caps/>
          <w:sz w:val="28"/>
          <w:szCs w:val="28"/>
          <w:lang w:val="ru-RU" w:eastAsia="ru-RU"/>
        </w:rPr>
        <w:t xml:space="preserve"> </w:t>
      </w:r>
      <w:r w:rsidRPr="0053735F"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  <w:t>і</w:t>
      </w:r>
      <w:r w:rsidRPr="0053735F">
        <w:rPr>
          <w:rFonts w:ascii="Times New Roman" w:eastAsia="TimesNewRoman,Bold" w:hAnsi="Times New Roman" w:cs="Times New Roman"/>
          <w:bCs/>
          <w:caps/>
          <w:sz w:val="28"/>
          <w:szCs w:val="28"/>
          <w:lang w:val="ru-RU" w:eastAsia="ru-RU"/>
        </w:rPr>
        <w:t xml:space="preserve"> методи дослідження</w:t>
      </w:r>
      <w:r w:rsidRPr="0053735F">
        <w:rPr>
          <w:rFonts w:ascii="Times New Roman" w:eastAsia="TimesNewRoman,Bold" w:hAnsi="Times New Roman" w:cs="Times New Roman"/>
          <w:bCs/>
          <w:caps/>
          <w:sz w:val="28"/>
          <w:szCs w:val="28"/>
          <w:lang w:eastAsia="ru-RU"/>
        </w:rPr>
        <w:t>…………………………..22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2.1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Загальна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характеристика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обстежених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………...……………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...22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2.2. Методи діагностики карієсу………………………………………….22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2.3. Методи діагностики карієсу………………………………………….24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2.4. Статистична обробка матеріалів…………………….……………….26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</w:pPr>
      <w:r w:rsidRPr="0053735F">
        <w:rPr>
          <w:rFonts w:ascii="Times New Roman" w:eastAsia="Times New Roman" w:hAnsi="Times New Roman" w:cs="Times New Roman"/>
          <w:bCs/>
          <w:caps/>
          <w:sz w:val="28"/>
          <w:szCs w:val="28"/>
          <w:lang w:val="ru-RU" w:eastAsia="ru-RU"/>
        </w:rPr>
        <w:t>3. Результати та їх обговорення</w:t>
      </w:r>
      <w:r w:rsidRPr="0053735F"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  <w:t>…………………………...…..28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3.1.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Поширеність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інтенсивність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</w:rPr>
        <w:t>вікових груп……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…………………………</w:t>
      </w:r>
      <w:r w:rsidRPr="0053735F">
        <w:rPr>
          <w:rFonts w:ascii="Times New Roman" w:eastAsia="Calibri" w:hAnsi="Times New Roman" w:cs="Times New Roman"/>
          <w:sz w:val="28"/>
          <w:szCs w:val="28"/>
        </w:rPr>
        <w:t>……..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……….27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3.2.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Локалізація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каріозних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порожнин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обстежених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>……….……..33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141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3.3.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Алельний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поліморфізм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рецептора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там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D (</w:t>
      </w:r>
      <w:r w:rsidRPr="0053735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VDR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567" w:hanging="14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карієсом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>……....…...……………………………………………..34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3735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ВИСНОВКИ…………………………………………………..……….......39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right="-6" w:firstLine="426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53735F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СПИСОК ВИКОРИСТАНОЇ ЛІТЕРАТУРИ</w:t>
      </w:r>
      <w:r w:rsidRPr="0053735F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………………………….....40</w:t>
      </w:r>
    </w:p>
    <w:p w:rsidR="00BC72F0" w:rsidRDefault="00BC72F0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  <w:r w:rsidRPr="0053735F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91440" distB="91440" distL="114300" distR="114300" simplePos="0" relativeHeight="251662336" behindDoc="0" locked="0" layoutInCell="1" allowOverlap="1" wp14:anchorId="269676F2" wp14:editId="755DE905">
                <wp:simplePos x="0" y="0"/>
                <wp:positionH relativeFrom="margin">
                  <wp:posOffset>5562600</wp:posOffset>
                </wp:positionH>
                <wp:positionV relativeFrom="margin">
                  <wp:posOffset>-413385</wp:posOffset>
                </wp:positionV>
                <wp:extent cx="588645" cy="428625"/>
                <wp:effectExtent l="0" t="0" r="1905" b="9525"/>
                <wp:wrapSquare wrapText="bothSides"/>
                <wp:docPr id="4" name="Прямоугольник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88645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90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190500" dir="10800000" algn="ctr" rotWithShape="0">
                                  <a:srgbClr val="F79646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53735F" w:rsidRDefault="0053735F" w:rsidP="0053735F">
                            <w:pPr>
                              <w:rPr>
                                <w:color w:val="4F81B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noProof/>
                                <w:sz w:val="20"/>
                                <w:szCs w:val="20"/>
                                <w:lang w:eastAsia="uk-UA"/>
                              </w:rPr>
                              <w:drawing>
                                <wp:inline distT="0" distB="0" distL="0" distR="0" wp14:anchorId="48B84BBE" wp14:editId="613E9BAD">
                                  <wp:extent cx="11430" cy="11430"/>
                                  <wp:effectExtent l="0" t="0" r="0" b="0"/>
                                  <wp:docPr id="2" name="Рисунок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Рисунок 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1430" cy="114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274320" tIns="274320" rIns="274320" bIns="2743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5" o:spid="_x0000_s1028" style="position:absolute;left:0;text-align:left;margin-left:438pt;margin-top:-32.55pt;width:46.35pt;height:33.75pt;flip:x;z-index:251662336;visibility:visible;mso-wrap-style:square;mso-width-percent:0;mso-height-percent:0;mso-wrap-distance-left:9pt;mso-wrap-distance-top:7.2pt;mso-wrap-distance-right:9pt;mso-wrap-distance-bottom:7.2pt;mso-position-horizontal:absolute;mso-position-horizontal-relative:margin;mso-position-vertical:absolute;mso-position-vertical-relative:margin;mso-width-percent:0;mso-height-percent:0;mso-width-relative:margin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" stroked="f" strokeweight="1.5pt">
                <v:shadow color="#f79646" opacity=".5" offset="-15pt,0"/>
                <v:textbox inset="21.6pt,21.6pt,21.6pt,21.6pt">
                  <w:txbxContent>
                    <w:p w:rsidR="0053735F" w:rsidRDefault="0053735F" w:rsidP="0053735F">
                      <w:pPr>
                        <w:rPr>
                          <w:color w:val="4F81BD"/>
                          <w:sz w:val="20"/>
                          <w:szCs w:val="20"/>
                        </w:rPr>
                      </w:pPr>
                      <w:r>
                        <w:rPr>
                          <w:noProof/>
                          <w:sz w:val="20"/>
                          <w:szCs w:val="20"/>
                          <w:lang w:eastAsia="uk-UA"/>
                        </w:rPr>
                        <w:drawing>
                          <wp:inline distT="0" distB="0" distL="0" distR="0" wp14:anchorId="48B84BBE" wp14:editId="613E9BAD">
                            <wp:extent cx="11430" cy="11430"/>
                            <wp:effectExtent l="0" t="0" r="0" b="0"/>
                            <wp:docPr id="2" name="Рисунок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Рисунок 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1430" cy="114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 anchorx="margin" anchory="margin"/>
              </v:rect>
            </w:pict>
          </mc:Fallback>
        </mc:AlternateContent>
      </w:r>
      <w:proofErr w:type="gramStart"/>
      <w:r w:rsidRPr="0053735F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ВСТУП</w:t>
      </w:r>
      <w:proofErr w:type="gramEnd"/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</w:pP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53735F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Актуальність</w:t>
      </w:r>
      <w:proofErr w:type="spellEnd"/>
      <w:r w:rsidRPr="0053735F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 xml:space="preserve"> теми.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Численні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досл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ідження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свідчать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значну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поширеність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різні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вікові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періоди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[Вербицкая, 2005; Хоменко</w:t>
      </w:r>
      <w:r w:rsidRPr="0053735F">
        <w:rPr>
          <w:rFonts w:ascii="Times New Roman" w:eastAsia="Calibri" w:hAnsi="Times New Roman" w:cs="Times New Roman"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Мурланова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и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., 2006;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Смоляр,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Безвушко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та ін., 2012;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Бауман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Турчіна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та ін., 2017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]. Особливо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спостерігається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значне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зростання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Згідно даних авторів [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Смоляр,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Безвушко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, та ін., 2007], поширеність множинного карієсу серед школярів м. Львова складає 19,25%, а серед 15-річних дітей, що проживають у промислових регіонах, досягає 30% [Смоляр, 2013]. 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Множинний карієс у дітей, як правило, супроводжується частими ускладненнями, особливо при відсутності своєчасного лікування. За даними Л.О. Хоменко і співавторів [Хоменко,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Мурланова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., 2006] частота ускладненого карієсу тимчасових зубів у дошкільнят з множинним карієсом по Україні складає від 71,94% до 82,48%, а постійних зубів у дітей 7-9 років − 13,16%, та зростає до 46,15% у дітей 10-12 років.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Окр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того,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ускладнення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можуть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призвести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передчасної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втрати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порушення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функції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жування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запальних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щелепно-лицевої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ділянки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Небезпечним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і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вплив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вогнищ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інфекції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наслідок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швидкий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розвиток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ускладнень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загострення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соматичних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сприяє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погіршенню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здоров’я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[Иванов, Деньга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др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>., 2013;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Казакова, Мельник</w:t>
      </w:r>
      <w:r w:rsidRPr="0053735F">
        <w:rPr>
          <w:rFonts w:ascii="Times New Roman" w:eastAsia="Calibri" w:hAnsi="Times New Roman" w:cs="Times New Roman"/>
          <w:sz w:val="28"/>
          <w:szCs w:val="28"/>
        </w:rPr>
        <w:t>, 2013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].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Множинний карієс частіше зустрічається у дітей, що вживають велику кількість рафінованих вуглеводів, не дотримуються раціональної гігієни, часто вживають продукти, багаті на глюкозу, мають підвищену швидкість утворення зубного нальоту, високий рівень обсіменіння ротової порожнини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Str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mutans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</w:rPr>
        <w:t>.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Обтяжуючими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факторами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виникненні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стан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соматичного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здоров’я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порушення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фізичного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соц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іально-економічні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екологічні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умови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проживання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Шаковець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Терехова, 2015].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Значна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роль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належить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також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спадковим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чинникам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Horst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Sikorska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Kalak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et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al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2007].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Згідно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даних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Werneck</w:t>
      </w:r>
      <w:r w:rsidRPr="0053735F">
        <w:rPr>
          <w:rFonts w:ascii="Times New Roman" w:eastAsia="Calibri" w:hAnsi="Times New Roman" w:cs="Times New Roman"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Mira</w:t>
      </w:r>
      <w:r w:rsidRPr="0053735F">
        <w:rPr>
          <w:rFonts w:ascii="Times New Roman" w:eastAsia="Calibri" w:hAnsi="Times New Roman" w:cs="Times New Roman"/>
          <w:sz w:val="28"/>
          <w:szCs w:val="28"/>
        </w:rPr>
        <w:t>, 2010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мультифактор</w:t>
      </w:r>
      <w:r w:rsidRPr="0053735F">
        <w:rPr>
          <w:rFonts w:ascii="Times New Roman" w:eastAsia="Calibri" w:hAnsi="Times New Roman" w:cs="Times New Roman"/>
          <w:sz w:val="28"/>
          <w:szCs w:val="28"/>
        </w:rPr>
        <w:t>іаль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ним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захворюванням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вираженим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генетичним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компонентом.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До “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генетичної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сітки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”,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може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зумовлювати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розвиток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відносять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рецепторів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гормонів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(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естрогену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кальцитоніну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паратиреоїдного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гормону),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регулюють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мінеральний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обмін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ген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білків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входять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складу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емалі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зуба (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амелогенін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енамелін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імунної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відповіді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впливають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мікробний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пейзаж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ротової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порожнини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Значна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поширеність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вимагає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вирішення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багатьох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питань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пов’язаних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запобіганням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виникнення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уражень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твердих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тканин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серед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яких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недостатньо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з’ясований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патогенетичний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механізм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та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взаємозв’язок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загальносоматичним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станом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Набуває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особливої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актуальності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клінічних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перебігу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факторів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сприяють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формуванню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прогресуванню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</w:rPr>
        <w:t>Метою роботи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було вивчення поширеності та інтенсивності карієсу зубів у дітей та встановлення</w:t>
      </w:r>
      <w:r w:rsidRPr="0053735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генетичних чинників схильності до розвитку захворювання.</w:t>
      </w:r>
    </w:p>
    <w:p w:rsidR="0053735F" w:rsidRPr="0053735F" w:rsidRDefault="0053735F" w:rsidP="0053735F">
      <w:pPr>
        <w:tabs>
          <w:tab w:val="left" w:pos="426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Для досягнення вказаної мети було вирішено такі </w:t>
      </w:r>
      <w:r w:rsidRPr="0053735F">
        <w:rPr>
          <w:rFonts w:ascii="Times New Roman" w:eastAsia="Calibri" w:hAnsi="Times New Roman" w:cs="Times New Roman"/>
          <w:b/>
          <w:sz w:val="28"/>
          <w:szCs w:val="28"/>
        </w:rPr>
        <w:t>задачі</w:t>
      </w:r>
      <w:r w:rsidRPr="0053735F">
        <w:rPr>
          <w:rFonts w:ascii="Times New Roman" w:eastAsia="Calibri" w:hAnsi="Times New Roman" w:cs="Times New Roman"/>
          <w:sz w:val="28"/>
          <w:szCs w:val="28"/>
        </w:rPr>
        <w:t>: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1.Вивчити п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оказники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поширеності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карієсу зубів у дітей різних вікових груп;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2. Дослідити інтенсивність карієсу зубів у дітей різних вікових груп;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426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3. Виявити л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окалізацію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каріозних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порожнин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обстежених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>;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4. П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ровести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молекулярно-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генетичний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аналіз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алельного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поліморфізму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гена рецептора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вітаміна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D (</w:t>
      </w:r>
      <w:r w:rsidRPr="0053735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VDR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) в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групах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карієсом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</w:rPr>
        <w:t>Об`єкт дослідження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– множинний карієс у дітей.</w:t>
      </w:r>
    </w:p>
    <w:p w:rsidR="0053735F" w:rsidRPr="0053735F" w:rsidRDefault="0053735F" w:rsidP="0053735F">
      <w:pPr>
        <w:tabs>
          <w:tab w:val="left" w:pos="567"/>
        </w:tabs>
        <w:spacing w:after="0" w:line="36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</w:rPr>
        <w:t>Предмет дослідження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– поширеність, фенотипові прояви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алельний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поліморфізм гена рецептора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вітаміна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D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(</w:t>
      </w:r>
      <w:r w:rsidRPr="0053735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>VDR</w:t>
      </w:r>
      <w:r w:rsidRPr="0053735F">
        <w:rPr>
          <w:rFonts w:ascii="Times New Roman" w:eastAsia="Calibri" w:hAnsi="Times New Roman" w:cs="Times New Roman"/>
          <w:sz w:val="28"/>
          <w:szCs w:val="28"/>
        </w:rPr>
        <w:t>) в групах дітей з множинним карієсом.</w:t>
      </w: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Default="0053735F">
      <w:pPr>
        <w:rPr>
          <w:lang w:val="ru-RU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b/>
          <w:sz w:val="28"/>
          <w:szCs w:val="28"/>
          <w:lang w:val="ru-RU"/>
        </w:rPr>
        <w:t>ВИСНОВКИ</w:t>
      </w: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53735F" w:rsidRPr="0053735F" w:rsidRDefault="0053735F" w:rsidP="0053735F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1.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Поширеність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у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</w:t>
      </w:r>
      <w:proofErr w:type="gram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в</w:t>
      </w:r>
      <w:proofErr w:type="gramEnd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іковій групі 6-7 років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дорівнювала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88,9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%,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у дітей 10-12 років –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90,0 %, у підлітків 15-16 років –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95,0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%.</w:t>
      </w:r>
    </w:p>
    <w:p w:rsidR="0053735F" w:rsidRPr="0053735F" w:rsidRDefault="0053735F" w:rsidP="0053735F">
      <w:pPr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Інтенсивність каріозних уражень у дітей дослідної групи в 6-7 років дорівнювала у середньому 12,03 зуба на одну дитину; </w:t>
      </w:r>
      <w:r w:rsidRPr="0053735F">
        <w:rPr>
          <w:rFonts w:ascii="Times New Roman" w:eastAsia="Calibri" w:hAnsi="Times New Roman" w:cs="Times New Roman"/>
          <w:sz w:val="28"/>
          <w:szCs w:val="28"/>
        </w:rPr>
        <w:t>у 10-12 років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8,49,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в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15-16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11,18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зуба.</w:t>
      </w:r>
      <w:r w:rsidRPr="0053735F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</w:rPr>
        <w:t>У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дітей контрольної групи цей показник у 6-7 років складав –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5,71 зуба,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у 10-12 років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1,99, у 15-16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–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2,66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зуба на одну дитину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3735F" w:rsidRPr="0053735F" w:rsidRDefault="0053735F" w:rsidP="0053735F">
      <w:pPr>
        <w:numPr>
          <w:ilvl w:val="0"/>
          <w:numId w:val="3"/>
        </w:numPr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У дітей з множинним карієсом каріозні порожнини найчастіше локалізувались у молярах (65 %),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</w:rPr>
        <w:t>премолярах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(16 %) та різцях (15 %).</w:t>
      </w:r>
    </w:p>
    <w:p w:rsidR="0053735F" w:rsidRPr="0053735F" w:rsidRDefault="0053735F" w:rsidP="0053735F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3735F">
        <w:rPr>
          <w:rFonts w:ascii="Times New Roman" w:eastAsia="Calibri" w:hAnsi="Times New Roman" w:cs="Times New Roman"/>
          <w:sz w:val="28"/>
          <w:szCs w:val="28"/>
        </w:rPr>
        <w:t>4.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Встановлено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генетичним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чинником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який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збільшує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ризик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є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наявність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генотипі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алелю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i/>
          <w:iCs/>
          <w:sz w:val="28"/>
          <w:szCs w:val="28"/>
          <w:lang w:val="ru-RU"/>
        </w:rPr>
        <w:t xml:space="preserve">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поліморфного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локусу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ApaI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>, та алелю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Т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локусу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TaqI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гена VDR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35F" w:rsidRPr="0053735F" w:rsidRDefault="0053735F" w:rsidP="0053735F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tabs>
          <w:tab w:val="left" w:pos="284"/>
        </w:tabs>
        <w:autoSpaceDE w:val="0"/>
        <w:autoSpaceDN w:val="0"/>
        <w:adjustRightInd w:val="0"/>
        <w:spacing w:after="0" w:line="360" w:lineRule="auto"/>
        <w:ind w:left="284" w:hanging="284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Pr="0053735F" w:rsidRDefault="0053735F" w:rsidP="0053735F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</w:pP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53735F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СПИСОК ЛІТЕРАТУРИ</w:t>
      </w:r>
    </w:p>
    <w:p w:rsidR="0053735F" w:rsidRPr="0053735F" w:rsidRDefault="0053735F" w:rsidP="0053735F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b/>
          <w:color w:val="000000"/>
          <w:sz w:val="28"/>
          <w:szCs w:val="28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Аксамит Л.А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Диагностика начальной стадии деминерализации эмали методом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прокрашивания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Л.А. Аксамит. – М., 1973. – С.4-5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Арутюнов С.Д., Свердлова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М.Г.,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Кузьмичевская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М.В. Новые возможности профилактики и лечения начальных форм кариеса у детей младшего возраста // Стоматология детского возраста и профилактика. − 2007. − № 3. − С. 9-11.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Бабушкина Н.С.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</w:rPr>
        <w:t>Пушква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Т.Н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Клинические аспекты профилактики кариеса зубов у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детей, проживающих в геохимической зоне с антропогенной нагрузкой // Таврический медико-биологический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вестник. – 2013. − Т. 16, № 1, ч. 3. – С. 34-36.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Бауман</w:t>
      </w:r>
      <w:proofErr w:type="spellEnd"/>
      <w:r w:rsidRPr="0053735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 xml:space="preserve"> С.С., </w:t>
      </w:r>
      <w:proofErr w:type="spellStart"/>
      <w:r w:rsidRPr="0053735F">
        <w:rPr>
          <w:rFonts w:ascii="Times New Roman" w:eastAsia="Calibri" w:hAnsi="Times New Roman" w:cs="Times New Roman"/>
          <w:i/>
          <w:color w:val="000000"/>
          <w:sz w:val="28"/>
          <w:szCs w:val="28"/>
        </w:rPr>
        <w:t>Турчіна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К.В.,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Мосієнко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А.С., Падалка А.І,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Шешукова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О.В. Порівняльна оцінка ураженості карієсом зубів дітей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м.Полтава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// Вісник проблем біології і медицини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– 2017. –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вип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Pr="0053735F">
        <w:rPr>
          <w:rFonts w:ascii="Times New Roman" w:eastAsia="Calibri" w:hAnsi="Times New Roman" w:cs="Times New Roman"/>
          <w:sz w:val="28"/>
          <w:szCs w:val="28"/>
        </w:rPr>
        <w:t>3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Т. 2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С. 1</w:t>
      </w:r>
      <w:r w:rsidRPr="0053735F">
        <w:rPr>
          <w:rFonts w:ascii="Times New Roman" w:eastAsia="Calibri" w:hAnsi="Times New Roman" w:cs="Times New Roman"/>
          <w:sz w:val="28"/>
          <w:szCs w:val="28"/>
        </w:rPr>
        <w:t>65-168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Безвушко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Е.В.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Структурно-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функціональна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резистентність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емалі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які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проживають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умовах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навколишнього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середовища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 – 2014. − № 3.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– С. 9-11.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proofErr w:type="gram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</w:t>
      </w:r>
      <w:proofErr w:type="gram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іда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О.В.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Стоматологічне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здоров’я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молодшого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середнього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шкільного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критерії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оцінки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 − 2007. − № 1. − С. 51-53.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Біденко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Н.В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Ранній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 стан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країні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у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св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Современная стоматология. – 2007. − № 1. – С. 66-71.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Биденко Н.В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Профилактика кариеса зубов у детей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предшкольного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возраста (Обзор) // Современная стоматология. – 2005. −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№ 2. – С. 93-98.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Бухалко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М.А.</w:t>
      </w:r>
      <w:r w:rsidRPr="0053735F">
        <w:rPr>
          <w:rFonts w:ascii="Times New Roman" w:eastAsia="Calibri" w:hAnsi="Times New Roman" w:cs="Times New Roman"/>
          <w:i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Скрипченко Н.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В.,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Скрипченко Е.Ю.</w:t>
      </w:r>
      <w:r w:rsidRPr="0053735F">
        <w:rPr>
          <w:rFonts w:ascii="Times New Roman" w:eastAsia="Calibri" w:hAnsi="Times New Roman" w:cs="Times New Roman"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Имянитов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Е.Н.  Значение полиморфизма гена рецептора витамина D в патологии человека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//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Российский вестник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перинатологии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и педиатрии.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2017.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Т.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62,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№6.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</w:t>
      </w:r>
      <w:r w:rsidRPr="0053735F">
        <w:rPr>
          <w:rFonts w:ascii="Times New Roman" w:eastAsia="Calibri" w:hAnsi="Times New Roman" w:cs="Times New Roman"/>
          <w:sz w:val="28"/>
          <w:szCs w:val="28"/>
        </w:rPr>
        <w:t>С. 23-27.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Бушма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Н.В.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Косенко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Н.В.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Деньга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О.В.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Распространенность и интенсивность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основних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стоматологических заболеваний у детей г. Симферополя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Медичні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2013. − Т. 18, № 2.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– С. 104-107.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Вербицкая А.В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Показатели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распостраненности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интенсивности кариеса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зубов у детей в возрастном аспекте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 − 2005. − № 2. − С. 39-41.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Дєньга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О.В.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Св</w:t>
      </w:r>
      <w:proofErr w:type="gram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ітлична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О.В.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Ворохта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Ю.М.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Мікроелементи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стоматологічне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здоров'я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дитячого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населення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Довкілля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здоров'я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− 2008. − № 1. − С. 53-56.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Дичко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Е.Н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Стан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твердих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тканин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тканини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пародонту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залежності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від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кратності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застосування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лікувально-профілактичних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комплексі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2006. – № 1. – С. 108-110.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Дмитрова А.Г.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Распространенность и интенсивность кариеса зубов у детей-сирот // Стоматология детского возраста и профилактика. – 2011. − № 4. – С.3-6.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Зинкович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И.И.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Биофизические показатели ротовой жидкости в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прогнозировании кариеса зубов у детей //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2012. − № 4. – С. 95-97.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Иванов В.С., Деньга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О.В,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Рейзвих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О.Э.Показатели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заболеваемости кариесом зубов у детей Украины, России и Беларуси за 1990-2010 годы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Інновації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2013. − № 2. – С. 30-36.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Казакова Р.В., Мельник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В.С., Булей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Л.Ф.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Рівень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підлітків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.У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жгород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Вісник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2012. − № 4. – С. 103-105.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Канюра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О.А.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Основні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івні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профілактичної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допомоги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дітям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Дентальные технологии. – 2009. −№ 2-3. – С. 38-39.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Каськова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Л.Ф.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, Тараненко Н.</w:t>
      </w:r>
      <w:r w:rsidRPr="0053735F">
        <w:rPr>
          <w:rFonts w:ascii="Times New Roman" w:eastAsia="Calibri" w:hAnsi="Times New Roman" w:cs="Times New Roman"/>
          <w:sz w:val="28"/>
          <w:szCs w:val="28"/>
        </w:rPr>
        <w:t>М.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Поширеність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зубощелепних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аномалій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стан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твердих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тканин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тканин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пародонта в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11-16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 − 2005. −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№1. − С. 51-54.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Кеч Н.Р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Денситометрія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як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сучасний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метод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діагностики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лікування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екозумовленої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кісткової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системи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Перинатология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педиатрия. − 2010. − № 1. − С. 168-170.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Курдиш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Л.Ф.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Результати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впровадження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методу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лікування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ілактики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множинного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основі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клінічного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спостереження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 – 2013. − № 2. 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С. 70-73.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Куроєдова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В.Д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Сучасні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методи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ілактики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зубощелепних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аномалій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Актуальні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ортодонтії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Матеріали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ІІ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іжнар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.−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Львів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2002. − С. 21-22.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Леус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 А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Биофильм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поверхности зуба и кариес / П.А.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Леус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− М.: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STBOOK, 2008. – 88 с.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Леус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П.А.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Применение критериев здоровья для определения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перспективных задач профилактики и оценки ее эффективности //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Стоматология. − 1998. − №−5. − С. 72-75.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Мірчук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Б.М.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ков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особливості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морфофункціональних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властивостей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кісткової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тканини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Дентальные технологии. 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2008. − № 3. – С. 48-52.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Назарян Р.С.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Удовиченко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Н.Н.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Спиридонова 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К.Ю.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Заболеваемость кариесом зубов у детей 8-9 лет г. Харькова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 – 2013. − № 3. – С. 96-98.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Окушко В.Р.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Клиническая физиология эмали / В.Р. Окушко. – К.: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Здоров’я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1984. – 64 с.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Окушко В.Р.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Наследственный фактор кариеса в качестве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эпигенетического феномена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Інновації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2013. − № 1. – С. 43-46.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Олійник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Ю.О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Стан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здоров’я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ідлітків-старшокласників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Харкова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мешкають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районах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різними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екологічними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характеристиками // Медицина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сьогодні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завтра. – 2013. − № 3. – С. 143-145.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Попович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З.Б.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, Рожко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М.М.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Соловей С.І.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Проблеми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довкілля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стан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здоров’я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Івано-Франківської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області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ілактична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дитяча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2014. − № 1. – С. 6-8.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Петрушанко Т.А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Роль колонизационной резистентности полости рта в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развитии кариеса //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Стоматология. – 2013. − № 1. – С. 43-45.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Савичук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О.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Інноваційні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ідходи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профілактики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і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вагітних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жінок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Современная стоматология. − 2013. −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№ 5. − С. 50-52.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Селькіна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Г.Б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Характеристика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показникі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тимчасових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ускладнень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Полтавської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області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 – 2010. – № 2.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– С. 48-52.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Смоляр Н.І.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Безвушко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Е.В.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Чухрай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Н.Л.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івень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Львова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Експериментальна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клінічна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фізіологія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біохімія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− 2007. − № 1. − С. 76-80.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Смоляр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Н.І.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Безвушко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Е.В.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Чухрай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Н.Л.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Мельничук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Н.І.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Ураженість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карієсом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постійних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Закарпаття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ілактична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дитяча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2012. − № 2. – С. 43-46.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Смоляр Н.І., Чухрай Н.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Л.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Оцінка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ступеню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активності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шкільного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як одного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показників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санації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існик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2012. − №4. − С. 97-100.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Смоляр Н.І.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Ураженість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карієсом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постійних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spellEnd"/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що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проживають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дитячих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будинках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та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школах –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інтернатах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Новини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2013. − № 1. – С. 81-82.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Смоляр Н.І,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</w:rPr>
        <w:t>Леус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П.А.,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</w:rPr>
        <w:t>Безвушко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Е.В.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Визначення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основних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чинників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недостатньої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ефективності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профілактики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пародонта за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Європейськими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індикаторами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здоров’я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Новини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2014. − № 3. – С. 86-90.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Тяжка О.В., Починок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Т.В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Балацька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Н.І. Д-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вітамінний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статус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10-18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Києва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Педіатрія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, акушерство і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гінекологія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2012. − № 5. – С. 39-41.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Хоменко Л. А.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Мурланова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Т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П., Биденко Н. В. Профилактика кариеса зубов у детей младшего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школьного возраста //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Современная стоматология. – 2006. – № 2. – С. 66–68.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Хоменко Л. А.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Профилактика кариеса зубов у детей младшего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школьного возраста //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Современная стоматология. – 2006. – № 2. – С. 66–68.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Хоменко Л. А.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Обоснование эндогенного назначения препаратов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кальция в профилактике кариеса зубов у детей //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Современная педиатрия. – 2007. – № 2. – С. 184-186.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Чухрай Н.Л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Взаємозв’язок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фізичним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розвитком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шкільного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Український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стоматологічний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альманах.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– 2012. − № 2. – С. 72-77.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Шаковец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Н.В.,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Лихорад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Е.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В.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Состояние зубов и минерализующий потенциал слюны у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детей с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фенилкетонурией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Инновации в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медицине и фармации. – 2012: материалы науч. –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практ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конф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Молодых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ученых. – Минск: БГМУ, 2012. – С. 128-131.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Шаковець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Н.В., Терехова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Т.М.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Захворюваність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карієс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зубів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дітей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раннього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віку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її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взаємозв’язок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 </w:t>
      </w:r>
      <w:proofErr w:type="spellStart"/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ізними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факторами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ризику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[Текст]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Профілактична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дитяча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2015. – № 1. – С. 38-42.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proofErr w:type="spellStart"/>
      <w:proofErr w:type="gramStart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Ш</w:t>
      </w:r>
      <w:proofErr w:type="gram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>інкарук-Диковицька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 М.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Оцінка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стану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молярів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після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терапевтич-ного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лікування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соматично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здорових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чоловіків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із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різних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регіонів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України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за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даними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стоматологічного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обстеження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комп‟ютерної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томографії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Клінічна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стоматологія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. – 2015. – № 1 (10). – С. 38-44.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Adam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i/>
          <w:sz w:val="28"/>
          <w:szCs w:val="28"/>
        </w:rPr>
        <w:t>С.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proofErr w:type="gramEnd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Eid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А.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Caries experience in the primary dentition among French 6-year-olds between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1991 and 2000 // Comm. Dent. Oral.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Epidemiol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. − 2005. – V. 33. – P. 333-340.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American Academy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of Pediatric Dentistry. Policy on use of xylitol in caries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prevention //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Pediatr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Dent. − 2010. – V.32, special issue. – P. 36-38.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Buczkowska-Radliska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 Detection of early fissure caries with clinical,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radiologic and laser fluorescence methods // Ann. Acad. Med.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Stetin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. – 2005. – V.51, No 2. – P. 49-55.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Cunha-Cruz J., Scott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Rothen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М.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Salivary characteristics and dental caries: evidence from general dental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practices // J. Am. Dent. Assoc. 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2013. – V.144, № 5. – P. 31-40.</w:t>
      </w:r>
    </w:p>
    <w:p w:rsidR="0053735F" w:rsidRPr="0053735F" w:rsidRDefault="0053735F" w:rsidP="0053735F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53735F">
        <w:rPr>
          <w:rFonts w:ascii="Times New Roman" w:eastAsia="Times New Roman" w:hAnsi="Times New Roman" w:cs="Times New Roman"/>
          <w:i/>
          <w:spacing w:val="-20"/>
          <w:sz w:val="28"/>
          <w:szCs w:val="28"/>
          <w:lang w:val="en-US"/>
        </w:rPr>
        <w:t>Crofts L.A.</w:t>
      </w:r>
      <w:proofErr w:type="gramStart"/>
      <w:r w:rsidRPr="0053735F">
        <w:rPr>
          <w:rFonts w:ascii="Times New Roman" w:eastAsia="Times New Roman" w:hAnsi="Times New Roman" w:cs="Times New Roman"/>
          <w:i/>
          <w:spacing w:val="-20"/>
          <w:sz w:val="28"/>
          <w:szCs w:val="28"/>
          <w:lang w:val="en-US"/>
        </w:rPr>
        <w:t>,</w:t>
      </w:r>
      <w:r w:rsidRPr="0053735F">
        <w:rPr>
          <w:rFonts w:ascii="Times New Roman" w:eastAsia="Times New Roman" w:hAnsi="Times New Roman" w:cs="Times New Roman"/>
          <w:i/>
          <w:sz w:val="28"/>
          <w:szCs w:val="28"/>
        </w:rPr>
        <w:t xml:space="preserve"> </w:t>
      </w:r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.</w:t>
      </w:r>
      <w:proofErr w:type="gramEnd"/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Hancock</w:t>
      </w:r>
      <w:r w:rsidRPr="0053735F">
        <w:rPr>
          <w:rFonts w:ascii="Times New Roman" w:eastAsia="Times New Roman" w:hAnsi="Times New Roman" w:cs="Times New Roman"/>
          <w:i/>
          <w:sz w:val="28"/>
          <w:szCs w:val="28"/>
        </w:rPr>
        <w:t xml:space="preserve"> І.Е.</w:t>
      </w:r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,</w:t>
      </w:r>
      <w:r w:rsidRPr="0053735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Morrison N.A.  Multiple promoters direct the tissue-specific expression of novel N-terminal </w:t>
      </w:r>
      <w:r w:rsidRPr="0053735F">
        <w:rPr>
          <w:rFonts w:ascii="Times New Roman" w:eastAsia="Times New Roman" w:hAnsi="Times New Roman" w:cs="Times New Roman"/>
          <w:spacing w:val="-20"/>
          <w:sz w:val="28"/>
          <w:szCs w:val="28"/>
          <w:lang w:val="en-US"/>
        </w:rPr>
        <w:t>variant human vitamin D receptor gene transcripts</w:t>
      </w:r>
      <w:r w:rsidRPr="0053735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// PNAS. – 1998. – Vol.95, №18. – P.10529–10534.</w:t>
      </w:r>
    </w:p>
    <w:p w:rsidR="0053735F" w:rsidRPr="0053735F" w:rsidRDefault="0053735F" w:rsidP="0053735F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Deeley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К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Letra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А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, Rose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Е.К.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, Brandon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С.А.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Resick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J.M.,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Marazita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M.L. Possible association of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amelogenin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to high caries experience in a Guatemalan-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Mayan population // Caries Res. – 2008. – V.42. – P. 8-13.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Dye B.A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Trends in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paediatric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caries by poverty status in the United States,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1988-1994 and 1999-2004 / B.A. Dye, O. Arevalo, C.M. Vargas // Int.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J.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Paediatr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Dent. − 2010. − V. 20, № 2. –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ru-RU"/>
        </w:rPr>
        <w:t>Р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. 132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-143.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Harris R., Nicoll A.D., Adair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P.M., Pine C.M.  Risk factors for dental caries in young children: a systematic review of the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literature // Community Dent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Health. − 2004. – V.21,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Suppl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1. – P. 71-85.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Horst-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Sikorska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W.,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Kalak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R.,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Wawrzyniak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А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Association analysis of the polymorphisms of the </w:t>
      </w:r>
      <w:r w:rsidRPr="005373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 xml:space="preserve">VDR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gene with bone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mineral density and the occurrence of fractures / W. Horst-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Sikorska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, R.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Kalak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A.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Wawrzyniak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, et al. // J Bone Miner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Metab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. – 2007. – V. 25(5). – P.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310-319.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Gasse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i/>
          <w:sz w:val="28"/>
          <w:szCs w:val="28"/>
        </w:rPr>
        <w:t>В.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proofErr w:type="gramEnd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Grabar S.,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Lafont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A.G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Common SNPs of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AmelogeninX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(</w:t>
      </w:r>
      <w:r w:rsidRPr="0053735F">
        <w:rPr>
          <w:rFonts w:ascii="Times New Roman" w:eastAsia="Calibri" w:hAnsi="Times New Roman" w:cs="Times New Roman"/>
          <w:i/>
          <w:iCs/>
          <w:sz w:val="28"/>
          <w:szCs w:val="28"/>
          <w:lang w:val="en-US"/>
        </w:rPr>
        <w:t>AMELX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) and Dental Caries Susceptibility // J Dent Res. − 2013. – V. 92. – P. 418-424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Ohtera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K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Influence of the vitamin D receptor alleles on human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osteoblastlike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cells. // J. Bone Jt. Surg. Br. – 2001. 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V. 83. – P. 134-138.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Ouryouji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К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, Imamura Y.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Fujigaki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Y. Analysis of mutations in the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amelogenin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and the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enamelin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genes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insevere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caries in Japanese pediatric patients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// Pediatric Dent. − 2008. – J.18. – P. 79-85.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Santos A.P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. A systematic review and meta-analysis of the effects of fluoride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toothpastes on the prevention of dental caries in the primary dentition of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preschool children // Community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Dent Oral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Epidemiol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. − 2013. – V.41, № 1. – P. 1-12.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SIGN 47.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bookmarkStart w:id="0" w:name="_GoBack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Preventing Dental Caries in Children at High Caries Risk. Targeted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Prevention of Dental Caries in the Permanent Teeth of 6-16 Year Olds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Presenting for Dental Care [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Elektronic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resours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] / Scottish Intercollegiate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Guidelines Network (2000). – Access mode: (</w:t>
      </w:r>
      <w:hyperlink r:id="rId7" w:history="1">
        <w:r w:rsidRPr="0053735F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  <w:lang w:val="en-US"/>
          </w:rPr>
          <w:t>www.sign.ac.uk/guidelines/fulltext/47/index.html</w:t>
        </w:r>
      </w:hyperlink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)</w:t>
      </w:r>
    </w:p>
    <w:p w:rsidR="0053735F" w:rsidRPr="0053735F" w:rsidRDefault="0053735F" w:rsidP="0053735F">
      <w:pPr>
        <w:numPr>
          <w:ilvl w:val="0"/>
          <w:numId w:val="2"/>
        </w:numPr>
        <w:spacing w:after="0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spellStart"/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Strahle</w:t>
      </w:r>
      <w:proofErr w:type="spellEnd"/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U., Schmidt</w:t>
      </w:r>
      <w:r w:rsidRPr="0053735F">
        <w:rPr>
          <w:rFonts w:ascii="Times New Roman" w:eastAsia="Times New Roman" w:hAnsi="Times New Roman" w:cs="Times New Roman"/>
          <w:i/>
          <w:sz w:val="28"/>
          <w:szCs w:val="28"/>
        </w:rPr>
        <w:t xml:space="preserve"> А</w:t>
      </w:r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Kelsy</w:t>
      </w:r>
      <w:proofErr w:type="spellEnd"/>
      <w:r w:rsidRPr="0053735F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G.</w:t>
      </w:r>
      <w:r w:rsidRPr="0053735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At least three promoters direct expression of the mouse glucocorticoid receptor gene // Proc. Natl. Acad. Sci. USA. – 1992. – Vol.89. – P. 6731–6735.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Tinanoff</w:t>
      </w:r>
      <w:proofErr w:type="spellEnd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N. Dietary determinants of dental caries and dietary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recommendations for preschool children // J Public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Health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Dent .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− 2011. – V.60. P. 197-206.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Werneck R.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>,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Mira</w:t>
      </w:r>
      <w:r w:rsidRPr="0053735F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i/>
          <w:sz w:val="28"/>
          <w:szCs w:val="28"/>
        </w:rPr>
        <w:t>М.</w:t>
      </w:r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,</w:t>
      </w:r>
      <w:proofErr w:type="gramEnd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Pr="0053735F">
        <w:rPr>
          <w:rFonts w:ascii="Times New Roman" w:eastAsia="Calibri" w:hAnsi="Times New Roman" w:cs="Times New Roman"/>
          <w:i/>
          <w:sz w:val="28"/>
          <w:szCs w:val="28"/>
          <w:lang w:val="en-US"/>
        </w:rPr>
        <w:t>Trevilatto</w:t>
      </w:r>
      <w:proofErr w:type="spellEnd"/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Р.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A critical review: an overview of genetic influence on dental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caries // Oral Dis. – 2010. – V. 16. –</w:t>
      </w:r>
      <w:r w:rsidRPr="0053735F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P. 613–623.</w:t>
      </w:r>
    </w:p>
    <w:p w:rsidR="0053735F" w:rsidRPr="0053735F" w:rsidRDefault="0053735F" w:rsidP="0053735F">
      <w:pPr>
        <w:numPr>
          <w:ilvl w:val="0"/>
          <w:numId w:val="2"/>
        </w:numPr>
        <w:tabs>
          <w:tab w:val="left" w:pos="567"/>
        </w:tabs>
        <w:autoSpaceDE w:val="0"/>
        <w:autoSpaceDN w:val="0"/>
        <w:adjustRightInd w:val="0"/>
        <w:spacing w:after="0"/>
        <w:ind w:left="284" w:hanging="284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proofErr w:type="spellStart"/>
      <w:r w:rsidRPr="0053735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Uitterlinden</w:t>
      </w:r>
      <w:proofErr w:type="spellEnd"/>
      <w:r w:rsidRPr="0053735F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 xml:space="preserve"> A.G., Fang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Y., Van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Meurs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J.B., Pols H.A., Van </w:t>
      </w:r>
      <w:proofErr w:type="spellStart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Leeuwen</w:t>
      </w:r>
      <w:proofErr w:type="spellEnd"/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J.P. Genetics and biology of vitamin D receptor polymorphisms: Review. Gene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2004.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– V</w:t>
      </w:r>
      <w:r w:rsidRPr="0053735F">
        <w:rPr>
          <w:rFonts w:ascii="Times New Roman" w:eastAsia="Calibri" w:hAnsi="Times New Roman" w:cs="Times New Roman"/>
          <w:sz w:val="28"/>
          <w:szCs w:val="28"/>
        </w:rPr>
        <w:t>.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338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–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>P</w:t>
      </w:r>
      <w:proofErr w:type="gramEnd"/>
      <w:r w:rsidRPr="0053735F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. </w:t>
      </w:r>
      <w:r w:rsidRPr="0053735F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143–156.</w:t>
      </w:r>
    </w:p>
    <w:bookmarkEnd w:id="0"/>
    <w:p w:rsidR="0053735F" w:rsidRPr="0053735F" w:rsidRDefault="0053735F">
      <w:pPr>
        <w:rPr>
          <w:lang w:val="ru-RU"/>
        </w:rPr>
      </w:pPr>
    </w:p>
    <w:sectPr w:rsidR="0053735F" w:rsidRPr="0053735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Bold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01E40"/>
    <w:multiLevelType w:val="hybridMultilevel"/>
    <w:tmpl w:val="18C21174"/>
    <w:lvl w:ilvl="0" w:tplc="F10AA76C">
      <w:start w:val="1"/>
      <w:numFmt w:val="decimal"/>
      <w:lvlText w:val="%1."/>
      <w:lvlJc w:val="left"/>
      <w:pPr>
        <w:ind w:left="360" w:hanging="360"/>
      </w:pPr>
      <w:rPr>
        <w:rFonts w:ascii="Times New Roman" w:eastAsia="Calibri" w:hAnsi="Times New Roman"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F7758D"/>
    <w:multiLevelType w:val="multilevel"/>
    <w:tmpl w:val="FC0C221E"/>
    <w:lvl w:ilvl="0">
      <w:start w:val="1"/>
      <w:numFmt w:val="decimal"/>
      <w:lvlText w:val="%1."/>
      <w:lvlJc w:val="left"/>
      <w:pPr>
        <w:ind w:left="675" w:hanging="675"/>
      </w:pPr>
    </w:lvl>
    <w:lvl w:ilvl="1">
      <w:start w:val="1"/>
      <w:numFmt w:val="decimal"/>
      <w:lvlText w:val="%1.%2."/>
      <w:lvlJc w:val="left"/>
      <w:pPr>
        <w:ind w:left="933" w:hanging="720"/>
      </w:pPr>
    </w:lvl>
    <w:lvl w:ilvl="2">
      <w:start w:val="2"/>
      <w:numFmt w:val="decimal"/>
      <w:lvlText w:val="%1.%2.%3."/>
      <w:lvlJc w:val="left"/>
      <w:pPr>
        <w:ind w:left="1146" w:hanging="720"/>
      </w:pPr>
    </w:lvl>
    <w:lvl w:ilvl="3">
      <w:start w:val="1"/>
      <w:numFmt w:val="decimal"/>
      <w:lvlText w:val="%1.%2.%3.%4."/>
      <w:lvlJc w:val="left"/>
      <w:pPr>
        <w:ind w:left="1719" w:hanging="1080"/>
      </w:pPr>
    </w:lvl>
    <w:lvl w:ilvl="4">
      <w:start w:val="1"/>
      <w:numFmt w:val="decimal"/>
      <w:lvlText w:val="%1.%2.%3.%4.%5."/>
      <w:lvlJc w:val="left"/>
      <w:pPr>
        <w:ind w:left="1932" w:hanging="1080"/>
      </w:pPr>
    </w:lvl>
    <w:lvl w:ilvl="5">
      <w:start w:val="1"/>
      <w:numFmt w:val="decimal"/>
      <w:lvlText w:val="%1.%2.%3.%4.%5.%6."/>
      <w:lvlJc w:val="left"/>
      <w:pPr>
        <w:ind w:left="2505" w:hanging="1440"/>
      </w:pPr>
    </w:lvl>
    <w:lvl w:ilvl="6">
      <w:start w:val="1"/>
      <w:numFmt w:val="decimal"/>
      <w:lvlText w:val="%1.%2.%3.%4.%5.%6.%7."/>
      <w:lvlJc w:val="left"/>
      <w:pPr>
        <w:ind w:left="3078" w:hanging="1800"/>
      </w:pPr>
    </w:lvl>
    <w:lvl w:ilvl="7">
      <w:start w:val="1"/>
      <w:numFmt w:val="decimal"/>
      <w:lvlText w:val="%1.%2.%3.%4.%5.%6.%7.%8."/>
      <w:lvlJc w:val="left"/>
      <w:pPr>
        <w:ind w:left="3291" w:hanging="1800"/>
      </w:pPr>
    </w:lvl>
    <w:lvl w:ilvl="8">
      <w:start w:val="1"/>
      <w:numFmt w:val="decimal"/>
      <w:lvlText w:val="%1.%2.%3.%4.%5.%6.%7.%8.%9."/>
      <w:lvlJc w:val="left"/>
      <w:pPr>
        <w:ind w:left="3864" w:hanging="2160"/>
      </w:pPr>
    </w:lvl>
  </w:abstractNum>
  <w:abstractNum w:abstractNumId="2">
    <w:nsid w:val="3318583F"/>
    <w:multiLevelType w:val="hybridMultilevel"/>
    <w:tmpl w:val="B75E2B3C"/>
    <w:lvl w:ilvl="0" w:tplc="2AB614AA">
      <w:start w:val="2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06BB"/>
    <w:rsid w:val="0053735F"/>
    <w:rsid w:val="00A106BB"/>
    <w:rsid w:val="00BC72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7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373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373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373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833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1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sign.ac.uk/guidelines/fulltext/47/index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12405</Words>
  <Characters>7072</Characters>
  <Application>Microsoft Office Word</Application>
  <DocSecurity>0</DocSecurity>
  <Lines>58</Lines>
  <Paragraphs>38</Paragraphs>
  <ScaleCrop>false</ScaleCrop>
  <Company/>
  <LinksUpToDate>false</LinksUpToDate>
  <CharactersWithSpaces>19439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2018-12-03T10:49:00Z</dcterms:created>
  <dcterms:modified xsi:type="dcterms:W3CDTF">2018-12-03T10:55:00Z</dcterms:modified>
</cp:coreProperties>
</file>