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1B9" w:rsidRDefault="00B871B9" w:rsidP="00B871B9">
      <w:pPr>
        <w:pStyle w:val="Default"/>
        <w:pBdr>
          <w:bottom w:val="single" w:sz="4" w:space="0" w:color="000000"/>
        </w:pBdr>
        <w:spacing w:line="216" w:lineRule="auto"/>
        <w:ind w:firstLine="57"/>
        <w:jc w:val="center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>Одеський національний університет імені І. І. Мечникова</w:t>
      </w:r>
    </w:p>
    <w:p w:rsidR="00B871B9" w:rsidRDefault="00B871B9" w:rsidP="00B871B9">
      <w:pPr>
        <w:pStyle w:val="Default"/>
        <w:spacing w:line="216" w:lineRule="auto"/>
        <w:ind w:firstLine="57"/>
        <w:jc w:val="center"/>
        <w:rPr>
          <w:rFonts w:ascii="Times New Roman" w:eastAsia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/>
          <w:sz w:val="20"/>
          <w:szCs w:val="20"/>
          <w:u w:color="000000"/>
        </w:rPr>
        <w:t>(повне найменування вищого навчального закладу)</w:t>
      </w:r>
    </w:p>
    <w:p w:rsidR="00B871B9" w:rsidRDefault="00B871B9" w:rsidP="00B871B9">
      <w:pPr>
        <w:pStyle w:val="Default"/>
        <w:pBdr>
          <w:bottom w:val="single" w:sz="4" w:space="0" w:color="000000"/>
        </w:pBdr>
        <w:spacing w:before="240" w:line="21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>Факультет міжнародних відносин, політології та соціології</w:t>
      </w:r>
    </w:p>
    <w:p w:rsidR="00B871B9" w:rsidRDefault="00B871B9" w:rsidP="00B871B9">
      <w:pPr>
        <w:pStyle w:val="Default"/>
        <w:spacing w:line="216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/>
          <w:sz w:val="20"/>
          <w:szCs w:val="20"/>
          <w:u w:color="000000"/>
        </w:rPr>
        <w:t>(повне найменування інституту/факультету)</w:t>
      </w:r>
    </w:p>
    <w:p w:rsidR="00B871B9" w:rsidRDefault="00B871B9" w:rsidP="00B871B9">
      <w:pPr>
        <w:pStyle w:val="Default"/>
        <w:pBdr>
          <w:bottom w:val="single" w:sz="4" w:space="0" w:color="000000"/>
        </w:pBdr>
        <w:spacing w:before="240" w:line="21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>Кафедра міжнародних відносин</w:t>
      </w:r>
    </w:p>
    <w:p w:rsidR="00B871B9" w:rsidRDefault="00B871B9" w:rsidP="00B871B9">
      <w:pPr>
        <w:pStyle w:val="Default"/>
        <w:spacing w:line="216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/>
          <w:sz w:val="20"/>
          <w:szCs w:val="20"/>
          <w:u w:color="000000"/>
        </w:rPr>
        <w:t>(повна назва кафедри)</w:t>
      </w:r>
    </w:p>
    <w:p w:rsidR="00B871B9" w:rsidRDefault="00B871B9" w:rsidP="00B871B9">
      <w:pPr>
        <w:pStyle w:val="Default"/>
        <w:spacing w:line="216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60"/>
          <w:sz w:val="40"/>
          <w:szCs w:val="40"/>
          <w:u w:color="000000"/>
        </w:rPr>
      </w:pPr>
    </w:p>
    <w:p w:rsidR="00B871B9" w:rsidRDefault="00B871B9" w:rsidP="00B871B9">
      <w:pPr>
        <w:pStyle w:val="Default"/>
        <w:spacing w:line="21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60"/>
          <w:sz w:val="32"/>
          <w:szCs w:val="32"/>
          <w:u w:color="000000"/>
        </w:rPr>
      </w:pPr>
      <w:r>
        <w:rPr>
          <w:rFonts w:ascii="Times New Roman" w:hAnsi="Times New Roman"/>
          <w:b/>
          <w:bCs/>
          <w:spacing w:val="60"/>
          <w:sz w:val="32"/>
          <w:szCs w:val="32"/>
          <w:u w:color="000000"/>
        </w:rPr>
        <w:t>Дипломна робота</w:t>
      </w:r>
    </w:p>
    <w:p w:rsidR="00B871B9" w:rsidRDefault="00B871B9" w:rsidP="00B871B9">
      <w:pPr>
        <w:pStyle w:val="Default"/>
        <w:pBdr>
          <w:bottom w:val="single" w:sz="4" w:space="0" w:color="000000"/>
        </w:pBdr>
        <w:spacing w:before="240" w:line="216" w:lineRule="auto"/>
        <w:ind w:left="1134" w:right="850" w:firstLine="720"/>
        <w:jc w:val="center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>бакалавра</w:t>
      </w:r>
    </w:p>
    <w:p w:rsidR="00B871B9" w:rsidRDefault="00B871B9" w:rsidP="00B871B9">
      <w:pPr>
        <w:pStyle w:val="Default"/>
        <w:tabs>
          <w:tab w:val="right" w:pos="9329"/>
        </w:tabs>
        <w:spacing w:line="21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B871B9" w:rsidRDefault="00B871B9" w:rsidP="00B871B9">
      <w:pPr>
        <w:pStyle w:val="Default"/>
        <w:tabs>
          <w:tab w:val="right" w:pos="9329"/>
        </w:tabs>
        <w:spacing w:line="21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</w:pPr>
      <w:r>
        <w:rPr>
          <w:rFonts w:ascii="Times New Roman" w:hAnsi="Times New Roman"/>
          <w:sz w:val="28"/>
          <w:szCs w:val="28"/>
          <w:u w:color="000000"/>
        </w:rPr>
        <w:t xml:space="preserve">на тему: </w:t>
      </w:r>
      <w:r>
        <w:rPr>
          <w:rFonts w:ascii="Times New Roman" w:hAnsi="Times New Roman"/>
          <w:b/>
          <w:bCs/>
          <w:sz w:val="28"/>
          <w:szCs w:val="28"/>
          <w:u w:val="single" w:color="000000"/>
        </w:rPr>
        <w:t>«Туреччина і США в контексті регіональної безпеки»</w:t>
      </w:r>
    </w:p>
    <w:p w:rsidR="00B871B9" w:rsidRDefault="00B871B9" w:rsidP="00B871B9">
      <w:pPr>
        <w:pStyle w:val="Default"/>
        <w:tabs>
          <w:tab w:val="right" w:pos="9329"/>
        </w:tabs>
        <w:spacing w:line="21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B871B9" w:rsidRDefault="00B871B9" w:rsidP="00B871B9">
      <w:pPr>
        <w:pStyle w:val="Default"/>
        <w:tabs>
          <w:tab w:val="right" w:pos="9329"/>
        </w:tabs>
        <w:spacing w:line="216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/>
        </w:rPr>
      </w:pPr>
      <w:r>
        <w:rPr>
          <w:rFonts w:ascii="Times New Roman" w:hAnsi="Times New Roman"/>
          <w:sz w:val="28"/>
          <w:szCs w:val="28"/>
          <w:u w:val="single" w:color="000000"/>
          <w:lang w:val="en-US"/>
        </w:rPr>
        <w:t>«Turkey and the United States in the context of regional security»</w:t>
      </w:r>
    </w:p>
    <w:p w:rsidR="00B871B9" w:rsidRDefault="00B871B9" w:rsidP="00B871B9">
      <w:pPr>
        <w:pStyle w:val="Default"/>
        <w:tabs>
          <w:tab w:val="right" w:pos="9329"/>
        </w:tabs>
        <w:spacing w:line="21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 w:color="000000"/>
          <w:lang w:val="en-US"/>
        </w:rPr>
      </w:pPr>
    </w:p>
    <w:p w:rsidR="00B871B9" w:rsidRPr="004A1B57" w:rsidRDefault="00B871B9" w:rsidP="00B871B9">
      <w:pPr>
        <w:pStyle w:val="Default"/>
        <w:tabs>
          <w:tab w:val="right" w:pos="9329"/>
        </w:tabs>
        <w:spacing w:line="21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 w:color="000000"/>
          <w:lang w:val="en-US"/>
        </w:rPr>
      </w:pPr>
    </w:p>
    <w:p w:rsidR="00B871B9" w:rsidRDefault="00B871B9" w:rsidP="00B871B9">
      <w:pPr>
        <w:pStyle w:val="Default"/>
        <w:spacing w:line="216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  <w:lang w:val="en-US"/>
        </w:rPr>
        <w:t xml:space="preserve">                                 </w:t>
      </w:r>
      <w:r w:rsidRPr="004A1B57">
        <w:rPr>
          <w:rFonts w:ascii="Times New Roman" w:hAnsi="Times New Roman"/>
          <w:sz w:val="28"/>
          <w:szCs w:val="28"/>
          <w:u w:color="000000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u w:color="000000"/>
        </w:rPr>
        <w:t>Виконав: студент 4 курсу</w:t>
      </w:r>
    </w:p>
    <w:p w:rsidR="00B871B9" w:rsidRDefault="00B871B9" w:rsidP="00B871B9">
      <w:pPr>
        <w:pStyle w:val="Default"/>
        <w:spacing w:line="216" w:lineRule="auto"/>
        <w:ind w:left="2124" w:firstLine="720"/>
        <w:jc w:val="right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 xml:space="preserve">    денної форми навчання</w:t>
      </w:r>
    </w:p>
    <w:p w:rsidR="00B871B9" w:rsidRDefault="00B871B9" w:rsidP="00B871B9">
      <w:pPr>
        <w:pStyle w:val="Default"/>
        <w:spacing w:line="216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 xml:space="preserve">                                   напряму підготовки </w:t>
      </w:r>
    </w:p>
    <w:p w:rsidR="00B871B9" w:rsidRDefault="00B871B9" w:rsidP="00B871B9">
      <w:pPr>
        <w:pStyle w:val="Default"/>
        <w:spacing w:line="216" w:lineRule="auto"/>
        <w:ind w:left="2124" w:firstLine="708"/>
        <w:jc w:val="right"/>
        <w:rPr>
          <w:rFonts w:ascii="Times New Roman" w:eastAsia="Times New Roman" w:hAnsi="Times New Roman" w:cs="Times New Roman"/>
          <w:sz w:val="28"/>
          <w:szCs w:val="28"/>
          <w:u w:val="single" w:color="000000"/>
          <w:vertAlign w:val="subscript"/>
        </w:rPr>
      </w:pPr>
      <w:r>
        <w:rPr>
          <w:rFonts w:ascii="Times New Roman" w:hAnsi="Times New Roman"/>
          <w:sz w:val="28"/>
          <w:szCs w:val="28"/>
          <w:u w:color="000000"/>
        </w:rPr>
        <w:t xml:space="preserve">     </w:t>
      </w:r>
      <w:r>
        <w:rPr>
          <w:rFonts w:ascii="Times New Roman" w:hAnsi="Times New Roman"/>
          <w:sz w:val="28"/>
          <w:szCs w:val="28"/>
          <w:u w:val="single" w:color="000000"/>
        </w:rPr>
        <w:t>6.030201 Міжнародні відносини</w:t>
      </w:r>
    </w:p>
    <w:p w:rsidR="00B871B9" w:rsidRDefault="00B871B9" w:rsidP="00B871B9">
      <w:pPr>
        <w:pStyle w:val="Default"/>
        <w:spacing w:line="216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u w:color="000000"/>
          <w:vertAlign w:val="subscript"/>
        </w:rPr>
      </w:pPr>
      <w:r>
        <w:rPr>
          <w:rFonts w:ascii="Times New Roman" w:hAnsi="Times New Roman"/>
          <w:sz w:val="28"/>
          <w:szCs w:val="28"/>
          <w:u w:color="000000"/>
          <w:vertAlign w:val="subscript"/>
        </w:rPr>
        <w:t xml:space="preserve">                                                      (шифр і назва напряму підготовки або спеціальності)</w:t>
      </w:r>
    </w:p>
    <w:p w:rsidR="00B871B9" w:rsidRDefault="00B871B9" w:rsidP="00B871B9">
      <w:pPr>
        <w:pStyle w:val="Default"/>
        <w:spacing w:line="216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  <w:r>
        <w:rPr>
          <w:rFonts w:ascii="Times New Roman" w:hAnsi="Times New Roman"/>
          <w:sz w:val="28"/>
          <w:szCs w:val="28"/>
          <w:u w:color="000000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  <w:u w:val="single" w:color="000000"/>
        </w:rPr>
        <w:t>Завірюха Дмитро Миколайович</w:t>
      </w:r>
    </w:p>
    <w:p w:rsidR="00B871B9" w:rsidRDefault="00B871B9" w:rsidP="00B871B9">
      <w:pPr>
        <w:pStyle w:val="Default"/>
        <w:spacing w:line="216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u w:color="000000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8"/>
          <w:u w:color="000000"/>
          <w:vertAlign w:val="subscript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color="000000"/>
          <w:vertAlign w:val="subscript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color="000000"/>
          <w:vertAlign w:val="subscript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color="000000"/>
          <w:vertAlign w:val="subscript"/>
        </w:rPr>
        <w:tab/>
        <w:t xml:space="preserve">         (</w:t>
      </w:r>
      <w:proofErr w:type="gramStart"/>
      <w:r>
        <w:rPr>
          <w:rFonts w:ascii="Times New Roman" w:hAnsi="Times New Roman"/>
          <w:sz w:val="28"/>
          <w:szCs w:val="28"/>
          <w:u w:color="000000"/>
          <w:vertAlign w:val="subscript"/>
        </w:rPr>
        <w:t>прізвище,ім’я</w:t>
      </w:r>
      <w:proofErr w:type="gramEnd"/>
      <w:r>
        <w:rPr>
          <w:rFonts w:ascii="Times New Roman" w:hAnsi="Times New Roman"/>
          <w:sz w:val="28"/>
          <w:szCs w:val="28"/>
          <w:u w:color="000000"/>
          <w:vertAlign w:val="subscript"/>
        </w:rPr>
        <w:t>,по-батькові)</w:t>
      </w:r>
    </w:p>
    <w:p w:rsidR="00B871B9" w:rsidRDefault="00B871B9" w:rsidP="00B871B9">
      <w:pPr>
        <w:pStyle w:val="Default"/>
        <w:spacing w:line="216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u w:color="000000"/>
          <w:vertAlign w:val="subscript"/>
        </w:rPr>
      </w:pPr>
    </w:p>
    <w:p w:rsidR="00B871B9" w:rsidRDefault="00B871B9" w:rsidP="00B871B9">
      <w:pPr>
        <w:pStyle w:val="Default"/>
        <w:spacing w:line="216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  <w:u w:color="000000"/>
        </w:rPr>
      </w:pPr>
    </w:p>
    <w:p w:rsidR="00B871B9" w:rsidRDefault="00B871B9" w:rsidP="00B871B9">
      <w:pPr>
        <w:pStyle w:val="Default"/>
        <w:spacing w:line="216" w:lineRule="auto"/>
        <w:ind w:left="2124" w:firstLine="708"/>
        <w:jc w:val="right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0"/>
          <w:szCs w:val="20"/>
          <w:u w:color="000000"/>
        </w:rPr>
        <w:t xml:space="preserve">        </w:t>
      </w:r>
      <w:r>
        <w:rPr>
          <w:rFonts w:ascii="Times New Roman" w:hAnsi="Times New Roman"/>
          <w:sz w:val="28"/>
          <w:szCs w:val="28"/>
          <w:u w:color="000000"/>
        </w:rPr>
        <w:t xml:space="preserve">Керівник </w:t>
      </w:r>
      <w:r>
        <w:rPr>
          <w:rFonts w:ascii="Times New Roman" w:hAnsi="Times New Roman"/>
          <w:sz w:val="28"/>
          <w:szCs w:val="28"/>
          <w:u w:val="single" w:color="000000"/>
        </w:rPr>
        <w:t xml:space="preserve">к.політ. н., доц. Сіновець П.А.   </w:t>
      </w:r>
    </w:p>
    <w:p w:rsidR="00B871B9" w:rsidRDefault="00B871B9" w:rsidP="00B871B9">
      <w:pPr>
        <w:pStyle w:val="Default"/>
        <w:spacing w:line="216" w:lineRule="auto"/>
        <w:ind w:left="2124" w:firstLine="708"/>
        <w:jc w:val="right"/>
        <w:rPr>
          <w:rFonts w:ascii="Times New Roman" w:eastAsia="Times New Roman" w:hAnsi="Times New Roman" w:cs="Times New Roman"/>
          <w:sz w:val="20"/>
          <w:szCs w:val="20"/>
          <w:u w:color="000000"/>
          <w:vertAlign w:val="subscript"/>
        </w:rPr>
      </w:pPr>
      <w:r>
        <w:rPr>
          <w:rFonts w:ascii="Times New Roman" w:hAnsi="Times New Roman"/>
          <w:sz w:val="28"/>
          <w:szCs w:val="28"/>
          <w:u w:color="000000"/>
        </w:rPr>
        <w:t xml:space="preserve">           (</w:t>
      </w:r>
      <w:r>
        <w:rPr>
          <w:rFonts w:ascii="Times New Roman" w:hAnsi="Times New Roman"/>
          <w:sz w:val="20"/>
          <w:szCs w:val="20"/>
          <w:u w:color="000000"/>
        </w:rPr>
        <w:t>науковий ступінь, вчене звання, прізвище та ініціали, підпис)</w:t>
      </w:r>
    </w:p>
    <w:p w:rsidR="00B871B9" w:rsidRDefault="00B871B9" w:rsidP="00B871B9">
      <w:pPr>
        <w:pStyle w:val="Default"/>
        <w:tabs>
          <w:tab w:val="left" w:pos="5245"/>
          <w:tab w:val="right" w:pos="9329"/>
        </w:tabs>
        <w:spacing w:line="216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 xml:space="preserve">                                    Рецензент </w:t>
      </w:r>
      <w:r>
        <w:rPr>
          <w:rFonts w:ascii="Times New Roman" w:hAnsi="Times New Roman"/>
          <w:sz w:val="28"/>
          <w:szCs w:val="28"/>
          <w:u w:val="single" w:color="000000"/>
        </w:rPr>
        <w:t>к.політ. н., доц. Дубовик В.А.</w:t>
      </w:r>
    </w:p>
    <w:p w:rsidR="00B871B9" w:rsidRDefault="00B871B9" w:rsidP="00B871B9">
      <w:pPr>
        <w:pStyle w:val="Default"/>
        <w:tabs>
          <w:tab w:val="left" w:pos="5245"/>
          <w:tab w:val="right" w:pos="9329"/>
        </w:tabs>
        <w:spacing w:line="216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u w:color="000000"/>
          <w:vertAlign w:val="subscript"/>
        </w:rPr>
      </w:pPr>
      <w:r>
        <w:rPr>
          <w:rFonts w:ascii="Times New Roman" w:hAnsi="Times New Roman"/>
          <w:sz w:val="28"/>
          <w:szCs w:val="28"/>
          <w:u w:color="000000"/>
          <w:vertAlign w:val="subscript"/>
        </w:rPr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  <w:u w:color="000000"/>
        </w:rPr>
        <w:t>(</w:t>
      </w:r>
      <w:r>
        <w:rPr>
          <w:rFonts w:ascii="Times New Roman" w:hAnsi="Times New Roman"/>
          <w:sz w:val="20"/>
          <w:szCs w:val="20"/>
          <w:u w:color="000000"/>
        </w:rPr>
        <w:t>науковий ступінь, вчене звання, прізвище та ініціали)</w:t>
      </w:r>
    </w:p>
    <w:p w:rsidR="00B871B9" w:rsidRDefault="00B871B9" w:rsidP="00B871B9">
      <w:pPr>
        <w:pStyle w:val="Default"/>
        <w:tabs>
          <w:tab w:val="left" w:pos="5245"/>
          <w:tab w:val="right" w:pos="9329"/>
        </w:tabs>
        <w:spacing w:before="120" w:line="21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B871B9" w:rsidRDefault="00B871B9" w:rsidP="00B871B9">
      <w:pPr>
        <w:pStyle w:val="Default"/>
        <w:spacing w:line="216" w:lineRule="auto"/>
        <w:ind w:left="3969" w:firstLine="720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B871B9" w:rsidRDefault="00B871B9" w:rsidP="00B871B9">
      <w:pPr>
        <w:pStyle w:val="Default"/>
        <w:spacing w:line="216" w:lineRule="auto"/>
        <w:ind w:left="3969" w:firstLine="720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tbl>
      <w:tblPr>
        <w:tblStyle w:val="TableNormal"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625"/>
        <w:gridCol w:w="5007"/>
      </w:tblGrid>
      <w:tr w:rsidR="00B871B9" w:rsidTr="005F4482">
        <w:trPr>
          <w:trHeight w:val="2655"/>
          <w:jc w:val="center"/>
        </w:trPr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1B9" w:rsidRDefault="00B871B9" w:rsidP="005F4482">
            <w:pPr>
              <w:pStyle w:val="Default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Рекомендовано до захисту:</w:t>
            </w:r>
          </w:p>
          <w:p w:rsidR="00B871B9" w:rsidRDefault="00B871B9" w:rsidP="005F4482">
            <w:pPr>
              <w:pStyle w:val="Default"/>
              <w:spacing w:before="12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Протокол засідання кафедри</w:t>
            </w:r>
          </w:p>
          <w:p w:rsidR="00B871B9" w:rsidRDefault="00B871B9" w:rsidP="005F4482">
            <w:pPr>
              <w:pStyle w:val="Default"/>
              <w:spacing w:before="12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 xml:space="preserve">№ ___ від ___________ р. </w:t>
            </w:r>
          </w:p>
          <w:p w:rsidR="00B871B9" w:rsidRDefault="00B871B9" w:rsidP="005F4482">
            <w:pPr>
              <w:pStyle w:val="Default"/>
              <w:spacing w:before="12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</w:p>
          <w:p w:rsidR="00B871B9" w:rsidRDefault="00B871B9" w:rsidP="005F4482">
            <w:pPr>
              <w:pStyle w:val="Default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>Завідувач кафедри</w:t>
            </w:r>
          </w:p>
          <w:p w:rsidR="00B871B9" w:rsidRDefault="00B871B9" w:rsidP="005F4482">
            <w:pPr>
              <w:pStyle w:val="Default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</w:p>
          <w:p w:rsidR="00B871B9" w:rsidRDefault="00B871B9" w:rsidP="005F4482">
            <w:pPr>
              <w:pStyle w:val="Default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4A1B57">
              <w:rPr>
                <w:rFonts w:ascii="Times New Roman" w:hAnsi="Times New Roman"/>
                <w:sz w:val="28"/>
                <w:szCs w:val="28"/>
                <w:u w:color="000000"/>
              </w:rPr>
              <w:t>________</w:t>
            </w:r>
            <w:r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           Брусиловська О.І.</w:t>
            </w:r>
          </w:p>
          <w:p w:rsidR="00B871B9" w:rsidRDefault="00B871B9" w:rsidP="005F4482">
            <w:pPr>
              <w:pStyle w:val="Default"/>
              <w:spacing w:line="216" w:lineRule="auto"/>
              <w:jc w:val="both"/>
            </w:pPr>
            <w:r>
              <w:rPr>
                <w:rFonts w:ascii="Times New Roman" w:hAnsi="Times New Roman"/>
                <w:u w:color="000000"/>
              </w:rPr>
              <w:t xml:space="preserve">    (підпис)</w:t>
            </w:r>
            <w:r>
              <w:rPr>
                <w:rFonts w:ascii="Times New Roman" w:hAnsi="Times New Roman"/>
                <w:u w:color="000000"/>
              </w:rPr>
              <w:tab/>
              <w:t xml:space="preserve">                               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1B9" w:rsidRDefault="00B871B9" w:rsidP="005F4482">
            <w:pPr>
              <w:pStyle w:val="Default"/>
              <w:tabs>
                <w:tab w:val="right" w:pos="4462"/>
              </w:tabs>
              <w:spacing w:line="216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       Захищено на засіданні ЕК №_</w:t>
            </w:r>
            <w:r w:rsidRPr="004A1B57">
              <w:rPr>
                <w:rFonts w:ascii="Times New Roman" w:hAnsi="Times New Roman"/>
                <w:sz w:val="28"/>
                <w:szCs w:val="28"/>
                <w:u w:color="000000"/>
              </w:rPr>
              <w:t>___</w:t>
            </w:r>
          </w:p>
          <w:p w:rsidR="00B871B9" w:rsidRDefault="00B871B9" w:rsidP="005F4482">
            <w:pPr>
              <w:pStyle w:val="Default"/>
              <w:tabs>
                <w:tab w:val="right" w:pos="4462"/>
              </w:tabs>
              <w:spacing w:line="216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       протокол № ___ від </w:t>
            </w:r>
            <w:r w:rsidRPr="004A1B57">
              <w:rPr>
                <w:rFonts w:ascii="Times New Roman" w:hAnsi="Times New Roman"/>
                <w:sz w:val="28"/>
                <w:szCs w:val="28"/>
                <w:u w:color="000000"/>
              </w:rPr>
              <w:t>___________</w:t>
            </w:r>
            <w:r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р.</w:t>
            </w:r>
          </w:p>
          <w:p w:rsidR="00B871B9" w:rsidRDefault="00B871B9" w:rsidP="005F4482">
            <w:pPr>
              <w:pStyle w:val="Default"/>
              <w:tabs>
                <w:tab w:val="right" w:pos="4462"/>
              </w:tabs>
              <w:spacing w:line="216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       Оцінка______________/_____/____</w:t>
            </w:r>
          </w:p>
          <w:p w:rsidR="00B871B9" w:rsidRDefault="00B871B9" w:rsidP="005F4482">
            <w:pPr>
              <w:pStyle w:val="Default"/>
              <w:spacing w:line="216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              (за національною шкалою, шкалою ЕСТ</w:t>
            </w:r>
            <w:r>
              <w:rPr>
                <w:rFonts w:ascii="Times New Roman" w:hAnsi="Times New Roman"/>
                <w:u w:color="000000"/>
                <w:lang w:val="en-US"/>
              </w:rPr>
              <w:t>S</w:t>
            </w:r>
            <w:r>
              <w:rPr>
                <w:rFonts w:ascii="Times New Roman" w:hAnsi="Times New Roman"/>
                <w:u w:color="000000"/>
              </w:rPr>
              <w:t>, бали)</w:t>
            </w:r>
          </w:p>
          <w:p w:rsidR="00B871B9" w:rsidRDefault="00B871B9" w:rsidP="005F4482">
            <w:pPr>
              <w:pStyle w:val="Default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       </w:t>
            </w:r>
          </w:p>
          <w:p w:rsidR="00B871B9" w:rsidRDefault="00B871B9" w:rsidP="005F4482">
            <w:pPr>
              <w:pStyle w:val="Default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       Голова ЕК</w:t>
            </w:r>
          </w:p>
          <w:p w:rsidR="00B871B9" w:rsidRDefault="00B871B9" w:rsidP="005F4482">
            <w:pPr>
              <w:pStyle w:val="Default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</w:p>
          <w:p w:rsidR="00B871B9" w:rsidRDefault="00B871B9" w:rsidP="005F4482">
            <w:pPr>
              <w:pStyle w:val="Default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4A1B57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       __________          </w:t>
            </w:r>
            <w:r>
              <w:rPr>
                <w:rFonts w:ascii="Times New Roman" w:hAnsi="Times New Roman"/>
                <w:sz w:val="28"/>
                <w:szCs w:val="28"/>
                <w:u w:color="000000"/>
              </w:rPr>
              <w:t>Брусиловська О.І.</w:t>
            </w:r>
            <w:r>
              <w:rPr>
                <w:rFonts w:ascii="Times New Roman" w:hAnsi="Times New Roman"/>
                <w:u w:color="000000"/>
              </w:rPr>
              <w:t xml:space="preserve">       </w:t>
            </w:r>
          </w:p>
          <w:p w:rsidR="00B871B9" w:rsidRDefault="00B871B9" w:rsidP="005F4482">
            <w:pPr>
              <w:pStyle w:val="Default"/>
            </w:pPr>
            <w:r>
              <w:rPr>
                <w:rFonts w:ascii="Times New Roman" w:hAnsi="Times New Roman"/>
                <w:u w:color="000000"/>
              </w:rPr>
              <w:t xml:space="preserve">                  (</w:t>
            </w:r>
            <w:proofErr w:type="gramStart"/>
            <w:r>
              <w:rPr>
                <w:rFonts w:ascii="Times New Roman" w:hAnsi="Times New Roman"/>
                <w:u w:color="000000"/>
              </w:rPr>
              <w:t>підпис)</w:t>
            </w:r>
            <w:r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</w:t>
            </w:r>
            <w:r>
              <w:rPr>
                <w:rFonts w:ascii="Times New Roman" w:hAnsi="Times New Roman"/>
                <w:u w:color="000000"/>
              </w:rPr>
              <w:t xml:space="preserve">  </w:t>
            </w:r>
            <w:proofErr w:type="gramEnd"/>
            <w:r>
              <w:rPr>
                <w:rFonts w:ascii="Times New Roman" w:hAnsi="Times New Roman"/>
                <w:u w:color="000000"/>
              </w:rPr>
              <w:t xml:space="preserve">    </w:t>
            </w:r>
          </w:p>
        </w:tc>
      </w:tr>
    </w:tbl>
    <w:p w:rsidR="00B871B9" w:rsidRDefault="00B871B9" w:rsidP="00B871B9">
      <w:pPr>
        <w:pStyle w:val="Default"/>
        <w:widowControl w:val="0"/>
        <w:jc w:val="center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B871B9" w:rsidRDefault="00B871B9" w:rsidP="00B871B9">
      <w:pPr>
        <w:pStyle w:val="Default"/>
        <w:spacing w:line="21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</w:p>
    <w:p w:rsidR="00B871B9" w:rsidRDefault="00B871B9" w:rsidP="00B871B9">
      <w:pPr>
        <w:pStyle w:val="Default"/>
        <w:spacing w:line="21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</w:p>
    <w:p w:rsidR="00B871B9" w:rsidRDefault="00B871B9" w:rsidP="00B871B9">
      <w:pPr>
        <w:pStyle w:val="Default"/>
        <w:spacing w:line="21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</w:p>
    <w:p w:rsidR="00B871B9" w:rsidRDefault="00B871B9" w:rsidP="00B871B9">
      <w:pPr>
        <w:pStyle w:val="Default"/>
        <w:spacing w:line="21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</w:p>
    <w:p w:rsidR="00B871B9" w:rsidRDefault="00B871B9" w:rsidP="00B871B9">
      <w:pPr>
        <w:pStyle w:val="Default"/>
        <w:spacing w:line="216" w:lineRule="auto"/>
        <w:ind w:firstLine="720"/>
        <w:jc w:val="center"/>
        <w:sectPr w:rsidR="00B871B9">
          <w:headerReference w:type="default" r:id="rId5"/>
          <w:footerReference w:type="default" r:id="rId6"/>
          <w:pgSz w:w="11900" w:h="16840"/>
          <w:pgMar w:top="1134" w:right="680" w:bottom="1134" w:left="1588" w:header="0" w:footer="0" w:gutter="0"/>
          <w:pgNumType w:start="2"/>
          <w:cols w:space="720"/>
        </w:sectPr>
      </w:pPr>
      <w:r>
        <w:rPr>
          <w:rFonts w:ascii="Times New Roman" w:hAnsi="Times New Roman"/>
          <w:b/>
          <w:bCs/>
          <w:sz w:val="28"/>
          <w:szCs w:val="28"/>
          <w:u w:color="000000"/>
        </w:rPr>
        <w:t>Одеса – 2018</w:t>
      </w:r>
    </w:p>
    <w:p w:rsidR="00B871B9" w:rsidRDefault="00B871B9" w:rsidP="00B871B9">
      <w:pPr>
        <w:pStyle w:val="1"/>
      </w:pPr>
      <w:bookmarkStart w:id="0" w:name="_Toc"/>
      <w:r>
        <w:rPr>
          <w:rFonts w:eastAsia="Arial Unicode MS" w:cs="Arial Unicode MS"/>
        </w:rPr>
        <w:lastRenderedPageBreak/>
        <w:t>Содержание</w:t>
      </w:r>
      <w:bookmarkEnd w:id="0"/>
    </w:p>
    <w:p w:rsidR="00B871B9" w:rsidRDefault="00B871B9" w:rsidP="00B871B9">
      <w:pPr>
        <w:pStyle w:val="a5"/>
      </w:pPr>
    </w:p>
    <w:p w:rsidR="00B871B9" w:rsidRDefault="00B871B9" w:rsidP="00B871B9">
      <w:pPr>
        <w:pStyle w:val="a5"/>
      </w:pPr>
      <w:r>
        <w:fldChar w:fldCharType="begin"/>
      </w:r>
      <w:r>
        <w:instrText xml:space="preserve"> TOC \t "Оглавление №1, 1,Оглавление №2, 2"</w:instrText>
      </w:r>
      <w:r>
        <w:fldChar w:fldCharType="separate"/>
      </w:r>
    </w:p>
    <w:p w:rsidR="00B871B9" w:rsidRDefault="00B871B9" w:rsidP="00B871B9">
      <w:pPr>
        <w:pStyle w:val="11"/>
      </w:pPr>
      <w:r>
        <w:rPr>
          <w:rFonts w:eastAsia="Arial Unicode MS" w:cs="Arial Unicode MS"/>
        </w:rPr>
        <w:t>Содержание</w:t>
      </w:r>
      <w:r>
        <w:rPr>
          <w:rFonts w:eastAsia="Arial Unicode MS" w:cs="Arial Unicode MS"/>
        </w:rPr>
        <w:tab/>
      </w:r>
      <w:r>
        <w:fldChar w:fldCharType="begin"/>
      </w:r>
      <w:r>
        <w:instrText xml:space="preserve"> PAGEREF _Toc \h </w:instrText>
      </w:r>
      <w:r>
        <w:fldChar w:fldCharType="separate"/>
      </w:r>
      <w:r>
        <w:rPr>
          <w:noProof/>
        </w:rPr>
        <w:t>2</w:t>
      </w:r>
      <w:r>
        <w:fldChar w:fldCharType="end"/>
      </w:r>
    </w:p>
    <w:p w:rsidR="00B871B9" w:rsidRDefault="00B871B9" w:rsidP="00B871B9">
      <w:pPr>
        <w:pStyle w:val="11"/>
      </w:pPr>
      <w:r>
        <w:rPr>
          <w:rFonts w:eastAsia="Arial Unicode MS" w:cs="Arial Unicode MS"/>
        </w:rPr>
        <w:t>Введение</w:t>
      </w:r>
      <w:r>
        <w:rPr>
          <w:rFonts w:eastAsia="Arial Unicode MS" w:cs="Arial Unicode MS"/>
        </w:rPr>
        <w:tab/>
      </w:r>
      <w:r>
        <w:fldChar w:fldCharType="begin"/>
      </w:r>
      <w:r>
        <w:instrText xml:space="preserve"> PAGEREF _Toc1 \h </w:instrText>
      </w:r>
      <w:r>
        <w:fldChar w:fldCharType="separate"/>
      </w:r>
      <w:r>
        <w:rPr>
          <w:noProof/>
        </w:rPr>
        <w:t>3</w:t>
      </w:r>
      <w:r>
        <w:fldChar w:fldCharType="end"/>
      </w:r>
    </w:p>
    <w:p w:rsidR="00B871B9" w:rsidRDefault="00B871B9" w:rsidP="00B871B9">
      <w:pPr>
        <w:pStyle w:val="11"/>
      </w:pPr>
      <w:r>
        <w:rPr>
          <w:rFonts w:eastAsia="Arial Unicode MS" w:cs="Arial Unicode MS"/>
        </w:rPr>
        <w:t>Раздел 1. Стратегическое партнёрство Турции и США в годы холодной войны</w:t>
      </w:r>
      <w:r>
        <w:rPr>
          <w:rFonts w:eastAsia="Arial Unicode MS" w:cs="Arial Unicode MS"/>
        </w:rPr>
        <w:tab/>
      </w:r>
      <w:r>
        <w:fldChar w:fldCharType="begin"/>
      </w:r>
      <w:r>
        <w:instrText xml:space="preserve"> PAGEREF _Toc2 \h </w:instrText>
      </w:r>
      <w:r>
        <w:fldChar w:fldCharType="separate"/>
      </w:r>
      <w:r>
        <w:rPr>
          <w:noProof/>
        </w:rPr>
        <w:t>6</w:t>
      </w:r>
      <w:r>
        <w:fldChar w:fldCharType="end"/>
      </w:r>
    </w:p>
    <w:p w:rsidR="00B871B9" w:rsidRDefault="00B871B9" w:rsidP="00B871B9">
      <w:pPr>
        <w:pStyle w:val="21"/>
      </w:pPr>
      <w:r>
        <w:rPr>
          <w:rFonts w:eastAsia="Arial Unicode MS" w:cs="Arial Unicode MS"/>
        </w:rPr>
        <w:t>1.1. Американо-турецкое военно-техническое сотрудничество</w:t>
      </w:r>
      <w:r>
        <w:rPr>
          <w:rFonts w:eastAsia="Arial Unicode MS" w:cs="Arial Unicode MS"/>
        </w:rPr>
        <w:tab/>
      </w:r>
      <w:r>
        <w:fldChar w:fldCharType="begin"/>
      </w:r>
      <w:r>
        <w:instrText xml:space="preserve"> PAGEREF _Toc3 \h </w:instrText>
      </w:r>
      <w:r>
        <w:fldChar w:fldCharType="separate"/>
      </w:r>
      <w:r>
        <w:rPr>
          <w:noProof/>
        </w:rPr>
        <w:t>6</w:t>
      </w:r>
      <w:r>
        <w:fldChar w:fldCharType="end"/>
      </w:r>
    </w:p>
    <w:p w:rsidR="00B871B9" w:rsidRDefault="00B871B9" w:rsidP="00B871B9">
      <w:pPr>
        <w:pStyle w:val="21"/>
      </w:pPr>
      <w:r>
        <w:rPr>
          <w:rFonts w:eastAsia="Arial Unicode MS" w:cs="Arial Unicode MS"/>
        </w:rPr>
        <w:t>1.2. США и моделирование внешней политики Турецкой Республики: блоковый аспект</w:t>
      </w:r>
      <w:r>
        <w:rPr>
          <w:rFonts w:eastAsia="Arial Unicode MS" w:cs="Arial Unicode MS"/>
        </w:rPr>
        <w:tab/>
      </w:r>
      <w:r>
        <w:fldChar w:fldCharType="begin"/>
      </w:r>
      <w:r>
        <w:instrText xml:space="preserve"> PAGEREF _Toc4 \h </w:instrText>
      </w:r>
      <w:r>
        <w:fldChar w:fldCharType="separate"/>
      </w:r>
      <w:r>
        <w:rPr>
          <w:noProof/>
        </w:rPr>
        <w:t>11</w:t>
      </w:r>
      <w:r>
        <w:fldChar w:fldCharType="end"/>
      </w:r>
    </w:p>
    <w:p w:rsidR="00B871B9" w:rsidRDefault="00B871B9" w:rsidP="00B871B9">
      <w:pPr>
        <w:pStyle w:val="21"/>
      </w:pPr>
      <w:r>
        <w:rPr>
          <w:rFonts w:eastAsia="Arial Unicode MS" w:cs="Arial Unicode MS"/>
        </w:rPr>
        <w:t>1.3. Влияние Кипрских кризисов на отношения США и Турции</w:t>
      </w:r>
      <w:r>
        <w:rPr>
          <w:rFonts w:eastAsia="Arial Unicode MS" w:cs="Arial Unicode MS"/>
        </w:rPr>
        <w:tab/>
      </w:r>
      <w:r>
        <w:fldChar w:fldCharType="begin"/>
      </w:r>
      <w:r>
        <w:instrText xml:space="preserve"> PAGEREF _Toc5 \h </w:instrText>
      </w:r>
      <w:r>
        <w:fldChar w:fldCharType="separate"/>
      </w:r>
      <w:r>
        <w:rPr>
          <w:noProof/>
        </w:rPr>
        <w:t>16</w:t>
      </w:r>
      <w:r>
        <w:fldChar w:fldCharType="end"/>
      </w:r>
    </w:p>
    <w:p w:rsidR="00B871B9" w:rsidRDefault="00B871B9" w:rsidP="00B871B9">
      <w:pPr>
        <w:pStyle w:val="11"/>
      </w:pPr>
      <w:r>
        <w:rPr>
          <w:rFonts w:eastAsia="Arial Unicode MS" w:cs="Arial Unicode MS"/>
        </w:rPr>
        <w:t>Раздел 2. Трансформация сотрудничества Турции и США в конце ХХ – начале ХХІ века</w:t>
      </w:r>
      <w:r>
        <w:rPr>
          <w:rFonts w:eastAsia="Arial Unicode MS" w:cs="Arial Unicode MS"/>
        </w:rPr>
        <w:tab/>
      </w:r>
      <w:r>
        <w:t>21</w:t>
      </w:r>
    </w:p>
    <w:p w:rsidR="00B871B9" w:rsidRDefault="00B871B9" w:rsidP="00B871B9">
      <w:pPr>
        <w:pStyle w:val="21"/>
      </w:pPr>
      <w:r>
        <w:rPr>
          <w:rFonts w:eastAsia="Arial Unicode MS" w:cs="Arial Unicode MS"/>
        </w:rPr>
        <w:t>2.1. Американо-турецкие отношения в 1990-годы</w:t>
      </w:r>
      <w:r>
        <w:rPr>
          <w:rFonts w:eastAsia="Arial Unicode MS" w:cs="Arial Unicode MS"/>
        </w:rPr>
        <w:tab/>
      </w:r>
      <w:r>
        <w:t>21</w:t>
      </w:r>
    </w:p>
    <w:p w:rsidR="00B871B9" w:rsidRDefault="00B871B9" w:rsidP="00B871B9">
      <w:pPr>
        <w:pStyle w:val="21"/>
      </w:pPr>
      <w:r>
        <w:rPr>
          <w:rFonts w:eastAsia="Arial Unicode MS" w:cs="Arial Unicode MS"/>
        </w:rPr>
        <w:t>2.2. Сотрудничество Турции и США в 2000-2017 гг.</w:t>
      </w:r>
      <w:r>
        <w:rPr>
          <w:rFonts w:eastAsia="Arial Unicode MS" w:cs="Arial Unicode MS"/>
        </w:rPr>
        <w:tab/>
      </w:r>
      <w:r>
        <w:t>27</w:t>
      </w:r>
    </w:p>
    <w:p w:rsidR="00B871B9" w:rsidRDefault="00B871B9" w:rsidP="00B871B9">
      <w:pPr>
        <w:pStyle w:val="11"/>
      </w:pPr>
      <w:r>
        <w:rPr>
          <w:rFonts w:eastAsia="Arial Unicode MS" w:cs="Arial Unicode MS"/>
        </w:rPr>
        <w:t>Раздел 3. Влияние США на внешнюю политику Турции в сфере региональной безопасности</w:t>
      </w:r>
      <w:r>
        <w:rPr>
          <w:rFonts w:eastAsia="Arial Unicode MS" w:cs="Arial Unicode MS"/>
        </w:rPr>
        <w:tab/>
      </w:r>
      <w:r>
        <w:t>35</w:t>
      </w:r>
    </w:p>
    <w:p w:rsidR="00B871B9" w:rsidRDefault="00B871B9" w:rsidP="00B871B9">
      <w:pPr>
        <w:pStyle w:val="21"/>
      </w:pPr>
      <w:r>
        <w:rPr>
          <w:rFonts w:eastAsia="Arial Unicode MS" w:cs="Arial Unicode MS"/>
        </w:rPr>
        <w:t xml:space="preserve">3.1. Участие Турции и США в сирийском конфликте </w:t>
      </w:r>
      <w:r>
        <w:rPr>
          <w:rFonts w:eastAsia="Arial Unicode MS" w:cs="Arial Unicode MS"/>
        </w:rPr>
        <w:tab/>
      </w:r>
      <w:r>
        <w:t>35</w:t>
      </w:r>
    </w:p>
    <w:p w:rsidR="00B871B9" w:rsidRDefault="00B871B9" w:rsidP="00B871B9">
      <w:pPr>
        <w:pStyle w:val="21"/>
      </w:pPr>
      <w:r>
        <w:rPr>
          <w:rFonts w:eastAsia="Arial Unicode MS" w:cs="Arial Unicode MS"/>
        </w:rPr>
        <w:t>3.2. Турция и США в системе безопасности Черноморского региона</w:t>
      </w:r>
      <w:r>
        <w:rPr>
          <w:rFonts w:eastAsia="Arial Unicode MS" w:cs="Arial Unicode MS"/>
        </w:rPr>
        <w:tab/>
      </w:r>
      <w:r>
        <w:t>40</w:t>
      </w:r>
    </w:p>
    <w:p w:rsidR="00B871B9" w:rsidRDefault="00B871B9" w:rsidP="00B871B9">
      <w:pPr>
        <w:pStyle w:val="21"/>
      </w:pPr>
      <w:r>
        <w:rPr>
          <w:rFonts w:eastAsia="Arial Unicode MS" w:cs="Arial Unicode MS"/>
        </w:rPr>
        <w:t>3.3. Ирако-иранский вектор внешней политики Турции и США</w:t>
      </w:r>
      <w:r>
        <w:rPr>
          <w:rFonts w:eastAsia="Arial Unicode MS" w:cs="Arial Unicode MS"/>
        </w:rPr>
        <w:tab/>
      </w:r>
      <w:r>
        <w:t>45</w:t>
      </w:r>
    </w:p>
    <w:p w:rsidR="00B871B9" w:rsidRDefault="00B871B9" w:rsidP="00B871B9">
      <w:pPr>
        <w:pStyle w:val="11"/>
      </w:pPr>
      <w:r>
        <w:rPr>
          <w:rFonts w:eastAsia="Arial Unicode MS" w:cs="Arial Unicode MS"/>
        </w:rPr>
        <w:t>Выводы</w:t>
      </w:r>
      <w:r>
        <w:rPr>
          <w:rFonts w:eastAsia="Arial Unicode MS" w:cs="Arial Unicode MS"/>
        </w:rPr>
        <w:tab/>
      </w:r>
      <w:r>
        <w:t>51</w:t>
      </w:r>
    </w:p>
    <w:p w:rsidR="00B871B9" w:rsidRDefault="00B871B9" w:rsidP="00B871B9">
      <w:pPr>
        <w:pStyle w:val="11"/>
      </w:pPr>
      <w:r>
        <w:rPr>
          <w:rFonts w:eastAsia="Arial Unicode MS" w:cs="Arial Unicode MS"/>
        </w:rPr>
        <w:t>Список изученной литературы</w:t>
      </w:r>
      <w:r>
        <w:rPr>
          <w:rFonts w:eastAsia="Arial Unicode MS" w:cs="Arial Unicode MS"/>
        </w:rPr>
        <w:tab/>
      </w:r>
      <w:r>
        <w:t>54</w:t>
      </w:r>
    </w:p>
    <w:p w:rsidR="00B871B9" w:rsidRDefault="00B871B9" w:rsidP="00B871B9">
      <w:pPr>
        <w:pStyle w:val="a5"/>
      </w:pPr>
      <w:r>
        <w:fldChar w:fldCharType="end"/>
      </w:r>
    </w:p>
    <w:p w:rsidR="00B871B9" w:rsidRDefault="00B871B9" w:rsidP="00B871B9">
      <w:pPr>
        <w:pStyle w:val="1"/>
      </w:pPr>
    </w:p>
    <w:p w:rsidR="00B871B9" w:rsidRDefault="00B871B9" w:rsidP="00B871B9">
      <w:pPr>
        <w:pStyle w:val="1"/>
      </w:pPr>
      <w:r>
        <w:rPr>
          <w:rFonts w:ascii="Arial Unicode MS" w:eastAsia="Arial Unicode MS" w:hAnsi="Arial Unicode MS" w:cs="Arial Unicode MS"/>
          <w:b w:val="0"/>
          <w:bCs w:val="0"/>
        </w:rPr>
        <w:br w:type="page"/>
      </w:r>
    </w:p>
    <w:p w:rsidR="00B871B9" w:rsidRDefault="00B871B9" w:rsidP="00B871B9">
      <w:pPr>
        <w:pStyle w:val="1"/>
      </w:pPr>
      <w:bookmarkStart w:id="1" w:name="_Toc1"/>
      <w:r>
        <w:rPr>
          <w:rFonts w:eastAsia="Arial Unicode MS" w:cs="Arial Unicode MS"/>
        </w:rPr>
        <w:lastRenderedPageBreak/>
        <w:t>Введение</w:t>
      </w:r>
      <w:bookmarkEnd w:id="1"/>
    </w:p>
    <w:p w:rsidR="00B871B9" w:rsidRDefault="00B871B9" w:rsidP="00B871B9">
      <w:pPr>
        <w:pStyle w:val="1"/>
      </w:pPr>
    </w:p>
    <w:p w:rsidR="00B871B9" w:rsidRDefault="00B871B9" w:rsidP="00B871B9">
      <w:pPr>
        <w:pStyle w:val="a5"/>
      </w:pPr>
      <w:r>
        <w:rPr>
          <w:rFonts w:eastAsia="Arial Unicode MS" w:cs="Arial Unicode MS"/>
          <w:b/>
          <w:bCs/>
        </w:rPr>
        <w:t>Актуальность исследования</w:t>
      </w:r>
      <w:r>
        <w:rPr>
          <w:rFonts w:eastAsia="Arial Unicode MS" w:cs="Arial Unicode MS"/>
        </w:rPr>
        <w:t xml:space="preserve">. Отношения между Турцией и США носят многоплановый характер, охватывая широкий спектр направлений, по которым стороны взаимодействуют на протяжении десятилетий. Важнейшим скрепляющим элементом турецко-американских отношений всегда служило сотрудничество в сфере безопасности, где ключевую роль играет взаимодействие двух стран в рамках НАТО. </w:t>
      </w:r>
    </w:p>
    <w:p w:rsidR="00B871B9" w:rsidRDefault="00B871B9" w:rsidP="00B871B9">
      <w:pPr>
        <w:pStyle w:val="a5"/>
      </w:pPr>
      <w:r>
        <w:rPr>
          <w:rFonts w:eastAsia="Arial Unicode MS" w:cs="Arial Unicode MS"/>
        </w:rPr>
        <w:t>В годы «холодной войны» концепция турецко-американского сотрудничества оставалась неизменной. НАТО служила инструментом американской политики сдерживания и окружения Советского Союза, и граничившей с СССР Турции всегда отводилась важная роль «передовой заставы» альянса. Боеспособность вооружённых сил Турции считалась важным условием обеспечения безопасности Организации Североатлантического договора. По этой причине Вашингтон оказывал Анкаре значительную военную помощь и содействие в модернизации турецкой армии. Между двумя странами было заключено соглашение, позволявшее США «в целях осуществления задач НАТО» создавать на турецкой территории базы и объекты военного назначения, размещать военное оборудование и материалы, использовать воздушное пространство Турции. После окончания «холодной войны» и распада СССР «сдерживание советской угрозы» уже не могло служить ядром турецко-американского сотрудничества в сфере безопасности. Реалии постбиполярного мира обусловили поиск новой модели отношений между Турцией и США. Обе страны выступали за сохранения НАТО в качестве сильной военно-политической организации, расширившей свои функции для борьбы с актуальными вызовами и угрозами. Если для Вашингтона обновлённый альянс служил инструментом утверждения своего глобального доминирования, то для Анкары это была возможность сохранения тесных связей с западными странами и выполнения важной международной роли в новых геополитических условиях.</w:t>
      </w:r>
    </w:p>
    <w:p w:rsidR="00B871B9" w:rsidRDefault="00B871B9" w:rsidP="00B871B9">
      <w:pPr>
        <w:pStyle w:val="a5"/>
      </w:pPr>
      <w:r>
        <w:rPr>
          <w:rFonts w:eastAsia="Arial Unicode MS" w:cs="Arial Unicode MS"/>
        </w:rPr>
        <w:lastRenderedPageBreak/>
        <w:t xml:space="preserve">Итак, </w:t>
      </w:r>
      <w:r>
        <w:rPr>
          <w:rFonts w:eastAsia="Arial Unicode MS" w:cs="Arial Unicode MS"/>
          <w:b/>
          <w:bCs/>
        </w:rPr>
        <w:t>цель</w:t>
      </w:r>
      <w:r>
        <w:rPr>
          <w:rFonts w:eastAsia="Arial Unicode MS" w:cs="Arial Unicode MS"/>
        </w:rPr>
        <w:t xml:space="preserve"> дипломной работы – провести теоретическое исследование отношений Турции и США в контексте региональной безопасности.</w:t>
      </w:r>
    </w:p>
    <w:p w:rsidR="00B871B9" w:rsidRDefault="00B871B9" w:rsidP="00B871B9">
      <w:pPr>
        <w:pStyle w:val="a5"/>
        <w:rPr>
          <w:b/>
          <w:bCs/>
        </w:rPr>
      </w:pPr>
      <w:r>
        <w:rPr>
          <w:rFonts w:eastAsia="Arial Unicode MS" w:cs="Arial Unicode MS"/>
        </w:rPr>
        <w:t xml:space="preserve">Для достижения поставленной цели необходимо решить следующие </w:t>
      </w:r>
      <w:r>
        <w:rPr>
          <w:rFonts w:eastAsia="Arial Unicode MS" w:cs="Arial Unicode MS"/>
          <w:b/>
          <w:bCs/>
        </w:rPr>
        <w:t>задачи:</w:t>
      </w:r>
    </w:p>
    <w:p w:rsidR="00B871B9" w:rsidRDefault="00B871B9" w:rsidP="00B871B9">
      <w:pPr>
        <w:pStyle w:val="a5"/>
      </w:pPr>
      <w:r>
        <w:rPr>
          <w:rFonts w:eastAsia="Arial Unicode MS" w:cs="Arial Unicode MS"/>
        </w:rPr>
        <w:t>1) рассмотреть американо-турецкое военно-техническое сотрудничество в годы «холодной войны»;</w:t>
      </w:r>
    </w:p>
    <w:p w:rsidR="00B871B9" w:rsidRDefault="00B871B9" w:rsidP="00B871B9">
      <w:pPr>
        <w:pStyle w:val="a5"/>
      </w:pPr>
      <w:r>
        <w:rPr>
          <w:rFonts w:eastAsia="Arial Unicode MS" w:cs="Arial Unicode MS"/>
        </w:rPr>
        <w:t xml:space="preserve">2) определить роль США в моделировании внешней политики Турецкой Республики в период «холодной войны»; </w:t>
      </w:r>
    </w:p>
    <w:p w:rsidR="00B871B9" w:rsidRDefault="00B871B9" w:rsidP="00B871B9">
      <w:pPr>
        <w:pStyle w:val="a5"/>
      </w:pPr>
      <w:r>
        <w:rPr>
          <w:rFonts w:eastAsia="Arial Unicode MS" w:cs="Arial Unicode MS"/>
        </w:rPr>
        <w:t>3) выяснить влияние Кипрских кризисов на отношения США и Турции;</w:t>
      </w:r>
    </w:p>
    <w:p w:rsidR="00B871B9" w:rsidRDefault="00B871B9" w:rsidP="00B871B9">
      <w:pPr>
        <w:pStyle w:val="a5"/>
      </w:pPr>
      <w:r>
        <w:rPr>
          <w:rFonts w:eastAsia="Arial Unicode MS" w:cs="Arial Unicode MS"/>
        </w:rPr>
        <w:t>4) проанализировать американо-турецкие отношения в 1990-годы;</w:t>
      </w:r>
    </w:p>
    <w:p w:rsidR="00B871B9" w:rsidRDefault="00B871B9" w:rsidP="00B871B9">
      <w:pPr>
        <w:pStyle w:val="a5"/>
      </w:pPr>
      <w:r>
        <w:rPr>
          <w:rFonts w:eastAsia="Arial Unicode MS" w:cs="Arial Unicode MS"/>
        </w:rPr>
        <w:t>5) изучить основные направления сотрудничества Турции и США в 2000-2017 гг.;</w:t>
      </w:r>
    </w:p>
    <w:p w:rsidR="00B871B9" w:rsidRDefault="00B871B9" w:rsidP="00B871B9">
      <w:pPr>
        <w:pStyle w:val="a5"/>
      </w:pPr>
      <w:r>
        <w:rPr>
          <w:rFonts w:eastAsia="Arial Unicode MS" w:cs="Arial Unicode MS"/>
        </w:rPr>
        <w:t>6) охарактеризовать участие Турции и США в сирийском конфликте;</w:t>
      </w:r>
    </w:p>
    <w:p w:rsidR="00B871B9" w:rsidRDefault="00B871B9" w:rsidP="00B871B9">
      <w:pPr>
        <w:pStyle w:val="a5"/>
      </w:pPr>
      <w:r>
        <w:rPr>
          <w:rFonts w:eastAsia="Arial Unicode MS" w:cs="Arial Unicode MS"/>
        </w:rPr>
        <w:t>7) обосновать роль Турция и США в системе безопасности Черноморского региона;</w:t>
      </w:r>
    </w:p>
    <w:p w:rsidR="00B871B9" w:rsidRDefault="00B871B9" w:rsidP="00B871B9">
      <w:pPr>
        <w:pStyle w:val="a5"/>
      </w:pPr>
      <w:r>
        <w:rPr>
          <w:rFonts w:eastAsia="Arial Unicode MS" w:cs="Arial Unicode MS"/>
        </w:rPr>
        <w:t>8) исследовать ирако-иранский вектор внешней политики Турции и США.</w:t>
      </w:r>
    </w:p>
    <w:p w:rsidR="00B871B9" w:rsidRDefault="00B871B9" w:rsidP="00B871B9">
      <w:pPr>
        <w:pStyle w:val="a5"/>
      </w:pPr>
      <w:r>
        <w:rPr>
          <w:rFonts w:eastAsia="Arial Unicode MS" w:cs="Arial Unicode MS"/>
          <w:b/>
          <w:bCs/>
        </w:rPr>
        <w:t>Хронологические рамки</w:t>
      </w:r>
      <w:r>
        <w:rPr>
          <w:rFonts w:eastAsia="Arial Unicode MS" w:cs="Arial Unicode MS"/>
        </w:rPr>
        <w:t xml:space="preserve"> работы охватывают период истории с 1945 г. и до 2017 г. Выбор нижней черты хронологических границ исследования обусловлен окончанием Второй мировой войны, после которой началось военно-стратегическое сотрудничество между Турцией и США. Выбор верхней границы исследования обусловлен тем, что по состоянию на сегодня турецко-американские отношения в сфере безопасности активно развиваются. </w:t>
      </w:r>
    </w:p>
    <w:p w:rsidR="00B871B9" w:rsidRDefault="00B871B9" w:rsidP="00B871B9">
      <w:pPr>
        <w:pStyle w:val="a5"/>
        <w:rPr>
          <w:shd w:val="clear" w:color="auto" w:fill="FFFFFF"/>
        </w:rPr>
      </w:pPr>
      <w:r>
        <w:rPr>
          <w:rFonts w:eastAsia="Arial Unicode MS" w:cs="Arial Unicode MS"/>
          <w:b/>
          <w:bCs/>
          <w:shd w:val="clear" w:color="auto" w:fill="FFFFFF"/>
        </w:rPr>
        <w:t>Степень научной разработанности проблемы</w:t>
      </w:r>
      <w:r>
        <w:rPr>
          <w:rFonts w:eastAsia="Arial Unicode MS" w:cs="Arial Unicode MS"/>
          <w:shd w:val="clear" w:color="auto" w:fill="FFFFFF"/>
        </w:rPr>
        <w:t xml:space="preserve">. Нужно отметить, что проблема отношений Турции и США исследовалась многими авторами. Все их можно объединить в несколько групп. </w:t>
      </w:r>
    </w:p>
    <w:p w:rsidR="00B871B9" w:rsidRDefault="00B871B9" w:rsidP="00B871B9">
      <w:pPr>
        <w:pStyle w:val="a5"/>
        <w:rPr>
          <w:rStyle w:val="Hyperlink0"/>
        </w:rPr>
      </w:pPr>
      <w:r>
        <w:rPr>
          <w:rFonts w:eastAsia="Arial Unicode MS" w:cs="Arial Unicode MS"/>
          <w:shd w:val="clear" w:color="auto" w:fill="FFFFFF"/>
        </w:rPr>
        <w:t xml:space="preserve">В первую очередь нужно выделить источники: </w:t>
      </w:r>
      <w:r>
        <w:rPr>
          <w:rFonts w:eastAsia="Arial Unicode MS" w:cs="Arial Unicode MS"/>
        </w:rPr>
        <w:t>«Соглашение об экономическом сотрудничестве» [</w:t>
      </w:r>
      <w:hyperlink w:anchor="Ref506563681" w:history="1">
        <w:r>
          <w:rPr>
            <w:rFonts w:eastAsia="Arial Unicode MS" w:cs="Arial Unicode MS"/>
          </w:rPr>
          <w:t>46</w:t>
        </w:r>
      </w:hyperlink>
      <w:r>
        <w:rPr>
          <w:rFonts w:eastAsia="Arial Unicode MS" w:cs="Arial Unicode MS"/>
        </w:rPr>
        <w:t>]; «</w:t>
      </w:r>
      <w:r>
        <w:rPr>
          <w:rFonts w:eastAsia="Arial Unicode MS" w:cs="Arial Unicode MS"/>
          <w:shd w:val="clear" w:color="auto" w:fill="FFFFFF"/>
        </w:rPr>
        <w:t>Документ о мерах укрепления доверия и безопасности на Черном море» [</w:t>
      </w:r>
      <w:hyperlink w:anchor="Ref513893660" w:history="1">
        <w:r>
          <w:rPr>
            <w:rStyle w:val="Hyperlink0"/>
            <w:rFonts w:eastAsia="Arial Unicode MS" w:cs="Arial Unicode MS"/>
          </w:rPr>
          <w:t>13</w:t>
        </w:r>
      </w:hyperlink>
      <w:r>
        <w:rPr>
          <w:rStyle w:val="Hyperlink0"/>
          <w:rFonts w:eastAsia="Arial Unicode MS" w:cs="Arial Unicode MS"/>
        </w:rPr>
        <w:t xml:space="preserve">]; мемуары </w:t>
      </w:r>
      <w:r>
        <w:rPr>
          <w:rFonts w:eastAsia="Arial Unicode MS" w:cs="Arial Unicode MS"/>
        </w:rPr>
        <w:t>Дж. Кеннана [</w:t>
      </w:r>
      <w:hyperlink w:anchor="Ref506563539" w:history="1">
        <w:r>
          <w:rPr>
            <w:rFonts w:eastAsia="Arial Unicode MS" w:cs="Arial Unicode MS"/>
          </w:rPr>
          <w:t>20</w:t>
        </w:r>
      </w:hyperlink>
      <w:r>
        <w:rPr>
          <w:rFonts w:eastAsia="Arial Unicode MS" w:cs="Arial Unicode MS"/>
        </w:rPr>
        <w:t>] и Г. Киссинджера [</w:t>
      </w:r>
      <w:hyperlink w:anchor="Ref513893425" w:history="1">
        <w:r>
          <w:rPr>
            <w:rFonts w:eastAsia="Arial Unicode MS" w:cs="Arial Unicode MS"/>
          </w:rPr>
          <w:t>21</w:t>
        </w:r>
      </w:hyperlink>
      <w:r>
        <w:rPr>
          <w:rFonts w:eastAsia="Arial Unicode MS" w:cs="Arial Unicode MS"/>
        </w:rPr>
        <w:t>].</w:t>
      </w:r>
    </w:p>
    <w:p w:rsidR="00B871B9" w:rsidRDefault="00B871B9" w:rsidP="00B871B9">
      <w:pPr>
        <w:pStyle w:val="a5"/>
      </w:pPr>
      <w:r>
        <w:rPr>
          <w:rFonts w:eastAsia="Arial Unicode MS" w:cs="Arial Unicode MS"/>
        </w:rPr>
        <w:lastRenderedPageBreak/>
        <w:t>В этом же контексте важными источниками информации являются научные труды, посвященные стратегическому партнёрству Турции и США в годы «холодной войны». Эту проблематику изучали А.А. Абрегова [</w:t>
      </w:r>
      <w:hyperlink w:anchor="Ref506563429" w:history="1">
        <w:r>
          <w:rPr>
            <w:rFonts w:eastAsia="Arial Unicode MS" w:cs="Arial Unicode MS"/>
          </w:rPr>
          <w:t>1</w:t>
        </w:r>
      </w:hyperlink>
      <w:r>
        <w:rPr>
          <w:rFonts w:eastAsia="Arial Unicode MS" w:cs="Arial Unicode MS"/>
        </w:rPr>
        <w:t>]; Г.С. Алиева-Мамедова [</w:t>
      </w:r>
      <w:hyperlink w:anchor="Ref509755524" w:history="1">
        <w:r>
          <w:rPr>
            <w:rFonts w:eastAsia="Arial Unicode MS" w:cs="Arial Unicode MS"/>
          </w:rPr>
          <w:t>2</w:t>
        </w:r>
      </w:hyperlink>
      <w:r>
        <w:rPr>
          <w:rFonts w:eastAsia="Arial Unicode MS" w:cs="Arial Unicode MS"/>
        </w:rPr>
        <w:t>]; М.А. Гасратян [</w:t>
      </w:r>
      <w:hyperlink w:anchor="Ref506563956" w:history="1">
        <w:r>
          <w:rPr>
            <w:rFonts w:eastAsia="Arial Unicode MS" w:cs="Arial Unicode MS"/>
          </w:rPr>
          <w:t>7</w:t>
        </w:r>
      </w:hyperlink>
      <w:r>
        <w:rPr>
          <w:rFonts w:eastAsia="Arial Unicode MS" w:cs="Arial Unicode MS"/>
        </w:rPr>
        <w:t>]; М.П. Гучанин [</w:t>
      </w:r>
      <w:hyperlink w:anchor="Ref506563442" w:history="1">
        <w:r>
          <w:rPr>
            <w:rFonts w:eastAsia="Arial Unicode MS" w:cs="Arial Unicode MS"/>
          </w:rPr>
          <w:t>10</w:t>
        </w:r>
      </w:hyperlink>
      <w:r>
        <w:rPr>
          <w:rFonts w:eastAsia="Arial Unicode MS" w:cs="Arial Unicode MS"/>
        </w:rPr>
        <w:t>]; Э.А. Иванян [</w:t>
      </w:r>
      <w:hyperlink w:anchor="Ref506563565" w:history="1">
        <w:r>
          <w:rPr>
            <w:rFonts w:eastAsia="Arial Unicode MS" w:cs="Arial Unicode MS"/>
          </w:rPr>
          <w:t>14</w:t>
        </w:r>
      </w:hyperlink>
      <w:r>
        <w:rPr>
          <w:rFonts w:eastAsia="Arial Unicode MS" w:cs="Arial Unicode MS"/>
        </w:rPr>
        <w:t>]; А.А. Ирхин [</w:t>
      </w:r>
      <w:hyperlink w:anchor="Ref506563898" w:history="1">
        <w:r>
          <w:rPr>
            <w:rFonts w:eastAsia="Arial Unicode MS" w:cs="Arial Unicode MS"/>
          </w:rPr>
          <w:t>17</w:t>
        </w:r>
      </w:hyperlink>
      <w:r>
        <w:rPr>
          <w:rFonts w:eastAsia="Arial Unicode MS" w:cs="Arial Unicode MS"/>
        </w:rPr>
        <w:t>]; Р.Р. Кадыров [</w:t>
      </w:r>
      <w:hyperlink w:anchor="Ref506564001" w:history="1">
        <w:r>
          <w:rPr>
            <w:rFonts w:eastAsia="Arial Unicode MS" w:cs="Arial Unicode MS"/>
          </w:rPr>
          <w:t>19</w:t>
        </w:r>
      </w:hyperlink>
      <w:r>
        <w:rPr>
          <w:rFonts w:eastAsia="Arial Unicode MS" w:cs="Arial Unicode MS"/>
        </w:rPr>
        <w:t>]; Т.В. Коняхина [</w:t>
      </w:r>
      <w:hyperlink w:anchor="Ref506563512" w:history="1">
        <w:r>
          <w:rPr>
            <w:rFonts w:eastAsia="Arial Unicode MS" w:cs="Arial Unicode MS"/>
          </w:rPr>
          <w:t>23</w:t>
        </w:r>
      </w:hyperlink>
      <w:r>
        <w:rPr>
          <w:rFonts w:eastAsia="Arial Unicode MS" w:cs="Arial Unicode MS"/>
        </w:rPr>
        <w:t xml:space="preserve">; </w:t>
      </w:r>
      <w:hyperlink w:anchor="Ref506563860" w:history="1">
        <w:r>
          <w:rPr>
            <w:rFonts w:eastAsia="Arial Unicode MS" w:cs="Arial Unicode MS"/>
          </w:rPr>
          <w:t>24</w:t>
        </w:r>
      </w:hyperlink>
      <w:r>
        <w:rPr>
          <w:rFonts w:eastAsia="Arial Unicode MS" w:cs="Arial Unicode MS"/>
        </w:rPr>
        <w:t>]; Б.М. Поцхверия [</w:t>
      </w:r>
      <w:hyperlink w:anchor="Ref506563457" w:history="1">
        <w:r>
          <w:rPr>
            <w:rFonts w:eastAsia="Arial Unicode MS" w:cs="Arial Unicode MS"/>
          </w:rPr>
          <w:t>29</w:t>
        </w:r>
      </w:hyperlink>
      <w:r>
        <w:rPr>
          <w:rFonts w:eastAsia="Arial Unicode MS" w:cs="Arial Unicode MS"/>
        </w:rPr>
        <w:t>]; А.Ш. Расизаде [</w:t>
      </w:r>
      <w:hyperlink w:anchor="Ref506563810" w:history="1">
        <w:r>
          <w:rPr>
            <w:rFonts w:eastAsia="Arial Unicode MS" w:cs="Arial Unicode MS"/>
          </w:rPr>
          <w:t>30</w:t>
        </w:r>
      </w:hyperlink>
      <w:r>
        <w:rPr>
          <w:rFonts w:eastAsia="Arial Unicode MS" w:cs="Arial Unicode MS"/>
        </w:rPr>
        <w:t xml:space="preserve">, </w:t>
      </w:r>
      <w:hyperlink w:anchor="Ref506563473" w:history="1">
        <w:r>
          <w:rPr>
            <w:rFonts w:eastAsia="Arial Unicode MS" w:cs="Arial Unicode MS"/>
          </w:rPr>
          <w:t>31</w:t>
        </w:r>
      </w:hyperlink>
      <w:r>
        <w:rPr>
          <w:rFonts w:eastAsia="Arial Unicode MS" w:cs="Arial Unicode MS"/>
        </w:rPr>
        <w:t>]; Ю.Н. Розалиев [</w:t>
      </w:r>
      <w:hyperlink w:anchor="Ref506563551" w:history="1">
        <w:r>
          <w:rPr>
            <w:rFonts w:eastAsia="Arial Unicode MS" w:cs="Arial Unicode MS"/>
          </w:rPr>
          <w:t>33</w:t>
        </w:r>
      </w:hyperlink>
      <w:r>
        <w:rPr>
          <w:rFonts w:eastAsia="Arial Unicode MS" w:cs="Arial Unicode MS"/>
        </w:rPr>
        <w:t>]; Г.Н. Севастьянов [</w:t>
      </w:r>
      <w:hyperlink w:anchor="Ref506563920" w:history="1">
        <w:r>
          <w:rPr>
            <w:rFonts w:eastAsia="Arial Unicode MS" w:cs="Arial Unicode MS"/>
          </w:rPr>
          <w:t>37</w:t>
        </w:r>
      </w:hyperlink>
      <w:r>
        <w:rPr>
          <w:rFonts w:eastAsia="Arial Unicode MS" w:cs="Arial Unicode MS"/>
        </w:rPr>
        <w:t>]; В.А.  Шмаров [</w:t>
      </w:r>
      <w:hyperlink w:anchor="Ref506564015" w:history="1">
        <w:r>
          <w:rPr>
            <w:rFonts w:eastAsia="Arial Unicode MS" w:cs="Arial Unicode MS"/>
          </w:rPr>
          <w:t>43</w:t>
        </w:r>
      </w:hyperlink>
      <w:r>
        <w:rPr>
          <w:rFonts w:eastAsia="Arial Unicode MS" w:cs="Arial Unicode MS"/>
        </w:rPr>
        <w:t>].</w:t>
      </w:r>
    </w:p>
    <w:p w:rsidR="00B871B9" w:rsidRDefault="00B871B9" w:rsidP="00B871B9">
      <w:pPr>
        <w:pStyle w:val="a5"/>
      </w:pPr>
      <w:r>
        <w:rPr>
          <w:rStyle w:val="Hyperlink0"/>
          <w:rFonts w:eastAsia="Arial Unicode MS" w:cs="Arial Unicode MS"/>
        </w:rPr>
        <w:t>Процессы трансформации сотрудничества Турции и США в конце ХХ – начале ХХІ века стали объектом исследования таких ученых, как:</w:t>
      </w:r>
      <w:r>
        <w:rPr>
          <w:rFonts w:eastAsia="Arial Unicode MS" w:cs="Arial Unicode MS"/>
        </w:rPr>
        <w:t xml:space="preserve"> И.О. Гасанова [</w:t>
      </w:r>
      <w:hyperlink w:anchor="Ref506564134" w:history="1">
        <w:r>
          <w:rPr>
            <w:rFonts w:eastAsia="Arial Unicode MS" w:cs="Arial Unicode MS"/>
          </w:rPr>
          <w:t>6</w:t>
        </w:r>
      </w:hyperlink>
      <w:r>
        <w:rPr>
          <w:rFonts w:eastAsia="Arial Unicode MS" w:cs="Arial Unicode MS"/>
        </w:rPr>
        <w:t>]; А.А. Ирхина [</w:t>
      </w:r>
      <w:hyperlink w:anchor="Ref513897404" w:history="1">
        <w:r>
          <w:rPr>
            <w:rFonts w:eastAsia="Arial Unicode MS" w:cs="Arial Unicode MS"/>
          </w:rPr>
          <w:t>15</w:t>
        </w:r>
      </w:hyperlink>
      <w:r>
        <w:rPr>
          <w:rFonts w:eastAsia="Arial Unicode MS" w:cs="Arial Unicode MS"/>
        </w:rPr>
        <w:t>]; Д. Кольги [</w:t>
      </w:r>
      <w:hyperlink w:anchor="Ref509755455" w:history="1">
        <w:r>
          <w:rPr>
            <w:rFonts w:eastAsia="Arial Unicode MS" w:cs="Arial Unicode MS"/>
          </w:rPr>
          <w:t>22</w:t>
        </w:r>
      </w:hyperlink>
      <w:r>
        <w:rPr>
          <w:rFonts w:eastAsia="Arial Unicode MS" w:cs="Arial Unicode MS"/>
        </w:rPr>
        <w:t>]; Д.Б. Малышевой [</w:t>
      </w:r>
      <w:hyperlink w:anchor="Ref513893449" w:history="1">
        <w:r>
          <w:rPr>
            <w:rFonts w:eastAsia="Arial Unicode MS" w:cs="Arial Unicode MS"/>
          </w:rPr>
          <w:t>26</w:t>
        </w:r>
      </w:hyperlink>
      <w:r>
        <w:rPr>
          <w:rFonts w:eastAsia="Arial Unicode MS" w:cs="Arial Unicode MS"/>
        </w:rPr>
        <w:t>]; А.А. Родионова [</w:t>
      </w:r>
      <w:hyperlink w:anchor="Ref506563990" w:history="1">
        <w:r>
          <w:rPr>
            <w:rFonts w:eastAsia="Arial Unicode MS" w:cs="Arial Unicode MS"/>
          </w:rPr>
          <w:t>32</w:t>
        </w:r>
      </w:hyperlink>
      <w:r>
        <w:rPr>
          <w:rFonts w:eastAsia="Arial Unicode MS" w:cs="Arial Unicode MS"/>
        </w:rPr>
        <w:t>]; И.А. Свистуновой [</w:t>
      </w:r>
      <w:hyperlink w:anchor="Ref513893946" w:history="1">
        <w:r>
          <w:rPr>
            <w:rFonts w:eastAsia="Arial Unicode MS" w:cs="Arial Unicode MS"/>
          </w:rPr>
          <w:t>35</w:t>
        </w:r>
      </w:hyperlink>
      <w:r>
        <w:rPr>
          <w:rFonts w:eastAsia="Arial Unicode MS" w:cs="Arial Unicode MS"/>
        </w:rPr>
        <w:t xml:space="preserve">, </w:t>
      </w:r>
      <w:hyperlink w:anchor="Ref509755389" w:history="1">
        <w:r>
          <w:rPr>
            <w:rFonts w:eastAsia="Arial Unicode MS" w:cs="Arial Unicode MS"/>
          </w:rPr>
          <w:t>36</w:t>
        </w:r>
      </w:hyperlink>
      <w:r>
        <w:rPr>
          <w:rFonts w:eastAsia="Arial Unicode MS" w:cs="Arial Unicode MS"/>
        </w:rPr>
        <w:t>].</w:t>
      </w:r>
    </w:p>
    <w:p w:rsidR="00B871B9" w:rsidRDefault="00B871B9" w:rsidP="00B871B9">
      <w:pPr>
        <w:pStyle w:val="a5"/>
      </w:pPr>
      <w:r>
        <w:rPr>
          <w:rFonts w:eastAsia="Arial Unicode MS" w:cs="Arial Unicode MS"/>
        </w:rPr>
        <w:t>Непосредственно проблематику отношений Турции и США в контексте региональной безопасности исследовали такие ученые, как: А. Болдырев [</w:t>
      </w:r>
      <w:hyperlink w:anchor="Ref513893634" w:history="1">
        <w:r>
          <w:rPr>
            <w:rFonts w:eastAsia="Arial Unicode MS" w:cs="Arial Unicode MS"/>
          </w:rPr>
          <w:t>3</w:t>
        </w:r>
      </w:hyperlink>
      <w:r>
        <w:rPr>
          <w:rFonts w:eastAsia="Arial Unicode MS" w:cs="Arial Unicode MS"/>
        </w:rPr>
        <w:t>]; А. Глазова [</w:t>
      </w:r>
      <w:hyperlink w:anchor="Ref513893735" w:history="1">
        <w:r>
          <w:rPr>
            <w:rFonts w:eastAsia="Arial Unicode MS" w:cs="Arial Unicode MS"/>
          </w:rPr>
          <w:t>8</w:t>
        </w:r>
      </w:hyperlink>
      <w:r>
        <w:rPr>
          <w:rFonts w:eastAsia="Arial Unicode MS" w:cs="Arial Unicode MS"/>
        </w:rPr>
        <w:t>]; А.С. Губанов [</w:t>
      </w:r>
      <w:hyperlink w:anchor="Ref513893525" w:history="1">
        <w:r>
          <w:rPr>
            <w:rFonts w:eastAsia="Arial Unicode MS" w:cs="Arial Unicode MS"/>
          </w:rPr>
          <w:t>9</w:t>
        </w:r>
      </w:hyperlink>
      <w:r>
        <w:rPr>
          <w:rFonts w:eastAsia="Arial Unicode MS" w:cs="Arial Unicode MS"/>
        </w:rPr>
        <w:t>]; М.Г. Кабасакалова [</w:t>
      </w:r>
      <w:hyperlink w:anchor="Ref513899199" w:history="1">
        <w:r>
          <w:rPr>
            <w:rFonts w:eastAsia="Arial Unicode MS" w:cs="Arial Unicode MS"/>
          </w:rPr>
          <w:t>18</w:t>
        </w:r>
      </w:hyperlink>
      <w:r>
        <w:rPr>
          <w:rFonts w:eastAsia="Arial Unicode MS" w:cs="Arial Unicode MS"/>
        </w:rPr>
        <w:t>]; А. Корицкий [</w:t>
      </w:r>
      <w:hyperlink w:anchor="Ref513893674" w:history="1">
        <w:r>
          <w:rPr>
            <w:rFonts w:eastAsia="Arial Unicode MS" w:cs="Arial Unicode MS"/>
          </w:rPr>
          <w:t>25</w:t>
        </w:r>
      </w:hyperlink>
      <w:r>
        <w:rPr>
          <w:rFonts w:eastAsia="Arial Unicode MS" w:cs="Arial Unicode MS"/>
        </w:rPr>
        <w:t>]; В. Мухин [</w:t>
      </w:r>
      <w:hyperlink w:anchor="Ref513893881" w:history="1">
        <w:r>
          <w:rPr>
            <w:rFonts w:eastAsia="Arial Unicode MS" w:cs="Arial Unicode MS"/>
          </w:rPr>
          <w:t>27</w:t>
        </w:r>
      </w:hyperlink>
      <w:r>
        <w:rPr>
          <w:rFonts w:eastAsia="Arial Unicode MS" w:cs="Arial Unicode MS"/>
        </w:rPr>
        <w:t>]; В.О. Самохвалов [</w:t>
      </w:r>
      <w:hyperlink w:anchor="Ref506564125" w:history="1">
        <w:r>
          <w:rPr>
            <w:rFonts w:eastAsia="Arial Unicode MS" w:cs="Arial Unicode MS"/>
          </w:rPr>
          <w:t>34</w:t>
        </w:r>
      </w:hyperlink>
      <w:r>
        <w:rPr>
          <w:rFonts w:eastAsia="Arial Unicode MS" w:cs="Arial Unicode MS"/>
        </w:rPr>
        <w:t>]; Г.И. Старченков [</w:t>
      </w:r>
      <w:hyperlink w:anchor="Ref513899361" w:history="1">
        <w:r>
          <w:rPr>
            <w:rFonts w:eastAsia="Arial Unicode MS" w:cs="Arial Unicode MS"/>
          </w:rPr>
          <w:t>39</w:t>
        </w:r>
      </w:hyperlink>
      <w:r>
        <w:rPr>
          <w:rFonts w:eastAsia="Arial Unicode MS" w:cs="Arial Unicode MS"/>
        </w:rPr>
        <w:t xml:space="preserve">; </w:t>
      </w:r>
      <w:hyperlink w:anchor="Ref506563945" w:history="1">
        <w:r>
          <w:rPr>
            <w:rFonts w:eastAsia="Arial Unicode MS" w:cs="Arial Unicode MS"/>
          </w:rPr>
          <w:t>40</w:t>
        </w:r>
      </w:hyperlink>
      <w:r>
        <w:rPr>
          <w:rFonts w:eastAsia="Arial Unicode MS" w:cs="Arial Unicode MS"/>
        </w:rPr>
        <w:t>]; А. Федин [</w:t>
      </w:r>
      <w:hyperlink w:anchor="Ref513893557" w:history="1">
        <w:r>
          <w:rPr>
            <w:rFonts w:eastAsia="Arial Unicode MS" w:cs="Arial Unicode MS"/>
          </w:rPr>
          <w:t>41</w:t>
        </w:r>
      </w:hyperlink>
      <w:r>
        <w:rPr>
          <w:rFonts w:eastAsia="Arial Unicode MS" w:cs="Arial Unicode MS"/>
        </w:rPr>
        <w:t>].</w:t>
      </w:r>
    </w:p>
    <w:p w:rsidR="00B871B9" w:rsidRDefault="00B871B9" w:rsidP="00B871B9">
      <w:pPr>
        <w:pStyle w:val="a5"/>
        <w:rPr>
          <w:rStyle w:val="Hyperlink0"/>
        </w:rPr>
      </w:pPr>
      <w:r>
        <w:rPr>
          <w:rStyle w:val="None"/>
        </w:rPr>
        <w:t xml:space="preserve">В работе также использовались ряд зарубежных источников, посвященных становлению и развитию стратегического партнерства между Турцией и США. Это научные труды  </w:t>
      </w:r>
      <w:r>
        <w:rPr>
          <w:rStyle w:val="None"/>
          <w:lang w:val="en-US"/>
        </w:rPr>
        <w:t>M</w:t>
      </w:r>
      <w:r>
        <w:rPr>
          <w:rStyle w:val="None"/>
        </w:rPr>
        <w:t>. Дагистанли [</w:t>
      </w:r>
      <w:hyperlink w:anchor="Ref513893927" w:history="1">
        <w:r>
          <w:rPr>
            <w:rStyle w:val="Hyperlink1"/>
          </w:rPr>
          <w:t>44</w:t>
        </w:r>
      </w:hyperlink>
      <w:r>
        <w:rPr>
          <w:rStyle w:val="Hyperlink1"/>
        </w:rPr>
        <w:t>]; А. Давутоглу [</w:t>
      </w:r>
      <w:hyperlink w:anchor="Ref509755406" w:history="1">
        <w:r>
          <w:rPr>
            <w:rStyle w:val="Hyperlink1"/>
          </w:rPr>
          <w:t>45</w:t>
        </w:r>
      </w:hyperlink>
      <w:r>
        <w:rPr>
          <w:rStyle w:val="Hyperlink1"/>
        </w:rPr>
        <w:t>]; М. Яновица [</w:t>
      </w:r>
      <w:hyperlink w:anchor="Ref506563970" w:history="1">
        <w:r>
          <w:rPr>
            <w:rStyle w:val="Hyperlink1"/>
          </w:rPr>
          <w:t>47</w:t>
        </w:r>
      </w:hyperlink>
      <w:r>
        <w:rPr>
          <w:rStyle w:val="Hyperlink1"/>
        </w:rPr>
        <w:t>]; Д. Джонотана [</w:t>
      </w:r>
      <w:hyperlink w:anchor="Ref506563486" w:history="1">
        <w:r>
          <w:rPr>
            <w:rStyle w:val="Hyperlink1"/>
          </w:rPr>
          <w:t>48</w:t>
        </w:r>
      </w:hyperlink>
      <w:r>
        <w:rPr>
          <w:rStyle w:val="Hyperlink1"/>
        </w:rPr>
        <w:t>]; В. Карадениза [</w:t>
      </w:r>
      <w:hyperlink w:anchor="Ref513893765" w:history="1">
        <w:r>
          <w:rPr>
            <w:rStyle w:val="Hyperlink1"/>
          </w:rPr>
          <w:t>49</w:t>
        </w:r>
      </w:hyperlink>
      <w:r>
        <w:rPr>
          <w:rStyle w:val="Hyperlink1"/>
        </w:rPr>
        <w:t>]; М. Кибароглу [</w:t>
      </w:r>
      <w:hyperlink w:anchor="Ref509755725" w:history="1">
        <w:r>
          <w:rPr>
            <w:rStyle w:val="Hyperlink1"/>
          </w:rPr>
          <w:t>50</w:t>
        </w:r>
      </w:hyperlink>
      <w:r>
        <w:rPr>
          <w:rStyle w:val="Hyperlink1"/>
        </w:rPr>
        <w:t>]; Ф. Ларраби [</w:t>
      </w:r>
      <w:hyperlink w:anchor="Ref509755570" w:history="1">
        <w:r>
          <w:rPr>
            <w:rStyle w:val="Hyperlink1"/>
          </w:rPr>
          <w:t>51</w:t>
        </w:r>
      </w:hyperlink>
      <w:r>
        <w:rPr>
          <w:rStyle w:val="Hyperlink1"/>
        </w:rPr>
        <w:t>]; Р. Менона [</w:t>
      </w:r>
      <w:hyperlink w:anchor="Ref509755596" w:history="1">
        <w:r>
          <w:rPr>
            <w:rStyle w:val="Hyperlink1"/>
          </w:rPr>
          <w:t>52</w:t>
        </w:r>
      </w:hyperlink>
      <w:r>
        <w:rPr>
          <w:rStyle w:val="Hyperlink1"/>
        </w:rPr>
        <w:t>]; О. Оздамара [</w:t>
      </w:r>
      <w:hyperlink w:anchor="Ref513893576" w:history="1">
        <w:r>
          <w:rPr>
            <w:rStyle w:val="Hyperlink1"/>
          </w:rPr>
          <w:t>53</w:t>
        </w:r>
      </w:hyperlink>
      <w:r>
        <w:rPr>
          <w:rStyle w:val="Hyperlink1"/>
        </w:rPr>
        <w:t>]; Б. Погосяна [</w:t>
      </w:r>
      <w:hyperlink w:anchor="Ref509755639" w:history="1">
        <w:r>
          <w:rPr>
            <w:rStyle w:val="Hyperlink1"/>
          </w:rPr>
          <w:t>54</w:t>
        </w:r>
      </w:hyperlink>
      <w:r>
        <w:rPr>
          <w:rStyle w:val="Hyperlink1"/>
        </w:rPr>
        <w:t>]; И. Танира [</w:t>
      </w:r>
      <w:hyperlink w:anchor="Ref513894001" w:history="1">
        <w:r>
          <w:rPr>
            <w:rStyle w:val="Hyperlink1"/>
          </w:rPr>
          <w:t>55</w:t>
        </w:r>
      </w:hyperlink>
      <w:r>
        <w:rPr>
          <w:rStyle w:val="Hyperlink1"/>
        </w:rPr>
        <w:t>].</w:t>
      </w:r>
    </w:p>
    <w:p w:rsidR="00B871B9" w:rsidRDefault="00B871B9" w:rsidP="00B871B9">
      <w:pPr>
        <w:pStyle w:val="a5"/>
      </w:pPr>
      <w:r>
        <w:rPr>
          <w:rStyle w:val="None"/>
          <w:rFonts w:eastAsia="Arial Unicode MS" w:cs="Arial Unicode MS"/>
          <w:b/>
          <w:bCs/>
        </w:rPr>
        <w:t>Структура работы</w:t>
      </w:r>
      <w:r>
        <w:rPr>
          <w:rFonts w:eastAsia="Arial Unicode MS" w:cs="Arial Unicode MS"/>
        </w:rPr>
        <w:t>. Дипломная работа состоит из введения, трех разделов, которые объединяют восемь подразделов, выводов и списка изученных источников.</w:t>
      </w:r>
    </w:p>
    <w:p w:rsidR="00B871B9" w:rsidRDefault="00B871B9" w:rsidP="00B871B9">
      <w:pPr>
        <w:pStyle w:val="a5"/>
      </w:pPr>
    </w:p>
    <w:p w:rsidR="00B51F22" w:rsidRDefault="00B51F22">
      <w:pPr>
        <w:rPr>
          <w:lang w:val="ru-RU"/>
        </w:rPr>
      </w:pPr>
    </w:p>
    <w:p w:rsidR="00251349" w:rsidRDefault="00251349">
      <w:pPr>
        <w:rPr>
          <w:lang w:val="ru-RU"/>
        </w:rPr>
      </w:pPr>
    </w:p>
    <w:p w:rsidR="00251349" w:rsidRDefault="00251349">
      <w:pPr>
        <w:rPr>
          <w:lang w:val="ru-RU"/>
        </w:rPr>
      </w:pPr>
    </w:p>
    <w:p w:rsidR="00251349" w:rsidRDefault="00251349">
      <w:pPr>
        <w:rPr>
          <w:lang w:val="ru-RU"/>
        </w:rPr>
      </w:pPr>
    </w:p>
    <w:p w:rsidR="00251349" w:rsidRDefault="00251349">
      <w:pPr>
        <w:rPr>
          <w:lang w:val="ru-RU"/>
        </w:rPr>
      </w:pPr>
    </w:p>
    <w:p w:rsidR="00251349" w:rsidRDefault="00251349">
      <w:pPr>
        <w:rPr>
          <w:lang w:val="ru-RU"/>
        </w:rPr>
      </w:pPr>
    </w:p>
    <w:p w:rsidR="00251349" w:rsidRDefault="00251349">
      <w:pPr>
        <w:rPr>
          <w:lang w:val="ru-RU"/>
        </w:rPr>
      </w:pPr>
    </w:p>
    <w:p w:rsidR="00251349" w:rsidRDefault="00251349">
      <w:pPr>
        <w:rPr>
          <w:lang w:val="ru-RU"/>
        </w:rPr>
      </w:pPr>
    </w:p>
    <w:p w:rsidR="00251349" w:rsidRDefault="00251349">
      <w:pPr>
        <w:rPr>
          <w:lang w:val="ru-RU"/>
        </w:rPr>
      </w:pPr>
    </w:p>
    <w:p w:rsidR="00251349" w:rsidRDefault="00251349" w:rsidP="00251349">
      <w:pPr>
        <w:pStyle w:val="1"/>
      </w:pPr>
      <w:bookmarkStart w:id="2" w:name="_Toc13"/>
      <w:r>
        <w:rPr>
          <w:rFonts w:eastAsia="Arial Unicode MS" w:cs="Arial Unicode MS"/>
        </w:rPr>
        <w:lastRenderedPageBreak/>
        <w:t>Выводы</w:t>
      </w:r>
      <w:bookmarkEnd w:id="2"/>
    </w:p>
    <w:p w:rsidR="00251349" w:rsidRDefault="00251349" w:rsidP="00251349">
      <w:pPr>
        <w:pStyle w:val="1"/>
      </w:pPr>
    </w:p>
    <w:p w:rsidR="00251349" w:rsidRDefault="00251349" w:rsidP="00251349">
      <w:pPr>
        <w:pStyle w:val="a5"/>
      </w:pPr>
      <w:r>
        <w:rPr>
          <w:rFonts w:eastAsia="Arial Unicode MS" w:cs="Arial Unicode MS"/>
        </w:rPr>
        <w:t>Итак, подводя итог, можно сделать следующие выводы.</w:t>
      </w:r>
    </w:p>
    <w:p w:rsidR="00251349" w:rsidRDefault="00251349" w:rsidP="00251349">
      <w:pPr>
        <w:pStyle w:val="a5"/>
      </w:pPr>
      <w:r>
        <w:rPr>
          <w:rFonts w:eastAsia="Arial Unicode MS" w:cs="Arial Unicode MS"/>
        </w:rPr>
        <w:t>В период «холодной войны» можно выделить несколько этапов в развитии американо-турецких отношений.</w:t>
      </w:r>
    </w:p>
    <w:p w:rsidR="00251349" w:rsidRDefault="00251349" w:rsidP="00251349">
      <w:pPr>
        <w:pStyle w:val="a5"/>
      </w:pPr>
      <w:r>
        <w:rPr>
          <w:rFonts w:eastAsia="Arial Unicode MS" w:cs="Arial Unicode MS"/>
        </w:rPr>
        <w:t>Во-первых, этап с 1945 до середины 1960-х гг., когда оба государства стремились к расширению своего сотрудничества преимущественно в военно-политической и экономической сфере. США осуществили перевооружение турецкой армии, создав надежный фактор своего влияния в регионе.</w:t>
      </w:r>
    </w:p>
    <w:p w:rsidR="00251349" w:rsidRDefault="00251349" w:rsidP="00251349">
      <w:pPr>
        <w:pStyle w:val="a5"/>
      </w:pPr>
      <w:r>
        <w:rPr>
          <w:rFonts w:eastAsia="Arial Unicode MS" w:cs="Arial Unicode MS"/>
        </w:rPr>
        <w:t>Во-вторых, этап с середины 60-х гг. до конца 70-х. гг., когда во взаимоотношениях двух государств возникли противоречия, связанные с нестыковкой национальных интересов Турции с блоковыми интересами США в регионе, явно проявившимися во время Кипрских кризисов 1963 и 1974 гг. Турецкая Республика возвращается к политике диверсификации своих экономических и политических связей, напоминающих политику Турции до и в период Второй мировой войны, пытаясь играть на противоречиях двух супердержав, и получая максимальные дивиденды, привлекая экономическую и следующую за ней политическую поддержку Советского Союза. Однако подобный флирт был лишь тактическим шагом турецкой политической элиты.</w:t>
      </w:r>
    </w:p>
    <w:p w:rsidR="00251349" w:rsidRDefault="00251349" w:rsidP="00251349">
      <w:pPr>
        <w:pStyle w:val="a5"/>
      </w:pPr>
      <w:r>
        <w:rPr>
          <w:rFonts w:eastAsia="Arial Unicode MS" w:cs="Arial Unicode MS"/>
        </w:rPr>
        <w:t>В-третьих, период после последнего третьего военного переворота (1980 г.) и до окончания «холодной войны». Турция достигает значительных успехов в экономической сфере, возвращаясь в своей политике к прежней проамериканской ориентации. Турция активно поддержала военную операцию Запада против Ирака «Буря в пустыне», в очередной раз подтвердив свою активную роль союзника США. Можно утверждать, что главным фактором сплочения Турции и США была вражда с СССР.</w:t>
      </w:r>
    </w:p>
    <w:p w:rsidR="00251349" w:rsidRDefault="00251349" w:rsidP="00251349">
      <w:pPr>
        <w:pStyle w:val="a5"/>
      </w:pPr>
      <w:r>
        <w:rPr>
          <w:rFonts w:eastAsia="Arial Unicode MS" w:cs="Arial Unicode MS"/>
        </w:rPr>
        <w:t xml:space="preserve">Таким образом, в период «холодной войны» главным фактором сплочения Турции и США была вражда с СССР. Соединенные Штаты для нормализации страновой модели внешнеполитической стратегии в отношении Турции использовали два инструмента: турецкие вооруженные силы и </w:t>
      </w:r>
      <w:r>
        <w:rPr>
          <w:rFonts w:eastAsia="Arial Unicode MS" w:cs="Arial Unicode MS"/>
        </w:rPr>
        <w:lastRenderedPageBreak/>
        <w:t>санкции.</w:t>
      </w:r>
    </w:p>
    <w:p w:rsidR="00251349" w:rsidRDefault="00251349" w:rsidP="00251349">
      <w:pPr>
        <w:pStyle w:val="a5"/>
      </w:pPr>
      <w:r>
        <w:rPr>
          <w:rFonts w:eastAsia="Arial Unicode MS" w:cs="Arial Unicode MS"/>
        </w:rPr>
        <w:t>Хотя двухсторонние отношения не всегда оправдывали ожидания Анкары, в 1990-е годы Турция больше выигрывала от тесных связей с США. Вашингтон был более готов, нежели ЕС, признать Рабочую партию Курдистана в качестве террористической организации. США оказывали давление на европейцев, чтобы ЕС предоставил Турции статус кандидата. Несмотря на этот поворотный пункт в отношениях с Европой, Анкара понимала всю трудность стать полноправным членом ЕС. Таким образом, её взаимосвязь с США в 1990-е годы продолжала оставаться наиболее функциональным связующим звеном с Западом. Поэтому в 1990-е годы несмотря на возникающие время от времени трудности, двухстороннее партнёрство между США и Турцией укрепилось.</w:t>
      </w:r>
    </w:p>
    <w:p w:rsidR="00251349" w:rsidRDefault="00251349" w:rsidP="00251349">
      <w:pPr>
        <w:pStyle w:val="a5"/>
      </w:pPr>
      <w:r>
        <w:rPr>
          <w:rFonts w:eastAsia="Arial Unicode MS" w:cs="Arial Unicode MS"/>
        </w:rPr>
        <w:t xml:space="preserve">В 2000-2017 годах отношения между Турцией и США носили многоплановый характер, охватывая широкий спектр направлений, по которым стороны взаимодействуют на протяжении десятилетий. Важнейшим скрепляющим элементом турецко-американских отношений в 2000-2017 гг. служило сотрудничество в сфере безопасности, где ключевую роль играет взаимодействие двух стран в рамках НАТО.  На современном этапе фактор НАТО сохраняет своё значение для отношений между Анкарой и Вашингтоном, позволяя двум странам поддерживать прочные связи в сфере безопасности. Уникальное геостратегическое положение Турции и наличие с ней военных объектов, необходимых для продвижения американских интересов в прилегающих регионах, будут и далее определять готовность США «мириться» с непредсказуемыми действиями своего союзника по НАТО и идти на уступки ему по ряду вопросов. Поэтому сегодня турецко-американские отношения можно назвать прочным стратегическим союзом, опирающимся на широкий диалог и скоординированные действия на международной арене. </w:t>
      </w:r>
    </w:p>
    <w:p w:rsidR="00251349" w:rsidRDefault="00251349" w:rsidP="00251349">
      <w:pPr>
        <w:pStyle w:val="a5"/>
      </w:pPr>
      <w:r>
        <w:rPr>
          <w:rFonts w:eastAsia="Arial Unicode MS" w:cs="Arial Unicode MS"/>
        </w:rPr>
        <w:t xml:space="preserve">В Сирийском конфликте Турция поддерживает некурдские оппозиционные группировки, в том числе Сирийскую свободную </w:t>
      </w:r>
      <w:proofErr w:type="gramStart"/>
      <w:r>
        <w:rPr>
          <w:rFonts w:eastAsia="Arial Unicode MS" w:cs="Arial Unicode MS"/>
        </w:rPr>
        <w:t>армию  -</w:t>
      </w:r>
      <w:proofErr w:type="gramEnd"/>
      <w:r>
        <w:rPr>
          <w:rFonts w:eastAsia="Arial Unicode MS" w:cs="Arial Unicode MS"/>
        </w:rPr>
        <w:t xml:space="preserve"> </w:t>
      </w:r>
      <w:r>
        <w:rPr>
          <w:rFonts w:eastAsia="Arial Unicode MS" w:cs="Arial Unicode MS"/>
        </w:rPr>
        <w:lastRenderedPageBreak/>
        <w:t xml:space="preserve">одну из крупнейших вооруженных группировок в Сирии, сражающихся с правительством Башара Асада. Анкара стремится уничтожить "Исламское государство" и другие экстремистские исламистские группировки, ответственные за террористические атаки в Турции. США также ведет активную борьбу против "Исламского государства" в Сирии. С конца 2014 года США возглавляют международную коалицию, которая совершает удары с воздуха по объектам ИГ и других радикальных исламистских группировок. </w:t>
      </w:r>
    </w:p>
    <w:p w:rsidR="00251349" w:rsidRDefault="00251349" w:rsidP="00251349">
      <w:pPr>
        <w:pStyle w:val="a5"/>
      </w:pPr>
      <w:r>
        <w:rPr>
          <w:rFonts w:eastAsia="Arial Unicode MS" w:cs="Arial Unicode MS"/>
        </w:rPr>
        <w:t xml:space="preserve">Несмотря на высокие военно-морские возможности, усиленные тесным взаимодействием с НАТО, Турция считает необходимым развитие многосторонней военно-морской кооперации с прибрежными державами черноморского региона в целях противодействия ассиметричным рискам и угрозам, а также </w:t>
      </w:r>
      <w:proofErr w:type="gramStart"/>
      <w:r>
        <w:rPr>
          <w:rFonts w:eastAsia="Arial Unicode MS" w:cs="Arial Unicode MS"/>
        </w:rPr>
        <w:t>улучшения  политического</w:t>
      </w:r>
      <w:proofErr w:type="gramEnd"/>
      <w:r>
        <w:rPr>
          <w:rFonts w:eastAsia="Arial Unicode MS" w:cs="Arial Unicode MS"/>
        </w:rPr>
        <w:t xml:space="preserve"> климата региона, в котором сталкиваются интересы военно-политических блоков ОДКБ и НАТО. Турция стремится поддерживать ст</w:t>
      </w:r>
      <w:r>
        <w:rPr>
          <w:rFonts w:eastAsia="Arial Unicode MS" w:cs="Arial Unicode MS"/>
          <w:lang w:val="en-US"/>
        </w:rPr>
        <w:t>a</w:t>
      </w:r>
      <w:r>
        <w:rPr>
          <w:rFonts w:eastAsia="Arial Unicode MS" w:cs="Arial Unicode MS"/>
        </w:rPr>
        <w:t>тус-кво в Черноморском регионе, придерживаться положений Конвенции Монтрё 1936 г. и не допускать чрезмерного усиления США в регионе даже в случае острых региональных политических кризов.</w:t>
      </w:r>
    </w:p>
    <w:p w:rsidR="00251349" w:rsidRDefault="00251349" w:rsidP="00251349">
      <w:pPr>
        <w:pStyle w:val="a5"/>
      </w:pPr>
      <w:r>
        <w:rPr>
          <w:rFonts w:eastAsia="Arial Unicode MS" w:cs="Arial Unicode MS"/>
        </w:rPr>
        <w:t xml:space="preserve">Анализ ирако-иранского вектора внешней политики Турции и США позволяет сделать вывод, что к укреплению сотрудничества между США и Турцией подтолкнула затянувшаяся нестабильность в Ираке. В 2006 г. Турция и США подписали документ «Совместное видение и структурированный диалог с целью продвижения турецко-американского стратегического партнёрства», в котором говорилось о совпадении региональных и глобальных целей двух стран, о наличии у них общих вызовов и возможностей, а также о намерении Анкары и Вашингтона совместно действовать по всем вопросам, вызывающим общую озабоченность. Среди таких сфер были названы стабилизация обстановки в Ираке, борьба с терроризмом, включая РПК и связанные с ней организации, а также укрепление трансатлантических связей и трансформация НАТО. Но несмотря на договорённости международного сообщества с Ираном, поддержанные Анкарой, между США и Турцией сохраняются различия в подходах к иранской ядерной проблеме. Вашингтон </w:t>
      </w:r>
      <w:r>
        <w:rPr>
          <w:rFonts w:eastAsia="Arial Unicode MS" w:cs="Arial Unicode MS"/>
        </w:rPr>
        <w:lastRenderedPageBreak/>
        <w:t>заявляет, что главной задачей является лишение Ирана его ядерного потенциала. В свою очередь, Анкара рассматривает данную проблему сквозь призму создания на Ближнем Востоке зоны, свободной от ядерного оружия.</w:t>
      </w:r>
    </w:p>
    <w:p w:rsidR="00251349" w:rsidRDefault="00251349" w:rsidP="00251349">
      <w:pPr>
        <w:pStyle w:val="1"/>
      </w:pPr>
    </w:p>
    <w:p w:rsidR="00251349" w:rsidRDefault="00251349" w:rsidP="00251349">
      <w:pPr>
        <w:pStyle w:val="1"/>
        <w:rPr>
          <w:rFonts w:eastAsia="Arial Unicode MS" w:cs="Arial Unicode MS"/>
        </w:rPr>
      </w:pPr>
      <w:bookmarkStart w:id="3" w:name="_Toc14"/>
    </w:p>
    <w:p w:rsidR="00251349" w:rsidRDefault="00251349" w:rsidP="00251349">
      <w:pPr>
        <w:pStyle w:val="1"/>
        <w:rPr>
          <w:rFonts w:eastAsia="Arial Unicode MS" w:cs="Arial Unicode MS"/>
        </w:rPr>
      </w:pPr>
    </w:p>
    <w:p w:rsidR="00251349" w:rsidRDefault="00251349" w:rsidP="00251349">
      <w:pPr>
        <w:pStyle w:val="1"/>
        <w:rPr>
          <w:rFonts w:eastAsia="Arial Unicode MS" w:cs="Arial Unicode MS"/>
        </w:rPr>
      </w:pPr>
    </w:p>
    <w:p w:rsidR="00251349" w:rsidRDefault="00251349" w:rsidP="00251349">
      <w:pPr>
        <w:pStyle w:val="1"/>
        <w:rPr>
          <w:rFonts w:eastAsia="Arial Unicode MS" w:cs="Arial Unicode MS"/>
        </w:rPr>
      </w:pPr>
    </w:p>
    <w:p w:rsidR="00251349" w:rsidRDefault="00251349" w:rsidP="00251349">
      <w:pPr>
        <w:pStyle w:val="1"/>
        <w:rPr>
          <w:rFonts w:eastAsia="Arial Unicode MS" w:cs="Arial Unicode MS"/>
        </w:rPr>
      </w:pPr>
    </w:p>
    <w:p w:rsidR="00251349" w:rsidRDefault="00251349" w:rsidP="00251349">
      <w:pPr>
        <w:pStyle w:val="1"/>
        <w:jc w:val="left"/>
      </w:pPr>
      <w:r>
        <w:rPr>
          <w:rFonts w:eastAsia="Arial Unicode MS" w:cs="Arial Unicode MS"/>
        </w:rPr>
        <w:t xml:space="preserve">                  </w:t>
      </w:r>
      <w:bookmarkStart w:id="4" w:name="_GoBack"/>
      <w:bookmarkEnd w:id="4"/>
      <w:r>
        <w:rPr>
          <w:rFonts w:eastAsia="Arial Unicode MS" w:cs="Arial Unicode MS"/>
        </w:rPr>
        <w:t>Список изученной литературы</w:t>
      </w:r>
      <w:bookmarkEnd w:id="3"/>
    </w:p>
    <w:p w:rsidR="00251349" w:rsidRDefault="00251349" w:rsidP="00251349">
      <w:pPr>
        <w:pStyle w:val="a5"/>
      </w:pPr>
    </w:p>
    <w:p w:rsidR="00251349" w:rsidRDefault="00251349" w:rsidP="00251349">
      <w:pPr>
        <w:pStyle w:val="a5"/>
        <w:numPr>
          <w:ilvl w:val="0"/>
          <w:numId w:val="2"/>
        </w:numPr>
      </w:pPr>
      <w:bookmarkStart w:id="5" w:name="_Ref5065634294"/>
      <w:r>
        <w:t>Абрегова А.А. Американо-турецкие отношения (1945-1952 гг.) / А.А. Абрегова // Вестник Адыгейского государственного университета. – 2010. - №4. – С.97-102.</w:t>
      </w:r>
      <w:bookmarkEnd w:id="5"/>
    </w:p>
    <w:p w:rsidR="00251349" w:rsidRDefault="00251349" w:rsidP="00251349">
      <w:pPr>
        <w:pStyle w:val="a5"/>
        <w:numPr>
          <w:ilvl w:val="0"/>
          <w:numId w:val="2"/>
        </w:numPr>
      </w:pPr>
      <w:bookmarkStart w:id="6" w:name="_Ref5097555243"/>
      <w:r>
        <w:t>Алиева-Мамедова Г.С. Отношения Турции и США в условиях нового миропорядка (1991-2007 г.г.) / Г.С. Алиева-Мамедова. – Баку, 2016. – 86 с.</w:t>
      </w:r>
      <w:bookmarkEnd w:id="6"/>
    </w:p>
    <w:p w:rsidR="00251349" w:rsidRDefault="00251349" w:rsidP="00251349">
      <w:pPr>
        <w:pStyle w:val="a5"/>
        <w:numPr>
          <w:ilvl w:val="0"/>
          <w:numId w:val="2"/>
        </w:numPr>
      </w:pPr>
      <w:bookmarkStart w:id="7" w:name="_Ref5138936341"/>
      <w:r>
        <w:t>Болдырев А.В. Конвенция Монтрё в прошлом и настоящем российско-турецких отношений / А. В. Болдырев // Ислам на Ближнем и Среднем Востоке / Институт востоковедения РАН. – М., 2012. – С. 434– 458.</w:t>
      </w:r>
      <w:bookmarkEnd w:id="7"/>
    </w:p>
    <w:p w:rsidR="00251349" w:rsidRDefault="00251349" w:rsidP="00251349">
      <w:pPr>
        <w:pStyle w:val="a5"/>
        <w:numPr>
          <w:ilvl w:val="0"/>
          <w:numId w:val="2"/>
        </w:numPr>
      </w:pPr>
      <w:bookmarkStart w:id="8" w:name="_Ref506563764"/>
      <w:r>
        <w:t>Вдовиченко Д.И. Борьба политических партий в Турции (1944-1965 гг.) / Д.И. Вдовиченко. - М.: Наука, 1967. - 308 с.</w:t>
      </w:r>
      <w:bookmarkEnd w:id="8"/>
    </w:p>
    <w:p w:rsidR="00251349" w:rsidRDefault="00251349" w:rsidP="00251349">
      <w:pPr>
        <w:pStyle w:val="a5"/>
        <w:numPr>
          <w:ilvl w:val="0"/>
          <w:numId w:val="2"/>
        </w:numPr>
      </w:pPr>
      <w:bookmarkStart w:id="9" w:name="_Ref5065636061"/>
      <w:r>
        <w:t>Вдовиченко Д.И. Национальная буржуазия Турции / Д.И. Вдовиченко. - М.: ИМО, 1962. - 265 с.</w:t>
      </w:r>
      <w:bookmarkEnd w:id="9"/>
    </w:p>
    <w:p w:rsidR="00251349" w:rsidRDefault="00251349" w:rsidP="00251349">
      <w:pPr>
        <w:pStyle w:val="a5"/>
        <w:numPr>
          <w:ilvl w:val="0"/>
          <w:numId w:val="2"/>
        </w:numPr>
      </w:pPr>
      <w:bookmarkStart w:id="10" w:name="_Ref5065641341"/>
      <w:r>
        <w:t>Гасанов И.О. История сотрудничества США и Турции / И.О. Гасанов // Гилея: научный вестник. – 2016. - №13. – С.141-144.</w:t>
      </w:r>
      <w:bookmarkEnd w:id="10"/>
    </w:p>
    <w:p w:rsidR="00251349" w:rsidRDefault="00251349" w:rsidP="00251349">
      <w:pPr>
        <w:pStyle w:val="a5"/>
        <w:numPr>
          <w:ilvl w:val="0"/>
          <w:numId w:val="2"/>
        </w:numPr>
      </w:pPr>
      <w:bookmarkStart w:id="11" w:name="_Ref5065639562"/>
      <w:r>
        <w:t>Гасратян М.А. Очерки истории Турции / М.А. Гасратян. - М.: Наука, 1983. - 294 с.</w:t>
      </w:r>
      <w:bookmarkEnd w:id="11"/>
    </w:p>
    <w:p w:rsidR="00251349" w:rsidRDefault="00251349" w:rsidP="00251349">
      <w:pPr>
        <w:pStyle w:val="a5"/>
        <w:numPr>
          <w:ilvl w:val="0"/>
          <w:numId w:val="2"/>
        </w:numPr>
      </w:pPr>
      <w:bookmarkStart w:id="12" w:name="_Ref5138937352"/>
      <w:r>
        <w:t>Глазова А. Зона особых интересов России / А. Глазова // Национальная оборона. – 2013. – №3. – С.27-31.</w:t>
      </w:r>
      <w:bookmarkEnd w:id="12"/>
    </w:p>
    <w:p w:rsidR="00251349" w:rsidRDefault="00251349" w:rsidP="00251349">
      <w:pPr>
        <w:pStyle w:val="a5"/>
        <w:numPr>
          <w:ilvl w:val="0"/>
          <w:numId w:val="2"/>
        </w:numPr>
      </w:pPr>
      <w:bookmarkStart w:id="13" w:name="_Ref5138935252"/>
      <w:r>
        <w:t>Губанов А.С. Политика безопасности Турции в Черном море: военно-</w:t>
      </w:r>
      <w:r>
        <w:lastRenderedPageBreak/>
        <w:t>морской аспект регионального сотрудничества и конкуренции / А.С. Губанов // Ученые записки Таврического национального университета им. В.И. Вернадского. - 2014. - № 1-2. - С. 308–319.</w:t>
      </w:r>
      <w:bookmarkEnd w:id="13"/>
    </w:p>
    <w:p w:rsidR="00251349" w:rsidRDefault="00251349" w:rsidP="00251349">
      <w:pPr>
        <w:pStyle w:val="a5"/>
        <w:numPr>
          <w:ilvl w:val="0"/>
          <w:numId w:val="2"/>
        </w:numPr>
      </w:pPr>
      <w:bookmarkStart w:id="14" w:name="_Ref5065634422"/>
      <w:r>
        <w:t>Гучанин М.П. Турция и США: основные этапы торгово-экономического сотрудничества / М.П. Гучанин. - М.: Ин-т изучения Израиля и Ближнего Востока, 2002. – 188 с.</w:t>
      </w:r>
      <w:bookmarkEnd w:id="14"/>
    </w:p>
    <w:p w:rsidR="00251349" w:rsidRDefault="00251349" w:rsidP="00251349">
      <w:pPr>
        <w:pStyle w:val="a5"/>
        <w:numPr>
          <w:ilvl w:val="0"/>
          <w:numId w:val="2"/>
        </w:numPr>
      </w:pPr>
      <w:bookmarkStart w:id="15" w:name="_Ref5097555101"/>
      <w:r>
        <w:t>Гювенч С. 60 лет в НАТО. Вклад Турции в трансатлантическую безопасность / С. Гювенч. - Стамбул, 2013. - 80 с.</w:t>
      </w:r>
      <w:bookmarkEnd w:id="15"/>
    </w:p>
    <w:p w:rsidR="00251349" w:rsidRDefault="00251349" w:rsidP="00251349">
      <w:pPr>
        <w:pStyle w:val="a5"/>
        <w:numPr>
          <w:ilvl w:val="0"/>
          <w:numId w:val="2"/>
        </w:numPr>
      </w:pPr>
      <w:bookmarkStart w:id="16" w:name="_Ref5065639081"/>
      <w:r>
        <w:t>Данилов В.И. Турция 80-х: от военного режима до «ограниченной демократии» / В.И. Данилов. - М.: Наука, 1991. - 190 с.</w:t>
      </w:r>
      <w:bookmarkEnd w:id="16"/>
    </w:p>
    <w:p w:rsidR="00251349" w:rsidRDefault="00251349" w:rsidP="00251349">
      <w:pPr>
        <w:pStyle w:val="a5"/>
        <w:numPr>
          <w:ilvl w:val="0"/>
          <w:numId w:val="2"/>
        </w:numPr>
      </w:pPr>
      <w:bookmarkStart w:id="17" w:name="_Ref5138936602"/>
      <w:r>
        <w:t xml:space="preserve">Документ о мерах укрепления доверия и безопасности на Черном море [Электронный ресурс]. – Режим доступа: http://stat.doc.mil.ru/ </w:t>
      </w:r>
      <w:proofErr w:type="gramStart"/>
      <w:r>
        <w:t>documents/quick_search/more.htm?id</w:t>
      </w:r>
      <w:proofErr w:type="gramEnd"/>
      <w:r>
        <w:t>=10947119@egNPA#txt</w:t>
      </w:r>
      <w:bookmarkEnd w:id="17"/>
    </w:p>
    <w:p w:rsidR="00251349" w:rsidRDefault="00251349" w:rsidP="00251349">
      <w:pPr>
        <w:pStyle w:val="a5"/>
        <w:numPr>
          <w:ilvl w:val="0"/>
          <w:numId w:val="2"/>
        </w:numPr>
      </w:pPr>
      <w:bookmarkStart w:id="18" w:name="_Ref5065635652"/>
      <w:r>
        <w:t>Иванян Э.А. История США. Хрестоматия: пособие для вузов / Э.А. Иванян. - М.: Дрофа, 2005. - 399 с.</w:t>
      </w:r>
      <w:bookmarkEnd w:id="18"/>
    </w:p>
    <w:p w:rsidR="00251349" w:rsidRDefault="00251349" w:rsidP="00251349">
      <w:pPr>
        <w:pStyle w:val="a5"/>
        <w:numPr>
          <w:ilvl w:val="0"/>
          <w:numId w:val="2"/>
        </w:numPr>
      </w:pPr>
      <w:bookmarkStart w:id="19" w:name="_Ref5138974041"/>
      <w:r>
        <w:t>Ирхин А.А. Внешнеполитическая стратегия США в отношении Турции: параметры и геополитические особенности страновой модели / А.А. Ирхин // Культура народов Причерноморья. - 2007. - № 112. - С. 132-137.</w:t>
      </w:r>
      <w:bookmarkEnd w:id="19"/>
    </w:p>
    <w:p w:rsidR="00251349" w:rsidRDefault="00251349" w:rsidP="00251349">
      <w:pPr>
        <w:pStyle w:val="a5"/>
        <w:numPr>
          <w:ilvl w:val="0"/>
          <w:numId w:val="2"/>
        </w:numPr>
      </w:pPr>
      <w:bookmarkStart w:id="20" w:name="_Ref5065636961"/>
      <w:r>
        <w:t>Ирхин А.А. Истоки стратегического союза США и Турецкой Республики: договор 1948 г. /А.А. Ирхин // Дослідження світової політики: Зб. наук. пр. - 2004. – Вип. 26. – С.165-175.</w:t>
      </w:r>
      <w:bookmarkEnd w:id="20"/>
    </w:p>
    <w:p w:rsidR="00251349" w:rsidRDefault="00251349" w:rsidP="00251349">
      <w:pPr>
        <w:pStyle w:val="a5"/>
        <w:numPr>
          <w:ilvl w:val="0"/>
          <w:numId w:val="2"/>
        </w:numPr>
      </w:pPr>
      <w:bookmarkStart w:id="21" w:name="_Ref5065638985"/>
      <w:r>
        <w:t>Ирхин А.А. США и Турция: стратегический союз и тактические разногласия. Ретроспектива и прогноз /А.А. Ирхин. – Севастополь: «РИБЕСТ», 2016. – 208 c.</w:t>
      </w:r>
      <w:bookmarkEnd w:id="21"/>
    </w:p>
    <w:p w:rsidR="00251349" w:rsidRDefault="00251349" w:rsidP="00251349">
      <w:pPr>
        <w:pStyle w:val="a5"/>
        <w:numPr>
          <w:ilvl w:val="0"/>
          <w:numId w:val="2"/>
        </w:numPr>
      </w:pPr>
      <w:bookmarkStart w:id="22" w:name="_Ref5138991991"/>
      <w:r>
        <w:t xml:space="preserve">Кабасакалова М.Г. Военно-политические аспекты современных российско-американских отношений в 2000-2016 гг. Диссертация на соискание ученой </w:t>
      </w:r>
      <w:r>
        <w:lastRenderedPageBreak/>
        <w:t>степени кандидата исторических наук: 07.00.15 / М.Г. Кабасакалова.  – М., 2017. – 200 с.</w:t>
      </w:r>
      <w:bookmarkEnd w:id="22"/>
    </w:p>
    <w:p w:rsidR="00251349" w:rsidRDefault="00251349" w:rsidP="00251349">
      <w:pPr>
        <w:pStyle w:val="a5"/>
        <w:numPr>
          <w:ilvl w:val="0"/>
          <w:numId w:val="2"/>
        </w:numPr>
      </w:pPr>
      <w:bookmarkStart w:id="23" w:name="_Ref5065640012"/>
      <w:r>
        <w:t>Кадыров Р.Р. Турция как стратегический союзник США в 50-е годы XX века / Р.Р. Кадыров // Ученые записки Казанского университета. – 2010. - №3. – С.233-238.</w:t>
      </w:r>
      <w:bookmarkEnd w:id="23"/>
    </w:p>
    <w:p w:rsidR="00251349" w:rsidRDefault="00251349" w:rsidP="00251349">
      <w:pPr>
        <w:pStyle w:val="a5"/>
        <w:numPr>
          <w:ilvl w:val="0"/>
          <w:numId w:val="2"/>
        </w:numPr>
      </w:pPr>
      <w:bookmarkStart w:id="24" w:name="_Ref5065635391"/>
      <w:r>
        <w:t xml:space="preserve">Кеннан Дж. Дипломатия второй мировой войны глазами американского посла в СССР Джорджа Кенана / Пер. с англ. Л.А. Игоревского, Ю.Д. </w:t>
      </w:r>
      <w:proofErr w:type="gramStart"/>
      <w:r>
        <w:t>Чупрова.-</w:t>
      </w:r>
      <w:proofErr w:type="gramEnd"/>
      <w:r>
        <w:t xml:space="preserve"> М.: «ЗАО Центрополиграф», 2002. – 479 с.</w:t>
      </w:r>
      <w:bookmarkEnd w:id="24"/>
    </w:p>
    <w:p w:rsidR="00251349" w:rsidRDefault="00251349" w:rsidP="00251349">
      <w:pPr>
        <w:pStyle w:val="a5"/>
        <w:numPr>
          <w:ilvl w:val="0"/>
          <w:numId w:val="2"/>
        </w:numPr>
      </w:pPr>
      <w:bookmarkStart w:id="25" w:name="_Ref5138934252"/>
      <w:r>
        <w:t>Киссинджер Г. Мировой порядок / Г. Киссинджер. – М.: Издательство АСТ, 2015. – 320 с.</w:t>
      </w:r>
      <w:bookmarkEnd w:id="25"/>
    </w:p>
    <w:p w:rsidR="00251349" w:rsidRDefault="00251349" w:rsidP="00251349">
      <w:pPr>
        <w:pStyle w:val="a5"/>
        <w:numPr>
          <w:ilvl w:val="0"/>
          <w:numId w:val="2"/>
        </w:numPr>
      </w:pPr>
      <w:bookmarkStart w:id="26" w:name="_Ref5097554554"/>
      <w:r>
        <w:t>Кольга Д. Американско-турецкие отношения в 1990-е годы / Д. Кольга // Сборник работ 62-й научной конфренции студентов и аспирантов Белгосуниверситета. - Минск, 2005. – Ч. 3. – С. 147-151.</w:t>
      </w:r>
      <w:bookmarkEnd w:id="26"/>
    </w:p>
    <w:p w:rsidR="00251349" w:rsidRDefault="00251349" w:rsidP="00251349">
      <w:pPr>
        <w:pStyle w:val="a5"/>
        <w:numPr>
          <w:ilvl w:val="0"/>
          <w:numId w:val="2"/>
        </w:numPr>
      </w:pPr>
      <w:bookmarkStart w:id="27" w:name="_Ref5065635122"/>
      <w:r>
        <w:t>Коняхина Т.В. «Помощь» Турции по доктрине Трумэна / Т.В. Коняхина // Народы Азии и Африки. – 1975. - №3. – С. 135-143.</w:t>
      </w:r>
      <w:bookmarkEnd w:id="27"/>
    </w:p>
    <w:p w:rsidR="00251349" w:rsidRDefault="00251349" w:rsidP="00251349">
      <w:pPr>
        <w:pStyle w:val="a5"/>
        <w:numPr>
          <w:ilvl w:val="0"/>
          <w:numId w:val="2"/>
        </w:numPr>
      </w:pPr>
      <w:bookmarkStart w:id="28" w:name="_Ref5065638601"/>
      <w:r>
        <w:lastRenderedPageBreak/>
        <w:t>Коняхина Т.В. Беспокойный союз. Турецко-американские проблемы в исторической перспективе 1945-1971 / Т.В. Коняхина, Д. Хэррис // Народы Азии и Африки. - 1975. - № 2. - С. 190-196.</w:t>
      </w:r>
      <w:bookmarkEnd w:id="28"/>
    </w:p>
    <w:p w:rsidR="00251349" w:rsidRDefault="00251349" w:rsidP="00251349">
      <w:pPr>
        <w:pStyle w:val="a5"/>
        <w:numPr>
          <w:ilvl w:val="0"/>
          <w:numId w:val="2"/>
        </w:numPr>
      </w:pPr>
      <w:bookmarkStart w:id="29" w:name="_Ref5138936742"/>
      <w:r>
        <w:t>Корицкий А. «Блэксифор» – надежный механизм обеспечения безопасности в Черном море / А. Корицкий. [Электронный ресурс]. – Режим доступа: http://rusorient.ru/page.php?vrub=rm&amp;vparid=17&amp;vid=489&amp;lang=rus.</w:t>
      </w:r>
      <w:bookmarkEnd w:id="29"/>
    </w:p>
    <w:p w:rsidR="00251349" w:rsidRDefault="00251349" w:rsidP="00251349">
      <w:pPr>
        <w:pStyle w:val="a5"/>
        <w:numPr>
          <w:ilvl w:val="0"/>
          <w:numId w:val="2"/>
        </w:numPr>
      </w:pPr>
      <w:bookmarkStart w:id="30" w:name="_Ref5138934494"/>
      <w:r>
        <w:t>Малышева Д.Б. Турецкая головоломка / Д.Б. Малышева // Свободная мысль. – 2015. - №6. – С.115-128.</w:t>
      </w:r>
      <w:bookmarkEnd w:id="30"/>
    </w:p>
    <w:p w:rsidR="00251349" w:rsidRDefault="00251349" w:rsidP="00251349">
      <w:pPr>
        <w:pStyle w:val="a5"/>
        <w:numPr>
          <w:ilvl w:val="0"/>
          <w:numId w:val="2"/>
        </w:numPr>
      </w:pPr>
      <w:bookmarkStart w:id="31" w:name="_Ref5138938812"/>
      <w:r>
        <w:t>Мухин В. Подводные рифы маневров Blackseafor / В. Мухин. [Электронный ресурс]. - Режим доступа: http://nvo.ng.ru/politics/2013– 03–15/2_blackseafor.html.</w:t>
      </w:r>
      <w:bookmarkEnd w:id="31"/>
    </w:p>
    <w:p w:rsidR="00251349" w:rsidRDefault="00251349" w:rsidP="00251349">
      <w:pPr>
        <w:pStyle w:val="a5"/>
        <w:numPr>
          <w:ilvl w:val="0"/>
          <w:numId w:val="2"/>
        </w:numPr>
      </w:pPr>
      <w:bookmarkStart w:id="32" w:name="_Ref5065636671"/>
      <w:r>
        <w:t>Переслегин С.Б. Самоучитель игры на мировой шахматной доске / С.Б. Переслегин. – М.: АСТ, 2005. – 619 с.</w:t>
      </w:r>
      <w:bookmarkEnd w:id="32"/>
    </w:p>
    <w:p w:rsidR="00251349" w:rsidRDefault="00251349" w:rsidP="00251349">
      <w:pPr>
        <w:pStyle w:val="a5"/>
        <w:numPr>
          <w:ilvl w:val="0"/>
          <w:numId w:val="2"/>
        </w:numPr>
      </w:pPr>
      <w:bookmarkStart w:id="33" w:name="_Ref5065634573"/>
      <w:r>
        <w:t>Поцхверия Б.М. Внешняя политика Турции после Второй мировой войны / Б.М. Поцхверия. - М.: Наука, 1976. - 314 с.</w:t>
      </w:r>
      <w:bookmarkEnd w:id="33"/>
    </w:p>
    <w:p w:rsidR="00251349" w:rsidRDefault="00251349" w:rsidP="00251349">
      <w:pPr>
        <w:pStyle w:val="a5"/>
        <w:numPr>
          <w:ilvl w:val="0"/>
          <w:numId w:val="2"/>
        </w:numPr>
      </w:pPr>
      <w:bookmarkStart w:id="34" w:name="_Ref5065638102"/>
      <w:r>
        <w:t>Расизаде А.Ш. План Маршалла в Турции / А.Ш. Расизаде // Народы Азии и Африки. – 1983. - №3. - С.103-107.</w:t>
      </w:r>
      <w:bookmarkEnd w:id="34"/>
    </w:p>
    <w:p w:rsidR="00251349" w:rsidRDefault="00251349" w:rsidP="00251349">
      <w:pPr>
        <w:pStyle w:val="a5"/>
        <w:numPr>
          <w:ilvl w:val="0"/>
          <w:numId w:val="2"/>
        </w:numPr>
      </w:pPr>
      <w:bookmarkStart w:id="35" w:name="_Ref5065634732"/>
      <w:r>
        <w:t>Расизаде А.Ш. Турецкий аспект доктрины Трумэна и некоторые просчеты сталинской дипломатии / А.Ш. Расизаде // Народы Азии и Африки. - 1989. - № 4. - С. 40-50.</w:t>
      </w:r>
      <w:bookmarkEnd w:id="35"/>
    </w:p>
    <w:p w:rsidR="00251349" w:rsidRDefault="00251349" w:rsidP="00251349">
      <w:pPr>
        <w:pStyle w:val="a5"/>
        <w:numPr>
          <w:ilvl w:val="0"/>
          <w:numId w:val="2"/>
        </w:numPr>
      </w:pPr>
      <w:bookmarkStart w:id="36" w:name="_Ref5065639902"/>
      <w:r>
        <w:t>Родионов А.А. Турция. Армия и политика / А.А. Родионов // Азия и Африка сегодня. - 1995. - № 1. - С.23-27.</w:t>
      </w:r>
      <w:bookmarkEnd w:id="36"/>
    </w:p>
    <w:p w:rsidR="00251349" w:rsidRDefault="00251349" w:rsidP="00251349">
      <w:pPr>
        <w:pStyle w:val="a5"/>
        <w:numPr>
          <w:ilvl w:val="0"/>
          <w:numId w:val="2"/>
        </w:numPr>
      </w:pPr>
      <w:bookmarkStart w:id="37" w:name="_Ref5065635512"/>
      <w:r>
        <w:t>Розалиев Ю.Н. Экономическая история Турецкой Республики / Ю.Н. Розалиев. - М.: Наука, 1980. - 304 с.</w:t>
      </w:r>
      <w:bookmarkEnd w:id="37"/>
    </w:p>
    <w:p w:rsidR="00251349" w:rsidRDefault="00251349" w:rsidP="00251349">
      <w:pPr>
        <w:pStyle w:val="a5"/>
        <w:numPr>
          <w:ilvl w:val="0"/>
          <w:numId w:val="2"/>
        </w:numPr>
      </w:pPr>
      <w:bookmarkStart w:id="38" w:name="_Ref5065641251"/>
      <w:r>
        <w:t>Самохвалов В.О. Конфлікти – кроки до безодні. Грекотурецькі суперечності й фактор НАТО у відносинах двох країн / В.О. Самохвалов // Політика і час. – 2001. - № 12. – С. 69-75.</w:t>
      </w:r>
      <w:bookmarkEnd w:id="38"/>
    </w:p>
    <w:p w:rsidR="00251349" w:rsidRDefault="00251349" w:rsidP="00251349">
      <w:pPr>
        <w:pStyle w:val="a5"/>
        <w:numPr>
          <w:ilvl w:val="0"/>
          <w:numId w:val="2"/>
        </w:numPr>
      </w:pPr>
      <w:bookmarkStart w:id="39" w:name="_Ref5138939463"/>
      <w:r>
        <w:t xml:space="preserve">Свистунова И.А. Ближневосточный вектор турецко-американских отношений / И.А. Свистунова // Проблемы национальной стратегии. – 2014. </w:t>
      </w:r>
      <w:r>
        <w:lastRenderedPageBreak/>
        <w:t>- №5. – С.56-72.</w:t>
      </w:r>
      <w:bookmarkEnd w:id="39"/>
    </w:p>
    <w:p w:rsidR="00251349" w:rsidRDefault="00251349" w:rsidP="00251349">
      <w:pPr>
        <w:pStyle w:val="a5"/>
        <w:numPr>
          <w:ilvl w:val="0"/>
          <w:numId w:val="2"/>
        </w:numPr>
      </w:pPr>
      <w:bookmarkStart w:id="40" w:name="_Ref5097553894"/>
      <w:r>
        <w:t>Свистунова И.А. В поисках новой модели: отношения Турции и США в сфере безопасности / И.А. Свистунова // Вестник МГИМО-Университета. – 2016. - №47(2). – С. 53-61.</w:t>
      </w:r>
      <w:bookmarkEnd w:id="40"/>
    </w:p>
    <w:p w:rsidR="00251349" w:rsidRDefault="00251349" w:rsidP="00251349">
      <w:pPr>
        <w:pStyle w:val="a5"/>
        <w:numPr>
          <w:ilvl w:val="0"/>
          <w:numId w:val="2"/>
        </w:numPr>
      </w:pPr>
      <w:bookmarkStart w:id="41" w:name="_Ref5065639202"/>
      <w:r>
        <w:t>Севастьянов Г.Н. История США: в 4 т. Т.4: 1945-1980 / Г.Н. Севастьянов. - М.: Наука, 1987. - 750 с.</w:t>
      </w:r>
      <w:bookmarkEnd w:id="41"/>
    </w:p>
    <w:p w:rsidR="00251349" w:rsidRDefault="00251349" w:rsidP="00251349">
      <w:pPr>
        <w:pStyle w:val="a5"/>
        <w:numPr>
          <w:ilvl w:val="0"/>
          <w:numId w:val="2"/>
        </w:numPr>
      </w:pPr>
      <w:bookmarkStart w:id="42" w:name="_Ref5138934882"/>
      <w:r>
        <w:t>Сирийский конфликт: чего хотят США, Россия, Турция и Иран? [Электронный ресурс]. - Режим доступа: http://www.dw.com/ru/сирийский-конфликт-чего-хотят-сша-россия-турция-и-иран/a-41224728</w:t>
      </w:r>
      <w:bookmarkEnd w:id="42"/>
    </w:p>
    <w:p w:rsidR="00251349" w:rsidRDefault="00251349" w:rsidP="00251349">
      <w:pPr>
        <w:pStyle w:val="a5"/>
        <w:numPr>
          <w:ilvl w:val="0"/>
          <w:numId w:val="2"/>
        </w:numPr>
      </w:pPr>
      <w:bookmarkStart w:id="43" w:name="_Ref5138993611"/>
      <w:r>
        <w:t>Старченков Г.И. Военный бизнес в Турции / Г.И. Старченков // Азия и Африка сегодня. - 1989. - № 7. - С. 26-29.</w:t>
      </w:r>
      <w:bookmarkEnd w:id="43"/>
    </w:p>
    <w:p w:rsidR="00251349" w:rsidRDefault="00251349" w:rsidP="00251349">
      <w:pPr>
        <w:pStyle w:val="a5"/>
        <w:numPr>
          <w:ilvl w:val="0"/>
          <w:numId w:val="2"/>
        </w:numPr>
      </w:pPr>
      <w:bookmarkStart w:id="44" w:name="_Ref5065639452"/>
      <w:r>
        <w:t>Старченков Г.И. Между минаретами и ракетами / Г.И. Старченков // Азия и Африка сегодня. - 1986. - № 4. - C. 32-36.</w:t>
      </w:r>
      <w:bookmarkEnd w:id="44"/>
    </w:p>
    <w:p w:rsidR="00251349" w:rsidRDefault="00251349" w:rsidP="00251349">
      <w:pPr>
        <w:pStyle w:val="a5"/>
        <w:numPr>
          <w:ilvl w:val="0"/>
          <w:numId w:val="2"/>
        </w:numPr>
      </w:pPr>
      <w:bookmarkStart w:id="45" w:name="_Ref5138935571"/>
      <w:r>
        <w:t>Федин А. Военно-морские силы Турции / А. Федин // Зарубежное военное обозрение. – 1997. – №5. – С. 42-46.</w:t>
      </w:r>
      <w:bookmarkEnd w:id="45"/>
    </w:p>
    <w:p w:rsidR="00251349" w:rsidRDefault="00251349" w:rsidP="00251349">
      <w:pPr>
        <w:pStyle w:val="a5"/>
        <w:numPr>
          <w:ilvl w:val="0"/>
          <w:numId w:val="2"/>
        </w:numPr>
      </w:pPr>
      <w:bookmarkStart w:id="46" w:name="_Ref506563933"/>
      <w:r>
        <w:t>Шамсутдинов А. М. Политика и экономика современной Турции / А. М. Шамсутдинов, В.И. Данилов. - М.: Наука, 1977. - 265 с.</w:t>
      </w:r>
      <w:bookmarkEnd w:id="46"/>
    </w:p>
    <w:p w:rsidR="00251349" w:rsidRDefault="00251349" w:rsidP="00251349">
      <w:pPr>
        <w:pStyle w:val="a5"/>
        <w:numPr>
          <w:ilvl w:val="0"/>
          <w:numId w:val="2"/>
        </w:numPr>
      </w:pPr>
      <w:bookmarkStart w:id="47" w:name="_Ref5065640152"/>
      <w:r>
        <w:t>Шмаров В.А. Кипр в средиземноморской политике НАТО / В.А.  Шмаров. - М.: Наука, 1982. – 248 с.</w:t>
      </w:r>
      <w:bookmarkEnd w:id="47"/>
    </w:p>
    <w:p w:rsidR="00251349" w:rsidRDefault="00251349" w:rsidP="00251349">
      <w:pPr>
        <w:pStyle w:val="a5"/>
        <w:numPr>
          <w:ilvl w:val="0"/>
          <w:numId w:val="2"/>
        </w:numPr>
      </w:pPr>
      <w:bookmarkStart w:id="48" w:name="_Ref5138939272"/>
      <w:r>
        <w:rPr>
          <w:rStyle w:val="None"/>
          <w:lang w:val="en-US"/>
        </w:rPr>
        <w:t xml:space="preserve">Dagistanli M. A. Irak Savasinda Turk Dis Politikasi / Mustafa Alp Dagistanli // Birikim Dergisi. - 2003. - Mayis. </w:t>
      </w:r>
      <w:r>
        <w:rPr>
          <w:rStyle w:val="Hyperlink1"/>
        </w:rPr>
        <w:t>Sayi 169. - S. 65-68.</w:t>
      </w:r>
      <w:bookmarkEnd w:id="48"/>
    </w:p>
    <w:p w:rsidR="00251349" w:rsidRDefault="00251349" w:rsidP="00251349">
      <w:pPr>
        <w:pStyle w:val="a5"/>
        <w:numPr>
          <w:ilvl w:val="0"/>
          <w:numId w:val="2"/>
        </w:numPr>
        <w:rPr>
          <w:lang w:val="en-US"/>
        </w:rPr>
      </w:pPr>
      <w:bookmarkStart w:id="49" w:name="_Ref5097554064"/>
      <w:r>
        <w:rPr>
          <w:rStyle w:val="None"/>
          <w:lang w:val="en-US"/>
        </w:rPr>
        <w:t>Davutoglu A. Strategic depth. Turkey's international position / A. Davutoglu. - Istanbul, 2010. - 600 p.</w:t>
      </w:r>
      <w:bookmarkEnd w:id="49"/>
    </w:p>
    <w:p w:rsidR="00251349" w:rsidRDefault="00251349" w:rsidP="00251349">
      <w:pPr>
        <w:pStyle w:val="a5"/>
        <w:numPr>
          <w:ilvl w:val="0"/>
          <w:numId w:val="2"/>
        </w:numPr>
      </w:pPr>
      <w:bookmarkStart w:id="50" w:name="_Ref5065636812"/>
      <w:r>
        <w:rPr>
          <w:rStyle w:val="None"/>
          <w:lang w:val="en-US"/>
        </w:rPr>
        <w:t xml:space="preserve">Economic cooperation agreement between the United States of America and the Republic of Turkey. </w:t>
      </w:r>
      <w:r>
        <w:rPr>
          <w:rStyle w:val="Hyperlink1"/>
        </w:rPr>
        <w:t>[Электронный ресурс]. – Режим доступа: http://www.state.gov/history</w:t>
      </w:r>
      <w:bookmarkEnd w:id="50"/>
    </w:p>
    <w:p w:rsidR="00251349" w:rsidRPr="004A1B57" w:rsidRDefault="00251349" w:rsidP="00251349">
      <w:pPr>
        <w:pStyle w:val="a5"/>
        <w:numPr>
          <w:ilvl w:val="0"/>
          <w:numId w:val="2"/>
        </w:numPr>
        <w:rPr>
          <w:lang w:val="en-US"/>
        </w:rPr>
      </w:pPr>
      <w:bookmarkStart w:id="51" w:name="_Ref5065639702"/>
      <w:r>
        <w:rPr>
          <w:rStyle w:val="None"/>
          <w:lang w:val="en-US"/>
        </w:rPr>
        <w:t xml:space="preserve">Janowitz M. The Military in the Political Development of New Nation, an Essay in Comparative Analysis / M. Janowitz. - N.Y.: Basic Books, 1969. - 134 </w:t>
      </w:r>
      <w:r>
        <w:rPr>
          <w:rStyle w:val="Hyperlink1"/>
        </w:rPr>
        <w:t>р</w:t>
      </w:r>
      <w:r>
        <w:rPr>
          <w:rStyle w:val="None"/>
          <w:lang w:val="en-US"/>
        </w:rPr>
        <w:t>.</w:t>
      </w:r>
      <w:bookmarkEnd w:id="51"/>
    </w:p>
    <w:p w:rsidR="00251349" w:rsidRDefault="00251349" w:rsidP="00251349">
      <w:pPr>
        <w:pStyle w:val="a5"/>
        <w:numPr>
          <w:ilvl w:val="0"/>
          <w:numId w:val="2"/>
        </w:numPr>
        <w:rPr>
          <w:lang w:val="en-US"/>
        </w:rPr>
      </w:pPr>
      <w:bookmarkStart w:id="52" w:name="_Ref5065634862"/>
      <w:r>
        <w:rPr>
          <w:rStyle w:val="None"/>
          <w:lang w:val="en-US"/>
        </w:rPr>
        <w:t>Jonathan D. The man of independents / D. Jonathan. - N.Y., 1950.-384 p.</w:t>
      </w:r>
      <w:bookmarkEnd w:id="52"/>
    </w:p>
    <w:p w:rsidR="00251349" w:rsidRDefault="00251349" w:rsidP="00251349">
      <w:pPr>
        <w:pStyle w:val="a5"/>
        <w:numPr>
          <w:ilvl w:val="0"/>
          <w:numId w:val="2"/>
        </w:numPr>
        <w:rPr>
          <w:lang w:val="en-US"/>
        </w:rPr>
      </w:pPr>
      <w:bookmarkStart w:id="53" w:name="_Ref5138937654"/>
      <w:r>
        <w:rPr>
          <w:rStyle w:val="None"/>
          <w:lang w:val="en-US"/>
        </w:rPr>
        <w:t xml:space="preserve">Karadeniz B. Security and stability architecture in the Black sea / B. Karadeniz </w:t>
      </w:r>
      <w:r>
        <w:rPr>
          <w:rStyle w:val="None"/>
          <w:lang w:val="en-US"/>
        </w:rPr>
        <w:lastRenderedPageBreak/>
        <w:t>// Perseptions. – Winter 2007. – Volume XII. – P. 95–117.</w:t>
      </w:r>
      <w:bookmarkEnd w:id="53"/>
    </w:p>
    <w:p w:rsidR="00251349" w:rsidRDefault="00251349" w:rsidP="00251349">
      <w:pPr>
        <w:pStyle w:val="a5"/>
        <w:numPr>
          <w:ilvl w:val="0"/>
          <w:numId w:val="2"/>
        </w:numPr>
      </w:pPr>
      <w:bookmarkStart w:id="54" w:name="_Ref5097557252"/>
      <w:r>
        <w:rPr>
          <w:rStyle w:val="None"/>
          <w:lang w:val="en-US"/>
        </w:rPr>
        <w:t xml:space="preserve">Kibaroglu M. Business as Usual: The U.S. - Turkey Security Partnership / M. Kibaroglu, S. C. </w:t>
      </w:r>
      <w:proofErr w:type="gramStart"/>
      <w:r>
        <w:rPr>
          <w:rStyle w:val="None"/>
          <w:lang w:val="en-US"/>
        </w:rPr>
        <w:t>Sazak  /</w:t>
      </w:r>
      <w:proofErr w:type="gramEnd"/>
      <w:r>
        <w:rPr>
          <w:rStyle w:val="None"/>
          <w:lang w:val="en-US"/>
        </w:rPr>
        <w:t xml:space="preserve">/ Middle East Policy. – 2015. - Vol. </w:t>
      </w:r>
      <w:r>
        <w:rPr>
          <w:rStyle w:val="Hyperlink1"/>
        </w:rPr>
        <w:t>XXII. - №4. - P. 98-112.</w:t>
      </w:r>
      <w:bookmarkEnd w:id="54"/>
    </w:p>
    <w:p w:rsidR="00251349" w:rsidRDefault="00251349" w:rsidP="00251349">
      <w:pPr>
        <w:pStyle w:val="a5"/>
        <w:numPr>
          <w:ilvl w:val="0"/>
          <w:numId w:val="2"/>
        </w:numPr>
      </w:pPr>
      <w:bookmarkStart w:id="55" w:name="_Ref5097555702"/>
      <w:r>
        <w:rPr>
          <w:rStyle w:val="None"/>
          <w:lang w:val="en-US"/>
        </w:rPr>
        <w:t xml:space="preserve">Larrabee F.S. The US-EU-Turkish Triangle / F.S. Larrabee // Internationale Politik. – 2004. - Vol. 5. </w:t>
      </w:r>
      <w:r>
        <w:rPr>
          <w:rStyle w:val="Hyperlink1"/>
        </w:rPr>
        <w:t>№. 5. - P. 27-34.</w:t>
      </w:r>
      <w:bookmarkEnd w:id="55"/>
    </w:p>
    <w:p w:rsidR="00251349" w:rsidRDefault="00251349" w:rsidP="00251349">
      <w:pPr>
        <w:pStyle w:val="a5"/>
        <w:numPr>
          <w:ilvl w:val="0"/>
          <w:numId w:val="2"/>
        </w:numPr>
        <w:rPr>
          <w:lang w:val="en-US"/>
        </w:rPr>
      </w:pPr>
      <w:bookmarkStart w:id="56" w:name="_Ref5097555962"/>
      <w:r>
        <w:rPr>
          <w:rStyle w:val="None"/>
          <w:lang w:val="en-US"/>
        </w:rPr>
        <w:t>Menon R. The US and Turkey: End of an Alliance? / R. Menon, S.E. Wimbush // Survival. – 2007. - Vol. 49. - № 2. – P.129-144.</w:t>
      </w:r>
      <w:bookmarkEnd w:id="56"/>
    </w:p>
    <w:p w:rsidR="00251349" w:rsidRDefault="00251349" w:rsidP="00251349">
      <w:pPr>
        <w:pStyle w:val="a5"/>
        <w:numPr>
          <w:ilvl w:val="0"/>
          <w:numId w:val="2"/>
        </w:numPr>
        <w:rPr>
          <w:lang w:val="en-US"/>
        </w:rPr>
      </w:pPr>
      <w:bookmarkStart w:id="57" w:name="_Ref5138935762"/>
      <w:r>
        <w:rPr>
          <w:rStyle w:val="None"/>
          <w:lang w:val="en-US"/>
        </w:rPr>
        <w:t>Ozdamar O. Security and military balance in the Black Sea region / O. Ozdamar // Southeast European and Black Sea Studies. – 2010. – №3. – P. 341– 359.</w:t>
      </w:r>
      <w:bookmarkEnd w:id="57"/>
    </w:p>
    <w:p w:rsidR="00251349" w:rsidRDefault="00251349" w:rsidP="00251349">
      <w:pPr>
        <w:pStyle w:val="a5"/>
        <w:numPr>
          <w:ilvl w:val="0"/>
          <w:numId w:val="2"/>
        </w:numPr>
        <w:rPr>
          <w:lang w:val="en-US"/>
        </w:rPr>
      </w:pPr>
      <w:bookmarkStart w:id="58" w:name="_Ref5097556393"/>
      <w:r>
        <w:rPr>
          <w:rStyle w:val="None"/>
          <w:lang w:val="en-US"/>
        </w:rPr>
        <w:t xml:space="preserve">Poghosyan B. US - Turkish Relations in the Obama Era / B. </w:t>
      </w:r>
      <w:proofErr w:type="gramStart"/>
      <w:r>
        <w:rPr>
          <w:rStyle w:val="None"/>
          <w:lang w:val="en-US"/>
        </w:rPr>
        <w:t>Poghosyan  /</w:t>
      </w:r>
      <w:proofErr w:type="gramEnd"/>
      <w:r>
        <w:rPr>
          <w:rStyle w:val="None"/>
          <w:lang w:val="en-US"/>
        </w:rPr>
        <w:t xml:space="preserve">/ RUSI Journal. - 2013. - Vol. </w:t>
      </w:r>
      <w:proofErr w:type="gramStart"/>
      <w:r>
        <w:rPr>
          <w:rStyle w:val="None"/>
          <w:lang w:val="en-US"/>
        </w:rPr>
        <w:t>158.,</w:t>
      </w:r>
      <w:proofErr w:type="gramEnd"/>
      <w:r>
        <w:rPr>
          <w:rStyle w:val="None"/>
          <w:lang w:val="en-US"/>
        </w:rPr>
        <w:t xml:space="preserve"> №1. - P. 40-46.</w:t>
      </w:r>
      <w:bookmarkEnd w:id="58"/>
    </w:p>
    <w:p w:rsidR="00251349" w:rsidRDefault="00251349" w:rsidP="00251349">
      <w:pPr>
        <w:pStyle w:val="a5"/>
        <w:numPr>
          <w:ilvl w:val="0"/>
          <w:numId w:val="2"/>
        </w:numPr>
        <w:rPr>
          <w:lang w:val="en-US"/>
        </w:rPr>
      </w:pPr>
      <w:bookmarkStart w:id="59" w:name="_Ref5138940012"/>
      <w:r>
        <w:rPr>
          <w:rStyle w:val="None"/>
          <w:lang w:val="en-US"/>
        </w:rPr>
        <w:t>Tanir I. How the Arab Spring is transforming Turkish-American relations / Ilhan Tanir // Turkish Policy Quarterly. - 2011. - Vol. 10. - № 3. - P. 72-76.</w:t>
      </w:r>
      <w:bookmarkEnd w:id="59"/>
    </w:p>
    <w:p w:rsidR="00251349" w:rsidRPr="00251349" w:rsidRDefault="00251349"/>
    <w:sectPr w:rsidR="00251349" w:rsidRPr="00251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B57" w:rsidRDefault="00251349">
    <w:pPr>
      <w:pStyle w:val="Header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B57" w:rsidRDefault="0025134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32DBC"/>
    <w:multiLevelType w:val="hybridMultilevel"/>
    <w:tmpl w:val="B4ACAB2C"/>
    <w:numStyleLink w:val="ImportedStyle1"/>
  </w:abstractNum>
  <w:abstractNum w:abstractNumId="1">
    <w:nsid w:val="7B0B316A"/>
    <w:multiLevelType w:val="hybridMultilevel"/>
    <w:tmpl w:val="B4ACAB2C"/>
    <w:styleLink w:val="ImportedStyle1"/>
    <w:lvl w:ilvl="0" w:tplc="6AE2FC4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DEDDC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888248">
      <w:start w:val="1"/>
      <w:numFmt w:val="lowerRoman"/>
      <w:lvlText w:val="%3."/>
      <w:lvlJc w:val="left"/>
      <w:pPr>
        <w:ind w:left="180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54FA6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C2163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2CE76A">
      <w:start w:val="1"/>
      <w:numFmt w:val="lowerRoman"/>
      <w:lvlText w:val="%6."/>
      <w:lvlJc w:val="left"/>
      <w:pPr>
        <w:ind w:left="39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16BF7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4808B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DCBD64">
      <w:start w:val="1"/>
      <w:numFmt w:val="lowerRoman"/>
      <w:lvlText w:val="%9."/>
      <w:lvlJc w:val="left"/>
      <w:pPr>
        <w:ind w:left="61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13"/>
    <w:rsid w:val="00251349"/>
    <w:rsid w:val="00B51F22"/>
    <w:rsid w:val="00B871B9"/>
    <w:rsid w:val="00C2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69B63-5481-4182-BFA7-B651CFE9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71B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871B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link w:val="a4"/>
    <w:rsid w:val="00B871B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character" w:customStyle="1" w:styleId="a4">
    <w:name w:val="Верхний колонтитул Знак"/>
    <w:basedOn w:val="a0"/>
    <w:link w:val="a3"/>
    <w:rsid w:val="00B871B9"/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paragraph" w:customStyle="1" w:styleId="HeaderFooter">
    <w:name w:val="Header &amp; Footer"/>
    <w:rsid w:val="00B871B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paragraph" w:customStyle="1" w:styleId="Default">
    <w:name w:val="Default"/>
    <w:rsid w:val="00B871B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customStyle="1" w:styleId="1">
    <w:name w:val="Оглавление №1"/>
    <w:rsid w:val="00B871B9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2"/>
      <w:sz w:val="28"/>
      <w:szCs w:val="28"/>
      <w:u w:color="000000"/>
      <w:bdr w:val="nil"/>
      <w:lang w:eastAsia="ru-RU"/>
    </w:rPr>
  </w:style>
  <w:style w:type="paragraph" w:customStyle="1" w:styleId="a5">
    <w:name w:val="Основной."/>
    <w:rsid w:val="00B871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paragraph" w:customStyle="1" w:styleId="11">
    <w:name w:val="Оглавление 11"/>
    <w:rsid w:val="00B871B9"/>
    <w:pPr>
      <w:pBdr>
        <w:top w:val="nil"/>
        <w:left w:val="nil"/>
        <w:bottom w:val="nil"/>
        <w:right w:val="nil"/>
        <w:between w:val="nil"/>
        <w:bar w:val="nil"/>
      </w:pBdr>
      <w:tabs>
        <w:tab w:val="right" w:leader="dot" w:pos="9612"/>
      </w:tabs>
      <w:spacing w:after="0" w:line="360" w:lineRule="auto"/>
    </w:pPr>
    <w:rPr>
      <w:rFonts w:ascii="Arial" w:eastAsia="Arial" w:hAnsi="Arial" w:cs="Arial"/>
      <w:b/>
      <w:bCs/>
      <w:caps/>
      <w:color w:val="000000"/>
      <w:sz w:val="24"/>
      <w:szCs w:val="24"/>
      <w:u w:color="000000"/>
      <w:bdr w:val="nil"/>
      <w:lang w:eastAsia="ru-RU"/>
    </w:rPr>
  </w:style>
  <w:style w:type="paragraph" w:customStyle="1" w:styleId="21">
    <w:name w:val="Оглавление 21"/>
    <w:rsid w:val="00B871B9"/>
    <w:pPr>
      <w:pBdr>
        <w:top w:val="nil"/>
        <w:left w:val="nil"/>
        <w:bottom w:val="nil"/>
        <w:right w:val="nil"/>
        <w:between w:val="nil"/>
        <w:bar w:val="nil"/>
      </w:pBdr>
      <w:tabs>
        <w:tab w:val="right" w:leader="dot" w:pos="9612"/>
      </w:tabs>
      <w:spacing w:after="0" w:line="36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ru-RU"/>
    </w:rPr>
  </w:style>
  <w:style w:type="character" w:customStyle="1" w:styleId="None">
    <w:name w:val="None"/>
    <w:rsid w:val="00B871B9"/>
  </w:style>
  <w:style w:type="character" w:customStyle="1" w:styleId="Hyperlink0">
    <w:name w:val="Hyperlink.0"/>
    <w:basedOn w:val="None"/>
    <w:rsid w:val="00B871B9"/>
    <w:rPr>
      <w:shd w:val="clear" w:color="auto" w:fill="FFFFFF"/>
    </w:rPr>
  </w:style>
  <w:style w:type="character" w:customStyle="1" w:styleId="Hyperlink1">
    <w:name w:val="Hyperlink.1"/>
    <w:basedOn w:val="None"/>
    <w:rsid w:val="00B871B9"/>
    <w:rPr>
      <w:lang w:val="ru-RU"/>
    </w:rPr>
  </w:style>
  <w:style w:type="numbering" w:customStyle="1" w:styleId="ImportedStyle1">
    <w:name w:val="Imported Style 1"/>
    <w:rsid w:val="0025134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3385</Words>
  <Characters>19300</Characters>
  <Application>Microsoft Office Word</Application>
  <DocSecurity>0</DocSecurity>
  <Lines>160</Lines>
  <Paragraphs>45</Paragraphs>
  <ScaleCrop>false</ScaleCrop>
  <Company/>
  <LinksUpToDate>false</LinksUpToDate>
  <CharactersWithSpaces>22640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2019-01-28T12:21:00Z</dcterms:created>
  <dcterms:modified xsi:type="dcterms:W3CDTF">2019-01-28T12:29:00Z</dcterms:modified>
</cp:coreProperties>
</file>