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1B9" w:rsidRDefault="00B871B9" w:rsidP="00B871B9">
      <w:pPr>
        <w:pStyle w:val="Default"/>
        <w:pBdr>
          <w:bottom w:val="single" w:sz="4" w:space="0" w:color="000000"/>
        </w:pBdr>
        <w:spacing w:line="216" w:lineRule="auto"/>
        <w:ind w:firstLine="57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>Одеський національний університет імені І. І. Мечникова</w:t>
      </w:r>
    </w:p>
    <w:p w:rsidR="00B871B9" w:rsidRDefault="00B871B9" w:rsidP="00B871B9">
      <w:pPr>
        <w:pStyle w:val="Default"/>
        <w:spacing w:line="216" w:lineRule="auto"/>
        <w:ind w:firstLine="57"/>
        <w:jc w:val="center"/>
        <w:rPr>
          <w:rFonts w:ascii="Times New Roman" w:eastAsia="Times New Roman" w:hAnsi="Times New Roman" w:cs="Times New Roman"/>
          <w:sz w:val="20"/>
          <w:szCs w:val="20"/>
          <w:u w:color="000000"/>
        </w:rPr>
      </w:pPr>
      <w:r>
        <w:rPr>
          <w:rFonts w:ascii="Times New Roman" w:hAnsi="Times New Roman"/>
          <w:sz w:val="20"/>
          <w:szCs w:val="20"/>
          <w:u w:color="000000"/>
        </w:rPr>
        <w:t>(повне найменування вищого навчального закладу)</w:t>
      </w:r>
    </w:p>
    <w:p w:rsidR="00B871B9" w:rsidRDefault="00B871B9" w:rsidP="00B871B9">
      <w:pPr>
        <w:pStyle w:val="Default"/>
        <w:pBdr>
          <w:bottom w:val="single" w:sz="4" w:space="0" w:color="000000"/>
        </w:pBdr>
        <w:spacing w:before="240" w:line="216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>Факультет міжнародних відносин, політології та соціології</w:t>
      </w: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sz w:val="20"/>
          <w:szCs w:val="20"/>
          <w:u w:color="000000"/>
        </w:rPr>
      </w:pPr>
      <w:r>
        <w:rPr>
          <w:rFonts w:ascii="Times New Roman" w:hAnsi="Times New Roman"/>
          <w:sz w:val="20"/>
          <w:szCs w:val="20"/>
          <w:u w:color="000000"/>
        </w:rPr>
        <w:t>(повне найменування інституту/факультету)</w:t>
      </w:r>
    </w:p>
    <w:p w:rsidR="00B871B9" w:rsidRDefault="00B871B9" w:rsidP="00B871B9">
      <w:pPr>
        <w:pStyle w:val="Default"/>
        <w:pBdr>
          <w:bottom w:val="single" w:sz="4" w:space="0" w:color="000000"/>
        </w:pBdr>
        <w:spacing w:before="240" w:line="216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>Кафедра міжнародних відносин</w:t>
      </w: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sz w:val="20"/>
          <w:szCs w:val="20"/>
          <w:u w:color="000000"/>
        </w:rPr>
      </w:pPr>
      <w:r>
        <w:rPr>
          <w:rFonts w:ascii="Times New Roman" w:hAnsi="Times New Roman"/>
          <w:sz w:val="20"/>
          <w:szCs w:val="20"/>
          <w:u w:color="000000"/>
        </w:rPr>
        <w:t>(повна назва кафедри)</w:t>
      </w:r>
    </w:p>
    <w:p w:rsidR="00B871B9" w:rsidRDefault="00B871B9" w:rsidP="00B871B9">
      <w:pPr>
        <w:pStyle w:val="Default"/>
        <w:spacing w:line="216" w:lineRule="auto"/>
        <w:ind w:firstLine="720"/>
        <w:jc w:val="both"/>
        <w:rPr>
          <w:rFonts w:ascii="Times New Roman" w:eastAsia="Times New Roman" w:hAnsi="Times New Roman" w:cs="Times New Roman"/>
          <w:b/>
          <w:bCs/>
          <w:spacing w:val="60"/>
          <w:sz w:val="40"/>
          <w:szCs w:val="40"/>
          <w:u w:color="000000"/>
        </w:rPr>
      </w:pP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pacing w:val="60"/>
          <w:sz w:val="32"/>
          <w:szCs w:val="32"/>
          <w:u w:color="000000"/>
        </w:rPr>
      </w:pPr>
      <w:r>
        <w:rPr>
          <w:rFonts w:ascii="Times New Roman" w:hAnsi="Times New Roman"/>
          <w:b/>
          <w:bCs/>
          <w:spacing w:val="60"/>
          <w:sz w:val="32"/>
          <w:szCs w:val="32"/>
          <w:u w:color="000000"/>
        </w:rPr>
        <w:t>Дипломна робота</w:t>
      </w:r>
    </w:p>
    <w:p w:rsidR="00B871B9" w:rsidRDefault="00B871B9" w:rsidP="00B871B9">
      <w:pPr>
        <w:pStyle w:val="Default"/>
        <w:pBdr>
          <w:bottom w:val="single" w:sz="4" w:space="0" w:color="000000"/>
        </w:pBdr>
        <w:spacing w:before="240" w:line="216" w:lineRule="auto"/>
        <w:ind w:left="1134" w:right="850" w:firstLine="720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>бакалавра</w:t>
      </w:r>
    </w:p>
    <w:p w:rsidR="00B871B9" w:rsidRDefault="00B871B9" w:rsidP="00B871B9">
      <w:pPr>
        <w:pStyle w:val="Default"/>
        <w:tabs>
          <w:tab w:val="right" w:pos="9329"/>
        </w:tabs>
        <w:spacing w:line="216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B871B9" w:rsidRDefault="00B871B9" w:rsidP="00B871B9">
      <w:pPr>
        <w:pStyle w:val="Default"/>
        <w:tabs>
          <w:tab w:val="right" w:pos="9329"/>
        </w:tabs>
        <w:spacing w:line="21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 w:color="000000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на тему: </w:t>
      </w:r>
      <w:r>
        <w:rPr>
          <w:rFonts w:ascii="Times New Roman" w:hAnsi="Times New Roman"/>
          <w:b/>
          <w:bCs/>
          <w:sz w:val="28"/>
          <w:szCs w:val="28"/>
          <w:u w:val="single" w:color="000000"/>
        </w:rPr>
        <w:t>«Туреччина і США в контексті регіональної безпеки»</w:t>
      </w:r>
    </w:p>
    <w:p w:rsidR="00B871B9" w:rsidRDefault="00B871B9" w:rsidP="00B871B9">
      <w:pPr>
        <w:pStyle w:val="Default"/>
        <w:tabs>
          <w:tab w:val="right" w:pos="9329"/>
        </w:tabs>
        <w:spacing w:line="216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u w:val="single" w:color="000000"/>
        </w:rPr>
      </w:pPr>
    </w:p>
    <w:p w:rsidR="00B871B9" w:rsidRDefault="00B871B9" w:rsidP="00B871B9">
      <w:pPr>
        <w:pStyle w:val="Default"/>
        <w:tabs>
          <w:tab w:val="right" w:pos="9329"/>
        </w:tabs>
        <w:spacing w:line="216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</w:pPr>
      <w:r>
        <w:rPr>
          <w:rFonts w:ascii="Times New Roman" w:hAnsi="Times New Roman"/>
          <w:sz w:val="28"/>
          <w:szCs w:val="28"/>
          <w:u w:val="single" w:color="000000"/>
          <w:lang w:val="en-US"/>
        </w:rPr>
        <w:t>«Turkey and the United States in the context of regional security»</w:t>
      </w:r>
    </w:p>
    <w:p w:rsidR="00B871B9" w:rsidRDefault="00B871B9" w:rsidP="00B871B9">
      <w:pPr>
        <w:pStyle w:val="Default"/>
        <w:tabs>
          <w:tab w:val="right" w:pos="9329"/>
        </w:tabs>
        <w:spacing w:line="216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u w:val="single" w:color="000000"/>
          <w:lang w:val="en-US"/>
        </w:rPr>
      </w:pPr>
    </w:p>
    <w:p w:rsidR="00B871B9" w:rsidRPr="004A1B57" w:rsidRDefault="00B871B9" w:rsidP="00B871B9">
      <w:pPr>
        <w:pStyle w:val="Default"/>
        <w:tabs>
          <w:tab w:val="right" w:pos="9329"/>
        </w:tabs>
        <w:spacing w:line="21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val="single" w:color="000000"/>
          <w:lang w:val="en-US"/>
        </w:rPr>
      </w:pPr>
    </w:p>
    <w:p w:rsidR="00B871B9" w:rsidRDefault="00B871B9" w:rsidP="00B871B9">
      <w:pPr>
        <w:pStyle w:val="Default"/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lang w:val="en-US"/>
        </w:rPr>
        <w:t xml:space="preserve">                                 </w:t>
      </w:r>
      <w:r w:rsidRPr="004A1B57">
        <w:rPr>
          <w:rFonts w:ascii="Times New Roman" w:hAnsi="Times New Roman"/>
          <w:sz w:val="28"/>
          <w:szCs w:val="28"/>
          <w:u w:color="000000"/>
          <w:lang w:val="en-US"/>
        </w:rPr>
        <w:t xml:space="preserve">  </w:t>
      </w:r>
      <w:r>
        <w:rPr>
          <w:rFonts w:ascii="Times New Roman" w:hAnsi="Times New Roman"/>
          <w:sz w:val="28"/>
          <w:szCs w:val="28"/>
          <w:u w:color="000000"/>
        </w:rPr>
        <w:t>Виконав: студент 4 курсу</w:t>
      </w:r>
    </w:p>
    <w:p w:rsidR="00B871B9" w:rsidRDefault="00B871B9" w:rsidP="00B871B9">
      <w:pPr>
        <w:pStyle w:val="Default"/>
        <w:spacing w:line="216" w:lineRule="auto"/>
        <w:ind w:left="2124" w:firstLine="720"/>
        <w:jc w:val="right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    денної форми навчання</w:t>
      </w:r>
    </w:p>
    <w:p w:rsidR="00B871B9" w:rsidRDefault="00B871B9" w:rsidP="00B871B9">
      <w:pPr>
        <w:pStyle w:val="Default"/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                                   напряму підготовки </w:t>
      </w:r>
    </w:p>
    <w:p w:rsidR="00B871B9" w:rsidRDefault="00B871B9" w:rsidP="00B871B9">
      <w:pPr>
        <w:pStyle w:val="Default"/>
        <w:spacing w:line="216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 w:color="000000"/>
          <w:vertAlign w:val="subscript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     </w:t>
      </w:r>
      <w:r>
        <w:rPr>
          <w:rFonts w:ascii="Times New Roman" w:hAnsi="Times New Roman"/>
          <w:sz w:val="28"/>
          <w:szCs w:val="28"/>
          <w:u w:val="single" w:color="000000"/>
        </w:rPr>
        <w:t>6.030201 Міжнародні відносини</w:t>
      </w:r>
    </w:p>
    <w:p w:rsidR="00B871B9" w:rsidRDefault="00B871B9" w:rsidP="00B871B9">
      <w:pPr>
        <w:pStyle w:val="Default"/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</w:rPr>
      </w:pPr>
      <w:r>
        <w:rPr>
          <w:rFonts w:ascii="Times New Roman" w:hAnsi="Times New Roman"/>
          <w:sz w:val="28"/>
          <w:szCs w:val="28"/>
          <w:u w:color="000000"/>
          <w:vertAlign w:val="subscript"/>
        </w:rPr>
        <w:t xml:space="preserve">                                                      (шифр і назва напряму підготовки або спеціальності)</w:t>
      </w:r>
    </w:p>
    <w:p w:rsidR="00B871B9" w:rsidRDefault="00B871B9" w:rsidP="00B871B9">
      <w:pPr>
        <w:pStyle w:val="Default"/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u w:val="single" w:color="000000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                                   </w:t>
      </w:r>
      <w:r>
        <w:rPr>
          <w:rFonts w:ascii="Times New Roman" w:hAnsi="Times New Roman"/>
          <w:sz w:val="28"/>
          <w:szCs w:val="28"/>
          <w:u w:val="single" w:color="000000"/>
        </w:rPr>
        <w:t>Завірюха Дмитро Миколайович</w:t>
      </w:r>
    </w:p>
    <w:p w:rsidR="00B871B9" w:rsidRDefault="00B871B9" w:rsidP="00B871B9">
      <w:pPr>
        <w:pStyle w:val="Default"/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0"/>
          <w:szCs w:val="20"/>
          <w:u w:color="000000"/>
          <w:vertAlign w:val="subscript"/>
        </w:rPr>
      </w:pPr>
      <w:r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</w:rPr>
        <w:tab/>
        <w:t xml:space="preserve">         (</w:t>
      </w:r>
      <w:proofErr w:type="gramStart"/>
      <w:r>
        <w:rPr>
          <w:rFonts w:ascii="Times New Roman" w:hAnsi="Times New Roman"/>
          <w:sz w:val="28"/>
          <w:szCs w:val="28"/>
          <w:u w:color="000000"/>
          <w:vertAlign w:val="subscript"/>
        </w:rPr>
        <w:t>прізвище,ім’я</w:t>
      </w:r>
      <w:proofErr w:type="gramEnd"/>
      <w:r>
        <w:rPr>
          <w:rFonts w:ascii="Times New Roman" w:hAnsi="Times New Roman"/>
          <w:sz w:val="28"/>
          <w:szCs w:val="28"/>
          <w:u w:color="000000"/>
          <w:vertAlign w:val="subscript"/>
        </w:rPr>
        <w:t>,по-батькові)</w:t>
      </w:r>
    </w:p>
    <w:p w:rsidR="00B871B9" w:rsidRDefault="00B871B9" w:rsidP="00B871B9">
      <w:pPr>
        <w:pStyle w:val="Default"/>
        <w:spacing w:line="216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u w:color="000000"/>
          <w:vertAlign w:val="subscript"/>
        </w:rPr>
      </w:pPr>
    </w:p>
    <w:p w:rsidR="00B871B9" w:rsidRDefault="00B871B9" w:rsidP="00B871B9">
      <w:pPr>
        <w:pStyle w:val="Default"/>
        <w:spacing w:line="216" w:lineRule="auto"/>
        <w:ind w:left="2124" w:firstLine="708"/>
        <w:jc w:val="both"/>
        <w:rPr>
          <w:rFonts w:ascii="Times New Roman" w:eastAsia="Times New Roman" w:hAnsi="Times New Roman" w:cs="Times New Roman"/>
          <w:sz w:val="20"/>
          <w:szCs w:val="20"/>
          <w:u w:color="000000"/>
        </w:rPr>
      </w:pPr>
    </w:p>
    <w:p w:rsidR="00B871B9" w:rsidRDefault="00B871B9" w:rsidP="00B871B9">
      <w:pPr>
        <w:pStyle w:val="Default"/>
        <w:spacing w:line="216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0"/>
          <w:szCs w:val="20"/>
          <w:u w:color="000000"/>
        </w:rPr>
        <w:t xml:space="preserve">        </w:t>
      </w:r>
      <w:r>
        <w:rPr>
          <w:rFonts w:ascii="Times New Roman" w:hAnsi="Times New Roman"/>
          <w:sz w:val="28"/>
          <w:szCs w:val="28"/>
          <w:u w:color="000000"/>
        </w:rPr>
        <w:t xml:space="preserve">Керівник </w:t>
      </w:r>
      <w:r>
        <w:rPr>
          <w:rFonts w:ascii="Times New Roman" w:hAnsi="Times New Roman"/>
          <w:sz w:val="28"/>
          <w:szCs w:val="28"/>
          <w:u w:val="single" w:color="000000"/>
        </w:rPr>
        <w:t xml:space="preserve">к.політ. н., доц. Сіновець П.А.   </w:t>
      </w:r>
    </w:p>
    <w:p w:rsidR="00B871B9" w:rsidRDefault="00B871B9" w:rsidP="00B871B9">
      <w:pPr>
        <w:pStyle w:val="Default"/>
        <w:spacing w:line="216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u w:color="000000"/>
          <w:vertAlign w:val="subscript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           (</w:t>
      </w:r>
      <w:r>
        <w:rPr>
          <w:rFonts w:ascii="Times New Roman" w:hAnsi="Times New Roman"/>
          <w:sz w:val="20"/>
          <w:szCs w:val="20"/>
          <w:u w:color="000000"/>
        </w:rPr>
        <w:t>науковий ступінь, вчене звання, прізвище та ініціали, підпис)</w:t>
      </w:r>
    </w:p>
    <w:p w:rsidR="00B871B9" w:rsidRDefault="00B871B9" w:rsidP="00B871B9">
      <w:pPr>
        <w:pStyle w:val="Default"/>
        <w:tabs>
          <w:tab w:val="left" w:pos="5245"/>
          <w:tab w:val="right" w:pos="9329"/>
        </w:tabs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 xml:space="preserve">                                    Рецензент </w:t>
      </w:r>
      <w:r>
        <w:rPr>
          <w:rFonts w:ascii="Times New Roman" w:hAnsi="Times New Roman"/>
          <w:sz w:val="28"/>
          <w:szCs w:val="28"/>
          <w:u w:val="single" w:color="000000"/>
        </w:rPr>
        <w:t>к.політ. н., доц. Дубовик В.А.</w:t>
      </w:r>
    </w:p>
    <w:p w:rsidR="00B871B9" w:rsidRDefault="00B871B9" w:rsidP="00B871B9">
      <w:pPr>
        <w:pStyle w:val="Default"/>
        <w:tabs>
          <w:tab w:val="left" w:pos="5245"/>
          <w:tab w:val="right" w:pos="9329"/>
        </w:tabs>
        <w:spacing w:line="216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</w:rPr>
      </w:pPr>
      <w:r>
        <w:rPr>
          <w:rFonts w:ascii="Times New Roman" w:hAnsi="Times New Roman"/>
          <w:sz w:val="28"/>
          <w:szCs w:val="28"/>
          <w:u w:color="000000"/>
          <w:vertAlign w:val="subscript"/>
        </w:rPr>
        <w:t xml:space="preserve">                                                                 </w:t>
      </w:r>
      <w:r>
        <w:rPr>
          <w:rFonts w:ascii="Times New Roman" w:hAnsi="Times New Roman"/>
          <w:sz w:val="28"/>
          <w:szCs w:val="28"/>
          <w:u w:color="000000"/>
        </w:rPr>
        <w:t>(</w:t>
      </w:r>
      <w:r>
        <w:rPr>
          <w:rFonts w:ascii="Times New Roman" w:hAnsi="Times New Roman"/>
          <w:sz w:val="20"/>
          <w:szCs w:val="20"/>
          <w:u w:color="000000"/>
        </w:rPr>
        <w:t>науковий ступінь, вчене звання, прізвище та ініціали)</w:t>
      </w:r>
    </w:p>
    <w:p w:rsidR="00B871B9" w:rsidRDefault="00B871B9" w:rsidP="00B871B9">
      <w:pPr>
        <w:pStyle w:val="Default"/>
        <w:tabs>
          <w:tab w:val="left" w:pos="5245"/>
          <w:tab w:val="right" w:pos="9329"/>
        </w:tabs>
        <w:spacing w:before="120" w:line="21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left="3969"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left="3969"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tbl>
      <w:tblPr>
        <w:tblStyle w:val="TableNormal"/>
        <w:tblW w:w="9632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4625"/>
        <w:gridCol w:w="5007"/>
      </w:tblGrid>
      <w:tr w:rsidR="00B871B9" w:rsidTr="005F4482">
        <w:trPr>
          <w:trHeight w:val="2655"/>
          <w:jc w:val="center"/>
        </w:trPr>
        <w:tc>
          <w:tcPr>
            <w:tcW w:w="4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71B9" w:rsidRDefault="00B871B9" w:rsidP="005F4482">
            <w:pPr>
              <w:pStyle w:val="Default"/>
              <w:spacing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>Рекомендовано до захисту:</w:t>
            </w:r>
          </w:p>
          <w:p w:rsidR="00B871B9" w:rsidRDefault="00B871B9" w:rsidP="005F4482">
            <w:pPr>
              <w:pStyle w:val="Default"/>
              <w:spacing w:before="120"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>Протокол засідання кафедри</w:t>
            </w:r>
          </w:p>
          <w:p w:rsidR="00B871B9" w:rsidRDefault="00B871B9" w:rsidP="005F4482">
            <w:pPr>
              <w:pStyle w:val="Default"/>
              <w:spacing w:before="120"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№ ___ від ___________ р. </w:t>
            </w:r>
          </w:p>
          <w:p w:rsidR="00B871B9" w:rsidRDefault="00B871B9" w:rsidP="005F4482">
            <w:pPr>
              <w:pStyle w:val="Default"/>
              <w:spacing w:before="120"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</w:p>
          <w:p w:rsidR="00B871B9" w:rsidRDefault="00B871B9" w:rsidP="005F4482">
            <w:pPr>
              <w:pStyle w:val="Default"/>
              <w:spacing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>Завідувач кафедри</w:t>
            </w:r>
          </w:p>
          <w:p w:rsidR="00B871B9" w:rsidRDefault="00B871B9" w:rsidP="005F4482">
            <w:pPr>
              <w:pStyle w:val="Default"/>
              <w:spacing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</w:p>
          <w:p w:rsidR="00B871B9" w:rsidRDefault="00B871B9" w:rsidP="005F4482">
            <w:pPr>
              <w:pStyle w:val="Default"/>
              <w:spacing w:line="21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 w:rsidRPr="004A1B57">
              <w:rPr>
                <w:rFonts w:ascii="Times New Roman" w:hAnsi="Times New Roman"/>
                <w:sz w:val="28"/>
                <w:szCs w:val="28"/>
                <w:u w:color="000000"/>
              </w:rPr>
              <w:t>________</w:t>
            </w: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    Брусиловська О.І.</w:t>
            </w:r>
          </w:p>
          <w:p w:rsidR="00B871B9" w:rsidRDefault="00B871B9" w:rsidP="005F4482">
            <w:pPr>
              <w:pStyle w:val="Default"/>
              <w:spacing w:line="216" w:lineRule="auto"/>
              <w:jc w:val="both"/>
            </w:pPr>
            <w:r>
              <w:rPr>
                <w:rFonts w:ascii="Times New Roman" w:hAnsi="Times New Roman"/>
                <w:u w:color="000000"/>
              </w:rPr>
              <w:t xml:space="preserve">    (підпис)</w:t>
            </w:r>
            <w:r>
              <w:rPr>
                <w:rFonts w:ascii="Times New Roman" w:hAnsi="Times New Roman"/>
                <w:u w:color="000000"/>
              </w:rPr>
              <w:tab/>
              <w:t xml:space="preserve">                               </w:t>
            </w: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71B9" w:rsidRDefault="00B871B9" w:rsidP="005F4482">
            <w:pPr>
              <w:pStyle w:val="Default"/>
              <w:tabs>
                <w:tab w:val="right" w:pos="4462"/>
              </w:tabs>
              <w:spacing w:line="216" w:lineRule="auto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Захищено на засіданні ЕК №_</w:t>
            </w:r>
            <w:r w:rsidRPr="004A1B57">
              <w:rPr>
                <w:rFonts w:ascii="Times New Roman" w:hAnsi="Times New Roman"/>
                <w:sz w:val="28"/>
                <w:szCs w:val="28"/>
                <w:u w:color="000000"/>
              </w:rPr>
              <w:t>___</w:t>
            </w:r>
          </w:p>
          <w:p w:rsidR="00B871B9" w:rsidRDefault="00B871B9" w:rsidP="005F4482">
            <w:pPr>
              <w:pStyle w:val="Default"/>
              <w:tabs>
                <w:tab w:val="right" w:pos="4462"/>
              </w:tabs>
              <w:spacing w:line="216" w:lineRule="auto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протокол № ___ від </w:t>
            </w:r>
            <w:r w:rsidRPr="004A1B57">
              <w:rPr>
                <w:rFonts w:ascii="Times New Roman" w:hAnsi="Times New Roman"/>
                <w:sz w:val="28"/>
                <w:szCs w:val="28"/>
                <w:u w:color="000000"/>
              </w:rPr>
              <w:t>___________</w:t>
            </w: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р.</w:t>
            </w:r>
          </w:p>
          <w:p w:rsidR="00B871B9" w:rsidRDefault="00B871B9" w:rsidP="005F4482">
            <w:pPr>
              <w:pStyle w:val="Default"/>
              <w:tabs>
                <w:tab w:val="right" w:pos="4462"/>
              </w:tabs>
              <w:spacing w:line="216" w:lineRule="auto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Оцінка______________/_____/____</w:t>
            </w:r>
          </w:p>
          <w:p w:rsidR="00B871B9" w:rsidRDefault="00B871B9" w:rsidP="005F4482">
            <w:pPr>
              <w:pStyle w:val="Default"/>
              <w:spacing w:line="216" w:lineRule="auto"/>
              <w:rPr>
                <w:rFonts w:ascii="Times New Roman" w:eastAsia="Times New Roman" w:hAnsi="Times New Roman" w:cs="Times New Roman"/>
                <w:u w:color="000000"/>
              </w:rPr>
            </w:pPr>
            <w:r>
              <w:rPr>
                <w:rFonts w:ascii="Times New Roman" w:hAnsi="Times New Roman"/>
                <w:u w:color="000000"/>
              </w:rPr>
              <w:t xml:space="preserve">              (за національною шкалою, шкалою ЕСТ</w:t>
            </w:r>
            <w:r>
              <w:rPr>
                <w:rFonts w:ascii="Times New Roman" w:hAnsi="Times New Roman"/>
                <w:u w:color="000000"/>
                <w:lang w:val="en-US"/>
              </w:rPr>
              <w:t>S</w:t>
            </w:r>
            <w:r>
              <w:rPr>
                <w:rFonts w:ascii="Times New Roman" w:hAnsi="Times New Roman"/>
                <w:u w:color="000000"/>
              </w:rPr>
              <w:t>, бали)</w:t>
            </w:r>
          </w:p>
          <w:p w:rsidR="00B871B9" w:rsidRDefault="00B871B9" w:rsidP="005F4482">
            <w:pPr>
              <w:pStyle w:val="Default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</w:t>
            </w:r>
          </w:p>
          <w:p w:rsidR="00B871B9" w:rsidRDefault="00B871B9" w:rsidP="005F4482">
            <w:pPr>
              <w:pStyle w:val="Default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Голова ЕК</w:t>
            </w:r>
          </w:p>
          <w:p w:rsidR="00B871B9" w:rsidRDefault="00B871B9" w:rsidP="005F4482">
            <w:pPr>
              <w:pStyle w:val="Default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</w:p>
          <w:p w:rsidR="00B871B9" w:rsidRDefault="00B871B9" w:rsidP="005F4482">
            <w:pPr>
              <w:pStyle w:val="Default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</w:rPr>
            </w:pPr>
            <w:r w:rsidRPr="004A1B57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       __________          </w:t>
            </w:r>
            <w:r>
              <w:rPr>
                <w:rFonts w:ascii="Times New Roman" w:hAnsi="Times New Roman"/>
                <w:sz w:val="28"/>
                <w:szCs w:val="28"/>
                <w:u w:color="000000"/>
              </w:rPr>
              <w:t>Брусиловська О.І.</w:t>
            </w:r>
            <w:r>
              <w:rPr>
                <w:rFonts w:ascii="Times New Roman" w:hAnsi="Times New Roman"/>
                <w:u w:color="000000"/>
              </w:rPr>
              <w:t xml:space="preserve">       </w:t>
            </w:r>
          </w:p>
          <w:p w:rsidR="00B871B9" w:rsidRDefault="00B871B9" w:rsidP="005F4482">
            <w:pPr>
              <w:pStyle w:val="Default"/>
            </w:pPr>
            <w:r>
              <w:rPr>
                <w:rFonts w:ascii="Times New Roman" w:hAnsi="Times New Roman"/>
                <w:u w:color="000000"/>
              </w:rPr>
              <w:t xml:space="preserve">                  (</w:t>
            </w:r>
            <w:proofErr w:type="gramStart"/>
            <w:r>
              <w:rPr>
                <w:rFonts w:ascii="Times New Roman" w:hAnsi="Times New Roman"/>
                <w:u w:color="000000"/>
              </w:rPr>
              <w:t>підпис)</w:t>
            </w:r>
            <w:r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r>
              <w:rPr>
                <w:rFonts w:ascii="Times New Roman" w:hAnsi="Times New Roman"/>
                <w:u w:color="000000"/>
              </w:rPr>
              <w:t xml:space="preserve">  </w:t>
            </w:r>
            <w:proofErr w:type="gramEnd"/>
            <w:r>
              <w:rPr>
                <w:rFonts w:ascii="Times New Roman" w:hAnsi="Times New Roman"/>
                <w:u w:color="000000"/>
              </w:rPr>
              <w:t xml:space="preserve">    </w:t>
            </w:r>
          </w:p>
        </w:tc>
      </w:tr>
    </w:tbl>
    <w:p w:rsidR="00B871B9" w:rsidRDefault="00B871B9" w:rsidP="00B871B9">
      <w:pPr>
        <w:pStyle w:val="Default"/>
        <w:widowControl w:val="0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</w:p>
    <w:p w:rsidR="00B871B9" w:rsidRDefault="00B871B9" w:rsidP="00B871B9">
      <w:pPr>
        <w:pStyle w:val="Default"/>
        <w:spacing w:line="216" w:lineRule="auto"/>
        <w:ind w:firstLine="720"/>
        <w:jc w:val="center"/>
        <w:sectPr w:rsidR="00B871B9">
          <w:headerReference w:type="default" r:id="rId5"/>
          <w:footerReference w:type="default" r:id="rId6"/>
          <w:pgSz w:w="11900" w:h="16840"/>
          <w:pgMar w:top="1134" w:right="680" w:bottom="1134" w:left="1588" w:header="0" w:footer="0" w:gutter="0"/>
          <w:pgNumType w:start="2"/>
          <w:cols w:space="720"/>
        </w:sectPr>
      </w:pPr>
      <w:r>
        <w:rPr>
          <w:rFonts w:ascii="Times New Roman" w:hAnsi="Times New Roman"/>
          <w:b/>
          <w:bCs/>
          <w:sz w:val="28"/>
          <w:szCs w:val="28"/>
          <w:u w:color="000000"/>
        </w:rPr>
        <w:t>Одеса – 2018</w:t>
      </w:r>
    </w:p>
    <w:p w:rsidR="00B871B9" w:rsidRDefault="00B871B9" w:rsidP="00B871B9">
      <w:pPr>
        <w:pStyle w:val="1"/>
      </w:pPr>
      <w:bookmarkStart w:id="0" w:name="_Toc"/>
      <w:r>
        <w:rPr>
          <w:rFonts w:eastAsia="Arial Unicode MS" w:cs="Arial Unicode MS"/>
        </w:rPr>
        <w:lastRenderedPageBreak/>
        <w:t>Содержание</w:t>
      </w:r>
      <w:bookmarkEnd w:id="0"/>
    </w:p>
    <w:p w:rsidR="00B871B9" w:rsidRDefault="00B871B9" w:rsidP="00B871B9">
      <w:pPr>
        <w:pStyle w:val="a5"/>
      </w:pPr>
    </w:p>
    <w:p w:rsidR="00B871B9" w:rsidRDefault="00B871B9" w:rsidP="00B871B9">
      <w:pPr>
        <w:pStyle w:val="a5"/>
      </w:pPr>
      <w:r>
        <w:fldChar w:fldCharType="begin"/>
      </w:r>
      <w:r>
        <w:instrText xml:space="preserve"> TOC \t "Оглавление №1, 1,Оглавление №2, 2"</w:instrText>
      </w:r>
      <w:r>
        <w:fldChar w:fldCharType="separate"/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Содержание</w:t>
      </w:r>
      <w:r>
        <w:rPr>
          <w:rFonts w:eastAsia="Arial Unicode MS" w:cs="Arial Unicode MS"/>
        </w:rPr>
        <w:tab/>
      </w:r>
      <w:r>
        <w:fldChar w:fldCharType="begin"/>
      </w:r>
      <w:r>
        <w:instrText xml:space="preserve"> PAGEREF _Toc \h </w:instrText>
      </w:r>
      <w:r>
        <w:fldChar w:fldCharType="separate"/>
      </w:r>
      <w:r>
        <w:rPr>
          <w:noProof/>
        </w:rPr>
        <w:t>2</w:t>
      </w:r>
      <w:r>
        <w:fldChar w:fldCharType="end"/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Введение</w:t>
      </w:r>
      <w:r>
        <w:rPr>
          <w:rFonts w:eastAsia="Arial Unicode MS" w:cs="Arial Unicode MS"/>
        </w:rPr>
        <w:tab/>
      </w:r>
      <w:r>
        <w:fldChar w:fldCharType="begin"/>
      </w:r>
      <w:r>
        <w:instrText xml:space="preserve"> PAGEREF _Toc1 \h </w:instrText>
      </w:r>
      <w:r>
        <w:fldChar w:fldCharType="separate"/>
      </w:r>
      <w:r>
        <w:rPr>
          <w:noProof/>
        </w:rPr>
        <w:t>3</w:t>
      </w:r>
      <w:r>
        <w:fldChar w:fldCharType="end"/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Раздел 1. Стратегическое партнёрство Турции и США в годы холодной войны</w:t>
      </w:r>
      <w:r>
        <w:rPr>
          <w:rFonts w:eastAsia="Arial Unicode MS" w:cs="Arial Unicode MS"/>
        </w:rPr>
        <w:tab/>
      </w:r>
      <w:r>
        <w:fldChar w:fldCharType="begin"/>
      </w:r>
      <w:r>
        <w:instrText xml:space="preserve"> PAGEREF _Toc2 \h </w:instrText>
      </w:r>
      <w:r>
        <w:fldChar w:fldCharType="separate"/>
      </w:r>
      <w:r>
        <w:rPr>
          <w:noProof/>
        </w:rPr>
        <w:t>6</w:t>
      </w:r>
      <w:r>
        <w:fldChar w:fldCharType="end"/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1.1. Американо-турецкое военно-техническое сотрудничество</w:t>
      </w:r>
      <w:r>
        <w:rPr>
          <w:rFonts w:eastAsia="Arial Unicode MS" w:cs="Arial Unicode MS"/>
        </w:rPr>
        <w:tab/>
      </w:r>
      <w:r>
        <w:fldChar w:fldCharType="begin"/>
      </w:r>
      <w:r>
        <w:instrText xml:space="preserve"> PAGEREF _Toc3 \h </w:instrText>
      </w:r>
      <w:r>
        <w:fldChar w:fldCharType="separate"/>
      </w:r>
      <w:r>
        <w:rPr>
          <w:noProof/>
        </w:rPr>
        <w:t>6</w:t>
      </w:r>
      <w:r>
        <w:fldChar w:fldCharType="end"/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1.2. США и моделирование внешней политики Турецкой Республики: блоковый аспект</w:t>
      </w:r>
      <w:r>
        <w:rPr>
          <w:rFonts w:eastAsia="Arial Unicode MS" w:cs="Arial Unicode MS"/>
        </w:rPr>
        <w:tab/>
      </w:r>
      <w:r>
        <w:fldChar w:fldCharType="begin"/>
      </w:r>
      <w:r>
        <w:instrText xml:space="preserve"> PAGEREF _Toc4 \h </w:instrText>
      </w:r>
      <w:r>
        <w:fldChar w:fldCharType="separate"/>
      </w:r>
      <w:r>
        <w:rPr>
          <w:noProof/>
        </w:rPr>
        <w:t>11</w:t>
      </w:r>
      <w:r>
        <w:fldChar w:fldCharType="end"/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1.3. Влияние Кипрских кризисов на отношения США и Турции</w:t>
      </w:r>
      <w:r>
        <w:rPr>
          <w:rFonts w:eastAsia="Arial Unicode MS" w:cs="Arial Unicode MS"/>
        </w:rPr>
        <w:tab/>
      </w:r>
      <w:r>
        <w:fldChar w:fldCharType="begin"/>
      </w:r>
      <w:r>
        <w:instrText xml:space="preserve"> PAGEREF _Toc5 \h </w:instrText>
      </w:r>
      <w:r>
        <w:fldChar w:fldCharType="separate"/>
      </w:r>
      <w:r>
        <w:rPr>
          <w:noProof/>
        </w:rPr>
        <w:t>16</w:t>
      </w:r>
      <w:r>
        <w:fldChar w:fldCharType="end"/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Раздел 2. Трансформация сотрудничества Турции и США в конце ХХ – начале ХХІ века</w:t>
      </w:r>
      <w:r>
        <w:rPr>
          <w:rFonts w:eastAsia="Arial Unicode MS" w:cs="Arial Unicode MS"/>
        </w:rPr>
        <w:tab/>
      </w:r>
      <w:r>
        <w:t>21</w:t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2.1. Американо-турецкие отношения в 1990-годы</w:t>
      </w:r>
      <w:r>
        <w:rPr>
          <w:rFonts w:eastAsia="Arial Unicode MS" w:cs="Arial Unicode MS"/>
        </w:rPr>
        <w:tab/>
      </w:r>
      <w:r>
        <w:t>21</w:t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2.2. Сотрудничество Турции и США в 2000-2017 гг.</w:t>
      </w:r>
      <w:r>
        <w:rPr>
          <w:rFonts w:eastAsia="Arial Unicode MS" w:cs="Arial Unicode MS"/>
        </w:rPr>
        <w:tab/>
      </w:r>
      <w:r>
        <w:t>27</w:t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Раздел 3. Влияние США на внешнюю политику Турции в сфере региональной безопасности</w:t>
      </w:r>
      <w:r>
        <w:rPr>
          <w:rFonts w:eastAsia="Arial Unicode MS" w:cs="Arial Unicode MS"/>
        </w:rPr>
        <w:tab/>
      </w:r>
      <w:r>
        <w:t>35</w:t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 xml:space="preserve">3.1. Участие Турции и США в сирийском конфликте </w:t>
      </w:r>
      <w:r>
        <w:rPr>
          <w:rFonts w:eastAsia="Arial Unicode MS" w:cs="Arial Unicode MS"/>
        </w:rPr>
        <w:tab/>
      </w:r>
      <w:r>
        <w:t>35</w:t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3.2. Турция и США в системе безопасности Черноморского региона</w:t>
      </w:r>
      <w:r>
        <w:rPr>
          <w:rFonts w:eastAsia="Arial Unicode MS" w:cs="Arial Unicode MS"/>
        </w:rPr>
        <w:tab/>
      </w:r>
      <w:r>
        <w:t>40</w:t>
      </w:r>
    </w:p>
    <w:p w:rsidR="00B871B9" w:rsidRDefault="00B871B9" w:rsidP="00B871B9">
      <w:pPr>
        <w:pStyle w:val="21"/>
      </w:pPr>
      <w:r>
        <w:rPr>
          <w:rFonts w:eastAsia="Arial Unicode MS" w:cs="Arial Unicode MS"/>
        </w:rPr>
        <w:t>3.3. Ирако-иранский вектор внешней политики Турции и США</w:t>
      </w:r>
      <w:r>
        <w:rPr>
          <w:rFonts w:eastAsia="Arial Unicode MS" w:cs="Arial Unicode MS"/>
        </w:rPr>
        <w:tab/>
      </w:r>
      <w:r>
        <w:t>45</w:t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Выводы</w:t>
      </w:r>
      <w:r>
        <w:rPr>
          <w:rFonts w:eastAsia="Arial Unicode MS" w:cs="Arial Unicode MS"/>
        </w:rPr>
        <w:tab/>
      </w:r>
      <w:r>
        <w:t>51</w:t>
      </w:r>
    </w:p>
    <w:p w:rsidR="00B871B9" w:rsidRDefault="00B871B9" w:rsidP="00B871B9">
      <w:pPr>
        <w:pStyle w:val="11"/>
      </w:pPr>
      <w:r>
        <w:rPr>
          <w:rFonts w:eastAsia="Arial Unicode MS" w:cs="Arial Unicode MS"/>
        </w:rPr>
        <w:t>Список изученной литературы</w:t>
      </w:r>
      <w:r>
        <w:rPr>
          <w:rFonts w:eastAsia="Arial Unicode MS" w:cs="Arial Unicode MS"/>
        </w:rPr>
        <w:tab/>
      </w:r>
      <w:r>
        <w:t>54</w:t>
      </w:r>
    </w:p>
    <w:p w:rsidR="00B871B9" w:rsidRDefault="00B871B9" w:rsidP="00B871B9">
      <w:pPr>
        <w:pStyle w:val="a5"/>
      </w:pPr>
      <w:r>
        <w:fldChar w:fldCharType="end"/>
      </w:r>
    </w:p>
    <w:p w:rsidR="00B871B9" w:rsidRDefault="00B871B9" w:rsidP="00B871B9">
      <w:pPr>
        <w:pStyle w:val="1"/>
      </w:pPr>
    </w:p>
    <w:p w:rsidR="00B871B9" w:rsidRDefault="00B871B9" w:rsidP="00B871B9">
      <w:pPr>
        <w:pStyle w:val="1"/>
      </w:pPr>
      <w:r>
        <w:rPr>
          <w:rFonts w:ascii="Arial Unicode MS" w:eastAsia="Arial Unicode MS" w:hAnsi="Arial Unicode MS" w:cs="Arial Unicode MS"/>
          <w:b w:val="0"/>
          <w:bCs w:val="0"/>
        </w:rPr>
        <w:br w:type="page"/>
      </w:r>
    </w:p>
    <w:p w:rsidR="00B871B9" w:rsidRDefault="00B871B9" w:rsidP="00B871B9">
      <w:pPr>
        <w:pStyle w:val="1"/>
      </w:pPr>
      <w:bookmarkStart w:id="1" w:name="_Toc1"/>
      <w:r>
        <w:rPr>
          <w:rFonts w:eastAsia="Arial Unicode MS" w:cs="Arial Unicode MS"/>
        </w:rPr>
        <w:lastRenderedPageBreak/>
        <w:t>Введение</w:t>
      </w:r>
      <w:bookmarkEnd w:id="1"/>
    </w:p>
    <w:p w:rsidR="00B871B9" w:rsidRDefault="00B871B9" w:rsidP="00B871B9">
      <w:pPr>
        <w:pStyle w:val="1"/>
      </w:pPr>
    </w:p>
    <w:p w:rsidR="00B871B9" w:rsidRDefault="00B871B9" w:rsidP="00B871B9">
      <w:pPr>
        <w:pStyle w:val="a5"/>
      </w:pPr>
      <w:r>
        <w:rPr>
          <w:rFonts w:eastAsia="Arial Unicode MS" w:cs="Arial Unicode MS"/>
          <w:b/>
          <w:bCs/>
        </w:rPr>
        <w:t>Актуальность исследования</w:t>
      </w:r>
      <w:r>
        <w:rPr>
          <w:rFonts w:eastAsia="Arial Unicode MS" w:cs="Arial Unicode MS"/>
        </w:rPr>
        <w:t xml:space="preserve">. Отношения между Турцией и США носят многоплановый характер, охватывая широкий спектр направлений, по которым стороны взаимодействуют на протяжении десятилетий. Важнейшим скрепляющим элементом турецко-американских отношений всегда служило сотрудничество в сфере безопасности, где ключевую роль играет взаимодействие двух стран в рамках НАТО. 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В годы «холодной войны» концепция турецко-американского сотрудничества оставалась неизменной. НАТО служила инструментом американской политики сдерживания и окружения Советского Союза, и граничившей с СССР Турции всегда отводилась важная роль «передовой заставы» альянса. Боеспособность вооружённых сил Турции считалась важным условием обеспечения безопасности Организации Североатлантического договора. По этой причине Вашингтон оказывал Анкаре значительную военную помощь и содействие в модернизации турецкой армии. Между двумя странами было заключено соглашение, позволявшее США «в целях осуществления задач НАТО» создавать на турецкой территории базы и объекты военного назначения, размещать военное оборудование и материалы, использовать воздушное пространство Турции. После окончания «холодной войны» и распада СССР «сдерживание советской угрозы» уже не могло служить ядром турецко-американского сотрудничества в сфере безопасности. Реалии постбиполярного мира обусловили поиск новой модели отношений между Турцией и США. Обе страны выступали за сохранения НАТО в качестве сильной военно-политической организации, расширившей свои функции для борьбы с актуальными вызовами и угрозами. Если для Вашингтона обновлённый альянс служил инструментом утверждения своего глобального доминирования, то для Анкары это была возможность сохранения тесных связей с западными странами и выполнения важной международной роли в новых геополитических условиях.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lastRenderedPageBreak/>
        <w:t xml:space="preserve">Итак, </w:t>
      </w:r>
      <w:r>
        <w:rPr>
          <w:rFonts w:eastAsia="Arial Unicode MS" w:cs="Arial Unicode MS"/>
          <w:b/>
          <w:bCs/>
        </w:rPr>
        <w:t>цель</w:t>
      </w:r>
      <w:r>
        <w:rPr>
          <w:rFonts w:eastAsia="Arial Unicode MS" w:cs="Arial Unicode MS"/>
        </w:rPr>
        <w:t xml:space="preserve"> дипломной работы – провести теоретическое исследование отношений Турции и США в контексте региональной безопасности.</w:t>
      </w:r>
    </w:p>
    <w:p w:rsidR="00B871B9" w:rsidRDefault="00B871B9" w:rsidP="00B871B9">
      <w:pPr>
        <w:pStyle w:val="a5"/>
        <w:rPr>
          <w:b/>
          <w:bCs/>
        </w:rPr>
      </w:pPr>
      <w:r>
        <w:rPr>
          <w:rFonts w:eastAsia="Arial Unicode MS" w:cs="Arial Unicode MS"/>
        </w:rPr>
        <w:t xml:space="preserve">Для достижения поставленной цели необходимо решить следующие </w:t>
      </w:r>
      <w:r>
        <w:rPr>
          <w:rFonts w:eastAsia="Arial Unicode MS" w:cs="Arial Unicode MS"/>
          <w:b/>
          <w:bCs/>
        </w:rPr>
        <w:t>задачи: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1) рассмотреть американо-турецкое военно-техническое сотрудничество в годы «холодной войны»;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 xml:space="preserve">2) определить роль США в моделировании внешней политики Турецкой Республики в период «холодной войны»; 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3) выяснить влияние Кипрских кризисов на отношения США и Турции;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4) проанализировать американо-турецкие отношения в 1990-годы;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5) изучить основные направления сотрудничества Турции и США в 2000-2017 гг.;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6) охарактеризовать участие Турции и США в сирийском конфликте;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7) обосновать роль Турция и США в системе безопасности Черноморского региона;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8) исследовать ирако-иранский вектор внешней политики Турции и США.</w:t>
      </w:r>
    </w:p>
    <w:p w:rsidR="00B871B9" w:rsidRDefault="00B871B9" w:rsidP="00B871B9">
      <w:pPr>
        <w:pStyle w:val="a5"/>
      </w:pPr>
      <w:r>
        <w:rPr>
          <w:rFonts w:eastAsia="Arial Unicode MS" w:cs="Arial Unicode MS"/>
          <w:b/>
          <w:bCs/>
        </w:rPr>
        <w:t>Хронологические рамки</w:t>
      </w:r>
      <w:r>
        <w:rPr>
          <w:rFonts w:eastAsia="Arial Unicode MS" w:cs="Arial Unicode MS"/>
        </w:rPr>
        <w:t xml:space="preserve"> работы охватывают период истории с 1945 г. и до 2017 г. Выбор нижней черты хронологических границ исследования обусловлен окончанием Второй мировой войны, после которой началось военно-стратегическое сотрудничество между Турцией и США. Выбор верхней границы исследования обусловлен тем, что по состоянию на сегодня турецко-американские отношения в сфере безопасности активно развиваются. </w:t>
      </w:r>
    </w:p>
    <w:p w:rsidR="00B871B9" w:rsidRDefault="00B871B9" w:rsidP="00B871B9">
      <w:pPr>
        <w:pStyle w:val="a5"/>
        <w:rPr>
          <w:shd w:val="clear" w:color="auto" w:fill="FFFFFF"/>
        </w:rPr>
      </w:pPr>
      <w:r>
        <w:rPr>
          <w:rFonts w:eastAsia="Arial Unicode MS" w:cs="Arial Unicode MS"/>
          <w:b/>
          <w:bCs/>
          <w:shd w:val="clear" w:color="auto" w:fill="FFFFFF"/>
        </w:rPr>
        <w:t>Степень научной разработанности проблемы</w:t>
      </w:r>
      <w:r>
        <w:rPr>
          <w:rFonts w:eastAsia="Arial Unicode MS" w:cs="Arial Unicode MS"/>
          <w:shd w:val="clear" w:color="auto" w:fill="FFFFFF"/>
        </w:rPr>
        <w:t xml:space="preserve">. Нужно отметить, что проблема отношений Турции и США исследовалась многими авторами. Все их можно объединить в несколько групп. </w:t>
      </w:r>
    </w:p>
    <w:p w:rsidR="00B871B9" w:rsidRDefault="00B871B9" w:rsidP="00B871B9">
      <w:pPr>
        <w:pStyle w:val="a5"/>
        <w:rPr>
          <w:rStyle w:val="Hyperlink0"/>
        </w:rPr>
      </w:pPr>
      <w:r>
        <w:rPr>
          <w:rFonts w:eastAsia="Arial Unicode MS" w:cs="Arial Unicode MS"/>
          <w:shd w:val="clear" w:color="auto" w:fill="FFFFFF"/>
        </w:rPr>
        <w:t xml:space="preserve">В первую очередь нужно выделить источники: </w:t>
      </w:r>
      <w:r>
        <w:rPr>
          <w:rFonts w:eastAsia="Arial Unicode MS" w:cs="Arial Unicode MS"/>
        </w:rPr>
        <w:t>«Соглашение об экономическом сотрудничестве» [</w:t>
      </w:r>
      <w:hyperlink w:anchor="Ref506563681" w:history="1">
        <w:r>
          <w:rPr>
            <w:rFonts w:eastAsia="Arial Unicode MS" w:cs="Arial Unicode MS"/>
          </w:rPr>
          <w:t>46</w:t>
        </w:r>
      </w:hyperlink>
      <w:r>
        <w:rPr>
          <w:rFonts w:eastAsia="Arial Unicode MS" w:cs="Arial Unicode MS"/>
        </w:rPr>
        <w:t>]; «</w:t>
      </w:r>
      <w:r>
        <w:rPr>
          <w:rFonts w:eastAsia="Arial Unicode MS" w:cs="Arial Unicode MS"/>
          <w:shd w:val="clear" w:color="auto" w:fill="FFFFFF"/>
        </w:rPr>
        <w:t>Документ о мерах укрепления доверия и безопасности на Черном море» [</w:t>
      </w:r>
      <w:hyperlink w:anchor="Ref513893660" w:history="1">
        <w:r>
          <w:rPr>
            <w:rStyle w:val="Hyperlink0"/>
            <w:rFonts w:eastAsia="Arial Unicode MS" w:cs="Arial Unicode MS"/>
          </w:rPr>
          <w:t>13</w:t>
        </w:r>
      </w:hyperlink>
      <w:r>
        <w:rPr>
          <w:rStyle w:val="Hyperlink0"/>
          <w:rFonts w:eastAsia="Arial Unicode MS" w:cs="Arial Unicode MS"/>
        </w:rPr>
        <w:t xml:space="preserve">]; мемуары </w:t>
      </w:r>
      <w:r>
        <w:rPr>
          <w:rFonts w:eastAsia="Arial Unicode MS" w:cs="Arial Unicode MS"/>
        </w:rPr>
        <w:t>Дж. Кеннана [</w:t>
      </w:r>
      <w:hyperlink w:anchor="Ref506563539" w:history="1">
        <w:r>
          <w:rPr>
            <w:rFonts w:eastAsia="Arial Unicode MS" w:cs="Arial Unicode MS"/>
          </w:rPr>
          <w:t>20</w:t>
        </w:r>
      </w:hyperlink>
      <w:r>
        <w:rPr>
          <w:rFonts w:eastAsia="Arial Unicode MS" w:cs="Arial Unicode MS"/>
        </w:rPr>
        <w:t>] и Г. Киссинджера [</w:t>
      </w:r>
      <w:hyperlink w:anchor="Ref513893425" w:history="1">
        <w:r>
          <w:rPr>
            <w:rFonts w:eastAsia="Arial Unicode MS" w:cs="Arial Unicode MS"/>
          </w:rPr>
          <w:t>21</w:t>
        </w:r>
      </w:hyperlink>
      <w:r>
        <w:rPr>
          <w:rFonts w:eastAsia="Arial Unicode MS" w:cs="Arial Unicode MS"/>
        </w:rPr>
        <w:t>].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lastRenderedPageBreak/>
        <w:t>В этом же контексте важными источниками информации являются научные труды, посвященные стратегическому партнёрству Турции и США в годы «холодной войны». Эту проблематику изучали А.А. Абрегова [</w:t>
      </w:r>
      <w:hyperlink w:anchor="Ref506563429" w:history="1">
        <w:r>
          <w:rPr>
            <w:rFonts w:eastAsia="Arial Unicode MS" w:cs="Arial Unicode MS"/>
          </w:rPr>
          <w:t>1</w:t>
        </w:r>
      </w:hyperlink>
      <w:r>
        <w:rPr>
          <w:rFonts w:eastAsia="Arial Unicode MS" w:cs="Arial Unicode MS"/>
        </w:rPr>
        <w:t>]; Г.С. Алиева-Мамедова [</w:t>
      </w:r>
      <w:hyperlink w:anchor="Ref509755524" w:history="1">
        <w:r>
          <w:rPr>
            <w:rFonts w:eastAsia="Arial Unicode MS" w:cs="Arial Unicode MS"/>
          </w:rPr>
          <w:t>2</w:t>
        </w:r>
      </w:hyperlink>
      <w:r>
        <w:rPr>
          <w:rFonts w:eastAsia="Arial Unicode MS" w:cs="Arial Unicode MS"/>
        </w:rPr>
        <w:t>]; М.А. Гасратян [</w:t>
      </w:r>
      <w:hyperlink w:anchor="Ref506563956" w:history="1">
        <w:r>
          <w:rPr>
            <w:rFonts w:eastAsia="Arial Unicode MS" w:cs="Arial Unicode MS"/>
          </w:rPr>
          <w:t>7</w:t>
        </w:r>
      </w:hyperlink>
      <w:r>
        <w:rPr>
          <w:rFonts w:eastAsia="Arial Unicode MS" w:cs="Arial Unicode MS"/>
        </w:rPr>
        <w:t>]; М.П. Гучанин [</w:t>
      </w:r>
      <w:hyperlink w:anchor="Ref506563442" w:history="1">
        <w:r>
          <w:rPr>
            <w:rFonts w:eastAsia="Arial Unicode MS" w:cs="Arial Unicode MS"/>
          </w:rPr>
          <w:t>10</w:t>
        </w:r>
      </w:hyperlink>
      <w:r>
        <w:rPr>
          <w:rFonts w:eastAsia="Arial Unicode MS" w:cs="Arial Unicode MS"/>
        </w:rPr>
        <w:t>]; Э.А. Иванян [</w:t>
      </w:r>
      <w:hyperlink w:anchor="Ref506563565" w:history="1">
        <w:r>
          <w:rPr>
            <w:rFonts w:eastAsia="Arial Unicode MS" w:cs="Arial Unicode MS"/>
          </w:rPr>
          <w:t>14</w:t>
        </w:r>
      </w:hyperlink>
      <w:r>
        <w:rPr>
          <w:rFonts w:eastAsia="Arial Unicode MS" w:cs="Arial Unicode MS"/>
        </w:rPr>
        <w:t>]; А.А. Ирхин [</w:t>
      </w:r>
      <w:hyperlink w:anchor="Ref506563898" w:history="1">
        <w:r>
          <w:rPr>
            <w:rFonts w:eastAsia="Arial Unicode MS" w:cs="Arial Unicode MS"/>
          </w:rPr>
          <w:t>17</w:t>
        </w:r>
      </w:hyperlink>
      <w:r>
        <w:rPr>
          <w:rFonts w:eastAsia="Arial Unicode MS" w:cs="Arial Unicode MS"/>
        </w:rPr>
        <w:t>]; Р.Р. Кадыров [</w:t>
      </w:r>
      <w:hyperlink w:anchor="Ref506564001" w:history="1">
        <w:r>
          <w:rPr>
            <w:rFonts w:eastAsia="Arial Unicode MS" w:cs="Arial Unicode MS"/>
          </w:rPr>
          <w:t>19</w:t>
        </w:r>
      </w:hyperlink>
      <w:r>
        <w:rPr>
          <w:rFonts w:eastAsia="Arial Unicode MS" w:cs="Arial Unicode MS"/>
        </w:rPr>
        <w:t>]; Т.В. Коняхина [</w:t>
      </w:r>
      <w:hyperlink w:anchor="Ref506563512" w:history="1">
        <w:r>
          <w:rPr>
            <w:rFonts w:eastAsia="Arial Unicode MS" w:cs="Arial Unicode MS"/>
          </w:rPr>
          <w:t>23</w:t>
        </w:r>
      </w:hyperlink>
      <w:r>
        <w:rPr>
          <w:rFonts w:eastAsia="Arial Unicode MS" w:cs="Arial Unicode MS"/>
        </w:rPr>
        <w:t xml:space="preserve">; </w:t>
      </w:r>
      <w:hyperlink w:anchor="Ref506563860" w:history="1">
        <w:r>
          <w:rPr>
            <w:rFonts w:eastAsia="Arial Unicode MS" w:cs="Arial Unicode MS"/>
          </w:rPr>
          <w:t>24</w:t>
        </w:r>
      </w:hyperlink>
      <w:r>
        <w:rPr>
          <w:rFonts w:eastAsia="Arial Unicode MS" w:cs="Arial Unicode MS"/>
        </w:rPr>
        <w:t>]; Б.М. Поцхверия [</w:t>
      </w:r>
      <w:hyperlink w:anchor="Ref506563457" w:history="1">
        <w:r>
          <w:rPr>
            <w:rFonts w:eastAsia="Arial Unicode MS" w:cs="Arial Unicode MS"/>
          </w:rPr>
          <w:t>29</w:t>
        </w:r>
      </w:hyperlink>
      <w:r>
        <w:rPr>
          <w:rFonts w:eastAsia="Arial Unicode MS" w:cs="Arial Unicode MS"/>
        </w:rPr>
        <w:t>]; А.Ш. Расизаде [</w:t>
      </w:r>
      <w:hyperlink w:anchor="Ref506563810" w:history="1">
        <w:r>
          <w:rPr>
            <w:rFonts w:eastAsia="Arial Unicode MS" w:cs="Arial Unicode MS"/>
          </w:rPr>
          <w:t>30</w:t>
        </w:r>
      </w:hyperlink>
      <w:r>
        <w:rPr>
          <w:rFonts w:eastAsia="Arial Unicode MS" w:cs="Arial Unicode MS"/>
        </w:rPr>
        <w:t xml:space="preserve">, </w:t>
      </w:r>
      <w:hyperlink w:anchor="Ref506563473" w:history="1">
        <w:r>
          <w:rPr>
            <w:rFonts w:eastAsia="Arial Unicode MS" w:cs="Arial Unicode MS"/>
          </w:rPr>
          <w:t>31</w:t>
        </w:r>
      </w:hyperlink>
      <w:r>
        <w:rPr>
          <w:rFonts w:eastAsia="Arial Unicode MS" w:cs="Arial Unicode MS"/>
        </w:rPr>
        <w:t>]; Ю.Н. Розалиев [</w:t>
      </w:r>
      <w:hyperlink w:anchor="Ref506563551" w:history="1">
        <w:r>
          <w:rPr>
            <w:rFonts w:eastAsia="Arial Unicode MS" w:cs="Arial Unicode MS"/>
          </w:rPr>
          <w:t>33</w:t>
        </w:r>
      </w:hyperlink>
      <w:r>
        <w:rPr>
          <w:rFonts w:eastAsia="Arial Unicode MS" w:cs="Arial Unicode MS"/>
        </w:rPr>
        <w:t>]; Г.Н. Севастьянов [</w:t>
      </w:r>
      <w:hyperlink w:anchor="Ref506563920" w:history="1">
        <w:r>
          <w:rPr>
            <w:rFonts w:eastAsia="Arial Unicode MS" w:cs="Arial Unicode MS"/>
          </w:rPr>
          <w:t>37</w:t>
        </w:r>
      </w:hyperlink>
      <w:r>
        <w:rPr>
          <w:rFonts w:eastAsia="Arial Unicode MS" w:cs="Arial Unicode MS"/>
        </w:rPr>
        <w:t>]; В.А.  Шмаров [</w:t>
      </w:r>
      <w:hyperlink w:anchor="Ref506564015" w:history="1">
        <w:r>
          <w:rPr>
            <w:rFonts w:eastAsia="Arial Unicode MS" w:cs="Arial Unicode MS"/>
          </w:rPr>
          <w:t>43</w:t>
        </w:r>
      </w:hyperlink>
      <w:r>
        <w:rPr>
          <w:rFonts w:eastAsia="Arial Unicode MS" w:cs="Arial Unicode MS"/>
        </w:rPr>
        <w:t>].</w:t>
      </w:r>
    </w:p>
    <w:p w:rsidR="00B871B9" w:rsidRDefault="00B871B9" w:rsidP="00B871B9">
      <w:pPr>
        <w:pStyle w:val="a5"/>
      </w:pPr>
      <w:r>
        <w:rPr>
          <w:rStyle w:val="Hyperlink0"/>
          <w:rFonts w:eastAsia="Arial Unicode MS" w:cs="Arial Unicode MS"/>
        </w:rPr>
        <w:t>Процессы трансформации сотрудничества Турции и США в конце ХХ – начале ХХІ века стали объектом исследования таких ученых, как:</w:t>
      </w:r>
      <w:r>
        <w:rPr>
          <w:rFonts w:eastAsia="Arial Unicode MS" w:cs="Arial Unicode MS"/>
        </w:rPr>
        <w:t xml:space="preserve"> И.О. Гасанова [</w:t>
      </w:r>
      <w:hyperlink w:anchor="Ref506564134" w:history="1">
        <w:r>
          <w:rPr>
            <w:rFonts w:eastAsia="Arial Unicode MS" w:cs="Arial Unicode MS"/>
          </w:rPr>
          <w:t>6</w:t>
        </w:r>
      </w:hyperlink>
      <w:r>
        <w:rPr>
          <w:rFonts w:eastAsia="Arial Unicode MS" w:cs="Arial Unicode MS"/>
        </w:rPr>
        <w:t>]; А.А. Ирхина [</w:t>
      </w:r>
      <w:hyperlink w:anchor="Ref513897404" w:history="1">
        <w:r>
          <w:rPr>
            <w:rFonts w:eastAsia="Arial Unicode MS" w:cs="Arial Unicode MS"/>
          </w:rPr>
          <w:t>15</w:t>
        </w:r>
      </w:hyperlink>
      <w:r>
        <w:rPr>
          <w:rFonts w:eastAsia="Arial Unicode MS" w:cs="Arial Unicode MS"/>
        </w:rPr>
        <w:t>]; Д. Кольги [</w:t>
      </w:r>
      <w:hyperlink w:anchor="Ref509755455" w:history="1">
        <w:r>
          <w:rPr>
            <w:rFonts w:eastAsia="Arial Unicode MS" w:cs="Arial Unicode MS"/>
          </w:rPr>
          <w:t>22</w:t>
        </w:r>
      </w:hyperlink>
      <w:r>
        <w:rPr>
          <w:rFonts w:eastAsia="Arial Unicode MS" w:cs="Arial Unicode MS"/>
        </w:rPr>
        <w:t>]; Д.Б. Малышевой [</w:t>
      </w:r>
      <w:hyperlink w:anchor="Ref513893449" w:history="1">
        <w:r>
          <w:rPr>
            <w:rFonts w:eastAsia="Arial Unicode MS" w:cs="Arial Unicode MS"/>
          </w:rPr>
          <w:t>26</w:t>
        </w:r>
      </w:hyperlink>
      <w:r>
        <w:rPr>
          <w:rFonts w:eastAsia="Arial Unicode MS" w:cs="Arial Unicode MS"/>
        </w:rPr>
        <w:t>]; А.А. Родионова [</w:t>
      </w:r>
      <w:hyperlink w:anchor="Ref506563990" w:history="1">
        <w:r>
          <w:rPr>
            <w:rFonts w:eastAsia="Arial Unicode MS" w:cs="Arial Unicode MS"/>
          </w:rPr>
          <w:t>32</w:t>
        </w:r>
      </w:hyperlink>
      <w:r>
        <w:rPr>
          <w:rFonts w:eastAsia="Arial Unicode MS" w:cs="Arial Unicode MS"/>
        </w:rPr>
        <w:t>]; И.А. Свистуновой [</w:t>
      </w:r>
      <w:hyperlink w:anchor="Ref513893946" w:history="1">
        <w:r>
          <w:rPr>
            <w:rFonts w:eastAsia="Arial Unicode MS" w:cs="Arial Unicode MS"/>
          </w:rPr>
          <w:t>35</w:t>
        </w:r>
      </w:hyperlink>
      <w:r>
        <w:rPr>
          <w:rFonts w:eastAsia="Arial Unicode MS" w:cs="Arial Unicode MS"/>
        </w:rPr>
        <w:t xml:space="preserve">, </w:t>
      </w:r>
      <w:hyperlink w:anchor="Ref509755389" w:history="1">
        <w:r>
          <w:rPr>
            <w:rFonts w:eastAsia="Arial Unicode MS" w:cs="Arial Unicode MS"/>
          </w:rPr>
          <w:t>36</w:t>
        </w:r>
      </w:hyperlink>
      <w:r>
        <w:rPr>
          <w:rFonts w:eastAsia="Arial Unicode MS" w:cs="Arial Unicode MS"/>
        </w:rPr>
        <w:t>].</w:t>
      </w:r>
    </w:p>
    <w:p w:rsidR="00B871B9" w:rsidRDefault="00B871B9" w:rsidP="00B871B9">
      <w:pPr>
        <w:pStyle w:val="a5"/>
      </w:pPr>
      <w:r>
        <w:rPr>
          <w:rFonts w:eastAsia="Arial Unicode MS" w:cs="Arial Unicode MS"/>
        </w:rPr>
        <w:t>Непосредственно проблематику отношений Турции и США в контексте региональной безопасности исследовали такие ученые, как: А. Болдырев [</w:t>
      </w:r>
      <w:hyperlink w:anchor="Ref513893634" w:history="1">
        <w:r>
          <w:rPr>
            <w:rFonts w:eastAsia="Arial Unicode MS" w:cs="Arial Unicode MS"/>
          </w:rPr>
          <w:t>3</w:t>
        </w:r>
      </w:hyperlink>
      <w:r>
        <w:rPr>
          <w:rFonts w:eastAsia="Arial Unicode MS" w:cs="Arial Unicode MS"/>
        </w:rPr>
        <w:t>]; А. Глазова [</w:t>
      </w:r>
      <w:hyperlink w:anchor="Ref513893735" w:history="1">
        <w:r>
          <w:rPr>
            <w:rFonts w:eastAsia="Arial Unicode MS" w:cs="Arial Unicode MS"/>
          </w:rPr>
          <w:t>8</w:t>
        </w:r>
      </w:hyperlink>
      <w:r>
        <w:rPr>
          <w:rFonts w:eastAsia="Arial Unicode MS" w:cs="Arial Unicode MS"/>
        </w:rPr>
        <w:t>]; А.С. Губанов [</w:t>
      </w:r>
      <w:hyperlink w:anchor="Ref513893525" w:history="1">
        <w:r>
          <w:rPr>
            <w:rFonts w:eastAsia="Arial Unicode MS" w:cs="Arial Unicode MS"/>
          </w:rPr>
          <w:t>9</w:t>
        </w:r>
      </w:hyperlink>
      <w:r>
        <w:rPr>
          <w:rFonts w:eastAsia="Arial Unicode MS" w:cs="Arial Unicode MS"/>
        </w:rPr>
        <w:t>]; М.Г. Кабасакалова [</w:t>
      </w:r>
      <w:hyperlink w:anchor="Ref513899199" w:history="1">
        <w:r>
          <w:rPr>
            <w:rFonts w:eastAsia="Arial Unicode MS" w:cs="Arial Unicode MS"/>
          </w:rPr>
          <w:t>18</w:t>
        </w:r>
      </w:hyperlink>
      <w:r>
        <w:rPr>
          <w:rFonts w:eastAsia="Arial Unicode MS" w:cs="Arial Unicode MS"/>
        </w:rPr>
        <w:t>]; А. Корицкий [</w:t>
      </w:r>
      <w:hyperlink w:anchor="Ref513893674" w:history="1">
        <w:r>
          <w:rPr>
            <w:rFonts w:eastAsia="Arial Unicode MS" w:cs="Arial Unicode MS"/>
          </w:rPr>
          <w:t>25</w:t>
        </w:r>
      </w:hyperlink>
      <w:r>
        <w:rPr>
          <w:rFonts w:eastAsia="Arial Unicode MS" w:cs="Arial Unicode MS"/>
        </w:rPr>
        <w:t>]; В. Мухин [</w:t>
      </w:r>
      <w:hyperlink w:anchor="Ref513893881" w:history="1">
        <w:r>
          <w:rPr>
            <w:rFonts w:eastAsia="Arial Unicode MS" w:cs="Arial Unicode MS"/>
          </w:rPr>
          <w:t>27</w:t>
        </w:r>
      </w:hyperlink>
      <w:r>
        <w:rPr>
          <w:rFonts w:eastAsia="Arial Unicode MS" w:cs="Arial Unicode MS"/>
        </w:rPr>
        <w:t>]; В.О. Самохвалов [</w:t>
      </w:r>
      <w:hyperlink w:anchor="Ref506564125" w:history="1">
        <w:r>
          <w:rPr>
            <w:rFonts w:eastAsia="Arial Unicode MS" w:cs="Arial Unicode MS"/>
          </w:rPr>
          <w:t>34</w:t>
        </w:r>
      </w:hyperlink>
      <w:r>
        <w:rPr>
          <w:rFonts w:eastAsia="Arial Unicode MS" w:cs="Arial Unicode MS"/>
        </w:rPr>
        <w:t>]; Г.И. Старченков [</w:t>
      </w:r>
      <w:hyperlink w:anchor="Ref513899361" w:history="1">
        <w:r>
          <w:rPr>
            <w:rFonts w:eastAsia="Arial Unicode MS" w:cs="Arial Unicode MS"/>
          </w:rPr>
          <w:t>39</w:t>
        </w:r>
      </w:hyperlink>
      <w:r>
        <w:rPr>
          <w:rFonts w:eastAsia="Arial Unicode MS" w:cs="Arial Unicode MS"/>
        </w:rPr>
        <w:t xml:space="preserve">; </w:t>
      </w:r>
      <w:hyperlink w:anchor="Ref506563945" w:history="1">
        <w:r>
          <w:rPr>
            <w:rFonts w:eastAsia="Arial Unicode MS" w:cs="Arial Unicode MS"/>
          </w:rPr>
          <w:t>40</w:t>
        </w:r>
      </w:hyperlink>
      <w:r>
        <w:rPr>
          <w:rFonts w:eastAsia="Arial Unicode MS" w:cs="Arial Unicode MS"/>
        </w:rPr>
        <w:t>]; А. Федин [</w:t>
      </w:r>
      <w:hyperlink w:anchor="Ref513893557" w:history="1">
        <w:r>
          <w:rPr>
            <w:rFonts w:eastAsia="Arial Unicode MS" w:cs="Arial Unicode MS"/>
          </w:rPr>
          <w:t>41</w:t>
        </w:r>
      </w:hyperlink>
      <w:r>
        <w:rPr>
          <w:rFonts w:eastAsia="Arial Unicode MS" w:cs="Arial Unicode MS"/>
        </w:rPr>
        <w:t>].</w:t>
      </w:r>
    </w:p>
    <w:p w:rsidR="00B871B9" w:rsidRDefault="00B871B9" w:rsidP="00B871B9">
      <w:pPr>
        <w:pStyle w:val="a5"/>
        <w:rPr>
          <w:rStyle w:val="Hyperlink0"/>
        </w:rPr>
      </w:pPr>
      <w:r>
        <w:rPr>
          <w:rStyle w:val="None"/>
        </w:rPr>
        <w:t xml:space="preserve">В работе также использовались ряд зарубежных источников, посвященных становлению и развитию стратегического партнерства между Турцией и США. Это научные труды  </w:t>
      </w:r>
      <w:r>
        <w:rPr>
          <w:rStyle w:val="None"/>
          <w:lang w:val="en-US"/>
        </w:rPr>
        <w:t>M</w:t>
      </w:r>
      <w:r>
        <w:rPr>
          <w:rStyle w:val="None"/>
        </w:rPr>
        <w:t>. Дагистанли [</w:t>
      </w:r>
      <w:hyperlink w:anchor="Ref513893927" w:history="1">
        <w:r>
          <w:rPr>
            <w:rStyle w:val="Hyperlink1"/>
          </w:rPr>
          <w:t>44</w:t>
        </w:r>
      </w:hyperlink>
      <w:r>
        <w:rPr>
          <w:rStyle w:val="Hyperlink1"/>
        </w:rPr>
        <w:t>]; А. Давутоглу [</w:t>
      </w:r>
      <w:hyperlink w:anchor="Ref509755406" w:history="1">
        <w:r>
          <w:rPr>
            <w:rStyle w:val="Hyperlink1"/>
          </w:rPr>
          <w:t>45</w:t>
        </w:r>
      </w:hyperlink>
      <w:r>
        <w:rPr>
          <w:rStyle w:val="Hyperlink1"/>
        </w:rPr>
        <w:t>]; М. Яновица [</w:t>
      </w:r>
      <w:hyperlink w:anchor="Ref506563970" w:history="1">
        <w:r>
          <w:rPr>
            <w:rStyle w:val="Hyperlink1"/>
          </w:rPr>
          <w:t>47</w:t>
        </w:r>
      </w:hyperlink>
      <w:r>
        <w:rPr>
          <w:rStyle w:val="Hyperlink1"/>
        </w:rPr>
        <w:t>]; Д. Джонотана [</w:t>
      </w:r>
      <w:hyperlink w:anchor="Ref506563486" w:history="1">
        <w:r>
          <w:rPr>
            <w:rStyle w:val="Hyperlink1"/>
          </w:rPr>
          <w:t>48</w:t>
        </w:r>
      </w:hyperlink>
      <w:r>
        <w:rPr>
          <w:rStyle w:val="Hyperlink1"/>
        </w:rPr>
        <w:t>]; В. Карадениза [</w:t>
      </w:r>
      <w:hyperlink w:anchor="Ref513893765" w:history="1">
        <w:r>
          <w:rPr>
            <w:rStyle w:val="Hyperlink1"/>
          </w:rPr>
          <w:t>49</w:t>
        </w:r>
      </w:hyperlink>
      <w:r>
        <w:rPr>
          <w:rStyle w:val="Hyperlink1"/>
        </w:rPr>
        <w:t>]; М. Кибароглу [</w:t>
      </w:r>
      <w:hyperlink w:anchor="Ref509755725" w:history="1">
        <w:r>
          <w:rPr>
            <w:rStyle w:val="Hyperlink1"/>
          </w:rPr>
          <w:t>50</w:t>
        </w:r>
      </w:hyperlink>
      <w:r>
        <w:rPr>
          <w:rStyle w:val="Hyperlink1"/>
        </w:rPr>
        <w:t>]; Ф. Ларраби [</w:t>
      </w:r>
      <w:hyperlink w:anchor="Ref509755570" w:history="1">
        <w:r>
          <w:rPr>
            <w:rStyle w:val="Hyperlink1"/>
          </w:rPr>
          <w:t>51</w:t>
        </w:r>
      </w:hyperlink>
      <w:r>
        <w:rPr>
          <w:rStyle w:val="Hyperlink1"/>
        </w:rPr>
        <w:t>]; Р. Менона [</w:t>
      </w:r>
      <w:hyperlink w:anchor="Ref509755596" w:history="1">
        <w:r>
          <w:rPr>
            <w:rStyle w:val="Hyperlink1"/>
          </w:rPr>
          <w:t>52</w:t>
        </w:r>
      </w:hyperlink>
      <w:r>
        <w:rPr>
          <w:rStyle w:val="Hyperlink1"/>
        </w:rPr>
        <w:t>]; О. Оздамара [</w:t>
      </w:r>
      <w:hyperlink w:anchor="Ref513893576" w:history="1">
        <w:r>
          <w:rPr>
            <w:rStyle w:val="Hyperlink1"/>
          </w:rPr>
          <w:t>53</w:t>
        </w:r>
      </w:hyperlink>
      <w:r>
        <w:rPr>
          <w:rStyle w:val="Hyperlink1"/>
        </w:rPr>
        <w:t>]; Б. Погосяна [</w:t>
      </w:r>
      <w:hyperlink w:anchor="Ref509755639" w:history="1">
        <w:r>
          <w:rPr>
            <w:rStyle w:val="Hyperlink1"/>
          </w:rPr>
          <w:t>54</w:t>
        </w:r>
      </w:hyperlink>
      <w:r>
        <w:rPr>
          <w:rStyle w:val="Hyperlink1"/>
        </w:rPr>
        <w:t>]; И. Танира [</w:t>
      </w:r>
      <w:hyperlink w:anchor="Ref513894001" w:history="1">
        <w:r>
          <w:rPr>
            <w:rStyle w:val="Hyperlink1"/>
          </w:rPr>
          <w:t>55</w:t>
        </w:r>
      </w:hyperlink>
      <w:r>
        <w:rPr>
          <w:rStyle w:val="Hyperlink1"/>
        </w:rPr>
        <w:t>].</w:t>
      </w:r>
    </w:p>
    <w:p w:rsidR="00B871B9" w:rsidRDefault="00B871B9" w:rsidP="00B871B9">
      <w:pPr>
        <w:pStyle w:val="a5"/>
      </w:pPr>
      <w:r>
        <w:rPr>
          <w:rStyle w:val="None"/>
          <w:rFonts w:eastAsia="Arial Unicode MS" w:cs="Arial Unicode MS"/>
          <w:b/>
          <w:bCs/>
        </w:rPr>
        <w:t>Структура работы</w:t>
      </w:r>
      <w:r>
        <w:rPr>
          <w:rFonts w:eastAsia="Arial Unicode MS" w:cs="Arial Unicode MS"/>
        </w:rPr>
        <w:t>. Дипломная работа состоит из введения, трех разделов, которые объединяют восемь подразделов, выводов и списка изученных источников.</w:t>
      </w:r>
    </w:p>
    <w:p w:rsidR="00B871B9" w:rsidRDefault="00B871B9" w:rsidP="00B871B9">
      <w:pPr>
        <w:pStyle w:val="a5"/>
      </w:pPr>
    </w:p>
    <w:p w:rsidR="00B51F22" w:rsidRDefault="00B51F22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>
      <w:pPr>
        <w:rPr>
          <w:lang w:val="ru-RU"/>
        </w:rPr>
      </w:pPr>
    </w:p>
    <w:p w:rsidR="00251349" w:rsidRDefault="00251349" w:rsidP="00251349">
      <w:pPr>
        <w:pStyle w:val="1"/>
      </w:pPr>
      <w:bookmarkStart w:id="2" w:name="_Toc13"/>
      <w:r>
        <w:rPr>
          <w:rFonts w:eastAsia="Arial Unicode MS" w:cs="Arial Unicode MS"/>
        </w:rPr>
        <w:lastRenderedPageBreak/>
        <w:t>Выводы</w:t>
      </w:r>
      <w:bookmarkEnd w:id="2"/>
    </w:p>
    <w:p w:rsidR="00251349" w:rsidRDefault="00251349" w:rsidP="00251349">
      <w:pPr>
        <w:pStyle w:val="1"/>
      </w:pP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>Итак, подводя итог, можно сделать следующие выводы.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>В период «холодной войны» можно выделить несколько этапов в развитии американо-турецких отношений.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>Во-первых, этап с 1945 до середины 1960-х гг., когда оба государства стремились к расширению своего сотрудничества преимущественно в военно-политической и экономической сфере. США осуществили перевооружение турецкой армии, создав надежный фактор своего влияния в регионе.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>Во-вторых, этап с середины 60-х гг. до конца 70-х. гг., когда во взаимоотношениях двух государств возникли противоречия, связанные с нестыковкой национальных интересов Турции с блоковыми интересами США в регионе, явно проявившимися во время Кипрских кризисов 1963 и 1974 гг. Турецкая Республика возвращается к политике диверсификации своих экономических и политических связей, напоминающих политику Турции до и в период Второй мировой войны, пытаясь играть на противоречиях двух супердержав, и получая максимальные дивиденды, привлекая экономическую и следующую за ней политическую поддержку Советского Союза. Однако подобный флирт был лишь тактическим шагом турецкой политической элиты.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>В-третьих, период после последнего третьего военного переворота (1980 г.) и до окончания «холодной войны». Турция достигает значительных успехов в экономической сфере, возвращаясь в своей политике к прежней проамериканской ориентации. Турция активно поддержала военную операцию Запада против Ирака «Буря в пустыне», в очередной раз подтвердив свою активную роль союзника США. Можно утверждать, что главным фактором сплочения Турции и США была вражда с СССР.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 xml:space="preserve">Таким образом, в период «холодной войны» главным фактором сплочения Турции и США была вражда с СССР. Соединенные Штаты для нормализации страновой модели внешнеполитической стратегии в отношении Турции использовали два инструмента: турецкие вооруженные силы и </w:t>
      </w:r>
      <w:r>
        <w:rPr>
          <w:rFonts w:eastAsia="Arial Unicode MS" w:cs="Arial Unicode MS"/>
        </w:rPr>
        <w:lastRenderedPageBreak/>
        <w:t>санкции.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>Хотя двухсторонние отношения не всегда оправдывали ожидания Анкары, в 1990-е годы Турция больше выигрывала от тесных связей с США. Вашингтон был более готов, нежели ЕС, признать Рабочую партию Курдистана в качестве террористической организации. США оказывали давление на европейцев, чтобы ЕС предоставил Турции статус кандидата. Несмотря на этот поворотный пункт в отношениях с Европой, Анкара понимала всю трудность стать полноправным членом ЕС. Таким образом, её взаимосвязь с США в 1990-е годы продолжала оставаться наиболее функциональным связующим звеном с Западом. Поэтому в 1990-е годы несмотря на возникающие время от времени трудности, двухстороннее партнёрство между США и Турцией укрепилось.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 xml:space="preserve">В 2000-2017 годах отношения между Турцией и США носили многоплановый характер, охватывая широкий спектр направлений, по которым стороны взаимодействуют на протяжении десятилетий. Важнейшим скрепляющим элементом турецко-американских отношений в 2000-2017 гг. служило сотрудничество в сфере безопасности, где ключевую роль играет взаимодействие двух стран в рамках НАТО.  На современном этапе фактор НАТО сохраняет своё значение для отношений между Анкарой и Вашингтоном, позволяя двум странам поддерживать прочные связи в сфере безопасности. Уникальное геостратегическое положение Турции и наличие с ней военных объектов, необходимых для продвижения американских интересов в прилегающих регионах, будут и далее определять готовность США «мириться» с непредсказуемыми действиями своего союзника по НАТО и идти на уступки ему по ряду вопросов. Поэтому сегодня турецко-американские отношения можно назвать прочным стратегическим союзом, опирающимся на широкий диалог и скоординированные действия на международной арене. 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 xml:space="preserve">В Сирийском конфликте Турция поддерживает некурдские оппозиционные группировки, в том числе Сирийскую свободную </w:t>
      </w:r>
      <w:proofErr w:type="gramStart"/>
      <w:r>
        <w:rPr>
          <w:rFonts w:eastAsia="Arial Unicode MS" w:cs="Arial Unicode MS"/>
        </w:rPr>
        <w:t>армию  -</w:t>
      </w:r>
      <w:proofErr w:type="gramEnd"/>
      <w:r>
        <w:rPr>
          <w:rFonts w:eastAsia="Arial Unicode MS" w:cs="Arial Unicode MS"/>
        </w:rPr>
        <w:t xml:space="preserve"> </w:t>
      </w:r>
      <w:r>
        <w:rPr>
          <w:rFonts w:eastAsia="Arial Unicode MS" w:cs="Arial Unicode MS"/>
        </w:rPr>
        <w:lastRenderedPageBreak/>
        <w:t xml:space="preserve">одну из крупнейших вооруженных группировок в Сирии, сражающихся с правительством Башара Асада. Анкара стремится уничтожить "Исламское государство" и другие экстремистские исламистские группировки, ответственные за террористические атаки в Турции. США также ведет активную борьбу против "Исламского государства" в Сирии. С конца 2014 года США возглавляют международную коалицию, которая совершает удары с воздуха по объектам ИГ и других радикальных исламистских группировок. 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 xml:space="preserve">Несмотря на высокие военно-морские возможности, усиленные тесным взаимодействием с НАТО, Турция считает необходимым развитие многосторонней военно-морской кооперации с прибрежными державами черноморского региона в целях противодействия ассиметричным рискам и угрозам, а также </w:t>
      </w:r>
      <w:proofErr w:type="gramStart"/>
      <w:r>
        <w:rPr>
          <w:rFonts w:eastAsia="Arial Unicode MS" w:cs="Arial Unicode MS"/>
        </w:rPr>
        <w:t>улучшения  политического</w:t>
      </w:r>
      <w:proofErr w:type="gramEnd"/>
      <w:r>
        <w:rPr>
          <w:rFonts w:eastAsia="Arial Unicode MS" w:cs="Arial Unicode MS"/>
        </w:rPr>
        <w:t xml:space="preserve"> климата региона, в котором сталкиваются интересы военно-политических блоков ОДКБ и НАТО. Турция стремится поддерживать ст</w:t>
      </w:r>
      <w:r>
        <w:rPr>
          <w:rFonts w:eastAsia="Arial Unicode MS" w:cs="Arial Unicode MS"/>
          <w:lang w:val="en-US"/>
        </w:rPr>
        <w:t>a</w:t>
      </w:r>
      <w:r>
        <w:rPr>
          <w:rFonts w:eastAsia="Arial Unicode MS" w:cs="Arial Unicode MS"/>
        </w:rPr>
        <w:t>тус-кво в Черноморском регионе, придерживаться положений Конвенции Монтрё 1936 г. и не допускать чрезмерного усиления США в регионе даже в случае острых региональных политических кризов.</w:t>
      </w:r>
    </w:p>
    <w:p w:rsidR="00251349" w:rsidRDefault="00251349" w:rsidP="00251349">
      <w:pPr>
        <w:pStyle w:val="a5"/>
      </w:pPr>
      <w:r>
        <w:rPr>
          <w:rFonts w:eastAsia="Arial Unicode MS" w:cs="Arial Unicode MS"/>
        </w:rPr>
        <w:t xml:space="preserve">Анализ ирако-иранского вектора внешней политики Турции и США позволяет сделать вывод, что к укреплению сотрудничества между США и Турцией подтолкнула затянувшаяся нестабильность в Ираке. В 2006 г. Турция и США подписали документ «Совместное видение и структурированный диалог с целью продвижения турецко-американского стратегического партнёрства», в котором говорилось о совпадении региональных и глобальных целей двух стран, о наличии у них общих вызовов и возможностей, а также о намерении Анкары и Вашингтона совместно действовать по всем вопросам, вызывающим общую озабоченность. Среди таких сфер были названы стабилизация обстановки в Ираке, борьба с терроризмом, включая РПК и связанные с ней организации, а также укрепление трансатлантических связей и трансформация НАТО. Но несмотря на договорённости международного сообщества с Ираном, поддержанные Анкарой, между США и Турцией сохраняются различия в подходах к иранской ядерной проблеме. Вашингтон </w:t>
      </w:r>
      <w:r>
        <w:rPr>
          <w:rFonts w:eastAsia="Arial Unicode MS" w:cs="Arial Unicode MS"/>
        </w:rPr>
        <w:lastRenderedPageBreak/>
        <w:t>заявляет, что главной задачей является лишение Ирана его ядерного потенциала. В свою очередь, Анкара рассматривает данную проблему сквозь призму создания на Ближнем Востоке зоны, свободной от ядерного оружия.</w:t>
      </w:r>
    </w:p>
    <w:p w:rsidR="00251349" w:rsidRDefault="00251349" w:rsidP="00251349">
      <w:pPr>
        <w:pStyle w:val="1"/>
      </w:pPr>
    </w:p>
    <w:p w:rsidR="00251349" w:rsidRDefault="00251349" w:rsidP="00251349">
      <w:pPr>
        <w:pStyle w:val="1"/>
        <w:rPr>
          <w:rFonts w:eastAsia="Arial Unicode MS" w:cs="Arial Unicode MS"/>
        </w:rPr>
      </w:pPr>
      <w:bookmarkStart w:id="3" w:name="_Toc14"/>
    </w:p>
    <w:p w:rsidR="00251349" w:rsidRDefault="00251349" w:rsidP="00251349">
      <w:pPr>
        <w:pStyle w:val="1"/>
        <w:rPr>
          <w:rFonts w:eastAsia="Arial Unicode MS" w:cs="Arial Unicode MS"/>
        </w:rPr>
      </w:pPr>
    </w:p>
    <w:p w:rsidR="00251349" w:rsidRDefault="00251349" w:rsidP="00251349">
      <w:pPr>
        <w:pStyle w:val="1"/>
        <w:rPr>
          <w:rFonts w:eastAsia="Arial Unicode MS" w:cs="Arial Unicode MS"/>
        </w:rPr>
      </w:pPr>
    </w:p>
    <w:p w:rsidR="00251349" w:rsidRDefault="00251349" w:rsidP="00251349">
      <w:pPr>
        <w:pStyle w:val="1"/>
        <w:rPr>
          <w:rFonts w:eastAsia="Arial Unicode MS" w:cs="Arial Unicode MS"/>
        </w:rPr>
      </w:pPr>
    </w:p>
    <w:p w:rsidR="00251349" w:rsidRDefault="00251349" w:rsidP="00251349">
      <w:pPr>
        <w:pStyle w:val="1"/>
        <w:rPr>
          <w:rFonts w:eastAsia="Arial Unicode MS" w:cs="Arial Unicode MS"/>
        </w:rPr>
      </w:pPr>
    </w:p>
    <w:p w:rsidR="00251349" w:rsidRDefault="00251349" w:rsidP="00251349">
      <w:pPr>
        <w:pStyle w:val="1"/>
        <w:jc w:val="left"/>
      </w:pPr>
      <w:r>
        <w:rPr>
          <w:rFonts w:eastAsia="Arial Unicode MS" w:cs="Arial Unicode MS"/>
        </w:rPr>
        <w:t xml:space="preserve">                  </w:t>
      </w:r>
      <w:bookmarkStart w:id="4" w:name="_GoBack"/>
      <w:bookmarkEnd w:id="4"/>
      <w:r>
        <w:rPr>
          <w:rFonts w:eastAsia="Arial Unicode MS" w:cs="Arial Unicode MS"/>
        </w:rPr>
        <w:t>Список изученной литературы</w:t>
      </w:r>
      <w:bookmarkEnd w:id="3"/>
    </w:p>
    <w:p w:rsidR="00251349" w:rsidRDefault="00251349" w:rsidP="00251349">
      <w:pPr>
        <w:pStyle w:val="a5"/>
      </w:pPr>
    </w:p>
    <w:p w:rsidR="00251349" w:rsidRDefault="00251349" w:rsidP="00251349">
      <w:pPr>
        <w:pStyle w:val="a5"/>
        <w:numPr>
          <w:ilvl w:val="0"/>
          <w:numId w:val="2"/>
        </w:numPr>
      </w:pPr>
      <w:bookmarkStart w:id="5" w:name="_Ref5065634294"/>
      <w:r>
        <w:t>Абрегова А.А. Американо-турецкие отношения (1945-1952 гг.) / А.А. Абрегова // Вестник Адыгейского государственного университета. – 2010. - №4. – С.97-102.</w:t>
      </w:r>
      <w:bookmarkEnd w:id="5"/>
    </w:p>
    <w:p w:rsidR="00251349" w:rsidRDefault="00251349" w:rsidP="00251349">
      <w:pPr>
        <w:pStyle w:val="a5"/>
        <w:numPr>
          <w:ilvl w:val="0"/>
          <w:numId w:val="2"/>
        </w:numPr>
      </w:pPr>
      <w:bookmarkStart w:id="6" w:name="_Ref5097555243"/>
      <w:r>
        <w:t>Алиева-Мамедова Г.С. Отношения Турции и США в условиях нового миропорядка (1991-2007 г.г.) / Г.С. Алиева-Мамедова. – Баку, 2016. – 86 с.</w:t>
      </w:r>
      <w:bookmarkEnd w:id="6"/>
    </w:p>
    <w:p w:rsidR="00251349" w:rsidRDefault="00251349" w:rsidP="00251349">
      <w:pPr>
        <w:pStyle w:val="a5"/>
        <w:numPr>
          <w:ilvl w:val="0"/>
          <w:numId w:val="2"/>
        </w:numPr>
      </w:pPr>
      <w:bookmarkStart w:id="7" w:name="_Ref5138936341"/>
      <w:r>
        <w:t>Болдырев А.В. Конвенция Монтрё в прошлом и настоящем российско-турецких отношений / А. В. Болдырев // Ислам на Ближнем и Среднем Востоке / Институт востоковедения РАН. – М., 2012. – С. 434– 458.</w:t>
      </w:r>
      <w:bookmarkEnd w:id="7"/>
    </w:p>
    <w:p w:rsidR="00251349" w:rsidRDefault="00251349" w:rsidP="00251349">
      <w:pPr>
        <w:pStyle w:val="a5"/>
        <w:numPr>
          <w:ilvl w:val="0"/>
          <w:numId w:val="2"/>
        </w:numPr>
      </w:pPr>
      <w:bookmarkStart w:id="8" w:name="_Ref506563764"/>
      <w:r>
        <w:t>Вдовиченко Д.И. Борьба политических партий в Турции (1944-1965 гг.) / Д.И. Вдовиченко. - М.: Наука, 1967. - 308 с.</w:t>
      </w:r>
      <w:bookmarkEnd w:id="8"/>
    </w:p>
    <w:p w:rsidR="00251349" w:rsidRDefault="00251349" w:rsidP="00251349">
      <w:pPr>
        <w:pStyle w:val="a5"/>
        <w:numPr>
          <w:ilvl w:val="0"/>
          <w:numId w:val="2"/>
        </w:numPr>
      </w:pPr>
      <w:bookmarkStart w:id="9" w:name="_Ref5065636061"/>
      <w:r>
        <w:t>Вдовиченко Д.И. Национальная буржуазия Турции / Д.И. Вдовиченко. - М.: ИМО, 1962. - 265 с.</w:t>
      </w:r>
      <w:bookmarkEnd w:id="9"/>
    </w:p>
    <w:p w:rsidR="00251349" w:rsidRDefault="00251349" w:rsidP="00251349">
      <w:pPr>
        <w:pStyle w:val="a5"/>
        <w:numPr>
          <w:ilvl w:val="0"/>
          <w:numId w:val="2"/>
        </w:numPr>
      </w:pPr>
      <w:bookmarkStart w:id="10" w:name="_Ref5065641341"/>
      <w:r>
        <w:t>Гасанов И.О. История сотрудничества США и Турции / И.О. Гасанов // Гилея: научный вестник. – 2016. - №13. – С.141-144.</w:t>
      </w:r>
      <w:bookmarkEnd w:id="10"/>
    </w:p>
    <w:p w:rsidR="00251349" w:rsidRDefault="00251349" w:rsidP="00251349">
      <w:pPr>
        <w:pStyle w:val="a5"/>
        <w:numPr>
          <w:ilvl w:val="0"/>
          <w:numId w:val="2"/>
        </w:numPr>
      </w:pPr>
      <w:bookmarkStart w:id="11" w:name="_Ref5065639562"/>
      <w:r>
        <w:t>Гасратян М.А. Очерки истории Турции / М.А. Гасратян. - М.: Наука, 1983. - 294 с.</w:t>
      </w:r>
      <w:bookmarkEnd w:id="11"/>
    </w:p>
    <w:p w:rsidR="00251349" w:rsidRDefault="00251349" w:rsidP="00251349">
      <w:pPr>
        <w:pStyle w:val="a5"/>
        <w:numPr>
          <w:ilvl w:val="0"/>
          <w:numId w:val="2"/>
        </w:numPr>
      </w:pPr>
      <w:bookmarkStart w:id="12" w:name="_Ref5138937352"/>
      <w:r>
        <w:t>Глазова А. Зона особых интересов России / А. Глазова // Национальная оборона. – 2013. – №3. – С.27-31.</w:t>
      </w:r>
      <w:bookmarkEnd w:id="12"/>
    </w:p>
    <w:p w:rsidR="00251349" w:rsidRDefault="00251349" w:rsidP="00251349">
      <w:pPr>
        <w:pStyle w:val="a5"/>
        <w:numPr>
          <w:ilvl w:val="0"/>
          <w:numId w:val="2"/>
        </w:numPr>
      </w:pPr>
      <w:bookmarkStart w:id="13" w:name="_Ref5138935252"/>
      <w:r>
        <w:t>Губанов А.С. Политика безопасности Турции в Черном море: военно-</w:t>
      </w:r>
      <w:r>
        <w:lastRenderedPageBreak/>
        <w:t>морской аспект регионального сотрудничества и конкуренции / А.С. Губанов // Ученые записки Таврического национального университета им. В.И. Вернадского. - 2014. - № 1-2. - С. 308–319.</w:t>
      </w:r>
      <w:bookmarkEnd w:id="13"/>
    </w:p>
    <w:p w:rsidR="00251349" w:rsidRDefault="00251349" w:rsidP="00251349">
      <w:pPr>
        <w:pStyle w:val="a5"/>
        <w:numPr>
          <w:ilvl w:val="0"/>
          <w:numId w:val="2"/>
        </w:numPr>
      </w:pPr>
      <w:bookmarkStart w:id="14" w:name="_Ref5065634422"/>
      <w:r>
        <w:t>Гучанин М.П. Турция и США: основные этапы торгово-экономического сотрудничества / М.П. Гучанин. - М.: Ин-т изучения Израиля и Ближнего Востока, 2002. – 188 с.</w:t>
      </w:r>
      <w:bookmarkEnd w:id="14"/>
    </w:p>
    <w:p w:rsidR="00251349" w:rsidRDefault="00251349" w:rsidP="00251349">
      <w:pPr>
        <w:pStyle w:val="a5"/>
        <w:numPr>
          <w:ilvl w:val="0"/>
          <w:numId w:val="2"/>
        </w:numPr>
      </w:pPr>
      <w:bookmarkStart w:id="15" w:name="_Ref5097555101"/>
      <w:r>
        <w:t>Гювенч С. 60 лет в НАТО. Вклад Турции в трансатлантическую безопасность / С. Гювенч. - Стамбул, 2013. - 80 с.</w:t>
      </w:r>
      <w:bookmarkEnd w:id="15"/>
    </w:p>
    <w:p w:rsidR="00251349" w:rsidRDefault="00251349" w:rsidP="00251349">
      <w:pPr>
        <w:pStyle w:val="a5"/>
        <w:numPr>
          <w:ilvl w:val="0"/>
          <w:numId w:val="2"/>
        </w:numPr>
      </w:pPr>
      <w:bookmarkStart w:id="16" w:name="_Ref5065639081"/>
      <w:r>
        <w:t>Данилов В.И. Турция 80-х: от военного режима до «ограниченной демократии» / В.И. Данилов. - М.: Наука, 1991. - 190 с.</w:t>
      </w:r>
      <w:bookmarkEnd w:id="16"/>
    </w:p>
    <w:p w:rsidR="00251349" w:rsidRDefault="00251349" w:rsidP="00251349">
      <w:pPr>
        <w:pStyle w:val="a5"/>
        <w:numPr>
          <w:ilvl w:val="0"/>
          <w:numId w:val="2"/>
        </w:numPr>
      </w:pPr>
      <w:bookmarkStart w:id="17" w:name="_Ref5138936602"/>
      <w:r>
        <w:t xml:space="preserve">Документ о мерах укрепления доверия и безопасности на Черном море [Электронный ресурс]. – Режим доступа: http://stat.doc.mil.ru/ </w:t>
      </w:r>
      <w:proofErr w:type="gramStart"/>
      <w:r>
        <w:t>documents/quick_search/more.htm?id</w:t>
      </w:r>
      <w:proofErr w:type="gramEnd"/>
      <w:r>
        <w:t>=10947119@egNPA#txt</w:t>
      </w:r>
      <w:bookmarkEnd w:id="17"/>
    </w:p>
    <w:p w:rsidR="00251349" w:rsidRDefault="00251349" w:rsidP="00251349">
      <w:pPr>
        <w:pStyle w:val="a5"/>
        <w:numPr>
          <w:ilvl w:val="0"/>
          <w:numId w:val="2"/>
        </w:numPr>
      </w:pPr>
      <w:bookmarkStart w:id="18" w:name="_Ref5065635652"/>
      <w:r>
        <w:t>Иванян Э.А. История США. Хрестоматия: пособие для вузов / Э.А. Иванян. - М.: Дрофа, 2005. - 399 с.</w:t>
      </w:r>
      <w:bookmarkEnd w:id="18"/>
    </w:p>
    <w:p w:rsidR="00251349" w:rsidRDefault="00251349" w:rsidP="00251349">
      <w:pPr>
        <w:pStyle w:val="a5"/>
        <w:numPr>
          <w:ilvl w:val="0"/>
          <w:numId w:val="2"/>
        </w:numPr>
      </w:pPr>
      <w:bookmarkStart w:id="19" w:name="_Ref5138974041"/>
      <w:r>
        <w:t>Ирхин А.А. Внешнеполитическая стратегия США в отношении Турции: параметры и геополитические особенности страновой модели / А.А. Ирхин // Культура народов Причерноморья. - 2007. - № 112. - С. 132-137.</w:t>
      </w:r>
      <w:bookmarkEnd w:id="19"/>
    </w:p>
    <w:p w:rsidR="00251349" w:rsidRDefault="00251349" w:rsidP="00251349">
      <w:pPr>
        <w:pStyle w:val="a5"/>
        <w:numPr>
          <w:ilvl w:val="0"/>
          <w:numId w:val="2"/>
        </w:numPr>
      </w:pPr>
      <w:bookmarkStart w:id="20" w:name="_Ref5065636961"/>
      <w:r>
        <w:t>Ирхин А.А. Истоки стратегического союза США и Турецкой Республики: договор 1948 г. /А.А. Ирхин // Дослідження світової політики: Зб. наук. пр. - 2004. – Вип. 26. – С.165-175.</w:t>
      </w:r>
      <w:bookmarkEnd w:id="20"/>
    </w:p>
    <w:p w:rsidR="00251349" w:rsidRDefault="00251349" w:rsidP="00251349">
      <w:pPr>
        <w:pStyle w:val="a5"/>
        <w:numPr>
          <w:ilvl w:val="0"/>
          <w:numId w:val="2"/>
        </w:numPr>
      </w:pPr>
      <w:bookmarkStart w:id="21" w:name="_Ref5065638985"/>
      <w:r>
        <w:t>Ирхин А.А. США и Турция: стратегический союз и тактические разногласия. Ретроспектива и прогноз /А.А. Ирхин. – Севастополь: «РИБЕСТ», 2016. – 208 c.</w:t>
      </w:r>
      <w:bookmarkEnd w:id="21"/>
    </w:p>
    <w:p w:rsidR="00251349" w:rsidRDefault="00251349" w:rsidP="00251349">
      <w:pPr>
        <w:pStyle w:val="a5"/>
        <w:numPr>
          <w:ilvl w:val="0"/>
          <w:numId w:val="2"/>
        </w:numPr>
      </w:pPr>
      <w:bookmarkStart w:id="22" w:name="_Ref5138991991"/>
      <w:r>
        <w:t xml:space="preserve">Кабасакалова М.Г. Военно-политические аспекты современных российско-американских отношений в 2000-2016 гг. Диссертация на соискание ученой </w:t>
      </w:r>
      <w:r>
        <w:lastRenderedPageBreak/>
        <w:t>степени кандидата исторических наук: 07.00.15 / М.Г. Кабасакалова.  – М., 2017. – 200 с.</w:t>
      </w:r>
      <w:bookmarkEnd w:id="22"/>
    </w:p>
    <w:p w:rsidR="00251349" w:rsidRDefault="00251349" w:rsidP="00251349">
      <w:pPr>
        <w:pStyle w:val="a5"/>
        <w:numPr>
          <w:ilvl w:val="0"/>
          <w:numId w:val="2"/>
        </w:numPr>
      </w:pPr>
      <w:bookmarkStart w:id="23" w:name="_Ref5065640012"/>
      <w:r>
        <w:t>Кадыров Р.Р. Турция как стратегический союзник США в 50-е годы XX века / Р.Р. Кадыров // Ученые записки Казанского университета. – 2010. - №3. – С.233-238.</w:t>
      </w:r>
      <w:bookmarkEnd w:id="23"/>
    </w:p>
    <w:p w:rsidR="00251349" w:rsidRDefault="00251349" w:rsidP="00251349">
      <w:pPr>
        <w:pStyle w:val="a5"/>
        <w:numPr>
          <w:ilvl w:val="0"/>
          <w:numId w:val="2"/>
        </w:numPr>
      </w:pPr>
      <w:bookmarkStart w:id="24" w:name="_Ref5065635391"/>
      <w:r>
        <w:t xml:space="preserve">Кеннан Дж. Дипломатия второй мировой войны глазами американского посла в СССР Джорджа Кенана / Пер. с англ. Л.А. Игоревского, Ю.Д. </w:t>
      </w:r>
      <w:proofErr w:type="gramStart"/>
      <w:r>
        <w:t>Чупрова.-</w:t>
      </w:r>
      <w:proofErr w:type="gramEnd"/>
      <w:r>
        <w:t xml:space="preserve"> М.: «ЗАО Центрополиграф», 2002. – 479 с.</w:t>
      </w:r>
      <w:bookmarkEnd w:id="24"/>
    </w:p>
    <w:p w:rsidR="00251349" w:rsidRDefault="00251349" w:rsidP="00251349">
      <w:pPr>
        <w:pStyle w:val="a5"/>
        <w:numPr>
          <w:ilvl w:val="0"/>
          <w:numId w:val="2"/>
        </w:numPr>
      </w:pPr>
      <w:bookmarkStart w:id="25" w:name="_Ref5138934252"/>
      <w:r>
        <w:t>Киссинджер Г. Мировой порядок / Г. Киссинджер. – М.: Издательство АСТ, 2015. – 320 с.</w:t>
      </w:r>
      <w:bookmarkEnd w:id="25"/>
    </w:p>
    <w:p w:rsidR="00251349" w:rsidRDefault="00251349" w:rsidP="00251349">
      <w:pPr>
        <w:pStyle w:val="a5"/>
        <w:numPr>
          <w:ilvl w:val="0"/>
          <w:numId w:val="2"/>
        </w:numPr>
      </w:pPr>
      <w:bookmarkStart w:id="26" w:name="_Ref5097554554"/>
      <w:r>
        <w:t>Кольга Д. Американско-турецкие отношения в 1990-е годы / Д. Кольга // Сборник работ 62-й научной конфренции студентов и аспирантов Белгосуниверситета. - Минск, 2005. – Ч. 3. – С. 147-151.</w:t>
      </w:r>
      <w:bookmarkEnd w:id="26"/>
    </w:p>
    <w:p w:rsidR="00251349" w:rsidRDefault="00251349" w:rsidP="00251349">
      <w:pPr>
        <w:pStyle w:val="a5"/>
        <w:numPr>
          <w:ilvl w:val="0"/>
          <w:numId w:val="2"/>
        </w:numPr>
      </w:pPr>
      <w:bookmarkStart w:id="27" w:name="_Ref5065635122"/>
      <w:r>
        <w:t>Коняхина Т.В. «Помощь» Турции по доктрине Трумэна / Т.В. Коняхина // Народы Азии и Африки. – 1975. - №3. – С. 135-143.</w:t>
      </w:r>
      <w:bookmarkEnd w:id="27"/>
    </w:p>
    <w:p w:rsidR="00251349" w:rsidRDefault="00251349" w:rsidP="00251349">
      <w:pPr>
        <w:pStyle w:val="a5"/>
        <w:numPr>
          <w:ilvl w:val="0"/>
          <w:numId w:val="2"/>
        </w:numPr>
      </w:pPr>
      <w:bookmarkStart w:id="28" w:name="_Ref5065638601"/>
      <w:r>
        <w:lastRenderedPageBreak/>
        <w:t>Коняхина Т.В. Беспокойный союз. Турецко-американские проблемы в исторической перспективе 1945-1971 / Т.В. Коняхина, Д. Хэррис // Народы Азии и Африки. - 1975. - № 2. - С. 190-196.</w:t>
      </w:r>
      <w:bookmarkEnd w:id="28"/>
    </w:p>
    <w:p w:rsidR="00251349" w:rsidRDefault="00251349" w:rsidP="00251349">
      <w:pPr>
        <w:pStyle w:val="a5"/>
        <w:numPr>
          <w:ilvl w:val="0"/>
          <w:numId w:val="2"/>
        </w:numPr>
      </w:pPr>
      <w:bookmarkStart w:id="29" w:name="_Ref5138936742"/>
      <w:r>
        <w:t>Корицкий А. «Блэксифор» – надежный механизм обеспечения безопасности в Черном море / А. Корицкий. [Электронный ресурс]. – Режим доступа: http://rusorient.ru/page.php?vrub=rm&amp;vparid=17&amp;vid=489&amp;lang=rus.</w:t>
      </w:r>
      <w:bookmarkEnd w:id="29"/>
    </w:p>
    <w:p w:rsidR="00251349" w:rsidRDefault="00251349" w:rsidP="00251349">
      <w:pPr>
        <w:pStyle w:val="a5"/>
        <w:numPr>
          <w:ilvl w:val="0"/>
          <w:numId w:val="2"/>
        </w:numPr>
      </w:pPr>
      <w:bookmarkStart w:id="30" w:name="_Ref5138934494"/>
      <w:r>
        <w:t>Малышева Д.Б. Турецкая головоломка / Д.Б. Малышева // Свободная мысль. – 2015. - №6. – С.115-128.</w:t>
      </w:r>
      <w:bookmarkEnd w:id="30"/>
    </w:p>
    <w:p w:rsidR="00251349" w:rsidRDefault="00251349" w:rsidP="00251349">
      <w:pPr>
        <w:pStyle w:val="a5"/>
        <w:numPr>
          <w:ilvl w:val="0"/>
          <w:numId w:val="2"/>
        </w:numPr>
      </w:pPr>
      <w:bookmarkStart w:id="31" w:name="_Ref5138938812"/>
      <w:r>
        <w:t>Мухин В. Подводные рифы маневров Blackseafor / В. Мухин. [Электронный ресурс]. - Режим доступа: http://nvo.ng.ru/politics/2013– 03–15/2_blackseafor.html.</w:t>
      </w:r>
      <w:bookmarkEnd w:id="31"/>
    </w:p>
    <w:p w:rsidR="00251349" w:rsidRDefault="00251349" w:rsidP="00251349">
      <w:pPr>
        <w:pStyle w:val="a5"/>
        <w:numPr>
          <w:ilvl w:val="0"/>
          <w:numId w:val="2"/>
        </w:numPr>
      </w:pPr>
      <w:bookmarkStart w:id="32" w:name="_Ref5065636671"/>
      <w:r>
        <w:t>Переслегин С.Б. Самоучитель игры на мировой шахматной доске / С.Б. Переслегин. – М.: АСТ, 2005. – 619 с.</w:t>
      </w:r>
      <w:bookmarkEnd w:id="32"/>
    </w:p>
    <w:p w:rsidR="00251349" w:rsidRDefault="00251349" w:rsidP="00251349">
      <w:pPr>
        <w:pStyle w:val="a5"/>
        <w:numPr>
          <w:ilvl w:val="0"/>
          <w:numId w:val="2"/>
        </w:numPr>
      </w:pPr>
      <w:bookmarkStart w:id="33" w:name="_Ref5065634573"/>
      <w:r>
        <w:t>Поцхверия Б.М. Внешняя политика Турции после Второй мировой войны / Б.М. Поцхверия. - М.: Наука, 1976. - 314 с.</w:t>
      </w:r>
      <w:bookmarkEnd w:id="33"/>
    </w:p>
    <w:p w:rsidR="00251349" w:rsidRDefault="00251349" w:rsidP="00251349">
      <w:pPr>
        <w:pStyle w:val="a5"/>
        <w:numPr>
          <w:ilvl w:val="0"/>
          <w:numId w:val="2"/>
        </w:numPr>
      </w:pPr>
      <w:bookmarkStart w:id="34" w:name="_Ref5065638102"/>
      <w:r>
        <w:t>Расизаде А.Ш. План Маршалла в Турции / А.Ш. Расизаде // Народы Азии и Африки. – 1983. - №3. - С.103-107.</w:t>
      </w:r>
      <w:bookmarkEnd w:id="34"/>
    </w:p>
    <w:p w:rsidR="00251349" w:rsidRDefault="00251349" w:rsidP="00251349">
      <w:pPr>
        <w:pStyle w:val="a5"/>
        <w:numPr>
          <w:ilvl w:val="0"/>
          <w:numId w:val="2"/>
        </w:numPr>
      </w:pPr>
      <w:bookmarkStart w:id="35" w:name="_Ref5065634732"/>
      <w:r>
        <w:t>Расизаде А.Ш. Турецкий аспект доктрины Трумэна и некоторые просчеты сталинской дипломатии / А.Ш. Расизаде // Народы Азии и Африки. - 1989. - № 4. - С. 40-50.</w:t>
      </w:r>
      <w:bookmarkEnd w:id="35"/>
    </w:p>
    <w:p w:rsidR="00251349" w:rsidRDefault="00251349" w:rsidP="00251349">
      <w:pPr>
        <w:pStyle w:val="a5"/>
        <w:numPr>
          <w:ilvl w:val="0"/>
          <w:numId w:val="2"/>
        </w:numPr>
      </w:pPr>
      <w:bookmarkStart w:id="36" w:name="_Ref5065639902"/>
      <w:r>
        <w:t>Родионов А.А. Турция. Армия и политика / А.А. Родионов // Азия и Африка сегодня. - 1995. - № 1. - С.23-27.</w:t>
      </w:r>
      <w:bookmarkEnd w:id="36"/>
    </w:p>
    <w:p w:rsidR="00251349" w:rsidRDefault="00251349" w:rsidP="00251349">
      <w:pPr>
        <w:pStyle w:val="a5"/>
        <w:numPr>
          <w:ilvl w:val="0"/>
          <w:numId w:val="2"/>
        </w:numPr>
      </w:pPr>
      <w:bookmarkStart w:id="37" w:name="_Ref5065635512"/>
      <w:r>
        <w:t>Розалиев Ю.Н. Экономическая история Турецкой Республики / Ю.Н. Розалиев. - М.: Наука, 1980. - 304 с.</w:t>
      </w:r>
      <w:bookmarkEnd w:id="37"/>
    </w:p>
    <w:p w:rsidR="00251349" w:rsidRDefault="00251349" w:rsidP="00251349">
      <w:pPr>
        <w:pStyle w:val="a5"/>
        <w:numPr>
          <w:ilvl w:val="0"/>
          <w:numId w:val="2"/>
        </w:numPr>
      </w:pPr>
      <w:bookmarkStart w:id="38" w:name="_Ref5065641251"/>
      <w:r>
        <w:t>Самохвалов В.О. Конфлікти – кроки до безодні. Грекотурецькі суперечності й фактор НАТО у відносинах двох країн / В.О. Самохвалов // Політика і час. – 2001. - № 12. – С. 69-75.</w:t>
      </w:r>
      <w:bookmarkEnd w:id="38"/>
    </w:p>
    <w:p w:rsidR="00251349" w:rsidRDefault="00251349" w:rsidP="00251349">
      <w:pPr>
        <w:pStyle w:val="a5"/>
        <w:numPr>
          <w:ilvl w:val="0"/>
          <w:numId w:val="2"/>
        </w:numPr>
      </w:pPr>
      <w:bookmarkStart w:id="39" w:name="_Ref5138939463"/>
      <w:r>
        <w:t xml:space="preserve">Свистунова И.А. Ближневосточный вектор турецко-американских отношений / И.А. Свистунова // Проблемы национальной стратегии. – 2014. </w:t>
      </w:r>
      <w:r>
        <w:lastRenderedPageBreak/>
        <w:t>- №5. – С.56-72.</w:t>
      </w:r>
      <w:bookmarkEnd w:id="39"/>
    </w:p>
    <w:p w:rsidR="00251349" w:rsidRDefault="00251349" w:rsidP="00251349">
      <w:pPr>
        <w:pStyle w:val="a5"/>
        <w:numPr>
          <w:ilvl w:val="0"/>
          <w:numId w:val="2"/>
        </w:numPr>
      </w:pPr>
      <w:bookmarkStart w:id="40" w:name="_Ref5097553894"/>
      <w:r>
        <w:t>Свистунова И.А. В поисках новой модели: отношения Турции и США в сфере безопасности / И.А. Свистунова // Вестник МГИМО-Университета. – 2016. - №47(2). – С. 53-61.</w:t>
      </w:r>
      <w:bookmarkEnd w:id="40"/>
    </w:p>
    <w:p w:rsidR="00251349" w:rsidRDefault="00251349" w:rsidP="00251349">
      <w:pPr>
        <w:pStyle w:val="a5"/>
        <w:numPr>
          <w:ilvl w:val="0"/>
          <w:numId w:val="2"/>
        </w:numPr>
      </w:pPr>
      <w:bookmarkStart w:id="41" w:name="_Ref5065639202"/>
      <w:r>
        <w:t>Севастьянов Г.Н. История США: в 4 т. Т.4: 1945-1980 / Г.Н. Севастьянов. - М.: Наука, 1987. - 750 с.</w:t>
      </w:r>
      <w:bookmarkEnd w:id="41"/>
    </w:p>
    <w:p w:rsidR="00251349" w:rsidRDefault="00251349" w:rsidP="00251349">
      <w:pPr>
        <w:pStyle w:val="a5"/>
        <w:numPr>
          <w:ilvl w:val="0"/>
          <w:numId w:val="2"/>
        </w:numPr>
      </w:pPr>
      <w:bookmarkStart w:id="42" w:name="_Ref5138934882"/>
      <w:r>
        <w:t>Сирийский конфликт: чего хотят США, Россия, Турция и Иран? [Электронный ресурс]. - Режим доступа: http://www.dw.com/ru/сирийский-конфликт-чего-хотят-сша-россия-турция-и-иран/a-41224728</w:t>
      </w:r>
      <w:bookmarkEnd w:id="42"/>
    </w:p>
    <w:p w:rsidR="00251349" w:rsidRDefault="00251349" w:rsidP="00251349">
      <w:pPr>
        <w:pStyle w:val="a5"/>
        <w:numPr>
          <w:ilvl w:val="0"/>
          <w:numId w:val="2"/>
        </w:numPr>
      </w:pPr>
      <w:bookmarkStart w:id="43" w:name="_Ref5138993611"/>
      <w:r>
        <w:t>Старченков Г.И. Военный бизнес в Турции / Г.И. Старченков // Азия и Африка сегодня. - 1989. - № 7. - С. 26-29.</w:t>
      </w:r>
      <w:bookmarkEnd w:id="43"/>
    </w:p>
    <w:p w:rsidR="00251349" w:rsidRDefault="00251349" w:rsidP="00251349">
      <w:pPr>
        <w:pStyle w:val="a5"/>
        <w:numPr>
          <w:ilvl w:val="0"/>
          <w:numId w:val="2"/>
        </w:numPr>
      </w:pPr>
      <w:bookmarkStart w:id="44" w:name="_Ref5065639452"/>
      <w:r>
        <w:t>Старченков Г.И. Между минаретами и ракетами / Г.И. Старченков // Азия и Африка сегодня. - 1986. - № 4. - C. 32-36.</w:t>
      </w:r>
      <w:bookmarkEnd w:id="44"/>
    </w:p>
    <w:p w:rsidR="00251349" w:rsidRDefault="00251349" w:rsidP="00251349">
      <w:pPr>
        <w:pStyle w:val="a5"/>
        <w:numPr>
          <w:ilvl w:val="0"/>
          <w:numId w:val="2"/>
        </w:numPr>
      </w:pPr>
      <w:bookmarkStart w:id="45" w:name="_Ref5138935571"/>
      <w:r>
        <w:t>Федин А. Военно-морские силы Турции / А. Федин // Зарубежное военное обозрение. – 1997. – №5. – С. 42-46.</w:t>
      </w:r>
      <w:bookmarkEnd w:id="45"/>
    </w:p>
    <w:p w:rsidR="00251349" w:rsidRDefault="00251349" w:rsidP="00251349">
      <w:pPr>
        <w:pStyle w:val="a5"/>
        <w:numPr>
          <w:ilvl w:val="0"/>
          <w:numId w:val="2"/>
        </w:numPr>
      </w:pPr>
      <w:bookmarkStart w:id="46" w:name="_Ref506563933"/>
      <w:r>
        <w:t>Шамсутдинов А. М. Политика и экономика современной Турции / А. М. Шамсутдинов, В.И. Данилов. - М.: Наука, 1977. - 265 с.</w:t>
      </w:r>
      <w:bookmarkEnd w:id="46"/>
    </w:p>
    <w:p w:rsidR="00251349" w:rsidRDefault="00251349" w:rsidP="00251349">
      <w:pPr>
        <w:pStyle w:val="a5"/>
        <w:numPr>
          <w:ilvl w:val="0"/>
          <w:numId w:val="2"/>
        </w:numPr>
      </w:pPr>
      <w:bookmarkStart w:id="47" w:name="_Ref5065640152"/>
      <w:r>
        <w:t>Шмаров В.А. Кипр в средиземноморской политике НАТО / В.А.  Шмаров. - М.: Наука, 1982. – 248 с.</w:t>
      </w:r>
      <w:bookmarkEnd w:id="47"/>
    </w:p>
    <w:p w:rsidR="00251349" w:rsidRDefault="00251349" w:rsidP="00251349">
      <w:pPr>
        <w:pStyle w:val="a5"/>
        <w:numPr>
          <w:ilvl w:val="0"/>
          <w:numId w:val="2"/>
        </w:numPr>
      </w:pPr>
      <w:bookmarkStart w:id="48" w:name="_Ref5138939272"/>
      <w:r>
        <w:rPr>
          <w:rStyle w:val="None"/>
          <w:lang w:val="en-US"/>
        </w:rPr>
        <w:t xml:space="preserve">Dagistanli M. A. Irak Savasinda Turk Dis Politikasi / Mustafa Alp Dagistanli // Birikim Dergisi. - 2003. - Mayis. </w:t>
      </w:r>
      <w:r>
        <w:rPr>
          <w:rStyle w:val="Hyperlink1"/>
        </w:rPr>
        <w:t>Sayi 169. - S. 65-68.</w:t>
      </w:r>
      <w:bookmarkEnd w:id="48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49" w:name="_Ref5097554064"/>
      <w:r>
        <w:rPr>
          <w:rStyle w:val="None"/>
          <w:lang w:val="en-US"/>
        </w:rPr>
        <w:t>Davutoglu A. Strategic depth. Turkey's international position / A. Davutoglu. - Istanbul, 2010. - 600 p.</w:t>
      </w:r>
      <w:bookmarkEnd w:id="49"/>
    </w:p>
    <w:p w:rsidR="00251349" w:rsidRDefault="00251349" w:rsidP="00251349">
      <w:pPr>
        <w:pStyle w:val="a5"/>
        <w:numPr>
          <w:ilvl w:val="0"/>
          <w:numId w:val="2"/>
        </w:numPr>
      </w:pPr>
      <w:bookmarkStart w:id="50" w:name="_Ref5065636812"/>
      <w:r>
        <w:rPr>
          <w:rStyle w:val="None"/>
          <w:lang w:val="en-US"/>
        </w:rPr>
        <w:t xml:space="preserve">Economic cooperation agreement between the United States of America and the Republic of Turkey. </w:t>
      </w:r>
      <w:r>
        <w:rPr>
          <w:rStyle w:val="Hyperlink1"/>
        </w:rPr>
        <w:t>[Электронный ресурс]. – Режим доступа: http://www.state.gov/history</w:t>
      </w:r>
      <w:bookmarkEnd w:id="50"/>
    </w:p>
    <w:p w:rsidR="00251349" w:rsidRPr="004A1B57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1" w:name="_Ref5065639702"/>
      <w:r>
        <w:rPr>
          <w:rStyle w:val="None"/>
          <w:lang w:val="en-US"/>
        </w:rPr>
        <w:t xml:space="preserve">Janowitz M. The Military in the Political Development of New Nation, an Essay in Comparative Analysis / M. Janowitz. - N.Y.: Basic Books, 1969. - 134 </w:t>
      </w:r>
      <w:r>
        <w:rPr>
          <w:rStyle w:val="Hyperlink1"/>
        </w:rPr>
        <w:t>р</w:t>
      </w:r>
      <w:r>
        <w:rPr>
          <w:rStyle w:val="None"/>
          <w:lang w:val="en-US"/>
        </w:rPr>
        <w:t>.</w:t>
      </w:r>
      <w:bookmarkEnd w:id="51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2" w:name="_Ref5065634862"/>
      <w:r>
        <w:rPr>
          <w:rStyle w:val="None"/>
          <w:lang w:val="en-US"/>
        </w:rPr>
        <w:t>Jonathan D. The man of independents / D. Jonathan. - N.Y., 1950.-384 p.</w:t>
      </w:r>
      <w:bookmarkEnd w:id="52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3" w:name="_Ref5138937654"/>
      <w:r>
        <w:rPr>
          <w:rStyle w:val="None"/>
          <w:lang w:val="en-US"/>
        </w:rPr>
        <w:t xml:space="preserve">Karadeniz B. Security and stability architecture in the Black sea / B. Karadeniz </w:t>
      </w:r>
      <w:r>
        <w:rPr>
          <w:rStyle w:val="None"/>
          <w:lang w:val="en-US"/>
        </w:rPr>
        <w:lastRenderedPageBreak/>
        <w:t>// Perseptions. – Winter 2007. – Volume XII. – P. 95–117.</w:t>
      </w:r>
      <w:bookmarkEnd w:id="53"/>
    </w:p>
    <w:p w:rsidR="00251349" w:rsidRDefault="00251349" w:rsidP="00251349">
      <w:pPr>
        <w:pStyle w:val="a5"/>
        <w:numPr>
          <w:ilvl w:val="0"/>
          <w:numId w:val="2"/>
        </w:numPr>
      </w:pPr>
      <w:bookmarkStart w:id="54" w:name="_Ref5097557252"/>
      <w:r>
        <w:rPr>
          <w:rStyle w:val="None"/>
          <w:lang w:val="en-US"/>
        </w:rPr>
        <w:t xml:space="preserve">Kibaroglu M. Business as Usual: The U.S. - Turkey Security Partnership / M. Kibaroglu, S. C. </w:t>
      </w:r>
      <w:proofErr w:type="gramStart"/>
      <w:r>
        <w:rPr>
          <w:rStyle w:val="None"/>
          <w:lang w:val="en-US"/>
        </w:rPr>
        <w:t>Sazak  /</w:t>
      </w:r>
      <w:proofErr w:type="gramEnd"/>
      <w:r>
        <w:rPr>
          <w:rStyle w:val="None"/>
          <w:lang w:val="en-US"/>
        </w:rPr>
        <w:t xml:space="preserve">/ Middle East Policy. – 2015. - Vol. </w:t>
      </w:r>
      <w:r>
        <w:rPr>
          <w:rStyle w:val="Hyperlink1"/>
        </w:rPr>
        <w:t>XXII. - №4. - P. 98-112.</w:t>
      </w:r>
      <w:bookmarkEnd w:id="54"/>
    </w:p>
    <w:p w:rsidR="00251349" w:rsidRDefault="00251349" w:rsidP="00251349">
      <w:pPr>
        <w:pStyle w:val="a5"/>
        <w:numPr>
          <w:ilvl w:val="0"/>
          <w:numId w:val="2"/>
        </w:numPr>
      </w:pPr>
      <w:bookmarkStart w:id="55" w:name="_Ref5097555702"/>
      <w:r>
        <w:rPr>
          <w:rStyle w:val="None"/>
          <w:lang w:val="en-US"/>
        </w:rPr>
        <w:t xml:space="preserve">Larrabee F.S. The US-EU-Turkish Triangle / F.S. Larrabee // Internationale Politik. – 2004. - Vol. 5. </w:t>
      </w:r>
      <w:r>
        <w:rPr>
          <w:rStyle w:val="Hyperlink1"/>
        </w:rPr>
        <w:t>№. 5. - P. 27-34.</w:t>
      </w:r>
      <w:bookmarkEnd w:id="55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6" w:name="_Ref5097555962"/>
      <w:r>
        <w:rPr>
          <w:rStyle w:val="None"/>
          <w:lang w:val="en-US"/>
        </w:rPr>
        <w:t>Menon R. The US and Turkey: End of an Alliance? / R. Menon, S.E. Wimbush // Survival. – 2007. - Vol. 49. - № 2. – P.129-144.</w:t>
      </w:r>
      <w:bookmarkEnd w:id="56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7" w:name="_Ref5138935762"/>
      <w:r>
        <w:rPr>
          <w:rStyle w:val="None"/>
          <w:lang w:val="en-US"/>
        </w:rPr>
        <w:t>Ozdamar O. Security and military balance in the Black Sea region / O. Ozdamar // Southeast European and Black Sea Studies. – 2010. – №3. – P. 341– 359.</w:t>
      </w:r>
      <w:bookmarkEnd w:id="57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8" w:name="_Ref5097556393"/>
      <w:r>
        <w:rPr>
          <w:rStyle w:val="None"/>
          <w:lang w:val="en-US"/>
        </w:rPr>
        <w:t xml:space="preserve">Poghosyan B. US - Turkish Relations in the Obama Era / B. </w:t>
      </w:r>
      <w:proofErr w:type="gramStart"/>
      <w:r>
        <w:rPr>
          <w:rStyle w:val="None"/>
          <w:lang w:val="en-US"/>
        </w:rPr>
        <w:t>Poghosyan  /</w:t>
      </w:r>
      <w:proofErr w:type="gramEnd"/>
      <w:r>
        <w:rPr>
          <w:rStyle w:val="None"/>
          <w:lang w:val="en-US"/>
        </w:rPr>
        <w:t xml:space="preserve">/ RUSI Journal. - 2013. - Vol. </w:t>
      </w:r>
      <w:proofErr w:type="gramStart"/>
      <w:r>
        <w:rPr>
          <w:rStyle w:val="None"/>
          <w:lang w:val="en-US"/>
        </w:rPr>
        <w:t>158.,</w:t>
      </w:r>
      <w:proofErr w:type="gramEnd"/>
      <w:r>
        <w:rPr>
          <w:rStyle w:val="None"/>
          <w:lang w:val="en-US"/>
        </w:rPr>
        <w:t xml:space="preserve"> №1. - P. 40-46.</w:t>
      </w:r>
      <w:bookmarkEnd w:id="58"/>
    </w:p>
    <w:p w:rsidR="00251349" w:rsidRDefault="00251349" w:rsidP="00251349">
      <w:pPr>
        <w:pStyle w:val="a5"/>
        <w:numPr>
          <w:ilvl w:val="0"/>
          <w:numId w:val="2"/>
        </w:numPr>
        <w:rPr>
          <w:lang w:val="en-US"/>
        </w:rPr>
      </w:pPr>
      <w:bookmarkStart w:id="59" w:name="_Ref5138940012"/>
      <w:r>
        <w:rPr>
          <w:rStyle w:val="None"/>
          <w:lang w:val="en-US"/>
        </w:rPr>
        <w:t>Tanir I. How the Arab Spring is transforming Turkish-American relations / Ilhan Tanir // Turkish Policy Quarterly. - 2011. - Vol. 10. - № 3. - P. 72-76.</w:t>
      </w:r>
      <w:bookmarkEnd w:id="59"/>
    </w:p>
    <w:p w:rsidR="00251349" w:rsidRPr="00251349" w:rsidRDefault="00251349"/>
    <w:sectPr w:rsidR="00251349" w:rsidRPr="002513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 Neue">
    <w:altName w:val="Times New Roman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1B57" w:rsidRDefault="00251349">
    <w:pPr>
      <w:pStyle w:val="Header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1B57" w:rsidRDefault="00251349">
    <w:pPr>
      <w:pStyle w:val="a3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932DBC"/>
    <w:multiLevelType w:val="hybridMultilevel"/>
    <w:tmpl w:val="B4ACAB2C"/>
    <w:numStyleLink w:val="ImportedStyle1"/>
  </w:abstractNum>
  <w:abstractNum w:abstractNumId="1">
    <w:nsid w:val="7B0B316A"/>
    <w:multiLevelType w:val="hybridMultilevel"/>
    <w:tmpl w:val="B4ACAB2C"/>
    <w:styleLink w:val="ImportedStyle1"/>
    <w:lvl w:ilvl="0" w:tplc="6AE2FC48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FDEDDCE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5888248">
      <w:start w:val="1"/>
      <w:numFmt w:val="lowerRoman"/>
      <w:lvlText w:val="%3."/>
      <w:lvlJc w:val="left"/>
      <w:pPr>
        <w:ind w:left="18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554FA60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FC2163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F2CE76A">
      <w:start w:val="1"/>
      <w:numFmt w:val="lowerRoman"/>
      <w:lvlText w:val="%6."/>
      <w:lvlJc w:val="left"/>
      <w:pPr>
        <w:ind w:left="39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716BF7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4808B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3DCBD64">
      <w:start w:val="1"/>
      <w:numFmt w:val="lowerRoman"/>
      <w:lvlText w:val="%9."/>
      <w:lvlJc w:val="left"/>
      <w:pPr>
        <w:ind w:left="61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113"/>
    <w:rsid w:val="00251349"/>
    <w:rsid w:val="00B51F22"/>
    <w:rsid w:val="00B871B9"/>
    <w:rsid w:val="00C24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969B63-5481-4182-BFA7-B651CFE92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B871B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B871B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link w:val="a4"/>
    <w:rsid w:val="00B871B9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  <w:spacing w:after="0" w:line="240" w:lineRule="auto"/>
    </w:pPr>
    <w:rPr>
      <w:rFonts w:ascii="Times New Roman" w:eastAsia="Arial Unicode MS" w:hAnsi="Times New Roman" w:cs="Arial Unicode MS"/>
      <w:color w:val="000000"/>
      <w:sz w:val="28"/>
      <w:szCs w:val="28"/>
      <w:u w:color="000000"/>
      <w:bdr w:val="nil"/>
      <w:lang w:eastAsia="ru-RU"/>
    </w:rPr>
  </w:style>
  <w:style w:type="character" w:customStyle="1" w:styleId="a4">
    <w:name w:val="Верхний колонтитул Знак"/>
    <w:basedOn w:val="a0"/>
    <w:link w:val="a3"/>
    <w:rsid w:val="00B871B9"/>
    <w:rPr>
      <w:rFonts w:ascii="Times New Roman" w:eastAsia="Arial Unicode MS" w:hAnsi="Times New Roman" w:cs="Arial Unicode MS"/>
      <w:color w:val="000000"/>
      <w:sz w:val="28"/>
      <w:szCs w:val="28"/>
      <w:u w:color="000000"/>
      <w:bdr w:val="nil"/>
      <w:lang w:eastAsia="ru-RU"/>
    </w:rPr>
  </w:style>
  <w:style w:type="paragraph" w:customStyle="1" w:styleId="HeaderFooter">
    <w:name w:val="Header &amp; Footer"/>
    <w:rsid w:val="00B871B9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ru-RU"/>
    </w:rPr>
  </w:style>
  <w:style w:type="paragraph" w:customStyle="1" w:styleId="Default">
    <w:name w:val="Default"/>
    <w:rsid w:val="00B871B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ru-RU"/>
    </w:rPr>
  </w:style>
  <w:style w:type="paragraph" w:customStyle="1" w:styleId="1">
    <w:name w:val="Оглавление №1"/>
    <w:rsid w:val="00B871B9"/>
    <w:pPr>
      <w:keepNext/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color w:val="000000"/>
      <w:kern w:val="32"/>
      <w:sz w:val="28"/>
      <w:szCs w:val="28"/>
      <w:u w:color="000000"/>
      <w:bdr w:val="nil"/>
      <w:lang w:eastAsia="ru-RU"/>
    </w:rPr>
  </w:style>
  <w:style w:type="paragraph" w:customStyle="1" w:styleId="a5">
    <w:name w:val="Основной."/>
    <w:rsid w:val="00B871B9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color w:val="000000"/>
      <w:sz w:val="28"/>
      <w:szCs w:val="28"/>
      <w:u w:color="000000"/>
      <w:bdr w:val="nil"/>
      <w:lang w:eastAsia="ru-RU"/>
    </w:rPr>
  </w:style>
  <w:style w:type="paragraph" w:customStyle="1" w:styleId="11">
    <w:name w:val="Оглавление 11"/>
    <w:rsid w:val="00B871B9"/>
    <w:pPr>
      <w:pBdr>
        <w:top w:val="nil"/>
        <w:left w:val="nil"/>
        <w:bottom w:val="nil"/>
        <w:right w:val="nil"/>
        <w:between w:val="nil"/>
        <w:bar w:val="nil"/>
      </w:pBdr>
      <w:tabs>
        <w:tab w:val="right" w:leader="dot" w:pos="9612"/>
      </w:tabs>
      <w:spacing w:after="0" w:line="360" w:lineRule="auto"/>
    </w:pPr>
    <w:rPr>
      <w:rFonts w:ascii="Arial" w:eastAsia="Arial" w:hAnsi="Arial" w:cs="Arial"/>
      <w:b/>
      <w:bCs/>
      <w:caps/>
      <w:color w:val="000000"/>
      <w:sz w:val="24"/>
      <w:szCs w:val="24"/>
      <w:u w:color="000000"/>
      <w:bdr w:val="nil"/>
      <w:lang w:eastAsia="ru-RU"/>
    </w:rPr>
  </w:style>
  <w:style w:type="paragraph" w:customStyle="1" w:styleId="21">
    <w:name w:val="Оглавление 21"/>
    <w:rsid w:val="00B871B9"/>
    <w:pPr>
      <w:pBdr>
        <w:top w:val="nil"/>
        <w:left w:val="nil"/>
        <w:bottom w:val="nil"/>
        <w:right w:val="nil"/>
        <w:between w:val="nil"/>
        <w:bar w:val="nil"/>
      </w:pBdr>
      <w:tabs>
        <w:tab w:val="right" w:leader="dot" w:pos="9612"/>
      </w:tabs>
      <w:spacing w:after="0" w:line="360" w:lineRule="auto"/>
    </w:pPr>
    <w:rPr>
      <w:rFonts w:ascii="Times New Roman" w:eastAsia="Times New Roman" w:hAnsi="Times New Roman" w:cs="Times New Roman"/>
      <w:b/>
      <w:bCs/>
      <w:color w:val="000000"/>
      <w:sz w:val="20"/>
      <w:szCs w:val="20"/>
      <w:u w:color="000000"/>
      <w:bdr w:val="nil"/>
      <w:lang w:eastAsia="ru-RU"/>
    </w:rPr>
  </w:style>
  <w:style w:type="character" w:customStyle="1" w:styleId="None">
    <w:name w:val="None"/>
    <w:rsid w:val="00B871B9"/>
  </w:style>
  <w:style w:type="character" w:customStyle="1" w:styleId="Hyperlink0">
    <w:name w:val="Hyperlink.0"/>
    <w:basedOn w:val="None"/>
    <w:rsid w:val="00B871B9"/>
    <w:rPr>
      <w:shd w:val="clear" w:color="auto" w:fill="FFFFFF"/>
    </w:rPr>
  </w:style>
  <w:style w:type="character" w:customStyle="1" w:styleId="Hyperlink1">
    <w:name w:val="Hyperlink.1"/>
    <w:basedOn w:val="None"/>
    <w:rsid w:val="00B871B9"/>
    <w:rPr>
      <w:lang w:val="ru-RU"/>
    </w:rPr>
  </w:style>
  <w:style w:type="numbering" w:customStyle="1" w:styleId="ImportedStyle1">
    <w:name w:val="Imported Style 1"/>
    <w:rsid w:val="00251349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3385</Words>
  <Characters>19300</Characters>
  <Application>Microsoft Office Word</Application>
  <DocSecurity>0</DocSecurity>
  <Lines>160</Lines>
  <Paragraphs>45</Paragraphs>
  <ScaleCrop>false</ScaleCrop>
  <Company/>
  <LinksUpToDate>false</LinksUpToDate>
  <CharactersWithSpaces>22640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2019-01-28T12:21:00Z</dcterms:created>
  <dcterms:modified xsi:type="dcterms:W3CDTF">2019-01-28T12:29:00Z</dcterms:modified>
</cp:coreProperties>
</file>