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153D" w:rsidRPr="0025658F" w:rsidRDefault="0017153D" w:rsidP="0017153D">
      <w:pPr>
        <w:pBdr>
          <w:bottom w:val="single" w:sz="4" w:space="1" w:color="auto"/>
        </w:pBdr>
        <w:shd w:val="clear" w:color="auto" w:fill="FFFFFF" w:themeFill="background1"/>
        <w:jc w:val="center"/>
        <w:rPr>
          <w:sz w:val="28"/>
        </w:rPr>
      </w:pPr>
      <w:r w:rsidRPr="0025658F">
        <w:rPr>
          <w:sz w:val="28"/>
        </w:rPr>
        <w:t>Одеський національний університет імені І. І. Мечникова</w:t>
      </w:r>
    </w:p>
    <w:p w:rsidR="0017153D" w:rsidRPr="0025658F" w:rsidRDefault="0017153D" w:rsidP="0017153D">
      <w:pPr>
        <w:pBdr>
          <w:bottom w:val="single" w:sz="4" w:space="1" w:color="auto"/>
        </w:pBdr>
        <w:shd w:val="clear" w:color="auto" w:fill="FFFFFF" w:themeFill="background1"/>
        <w:spacing w:before="240"/>
        <w:jc w:val="center"/>
        <w:rPr>
          <w:sz w:val="28"/>
        </w:rPr>
      </w:pPr>
      <w:r w:rsidRPr="0025658F">
        <w:rPr>
          <w:sz w:val="28"/>
        </w:rPr>
        <w:t>Геолого-географічний факультет</w:t>
      </w:r>
    </w:p>
    <w:p w:rsidR="0017153D" w:rsidRPr="0025658F" w:rsidRDefault="0017153D" w:rsidP="0017153D">
      <w:pPr>
        <w:pBdr>
          <w:bottom w:val="single" w:sz="4" w:space="1" w:color="auto"/>
        </w:pBdr>
        <w:shd w:val="clear" w:color="auto" w:fill="FFFFFF" w:themeFill="background1"/>
        <w:spacing w:before="240"/>
        <w:jc w:val="center"/>
        <w:rPr>
          <w:sz w:val="28"/>
        </w:rPr>
      </w:pPr>
      <w:r w:rsidRPr="0025658F">
        <w:rPr>
          <w:sz w:val="28"/>
        </w:rPr>
        <w:t>Кафедра морської геології, гідрогеології, інженерної геології та палеонтології</w:t>
      </w:r>
    </w:p>
    <w:p w:rsidR="0017153D" w:rsidRPr="0025658F" w:rsidRDefault="0017153D" w:rsidP="0017153D">
      <w:pPr>
        <w:shd w:val="clear" w:color="auto" w:fill="FFFFFF" w:themeFill="background1"/>
        <w:jc w:val="center"/>
        <w:rPr>
          <w:sz w:val="28"/>
        </w:rPr>
      </w:pPr>
    </w:p>
    <w:p w:rsidR="0017153D" w:rsidRPr="0025658F" w:rsidRDefault="0017153D" w:rsidP="0017153D">
      <w:pPr>
        <w:shd w:val="clear" w:color="auto" w:fill="FFFFFF" w:themeFill="background1"/>
        <w:rPr>
          <w:sz w:val="18"/>
        </w:rPr>
      </w:pPr>
    </w:p>
    <w:p w:rsidR="0017153D" w:rsidRPr="0025658F" w:rsidRDefault="0017153D" w:rsidP="0017153D">
      <w:pPr>
        <w:shd w:val="clear" w:color="auto" w:fill="FFFFFF" w:themeFill="background1"/>
        <w:jc w:val="center"/>
        <w:rPr>
          <w:sz w:val="18"/>
        </w:rPr>
      </w:pPr>
    </w:p>
    <w:p w:rsidR="0017153D" w:rsidRPr="0025658F" w:rsidRDefault="0017153D" w:rsidP="0017153D">
      <w:pPr>
        <w:shd w:val="clear" w:color="auto" w:fill="FFFFFF" w:themeFill="background1"/>
        <w:jc w:val="center"/>
        <w:rPr>
          <w:sz w:val="18"/>
        </w:rPr>
      </w:pPr>
    </w:p>
    <w:p w:rsidR="0017153D" w:rsidRPr="0025658F" w:rsidRDefault="0017153D" w:rsidP="0017153D">
      <w:pPr>
        <w:shd w:val="clear" w:color="auto" w:fill="FFFFFF" w:themeFill="background1"/>
        <w:jc w:val="center"/>
        <w:rPr>
          <w:b/>
          <w:sz w:val="40"/>
          <w:szCs w:val="40"/>
        </w:rPr>
      </w:pPr>
      <w:r w:rsidRPr="0025658F">
        <w:rPr>
          <w:b/>
          <w:sz w:val="40"/>
          <w:szCs w:val="40"/>
        </w:rPr>
        <w:t>Кваліфікаційна робота</w:t>
      </w:r>
    </w:p>
    <w:p w:rsidR="0017153D" w:rsidRPr="0025658F" w:rsidRDefault="0017153D" w:rsidP="0017153D">
      <w:pPr>
        <w:pBdr>
          <w:bottom w:val="single" w:sz="4" w:space="2" w:color="000000"/>
        </w:pBdr>
        <w:shd w:val="clear" w:color="auto" w:fill="FFFFFF" w:themeFill="background1"/>
        <w:tabs>
          <w:tab w:val="center" w:pos="4819"/>
          <w:tab w:val="right" w:pos="8505"/>
        </w:tabs>
        <w:spacing w:before="240"/>
        <w:ind w:left="1134" w:right="850"/>
        <w:jc w:val="center"/>
        <w:rPr>
          <w:sz w:val="28"/>
        </w:rPr>
      </w:pPr>
      <w:r w:rsidRPr="0025658F">
        <w:rPr>
          <w:sz w:val="28"/>
        </w:rPr>
        <w:t>на здобуття ступеня вищої освіти «бакалавр»</w:t>
      </w:r>
    </w:p>
    <w:p w:rsidR="0017153D" w:rsidRPr="0025658F" w:rsidRDefault="0017153D" w:rsidP="0017153D">
      <w:pPr>
        <w:shd w:val="clear" w:color="auto" w:fill="FFFFFF" w:themeFill="background1"/>
        <w:tabs>
          <w:tab w:val="right" w:pos="9355"/>
        </w:tabs>
        <w:jc w:val="center"/>
        <w:rPr>
          <w:b/>
          <w:sz w:val="28"/>
          <w:u w:val="single"/>
        </w:rPr>
      </w:pPr>
      <w:r w:rsidRPr="0025658F">
        <w:rPr>
          <w:b/>
          <w:sz w:val="28"/>
          <w:u w:val="single"/>
        </w:rPr>
        <w:t>«Геологічна будова структури "Прадніпровська" та остракоди як</w:t>
      </w:r>
    </w:p>
    <w:p w:rsidR="0017153D" w:rsidRPr="0025658F" w:rsidRDefault="0017153D" w:rsidP="0017153D">
      <w:pPr>
        <w:shd w:val="clear" w:color="auto" w:fill="FFFFFF" w:themeFill="background1"/>
        <w:tabs>
          <w:tab w:val="right" w:pos="9355"/>
        </w:tabs>
        <w:jc w:val="center"/>
        <w:rPr>
          <w:b/>
          <w:sz w:val="28"/>
          <w:u w:val="single"/>
        </w:rPr>
      </w:pPr>
      <w:r w:rsidRPr="0025658F">
        <w:rPr>
          <w:b/>
          <w:sz w:val="28"/>
          <w:u w:val="single"/>
        </w:rPr>
        <w:t>індикатори вуглеводнів в донних відкладах Чорного моря»</w:t>
      </w:r>
    </w:p>
    <w:p w:rsidR="0017153D" w:rsidRPr="0025658F" w:rsidRDefault="0017153D" w:rsidP="0017153D">
      <w:pPr>
        <w:shd w:val="clear" w:color="auto" w:fill="FFFFFF" w:themeFill="background1"/>
        <w:tabs>
          <w:tab w:val="right" w:pos="9355"/>
        </w:tabs>
        <w:jc w:val="center"/>
        <w:rPr>
          <w:b/>
          <w:sz w:val="28"/>
          <w:u w:val="single"/>
          <w:lang w:val="en-US"/>
        </w:rPr>
      </w:pPr>
      <w:r w:rsidRPr="0025658F">
        <w:rPr>
          <w:b/>
          <w:sz w:val="28"/>
          <w:u w:val="single"/>
          <w:lang w:val="en-US"/>
        </w:rPr>
        <w:t>«Geological structure of the "Pradniprovska" structure and ostracods as hydrocarbon indicators in the bottom sediments of the BlackSea»</w:t>
      </w:r>
    </w:p>
    <w:p w:rsidR="0017153D" w:rsidRPr="0025658F" w:rsidRDefault="0017153D" w:rsidP="0017153D">
      <w:pPr>
        <w:pStyle w:val="a4"/>
        <w:shd w:val="clear" w:color="auto" w:fill="FFFFFF" w:themeFill="background1"/>
        <w:spacing w:before="0" w:line="240" w:lineRule="auto"/>
        <w:ind w:left="3899" w:right="1146" w:firstLine="0"/>
      </w:pPr>
      <w:r w:rsidRPr="0025658F">
        <w:t>Виконала:студент(ка)IVкурсу денної форми навчання</w:t>
      </w:r>
    </w:p>
    <w:p w:rsidR="0017153D" w:rsidRPr="0025658F" w:rsidRDefault="0017153D" w:rsidP="0017153D">
      <w:pPr>
        <w:pStyle w:val="a4"/>
        <w:shd w:val="clear" w:color="auto" w:fill="FFFFFF" w:themeFill="background1"/>
        <w:spacing w:before="0" w:line="240" w:lineRule="auto"/>
        <w:ind w:left="3884" w:firstLine="0"/>
        <w:rPr>
          <w:u w:val="single" w:color="000000"/>
        </w:rPr>
      </w:pPr>
      <w:r w:rsidRPr="0025658F">
        <w:rPr>
          <w:u w:val="single" w:color="000000"/>
        </w:rPr>
        <w:t>спеціальності103 Наукипро Землю (Геологія)</w:t>
      </w:r>
    </w:p>
    <w:p w:rsidR="0017153D" w:rsidRPr="0025658F" w:rsidRDefault="0017153D" w:rsidP="0017153D">
      <w:pPr>
        <w:pStyle w:val="a4"/>
        <w:shd w:val="clear" w:color="auto" w:fill="FFFFFF" w:themeFill="background1"/>
        <w:spacing w:before="0" w:line="240" w:lineRule="auto"/>
        <w:ind w:left="3884" w:firstLine="0"/>
        <w:rPr>
          <w:sz w:val="20"/>
        </w:rPr>
      </w:pPr>
    </w:p>
    <w:p w:rsidR="0017153D" w:rsidRPr="0025658F" w:rsidRDefault="0017153D" w:rsidP="0017153D">
      <w:pPr>
        <w:pStyle w:val="a4"/>
        <w:shd w:val="clear" w:color="auto" w:fill="FFFFFF" w:themeFill="background1"/>
        <w:spacing w:before="0" w:line="240" w:lineRule="auto"/>
        <w:ind w:left="3884" w:firstLine="0"/>
        <w:rPr>
          <w:u w:val="single"/>
        </w:rPr>
      </w:pPr>
      <w:r w:rsidRPr="0025658F">
        <w:rPr>
          <w:u w:val="single"/>
        </w:rPr>
        <w:t>Солоденко Тетяна Миколаївна</w:t>
      </w:r>
    </w:p>
    <w:p w:rsidR="0017153D" w:rsidRPr="0025658F" w:rsidRDefault="0017153D" w:rsidP="0017153D">
      <w:pPr>
        <w:pStyle w:val="a4"/>
        <w:shd w:val="clear" w:color="auto" w:fill="FFFFFF" w:themeFill="background1"/>
        <w:spacing w:before="0" w:line="240" w:lineRule="auto"/>
        <w:ind w:left="3884" w:firstLine="0"/>
        <w:rPr>
          <w:u w:val="single"/>
        </w:rPr>
      </w:pPr>
    </w:p>
    <w:p w:rsidR="0017153D" w:rsidRPr="0025658F" w:rsidRDefault="0017153D" w:rsidP="0017153D">
      <w:pPr>
        <w:pStyle w:val="a4"/>
        <w:shd w:val="clear" w:color="auto" w:fill="FFFFFF" w:themeFill="background1"/>
        <w:spacing w:before="0" w:line="240" w:lineRule="auto"/>
        <w:ind w:left="3884" w:firstLine="0"/>
        <w:rPr>
          <w:u w:val="single" w:color="000000"/>
        </w:rPr>
      </w:pPr>
      <w:r w:rsidRPr="0025658F">
        <w:rPr>
          <w:u w:val="single" w:color="000000"/>
        </w:rPr>
        <w:t>Керівник: д.г.-м.н., проф. Валентина ЯНКО</w:t>
      </w:r>
    </w:p>
    <w:p w:rsidR="0017153D" w:rsidRPr="0025658F" w:rsidRDefault="0017153D" w:rsidP="0017153D">
      <w:pPr>
        <w:pStyle w:val="a4"/>
        <w:shd w:val="clear" w:color="auto" w:fill="FFFFFF" w:themeFill="background1"/>
        <w:spacing w:before="0" w:line="240" w:lineRule="auto"/>
        <w:ind w:left="3884" w:firstLine="0"/>
        <w:rPr>
          <w:u w:val="single" w:color="000000"/>
        </w:rPr>
      </w:pPr>
      <w:r w:rsidRPr="0025658F">
        <w:rPr>
          <w:u w:val="single"/>
        </w:rPr>
        <w:t>Рецензент:</w:t>
      </w:r>
      <w:r w:rsidRPr="0025658F">
        <w:rPr>
          <w:color w:val="000000"/>
          <w:u w:val="single"/>
        </w:rPr>
        <w:t xml:space="preserve"> проф. Юрій ШУЙСЬКИЙ </w:t>
      </w:r>
    </w:p>
    <w:p w:rsidR="0017153D" w:rsidRPr="0025658F" w:rsidRDefault="0017153D" w:rsidP="0017153D">
      <w:pPr>
        <w:shd w:val="clear" w:color="auto" w:fill="FFFFFF" w:themeFill="background1"/>
        <w:spacing w:line="240" w:lineRule="auto"/>
        <w:ind w:firstLine="0"/>
        <w:rPr>
          <w:sz w:val="20"/>
        </w:rPr>
      </w:pPr>
    </w:p>
    <w:tbl>
      <w:tblPr>
        <w:tblW w:w="9870" w:type="dxa"/>
        <w:tblLayout w:type="fixed"/>
        <w:tblLook w:val="04A0" w:firstRow="1" w:lastRow="0" w:firstColumn="1" w:lastColumn="0" w:noHBand="0" w:noVBand="1"/>
      </w:tblPr>
      <w:tblGrid>
        <w:gridCol w:w="5083"/>
        <w:gridCol w:w="4787"/>
      </w:tblGrid>
      <w:tr w:rsidR="0017153D" w:rsidRPr="0025658F" w:rsidTr="00B95B49">
        <w:tc>
          <w:tcPr>
            <w:tcW w:w="5083" w:type="dxa"/>
          </w:tcPr>
          <w:p w:rsidR="0017153D" w:rsidRPr="0025658F" w:rsidRDefault="0017153D" w:rsidP="00B95B49">
            <w:pPr>
              <w:shd w:val="clear" w:color="auto" w:fill="FFFFFF" w:themeFill="background1"/>
              <w:spacing w:line="240" w:lineRule="auto"/>
              <w:ind w:firstLine="0"/>
              <w:rPr>
                <w:sz w:val="28"/>
              </w:rPr>
            </w:pPr>
            <w:r w:rsidRPr="0025658F">
              <w:rPr>
                <w:sz w:val="28"/>
              </w:rPr>
              <w:t>Рекомендовано до захисту:</w:t>
            </w:r>
          </w:p>
          <w:p w:rsidR="0017153D" w:rsidRPr="0025658F" w:rsidRDefault="0017153D" w:rsidP="00B95B49">
            <w:pPr>
              <w:shd w:val="clear" w:color="auto" w:fill="FFFFFF" w:themeFill="background1"/>
              <w:spacing w:line="240" w:lineRule="auto"/>
              <w:ind w:firstLine="0"/>
              <w:rPr>
                <w:sz w:val="28"/>
              </w:rPr>
            </w:pPr>
            <w:r w:rsidRPr="0025658F">
              <w:rPr>
                <w:sz w:val="28"/>
              </w:rPr>
              <w:t>Протокол засідання кафедри</w:t>
            </w:r>
          </w:p>
          <w:p w:rsidR="0017153D" w:rsidRPr="0025658F" w:rsidRDefault="0017153D" w:rsidP="00B95B49">
            <w:pPr>
              <w:shd w:val="clear" w:color="auto" w:fill="FFFFFF" w:themeFill="background1"/>
              <w:spacing w:line="240" w:lineRule="auto"/>
              <w:ind w:firstLine="0"/>
              <w:jc w:val="left"/>
              <w:rPr>
                <w:sz w:val="28"/>
              </w:rPr>
            </w:pPr>
            <w:r w:rsidRPr="0025658F">
              <w:rPr>
                <w:sz w:val="28"/>
              </w:rPr>
              <w:t xml:space="preserve">морської геології, гідрогеології, </w:t>
            </w:r>
          </w:p>
          <w:p w:rsidR="0017153D" w:rsidRPr="0025658F" w:rsidRDefault="0017153D" w:rsidP="00B95B49">
            <w:pPr>
              <w:shd w:val="clear" w:color="auto" w:fill="FFFFFF" w:themeFill="background1"/>
              <w:spacing w:line="240" w:lineRule="auto"/>
              <w:ind w:firstLine="0"/>
              <w:jc w:val="left"/>
              <w:rPr>
                <w:sz w:val="28"/>
              </w:rPr>
            </w:pPr>
            <w:r w:rsidRPr="0025658F">
              <w:rPr>
                <w:sz w:val="28"/>
              </w:rPr>
              <w:t>інженерної геології та палеонтології</w:t>
            </w:r>
          </w:p>
          <w:p w:rsidR="0017153D" w:rsidRPr="0025658F" w:rsidRDefault="0017153D" w:rsidP="00B95B49">
            <w:pPr>
              <w:shd w:val="clear" w:color="auto" w:fill="FFFFFF" w:themeFill="background1"/>
              <w:spacing w:line="240" w:lineRule="auto"/>
              <w:ind w:firstLine="0"/>
              <w:rPr>
                <w:sz w:val="28"/>
              </w:rPr>
            </w:pPr>
            <w:r w:rsidRPr="0025658F">
              <w:rPr>
                <w:sz w:val="28"/>
              </w:rPr>
              <w:t>№ _</w:t>
            </w:r>
            <w:r w:rsidRPr="0025658F">
              <w:rPr>
                <w:sz w:val="28"/>
                <w:u w:val="single"/>
              </w:rPr>
              <w:t>8</w:t>
            </w:r>
            <w:r w:rsidRPr="0025658F">
              <w:rPr>
                <w:sz w:val="28"/>
              </w:rPr>
              <w:t>__   від _</w:t>
            </w:r>
            <w:r w:rsidRPr="0025658F">
              <w:rPr>
                <w:sz w:val="28"/>
                <w:u w:val="single"/>
              </w:rPr>
              <w:t>24</w:t>
            </w:r>
            <w:r w:rsidRPr="0025658F">
              <w:rPr>
                <w:sz w:val="28"/>
              </w:rPr>
              <w:t>._</w:t>
            </w:r>
            <w:r w:rsidRPr="0025658F">
              <w:rPr>
                <w:sz w:val="28"/>
                <w:u w:val="single"/>
              </w:rPr>
              <w:t>05</w:t>
            </w:r>
            <w:r w:rsidRPr="0025658F">
              <w:rPr>
                <w:sz w:val="28"/>
              </w:rPr>
              <w:t xml:space="preserve">_. </w:t>
            </w:r>
            <w:r w:rsidRPr="0025658F">
              <w:rPr>
                <w:sz w:val="28"/>
                <w:u w:val="single"/>
              </w:rPr>
              <w:t>2024</w:t>
            </w:r>
            <w:r w:rsidRPr="0025658F">
              <w:rPr>
                <w:sz w:val="28"/>
              </w:rPr>
              <w:t xml:space="preserve"> р. </w:t>
            </w:r>
          </w:p>
          <w:p w:rsidR="0017153D" w:rsidRPr="0025658F" w:rsidRDefault="0017153D" w:rsidP="00B95B49">
            <w:pPr>
              <w:shd w:val="clear" w:color="auto" w:fill="FFFFFF" w:themeFill="background1"/>
              <w:spacing w:line="240" w:lineRule="auto"/>
              <w:ind w:firstLine="0"/>
              <w:rPr>
                <w:sz w:val="28"/>
              </w:rPr>
            </w:pPr>
          </w:p>
          <w:p w:rsidR="0017153D" w:rsidRPr="0025658F" w:rsidRDefault="0017153D" w:rsidP="00B95B49">
            <w:pPr>
              <w:shd w:val="clear" w:color="auto" w:fill="FFFFFF" w:themeFill="background1"/>
              <w:spacing w:line="240" w:lineRule="auto"/>
              <w:ind w:firstLine="0"/>
              <w:rPr>
                <w:sz w:val="28"/>
              </w:rPr>
            </w:pPr>
            <w:r w:rsidRPr="0025658F">
              <w:rPr>
                <w:sz w:val="28"/>
              </w:rPr>
              <w:t>Завідувач кафедри</w:t>
            </w:r>
          </w:p>
          <w:p w:rsidR="0017153D" w:rsidRPr="0025658F" w:rsidRDefault="0017153D" w:rsidP="00B95B49">
            <w:pPr>
              <w:shd w:val="clear" w:color="auto" w:fill="FFFFFF" w:themeFill="background1"/>
              <w:tabs>
                <w:tab w:val="left" w:pos="1168"/>
                <w:tab w:val="left" w:pos="3861"/>
              </w:tabs>
              <w:spacing w:line="240" w:lineRule="auto"/>
              <w:ind w:firstLine="0"/>
              <w:rPr>
                <w:sz w:val="28"/>
                <w:u w:val="single"/>
              </w:rPr>
            </w:pPr>
            <w:r w:rsidRPr="0025658F">
              <w:rPr>
                <w:sz w:val="28"/>
                <w:u w:val="single"/>
              </w:rPr>
              <w:t>Сергій КАДУРІН</w:t>
            </w:r>
          </w:p>
          <w:p w:rsidR="0017153D" w:rsidRPr="0025658F" w:rsidRDefault="0017153D" w:rsidP="00B95B49">
            <w:pPr>
              <w:shd w:val="clear" w:color="auto" w:fill="FFFFFF" w:themeFill="background1"/>
              <w:jc w:val="center"/>
              <w:rPr>
                <w:sz w:val="20"/>
                <w:lang w:val="uk-UA"/>
              </w:rPr>
            </w:pPr>
            <w:r w:rsidRPr="0025658F">
              <w:rPr>
                <w:sz w:val="20"/>
                <w:lang w:val="uk-UA"/>
              </w:rPr>
              <w:t xml:space="preserve">                                  </w:t>
            </w:r>
          </w:p>
          <w:p w:rsidR="0017153D" w:rsidRPr="0025658F" w:rsidRDefault="0017153D" w:rsidP="00B95B49">
            <w:pPr>
              <w:shd w:val="clear" w:color="auto" w:fill="FFFFFF" w:themeFill="background1"/>
              <w:jc w:val="center"/>
              <w:rPr>
                <w:sz w:val="20"/>
                <w:lang w:val="uk-UA"/>
              </w:rPr>
            </w:pPr>
          </w:p>
          <w:p w:rsidR="0017153D" w:rsidRPr="0025658F" w:rsidRDefault="0017153D" w:rsidP="00B95B49">
            <w:pPr>
              <w:shd w:val="clear" w:color="auto" w:fill="FFFFFF" w:themeFill="background1"/>
              <w:ind w:firstLine="0"/>
              <w:rPr>
                <w:sz w:val="28"/>
                <w:szCs w:val="28"/>
                <w:lang w:val="uk-UA"/>
              </w:rPr>
            </w:pPr>
            <w:r w:rsidRPr="0025658F">
              <w:rPr>
                <w:sz w:val="20"/>
                <w:lang w:val="uk-UA"/>
              </w:rPr>
              <w:t xml:space="preserve">                                                                   </w:t>
            </w:r>
            <w:r w:rsidRPr="0025658F">
              <w:rPr>
                <w:sz w:val="28"/>
                <w:szCs w:val="28"/>
                <w:lang w:val="uk-UA"/>
              </w:rPr>
              <w:t>Одеса 2024</w:t>
            </w:r>
          </w:p>
        </w:tc>
        <w:tc>
          <w:tcPr>
            <w:tcW w:w="4787" w:type="dxa"/>
          </w:tcPr>
          <w:p w:rsidR="0017153D" w:rsidRPr="0025658F" w:rsidRDefault="0017153D" w:rsidP="00B95B49">
            <w:pPr>
              <w:shd w:val="clear" w:color="auto" w:fill="FFFFFF" w:themeFill="background1"/>
              <w:tabs>
                <w:tab w:val="right" w:pos="4462"/>
              </w:tabs>
              <w:spacing w:line="240" w:lineRule="auto"/>
              <w:ind w:firstLine="0"/>
              <w:rPr>
                <w:sz w:val="28"/>
                <w:u w:val="single"/>
              </w:rPr>
            </w:pPr>
            <w:r w:rsidRPr="0025658F">
              <w:rPr>
                <w:sz w:val="28"/>
              </w:rPr>
              <w:t xml:space="preserve">Захищено на засіданні ЕК № </w:t>
            </w:r>
            <w:r w:rsidRPr="0025658F">
              <w:rPr>
                <w:sz w:val="28"/>
                <w:u w:val="single"/>
              </w:rPr>
              <w:t>3</w:t>
            </w:r>
          </w:p>
          <w:p w:rsidR="0017153D" w:rsidRPr="0025658F" w:rsidRDefault="0017153D" w:rsidP="00B95B49">
            <w:pPr>
              <w:shd w:val="clear" w:color="auto" w:fill="FFFFFF" w:themeFill="background1"/>
              <w:spacing w:line="240" w:lineRule="auto"/>
              <w:ind w:firstLine="0"/>
              <w:rPr>
                <w:sz w:val="28"/>
              </w:rPr>
            </w:pPr>
            <w:r w:rsidRPr="0025658F">
              <w:rPr>
                <w:sz w:val="28"/>
              </w:rPr>
              <w:t>протокол № від</w:t>
            </w:r>
          </w:p>
          <w:p w:rsidR="0017153D" w:rsidRPr="0025658F" w:rsidRDefault="0017153D" w:rsidP="00B95B49">
            <w:pPr>
              <w:shd w:val="clear" w:color="auto" w:fill="FFFFFF" w:themeFill="background1"/>
              <w:spacing w:line="240" w:lineRule="auto"/>
              <w:ind w:firstLine="0"/>
              <w:rPr>
                <w:sz w:val="28"/>
              </w:rPr>
            </w:pPr>
            <w:r w:rsidRPr="0025658F">
              <w:rPr>
                <w:sz w:val="28"/>
              </w:rPr>
              <w:t xml:space="preserve">       ____.____.2024___ р.</w:t>
            </w:r>
          </w:p>
          <w:p w:rsidR="0017153D" w:rsidRPr="0025658F" w:rsidRDefault="0017153D" w:rsidP="00B95B49">
            <w:pPr>
              <w:shd w:val="clear" w:color="auto" w:fill="FFFFFF" w:themeFill="background1"/>
              <w:spacing w:line="240" w:lineRule="auto"/>
              <w:ind w:firstLine="0"/>
              <w:rPr>
                <w:sz w:val="28"/>
              </w:rPr>
            </w:pPr>
          </w:p>
          <w:p w:rsidR="0017153D" w:rsidRPr="0025658F" w:rsidRDefault="0017153D" w:rsidP="00B95B49">
            <w:pPr>
              <w:shd w:val="clear" w:color="auto" w:fill="FFFFFF" w:themeFill="background1"/>
              <w:tabs>
                <w:tab w:val="right" w:pos="4462"/>
              </w:tabs>
              <w:spacing w:line="240" w:lineRule="auto"/>
              <w:ind w:firstLine="0"/>
              <w:rPr>
                <w:sz w:val="28"/>
              </w:rPr>
            </w:pPr>
            <w:r w:rsidRPr="0025658F">
              <w:rPr>
                <w:sz w:val="28"/>
              </w:rPr>
              <w:t>Оцінка______________/___</w:t>
            </w:r>
            <w:r w:rsidRPr="0025658F">
              <w:rPr>
                <w:sz w:val="20"/>
              </w:rPr>
              <w:tab/>
            </w:r>
            <w:r w:rsidRPr="0025658F">
              <w:rPr>
                <w:sz w:val="28"/>
              </w:rPr>
              <w:t>___/_____</w:t>
            </w:r>
          </w:p>
          <w:p w:rsidR="0017153D" w:rsidRPr="0025658F" w:rsidRDefault="0017153D" w:rsidP="00B95B49">
            <w:pPr>
              <w:shd w:val="clear" w:color="auto" w:fill="FFFFFF" w:themeFill="background1"/>
              <w:spacing w:line="240" w:lineRule="auto"/>
              <w:ind w:firstLine="0"/>
              <w:jc w:val="center"/>
              <w:rPr>
                <w:sz w:val="20"/>
              </w:rPr>
            </w:pPr>
            <w:r w:rsidRPr="0025658F">
              <w:rPr>
                <w:sz w:val="20"/>
              </w:rPr>
              <w:t>(за національною шкалою/шкалою ЕСТS/ бали)</w:t>
            </w:r>
          </w:p>
          <w:p w:rsidR="0017153D" w:rsidRPr="0025658F" w:rsidRDefault="0017153D" w:rsidP="00B95B49">
            <w:pPr>
              <w:shd w:val="clear" w:color="auto" w:fill="FFFFFF" w:themeFill="background1"/>
              <w:spacing w:line="240" w:lineRule="auto"/>
              <w:ind w:firstLine="0"/>
              <w:rPr>
                <w:sz w:val="28"/>
              </w:rPr>
            </w:pPr>
          </w:p>
          <w:p w:rsidR="0017153D" w:rsidRPr="0025658F" w:rsidRDefault="0017153D" w:rsidP="00B95B49">
            <w:pPr>
              <w:shd w:val="clear" w:color="auto" w:fill="FFFFFF" w:themeFill="background1"/>
              <w:spacing w:line="240" w:lineRule="auto"/>
              <w:ind w:firstLine="0"/>
              <w:rPr>
                <w:sz w:val="20"/>
              </w:rPr>
            </w:pPr>
            <w:r w:rsidRPr="0025658F">
              <w:rPr>
                <w:sz w:val="28"/>
              </w:rPr>
              <w:t xml:space="preserve">Голова ЕК </w:t>
            </w:r>
            <w:r w:rsidRPr="0025658F">
              <w:rPr>
                <w:sz w:val="28"/>
                <w:u w:val="single"/>
              </w:rPr>
              <w:t>Сергій КАДУРІН</w:t>
            </w:r>
          </w:p>
          <w:p w:rsidR="0017153D" w:rsidRPr="0025658F" w:rsidRDefault="0017153D" w:rsidP="00B95B49">
            <w:pPr>
              <w:shd w:val="clear" w:color="auto" w:fill="FFFFFF" w:themeFill="background1"/>
              <w:tabs>
                <w:tab w:val="left" w:pos="454"/>
                <w:tab w:val="left" w:pos="2155"/>
              </w:tabs>
              <w:spacing w:line="240" w:lineRule="auto"/>
              <w:ind w:firstLine="0"/>
              <w:rPr>
                <w:sz w:val="20"/>
              </w:rPr>
            </w:pPr>
          </w:p>
          <w:p w:rsidR="0017153D" w:rsidRPr="0025658F" w:rsidRDefault="0017153D" w:rsidP="00B95B49">
            <w:pPr>
              <w:shd w:val="clear" w:color="auto" w:fill="FFFFFF" w:themeFill="background1"/>
              <w:tabs>
                <w:tab w:val="left" w:pos="454"/>
                <w:tab w:val="left" w:pos="2155"/>
              </w:tabs>
              <w:spacing w:line="240" w:lineRule="auto"/>
              <w:ind w:firstLine="0"/>
              <w:rPr>
                <w:sz w:val="28"/>
              </w:rPr>
            </w:pPr>
          </w:p>
        </w:tc>
      </w:tr>
      <w:tr w:rsidR="0017153D" w:rsidRPr="0025658F" w:rsidTr="00B95B49">
        <w:tc>
          <w:tcPr>
            <w:tcW w:w="5083" w:type="dxa"/>
          </w:tcPr>
          <w:p w:rsidR="0017153D" w:rsidRPr="0025658F" w:rsidRDefault="0017153D" w:rsidP="00B95B49">
            <w:pPr>
              <w:shd w:val="clear" w:color="auto" w:fill="FFFFFF" w:themeFill="background1"/>
              <w:rPr>
                <w:sz w:val="28"/>
              </w:rPr>
            </w:pPr>
          </w:p>
        </w:tc>
        <w:tc>
          <w:tcPr>
            <w:tcW w:w="4787" w:type="dxa"/>
          </w:tcPr>
          <w:p w:rsidR="0017153D" w:rsidRPr="0025658F" w:rsidRDefault="0017153D" w:rsidP="00B95B49">
            <w:pPr>
              <w:shd w:val="clear" w:color="auto" w:fill="FFFFFF" w:themeFill="background1"/>
              <w:rPr>
                <w:sz w:val="28"/>
              </w:rPr>
            </w:pPr>
          </w:p>
        </w:tc>
      </w:tr>
    </w:tbl>
    <w:p w:rsidR="0017153D" w:rsidRPr="0025658F" w:rsidRDefault="0017153D" w:rsidP="0017153D">
      <w:pPr>
        <w:shd w:val="clear" w:color="auto" w:fill="FFFFFF" w:themeFill="background1"/>
        <w:ind w:right="283" w:firstLine="0"/>
        <w:jc w:val="center"/>
        <w:rPr>
          <w:b/>
          <w:sz w:val="28"/>
          <w:szCs w:val="28"/>
        </w:rPr>
      </w:pPr>
      <w:r w:rsidRPr="0025658F">
        <w:rPr>
          <w:b/>
          <w:sz w:val="28"/>
          <w:szCs w:val="28"/>
        </w:rPr>
        <w:t>Анотація</w:t>
      </w:r>
    </w:p>
    <w:p w:rsidR="0017153D" w:rsidRPr="00804181" w:rsidRDefault="0017153D" w:rsidP="0017153D">
      <w:pPr>
        <w:shd w:val="clear" w:color="auto" w:fill="FFFFFF" w:themeFill="background1"/>
        <w:rPr>
          <w:sz w:val="28"/>
          <w:szCs w:val="28"/>
        </w:rPr>
      </w:pPr>
      <w:r w:rsidRPr="0025658F">
        <w:rPr>
          <w:sz w:val="28"/>
          <w:szCs w:val="28"/>
        </w:rPr>
        <w:t xml:space="preserve">Солоденко Т.М. «Геоекологічна будова структури «Прадніпровська» та остракоди як індикатори вуглеводнів в донних відкладах Чорного моря». Наукова робота на здобуття кваліфікації бакалавра зі спеціальності 103 «Науки про Землю». </w:t>
      </w:r>
    </w:p>
    <w:p w:rsidR="0017153D" w:rsidRPr="0025658F" w:rsidRDefault="0017153D" w:rsidP="0017153D">
      <w:pPr>
        <w:shd w:val="clear" w:color="auto" w:fill="FFFFFF" w:themeFill="background1"/>
        <w:rPr>
          <w:sz w:val="28"/>
          <w:szCs w:val="28"/>
        </w:rPr>
      </w:pPr>
      <w:r w:rsidRPr="0025658F">
        <w:rPr>
          <w:sz w:val="28"/>
          <w:szCs w:val="28"/>
        </w:rPr>
        <w:t>Дипломна робота складається із вступу, 5 розділів та висновків. Загальний обсяг роботи містить 60 сторінок, у тому числі 14 рисунк</w:t>
      </w:r>
      <w:r w:rsidRPr="0025658F">
        <w:rPr>
          <w:sz w:val="28"/>
          <w:szCs w:val="28"/>
          <w:lang w:val="uk-UA"/>
        </w:rPr>
        <w:t>і</w:t>
      </w:r>
      <w:r w:rsidRPr="0025658F">
        <w:rPr>
          <w:sz w:val="28"/>
          <w:szCs w:val="28"/>
        </w:rPr>
        <w:t>в, 7 таблиць, список літератури з 41 найменувань.</w:t>
      </w:r>
    </w:p>
    <w:p w:rsidR="0017153D" w:rsidRPr="0025658F" w:rsidRDefault="0017153D" w:rsidP="0017153D">
      <w:pPr>
        <w:shd w:val="clear" w:color="auto" w:fill="FFFFFF" w:themeFill="background1"/>
        <w:rPr>
          <w:sz w:val="28"/>
          <w:szCs w:val="28"/>
        </w:rPr>
      </w:pPr>
      <w:bookmarkStart w:id="0" w:name="_dx_frag_StartFragment"/>
      <w:bookmarkEnd w:id="0"/>
      <w:r w:rsidRPr="0025658F">
        <w:rPr>
          <w:sz w:val="28"/>
          <w:szCs w:val="28"/>
        </w:rPr>
        <w:t xml:space="preserve">В роботі розглянута геологічна будова північно-західного шельфу Чорного моря, історія його геологічного розвитку, перспективи нафтогазоносності на основі теорії флюїдогенезу. </w:t>
      </w:r>
    </w:p>
    <w:p w:rsidR="0017153D" w:rsidRPr="0025658F" w:rsidRDefault="0017153D" w:rsidP="0017153D">
      <w:pPr>
        <w:shd w:val="clear" w:color="auto" w:fill="FFFFFF" w:themeFill="background1"/>
        <w:rPr>
          <w:sz w:val="28"/>
          <w:szCs w:val="28"/>
        </w:rPr>
      </w:pPr>
      <w:r w:rsidRPr="0025658F">
        <w:rPr>
          <w:i/>
          <w:sz w:val="28"/>
          <w:szCs w:val="28"/>
        </w:rPr>
        <w:t>Об’єктом дослідження</w:t>
      </w:r>
      <w:r w:rsidRPr="0025658F">
        <w:rPr>
          <w:sz w:val="28"/>
          <w:szCs w:val="28"/>
        </w:rPr>
        <w:t xml:space="preserve"> є остракоди північно-західного шельфу Чорного моря.</w:t>
      </w:r>
    </w:p>
    <w:p w:rsidR="0017153D" w:rsidRPr="0025658F" w:rsidRDefault="0017153D" w:rsidP="0017153D">
      <w:pPr>
        <w:shd w:val="clear" w:color="auto" w:fill="FFFFFF" w:themeFill="background1"/>
        <w:rPr>
          <w:sz w:val="28"/>
          <w:szCs w:val="28"/>
        </w:rPr>
      </w:pPr>
      <w:r w:rsidRPr="0025658F">
        <w:rPr>
          <w:i/>
          <w:sz w:val="28"/>
          <w:szCs w:val="28"/>
        </w:rPr>
        <w:t>Предметом дослідження</w:t>
      </w:r>
      <w:r w:rsidRPr="0025658F">
        <w:rPr>
          <w:sz w:val="28"/>
          <w:szCs w:val="28"/>
        </w:rPr>
        <w:t xml:space="preserve"> є  реакція остракод на різні концентрації метану в донних відкладах як можлива пошукова ознака його покладів на північно-західному шельфі Чорного моря. </w:t>
      </w:r>
    </w:p>
    <w:p w:rsidR="0017153D" w:rsidRPr="0025658F" w:rsidRDefault="0017153D" w:rsidP="0017153D">
      <w:pPr>
        <w:shd w:val="clear" w:color="auto" w:fill="FFFFFF" w:themeFill="background1"/>
        <w:rPr>
          <w:sz w:val="28"/>
          <w:szCs w:val="28"/>
        </w:rPr>
      </w:pPr>
      <w:r w:rsidRPr="0025658F">
        <w:rPr>
          <w:sz w:val="28"/>
          <w:szCs w:val="28"/>
        </w:rPr>
        <w:t xml:space="preserve">Остракоди представлені 15 видами. Характеризуються збідненим простим різноманіттям і чисельністю порівняно з тими, що живуть в інших районах шельфу, не заражених метаном, що вказує на стресові умови їх життя. Виділено дві групи остракод відповідно до їх чутливості або толерантності до метану. Перша група включає надзвичайно чутливий вид </w:t>
      </w:r>
      <w:r w:rsidRPr="0025658F">
        <w:rPr>
          <w:i/>
          <w:sz w:val="28"/>
          <w:szCs w:val="28"/>
        </w:rPr>
        <w:t>Palmoconcha angilis</w:t>
      </w:r>
      <w:r w:rsidRPr="0025658F">
        <w:rPr>
          <w:sz w:val="28"/>
          <w:szCs w:val="28"/>
        </w:rPr>
        <w:t>, який не переносить концентрації метану ≥3</w:t>
      </w:r>
      <w:r w:rsidRPr="0025658F">
        <w:rPr>
          <w:sz w:val="28"/>
          <w:szCs w:val="28"/>
          <w:lang w:val="uk-UA"/>
        </w:rPr>
        <w:t>2</w:t>
      </w:r>
      <w:r w:rsidRPr="0025658F">
        <w:rPr>
          <w:sz w:val="28"/>
          <w:szCs w:val="28"/>
        </w:rPr>
        <w:t xml:space="preserve"> ppm. Друга група включає види </w:t>
      </w:r>
      <w:r w:rsidRPr="0025658F">
        <w:rPr>
          <w:i/>
          <w:sz w:val="28"/>
          <w:szCs w:val="28"/>
        </w:rPr>
        <w:t>Graviacypris elongate, Cytherois cepa, Leptocythere multipunctata</w:t>
      </w:r>
      <w:r w:rsidRPr="0025658F">
        <w:rPr>
          <w:sz w:val="28"/>
          <w:szCs w:val="28"/>
        </w:rPr>
        <w:t xml:space="preserve">, які не переносять концентрації метану ≥68 ppm. Толерантними видами для даних концентрацій метану є </w:t>
      </w:r>
      <w:r w:rsidRPr="0025658F">
        <w:rPr>
          <w:i/>
          <w:sz w:val="28"/>
          <w:szCs w:val="28"/>
        </w:rPr>
        <w:t>Loxoconcha lepida, Cyprideis torosa, Leptocythere multipunctata</w:t>
      </w:r>
      <w:r w:rsidRPr="0025658F">
        <w:rPr>
          <w:sz w:val="28"/>
          <w:szCs w:val="28"/>
        </w:rPr>
        <w:t xml:space="preserve">. Просте різноманіття (кількість видів) також не реагує на підвищення метану в донних відкладах до 68 ppm. Але це не значить, що ці види, як і просте різноманіття остракод, не будуть чутливими до вищих </w:t>
      </w:r>
      <w:r w:rsidRPr="0025658F">
        <w:rPr>
          <w:sz w:val="28"/>
          <w:szCs w:val="28"/>
        </w:rPr>
        <w:lastRenderedPageBreak/>
        <w:t>концентрацій метану. Потрібні додаткові дослідження. Ця робота абсолютно нова. Вона вперше в науці надає докази того, що різні види остракод мають різну чутливість до метану і саме тому їх можна використовувати для пошуку його покладів в донних відкладах. Саме це визначає цінність і актуальність даної роботи.</w:t>
      </w:r>
    </w:p>
    <w:p w:rsidR="0017153D" w:rsidRPr="0025658F" w:rsidRDefault="0017153D" w:rsidP="0017153D">
      <w:pPr>
        <w:shd w:val="clear" w:color="auto" w:fill="FFFFFF" w:themeFill="background1"/>
        <w:rPr>
          <w:sz w:val="28"/>
          <w:szCs w:val="28"/>
        </w:rPr>
      </w:pPr>
      <w:r w:rsidRPr="0025658F">
        <w:rPr>
          <w:i/>
          <w:sz w:val="28"/>
          <w:szCs w:val="28"/>
        </w:rPr>
        <w:t>Ключові слова</w:t>
      </w:r>
      <w:r w:rsidRPr="0025658F">
        <w:rPr>
          <w:sz w:val="28"/>
          <w:szCs w:val="28"/>
        </w:rPr>
        <w:t xml:space="preserve">: метан, мейобентос (остракоди), </w:t>
      </w:r>
      <w:r w:rsidRPr="0025658F">
        <w:rPr>
          <w:noProof/>
          <w:sz w:val="28"/>
          <w:szCs w:val="28"/>
        </w:rPr>
        <w:t>мікропалеонтологічні методи.</w:t>
      </w:r>
    </w:p>
    <w:p w:rsidR="0017153D" w:rsidRPr="0025658F" w:rsidRDefault="0017153D" w:rsidP="0017153D">
      <w:pPr>
        <w:shd w:val="clear" w:color="auto" w:fill="FFFFFF" w:themeFill="background1"/>
        <w:spacing w:after="160" w:line="259" w:lineRule="auto"/>
        <w:ind w:firstLine="0"/>
        <w:jc w:val="left"/>
        <w:rPr>
          <w:b/>
          <w:sz w:val="28"/>
          <w:szCs w:val="28"/>
        </w:rPr>
      </w:pPr>
      <w:r w:rsidRPr="0025658F">
        <w:rPr>
          <w:b/>
          <w:sz w:val="28"/>
          <w:szCs w:val="28"/>
        </w:rPr>
        <w:br w:type="page"/>
      </w:r>
    </w:p>
    <w:p w:rsidR="0017153D" w:rsidRPr="0025658F" w:rsidRDefault="0017153D" w:rsidP="0017153D">
      <w:pPr>
        <w:shd w:val="clear" w:color="auto" w:fill="FFFFFF" w:themeFill="background1"/>
        <w:jc w:val="center"/>
        <w:rPr>
          <w:b/>
          <w:sz w:val="28"/>
          <w:szCs w:val="28"/>
          <w:lang w:val="en-US"/>
        </w:rPr>
      </w:pPr>
      <w:r w:rsidRPr="0025658F">
        <w:rPr>
          <w:b/>
          <w:sz w:val="28"/>
          <w:szCs w:val="28"/>
          <w:lang w:val="en-US"/>
        </w:rPr>
        <w:lastRenderedPageBreak/>
        <w:t>Abstract</w:t>
      </w:r>
    </w:p>
    <w:p w:rsidR="0017153D" w:rsidRPr="0025658F" w:rsidRDefault="0017153D" w:rsidP="0017153D">
      <w:pPr>
        <w:shd w:val="clear" w:color="auto" w:fill="FFFFFF" w:themeFill="background1"/>
        <w:rPr>
          <w:sz w:val="28"/>
          <w:szCs w:val="28"/>
          <w:lang w:val="en-US"/>
        </w:rPr>
      </w:pPr>
      <w:r w:rsidRPr="0025658F">
        <w:rPr>
          <w:bCs/>
          <w:sz w:val="28"/>
          <w:szCs w:val="28"/>
          <w:lang w:val="uk-UA"/>
        </w:rPr>
        <w:t xml:space="preserve">Geoecological structure of the "Pradniprovska" </w:t>
      </w:r>
      <w:r w:rsidRPr="0025658F">
        <w:rPr>
          <w:bCs/>
          <w:sz w:val="28"/>
          <w:szCs w:val="28"/>
          <w:lang w:val="en-US"/>
        </w:rPr>
        <w:t>area</w:t>
      </w:r>
      <w:r w:rsidRPr="0025658F">
        <w:rPr>
          <w:bCs/>
          <w:sz w:val="28"/>
          <w:szCs w:val="28"/>
          <w:lang w:val="uk-UA"/>
        </w:rPr>
        <w:t xml:space="preserve"> and ostracods as indicators of hydrocarbons in the bottom sediments of the BlackSea</w:t>
      </w:r>
    </w:p>
    <w:p w:rsidR="0017153D" w:rsidRPr="0025658F" w:rsidRDefault="0017153D" w:rsidP="0017153D">
      <w:pPr>
        <w:shd w:val="clear" w:color="auto" w:fill="FFFFFF" w:themeFill="background1"/>
        <w:rPr>
          <w:sz w:val="28"/>
          <w:szCs w:val="28"/>
          <w:lang w:val="en-US"/>
        </w:rPr>
      </w:pPr>
      <w:r w:rsidRPr="0025658F">
        <w:rPr>
          <w:bCs/>
          <w:sz w:val="28"/>
          <w:szCs w:val="28"/>
          <w:lang w:val="uk-UA"/>
        </w:rPr>
        <w:t>Scientific work for obtaining a bachelor's degree in specialty 103 "Earth Sciences"</w:t>
      </w:r>
    </w:p>
    <w:p w:rsidR="0017153D" w:rsidRPr="0025658F" w:rsidRDefault="0017153D" w:rsidP="0017153D">
      <w:pPr>
        <w:shd w:val="clear" w:color="auto" w:fill="FFFFFF" w:themeFill="background1"/>
        <w:rPr>
          <w:sz w:val="28"/>
          <w:szCs w:val="28"/>
          <w:lang w:val="en-US"/>
        </w:rPr>
      </w:pPr>
      <w:r w:rsidRPr="0025658F">
        <w:rPr>
          <w:sz w:val="28"/>
          <w:szCs w:val="28"/>
          <w:lang w:val="uk-UA"/>
        </w:rPr>
        <w:t>Th</w:t>
      </w:r>
      <w:r w:rsidRPr="0025658F">
        <w:rPr>
          <w:sz w:val="28"/>
          <w:szCs w:val="28"/>
          <w:lang w:val="en-US"/>
        </w:rPr>
        <w:t xml:space="preserve">is </w:t>
      </w:r>
      <w:r w:rsidRPr="0025658F">
        <w:rPr>
          <w:sz w:val="28"/>
          <w:szCs w:val="28"/>
          <w:lang w:val="uk-UA"/>
        </w:rPr>
        <w:t xml:space="preserve">thesis consists of an </w:t>
      </w:r>
      <w:r w:rsidRPr="0025658F">
        <w:rPr>
          <w:sz w:val="28"/>
          <w:szCs w:val="28"/>
          <w:lang w:val="en-US"/>
        </w:rPr>
        <w:t>I</w:t>
      </w:r>
      <w:r w:rsidRPr="0025658F">
        <w:rPr>
          <w:sz w:val="28"/>
          <w:szCs w:val="28"/>
          <w:lang w:val="uk-UA"/>
        </w:rPr>
        <w:t>ntroduction</w:t>
      </w:r>
      <w:r>
        <w:rPr>
          <w:sz w:val="28"/>
          <w:szCs w:val="28"/>
          <w:lang w:val="en-US"/>
        </w:rPr>
        <w:t xml:space="preserve">, 5 </w:t>
      </w:r>
      <w:r w:rsidRPr="0025658F">
        <w:rPr>
          <w:sz w:val="28"/>
          <w:szCs w:val="28"/>
          <w:lang w:val="en-US"/>
        </w:rPr>
        <w:t>C</w:t>
      </w:r>
      <w:r w:rsidRPr="0025658F">
        <w:rPr>
          <w:sz w:val="28"/>
          <w:szCs w:val="28"/>
          <w:lang w:val="uk-UA"/>
        </w:rPr>
        <w:t xml:space="preserve">hapters and </w:t>
      </w:r>
      <w:r w:rsidRPr="0025658F">
        <w:rPr>
          <w:sz w:val="28"/>
          <w:szCs w:val="28"/>
          <w:lang w:val="en-US"/>
        </w:rPr>
        <w:t>C</w:t>
      </w:r>
      <w:r w:rsidRPr="0025658F">
        <w:rPr>
          <w:sz w:val="28"/>
          <w:szCs w:val="28"/>
          <w:lang w:val="uk-UA"/>
        </w:rPr>
        <w:t xml:space="preserve">onclusions. </w:t>
      </w:r>
      <w:r w:rsidRPr="0025658F">
        <w:rPr>
          <w:sz w:val="28"/>
          <w:szCs w:val="28"/>
          <w:lang w:val="en-US"/>
        </w:rPr>
        <w:t xml:space="preserve">It contains a total of </w:t>
      </w:r>
      <w:r>
        <w:rPr>
          <w:sz w:val="28"/>
          <w:szCs w:val="28"/>
          <w:lang w:val="en-US"/>
        </w:rPr>
        <w:t xml:space="preserve">60 </w:t>
      </w:r>
      <w:r w:rsidRPr="0025658F">
        <w:rPr>
          <w:sz w:val="28"/>
          <w:szCs w:val="28"/>
          <w:lang w:val="uk-UA"/>
        </w:rPr>
        <w:t xml:space="preserve">pages, including </w:t>
      </w:r>
      <w:r>
        <w:rPr>
          <w:sz w:val="28"/>
          <w:szCs w:val="28"/>
          <w:lang w:val="en-US"/>
        </w:rPr>
        <w:t>14</w:t>
      </w:r>
      <w:r w:rsidRPr="0025658F">
        <w:rPr>
          <w:sz w:val="28"/>
          <w:szCs w:val="28"/>
          <w:lang w:val="uk-UA"/>
        </w:rPr>
        <w:t xml:space="preserve"> figures, </w:t>
      </w:r>
      <w:r>
        <w:rPr>
          <w:sz w:val="28"/>
          <w:szCs w:val="28"/>
          <w:lang w:val="en-US"/>
        </w:rPr>
        <w:t xml:space="preserve">7 </w:t>
      </w:r>
      <w:r w:rsidRPr="0025658F">
        <w:rPr>
          <w:sz w:val="28"/>
          <w:szCs w:val="28"/>
          <w:lang w:val="uk-UA"/>
        </w:rPr>
        <w:t xml:space="preserve">tables, </w:t>
      </w:r>
      <w:r w:rsidRPr="0025658F">
        <w:rPr>
          <w:sz w:val="28"/>
          <w:szCs w:val="28"/>
          <w:lang w:val="en-US"/>
        </w:rPr>
        <w:t xml:space="preserve">and a </w:t>
      </w:r>
      <w:r w:rsidRPr="0025658F">
        <w:rPr>
          <w:sz w:val="28"/>
          <w:szCs w:val="28"/>
          <w:lang w:val="uk-UA"/>
        </w:rPr>
        <w:t>bibliography of</w:t>
      </w:r>
      <w:r>
        <w:rPr>
          <w:sz w:val="28"/>
          <w:szCs w:val="28"/>
          <w:lang w:val="en-US"/>
        </w:rPr>
        <w:t xml:space="preserve"> 41</w:t>
      </w:r>
      <w:r w:rsidRPr="0025658F">
        <w:rPr>
          <w:sz w:val="28"/>
          <w:szCs w:val="28"/>
          <w:lang w:val="uk-UA"/>
        </w:rPr>
        <w:t xml:space="preserve"> titles.</w:t>
      </w:r>
    </w:p>
    <w:p w:rsidR="0017153D" w:rsidRPr="0025658F" w:rsidRDefault="0017153D" w:rsidP="0017153D">
      <w:pPr>
        <w:shd w:val="clear" w:color="auto" w:fill="FFFFFF" w:themeFill="background1"/>
        <w:rPr>
          <w:sz w:val="28"/>
          <w:szCs w:val="28"/>
          <w:lang w:val="en-US"/>
        </w:rPr>
      </w:pPr>
      <w:r w:rsidRPr="0025658F">
        <w:rPr>
          <w:sz w:val="28"/>
          <w:szCs w:val="28"/>
          <w:lang w:val="uk-UA"/>
        </w:rPr>
        <w:t xml:space="preserve">The paper examines the geological and tectonic structure of the northwestern shelf of the Black Sea, the history of its geological </w:t>
      </w:r>
      <w:r w:rsidRPr="0025658F">
        <w:rPr>
          <w:sz w:val="28"/>
          <w:szCs w:val="28"/>
          <w:lang w:val="en-US"/>
        </w:rPr>
        <w:t>development</w:t>
      </w:r>
      <w:r w:rsidRPr="0025658F">
        <w:rPr>
          <w:sz w:val="28"/>
          <w:szCs w:val="28"/>
          <w:lang w:val="uk-UA"/>
        </w:rPr>
        <w:t xml:space="preserve">, </w:t>
      </w:r>
      <w:r w:rsidRPr="0025658F">
        <w:rPr>
          <w:sz w:val="28"/>
          <w:szCs w:val="28"/>
          <w:lang w:val="en-US"/>
        </w:rPr>
        <w:t xml:space="preserve">and </w:t>
      </w:r>
      <w:r w:rsidRPr="0025658F">
        <w:rPr>
          <w:sz w:val="28"/>
          <w:szCs w:val="28"/>
          <w:lang w:val="uk-UA"/>
        </w:rPr>
        <w:t>prospects for oil and gas potential based on the theory of fluidogenesis.</w:t>
      </w:r>
    </w:p>
    <w:p w:rsidR="0017153D" w:rsidRPr="0025658F" w:rsidRDefault="0017153D" w:rsidP="0017153D">
      <w:pPr>
        <w:shd w:val="clear" w:color="auto" w:fill="FFFFFF" w:themeFill="background1"/>
        <w:rPr>
          <w:sz w:val="28"/>
          <w:szCs w:val="28"/>
          <w:lang w:val="en-US"/>
        </w:rPr>
      </w:pPr>
      <w:r w:rsidRPr="0025658F">
        <w:rPr>
          <w:sz w:val="28"/>
          <w:szCs w:val="28"/>
          <w:lang w:val="uk-UA"/>
        </w:rPr>
        <w:t xml:space="preserve">The </w:t>
      </w:r>
      <w:r w:rsidRPr="0025658F">
        <w:rPr>
          <w:bCs/>
          <w:i/>
          <w:iCs/>
          <w:sz w:val="28"/>
          <w:szCs w:val="28"/>
          <w:lang w:val="uk-UA"/>
        </w:rPr>
        <w:t xml:space="preserve">object </w:t>
      </w:r>
      <w:r w:rsidRPr="0025658F">
        <w:rPr>
          <w:sz w:val="28"/>
          <w:szCs w:val="28"/>
          <w:lang w:val="uk-UA"/>
        </w:rPr>
        <w:t xml:space="preserve">of research is ostracods </w:t>
      </w:r>
      <w:r w:rsidRPr="0025658F">
        <w:rPr>
          <w:sz w:val="28"/>
          <w:szCs w:val="28"/>
          <w:lang w:val="en-US"/>
        </w:rPr>
        <w:t>of</w:t>
      </w:r>
      <w:r w:rsidRPr="0025658F">
        <w:rPr>
          <w:sz w:val="28"/>
          <w:szCs w:val="28"/>
          <w:lang w:val="uk-UA"/>
        </w:rPr>
        <w:t xml:space="preserve"> the northwestern shelf of the Black Sea.</w:t>
      </w:r>
    </w:p>
    <w:p w:rsidR="0017153D" w:rsidRPr="0025658F" w:rsidRDefault="0017153D" w:rsidP="0017153D">
      <w:pPr>
        <w:shd w:val="clear" w:color="auto" w:fill="FFFFFF" w:themeFill="background1"/>
        <w:rPr>
          <w:sz w:val="28"/>
          <w:szCs w:val="28"/>
          <w:lang w:val="en-US"/>
        </w:rPr>
      </w:pPr>
      <w:r w:rsidRPr="0025658F">
        <w:rPr>
          <w:sz w:val="28"/>
          <w:szCs w:val="28"/>
          <w:lang w:val="uk-UA"/>
        </w:rPr>
        <w:t xml:space="preserve">The </w:t>
      </w:r>
      <w:r w:rsidRPr="0025658F">
        <w:rPr>
          <w:bCs/>
          <w:i/>
          <w:iCs/>
          <w:sz w:val="28"/>
          <w:szCs w:val="28"/>
          <w:lang w:val="uk-UA"/>
        </w:rPr>
        <w:t>subject</w:t>
      </w:r>
      <w:r w:rsidRPr="0025658F">
        <w:rPr>
          <w:sz w:val="28"/>
          <w:szCs w:val="28"/>
          <w:lang w:val="uk-UA"/>
        </w:rPr>
        <w:t xml:space="preserve"> of the study is the reaction of ostracods to different concentrations of methane in bottom sediments as a possible search feature </w:t>
      </w:r>
      <w:r w:rsidRPr="0025658F">
        <w:rPr>
          <w:sz w:val="28"/>
          <w:szCs w:val="28"/>
          <w:lang w:val="en-US"/>
        </w:rPr>
        <w:t>that will enable prospecting foreconomically significant gas</w:t>
      </w:r>
      <w:r w:rsidRPr="0025658F">
        <w:rPr>
          <w:sz w:val="28"/>
          <w:szCs w:val="28"/>
          <w:lang w:val="uk-UA"/>
        </w:rPr>
        <w:t xml:space="preserve"> deposits on the northwestern shelf of the Black Sea.</w:t>
      </w:r>
    </w:p>
    <w:p w:rsidR="0017153D" w:rsidRPr="0025658F" w:rsidRDefault="0017153D" w:rsidP="0017153D">
      <w:pPr>
        <w:shd w:val="clear" w:color="auto" w:fill="FFFFFF" w:themeFill="background1"/>
        <w:rPr>
          <w:sz w:val="28"/>
          <w:szCs w:val="28"/>
          <w:lang w:val="en-US"/>
        </w:rPr>
      </w:pPr>
      <w:r w:rsidRPr="0025658F">
        <w:rPr>
          <w:sz w:val="28"/>
          <w:szCs w:val="28"/>
          <w:lang w:val="uk-UA"/>
        </w:rPr>
        <w:t xml:space="preserve">Ostracods are represented by 15 species. </w:t>
      </w:r>
      <w:r w:rsidRPr="0025658F">
        <w:rPr>
          <w:sz w:val="28"/>
          <w:szCs w:val="28"/>
          <w:lang w:val="en-US"/>
        </w:rPr>
        <w:t>In areas contaminated with methane, t</w:t>
      </w:r>
      <w:r w:rsidRPr="0025658F">
        <w:rPr>
          <w:sz w:val="28"/>
          <w:szCs w:val="28"/>
          <w:lang w:val="uk-UA"/>
        </w:rPr>
        <w:t xml:space="preserve">hey are characterized by an impoverished simple diversity and </w:t>
      </w:r>
      <w:r w:rsidRPr="0025658F">
        <w:rPr>
          <w:sz w:val="28"/>
          <w:szCs w:val="28"/>
          <w:lang w:val="en-US"/>
        </w:rPr>
        <w:t xml:space="preserve">limited </w:t>
      </w:r>
      <w:r w:rsidRPr="0025658F">
        <w:rPr>
          <w:sz w:val="28"/>
          <w:szCs w:val="28"/>
          <w:lang w:val="uk-UA"/>
        </w:rPr>
        <w:t>number</w:t>
      </w:r>
      <w:r w:rsidRPr="0025658F">
        <w:rPr>
          <w:sz w:val="28"/>
          <w:szCs w:val="28"/>
          <w:lang w:val="en-US"/>
        </w:rPr>
        <w:t>s</w:t>
      </w:r>
      <w:r w:rsidRPr="0025658F">
        <w:rPr>
          <w:sz w:val="28"/>
          <w:szCs w:val="28"/>
          <w:lang w:val="uk-UA"/>
        </w:rPr>
        <w:t xml:space="preserve"> compared to those living in </w:t>
      </w:r>
      <w:r w:rsidRPr="0025658F">
        <w:rPr>
          <w:sz w:val="28"/>
          <w:szCs w:val="28"/>
          <w:lang w:val="en-US"/>
        </w:rPr>
        <w:t>uncontaminated</w:t>
      </w:r>
      <w:r w:rsidRPr="0025658F">
        <w:rPr>
          <w:sz w:val="28"/>
          <w:szCs w:val="28"/>
          <w:lang w:val="uk-UA"/>
        </w:rPr>
        <w:t xml:space="preserve"> areas of the shelf, which indicates the stressful conditions of their life. Two groups of ostracods are distinguished according to their sensitivity or tolerance to methane. The first group includes the extremely sensitive species </w:t>
      </w:r>
      <w:r w:rsidRPr="0025658F">
        <w:rPr>
          <w:i/>
          <w:iCs/>
          <w:sz w:val="28"/>
          <w:szCs w:val="28"/>
          <w:lang w:val="uk-UA"/>
        </w:rPr>
        <w:t>Palmoconcha angilis</w:t>
      </w:r>
      <w:r w:rsidRPr="0025658F">
        <w:rPr>
          <w:sz w:val="28"/>
          <w:szCs w:val="28"/>
          <w:lang w:val="uk-UA"/>
        </w:rPr>
        <w:t xml:space="preserve">, which cannot tolerate methane concentrations ≥32 ppm. The second group includes the species </w:t>
      </w:r>
      <w:r w:rsidRPr="0025658F">
        <w:rPr>
          <w:i/>
          <w:iCs/>
          <w:sz w:val="28"/>
          <w:szCs w:val="28"/>
          <w:lang w:val="uk-UA"/>
        </w:rPr>
        <w:t>Graviacypris elongate</w:t>
      </w:r>
      <w:r w:rsidRPr="0025658F">
        <w:rPr>
          <w:sz w:val="28"/>
          <w:szCs w:val="28"/>
          <w:lang w:val="uk-UA"/>
        </w:rPr>
        <w:t xml:space="preserve">, </w:t>
      </w:r>
      <w:r w:rsidRPr="0025658F">
        <w:rPr>
          <w:i/>
          <w:iCs/>
          <w:sz w:val="28"/>
          <w:szCs w:val="28"/>
          <w:lang w:val="uk-UA"/>
        </w:rPr>
        <w:t>Cytherois cepa</w:t>
      </w:r>
      <w:r w:rsidRPr="0025658F">
        <w:rPr>
          <w:sz w:val="28"/>
          <w:szCs w:val="28"/>
          <w:lang w:val="uk-UA"/>
        </w:rPr>
        <w:t xml:space="preserve">, </w:t>
      </w:r>
      <w:r w:rsidRPr="0025658F">
        <w:rPr>
          <w:sz w:val="28"/>
          <w:szCs w:val="28"/>
          <w:lang w:val="en-US"/>
        </w:rPr>
        <w:t>and</w:t>
      </w:r>
      <w:r w:rsidRPr="0025658F">
        <w:rPr>
          <w:i/>
          <w:iCs/>
          <w:sz w:val="28"/>
          <w:szCs w:val="28"/>
          <w:lang w:val="uk-UA"/>
        </w:rPr>
        <w:t>Leptocythere multipunctata</w:t>
      </w:r>
      <w:r w:rsidRPr="0025658F">
        <w:rPr>
          <w:sz w:val="28"/>
          <w:szCs w:val="28"/>
          <w:lang w:val="uk-UA"/>
        </w:rPr>
        <w:t xml:space="preserve">, which cannot tolerate methane concentrations ≥68 ppm. </w:t>
      </w:r>
      <w:r w:rsidRPr="0025658F">
        <w:rPr>
          <w:sz w:val="28"/>
          <w:szCs w:val="28"/>
          <w:lang w:val="en-US"/>
        </w:rPr>
        <w:t>S</w:t>
      </w:r>
      <w:r w:rsidRPr="0025658F">
        <w:rPr>
          <w:sz w:val="28"/>
          <w:szCs w:val="28"/>
          <w:lang w:val="uk-UA"/>
        </w:rPr>
        <w:t xml:space="preserve">pecies </w:t>
      </w:r>
      <w:r w:rsidRPr="0025658F">
        <w:rPr>
          <w:sz w:val="28"/>
          <w:szCs w:val="28"/>
          <w:lang w:val="en-US"/>
        </w:rPr>
        <w:t>tolerant of</w:t>
      </w:r>
      <w:r w:rsidRPr="0025658F">
        <w:rPr>
          <w:sz w:val="28"/>
          <w:szCs w:val="28"/>
          <w:lang w:val="uk-UA"/>
        </w:rPr>
        <w:t xml:space="preserve"> these methane concentrations are </w:t>
      </w:r>
      <w:r w:rsidRPr="0025658F">
        <w:rPr>
          <w:i/>
          <w:iCs/>
          <w:sz w:val="28"/>
          <w:szCs w:val="28"/>
          <w:lang w:val="uk-UA"/>
        </w:rPr>
        <w:t>Loxoconcha lepida</w:t>
      </w:r>
      <w:r w:rsidRPr="0025658F">
        <w:rPr>
          <w:sz w:val="28"/>
          <w:szCs w:val="28"/>
          <w:lang w:val="uk-UA"/>
        </w:rPr>
        <w:t xml:space="preserve">, </w:t>
      </w:r>
      <w:r w:rsidRPr="0025658F">
        <w:rPr>
          <w:i/>
          <w:iCs/>
          <w:sz w:val="28"/>
          <w:szCs w:val="28"/>
          <w:lang w:val="uk-UA"/>
        </w:rPr>
        <w:t>Cyprideis torosa</w:t>
      </w:r>
      <w:r w:rsidRPr="0025658F">
        <w:rPr>
          <w:sz w:val="28"/>
          <w:szCs w:val="28"/>
          <w:lang w:val="uk-UA"/>
        </w:rPr>
        <w:t>,</w:t>
      </w:r>
      <w:r w:rsidRPr="0025658F">
        <w:rPr>
          <w:sz w:val="28"/>
          <w:szCs w:val="28"/>
          <w:lang w:val="en-US"/>
        </w:rPr>
        <w:t xml:space="preserve"> and</w:t>
      </w:r>
      <w:r w:rsidRPr="0025658F">
        <w:rPr>
          <w:sz w:val="28"/>
          <w:szCs w:val="28"/>
          <w:lang w:val="uk-UA"/>
        </w:rPr>
        <w:t xml:space="preserve"> </w:t>
      </w:r>
      <w:r w:rsidRPr="0025658F">
        <w:rPr>
          <w:i/>
          <w:iCs/>
          <w:sz w:val="28"/>
          <w:szCs w:val="28"/>
          <w:lang w:val="uk-UA"/>
        </w:rPr>
        <w:t>Leptocythere multipunctata</w:t>
      </w:r>
      <w:r w:rsidRPr="0025658F">
        <w:rPr>
          <w:sz w:val="28"/>
          <w:szCs w:val="28"/>
          <w:lang w:val="uk-UA"/>
        </w:rPr>
        <w:t xml:space="preserve">. Simple diversity (the number of species) also does not respond to an increase in methane in bottom sediments up to 68 ppm. But this does not mean that ≥these species, as well </w:t>
      </w:r>
      <w:r w:rsidRPr="0025658F">
        <w:rPr>
          <w:sz w:val="28"/>
          <w:szCs w:val="28"/>
          <w:lang w:val="uk-UA"/>
        </w:rPr>
        <w:lastRenderedPageBreak/>
        <w:t xml:space="preserve">as </w:t>
      </w:r>
      <w:r w:rsidRPr="0025658F">
        <w:rPr>
          <w:sz w:val="28"/>
          <w:szCs w:val="28"/>
          <w:lang w:val="en-US"/>
        </w:rPr>
        <w:t xml:space="preserve">their </w:t>
      </w:r>
      <w:r w:rsidRPr="0025658F">
        <w:rPr>
          <w:sz w:val="28"/>
          <w:szCs w:val="28"/>
          <w:lang w:val="uk-UA"/>
        </w:rPr>
        <w:t xml:space="preserve">simple diversity, will not be sensitive to higher methane concentrations. Additional research is needed. </w:t>
      </w:r>
    </w:p>
    <w:p w:rsidR="0017153D" w:rsidRPr="0025658F" w:rsidRDefault="0017153D" w:rsidP="0017153D">
      <w:pPr>
        <w:shd w:val="clear" w:color="auto" w:fill="FFFFFF" w:themeFill="background1"/>
        <w:rPr>
          <w:sz w:val="28"/>
          <w:szCs w:val="28"/>
          <w:lang w:val="en-US"/>
        </w:rPr>
      </w:pPr>
      <w:r w:rsidRPr="0025658F">
        <w:rPr>
          <w:sz w:val="28"/>
          <w:szCs w:val="28"/>
          <w:lang w:val="uk-UA"/>
        </w:rPr>
        <w:t>This work is completely new. For the first time in scien</w:t>
      </w:r>
      <w:r w:rsidRPr="0025658F">
        <w:rPr>
          <w:sz w:val="28"/>
          <w:szCs w:val="28"/>
          <w:lang w:val="en-US"/>
        </w:rPr>
        <w:t>tific exploration</w:t>
      </w:r>
      <w:r w:rsidRPr="0025658F">
        <w:rPr>
          <w:sz w:val="28"/>
          <w:szCs w:val="28"/>
          <w:lang w:val="uk-UA"/>
        </w:rPr>
        <w:t xml:space="preserve">, </w:t>
      </w:r>
      <w:r w:rsidRPr="0025658F">
        <w:rPr>
          <w:sz w:val="28"/>
          <w:szCs w:val="28"/>
          <w:lang w:val="en-US"/>
        </w:rPr>
        <w:t>it</w:t>
      </w:r>
      <w:r w:rsidRPr="0025658F">
        <w:rPr>
          <w:sz w:val="28"/>
          <w:szCs w:val="28"/>
          <w:lang w:val="uk-UA"/>
        </w:rPr>
        <w:t xml:space="preserve"> provides evidence that different species of ostracods have different sensitivit</w:t>
      </w:r>
      <w:r w:rsidRPr="0025658F">
        <w:rPr>
          <w:sz w:val="28"/>
          <w:szCs w:val="28"/>
          <w:lang w:val="en-US"/>
        </w:rPr>
        <w:t>ies</w:t>
      </w:r>
      <w:r w:rsidRPr="0025658F">
        <w:rPr>
          <w:sz w:val="28"/>
          <w:szCs w:val="28"/>
          <w:lang w:val="uk-UA"/>
        </w:rPr>
        <w:t xml:space="preserve"> to methane  </w:t>
      </w:r>
      <w:r w:rsidRPr="0025658F">
        <w:rPr>
          <w:sz w:val="28"/>
          <w:szCs w:val="28"/>
          <w:lang w:val="en-US"/>
        </w:rPr>
        <w:t xml:space="preserve">concentrations </w:t>
      </w:r>
      <w:r w:rsidRPr="0025658F">
        <w:rPr>
          <w:sz w:val="28"/>
          <w:szCs w:val="28"/>
          <w:lang w:val="uk-UA"/>
        </w:rPr>
        <w:t xml:space="preserve">and </w:t>
      </w:r>
      <w:r w:rsidRPr="0025658F">
        <w:rPr>
          <w:sz w:val="28"/>
          <w:szCs w:val="28"/>
          <w:lang w:val="en-US"/>
        </w:rPr>
        <w:t xml:space="preserve">as such can be successfully </w:t>
      </w:r>
      <w:r w:rsidRPr="0025658F">
        <w:rPr>
          <w:sz w:val="28"/>
          <w:szCs w:val="28"/>
          <w:lang w:val="uk-UA"/>
        </w:rPr>
        <w:t xml:space="preserve">used </w:t>
      </w:r>
      <w:r w:rsidRPr="0025658F">
        <w:rPr>
          <w:sz w:val="28"/>
          <w:szCs w:val="28"/>
          <w:lang w:val="en-US"/>
        </w:rPr>
        <w:t xml:space="preserve">in the </w:t>
      </w:r>
      <w:r w:rsidRPr="0025658F">
        <w:rPr>
          <w:sz w:val="28"/>
          <w:szCs w:val="28"/>
          <w:lang w:val="uk-UA"/>
        </w:rPr>
        <w:t xml:space="preserve">search </w:t>
      </w:r>
      <w:r w:rsidRPr="0025658F">
        <w:rPr>
          <w:sz w:val="28"/>
          <w:szCs w:val="28"/>
          <w:lang w:val="en-US"/>
        </w:rPr>
        <w:t>for methane</w:t>
      </w:r>
      <w:r w:rsidRPr="0025658F">
        <w:rPr>
          <w:sz w:val="28"/>
          <w:szCs w:val="28"/>
          <w:lang w:val="uk-UA"/>
        </w:rPr>
        <w:t xml:space="preserve"> deposits in bottom sediments. This is what determines the value and relevance of this work.</w:t>
      </w:r>
    </w:p>
    <w:p w:rsidR="0017153D" w:rsidRDefault="0017153D" w:rsidP="0017153D">
      <w:pPr>
        <w:shd w:val="clear" w:color="auto" w:fill="FFFFFF" w:themeFill="background1"/>
        <w:rPr>
          <w:sz w:val="28"/>
          <w:szCs w:val="28"/>
          <w:lang w:val="uk-UA"/>
        </w:rPr>
        <w:sectPr w:rsidR="0017153D">
          <w:headerReference w:type="default" r:id="rId4"/>
          <w:headerReference w:type="first" r:id="rId5"/>
          <w:pgSz w:w="11906" w:h="16838" w:code="9"/>
          <w:pgMar w:top="1134" w:right="850" w:bottom="1134" w:left="1701" w:header="708" w:footer="708" w:gutter="0"/>
          <w:cols w:space="720"/>
          <w:titlePg/>
        </w:sectPr>
      </w:pPr>
      <w:r w:rsidRPr="0025658F">
        <w:rPr>
          <w:bCs/>
          <w:i/>
          <w:iCs/>
          <w:sz w:val="28"/>
          <w:szCs w:val="28"/>
          <w:lang w:val="uk-UA"/>
        </w:rPr>
        <w:t>Keywords</w:t>
      </w:r>
      <w:r w:rsidRPr="0025658F">
        <w:rPr>
          <w:sz w:val="28"/>
          <w:szCs w:val="28"/>
          <w:lang w:val="uk-UA"/>
        </w:rPr>
        <w:t>: methane, meiobenthos (ostracoda), micropaleontological methods.</w:t>
      </w:r>
    </w:p>
    <w:p w:rsidR="0017153D" w:rsidRPr="0025658F" w:rsidRDefault="0017153D" w:rsidP="0017153D">
      <w:pPr>
        <w:pStyle w:val="a3"/>
        <w:shd w:val="clear" w:color="auto" w:fill="FFFFFF" w:themeFill="background1"/>
        <w:jc w:val="center"/>
        <w:rPr>
          <w:lang w:val="uk-UA"/>
        </w:rPr>
      </w:pPr>
      <w:bookmarkStart w:id="1" w:name="_Toc168468169"/>
      <w:bookmarkStart w:id="2" w:name="_Toc168470113"/>
      <w:bookmarkStart w:id="3" w:name="_Toc168486384"/>
      <w:r w:rsidRPr="0025658F">
        <w:rPr>
          <w:lang w:val="uk-UA"/>
        </w:rPr>
        <w:lastRenderedPageBreak/>
        <w:t>ЗМІСТ</w:t>
      </w:r>
      <w:bookmarkEnd w:id="1"/>
      <w:bookmarkEnd w:id="2"/>
      <w:bookmarkEnd w:id="3"/>
    </w:p>
    <w:p w:rsidR="0017153D"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Pr>
          <w:rFonts w:asciiTheme="minorHAnsi" w:eastAsiaTheme="minorEastAsia" w:hAnsiTheme="minorHAnsi" w:cstheme="minorBidi"/>
          <w:b w:val="0"/>
          <w:caps w:val="0"/>
          <w:noProof/>
          <w:sz w:val="22"/>
          <w:szCs w:val="22"/>
          <w:lang w:val="uk-UA"/>
        </w:rPr>
        <w:t>ВСТУП……………………………………………………………………………………………………………………………………………………..6</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1. ФІЗИКО-ГЕОГРАФІЧНІ УМОВИ ПІВНІЧНО-ЗАХІДНОГО ШЕЛЬФУ ЧОРНОГО МОРЯ.</w:t>
      </w:r>
      <w:r w:rsidRPr="0025658F">
        <w:rPr>
          <w:rFonts w:asciiTheme="minorHAnsi" w:eastAsiaTheme="minorEastAsia" w:hAnsiTheme="minorHAnsi" w:cstheme="minorBidi"/>
          <w:b w:val="0"/>
          <w:caps w:val="0"/>
          <w:noProof/>
          <w:sz w:val="22"/>
          <w:szCs w:val="22"/>
        </w:rPr>
        <w:tab/>
      </w:r>
      <w:r>
        <w:rPr>
          <w:rFonts w:asciiTheme="minorHAnsi" w:eastAsiaTheme="minorEastAsia" w:hAnsiTheme="minorHAnsi" w:cstheme="minorBidi"/>
          <w:b w:val="0"/>
          <w:caps w:val="0"/>
          <w:noProof/>
          <w:sz w:val="22"/>
          <w:szCs w:val="22"/>
          <w:lang w:val="uk-UA"/>
        </w:rPr>
        <w:t>9</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2. ГЕОЛОГІЧНА БУДОВА ПІВНІЧНО-ЗАХІДНОГО ШЕЛЬФУ ЧОРНОГО МОРЯ.</w:t>
      </w:r>
      <w:r w:rsidRPr="0025658F">
        <w:rPr>
          <w:rFonts w:asciiTheme="minorHAnsi" w:eastAsiaTheme="minorEastAsia" w:hAnsiTheme="minorHAnsi" w:cstheme="minorBidi"/>
          <w:b w:val="0"/>
          <w:caps w:val="0"/>
          <w:noProof/>
          <w:sz w:val="22"/>
          <w:szCs w:val="22"/>
        </w:rPr>
        <w:tab/>
        <w:t>1</w:t>
      </w:r>
      <w:r>
        <w:rPr>
          <w:rFonts w:asciiTheme="minorHAnsi" w:eastAsiaTheme="minorEastAsia" w:hAnsiTheme="minorHAnsi" w:cstheme="minorBidi"/>
          <w:b w:val="0"/>
          <w:caps w:val="0"/>
          <w:noProof/>
          <w:sz w:val="22"/>
          <w:szCs w:val="22"/>
          <w:lang w:val="uk-UA"/>
        </w:rPr>
        <w:t>2</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2.1. Положення північно-західного шельфу в структурі Чорного моря.</w:t>
      </w:r>
      <w:r w:rsidRPr="0025658F">
        <w:rPr>
          <w:rFonts w:asciiTheme="minorHAnsi" w:eastAsiaTheme="minorEastAsia" w:hAnsiTheme="minorHAnsi" w:cstheme="minorBidi"/>
          <w:b w:val="0"/>
          <w:caps w:val="0"/>
          <w:noProof/>
          <w:sz w:val="22"/>
          <w:szCs w:val="22"/>
        </w:rPr>
        <w:tab/>
        <w:t>1</w:t>
      </w:r>
      <w:r>
        <w:rPr>
          <w:rFonts w:asciiTheme="minorHAnsi" w:eastAsiaTheme="minorEastAsia" w:hAnsiTheme="minorHAnsi" w:cstheme="minorBidi"/>
          <w:b w:val="0"/>
          <w:caps w:val="0"/>
          <w:noProof/>
          <w:sz w:val="22"/>
          <w:szCs w:val="22"/>
          <w:lang w:val="uk-UA"/>
        </w:rPr>
        <w:t>3</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2.2. Стратиграфія дочетвертинних відкладів</w:t>
      </w:r>
      <w:r w:rsidRPr="0025658F">
        <w:rPr>
          <w:rFonts w:asciiTheme="minorHAnsi" w:eastAsiaTheme="minorEastAsia" w:hAnsiTheme="minorHAnsi" w:cstheme="minorBidi"/>
          <w:b w:val="0"/>
          <w:caps w:val="0"/>
          <w:noProof/>
          <w:sz w:val="22"/>
          <w:szCs w:val="22"/>
        </w:rPr>
        <w:tab/>
        <w:t>1</w:t>
      </w:r>
      <w:r>
        <w:rPr>
          <w:rFonts w:asciiTheme="minorHAnsi" w:eastAsiaTheme="minorEastAsia" w:hAnsiTheme="minorHAnsi" w:cstheme="minorBidi"/>
          <w:b w:val="0"/>
          <w:caps w:val="0"/>
          <w:noProof/>
          <w:sz w:val="22"/>
          <w:szCs w:val="22"/>
          <w:lang w:val="uk-UA"/>
        </w:rPr>
        <w:t>5</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2.4 Стратиграфія та історія геологічного розвитку Чорного моря в четвертинний час</w:t>
      </w:r>
      <w:r w:rsidRPr="0025658F">
        <w:rPr>
          <w:rFonts w:asciiTheme="minorHAnsi" w:eastAsiaTheme="minorEastAsia" w:hAnsiTheme="minorHAnsi" w:cstheme="minorBidi"/>
          <w:b w:val="0"/>
          <w:caps w:val="0"/>
          <w:noProof/>
          <w:sz w:val="22"/>
          <w:szCs w:val="22"/>
        </w:rPr>
        <w:tab/>
        <w:t>2</w:t>
      </w:r>
      <w:r>
        <w:rPr>
          <w:rFonts w:asciiTheme="minorHAnsi" w:eastAsiaTheme="minorEastAsia" w:hAnsiTheme="minorHAnsi" w:cstheme="minorBidi"/>
          <w:b w:val="0"/>
          <w:caps w:val="0"/>
          <w:noProof/>
          <w:sz w:val="22"/>
          <w:szCs w:val="22"/>
          <w:lang w:val="uk-UA"/>
        </w:rPr>
        <w:t>2</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3. ТЕКТОНІЧНА БУДОВА ПІВНІЧНО-ЗАХІДНОГО ШЕЛЬФУ ЧОРНОГО МОРЯ ТА ПОЛОЖЕННЯ У НЬОМУ «ТРУБ ДЕГАЗАЦІЇ».</w:t>
      </w:r>
      <w:r w:rsidRPr="0025658F">
        <w:rPr>
          <w:rFonts w:asciiTheme="minorHAnsi" w:eastAsiaTheme="minorEastAsia" w:hAnsiTheme="minorHAnsi" w:cstheme="minorBidi"/>
          <w:b w:val="0"/>
          <w:caps w:val="0"/>
          <w:noProof/>
          <w:sz w:val="22"/>
          <w:szCs w:val="22"/>
        </w:rPr>
        <w:tab/>
        <w:t>3</w:t>
      </w:r>
      <w:r>
        <w:rPr>
          <w:rFonts w:asciiTheme="minorHAnsi" w:eastAsiaTheme="minorEastAsia" w:hAnsiTheme="minorHAnsi" w:cstheme="minorBidi"/>
          <w:b w:val="0"/>
          <w:caps w:val="0"/>
          <w:noProof/>
          <w:sz w:val="22"/>
          <w:szCs w:val="22"/>
          <w:lang w:val="uk-UA"/>
        </w:rPr>
        <w:t>0</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4. ПЕРСПЕКТИВИ НАФТОГАЗОНОСНОСТІ ПІВНІЧНО-ЗАХІДНОГО ШЕЛЬФУ ЧОРНОГО МОРЯ ТА МЕТОДИ ЇХ ОЦІНКИ.</w:t>
      </w:r>
      <w:r w:rsidRPr="0025658F">
        <w:rPr>
          <w:rFonts w:asciiTheme="minorHAnsi" w:eastAsiaTheme="minorEastAsia" w:hAnsiTheme="minorHAnsi" w:cstheme="minorBidi"/>
          <w:b w:val="0"/>
          <w:caps w:val="0"/>
          <w:noProof/>
          <w:sz w:val="22"/>
          <w:szCs w:val="22"/>
        </w:rPr>
        <w:tab/>
        <w:t>3</w:t>
      </w:r>
      <w:r>
        <w:rPr>
          <w:rFonts w:asciiTheme="minorHAnsi" w:eastAsiaTheme="minorEastAsia" w:hAnsiTheme="minorHAnsi" w:cstheme="minorBidi"/>
          <w:b w:val="0"/>
          <w:caps w:val="0"/>
          <w:noProof/>
          <w:sz w:val="22"/>
          <w:szCs w:val="22"/>
          <w:lang w:val="uk-UA"/>
        </w:rPr>
        <w:t>3</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4.1 Загальна характеристика</w:t>
      </w:r>
      <w:r w:rsidRPr="0025658F">
        <w:rPr>
          <w:rFonts w:asciiTheme="minorHAnsi" w:eastAsiaTheme="minorEastAsia" w:hAnsiTheme="minorHAnsi" w:cstheme="minorBidi"/>
          <w:b w:val="0"/>
          <w:caps w:val="0"/>
          <w:noProof/>
          <w:sz w:val="22"/>
          <w:szCs w:val="22"/>
        </w:rPr>
        <w:tab/>
        <w:t>3</w:t>
      </w:r>
      <w:r>
        <w:rPr>
          <w:rFonts w:asciiTheme="minorHAnsi" w:eastAsiaTheme="minorEastAsia" w:hAnsiTheme="minorHAnsi" w:cstheme="minorBidi"/>
          <w:b w:val="0"/>
          <w:caps w:val="0"/>
          <w:noProof/>
          <w:sz w:val="22"/>
          <w:szCs w:val="22"/>
          <w:lang w:val="uk-UA"/>
        </w:rPr>
        <w:t>3</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4.2 Методи дослідження</w:t>
      </w:r>
      <w:r w:rsidRPr="0025658F">
        <w:rPr>
          <w:rFonts w:asciiTheme="minorHAnsi" w:eastAsiaTheme="minorEastAsia" w:hAnsiTheme="minorHAnsi" w:cstheme="minorBidi"/>
          <w:b w:val="0"/>
          <w:caps w:val="0"/>
          <w:noProof/>
          <w:sz w:val="22"/>
          <w:szCs w:val="22"/>
        </w:rPr>
        <w:tab/>
        <w:t>3</w:t>
      </w:r>
      <w:r>
        <w:rPr>
          <w:rFonts w:asciiTheme="minorHAnsi" w:eastAsiaTheme="minorEastAsia" w:hAnsiTheme="minorHAnsi" w:cstheme="minorBidi"/>
          <w:b w:val="0"/>
          <w:caps w:val="0"/>
          <w:noProof/>
          <w:sz w:val="22"/>
          <w:szCs w:val="22"/>
          <w:lang w:val="uk-UA"/>
        </w:rPr>
        <w:t>5</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4.2.1 Геофізичні методи</w:t>
      </w:r>
      <w:r w:rsidRPr="0025658F">
        <w:rPr>
          <w:rFonts w:asciiTheme="minorHAnsi" w:eastAsiaTheme="minorEastAsia" w:hAnsiTheme="minorHAnsi" w:cstheme="minorBidi"/>
          <w:b w:val="0"/>
          <w:caps w:val="0"/>
          <w:noProof/>
          <w:sz w:val="22"/>
          <w:szCs w:val="22"/>
        </w:rPr>
        <w:tab/>
        <w:t>3</w:t>
      </w:r>
      <w:r>
        <w:rPr>
          <w:rFonts w:asciiTheme="minorHAnsi" w:eastAsiaTheme="minorEastAsia" w:hAnsiTheme="minorHAnsi" w:cstheme="minorBidi"/>
          <w:b w:val="0"/>
          <w:caps w:val="0"/>
          <w:noProof/>
          <w:sz w:val="22"/>
          <w:szCs w:val="22"/>
          <w:lang w:val="uk-UA"/>
        </w:rPr>
        <w:t>5</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4.2.2 Геолого-структурні методи.</w:t>
      </w:r>
      <w:r w:rsidRPr="0025658F">
        <w:rPr>
          <w:rFonts w:asciiTheme="minorHAnsi" w:eastAsiaTheme="minorEastAsia" w:hAnsiTheme="minorHAnsi" w:cstheme="minorBidi"/>
          <w:b w:val="0"/>
          <w:caps w:val="0"/>
          <w:noProof/>
          <w:sz w:val="22"/>
          <w:szCs w:val="22"/>
        </w:rPr>
        <w:tab/>
        <w:t>3</w:t>
      </w:r>
      <w:r>
        <w:rPr>
          <w:rFonts w:asciiTheme="minorHAnsi" w:eastAsiaTheme="minorEastAsia" w:hAnsiTheme="minorHAnsi" w:cstheme="minorBidi"/>
          <w:b w:val="0"/>
          <w:caps w:val="0"/>
          <w:noProof/>
          <w:sz w:val="22"/>
          <w:szCs w:val="22"/>
          <w:lang w:val="uk-UA"/>
        </w:rPr>
        <w:t>6</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4.2.3 Газово-геохімічні методи.</w:t>
      </w:r>
      <w:r w:rsidRPr="0025658F">
        <w:rPr>
          <w:rFonts w:asciiTheme="minorHAnsi" w:eastAsiaTheme="minorEastAsia" w:hAnsiTheme="minorHAnsi" w:cstheme="minorBidi"/>
          <w:b w:val="0"/>
          <w:caps w:val="0"/>
          <w:noProof/>
          <w:sz w:val="22"/>
          <w:szCs w:val="22"/>
        </w:rPr>
        <w:tab/>
        <w:t>3</w:t>
      </w:r>
      <w:r>
        <w:rPr>
          <w:rFonts w:asciiTheme="minorHAnsi" w:eastAsiaTheme="minorEastAsia" w:hAnsiTheme="minorHAnsi" w:cstheme="minorBidi"/>
          <w:b w:val="0"/>
          <w:caps w:val="0"/>
          <w:noProof/>
          <w:sz w:val="22"/>
          <w:szCs w:val="22"/>
          <w:lang w:val="uk-UA"/>
        </w:rPr>
        <w:t>7</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1546A9">
        <w:rPr>
          <w:rFonts w:asciiTheme="minorHAnsi" w:eastAsiaTheme="minorEastAsia" w:hAnsiTheme="minorHAnsi" w:cstheme="minorBidi"/>
          <w:b w:val="0"/>
          <w:caps w:val="0"/>
          <w:noProof/>
          <w:sz w:val="22"/>
          <w:szCs w:val="22"/>
          <w:lang w:val="uk-UA"/>
        </w:rPr>
        <w:t>4.2.4 Мікропалеонтологічні та мікробіологічні методи.</w:t>
      </w:r>
      <w:r w:rsidRPr="001546A9">
        <w:rPr>
          <w:rFonts w:asciiTheme="minorHAnsi" w:eastAsiaTheme="minorEastAsia" w:hAnsiTheme="minorHAnsi" w:cstheme="minorBidi"/>
          <w:b w:val="0"/>
          <w:caps w:val="0"/>
          <w:noProof/>
          <w:sz w:val="22"/>
          <w:szCs w:val="22"/>
          <w:lang w:val="uk-UA"/>
        </w:rPr>
        <w:tab/>
        <w:t>4</w:t>
      </w:r>
      <w:r>
        <w:rPr>
          <w:rFonts w:asciiTheme="minorHAnsi" w:eastAsiaTheme="minorEastAsia" w:hAnsiTheme="minorHAnsi" w:cstheme="minorBidi"/>
          <w:b w:val="0"/>
          <w:caps w:val="0"/>
          <w:noProof/>
          <w:sz w:val="22"/>
          <w:szCs w:val="22"/>
          <w:lang w:val="uk-UA"/>
        </w:rPr>
        <w:t>0</w:t>
      </w:r>
    </w:p>
    <w:p w:rsidR="0017153D" w:rsidRPr="001546A9"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1546A9">
        <w:rPr>
          <w:rFonts w:asciiTheme="minorHAnsi" w:eastAsiaTheme="minorEastAsia" w:hAnsiTheme="minorHAnsi" w:cstheme="minorBidi"/>
          <w:b w:val="0"/>
          <w:caps w:val="0"/>
          <w:noProof/>
          <w:sz w:val="22"/>
          <w:szCs w:val="22"/>
          <w:lang w:val="uk-UA"/>
        </w:rPr>
        <w:t>5. ОСТРАКОДИ ЯК ІНДИКАТОРИ РОЗВАНТАЖЕННЯ ВУГЛЕВОДНЕВИХ ФЛЮЇДІВ НА ПІВНІЧНО-ЗАХІДНОМУ ШЕЛЬФІ ЧОРНОГО МОРЯ.</w:t>
      </w:r>
      <w:r w:rsidRPr="001546A9">
        <w:rPr>
          <w:rFonts w:asciiTheme="minorHAnsi" w:eastAsiaTheme="minorEastAsia" w:hAnsiTheme="minorHAnsi" w:cstheme="minorBidi"/>
          <w:b w:val="0"/>
          <w:caps w:val="0"/>
          <w:noProof/>
          <w:sz w:val="22"/>
          <w:szCs w:val="22"/>
          <w:lang w:val="uk-UA"/>
        </w:rPr>
        <w:tab/>
        <w:t>4</w:t>
      </w:r>
      <w:r>
        <w:rPr>
          <w:rFonts w:asciiTheme="minorHAnsi" w:eastAsiaTheme="minorEastAsia" w:hAnsiTheme="minorHAnsi" w:cstheme="minorBidi"/>
          <w:b w:val="0"/>
          <w:caps w:val="0"/>
          <w:noProof/>
          <w:sz w:val="22"/>
          <w:szCs w:val="22"/>
          <w:lang w:val="uk-UA"/>
        </w:rPr>
        <w:t>2</w:t>
      </w:r>
    </w:p>
    <w:p w:rsidR="0017153D" w:rsidRPr="00221E15"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5.1 Загальна характеристика остракод</w:t>
      </w:r>
      <w:r w:rsidRPr="0025658F">
        <w:rPr>
          <w:rFonts w:asciiTheme="minorHAnsi" w:eastAsiaTheme="minorEastAsia" w:hAnsiTheme="minorHAnsi" w:cstheme="minorBidi"/>
          <w:b w:val="0"/>
          <w:caps w:val="0"/>
          <w:noProof/>
          <w:sz w:val="22"/>
          <w:szCs w:val="22"/>
        </w:rPr>
        <w:tab/>
        <w:t>4</w:t>
      </w:r>
      <w:r>
        <w:rPr>
          <w:rFonts w:asciiTheme="minorHAnsi" w:eastAsiaTheme="minorEastAsia" w:hAnsiTheme="minorHAnsi" w:cstheme="minorBidi"/>
          <w:b w:val="0"/>
          <w:caps w:val="0"/>
          <w:noProof/>
          <w:sz w:val="22"/>
          <w:szCs w:val="22"/>
          <w:lang w:val="uk-UA"/>
        </w:rPr>
        <w:t>2</w:t>
      </w:r>
    </w:p>
    <w:p w:rsidR="0017153D" w:rsidRPr="00221E15"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5.2 Район робіт, матеріали та методи</w:t>
      </w:r>
      <w:r w:rsidRPr="0025658F">
        <w:rPr>
          <w:rFonts w:asciiTheme="minorHAnsi" w:eastAsiaTheme="minorEastAsia" w:hAnsiTheme="minorHAnsi" w:cstheme="minorBidi"/>
          <w:b w:val="0"/>
          <w:caps w:val="0"/>
          <w:noProof/>
          <w:sz w:val="22"/>
          <w:szCs w:val="22"/>
        </w:rPr>
        <w:tab/>
        <w:t>4</w:t>
      </w:r>
      <w:r>
        <w:rPr>
          <w:rFonts w:asciiTheme="minorHAnsi" w:eastAsiaTheme="minorEastAsia" w:hAnsiTheme="minorHAnsi" w:cstheme="minorBidi"/>
          <w:b w:val="0"/>
          <w:caps w:val="0"/>
          <w:noProof/>
          <w:sz w:val="22"/>
          <w:szCs w:val="22"/>
          <w:lang w:val="uk-UA"/>
        </w:rPr>
        <w:t>3</w:t>
      </w:r>
    </w:p>
    <w:p w:rsidR="0017153D" w:rsidRPr="00221E15"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5.2 Результати та дискусія</w:t>
      </w:r>
      <w:r w:rsidRPr="0025658F">
        <w:rPr>
          <w:rFonts w:asciiTheme="minorHAnsi" w:eastAsiaTheme="minorEastAsia" w:hAnsiTheme="minorHAnsi" w:cstheme="minorBidi"/>
          <w:b w:val="0"/>
          <w:caps w:val="0"/>
          <w:noProof/>
          <w:sz w:val="22"/>
          <w:szCs w:val="22"/>
        </w:rPr>
        <w:tab/>
      </w:r>
      <w:r>
        <w:rPr>
          <w:rFonts w:asciiTheme="minorHAnsi" w:eastAsiaTheme="minorEastAsia" w:hAnsiTheme="minorHAnsi" w:cstheme="minorBidi"/>
          <w:b w:val="0"/>
          <w:caps w:val="0"/>
          <w:noProof/>
          <w:sz w:val="22"/>
          <w:szCs w:val="22"/>
          <w:lang w:val="uk-UA"/>
        </w:rPr>
        <w:t>49</w:t>
      </w:r>
    </w:p>
    <w:p w:rsidR="0017153D" w:rsidRPr="00221E15"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ВИСНОВКИ</w:t>
      </w:r>
      <w:r w:rsidRPr="0025658F">
        <w:rPr>
          <w:rFonts w:asciiTheme="minorHAnsi" w:eastAsiaTheme="minorEastAsia" w:hAnsiTheme="minorHAnsi" w:cstheme="minorBidi"/>
          <w:b w:val="0"/>
          <w:caps w:val="0"/>
          <w:noProof/>
          <w:sz w:val="22"/>
          <w:szCs w:val="22"/>
        </w:rPr>
        <w:tab/>
        <w:t>5</w:t>
      </w:r>
      <w:r>
        <w:rPr>
          <w:rFonts w:asciiTheme="minorHAnsi" w:eastAsiaTheme="minorEastAsia" w:hAnsiTheme="minorHAnsi" w:cstheme="minorBidi"/>
          <w:b w:val="0"/>
          <w:caps w:val="0"/>
          <w:noProof/>
          <w:sz w:val="22"/>
          <w:szCs w:val="22"/>
          <w:lang w:val="uk-UA"/>
        </w:rPr>
        <w:t>5</w:t>
      </w:r>
    </w:p>
    <w:p w:rsidR="0017153D" w:rsidRPr="00221E15" w:rsidRDefault="0017153D" w:rsidP="0017153D">
      <w:pPr>
        <w:pStyle w:val="11"/>
        <w:shd w:val="clear" w:color="auto" w:fill="FFFFFF" w:themeFill="background1"/>
        <w:tabs>
          <w:tab w:val="right" w:leader="dot" w:pos="9345"/>
        </w:tabs>
        <w:spacing w:before="120"/>
        <w:ind w:firstLine="0"/>
        <w:rPr>
          <w:rFonts w:asciiTheme="minorHAnsi" w:eastAsiaTheme="minorEastAsia" w:hAnsiTheme="minorHAnsi" w:cstheme="minorBidi"/>
          <w:b w:val="0"/>
          <w:caps w:val="0"/>
          <w:noProof/>
          <w:sz w:val="22"/>
          <w:szCs w:val="22"/>
          <w:lang w:val="uk-UA"/>
        </w:rPr>
      </w:pPr>
      <w:r w:rsidRPr="0025658F">
        <w:rPr>
          <w:rFonts w:asciiTheme="minorHAnsi" w:eastAsiaTheme="minorEastAsia" w:hAnsiTheme="minorHAnsi" w:cstheme="minorBidi"/>
          <w:b w:val="0"/>
          <w:caps w:val="0"/>
          <w:noProof/>
          <w:sz w:val="22"/>
          <w:szCs w:val="22"/>
        </w:rPr>
        <w:t>СПИСОК ВИКОРИСТАНОЇ</w:t>
      </w:r>
      <w:r w:rsidRPr="00221E15">
        <w:rPr>
          <w:rFonts w:asciiTheme="minorHAnsi" w:eastAsiaTheme="minorEastAsia" w:hAnsiTheme="minorHAnsi" w:cstheme="minorBidi"/>
          <w:b w:val="0"/>
          <w:caps w:val="0"/>
          <w:noProof/>
          <w:sz w:val="22"/>
          <w:szCs w:val="22"/>
        </w:rPr>
        <w:t xml:space="preserve"> </w:t>
      </w:r>
      <w:r w:rsidRPr="0025658F">
        <w:rPr>
          <w:rFonts w:asciiTheme="minorHAnsi" w:eastAsiaTheme="minorEastAsia" w:hAnsiTheme="minorHAnsi" w:cstheme="minorBidi"/>
          <w:b w:val="0"/>
          <w:caps w:val="0"/>
          <w:noProof/>
          <w:sz w:val="22"/>
          <w:szCs w:val="22"/>
        </w:rPr>
        <w:t>ЛІТЕРАТУРИ</w:t>
      </w:r>
      <w:r w:rsidRPr="0025658F">
        <w:rPr>
          <w:rFonts w:asciiTheme="minorHAnsi" w:eastAsiaTheme="minorEastAsia" w:hAnsiTheme="minorHAnsi" w:cstheme="minorBidi"/>
          <w:b w:val="0"/>
          <w:caps w:val="0"/>
          <w:noProof/>
          <w:sz w:val="22"/>
          <w:szCs w:val="22"/>
        </w:rPr>
        <w:tab/>
        <w:t>5</w:t>
      </w:r>
      <w:r>
        <w:rPr>
          <w:rFonts w:asciiTheme="minorHAnsi" w:eastAsiaTheme="minorEastAsia" w:hAnsiTheme="minorHAnsi" w:cstheme="minorBidi"/>
          <w:b w:val="0"/>
          <w:caps w:val="0"/>
          <w:noProof/>
          <w:sz w:val="22"/>
          <w:szCs w:val="22"/>
          <w:lang w:val="uk-UA"/>
        </w:rPr>
        <w:t>6</w:t>
      </w:r>
    </w:p>
    <w:bookmarkStart w:id="4" w:name="_Toc168470114" w:displacedByCustomXml="next"/>
    <w:sdt>
      <w:sdtPr>
        <w:rPr>
          <w:b w:val="0"/>
          <w:sz w:val="24"/>
        </w:rPr>
        <w:id w:val="39620516"/>
        <w:docPartObj>
          <w:docPartGallery w:val="Table of Contents"/>
          <w:docPartUnique/>
        </w:docPartObj>
      </w:sdtPr>
      <w:sdtContent>
        <w:bookmarkEnd w:id="4" w:displacedByCustomXml="prev"/>
        <w:p w:rsidR="0017153D" w:rsidRPr="0025658F" w:rsidRDefault="0017153D" w:rsidP="0017153D">
          <w:pPr>
            <w:pStyle w:val="a3"/>
            <w:shd w:val="clear" w:color="auto" w:fill="FFFFFF" w:themeFill="background1"/>
          </w:pPr>
        </w:p>
        <w:p w:rsidR="0017153D" w:rsidRPr="0025658F" w:rsidRDefault="0017153D" w:rsidP="0017153D">
          <w:pPr>
            <w:pStyle w:val="11"/>
            <w:shd w:val="clear" w:color="auto" w:fill="FFFFFF" w:themeFill="background1"/>
            <w:tabs>
              <w:tab w:val="right" w:leader="dot" w:pos="9345"/>
            </w:tabs>
            <w:rPr>
              <w:rFonts w:asciiTheme="minorHAnsi" w:eastAsiaTheme="minorEastAsia" w:hAnsiTheme="minorHAnsi" w:cstheme="minorBidi"/>
              <w:b w:val="0"/>
              <w:caps w:val="0"/>
              <w:noProof/>
              <w:sz w:val="22"/>
              <w:szCs w:val="22"/>
            </w:rPr>
          </w:pPr>
          <w:r w:rsidRPr="0025658F">
            <w:fldChar w:fldCharType="begin"/>
          </w:r>
          <w:r w:rsidRPr="0025658F">
            <w:instrText xml:space="preserve"> TOC \o "1-3" \h \z \u </w:instrText>
          </w:r>
          <w:r w:rsidRPr="0025658F">
            <w:fldChar w:fldCharType="separate"/>
          </w:r>
        </w:p>
        <w:p w:rsidR="0017153D" w:rsidRPr="0025658F" w:rsidRDefault="0017153D" w:rsidP="0017153D">
          <w:pPr>
            <w:pStyle w:val="11"/>
            <w:shd w:val="clear" w:color="auto" w:fill="FFFFFF" w:themeFill="background1"/>
            <w:tabs>
              <w:tab w:val="right" w:leader="dot" w:pos="9345"/>
            </w:tabs>
            <w:rPr>
              <w:rFonts w:asciiTheme="minorHAnsi" w:eastAsiaTheme="minorEastAsia" w:hAnsiTheme="minorHAnsi" w:cstheme="minorBidi"/>
              <w:b w:val="0"/>
              <w:caps w:val="0"/>
              <w:noProof/>
              <w:sz w:val="22"/>
              <w:szCs w:val="22"/>
            </w:rPr>
          </w:pPr>
        </w:p>
        <w:p w:rsidR="0017153D" w:rsidRPr="0025658F" w:rsidRDefault="0017153D" w:rsidP="0017153D">
          <w:pPr>
            <w:shd w:val="clear" w:color="auto" w:fill="FFFFFF" w:themeFill="background1"/>
          </w:pPr>
          <w:r w:rsidRPr="0025658F">
            <w:fldChar w:fldCharType="end"/>
          </w:r>
        </w:p>
      </w:sdtContent>
    </w:sdt>
    <w:p w:rsidR="0017153D" w:rsidRPr="0025658F" w:rsidRDefault="0017153D" w:rsidP="0017153D">
      <w:pPr>
        <w:pStyle w:val="1"/>
        <w:shd w:val="clear" w:color="auto" w:fill="FFFFFF" w:themeFill="background1"/>
      </w:pPr>
      <w:bookmarkStart w:id="5" w:name="_Toc160558001"/>
      <w:bookmarkStart w:id="6" w:name="_Toc168468170"/>
      <w:bookmarkStart w:id="7" w:name="_Toc168486385"/>
      <w:r w:rsidRPr="0025658F">
        <w:t>Вступ</w:t>
      </w:r>
      <w:bookmarkEnd w:id="5"/>
      <w:bookmarkEnd w:id="6"/>
      <w:bookmarkEnd w:id="7"/>
    </w:p>
    <w:p w:rsidR="0017153D" w:rsidRPr="0025658F" w:rsidRDefault="0017153D" w:rsidP="0017153D">
      <w:pPr>
        <w:shd w:val="clear" w:color="auto" w:fill="FFFFFF" w:themeFill="background1"/>
        <w:ind w:firstLine="708"/>
        <w:rPr>
          <w:sz w:val="28"/>
        </w:rPr>
      </w:pPr>
      <w:r w:rsidRPr="0025658F">
        <w:rPr>
          <w:sz w:val="28"/>
        </w:rPr>
        <w:t>Чорне море є найбільшим резервуаром метану на Землі (Леин, Иванов, 2005). За різними оцінками, приблизно 4,95–5,65 Tg (1 Tg = 1012 g) метану щорічно викидається з усього дна Чорного моря у товщу води (Kessler et al., 2006) через тектонічні розриви, які порушують морське дно та утворюють ослаблені зони в осадовому чохлі, які діють як «димарі». Зараз у воді Чорного моря розчинено близько 80 млрд м</w:t>
      </w:r>
      <w:r w:rsidRPr="0025658F">
        <w:rPr>
          <w:sz w:val="28"/>
          <w:vertAlign w:val="superscript"/>
        </w:rPr>
        <w:t>3</w:t>
      </w:r>
      <w:r w:rsidRPr="0025658F">
        <w:rPr>
          <w:sz w:val="28"/>
        </w:rPr>
        <w:t xml:space="preserve"> метану (Созанський, 2013), і цей стан зберігається, хоч повний цикл відновлення води протягом 400-1000 років внаслідок водообміну між Чорним і Мармуровим морями через протоку Босфор. Підтримання стабільного вмісту метану має вимагати потужного викиду метану з глибин Землі (Shnyukov and Yanko-Hombach, 2020). Метановмісні флюїди та потоки є частиною планетарної системи дефлюїдізації надр Землі та важливою ланкою в процесах взаємодії літосфери, гідросфери, атмосфери та біосфери. </w:t>
      </w:r>
    </w:p>
    <w:p w:rsidR="0017153D" w:rsidRPr="0025658F" w:rsidRDefault="0017153D" w:rsidP="0017153D">
      <w:pPr>
        <w:shd w:val="clear" w:color="auto" w:fill="FFFFFF" w:themeFill="background1"/>
        <w:ind w:firstLine="708"/>
        <w:rPr>
          <w:rStyle w:val="oypena"/>
          <w:color w:val="000000"/>
          <w:sz w:val="32"/>
        </w:rPr>
      </w:pPr>
      <w:r w:rsidRPr="0025658F">
        <w:rPr>
          <w:rStyle w:val="oypena"/>
          <w:color w:val="000000"/>
          <w:sz w:val="28"/>
        </w:rPr>
        <w:t>Таким чином, Чорне море є ідеальною природною лабораторією для вивчення впливу вуглеводневих газів на мейобентосні організми (в нашому випадку остракоди). Мейобентосні організми є чутливими індикаторами зміни навколишнього середовища. Відхилення в їх таксономічному складі й чисельності, зазвичай, вказують на несприятливі зміни екосистем, що є основою їх використання для індикації метанових біотопів.</w:t>
      </w:r>
    </w:p>
    <w:p w:rsidR="0017153D" w:rsidRPr="0025658F" w:rsidRDefault="0017153D" w:rsidP="0017153D">
      <w:pPr>
        <w:shd w:val="clear" w:color="auto" w:fill="FFFFFF" w:themeFill="background1"/>
        <w:ind w:firstLine="708"/>
        <w:rPr>
          <w:rStyle w:val="oypena"/>
          <w:color w:val="000000"/>
          <w:sz w:val="28"/>
        </w:rPr>
      </w:pPr>
      <w:r w:rsidRPr="0025658F">
        <w:rPr>
          <w:b/>
          <w:i/>
          <w:sz w:val="28"/>
        </w:rPr>
        <w:t>Актуальність роботи</w:t>
      </w:r>
      <w:r w:rsidRPr="0025658F">
        <w:rPr>
          <w:sz w:val="28"/>
        </w:rPr>
        <w:t xml:space="preserve"> полягає в тому, що </w:t>
      </w:r>
      <w:r w:rsidRPr="0025658F">
        <w:rPr>
          <w:rStyle w:val="oypena"/>
          <w:color w:val="000000"/>
          <w:sz w:val="28"/>
        </w:rPr>
        <w:t xml:space="preserve">остракоди, екологія і таксономічний склад яких в Чорному морі добре вивчені, мають специфічну реакцію на забруднення (в нашому випадку метаном) донних відкладів, на яких вони живуть. Серед остракод присутні види толерантні та чутливі до певних концентрацій метану в донних відкладах. Знання закономірностей їх розподілу у досліджуваному районі Чорного моря слугуватиме надійною основою для пошуків покладів метану під морським дном. </w:t>
      </w:r>
    </w:p>
    <w:p w:rsidR="0017153D" w:rsidRPr="0025658F" w:rsidRDefault="0017153D" w:rsidP="0017153D">
      <w:pPr>
        <w:shd w:val="clear" w:color="auto" w:fill="FFFFFF" w:themeFill="background1"/>
        <w:ind w:firstLine="708"/>
        <w:rPr>
          <w:sz w:val="28"/>
        </w:rPr>
      </w:pPr>
      <w:r w:rsidRPr="0025658F">
        <w:rPr>
          <w:b/>
          <w:i/>
          <w:sz w:val="28"/>
        </w:rPr>
        <w:lastRenderedPageBreak/>
        <w:t>Мета роботи</w:t>
      </w:r>
      <w:r w:rsidRPr="0025658F">
        <w:rPr>
          <w:sz w:val="28"/>
        </w:rPr>
        <w:t xml:space="preserve"> – дослідити можливість використання остракод для пошуків покладів метану в донних відкладах Чорного моря. </w:t>
      </w:r>
    </w:p>
    <w:p w:rsidR="0017153D" w:rsidRPr="0025658F" w:rsidRDefault="0017153D" w:rsidP="0017153D">
      <w:pPr>
        <w:shd w:val="clear" w:color="auto" w:fill="FFFFFF" w:themeFill="background1"/>
        <w:ind w:firstLine="708"/>
        <w:rPr>
          <w:sz w:val="28"/>
        </w:rPr>
      </w:pPr>
      <w:r w:rsidRPr="0025658F">
        <w:rPr>
          <w:b/>
          <w:i/>
          <w:sz w:val="28"/>
        </w:rPr>
        <w:t>Основні завдання:</w:t>
      </w:r>
      <w:r w:rsidRPr="0025658F">
        <w:rPr>
          <w:sz w:val="28"/>
        </w:rPr>
        <w:t xml:space="preserve"> описати фізико-географічні умови північно-західного шельфу Чорного моря, його геологічну будову, стратиграфію взагалі, та четвертинних відкладів, зокрема, тектоніку та розміщення на шельфі «труб дегазації», історію геологічного розвитку, перспективи нафтогазоносності та методи їх оцінки, і приділити головну увагу в спеціальній главі можливості використання остракод як індикаторів розвантаження вуглеводневих флюїдів (метану) в районі досліджень.</w:t>
      </w:r>
    </w:p>
    <w:p w:rsidR="0017153D" w:rsidRPr="0025658F" w:rsidRDefault="0017153D" w:rsidP="0017153D">
      <w:pPr>
        <w:shd w:val="clear" w:color="auto" w:fill="FFFFFF" w:themeFill="background1"/>
        <w:ind w:firstLine="708"/>
        <w:rPr>
          <w:rStyle w:val="oypena"/>
          <w:color w:val="000000"/>
          <w:sz w:val="28"/>
        </w:rPr>
      </w:pPr>
      <w:r w:rsidRPr="0025658F">
        <w:rPr>
          <w:b/>
          <w:i/>
          <w:sz w:val="28"/>
        </w:rPr>
        <w:t>Об’єктом</w:t>
      </w:r>
      <w:r w:rsidRPr="0025658F">
        <w:rPr>
          <w:sz w:val="28"/>
        </w:rPr>
        <w:t xml:space="preserve"> дослідження є </w:t>
      </w:r>
      <w:r w:rsidRPr="0025658F">
        <w:rPr>
          <w:rStyle w:val="oypena"/>
          <w:color w:val="000000"/>
          <w:sz w:val="28"/>
        </w:rPr>
        <w:t>остракоди як пошукова ознака покладів метану у донних відкладах північно-західного шельфу Чорного моря в межах Прадніпровської структури.</w:t>
      </w:r>
    </w:p>
    <w:p w:rsidR="0017153D" w:rsidRPr="0025658F" w:rsidRDefault="0017153D" w:rsidP="0017153D">
      <w:pPr>
        <w:shd w:val="clear" w:color="auto" w:fill="FFFFFF" w:themeFill="background1"/>
        <w:ind w:firstLine="708"/>
        <w:rPr>
          <w:sz w:val="28"/>
        </w:rPr>
      </w:pPr>
      <w:r w:rsidRPr="0025658F">
        <w:rPr>
          <w:rStyle w:val="oypena"/>
          <w:b/>
          <w:i/>
          <w:color w:val="000000"/>
          <w:sz w:val="28"/>
        </w:rPr>
        <w:t xml:space="preserve">Структура роботи. </w:t>
      </w:r>
      <w:r w:rsidRPr="0025658F">
        <w:rPr>
          <w:sz w:val="28"/>
        </w:rPr>
        <w:t>Робота складається зі вступу, 6 розділів, висновків та списку літератури, що містить</w:t>
      </w:r>
      <w:r w:rsidRPr="008F6BBA">
        <w:rPr>
          <w:sz w:val="28"/>
        </w:rPr>
        <w:t xml:space="preserve"> 41 </w:t>
      </w:r>
      <w:r w:rsidRPr="0025658F">
        <w:rPr>
          <w:sz w:val="28"/>
        </w:rPr>
        <w:t>найменуван</w:t>
      </w:r>
      <w:r>
        <w:rPr>
          <w:sz w:val="28"/>
          <w:lang w:val="uk-UA"/>
        </w:rPr>
        <w:t>ня</w:t>
      </w:r>
      <w:r w:rsidRPr="0025658F">
        <w:rPr>
          <w:sz w:val="28"/>
        </w:rPr>
        <w:t xml:space="preserve"> літературних джерел, а також включає 1</w:t>
      </w:r>
      <w:r w:rsidRPr="0025658F">
        <w:rPr>
          <w:sz w:val="28"/>
          <w:lang w:val="uk-UA"/>
        </w:rPr>
        <w:t>4</w:t>
      </w:r>
      <w:r w:rsidRPr="0025658F">
        <w:rPr>
          <w:sz w:val="28"/>
        </w:rPr>
        <w:t xml:space="preserve"> рисунків і 7 таблиць.</w:t>
      </w:r>
    </w:p>
    <w:p w:rsidR="0017153D" w:rsidRPr="0025658F" w:rsidRDefault="0017153D" w:rsidP="0017153D">
      <w:pPr>
        <w:shd w:val="clear" w:color="auto" w:fill="FFFFFF" w:themeFill="background1"/>
        <w:ind w:right="283"/>
        <w:contextualSpacing/>
        <w:rPr>
          <w:sz w:val="28"/>
        </w:rPr>
      </w:pPr>
      <w:r w:rsidRPr="0025658F">
        <w:rPr>
          <w:sz w:val="28"/>
        </w:rPr>
        <w:t xml:space="preserve">Дипломна робота виконана за даними </w:t>
      </w:r>
      <w:r w:rsidRPr="0025658F">
        <w:rPr>
          <w:rStyle w:val="oypena"/>
          <w:color w:val="000000"/>
          <w:sz w:val="28"/>
        </w:rPr>
        <w:t xml:space="preserve">отриманими на північно-західному шельфі Чорного моря з борта НДС "Искатель" восени 2017 року, </w:t>
      </w:r>
      <w:r w:rsidRPr="0025658F">
        <w:rPr>
          <w:sz w:val="28"/>
        </w:rPr>
        <w:t xml:space="preserve">а також за архівними матеріалами науково-дослідної лабораторії морської геології, геохімії та палеонтології (НДЛ-3) ОНУ імені І.І.Мечникова. </w:t>
      </w:r>
    </w:p>
    <w:p w:rsidR="0017153D" w:rsidRPr="0025658F" w:rsidRDefault="0017153D" w:rsidP="0017153D">
      <w:pPr>
        <w:shd w:val="clear" w:color="auto" w:fill="FFFFFF" w:themeFill="background1"/>
        <w:ind w:right="283"/>
        <w:contextualSpacing/>
        <w:rPr>
          <w:sz w:val="28"/>
        </w:rPr>
      </w:pPr>
      <w:r w:rsidRPr="0025658F">
        <w:rPr>
          <w:sz w:val="28"/>
        </w:rPr>
        <w:t>Автор хотіла б висловити вдячність: науковому керівнику, д. г.-м. н., проф. Янко Валентині Венедиктівні за допомогу в написанні дипломної роботи та всебічну підтримку; старшому науковому співробітнику НДЛ-3 ОНУ Кондарюк Тетяні Олегівні за допомогу в підготовці остракод для аналізу, визначення їх таксономічного складу й кількісних характеристик; к.геол.н., доц. Кравчук Ганні Олегівні за надані матеріали з НДЛ-3.</w:t>
      </w:r>
    </w:p>
    <w:p w:rsidR="0017153D" w:rsidRPr="0025658F" w:rsidRDefault="0017153D" w:rsidP="0017153D">
      <w:pPr>
        <w:shd w:val="clear" w:color="auto" w:fill="FFFFFF" w:themeFill="background1"/>
        <w:ind w:right="283"/>
        <w:contextualSpacing/>
        <w:rPr>
          <w:sz w:val="28"/>
        </w:rPr>
      </w:pPr>
    </w:p>
    <w:p w:rsidR="0017153D" w:rsidRPr="0025658F" w:rsidRDefault="0017153D" w:rsidP="0017153D">
      <w:pPr>
        <w:shd w:val="clear" w:color="auto" w:fill="FFFFFF" w:themeFill="background1"/>
        <w:spacing w:after="160"/>
        <w:rPr>
          <w:sz w:val="28"/>
        </w:rPr>
      </w:pPr>
    </w:p>
    <w:p w:rsidR="00443D97" w:rsidRDefault="00443D97"/>
    <w:p w:rsidR="00E52CDC" w:rsidRDefault="00E52CDC"/>
    <w:p w:rsidR="00E52CDC" w:rsidRPr="0025658F" w:rsidRDefault="00E52CDC" w:rsidP="00E52CDC">
      <w:pPr>
        <w:pStyle w:val="1"/>
        <w:ind w:firstLine="0"/>
      </w:pPr>
      <w:bookmarkStart w:id="8" w:name="_Toc160558026"/>
      <w:bookmarkStart w:id="9" w:name="_Toc168468188"/>
      <w:bookmarkStart w:id="10" w:name="_Toc168486403"/>
      <w:r w:rsidRPr="0025658F">
        <w:lastRenderedPageBreak/>
        <w:t>Висновки</w:t>
      </w:r>
      <w:bookmarkEnd w:id="8"/>
      <w:bookmarkEnd w:id="9"/>
      <w:bookmarkEnd w:id="10"/>
    </w:p>
    <w:p w:rsidR="00E52CDC" w:rsidRDefault="00E52CDC" w:rsidP="00E52CDC">
      <w:pPr>
        <w:pStyle w:val="a4"/>
        <w:shd w:val="clear" w:color="auto" w:fill="FFFFFF" w:themeFill="background1"/>
        <w:ind w:left="102" w:firstLine="709"/>
        <w:jc w:val="both"/>
        <w:rPr>
          <w:lang w:val="uk-UA"/>
        </w:rPr>
      </w:pPr>
      <w:r w:rsidRPr="0025658F">
        <w:t>1.</w:t>
      </w:r>
      <w:r>
        <w:rPr>
          <w:lang w:val="uk-UA"/>
        </w:rPr>
        <w:t xml:space="preserve"> П</w:t>
      </w:r>
      <w:r w:rsidRPr="00A65445">
        <w:rPr>
          <w:lang w:val="uk-UA"/>
        </w:rPr>
        <w:t>рям</w:t>
      </w:r>
      <w:r>
        <w:rPr>
          <w:lang w:val="uk-UA"/>
        </w:rPr>
        <w:t>а</w:t>
      </w:r>
      <w:r w:rsidRPr="00A65445">
        <w:rPr>
          <w:lang w:val="uk-UA"/>
        </w:rPr>
        <w:t xml:space="preserve"> кореляці</w:t>
      </w:r>
      <w:r>
        <w:rPr>
          <w:lang w:val="uk-UA"/>
        </w:rPr>
        <w:t>а</w:t>
      </w:r>
      <w:r w:rsidRPr="00A65445">
        <w:rPr>
          <w:lang w:val="uk-UA"/>
        </w:rPr>
        <w:t xml:space="preserve"> </w:t>
      </w:r>
      <w:r>
        <w:rPr>
          <w:lang w:val="uk-UA"/>
        </w:rPr>
        <w:t>т</w:t>
      </w:r>
      <w:r w:rsidRPr="00A65445">
        <w:rPr>
          <w:lang w:val="uk-UA"/>
        </w:rPr>
        <w:t>емператур</w:t>
      </w:r>
      <w:r>
        <w:rPr>
          <w:lang w:val="uk-UA"/>
        </w:rPr>
        <w:t>и</w:t>
      </w:r>
      <w:r w:rsidRPr="00A65445">
        <w:rPr>
          <w:lang w:val="uk-UA"/>
        </w:rPr>
        <w:t xml:space="preserve"> придонної води та вміст</w:t>
      </w:r>
      <w:r>
        <w:rPr>
          <w:lang w:val="uk-UA"/>
        </w:rPr>
        <w:t>у</w:t>
      </w:r>
      <w:r w:rsidRPr="00A65445">
        <w:rPr>
          <w:lang w:val="uk-UA"/>
        </w:rPr>
        <w:t xml:space="preserve"> метану з глибиною може </w:t>
      </w:r>
      <w:r>
        <w:rPr>
          <w:lang w:val="uk-UA"/>
        </w:rPr>
        <w:t xml:space="preserve">свічить на користь </w:t>
      </w:r>
      <w:r w:rsidRPr="00A65445">
        <w:rPr>
          <w:lang w:val="uk-UA"/>
        </w:rPr>
        <w:t>ендогенн</w:t>
      </w:r>
      <w:r>
        <w:rPr>
          <w:lang w:val="uk-UA"/>
        </w:rPr>
        <w:t>ого</w:t>
      </w:r>
      <w:r w:rsidRPr="00A65445">
        <w:rPr>
          <w:lang w:val="uk-UA"/>
        </w:rPr>
        <w:t xml:space="preserve"> походження метану, який формується в надрах Землі, і виноситься в д</w:t>
      </w:r>
      <w:r>
        <w:rPr>
          <w:lang w:val="uk-UA"/>
        </w:rPr>
        <w:t>онні викладі флюїдними потоками.</w:t>
      </w:r>
    </w:p>
    <w:p w:rsidR="00E52CDC" w:rsidRPr="00A65445" w:rsidRDefault="00E52CDC" w:rsidP="00E52CDC">
      <w:pPr>
        <w:pStyle w:val="a4"/>
        <w:shd w:val="clear" w:color="auto" w:fill="FFFFFF" w:themeFill="background1"/>
        <w:ind w:left="102" w:firstLine="709"/>
        <w:jc w:val="both"/>
        <w:rPr>
          <w:lang w:val="uk-UA"/>
        </w:rPr>
      </w:pPr>
      <w:r w:rsidRPr="00A65445">
        <w:rPr>
          <w:lang w:val="uk-UA"/>
        </w:rPr>
        <w:t xml:space="preserve"> </w:t>
      </w:r>
      <w:r>
        <w:rPr>
          <w:lang w:val="uk-UA"/>
        </w:rPr>
        <w:t xml:space="preserve">2. </w:t>
      </w:r>
      <w:r w:rsidRPr="00A65445">
        <w:rPr>
          <w:lang w:val="uk-UA"/>
        </w:rPr>
        <w:t xml:space="preserve">В межах Прадніпровської структури, перспективної на вуглеводні і розташованої в північно-західній частині Чорного моря, виявлено 15 видів остракод. </w:t>
      </w:r>
    </w:p>
    <w:p w:rsidR="00E52CDC" w:rsidRPr="0025658F" w:rsidRDefault="00E52CDC" w:rsidP="00E52CDC">
      <w:pPr>
        <w:pStyle w:val="a4"/>
        <w:shd w:val="clear" w:color="auto" w:fill="FFFFFF" w:themeFill="background1"/>
        <w:ind w:left="102" w:firstLine="709"/>
        <w:jc w:val="both"/>
      </w:pPr>
      <w:r>
        <w:rPr>
          <w:lang w:val="uk-UA"/>
        </w:rPr>
        <w:t>3</w:t>
      </w:r>
      <w:r w:rsidRPr="0025658F">
        <w:t xml:space="preserve">. </w:t>
      </w:r>
      <w:r>
        <w:rPr>
          <w:lang w:val="uk-UA"/>
        </w:rPr>
        <w:t>Шість</w:t>
      </w:r>
      <w:r w:rsidRPr="0025658F">
        <w:t xml:space="preserve"> видів остракод чутливі або толерантні до певних концентрацій метану у донних відкладах. Вони об’єднані у дві групи відповідно до їх толерантності або чутливості до певних концентрацій метану у донних відкладах. Види, що входять у першу групу (</w:t>
      </w:r>
      <w:r w:rsidRPr="0025658F">
        <w:rPr>
          <w:rStyle w:val="oypena"/>
          <w:i/>
          <w:color w:val="000000"/>
        </w:rPr>
        <w:t>Palmoconcha angilis)</w:t>
      </w:r>
      <w:r w:rsidRPr="0025658F">
        <w:t>, найбільш чутливі. Вони негативно реагують  навіть на низькі концентрації метану. Види, що входять у другу групу (</w:t>
      </w:r>
      <w:r w:rsidRPr="0025658F">
        <w:rPr>
          <w:i/>
        </w:rPr>
        <w:t>Graviacypris elongate, Cytherois cepa, Leptocythere multipunctata</w:t>
      </w:r>
      <w:r w:rsidRPr="0025658F">
        <w:t xml:space="preserve">) можуть переносити підвищення метану у донних відкладах, але до певної межі. </w:t>
      </w:r>
      <w:r>
        <w:rPr>
          <w:lang w:val="uk-UA"/>
        </w:rPr>
        <w:t>Види</w:t>
      </w:r>
      <w:r w:rsidRPr="0025658F">
        <w:t xml:space="preserve"> </w:t>
      </w:r>
      <w:r w:rsidRPr="0025658F">
        <w:rPr>
          <w:i/>
        </w:rPr>
        <w:t>Loxoconcha lepida, Cyprideis torosa</w:t>
      </w:r>
      <w:r w:rsidRPr="0025658F">
        <w:t>, а також прост</w:t>
      </w:r>
      <w:r>
        <w:rPr>
          <w:lang w:val="uk-UA"/>
        </w:rPr>
        <w:t>е</w:t>
      </w:r>
      <w:r w:rsidRPr="0025658F">
        <w:t xml:space="preserve"> різноманіття</w:t>
      </w:r>
      <w:r>
        <w:rPr>
          <w:lang w:val="uk-UA"/>
        </w:rPr>
        <w:t xml:space="preserve"> остракод,</w:t>
      </w:r>
      <w:r w:rsidRPr="0025658F">
        <w:t xml:space="preserve"> можуть переносити підвищення концентрацій метану у донних відкладах до 68 ppm, </w:t>
      </w:r>
      <w:r>
        <w:rPr>
          <w:lang w:val="uk-UA"/>
        </w:rPr>
        <w:t xml:space="preserve">Але верхня границя </w:t>
      </w:r>
      <w:r w:rsidRPr="0025658F">
        <w:t xml:space="preserve">толерантності </w:t>
      </w:r>
      <w:r>
        <w:rPr>
          <w:lang w:val="uk-UA"/>
        </w:rPr>
        <w:t xml:space="preserve">цих </w:t>
      </w:r>
      <w:r w:rsidRPr="0025658F">
        <w:t xml:space="preserve">видів не виявлена. </w:t>
      </w:r>
      <w:r>
        <w:rPr>
          <w:lang w:val="uk-UA"/>
        </w:rPr>
        <w:t>Потрібні подальші</w:t>
      </w:r>
      <w:r w:rsidRPr="0025658F">
        <w:t xml:space="preserve"> досліджен</w:t>
      </w:r>
      <w:r>
        <w:rPr>
          <w:lang w:val="uk-UA"/>
        </w:rPr>
        <w:t>ня</w:t>
      </w:r>
      <w:r w:rsidRPr="0025658F">
        <w:t xml:space="preserve">. </w:t>
      </w:r>
    </w:p>
    <w:p w:rsidR="00E52CDC" w:rsidRPr="0025658F" w:rsidRDefault="00E52CDC" w:rsidP="00E52CDC">
      <w:pPr>
        <w:pStyle w:val="a4"/>
        <w:shd w:val="clear" w:color="auto" w:fill="FFFFFF" w:themeFill="background1"/>
        <w:ind w:left="102" w:firstLine="709"/>
        <w:jc w:val="both"/>
        <w:rPr>
          <w:color w:val="000000"/>
        </w:rPr>
      </w:pPr>
      <w:r>
        <w:rPr>
          <w:color w:val="000000"/>
          <w:lang w:val="uk-UA"/>
        </w:rPr>
        <w:t>4</w:t>
      </w:r>
      <w:r w:rsidRPr="0025658F">
        <w:rPr>
          <w:color w:val="000000"/>
        </w:rPr>
        <w:t xml:space="preserve">. Вплив різних концентрацій метану на донні екосистеми істотно відрізняється та складніший, ніж до цього вважалося. Складається враження, що викиди метану в морське середовище особливо несприятливі для донних уразливих екосистем Чорного моря. </w:t>
      </w:r>
    </w:p>
    <w:p w:rsidR="00E52CDC" w:rsidRPr="0025658F" w:rsidRDefault="00E52CDC" w:rsidP="00E52CDC">
      <w:pPr>
        <w:pStyle w:val="a4"/>
        <w:shd w:val="clear" w:color="auto" w:fill="FFFFFF" w:themeFill="background1"/>
        <w:ind w:left="102" w:firstLine="709"/>
        <w:jc w:val="both"/>
      </w:pPr>
      <w:r>
        <w:rPr>
          <w:lang w:val="uk-UA"/>
        </w:rPr>
        <w:t>5</w:t>
      </w:r>
      <w:r w:rsidRPr="0025658F">
        <w:t>. Дана робота є абсолютно новою. Вона вперше надає докази того, що різні види остракод мають різну чутливість до метану і саме тому можуть бути використаними при пошуках його покладів під морським дном. Це визначає її цінність і актуальність.</w:t>
      </w:r>
    </w:p>
    <w:p w:rsidR="00E52CDC" w:rsidRPr="0025658F" w:rsidRDefault="00E52CDC" w:rsidP="00E52CDC">
      <w:pPr>
        <w:pStyle w:val="1"/>
        <w:shd w:val="clear" w:color="auto" w:fill="FFFFFF" w:themeFill="background1"/>
        <w:ind w:firstLine="0"/>
      </w:pPr>
      <w:bookmarkStart w:id="11" w:name="_Toc160558027"/>
      <w:bookmarkStart w:id="12" w:name="_Toc168468189"/>
      <w:bookmarkStart w:id="13" w:name="_Toc168486404"/>
      <w:r w:rsidRPr="0025658F">
        <w:lastRenderedPageBreak/>
        <w:t>Список використаноїлітератури</w:t>
      </w:r>
      <w:bookmarkEnd w:id="11"/>
      <w:bookmarkEnd w:id="12"/>
      <w:bookmarkEnd w:id="13"/>
    </w:p>
    <w:p w:rsidR="00E52CDC" w:rsidRPr="0025658F" w:rsidRDefault="00E52CDC" w:rsidP="00E52CDC">
      <w:pPr>
        <w:shd w:val="clear" w:color="auto" w:fill="FFFFFF" w:themeFill="background1"/>
        <w:ind w:left="709" w:hanging="680"/>
        <w:rPr>
          <w:sz w:val="28"/>
          <w:szCs w:val="28"/>
        </w:rPr>
      </w:pPr>
      <w:r w:rsidRPr="0025658F">
        <w:rPr>
          <w:sz w:val="28"/>
          <w:szCs w:val="28"/>
        </w:rPr>
        <w:t>Андрусов Н.И. О верхнеплиоценовых отложениях мыса Чауда на Керченском полуострове. Тр. СПб общества естествоиспытателей. Отд.геол.и минер. 1889. Т.20. C.11.</w:t>
      </w:r>
    </w:p>
    <w:p w:rsidR="00E52CDC" w:rsidRPr="0025658F" w:rsidRDefault="00E52CDC" w:rsidP="00E52CDC">
      <w:pPr>
        <w:shd w:val="clear" w:color="auto" w:fill="FFFFFF" w:themeFill="background1"/>
        <w:ind w:left="709" w:hanging="680"/>
        <w:rPr>
          <w:sz w:val="28"/>
          <w:szCs w:val="28"/>
        </w:rPr>
      </w:pPr>
      <w:r w:rsidRPr="0025658F">
        <w:rPr>
          <w:sz w:val="28"/>
          <w:szCs w:val="28"/>
        </w:rPr>
        <w:t xml:space="preserve">Андрусов Н.И. Послетретииная тирренская терраса в области Чёрного моря. </w:t>
      </w:r>
      <w:r w:rsidRPr="0025658F">
        <w:rPr>
          <w:sz w:val="28"/>
          <w:szCs w:val="28"/>
          <w:lang w:val="en-US"/>
        </w:rPr>
        <w:t>Bull</w:t>
      </w:r>
      <w:r w:rsidRPr="0025658F">
        <w:rPr>
          <w:sz w:val="28"/>
          <w:szCs w:val="28"/>
        </w:rPr>
        <w:t xml:space="preserve">. </w:t>
      </w:r>
      <w:r w:rsidRPr="0025658F">
        <w:rPr>
          <w:sz w:val="28"/>
          <w:szCs w:val="28"/>
          <w:lang w:val="en-US"/>
        </w:rPr>
        <w:t>Intern</w:t>
      </w:r>
      <w:r w:rsidRPr="0025658F">
        <w:rPr>
          <w:sz w:val="28"/>
          <w:szCs w:val="28"/>
        </w:rPr>
        <w:t xml:space="preserve">. Асад. </w:t>
      </w:r>
      <w:r w:rsidRPr="0025658F">
        <w:rPr>
          <w:sz w:val="28"/>
          <w:szCs w:val="28"/>
          <w:lang w:val="en-US"/>
        </w:rPr>
        <w:t>Sci</w:t>
      </w:r>
      <w:r w:rsidRPr="0025658F">
        <w:rPr>
          <w:sz w:val="28"/>
          <w:szCs w:val="28"/>
        </w:rPr>
        <w:t>.</w:t>
      </w:r>
      <w:r w:rsidRPr="0025658F">
        <w:rPr>
          <w:sz w:val="28"/>
          <w:szCs w:val="28"/>
          <w:lang w:val="uk-UA"/>
        </w:rPr>
        <w:t xml:space="preserve"> </w:t>
      </w:r>
      <w:r w:rsidRPr="0025658F">
        <w:rPr>
          <w:sz w:val="28"/>
          <w:szCs w:val="28"/>
          <w:lang w:val="en-US"/>
        </w:rPr>
        <w:t>Boh</w:t>
      </w:r>
      <w:r w:rsidRPr="0025658F">
        <w:rPr>
          <w:sz w:val="28"/>
          <w:szCs w:val="28"/>
        </w:rPr>
        <w:t>ë</w:t>
      </w:r>
      <w:r w:rsidRPr="0025658F">
        <w:rPr>
          <w:sz w:val="28"/>
          <w:szCs w:val="28"/>
          <w:lang w:val="en-US"/>
        </w:rPr>
        <w:t>me</w:t>
      </w:r>
      <w:r w:rsidRPr="0025658F">
        <w:rPr>
          <w:sz w:val="28"/>
          <w:szCs w:val="28"/>
        </w:rPr>
        <w:t xml:space="preserve">. </w:t>
      </w:r>
      <w:r w:rsidRPr="0025658F">
        <w:rPr>
          <w:sz w:val="28"/>
          <w:szCs w:val="28"/>
          <w:lang w:val="en-US"/>
        </w:rPr>
        <w:t>I</w:t>
      </w:r>
      <w:r w:rsidRPr="0025658F">
        <w:rPr>
          <w:sz w:val="28"/>
          <w:szCs w:val="28"/>
        </w:rPr>
        <w:t xml:space="preserve">925. </w:t>
      </w:r>
      <w:r w:rsidRPr="0025658F">
        <w:rPr>
          <w:sz w:val="28"/>
          <w:szCs w:val="28"/>
          <w:lang w:val="en-US"/>
        </w:rPr>
        <w:t>C</w:t>
      </w:r>
      <w:r w:rsidRPr="0025658F">
        <w:rPr>
          <w:sz w:val="28"/>
          <w:szCs w:val="28"/>
        </w:rPr>
        <w:t>. 165-176.</w:t>
      </w:r>
    </w:p>
    <w:p w:rsidR="00E52CDC" w:rsidRPr="0025658F" w:rsidRDefault="00E52CDC" w:rsidP="00E52CDC">
      <w:pPr>
        <w:shd w:val="clear" w:color="auto" w:fill="FFFFFF" w:themeFill="background1"/>
        <w:ind w:left="709" w:hanging="680"/>
        <w:rPr>
          <w:sz w:val="28"/>
          <w:szCs w:val="28"/>
          <w:shd w:val="clear" w:color="auto" w:fill="FFFF00"/>
          <w:lang w:val="uk-UA"/>
        </w:rPr>
      </w:pPr>
      <w:r w:rsidRPr="0025658F">
        <w:rPr>
          <w:sz w:val="28"/>
          <w:szCs w:val="28"/>
        </w:rPr>
        <w:t xml:space="preserve">Архангельский А. Д., Страхов Н. М. Геологическое строение и история развития Черного моря. М.-Л.: Изд-во АН СССР. 1938. </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Багрій І.Д. Багрій І.Д. Прогнозування вуглеводневих покладів на континентальному схилі Західно-Чорноморської западини (за атмогеохімічними та температурними даними). Геол.  Жжурн. 2010. № 1 (330). С. 66-76.</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Дикань Н.І. Систематика четвертиннихостракодУкраїни. К.: ІГН НАНУ, 2006.</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Китовани Т.Г. O чаудинских и древкезвксинсних отложениях Черноморского басейна. Тр. ин-та  ВНИГРИ. I97I. Вып.II5. С.87-99.</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Куприн П.Н., Самсонов А.И., Бабак Е.В., Варудденко А.Н., Монахов И.Б. , Фёдоров П.В. Строение и биостратиграфическое расчленение четвертичных отложений шельфа Болгарии. Бюлл. МОИП. 1984. Т.59. Вып.3. C.3I-40.</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Леин А.Ю., Иванов М.В. Крупнейший на Земле метановый водоем. Природа. 2005. №2. С. 19-26.</w:t>
      </w:r>
    </w:p>
    <w:p w:rsidR="00E52CDC" w:rsidRPr="0025658F" w:rsidRDefault="00E52CDC" w:rsidP="00E52CDC">
      <w:pPr>
        <w:shd w:val="clear" w:color="auto" w:fill="FFFFFF" w:themeFill="background1"/>
        <w:ind w:left="709" w:hanging="680"/>
        <w:rPr>
          <w:sz w:val="28"/>
          <w:szCs w:val="28"/>
          <w:lang w:val="uk-UA"/>
        </w:rPr>
      </w:pPr>
      <w:r w:rsidRPr="0025658F">
        <w:rPr>
          <w:sz w:val="28"/>
          <w:szCs w:val="28"/>
        </w:rPr>
        <w:t>Невесская Л. А., Невесский Е. Н. О соотношении карангатских и новоэвксинских слоёв в прибрежных районах Черного моря. Доклады АН СССР. 1961. Вып. 136. № 5. С. 256-261.</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Нетребська О.Я. Виконання пошуково-детальних сейсморозвідувальних робіт МВХ СГТ на зовнішньому шельфі північно-західної частини Чорного моря Проект за тит.409, Одеса,2002</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lastRenderedPageBreak/>
        <w:t>Нетребська О.Я. Доповнення №1 до проекту за тит. 409 на виконання пошуково-детальних сейсморозвідувальних робіт МВХ СГТ, Одесса,2006</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 xml:space="preserve">Пинус О.В. Колосков В.Н., Хипели Р.В., Надежкин Д.В. Сиквенс стратиграфинеоген-четвертичного разреза северо-западной акватории Черного моря. Геология нефти и газа. 2014. №2. С.46-53. </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Полухтович Б.М. Геологічний звіт за результатами наукової обробки і узагальнення матеріалів Прадніпровської параметричної свердловини № 2 (Чорне море). Львів, 1999.</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Самсонов В.И., Луцкив С.С., Чепижко А.В. Приоритетные направления нефтегазопоисковых работ на черноморской акватории Украины с позиции тектоники литосферных плит. Геологія і геохімія горючих копалин. 2001. №1. С. 30-35.</w:t>
      </w:r>
    </w:p>
    <w:p w:rsidR="00E52CDC" w:rsidRPr="0025658F" w:rsidRDefault="00E52CDC" w:rsidP="00E52CDC">
      <w:pPr>
        <w:shd w:val="clear" w:color="auto" w:fill="FFFFFF" w:themeFill="background1"/>
        <w:ind w:left="709" w:hanging="680"/>
        <w:rPr>
          <w:sz w:val="28"/>
          <w:szCs w:val="28"/>
          <w:lang w:val="uk-UA"/>
        </w:rPr>
      </w:pPr>
      <w:r w:rsidRPr="0025658F">
        <w:rPr>
          <w:sz w:val="28"/>
          <w:szCs w:val="28"/>
        </w:rPr>
        <w:t xml:space="preserve">Свиточ А. А., Селиванов А. О., Янина Т . А. Палеогеографические события плейстоцена Понто-Каспия и Средиземноморья (материалы по реконструкции и корреляции). М.: РАСХН. ― 1998 </w:t>
      </w:r>
    </w:p>
    <w:p w:rsidR="00E52CDC" w:rsidRPr="0025658F" w:rsidRDefault="00E52CDC" w:rsidP="00E52CDC">
      <w:pPr>
        <w:shd w:val="clear" w:color="auto" w:fill="FFFFFF" w:themeFill="background1"/>
        <w:ind w:left="709" w:hanging="680"/>
        <w:rPr>
          <w:sz w:val="28"/>
          <w:szCs w:val="28"/>
          <w:lang w:val="uk-UA"/>
        </w:rPr>
      </w:pPr>
      <w:r w:rsidRPr="0025658F">
        <w:rPr>
          <w:iCs/>
          <w:sz w:val="28"/>
          <w:szCs w:val="28"/>
        </w:rPr>
        <w:t>Созанський В. І.</w:t>
      </w:r>
      <w:r w:rsidRPr="0025658F">
        <w:rPr>
          <w:sz w:val="28"/>
          <w:szCs w:val="28"/>
        </w:rPr>
        <w:t xml:space="preserve"> Відновлення світових запасів нафти і газу як стратегічна проблема сучасності.  Геол. журн. 2013. № 2. С. 68-74.</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 xml:space="preserve">Сучков І.О., Пономарева Л.П., Вацко В.В. та ін. Геолого-неохімічне дослідження при проведенні навтогазпошукових робіт на північно-західному шельфі Чорнго моря. Сбірник наукових праць інституту  геологічних наук НАН України. 2018. Т.11. С. 76-82. </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Geological, gas-geochemical studies of oil and gas prospecting sites of the Black Sea northwestern shelf. Collection of Scientific Works of the IGS NAS of Ukraine 11:56–62 (in Ukranian).</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Ткаченко Г.Г., Деркач Ю.І., Ейфа М.М., Соколовська Г.М. Газоподібні вуглеводні донних відкладів західної частини підняття Голіцина та ознаки їх епігенетичності (Чорне море). Геологія узбережжя і дна Чорного та Азовського морів у межах УРСР. 1974. № 7. С. 106-108.</w:t>
      </w:r>
    </w:p>
    <w:p w:rsidR="00E52CDC" w:rsidRPr="0025658F" w:rsidRDefault="00E52CDC" w:rsidP="00E52CDC">
      <w:pPr>
        <w:shd w:val="clear" w:color="auto" w:fill="FFFFFF" w:themeFill="background1"/>
        <w:ind w:left="709" w:hanging="680"/>
        <w:rPr>
          <w:sz w:val="28"/>
          <w:szCs w:val="28"/>
        </w:rPr>
      </w:pPr>
      <w:r w:rsidRPr="0025658F">
        <w:rPr>
          <w:sz w:val="28"/>
          <w:szCs w:val="28"/>
        </w:rPr>
        <w:lastRenderedPageBreak/>
        <w:t>Федоров П.В. Плейстоцен Понто-Каспия. Тр. ГИН АН СССР. 1978. Вып. 310.</w:t>
      </w:r>
    </w:p>
    <w:p w:rsidR="00E52CDC" w:rsidRPr="0025658F" w:rsidRDefault="00E52CDC" w:rsidP="00E52CDC">
      <w:pPr>
        <w:shd w:val="clear" w:color="auto" w:fill="FFFFFF" w:themeFill="background1"/>
        <w:ind w:left="709" w:hanging="680"/>
        <w:rPr>
          <w:rFonts w:eastAsiaTheme="minorEastAsia"/>
          <w:sz w:val="28"/>
          <w:szCs w:val="28"/>
          <w:lang w:val="uk-UA"/>
        </w:rPr>
      </w:pPr>
      <w:r w:rsidRPr="0025658F">
        <w:rPr>
          <w:rFonts w:eastAsiaTheme="minorEastAsia"/>
          <w:sz w:val="28"/>
          <w:szCs w:val="28"/>
        </w:rPr>
        <w:t>Чередниченко А.П. Газогеохимические исследования Черного и Азовского морей</w:t>
      </w:r>
      <w:r w:rsidRPr="0025658F">
        <w:rPr>
          <w:rFonts w:eastAsiaTheme="minorEastAsia"/>
          <w:sz w:val="28"/>
          <w:szCs w:val="28"/>
          <w:lang w:val="uk-UA"/>
        </w:rPr>
        <w:t>.</w:t>
      </w:r>
      <w:r w:rsidRPr="0025658F">
        <w:rPr>
          <w:rFonts w:eastAsiaTheme="minorEastAsia"/>
          <w:sz w:val="28"/>
          <w:szCs w:val="28"/>
        </w:rPr>
        <w:t xml:space="preserve"> Современные проблемы и методы географических исследований. М.: Изд-во МГУ, 1977. С. 174-182. </w:t>
      </w:r>
    </w:p>
    <w:p w:rsidR="00E52CDC" w:rsidRPr="0025658F" w:rsidRDefault="00E52CDC" w:rsidP="00E52CDC">
      <w:pPr>
        <w:shd w:val="clear" w:color="auto" w:fill="FFFFFF" w:themeFill="background1"/>
        <w:ind w:left="709" w:hanging="680"/>
        <w:rPr>
          <w:rFonts w:eastAsiaTheme="minorEastAsia"/>
          <w:sz w:val="28"/>
          <w:szCs w:val="28"/>
          <w:lang w:val="uk-UA"/>
        </w:rPr>
      </w:pPr>
      <w:r w:rsidRPr="0025658F">
        <w:rPr>
          <w:rFonts w:eastAsiaTheme="minorEastAsia"/>
          <w:sz w:val="28"/>
          <w:szCs w:val="28"/>
        </w:rPr>
        <w:t>Черткова Л.В. Отбор газов из морских отложений и их лабораторные исследования</w:t>
      </w:r>
      <w:r w:rsidRPr="0025658F">
        <w:rPr>
          <w:rFonts w:eastAsiaTheme="minorEastAsia"/>
          <w:sz w:val="28"/>
          <w:szCs w:val="28"/>
          <w:lang w:val="uk-UA"/>
        </w:rPr>
        <w:t>.</w:t>
      </w:r>
      <w:r w:rsidRPr="0025658F">
        <w:rPr>
          <w:rFonts w:eastAsiaTheme="minorEastAsia"/>
          <w:sz w:val="28"/>
          <w:szCs w:val="28"/>
        </w:rPr>
        <w:t xml:space="preserve"> Вопросы ядерной геофизики и нефтегазопоисковой геохимии. М.: ОНТИ ВНИИЯГГ, 1972. С. 132-140.</w:t>
      </w:r>
    </w:p>
    <w:p w:rsidR="00E52CDC" w:rsidRPr="0025658F" w:rsidRDefault="00E52CDC" w:rsidP="00E52CDC">
      <w:pPr>
        <w:shd w:val="clear" w:color="auto" w:fill="FFFFFF" w:themeFill="background1"/>
        <w:ind w:left="709" w:hanging="680"/>
        <w:rPr>
          <w:rFonts w:eastAsiaTheme="minorEastAsia"/>
          <w:sz w:val="28"/>
          <w:szCs w:val="28"/>
          <w:lang w:val="uk-UA"/>
        </w:rPr>
      </w:pPr>
      <w:r w:rsidRPr="0025658F">
        <w:rPr>
          <w:rFonts w:eastAsiaTheme="minorEastAsia"/>
          <w:sz w:val="28"/>
          <w:szCs w:val="28"/>
          <w:lang w:val="uk-UA"/>
        </w:rPr>
        <w:t>Шнюков Е.Ф. Геология шельфа УССР. Литология. Киев, 1985.</w:t>
      </w:r>
    </w:p>
    <w:p w:rsidR="00E52CDC" w:rsidRPr="0025658F" w:rsidRDefault="00E52CDC" w:rsidP="00E52CDC">
      <w:pPr>
        <w:shd w:val="clear" w:color="auto" w:fill="FFFFFF" w:themeFill="background1"/>
        <w:ind w:left="709" w:hanging="680"/>
        <w:rPr>
          <w:rFonts w:eastAsiaTheme="minorEastAsia"/>
          <w:sz w:val="28"/>
          <w:szCs w:val="28"/>
          <w:lang w:val="uk-UA"/>
        </w:rPr>
      </w:pPr>
      <w:r w:rsidRPr="0025658F">
        <w:rPr>
          <w:rFonts w:eastAsiaTheme="minorEastAsia"/>
          <w:sz w:val="28"/>
          <w:szCs w:val="28"/>
          <w:lang w:val="uk-UA"/>
        </w:rPr>
        <w:t>Щербаков Ф.А., Куприн П.Н. и др. Осадконакопление на континентальной окраине Черного моря. М.: Недра, 1978.</w:t>
      </w:r>
    </w:p>
    <w:p w:rsidR="00E52CDC" w:rsidRPr="0025658F" w:rsidRDefault="00E52CDC" w:rsidP="00E52CDC">
      <w:pPr>
        <w:shd w:val="clear" w:color="auto" w:fill="FFFFFF" w:themeFill="background1"/>
        <w:ind w:left="709" w:hanging="680"/>
        <w:rPr>
          <w:rFonts w:eastAsiaTheme="minorEastAsia"/>
          <w:sz w:val="28"/>
          <w:szCs w:val="28"/>
          <w:lang w:val="uk-UA"/>
        </w:rPr>
      </w:pPr>
      <w:r w:rsidRPr="0025658F">
        <w:rPr>
          <w:rFonts w:eastAsiaTheme="minorEastAsia"/>
          <w:sz w:val="28"/>
          <w:szCs w:val="28"/>
          <w:lang w:val="uk-UA"/>
        </w:rPr>
        <w:t xml:space="preserve">Янина Т.А. Неоплейстоцен Понто-Каспия:биостратиграфия, палеоеография, корреляция. 2012. М: МГУ. </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Янко В.В., Кадурин С.В., Кравчук А.О., Кулакова И.И. Мейобентос как поисковый признак скоплений газообразных углеводородов в донных отложениях Чёрного моря. Геология и полезные ископаемые Мирового океана. 2017. № 2. С. 26-59.</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Янко В.В., Кравчук А.О., Кулакова И.И.Мейобентос метанових виходов Черного моря: Монографія. Одесса: Фенікс, 2017</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Balabanov I. P. Radiocarbon dates for Late Pleistocene and Holocene sediments of the Black Sea coast and shelf from former USSR sources, arranged from youngest to oldest. The Black Sea Flood Question: Changes in Coastline, Climate and Human Settlement / V. Yanko-Hombach, A. S. Gilbert, N. Panin, P. M. Dolukhanov) – Springer, Dordrecht. 2007. С. 835-860.</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Dolukhanov, P., Kadurin, S., Larchenkov, E., 2009. Dynamics of the coastal North Black Sea area in Late Pleistocene and Holocene and early human dispersal. Quaternary International 197 (1-2), 27–34.</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en-US"/>
        </w:rPr>
        <w:t>Kessler, J.D., Reeburgh, W.S., Southon, J., Seifert, R. , Michaelis, W., Tyler, S.C. Basin-wide estimates of the input of methane from seeps and clathrates to the Black Sea</w:t>
      </w:r>
      <w:r w:rsidRPr="0025658F">
        <w:rPr>
          <w:sz w:val="28"/>
          <w:szCs w:val="28"/>
          <w:lang w:val="uk-UA"/>
        </w:rPr>
        <w:t>.</w:t>
      </w:r>
      <w:r w:rsidRPr="0025658F">
        <w:rPr>
          <w:sz w:val="28"/>
          <w:szCs w:val="28"/>
          <w:lang w:val="en-US"/>
        </w:rPr>
        <w:t xml:space="preserve"> Earth and Planetary Science Letters, 2006, no. 243. P. 366–375</w:t>
      </w:r>
      <w:r w:rsidRPr="0025658F">
        <w:rPr>
          <w:sz w:val="28"/>
          <w:szCs w:val="28"/>
          <w:lang w:val="uk-UA"/>
        </w:rPr>
        <w:t xml:space="preserve"> </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lastRenderedPageBreak/>
        <w:t>Konikov Е. Sea-level fluctuations and coastline migration in the Northwestern Black Sea area over the last 18 ky based on high-resolution lithological-genetic analysis of sediment architecture. The Black Sea Flood Question: Changes in Coastline, Climate and Human Settlement / Yanko-Hombach, V., Gilbert, A.S., Panin, N., Dolukhanov, P.M. (eds.). Springer: Dordrecht, 2007. -P. 405-435.</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Koral H. Sea-level changes modified the Quaternary coastlines in the Marmara region, northwestern Turkey: What about tectonic movements? The Black Sea Flood Question: Changes in Coastline, Climate and Human Settlement / V. Yanko-Hombach, A. S. Gilbert, N. Panin, P. M. Dolukhanov) –Springer, Dordrecht. – 2007. – С. 571-601.</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Larchenkov E., Kadurin S., 2011.  Paleogeography of the Pontic Lowland and northwestern Black Sea shelf for the past 25 k.y. In: Buynevich, I., Yanko-Hombach, V., Gilbert, A., Martin. R. (Eds.). Geology and Geoarchaeology of the Black Sea Region: Beyond the Flood Hypothesis, GSA Special Paper 473, p. 71-88. Colorado, USA.</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 xml:space="preserve">Shnyukov,E.F.Geological map of the northern and western part of the Black Sea and Sea of Azov bottom, scale 1:500,000, Sheets L-35-Г; L-36-А,Б,В,Г; K-36-А,Б; L-37-А,В; К- 37-А;. Derzavna geologicna sluzhba Ukrainy </w:t>
      </w:r>
      <w:r>
        <w:rPr>
          <w:sz w:val="28"/>
          <w:szCs w:val="28"/>
          <w:lang w:val="uk-UA"/>
        </w:rPr>
        <w:t>(</w:t>
      </w:r>
      <w:r w:rsidRPr="0025658F">
        <w:rPr>
          <w:sz w:val="28"/>
          <w:szCs w:val="28"/>
          <w:lang w:val="uk-UA"/>
        </w:rPr>
        <w:t>State</w:t>
      </w:r>
      <w:r w:rsidRPr="0025658F">
        <w:rPr>
          <w:sz w:val="28"/>
          <w:szCs w:val="28"/>
          <w:lang w:val="en-US"/>
        </w:rPr>
        <w:t xml:space="preserve"> </w:t>
      </w:r>
      <w:r w:rsidRPr="0025658F">
        <w:rPr>
          <w:sz w:val="28"/>
          <w:szCs w:val="28"/>
          <w:lang w:val="uk-UA"/>
        </w:rPr>
        <w:t>Survey</w:t>
      </w:r>
      <w:r w:rsidRPr="0025658F">
        <w:rPr>
          <w:sz w:val="28"/>
          <w:szCs w:val="28"/>
          <w:lang w:val="en-US"/>
        </w:rPr>
        <w:t xml:space="preserve"> </w:t>
      </w:r>
      <w:r w:rsidRPr="0025658F">
        <w:rPr>
          <w:sz w:val="28"/>
          <w:szCs w:val="28"/>
          <w:lang w:val="uk-UA"/>
        </w:rPr>
        <w:t>of</w:t>
      </w:r>
      <w:r w:rsidRPr="0025658F">
        <w:rPr>
          <w:sz w:val="28"/>
          <w:szCs w:val="28"/>
          <w:lang w:val="en-US"/>
        </w:rPr>
        <w:t xml:space="preserve"> </w:t>
      </w:r>
      <w:r w:rsidRPr="0025658F">
        <w:rPr>
          <w:sz w:val="28"/>
          <w:szCs w:val="28"/>
          <w:lang w:val="uk-UA"/>
        </w:rPr>
        <w:t xml:space="preserve">Ukraine]: Kiev. </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 xml:space="preserve">Shnyukov, E., Yanko-Hombach, V. 2020. Mud Volcanoes of the Black Sea Region and Their Environmental Significance. Switzerland: Springer. </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t xml:space="preserve">Yanko, V. 2022. Quaternary Foraminifera of the Caspian-Black Sea-Mediterranean Corridors: Volume 1. Ponto-Caspian Foraminifera: Monograph. Switzerland, Cham, 2022.  </w:t>
      </w:r>
    </w:p>
    <w:p w:rsidR="00E52CDC" w:rsidRPr="0025658F" w:rsidRDefault="00E52CDC" w:rsidP="00E52CDC">
      <w:pPr>
        <w:shd w:val="clear" w:color="auto" w:fill="FFFFFF" w:themeFill="background1"/>
        <w:ind w:left="709" w:hanging="680"/>
        <w:rPr>
          <w:sz w:val="28"/>
          <w:szCs w:val="28"/>
          <w:lang w:val="en-US"/>
        </w:rPr>
      </w:pPr>
      <w:r w:rsidRPr="0025658F">
        <w:rPr>
          <w:sz w:val="28"/>
          <w:szCs w:val="28"/>
          <w:lang w:val="uk-UA"/>
        </w:rPr>
        <w:t xml:space="preserve">Yanko, V., Kadurin V., Kravchuk A., Kondariuk T., Kulakova I., Dikol E. Kadurin S. Influence of methane and its homologues on foraminifera and nematodes inthe northwestern part of the Black Sea. Marine Environmental Research. 2024. </w:t>
      </w:r>
      <w:r w:rsidRPr="0025658F">
        <w:rPr>
          <w:sz w:val="28"/>
          <w:szCs w:val="28"/>
          <w:lang w:val="en-US"/>
        </w:rPr>
        <w:t>No.</w:t>
      </w:r>
      <w:r w:rsidRPr="0025658F">
        <w:rPr>
          <w:sz w:val="28"/>
          <w:szCs w:val="28"/>
          <w:lang w:val="uk-UA"/>
        </w:rPr>
        <w:t xml:space="preserve"> 193</w:t>
      </w:r>
      <w:r w:rsidRPr="0025658F">
        <w:rPr>
          <w:sz w:val="28"/>
          <w:szCs w:val="28"/>
          <w:lang w:val="en-US"/>
        </w:rPr>
        <w:t>. https://doi.org/10.1016/j.marenvres.2023.106285</w:t>
      </w:r>
    </w:p>
    <w:p w:rsidR="00E52CDC" w:rsidRPr="0025658F" w:rsidRDefault="00E52CDC" w:rsidP="00E52CDC">
      <w:pPr>
        <w:shd w:val="clear" w:color="auto" w:fill="FFFFFF" w:themeFill="background1"/>
        <w:ind w:left="709" w:hanging="680"/>
        <w:rPr>
          <w:sz w:val="28"/>
          <w:szCs w:val="28"/>
          <w:lang w:val="uk-UA"/>
        </w:rPr>
      </w:pPr>
      <w:r w:rsidRPr="0025658F">
        <w:rPr>
          <w:sz w:val="28"/>
          <w:szCs w:val="28"/>
          <w:lang w:val="uk-UA"/>
        </w:rPr>
        <w:lastRenderedPageBreak/>
        <w:t xml:space="preserve"> Yanko-Hombach, V., Schnyukov, E., Pasynkov, A., et al. Late Pleistocene-Holocene Environmental Factors Defining the Azov-Black Sea Basin, and the Identification of Potential Sample Areas for Seabed Prehistoric Site Prospecting and Landscape Exploration on the Black Sea Continental Shelf. In: Flemming, N.C., Harff, J., Moura, D., Burgess, A., Bailey, G.N. (Eds.), Submerged Landscapes of the European Continental Shelf: Quaternary Paleoenvironments. 2017. Wiley-Blackwell, Chichester, UK, pp. 431–478. </w:t>
      </w:r>
    </w:p>
    <w:p w:rsidR="00E52CDC" w:rsidRPr="0025658F" w:rsidRDefault="00E52CDC" w:rsidP="00E52CDC">
      <w:pPr>
        <w:shd w:val="clear" w:color="auto" w:fill="FFFFFF" w:themeFill="background1"/>
        <w:ind w:left="709" w:hanging="680"/>
        <w:rPr>
          <w:sz w:val="28"/>
          <w:szCs w:val="28"/>
          <w:lang w:val="en-US"/>
        </w:rPr>
      </w:pPr>
      <w:r w:rsidRPr="0025658F">
        <w:rPr>
          <w:sz w:val="28"/>
          <w:szCs w:val="28"/>
          <w:lang w:val="uk-UA"/>
        </w:rPr>
        <w:t xml:space="preserve">Yanko-Hombach, V.,  Mudie P. J.,  Kadurin S., Larchenkov E. Holocene marine transgression in the Black Sea: New evidence from the northwestern Black Sea shelf. Quaternary International 2014. </w:t>
      </w:r>
      <w:r w:rsidRPr="0025658F">
        <w:rPr>
          <w:sz w:val="28"/>
          <w:szCs w:val="28"/>
          <w:lang w:val="en-US"/>
        </w:rPr>
        <w:t xml:space="preserve">No </w:t>
      </w:r>
      <w:r w:rsidRPr="0025658F">
        <w:rPr>
          <w:sz w:val="28"/>
          <w:szCs w:val="28"/>
          <w:lang w:val="uk-UA"/>
        </w:rPr>
        <w:t>345</w:t>
      </w:r>
      <w:r w:rsidRPr="0025658F">
        <w:rPr>
          <w:sz w:val="28"/>
          <w:szCs w:val="28"/>
          <w:lang w:val="en-US"/>
        </w:rPr>
        <w:t>. C.</w:t>
      </w:r>
      <w:r w:rsidRPr="0025658F">
        <w:rPr>
          <w:sz w:val="28"/>
          <w:szCs w:val="28"/>
          <w:lang w:val="uk-UA"/>
        </w:rPr>
        <w:t xml:space="preserve"> 100-118.</w:t>
      </w:r>
    </w:p>
    <w:p w:rsidR="00E52CDC" w:rsidRPr="00B73C27" w:rsidRDefault="00E52CDC" w:rsidP="00E52CDC">
      <w:pPr>
        <w:shd w:val="clear" w:color="auto" w:fill="FFFFFF" w:themeFill="background1"/>
        <w:ind w:left="709" w:hanging="680"/>
        <w:rPr>
          <w:sz w:val="28"/>
          <w:szCs w:val="28"/>
          <w:lang w:val="uk-UA"/>
        </w:rPr>
      </w:pPr>
      <w:r w:rsidRPr="0025658F">
        <w:rPr>
          <w:sz w:val="28"/>
          <w:szCs w:val="28"/>
          <w:lang w:val="uk-UA"/>
        </w:rPr>
        <w:t>Yanko-Hombach, V. Controversy over Noah’s Flood in the Black Sea: geological and foraminiferal evidence from the shelf. The Black Sea Flood Question: Changes in Coastline, Climate and Human Settlement / Yanko-Hombach, V., Gilbert, A.S., Panin, N., Dolukhanov, P.M. (eds.). -Springer: Dordrecht, 2007. P.149-203.</w:t>
      </w:r>
    </w:p>
    <w:p w:rsidR="00E52CDC" w:rsidRDefault="00E52CDC">
      <w:bookmarkStart w:id="14" w:name="_GoBack"/>
      <w:bookmarkEnd w:id="14"/>
    </w:p>
    <w:sectPr w:rsidR="00E52CD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515A" w:rsidRDefault="00E52CDC">
    <w:pPr>
      <w:pStyle w:val="a6"/>
      <w:jc w:val="right"/>
    </w:pPr>
    <w:r>
      <w:fldChar w:fldCharType="begin"/>
    </w:r>
    <w:r>
      <w:instrText>PAGE   \* MERGEFORMAT</w:instrText>
    </w:r>
    <w:r>
      <w:fldChar w:fldCharType="separate"/>
    </w:r>
    <w:r>
      <w:rPr>
        <w:noProof/>
      </w:rPr>
      <w:t>14</w:t>
    </w:r>
    <w:r>
      <w:rPr>
        <w:noProof/>
      </w:rPr>
      <w:fldChar w:fldCharType="end"/>
    </w:r>
  </w:p>
  <w:p w:rsidR="008B515A" w:rsidRDefault="00E52CDC">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620564"/>
      <w:docPartObj>
        <w:docPartGallery w:val="Page Numbers (Top of Page)"/>
        <w:docPartUnique/>
      </w:docPartObj>
    </w:sdtPr>
    <w:sdtEndPr/>
    <w:sdtContent>
      <w:p w:rsidR="004C555F" w:rsidRDefault="00E52CDC">
        <w:pPr>
          <w:pStyle w:val="a6"/>
          <w:jc w:val="right"/>
        </w:pPr>
        <w:r>
          <w:fldChar w:fldCharType="begin"/>
        </w:r>
        <w:r>
          <w:instrText xml:space="preserve"> PAGE   \* MERGEFORMAT </w:instrText>
        </w:r>
        <w:r>
          <w:fldChar w:fldCharType="separate"/>
        </w:r>
        <w:r>
          <w:rPr>
            <w:noProof/>
          </w:rPr>
          <w:t>1</w:t>
        </w:r>
        <w:r>
          <w:rPr>
            <w:noProof/>
          </w:rPr>
          <w:fldChar w:fldCharType="end"/>
        </w:r>
      </w:p>
    </w:sdtContent>
  </w:sdt>
  <w:p w:rsidR="004C555F" w:rsidRDefault="00E52CDC">
    <w:pPr>
      <w:pStyle w:val="a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153D"/>
    <w:rsid w:val="0017153D"/>
    <w:rsid w:val="00443D97"/>
    <w:rsid w:val="00E52C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8C36EB-AC9C-49EF-A30E-59520C53B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7153D"/>
    <w:pPr>
      <w:spacing w:after="0" w:line="360" w:lineRule="auto"/>
      <w:ind w:firstLine="709"/>
      <w:jc w:val="both"/>
    </w:pPr>
    <w:rPr>
      <w:rFonts w:ascii="Times New Roman" w:eastAsia="Times New Roman" w:hAnsi="Times New Roman" w:cs="Times New Roman"/>
      <w:sz w:val="24"/>
      <w:szCs w:val="20"/>
      <w:lang w:eastAsia="ru-RU"/>
    </w:rPr>
  </w:style>
  <w:style w:type="paragraph" w:styleId="1">
    <w:name w:val="heading 1"/>
    <w:basedOn w:val="a"/>
    <w:next w:val="a"/>
    <w:link w:val="10"/>
    <w:qFormat/>
    <w:rsid w:val="0017153D"/>
    <w:pPr>
      <w:keepNext/>
      <w:keepLines/>
      <w:spacing w:before="240" w:after="120"/>
      <w:jc w:val="left"/>
      <w:outlineLvl w:val="0"/>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7153D"/>
    <w:rPr>
      <w:rFonts w:ascii="Times New Roman" w:eastAsia="Times New Roman" w:hAnsi="Times New Roman" w:cs="Times New Roman"/>
      <w:b/>
      <w:sz w:val="32"/>
      <w:szCs w:val="20"/>
      <w:lang w:eastAsia="ru-RU"/>
    </w:rPr>
  </w:style>
  <w:style w:type="paragraph" w:styleId="a3">
    <w:name w:val="TOC Heading"/>
    <w:basedOn w:val="1"/>
    <w:next w:val="a"/>
    <w:uiPriority w:val="39"/>
    <w:qFormat/>
    <w:rsid w:val="0017153D"/>
    <w:pPr>
      <w:spacing w:line="259" w:lineRule="auto"/>
      <w:ind w:firstLine="0"/>
    </w:pPr>
  </w:style>
  <w:style w:type="paragraph" w:styleId="11">
    <w:name w:val="toc 1"/>
    <w:basedOn w:val="a"/>
    <w:next w:val="a"/>
    <w:uiPriority w:val="39"/>
    <w:qFormat/>
    <w:rsid w:val="0017153D"/>
    <w:pPr>
      <w:spacing w:before="360"/>
      <w:jc w:val="left"/>
    </w:pPr>
    <w:rPr>
      <w:b/>
      <w:caps/>
    </w:rPr>
  </w:style>
  <w:style w:type="paragraph" w:styleId="a4">
    <w:name w:val="Body Text"/>
    <w:basedOn w:val="a"/>
    <w:link w:val="a5"/>
    <w:qFormat/>
    <w:rsid w:val="0017153D"/>
    <w:pPr>
      <w:widowControl w:val="0"/>
      <w:spacing w:before="5"/>
      <w:ind w:left="101" w:firstLine="707"/>
      <w:jc w:val="left"/>
    </w:pPr>
    <w:rPr>
      <w:sz w:val="28"/>
    </w:rPr>
  </w:style>
  <w:style w:type="character" w:customStyle="1" w:styleId="a5">
    <w:name w:val="Основной текст Знак"/>
    <w:basedOn w:val="a0"/>
    <w:link w:val="a4"/>
    <w:rsid w:val="0017153D"/>
    <w:rPr>
      <w:rFonts w:ascii="Times New Roman" w:eastAsia="Times New Roman" w:hAnsi="Times New Roman" w:cs="Times New Roman"/>
      <w:sz w:val="28"/>
      <w:szCs w:val="20"/>
      <w:lang w:eastAsia="ru-RU"/>
    </w:rPr>
  </w:style>
  <w:style w:type="paragraph" w:styleId="a6">
    <w:name w:val="header"/>
    <w:basedOn w:val="a"/>
    <w:link w:val="a7"/>
    <w:uiPriority w:val="99"/>
    <w:rsid w:val="0017153D"/>
    <w:pPr>
      <w:tabs>
        <w:tab w:val="center" w:pos="4677"/>
        <w:tab w:val="right" w:pos="9355"/>
      </w:tabs>
    </w:pPr>
  </w:style>
  <w:style w:type="character" w:customStyle="1" w:styleId="a7">
    <w:name w:val="Верхний колонтитул Знак"/>
    <w:basedOn w:val="a0"/>
    <w:link w:val="a6"/>
    <w:uiPriority w:val="99"/>
    <w:rsid w:val="0017153D"/>
    <w:rPr>
      <w:rFonts w:ascii="Times New Roman" w:eastAsia="Times New Roman" w:hAnsi="Times New Roman" w:cs="Times New Roman"/>
      <w:sz w:val="24"/>
      <w:szCs w:val="20"/>
      <w:lang w:eastAsia="ru-RU"/>
    </w:rPr>
  </w:style>
  <w:style w:type="character" w:customStyle="1" w:styleId="oypena">
    <w:name w:val="oypena"/>
    <w:basedOn w:val="a0"/>
    <w:rsid w:val="001715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eader" Target="header2.xml"/><Relationship Id="rId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2947</Words>
  <Characters>16798</Characters>
  <Application>Microsoft Office Word</Application>
  <DocSecurity>0</DocSecurity>
  <Lines>139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19706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2024-09-27T08:32:00Z</dcterms:created>
  <dcterms:modified xsi:type="dcterms:W3CDTF">2024-09-27T08:33:00Z</dcterms:modified>
</cp:coreProperties>
</file>