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2A75" w:rsidRDefault="00622A75" w:rsidP="00622A75">
      <w:pPr>
        <w:pStyle w:val="a3"/>
        <w:spacing w:before="64"/>
        <w:ind w:left="132"/>
        <w:jc w:val="center"/>
      </w:pPr>
      <w:r>
        <w:t>ОДЕСЬКИЙ</w:t>
      </w:r>
      <w:r>
        <w:rPr>
          <w:spacing w:val="-10"/>
        </w:rPr>
        <w:t xml:space="preserve"> </w:t>
      </w:r>
      <w:r>
        <w:t>НАЦІОНАЛЬНИЙ</w:t>
      </w:r>
      <w:r>
        <w:rPr>
          <w:spacing w:val="-8"/>
        </w:rPr>
        <w:t xml:space="preserve"> </w:t>
      </w:r>
      <w:r>
        <w:t>УНІВЕРСИТЕТ</w:t>
      </w:r>
      <w:r>
        <w:rPr>
          <w:spacing w:val="-7"/>
        </w:rPr>
        <w:t xml:space="preserve"> </w:t>
      </w:r>
      <w:r>
        <w:t>імені</w:t>
      </w:r>
      <w:r>
        <w:rPr>
          <w:spacing w:val="-6"/>
        </w:rPr>
        <w:t xml:space="preserve"> </w:t>
      </w:r>
      <w:r>
        <w:t>І.</w:t>
      </w:r>
      <w:r>
        <w:rPr>
          <w:spacing w:val="-8"/>
        </w:rPr>
        <w:t xml:space="preserve"> </w:t>
      </w:r>
      <w:r>
        <w:t>І.</w:t>
      </w:r>
      <w:r>
        <w:rPr>
          <w:spacing w:val="-7"/>
        </w:rPr>
        <w:t xml:space="preserve"> </w:t>
      </w:r>
      <w:r>
        <w:rPr>
          <w:spacing w:val="-2"/>
        </w:rPr>
        <w:t>МЕЧНИКОВА</w:t>
      </w:r>
    </w:p>
    <w:p w:rsidR="00622A75" w:rsidRDefault="00622A75" w:rsidP="00622A75">
      <w:pPr>
        <w:pStyle w:val="a3"/>
        <w:spacing w:before="160"/>
        <w:ind w:left="64"/>
        <w:jc w:val="center"/>
      </w:pPr>
      <w:r>
        <w:t>Біологічний</w:t>
      </w:r>
      <w:r>
        <w:rPr>
          <w:spacing w:val="-11"/>
        </w:rPr>
        <w:t xml:space="preserve"> </w:t>
      </w:r>
      <w:r>
        <w:rPr>
          <w:spacing w:val="-2"/>
        </w:rPr>
        <w:t>факультет</w:t>
      </w:r>
    </w:p>
    <w:p w:rsidR="00622A75" w:rsidRDefault="00622A75" w:rsidP="00622A75">
      <w:pPr>
        <w:pStyle w:val="a3"/>
        <w:spacing w:before="164"/>
        <w:ind w:left="62"/>
        <w:jc w:val="center"/>
      </w:pPr>
      <w:r>
        <w:t>Кафедра</w:t>
      </w:r>
      <w:r>
        <w:rPr>
          <w:spacing w:val="-9"/>
        </w:rPr>
        <w:t xml:space="preserve"> </w:t>
      </w:r>
      <w:r>
        <w:t>мікробіології,</w:t>
      </w:r>
      <w:r>
        <w:rPr>
          <w:spacing w:val="-7"/>
        </w:rPr>
        <w:t xml:space="preserve"> </w:t>
      </w:r>
      <w:r>
        <w:t>вірусології</w:t>
      </w:r>
      <w:r>
        <w:rPr>
          <w:spacing w:val="-5"/>
        </w:rPr>
        <w:t xml:space="preserve"> </w:t>
      </w:r>
      <w:r>
        <w:t>та</w:t>
      </w:r>
      <w:r>
        <w:rPr>
          <w:spacing w:val="-9"/>
        </w:rPr>
        <w:t xml:space="preserve"> </w:t>
      </w:r>
      <w:r>
        <w:rPr>
          <w:spacing w:val="-2"/>
        </w:rPr>
        <w:t>біотехнології</w:t>
      </w:r>
    </w:p>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spacing w:before="110"/>
        <w:ind w:left="0"/>
        <w:jc w:val="left"/>
      </w:pPr>
    </w:p>
    <w:p w:rsidR="00622A75" w:rsidRDefault="00622A75" w:rsidP="00622A75">
      <w:pPr>
        <w:pStyle w:val="2"/>
        <w:ind w:left="63"/>
        <w:jc w:val="center"/>
      </w:pPr>
      <w:r>
        <w:t>Кваліфікаційна</w:t>
      </w:r>
      <w:r>
        <w:rPr>
          <w:spacing w:val="-11"/>
        </w:rPr>
        <w:t xml:space="preserve"> </w:t>
      </w:r>
      <w:r>
        <w:rPr>
          <w:spacing w:val="-2"/>
        </w:rPr>
        <w:t>робота</w:t>
      </w:r>
    </w:p>
    <w:p w:rsidR="00622A75" w:rsidRDefault="00622A75" w:rsidP="00622A75">
      <w:pPr>
        <w:pStyle w:val="a3"/>
        <w:spacing w:before="319"/>
        <w:ind w:left="62"/>
        <w:jc w:val="center"/>
      </w:pP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«Магістр»</w:t>
      </w:r>
    </w:p>
    <w:p w:rsidR="00622A75" w:rsidRDefault="00622A75" w:rsidP="00622A75">
      <w:pPr>
        <w:pStyle w:val="a3"/>
        <w:spacing w:before="62"/>
        <w:ind w:left="0"/>
        <w:jc w:val="left"/>
        <w:rPr>
          <w:sz w:val="20"/>
        </w:rPr>
      </w:pPr>
      <w:r>
        <w:rPr>
          <w:noProof/>
          <w:lang w:val="ru-RU" w:eastAsia="ru-RU"/>
        </w:rPr>
        <mc:AlternateContent>
          <mc:Choice Requires="wps">
            <w:drawing>
              <wp:anchor distT="0" distB="0" distL="0" distR="0" simplePos="0" relativeHeight="251660288" behindDoc="1" locked="0" layoutInCell="1" allowOverlap="1" wp14:anchorId="6F4AE6A9" wp14:editId="277FDE27">
                <wp:simplePos x="0" y="0"/>
                <wp:positionH relativeFrom="page">
                  <wp:posOffset>1425194</wp:posOffset>
                </wp:positionH>
                <wp:positionV relativeFrom="paragraph">
                  <wp:posOffset>201040</wp:posOffset>
                </wp:positionV>
                <wp:extent cx="5067300"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67300" cy="1270"/>
                        </a:xfrm>
                        <a:custGeom>
                          <a:avLst/>
                          <a:gdLst/>
                          <a:ahLst/>
                          <a:cxnLst/>
                          <a:rect l="l" t="t" r="r" b="b"/>
                          <a:pathLst>
                            <a:path w="5067300">
                              <a:moveTo>
                                <a:pt x="0" y="0"/>
                              </a:moveTo>
                              <a:lnTo>
                                <a:pt x="5066800"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4B6D524" id="Graphic 1" o:spid="_x0000_s1026" style="position:absolute;margin-left:112.2pt;margin-top:15.85pt;width:399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50673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" path="m,l5066800,e" filled="f" strokeweight=".20106mm">
                <v:path arrowok="t"/>
                <w10:wrap type="topAndBottom" anchorx="page"/>
              </v:shape>
            </w:pict>
          </mc:Fallback>
        </mc:AlternateContent>
      </w:r>
    </w:p>
    <w:p w:rsidR="00622A75" w:rsidRDefault="00622A75" w:rsidP="00622A75">
      <w:pPr>
        <w:spacing w:before="4"/>
        <w:ind w:left="67"/>
        <w:jc w:val="center"/>
        <w:rPr>
          <w:b/>
          <w:sz w:val="28"/>
        </w:rPr>
      </w:pPr>
      <w:r>
        <w:rPr>
          <w:b/>
          <w:sz w:val="28"/>
        </w:rPr>
        <w:t>«Оксидативний</w:t>
      </w:r>
      <w:r>
        <w:rPr>
          <w:b/>
          <w:spacing w:val="-8"/>
          <w:sz w:val="28"/>
        </w:rPr>
        <w:t xml:space="preserve"> </w:t>
      </w:r>
      <w:r>
        <w:rPr>
          <w:b/>
          <w:sz w:val="28"/>
        </w:rPr>
        <w:t>стрес</w:t>
      </w:r>
      <w:r>
        <w:rPr>
          <w:b/>
          <w:spacing w:val="-6"/>
          <w:sz w:val="28"/>
        </w:rPr>
        <w:t xml:space="preserve"> </w:t>
      </w:r>
      <w:r>
        <w:rPr>
          <w:b/>
          <w:sz w:val="28"/>
        </w:rPr>
        <w:t>і</w:t>
      </w:r>
      <w:r>
        <w:rPr>
          <w:b/>
          <w:spacing w:val="-7"/>
          <w:sz w:val="28"/>
        </w:rPr>
        <w:t xml:space="preserve"> </w:t>
      </w:r>
      <w:r>
        <w:rPr>
          <w:b/>
          <w:sz w:val="28"/>
        </w:rPr>
        <w:t>експресія</w:t>
      </w:r>
      <w:r>
        <w:rPr>
          <w:b/>
          <w:spacing w:val="-8"/>
          <w:sz w:val="28"/>
        </w:rPr>
        <w:t xml:space="preserve"> </w:t>
      </w:r>
      <w:r>
        <w:rPr>
          <w:b/>
          <w:sz w:val="28"/>
        </w:rPr>
        <w:t>адгезину</w:t>
      </w:r>
      <w:r>
        <w:rPr>
          <w:b/>
          <w:spacing w:val="-5"/>
          <w:sz w:val="28"/>
        </w:rPr>
        <w:t xml:space="preserve"> </w:t>
      </w:r>
      <w:r>
        <w:rPr>
          <w:b/>
          <w:sz w:val="28"/>
        </w:rPr>
        <w:t>SabA</w:t>
      </w:r>
      <w:r>
        <w:rPr>
          <w:b/>
          <w:spacing w:val="-6"/>
          <w:sz w:val="28"/>
        </w:rPr>
        <w:t xml:space="preserve"> </w:t>
      </w:r>
      <w:r>
        <w:rPr>
          <w:b/>
          <w:i/>
          <w:sz w:val="28"/>
        </w:rPr>
        <w:t>Helicobacter</w:t>
      </w:r>
      <w:r>
        <w:rPr>
          <w:b/>
          <w:i/>
          <w:spacing w:val="-5"/>
          <w:sz w:val="28"/>
        </w:rPr>
        <w:t xml:space="preserve"> </w:t>
      </w:r>
      <w:r>
        <w:rPr>
          <w:b/>
          <w:i/>
          <w:spacing w:val="-2"/>
          <w:sz w:val="28"/>
        </w:rPr>
        <w:t>pylori</w:t>
      </w:r>
      <w:r>
        <w:rPr>
          <w:b/>
          <w:spacing w:val="-2"/>
          <w:sz w:val="28"/>
        </w:rPr>
        <w:t>»</w:t>
      </w:r>
    </w:p>
    <w:p w:rsidR="00622A75" w:rsidRDefault="00622A75" w:rsidP="00622A75">
      <w:pPr>
        <w:spacing w:before="316"/>
        <w:ind w:left="71"/>
        <w:jc w:val="center"/>
        <w:rPr>
          <w:sz w:val="24"/>
        </w:rPr>
      </w:pPr>
      <w:r>
        <w:rPr>
          <w:sz w:val="24"/>
        </w:rPr>
        <w:t>«Oxidative</w:t>
      </w:r>
      <w:r>
        <w:rPr>
          <w:spacing w:val="-4"/>
          <w:sz w:val="24"/>
        </w:rPr>
        <w:t xml:space="preserve"> </w:t>
      </w:r>
      <w:r>
        <w:rPr>
          <w:sz w:val="24"/>
        </w:rPr>
        <w:t>stress</w:t>
      </w:r>
      <w:r>
        <w:rPr>
          <w:spacing w:val="-1"/>
          <w:sz w:val="24"/>
        </w:rPr>
        <w:t xml:space="preserve"> </w:t>
      </w:r>
      <w:r>
        <w:rPr>
          <w:sz w:val="24"/>
        </w:rPr>
        <w:t>and</w:t>
      </w:r>
      <w:r>
        <w:rPr>
          <w:spacing w:val="-1"/>
          <w:sz w:val="24"/>
        </w:rPr>
        <w:t xml:space="preserve"> </w:t>
      </w:r>
      <w:r>
        <w:rPr>
          <w:sz w:val="24"/>
        </w:rPr>
        <w:t>expression</w:t>
      </w:r>
      <w:r>
        <w:rPr>
          <w:spacing w:val="-2"/>
          <w:sz w:val="24"/>
        </w:rPr>
        <w:t xml:space="preserve"> </w:t>
      </w:r>
      <w:r>
        <w:rPr>
          <w:sz w:val="24"/>
        </w:rPr>
        <w:t>of</w:t>
      </w:r>
      <w:r>
        <w:rPr>
          <w:spacing w:val="-2"/>
          <w:sz w:val="24"/>
        </w:rPr>
        <w:t xml:space="preserve"> </w:t>
      </w:r>
      <w:r>
        <w:rPr>
          <w:sz w:val="24"/>
        </w:rPr>
        <w:t>SabA</w:t>
      </w:r>
      <w:r>
        <w:rPr>
          <w:spacing w:val="-1"/>
          <w:sz w:val="24"/>
        </w:rPr>
        <w:t xml:space="preserve"> </w:t>
      </w:r>
      <w:r>
        <w:rPr>
          <w:sz w:val="24"/>
        </w:rPr>
        <w:t>adhesin</w:t>
      </w:r>
      <w:r>
        <w:rPr>
          <w:spacing w:val="-2"/>
          <w:sz w:val="24"/>
        </w:rPr>
        <w:t xml:space="preserve"> </w:t>
      </w:r>
      <w:r>
        <w:rPr>
          <w:sz w:val="24"/>
        </w:rPr>
        <w:t>of</w:t>
      </w:r>
      <w:r>
        <w:rPr>
          <w:spacing w:val="1"/>
          <w:sz w:val="24"/>
        </w:rPr>
        <w:t xml:space="preserve"> </w:t>
      </w:r>
      <w:r>
        <w:rPr>
          <w:i/>
          <w:sz w:val="24"/>
        </w:rPr>
        <w:t>Helicobacter</w:t>
      </w:r>
      <w:r>
        <w:rPr>
          <w:i/>
          <w:spacing w:val="-1"/>
          <w:sz w:val="24"/>
        </w:rPr>
        <w:t xml:space="preserve"> </w:t>
      </w:r>
      <w:r>
        <w:rPr>
          <w:i/>
          <w:spacing w:val="-2"/>
          <w:sz w:val="24"/>
        </w:rPr>
        <w:t>pylori</w:t>
      </w:r>
      <w:r>
        <w:rPr>
          <w:spacing w:val="-2"/>
          <w:sz w:val="24"/>
        </w:rPr>
        <w:t>»</w:t>
      </w:r>
    </w:p>
    <w:p w:rsidR="00622A75" w:rsidRDefault="00622A75" w:rsidP="00622A75">
      <w:pPr>
        <w:pStyle w:val="a3"/>
        <w:ind w:left="0"/>
        <w:jc w:val="left"/>
        <w:rPr>
          <w:sz w:val="24"/>
        </w:rPr>
      </w:pPr>
    </w:p>
    <w:p w:rsidR="00622A75" w:rsidRDefault="00622A75" w:rsidP="00622A75">
      <w:pPr>
        <w:pStyle w:val="a3"/>
        <w:ind w:left="0"/>
        <w:jc w:val="left"/>
        <w:rPr>
          <w:sz w:val="24"/>
        </w:rPr>
      </w:pPr>
    </w:p>
    <w:p w:rsidR="00622A75" w:rsidRDefault="00622A75" w:rsidP="00622A75">
      <w:pPr>
        <w:pStyle w:val="a3"/>
        <w:ind w:left="0"/>
        <w:jc w:val="left"/>
        <w:rPr>
          <w:sz w:val="24"/>
        </w:rPr>
      </w:pPr>
    </w:p>
    <w:p w:rsidR="00622A75" w:rsidRDefault="00622A75" w:rsidP="00622A75">
      <w:pPr>
        <w:pStyle w:val="a3"/>
        <w:spacing w:before="78"/>
        <w:ind w:left="0"/>
        <w:jc w:val="left"/>
        <w:rPr>
          <w:sz w:val="24"/>
        </w:rPr>
      </w:pPr>
    </w:p>
    <w:p w:rsidR="00622A75" w:rsidRDefault="00622A75" w:rsidP="00622A75">
      <w:pPr>
        <w:pStyle w:val="a3"/>
        <w:spacing w:line="322" w:lineRule="exact"/>
        <w:ind w:left="4506"/>
        <w:jc w:val="left"/>
      </w:pPr>
      <w:r>
        <w:rPr>
          <w:spacing w:val="-2"/>
        </w:rPr>
        <w:t>Виконала:</w:t>
      </w:r>
    </w:p>
    <w:p w:rsidR="00622A75" w:rsidRDefault="00622A75" w:rsidP="00622A75">
      <w:pPr>
        <w:pStyle w:val="a3"/>
        <w:spacing w:line="242" w:lineRule="auto"/>
        <w:ind w:left="4506" w:right="1829"/>
        <w:jc w:val="left"/>
      </w:pPr>
      <w:r>
        <w:t>здобувачка</w:t>
      </w:r>
      <w:r>
        <w:rPr>
          <w:spacing w:val="-12"/>
        </w:rPr>
        <w:t xml:space="preserve"> </w:t>
      </w:r>
      <w:r>
        <w:t>денної</w:t>
      </w:r>
      <w:r>
        <w:rPr>
          <w:spacing w:val="-12"/>
        </w:rPr>
        <w:t xml:space="preserve"> </w:t>
      </w:r>
      <w:r>
        <w:t>форми</w:t>
      </w:r>
      <w:r>
        <w:rPr>
          <w:spacing w:val="-12"/>
        </w:rPr>
        <w:t xml:space="preserve"> </w:t>
      </w:r>
      <w:r>
        <w:t>навчання Спеціальності 091 Біологія</w:t>
      </w:r>
    </w:p>
    <w:p w:rsidR="00622A75" w:rsidRDefault="00622A75" w:rsidP="00622A75">
      <w:pPr>
        <w:pStyle w:val="a3"/>
        <w:ind w:left="4506"/>
        <w:jc w:val="left"/>
      </w:pPr>
      <w:r>
        <w:t>Освітня</w:t>
      </w:r>
      <w:r>
        <w:rPr>
          <w:spacing w:val="-11"/>
        </w:rPr>
        <w:t xml:space="preserve"> </w:t>
      </w:r>
      <w:r>
        <w:t>програма</w:t>
      </w:r>
      <w:r>
        <w:rPr>
          <w:spacing w:val="-9"/>
        </w:rPr>
        <w:t xml:space="preserve"> </w:t>
      </w:r>
      <w:r>
        <w:t>Мікробіологія</w:t>
      </w:r>
      <w:r>
        <w:rPr>
          <w:spacing w:val="-8"/>
        </w:rPr>
        <w:t xml:space="preserve"> </w:t>
      </w:r>
      <w:r>
        <w:t>та</w:t>
      </w:r>
      <w:r>
        <w:rPr>
          <w:spacing w:val="-9"/>
        </w:rPr>
        <w:t xml:space="preserve"> </w:t>
      </w:r>
      <w:r>
        <w:t>вірусологія Паламаренко Анастасія Олександрівна</w:t>
      </w:r>
    </w:p>
    <w:p w:rsidR="00622A75" w:rsidRDefault="00622A75" w:rsidP="00622A75">
      <w:pPr>
        <w:pStyle w:val="a3"/>
        <w:spacing w:before="316" w:line="322" w:lineRule="exact"/>
        <w:ind w:left="4506"/>
        <w:jc w:val="left"/>
      </w:pPr>
      <w:r>
        <w:rPr>
          <w:spacing w:val="-2"/>
        </w:rPr>
        <w:t>Керівник:</w:t>
      </w:r>
    </w:p>
    <w:p w:rsidR="00622A75" w:rsidRDefault="00622A75" w:rsidP="00622A75">
      <w:pPr>
        <w:pStyle w:val="a3"/>
        <w:tabs>
          <w:tab w:val="left" w:pos="8328"/>
        </w:tabs>
        <w:ind w:left="4506" w:right="2316"/>
        <w:jc w:val="left"/>
      </w:pPr>
      <w:r>
        <w:t>кандидат біологічних наук Мерліч А. Г.</w:t>
      </w:r>
      <w:r>
        <w:rPr>
          <w:u w:val="single"/>
        </w:rPr>
        <w:tab/>
      </w:r>
    </w:p>
    <w:p w:rsidR="00622A75" w:rsidRDefault="00622A75" w:rsidP="00622A75">
      <w:pPr>
        <w:pStyle w:val="a3"/>
        <w:spacing w:before="1"/>
        <w:ind w:left="0"/>
        <w:jc w:val="left"/>
      </w:pPr>
    </w:p>
    <w:p w:rsidR="00622A75" w:rsidRDefault="00622A75" w:rsidP="00622A75">
      <w:pPr>
        <w:pStyle w:val="a3"/>
        <w:spacing w:line="322" w:lineRule="exact"/>
        <w:ind w:left="4506"/>
        <w:jc w:val="left"/>
      </w:pPr>
      <w:r>
        <w:rPr>
          <w:spacing w:val="-2"/>
        </w:rPr>
        <w:t>Рецензент:</w:t>
      </w:r>
    </w:p>
    <w:p w:rsidR="00622A75" w:rsidRDefault="00622A75" w:rsidP="00622A75">
      <w:pPr>
        <w:pStyle w:val="a3"/>
        <w:tabs>
          <w:tab w:val="left" w:pos="8815"/>
        </w:tabs>
        <w:ind w:left="4506" w:right="1829"/>
        <w:jc w:val="left"/>
      </w:pPr>
      <w:r>
        <w:t xml:space="preserve">кандидат біологічних наук, доцент Чернадчук С. С. </w:t>
      </w:r>
      <w:r>
        <w:rPr>
          <w:u w:val="single"/>
        </w:rPr>
        <w:tab/>
      </w:r>
    </w:p>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spacing w:before="54"/>
        <w:ind w:left="0"/>
        <w:jc w:val="left"/>
      </w:pPr>
    </w:p>
    <w:p w:rsidR="00622A75" w:rsidRDefault="00622A75" w:rsidP="00622A75">
      <w:pPr>
        <w:pStyle w:val="a3"/>
        <w:tabs>
          <w:tab w:val="left" w:pos="4984"/>
          <w:tab w:val="left" w:pos="7185"/>
          <w:tab w:val="left" w:pos="8165"/>
          <w:tab w:val="left" w:pos="9353"/>
        </w:tabs>
        <w:spacing w:line="242" w:lineRule="auto"/>
        <w:ind w:right="1079"/>
        <w:jc w:val="left"/>
      </w:pPr>
      <w:r>
        <w:t>Рекомендовано до захисту:</w:t>
      </w:r>
      <w:r>
        <w:tab/>
        <w:t>Захищено на засіданні ЕК № _ Протокол засідання кафедри</w:t>
      </w:r>
      <w:r>
        <w:tab/>
        <w:t>Протокол №</w:t>
      </w:r>
      <w:r>
        <w:rPr>
          <w:u w:val="single"/>
        </w:rPr>
        <w:tab/>
      </w:r>
      <w:r>
        <w:t>від «</w:t>
      </w:r>
      <w:r>
        <w:rPr>
          <w:u w:val="single"/>
        </w:rPr>
        <w:tab/>
      </w:r>
      <w:r>
        <w:t xml:space="preserve">» </w:t>
      </w:r>
      <w:r>
        <w:rPr>
          <w:u w:val="single"/>
        </w:rPr>
        <w:tab/>
      </w:r>
      <w:r>
        <w:rPr>
          <w:spacing w:val="-6"/>
        </w:rPr>
        <w:t>р.</w:t>
      </w:r>
    </w:p>
    <w:p w:rsidR="00622A75" w:rsidRDefault="00622A75" w:rsidP="00622A75">
      <w:pPr>
        <w:pStyle w:val="a3"/>
        <w:tabs>
          <w:tab w:val="left" w:pos="4984"/>
          <w:tab w:val="left" w:pos="6597"/>
          <w:tab w:val="left" w:pos="7686"/>
          <w:tab w:val="left" w:pos="7863"/>
          <w:tab w:val="left" w:pos="9405"/>
        </w:tabs>
        <w:spacing w:after="6"/>
        <w:ind w:right="1238"/>
        <w:jc w:val="left"/>
      </w:pPr>
      <w:r>
        <w:t>№ _ від « _ » грудня 2023 р.</w:t>
      </w:r>
      <w:r>
        <w:tab/>
        <w:t xml:space="preserve">Оцінка </w:t>
      </w:r>
      <w:r>
        <w:rPr>
          <w:u w:val="single"/>
        </w:rPr>
        <w:tab/>
      </w:r>
      <w:r>
        <w:t xml:space="preserve">/ </w:t>
      </w:r>
      <w:r>
        <w:rPr>
          <w:u w:val="single"/>
        </w:rPr>
        <w:tab/>
      </w:r>
      <w:r>
        <w:rPr>
          <w:u w:val="single"/>
        </w:rPr>
        <w:tab/>
      </w:r>
      <w:r>
        <w:rPr>
          <w:spacing w:val="-10"/>
        </w:rPr>
        <w:t>/</w:t>
      </w:r>
      <w:r>
        <w:rPr>
          <w:u w:val="single"/>
        </w:rPr>
        <w:tab/>
      </w:r>
      <w:r>
        <w:t xml:space="preserve"> Завідувач</w:t>
      </w:r>
      <w:r>
        <w:rPr>
          <w:spacing w:val="40"/>
        </w:rPr>
        <w:t xml:space="preserve"> </w:t>
      </w:r>
      <w:r>
        <w:t>кафедри</w:t>
      </w:r>
      <w:r>
        <w:tab/>
        <w:t xml:space="preserve">Голова ЕК </w:t>
      </w:r>
      <w:r>
        <w:rPr>
          <w:u w:val="single"/>
        </w:rPr>
        <w:tab/>
      </w:r>
      <w:r>
        <w:rPr>
          <w:u w:val="single"/>
        </w:rPr>
        <w:tab/>
      </w:r>
    </w:p>
    <w:tbl>
      <w:tblPr>
        <w:tblStyle w:val="TableNormal"/>
        <w:tblW w:w="0" w:type="auto"/>
        <w:tblInd w:w="493" w:type="dxa"/>
        <w:tblLayout w:type="fixed"/>
        <w:tblLook w:val="01E0" w:firstRow="1" w:lastRow="1" w:firstColumn="1" w:lastColumn="1" w:noHBand="0" w:noVBand="0"/>
      </w:tblPr>
      <w:tblGrid>
        <w:gridCol w:w="4304"/>
        <w:gridCol w:w="5138"/>
      </w:tblGrid>
      <w:tr w:rsidR="00622A75" w:rsidTr="003E4066">
        <w:trPr>
          <w:trHeight w:val="310"/>
        </w:trPr>
        <w:tc>
          <w:tcPr>
            <w:tcW w:w="4304" w:type="dxa"/>
          </w:tcPr>
          <w:p w:rsidR="00622A75" w:rsidRDefault="00622A75" w:rsidP="003E4066">
            <w:pPr>
              <w:pStyle w:val="TableParagraph"/>
              <w:spacing w:before="0" w:line="291" w:lineRule="exact"/>
              <w:ind w:left="1518"/>
              <w:jc w:val="left"/>
              <w:rPr>
                <w:sz w:val="28"/>
              </w:rPr>
            </w:pPr>
            <w:r>
              <w:rPr>
                <w:noProof/>
                <w:lang w:val="ru-RU" w:eastAsia="ru-RU"/>
              </w:rPr>
              <mc:AlternateContent>
                <mc:Choice Requires="wpg">
                  <w:drawing>
                    <wp:anchor distT="0" distB="0" distL="0" distR="0" simplePos="0" relativeHeight="251659264" behindDoc="0" locked="0" layoutInCell="1" allowOverlap="1" wp14:anchorId="6F7A4246" wp14:editId="404D7BE7">
                      <wp:simplePos x="0" y="0"/>
                      <wp:positionH relativeFrom="column">
                        <wp:posOffset>31750</wp:posOffset>
                      </wp:positionH>
                      <wp:positionV relativeFrom="paragraph">
                        <wp:posOffset>190168</wp:posOffset>
                      </wp:positionV>
                      <wp:extent cx="622300" cy="762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7620"/>
                                <a:chOff x="0" y="0"/>
                                <a:chExt cx="622300" cy="7620"/>
                              </a:xfrm>
                            </wpg:grpSpPr>
                            <wps:wsp>
                              <wps:cNvPr id="3" name="Graphic 3"/>
                              <wps:cNvSpPr/>
                              <wps:spPr>
                                <a:xfrm>
                                  <a:off x="0" y="3619"/>
                                  <a:ext cx="622300" cy="1270"/>
                                </a:xfrm>
                                <a:custGeom>
                                  <a:avLst/>
                                  <a:gdLst/>
                                  <a:ahLst/>
                                  <a:cxnLst/>
                                  <a:rect l="l" t="t" r="r" b="b"/>
                                  <a:pathLst>
                                    <a:path w="622300">
                                      <a:moveTo>
                                        <a:pt x="0" y="0"/>
                                      </a:moveTo>
                                      <a:lnTo>
                                        <a:pt x="62229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15A64A1" id="Group 2" o:spid="_x0000_s1026" style="position:absolute;margin-left:2.5pt;margin-top:14.95pt;width:49pt;height:.6pt;z-index:251659264;mso-wrap-distance-left:0;mso-wrap-distance-right:0" coordsize="62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">
                      <v:shape id="Graphic 3" o:spid="_x0000_s1027" style="position:absolute;top:36;width:6223;height:12;visibility:visible;mso-wrap-style:square;v-text-anchor:top" coordsize="6223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sqp8IA&#10;AADaAAAADwAAAGRycy9kb3ducmV2LnhtbESPwWrDMBBE74H8g9hAboncBorrRjGmpdBLDnVMel2s&#10;tWVirYyl2u7fV4FCj8PMvGGO+WJ7MdHoO8cKHvYJCOLa6Y5bBdXlfZeC8AFZY++YFPyQh/y0Xh0x&#10;027mT5rK0IoIYZ+hAhPCkEnpa0MW/d4NxNFr3GgxRDm2Uo84R7jt5WOSPEmLHccFgwO9Gqpv5bdV&#10;0F2K6Wre9HM6NMmtPjdfVVuwUtvNUryACLSE//Bf+0MrOMD9SrwB8vQ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qnwgAAANoAAAAPAAAAAAAAAAAAAAAAAJgCAABkcnMvZG93&#10;bnJldi54bWxQSwUGAAAAAAQABAD1AAAAhwMAAAAA&#10;" path="m,l622294,e" filled="f" strokeweight=".20106mm">
                        <v:path arrowok="t"/>
                      </v:shape>
                    </v:group>
                  </w:pict>
                </mc:Fallback>
              </mc:AlternateContent>
            </w:r>
            <w:r>
              <w:rPr>
                <w:spacing w:val="-2"/>
                <w:sz w:val="28"/>
              </w:rPr>
              <w:t>ФІЛІПОВА</w:t>
            </w:r>
            <w:r>
              <w:rPr>
                <w:spacing w:val="-5"/>
                <w:sz w:val="28"/>
              </w:rPr>
              <w:t xml:space="preserve"> </w:t>
            </w:r>
            <w:r>
              <w:rPr>
                <w:spacing w:val="-2"/>
                <w:sz w:val="28"/>
              </w:rPr>
              <w:t>Тетяна</w:t>
            </w:r>
          </w:p>
        </w:tc>
        <w:tc>
          <w:tcPr>
            <w:tcW w:w="5138" w:type="dxa"/>
          </w:tcPr>
          <w:p w:rsidR="00622A75" w:rsidRDefault="00622A75" w:rsidP="003E4066">
            <w:pPr>
              <w:pStyle w:val="TableParagraph"/>
              <w:tabs>
                <w:tab w:val="left" w:pos="1577"/>
                <w:tab w:val="left" w:pos="2981"/>
              </w:tabs>
              <w:spacing w:before="0" w:line="291" w:lineRule="exact"/>
              <w:ind w:left="532"/>
              <w:jc w:val="left"/>
              <w:rPr>
                <w:sz w:val="28"/>
              </w:rPr>
            </w:pPr>
            <w:r>
              <w:rPr>
                <w:sz w:val="28"/>
                <w:u w:val="single"/>
              </w:rPr>
              <w:tab/>
            </w:r>
            <w:r>
              <w:rPr>
                <w:sz w:val="28"/>
              </w:rPr>
              <w:tab/>
            </w:r>
            <w:r>
              <w:rPr>
                <w:spacing w:val="-2"/>
                <w:sz w:val="28"/>
              </w:rPr>
              <w:t>ЧЕБОТАР</w:t>
            </w:r>
            <w:r>
              <w:rPr>
                <w:spacing w:val="-11"/>
                <w:sz w:val="28"/>
              </w:rPr>
              <w:t xml:space="preserve"> </w:t>
            </w:r>
            <w:r>
              <w:rPr>
                <w:spacing w:val="-2"/>
                <w:sz w:val="28"/>
              </w:rPr>
              <w:t>Сабіна</w:t>
            </w:r>
          </w:p>
        </w:tc>
      </w:tr>
    </w:tbl>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ind w:left="0"/>
        <w:jc w:val="left"/>
      </w:pPr>
    </w:p>
    <w:p w:rsidR="00622A75" w:rsidRDefault="00622A75" w:rsidP="00622A75">
      <w:pPr>
        <w:pStyle w:val="a3"/>
        <w:spacing w:before="219"/>
        <w:ind w:left="0"/>
        <w:jc w:val="left"/>
      </w:pPr>
    </w:p>
    <w:p w:rsidR="00622A75" w:rsidRDefault="00622A75" w:rsidP="00622A75">
      <w:pPr>
        <w:ind w:left="66"/>
        <w:jc w:val="center"/>
        <w:rPr>
          <w:b/>
          <w:sz w:val="28"/>
        </w:rPr>
      </w:pPr>
      <w:r>
        <w:rPr>
          <w:b/>
          <w:sz w:val="28"/>
        </w:rPr>
        <w:t>Одеса</w:t>
      </w:r>
      <w:r>
        <w:rPr>
          <w:b/>
          <w:spacing w:val="-3"/>
          <w:sz w:val="28"/>
        </w:rPr>
        <w:t xml:space="preserve"> </w:t>
      </w:r>
      <w:r>
        <w:rPr>
          <w:b/>
          <w:spacing w:val="-4"/>
          <w:sz w:val="28"/>
        </w:rPr>
        <w:t>2023</w:t>
      </w:r>
    </w:p>
    <w:p w:rsidR="00622A75" w:rsidRDefault="00622A75" w:rsidP="00622A75">
      <w:pPr>
        <w:jc w:val="center"/>
        <w:rPr>
          <w:sz w:val="28"/>
        </w:rPr>
        <w:sectPr w:rsidR="00622A75" w:rsidSect="00622A75">
          <w:pgSz w:w="11910" w:h="16840"/>
          <w:pgMar w:top="760" w:right="380" w:bottom="280" w:left="880" w:header="720" w:footer="720" w:gutter="0"/>
          <w:cols w:space="720"/>
        </w:sectPr>
      </w:pPr>
    </w:p>
    <w:p w:rsidR="00622A75" w:rsidRDefault="00622A75" w:rsidP="00622A75">
      <w:pPr>
        <w:pStyle w:val="a3"/>
        <w:spacing w:before="3"/>
        <w:ind w:left="0"/>
        <w:jc w:val="left"/>
        <w:rPr>
          <w:b/>
        </w:rPr>
      </w:pPr>
    </w:p>
    <w:p w:rsidR="00622A75" w:rsidRDefault="00622A75" w:rsidP="00622A75">
      <w:pPr>
        <w:pStyle w:val="1"/>
      </w:pPr>
      <w:r>
        <w:rPr>
          <w:spacing w:val="-2"/>
        </w:rPr>
        <w:t>АНОТАЦІЯ</w:t>
      </w:r>
    </w:p>
    <w:p w:rsidR="00622A75" w:rsidRDefault="00622A75" w:rsidP="00622A75">
      <w:pPr>
        <w:pStyle w:val="a3"/>
        <w:spacing w:before="158" w:line="360" w:lineRule="auto"/>
        <w:ind w:right="466" w:firstLine="707"/>
      </w:pPr>
      <w:r>
        <w:t xml:space="preserve">Досліджено зв'язок між оксидативним стресом </w:t>
      </w:r>
      <w:r>
        <w:rPr>
          <w:i/>
        </w:rPr>
        <w:t xml:space="preserve">H. pylori </w:t>
      </w:r>
      <w:r>
        <w:t>та експресією SabA,</w:t>
      </w:r>
      <w:r>
        <w:rPr>
          <w:spacing w:val="-2"/>
        </w:rPr>
        <w:t xml:space="preserve"> </w:t>
      </w:r>
      <w:r>
        <w:t>використовуючи генетичні та</w:t>
      </w:r>
      <w:r>
        <w:rPr>
          <w:spacing w:val="-4"/>
        </w:rPr>
        <w:t xml:space="preserve"> </w:t>
      </w:r>
      <w:r>
        <w:t>біохімічні</w:t>
      </w:r>
      <w:r>
        <w:rPr>
          <w:spacing w:val="-3"/>
        </w:rPr>
        <w:t xml:space="preserve"> </w:t>
      </w:r>
      <w:r>
        <w:t>методи.</w:t>
      </w:r>
      <w:r>
        <w:rPr>
          <w:spacing w:val="-2"/>
        </w:rPr>
        <w:t xml:space="preserve"> </w:t>
      </w:r>
      <w:r>
        <w:t>Встановлено</w:t>
      </w:r>
      <w:r>
        <w:rPr>
          <w:spacing w:val="-1"/>
        </w:rPr>
        <w:t xml:space="preserve"> </w:t>
      </w:r>
      <w:r>
        <w:t>вплив H</w:t>
      </w:r>
      <w:r>
        <w:rPr>
          <w:vertAlign w:val="subscript"/>
        </w:rPr>
        <w:t>2</w:t>
      </w:r>
      <w:r>
        <w:t>O</w:t>
      </w:r>
      <w:r>
        <w:rPr>
          <w:vertAlign w:val="subscript"/>
        </w:rPr>
        <w:t>2</w:t>
      </w:r>
      <w:r>
        <w:t xml:space="preserve"> на експресію генів </w:t>
      </w:r>
      <w:r>
        <w:rPr>
          <w:i/>
        </w:rPr>
        <w:t xml:space="preserve">sabA, fecA3 </w:t>
      </w:r>
      <w:r>
        <w:t xml:space="preserve">і </w:t>
      </w:r>
      <w:r>
        <w:rPr>
          <w:i/>
        </w:rPr>
        <w:t>katA</w:t>
      </w:r>
      <w:r>
        <w:t xml:space="preserve">. Результати свідчать про потенційну важливість оксидативного стресу для колонізації та патогенезу </w:t>
      </w:r>
      <w:r>
        <w:rPr>
          <w:i/>
        </w:rPr>
        <w:t>H. pylori</w:t>
      </w:r>
      <w:r>
        <w:t>.</w:t>
      </w:r>
    </w:p>
    <w:p w:rsidR="00622A75" w:rsidRDefault="00622A75" w:rsidP="00622A75">
      <w:pPr>
        <w:pStyle w:val="a3"/>
        <w:spacing w:line="360" w:lineRule="auto"/>
        <w:ind w:right="469" w:firstLine="707"/>
      </w:pPr>
      <w:r>
        <w:t xml:space="preserve">Отримано генетичний фрагмент з делецією </w:t>
      </w:r>
      <w:r>
        <w:rPr>
          <w:i/>
        </w:rPr>
        <w:t>Δhp1021</w:t>
      </w:r>
      <w:r>
        <w:t xml:space="preserve">::km, який було трансформовано у </w:t>
      </w:r>
      <w:r>
        <w:rPr>
          <w:i/>
        </w:rPr>
        <w:t xml:space="preserve">H. pylori </w:t>
      </w:r>
      <w:r>
        <w:t xml:space="preserve">SMI109 для подальших досліджень. Успішно експресовано білок His-HP1021, що відкриває можливості для подальшого вивчення його функцій та властивостей. Проведено перевірку можливості зв’язування білка His-HP1021 з геном </w:t>
      </w:r>
      <w:r>
        <w:rPr>
          <w:i/>
        </w:rPr>
        <w:t>PsabA</w:t>
      </w:r>
      <w:r>
        <w:t>, що вказує на його потенційну</w:t>
      </w:r>
      <w:r>
        <w:rPr>
          <w:spacing w:val="40"/>
        </w:rPr>
        <w:t xml:space="preserve"> </w:t>
      </w:r>
      <w:r>
        <w:t xml:space="preserve">роль у регуляції експресії цього гену в </w:t>
      </w:r>
      <w:r>
        <w:rPr>
          <w:i/>
        </w:rPr>
        <w:t>H. pylori</w:t>
      </w:r>
      <w:r>
        <w:t>.</w:t>
      </w:r>
    </w:p>
    <w:p w:rsidR="00622A75" w:rsidRDefault="00622A75" w:rsidP="00622A75">
      <w:pPr>
        <w:pStyle w:val="a3"/>
        <w:spacing w:line="360" w:lineRule="auto"/>
        <w:ind w:right="466" w:firstLine="707"/>
      </w:pPr>
      <w:r>
        <w:t>Кваліфікаційну роботу викладено на 53 сторінках, вона містить 1</w:t>
      </w:r>
      <w:r>
        <w:rPr>
          <w:spacing w:val="40"/>
        </w:rPr>
        <w:t xml:space="preserve"> </w:t>
      </w:r>
      <w:r>
        <w:t xml:space="preserve">таблицю та 12 рисунків. Наведено посилання на 66 джерел літератури </w:t>
      </w:r>
      <w:r>
        <w:rPr>
          <w:spacing w:val="-2"/>
        </w:rPr>
        <w:t>латиницею.</w:t>
      </w:r>
    </w:p>
    <w:p w:rsidR="00622A75" w:rsidRDefault="00622A75" w:rsidP="00622A75">
      <w:pPr>
        <w:spacing w:before="1" w:line="360" w:lineRule="auto"/>
        <w:ind w:left="536" w:right="471" w:firstLine="707"/>
        <w:jc w:val="both"/>
        <w:rPr>
          <w:i/>
          <w:sz w:val="28"/>
        </w:rPr>
      </w:pPr>
      <w:r>
        <w:rPr>
          <w:b/>
          <w:sz w:val="28"/>
        </w:rPr>
        <w:t xml:space="preserve">Ключові слова: </w:t>
      </w:r>
      <w:r>
        <w:rPr>
          <w:i/>
          <w:sz w:val="28"/>
        </w:rPr>
        <w:t>Helicobacter pylori, оксидативний стрес, експресія адгезину SabA, HP1021 білок.</w:t>
      </w:r>
    </w:p>
    <w:p w:rsidR="00622A75" w:rsidRDefault="00622A75" w:rsidP="00622A75">
      <w:pPr>
        <w:pStyle w:val="a3"/>
        <w:spacing w:before="268" w:line="360" w:lineRule="auto"/>
        <w:ind w:right="468" w:firstLine="707"/>
        <w:rPr>
          <w:i/>
        </w:rPr>
      </w:pPr>
      <w:r>
        <w:t xml:space="preserve">The connection between oxidative stress of </w:t>
      </w:r>
      <w:r>
        <w:rPr>
          <w:i/>
        </w:rPr>
        <w:t xml:space="preserve">H. pylori </w:t>
      </w:r>
      <w:r>
        <w:t>and SabA expression was studied using genetic and biochemical methods. The effect of H</w:t>
      </w:r>
      <w:r>
        <w:rPr>
          <w:vertAlign w:val="subscript"/>
        </w:rPr>
        <w:t>2</w:t>
      </w:r>
      <w:r>
        <w:t>O</w:t>
      </w:r>
      <w:r>
        <w:rPr>
          <w:vertAlign w:val="subscript"/>
        </w:rPr>
        <w:t>2</w:t>
      </w:r>
      <w:r>
        <w:t xml:space="preserve"> on the expression of </w:t>
      </w:r>
      <w:r>
        <w:rPr>
          <w:i/>
        </w:rPr>
        <w:t xml:space="preserve">sabA, fecA3 </w:t>
      </w:r>
      <w:r>
        <w:t xml:space="preserve">and </w:t>
      </w:r>
      <w:r>
        <w:rPr>
          <w:i/>
        </w:rPr>
        <w:t xml:space="preserve">katA </w:t>
      </w:r>
      <w:r>
        <w:t xml:space="preserve">genes was determined. The results show the potential importance of oxidative stress for the colonization and pathogenesis of </w:t>
      </w:r>
      <w:r>
        <w:rPr>
          <w:i/>
        </w:rPr>
        <w:t>H. pylori.</w:t>
      </w:r>
    </w:p>
    <w:p w:rsidR="00622A75" w:rsidRDefault="00622A75" w:rsidP="00622A75">
      <w:pPr>
        <w:pStyle w:val="a3"/>
        <w:spacing w:line="360" w:lineRule="auto"/>
        <w:ind w:right="464" w:firstLine="707"/>
        <w:rPr>
          <w:i/>
        </w:rPr>
      </w:pPr>
      <w:r>
        <w:t xml:space="preserve">A genetic fragment with the </w:t>
      </w:r>
      <w:r>
        <w:rPr>
          <w:i/>
        </w:rPr>
        <w:t>Δhp1021</w:t>
      </w:r>
      <w:r>
        <w:t xml:space="preserve">::km deletion was obtained and transformed into </w:t>
      </w:r>
      <w:r>
        <w:rPr>
          <w:i/>
        </w:rPr>
        <w:t xml:space="preserve">H. pylori </w:t>
      </w:r>
      <w:r>
        <w:t>SMI109 for further studies. The His-HP1021 protein was successfully expressed, which opens up opportunities for further study of its</w:t>
      </w:r>
      <w:r>
        <w:rPr>
          <w:spacing w:val="80"/>
        </w:rPr>
        <w:t xml:space="preserve"> </w:t>
      </w:r>
      <w:r>
        <w:t>functions and properties. The possibility</w:t>
      </w:r>
      <w:r>
        <w:rPr>
          <w:spacing w:val="-1"/>
        </w:rPr>
        <w:t xml:space="preserve"> </w:t>
      </w:r>
      <w:r>
        <w:t xml:space="preserve">of binding His-HP1021 protein to the </w:t>
      </w:r>
      <w:r>
        <w:rPr>
          <w:i/>
        </w:rPr>
        <w:t xml:space="preserve">PsabA </w:t>
      </w:r>
      <w:r>
        <w:t xml:space="preserve">gene was tested, which indicates its potential role in regulating the expression of this gene in </w:t>
      </w:r>
      <w:r>
        <w:rPr>
          <w:i/>
        </w:rPr>
        <w:t>H. pylori.</w:t>
      </w:r>
    </w:p>
    <w:p w:rsidR="00622A75" w:rsidRDefault="00622A75" w:rsidP="00622A75">
      <w:pPr>
        <w:pStyle w:val="a3"/>
        <w:spacing w:line="360" w:lineRule="auto"/>
        <w:ind w:right="469" w:firstLine="707"/>
      </w:pPr>
      <w:r>
        <w:t>The qualified work is expounded on 53 pages, it contains 1 table and 12</w:t>
      </w:r>
      <w:r>
        <w:rPr>
          <w:spacing w:val="40"/>
        </w:rPr>
        <w:t xml:space="preserve"> </w:t>
      </w:r>
      <w:r>
        <w:t>figures. References to 66 sources of literature in Latin are given.</w:t>
      </w:r>
    </w:p>
    <w:p w:rsidR="00622A75" w:rsidRDefault="00622A75" w:rsidP="00622A75">
      <w:pPr>
        <w:spacing w:before="1" w:line="360" w:lineRule="auto"/>
        <w:ind w:left="536" w:right="471" w:firstLine="566"/>
        <w:jc w:val="both"/>
        <w:rPr>
          <w:i/>
          <w:sz w:val="28"/>
        </w:rPr>
      </w:pPr>
      <w:r>
        <w:rPr>
          <w:b/>
          <w:sz w:val="28"/>
        </w:rPr>
        <w:t xml:space="preserve">Key words: </w:t>
      </w:r>
      <w:r>
        <w:rPr>
          <w:i/>
          <w:sz w:val="28"/>
        </w:rPr>
        <w:t>Helicobacter pylori, oxidative stress, SabA adhesin expression, HP1021 protein.</w:t>
      </w:r>
    </w:p>
    <w:p w:rsidR="00622A75" w:rsidRDefault="00622A75" w:rsidP="00622A75">
      <w:pPr>
        <w:spacing w:line="360" w:lineRule="auto"/>
        <w:jc w:val="both"/>
        <w:rPr>
          <w:sz w:val="28"/>
        </w:rPr>
        <w:sectPr w:rsidR="00622A75">
          <w:headerReference w:type="default" r:id="rId5"/>
          <w:pgSz w:w="11910" w:h="16840"/>
          <w:pgMar w:top="1020" w:right="380" w:bottom="280" w:left="880" w:header="712" w:footer="0" w:gutter="0"/>
          <w:pgNumType w:start="2"/>
          <w:cols w:space="720"/>
        </w:sectPr>
      </w:pPr>
    </w:p>
    <w:p w:rsidR="00622A75" w:rsidRDefault="00622A75" w:rsidP="00622A75">
      <w:pPr>
        <w:pStyle w:val="a3"/>
        <w:spacing w:before="3"/>
        <w:ind w:left="0"/>
        <w:jc w:val="left"/>
        <w:rPr>
          <w:i/>
        </w:rPr>
      </w:pPr>
    </w:p>
    <w:p w:rsidR="00622A75" w:rsidRDefault="00622A75" w:rsidP="00622A75">
      <w:pPr>
        <w:pStyle w:val="1"/>
        <w:ind w:left="66"/>
      </w:pPr>
      <w:r>
        <w:rPr>
          <w:spacing w:val="-2"/>
        </w:rPr>
        <w:t>ЗМІСТ</w:t>
      </w:r>
    </w:p>
    <w:sdt>
      <w:sdtPr>
        <w:id w:val="-1388098865"/>
        <w:docPartObj>
          <w:docPartGallery w:val="Table of Contents"/>
          <w:docPartUnique/>
        </w:docPartObj>
      </w:sdtPr>
      <w:sdtContent>
        <w:p w:rsidR="00622A75" w:rsidRDefault="00622A75" w:rsidP="00622A75">
          <w:pPr>
            <w:pStyle w:val="11"/>
            <w:tabs>
              <w:tab w:val="right" w:leader="dot" w:pos="9588"/>
            </w:tabs>
            <w:spacing w:before="640"/>
          </w:pPr>
          <w:hyperlink w:anchor="_TOC_250004" w:history="1">
            <w:r>
              <w:t>ПЕРЕЛІК</w:t>
            </w:r>
            <w:r>
              <w:rPr>
                <w:spacing w:val="-8"/>
              </w:rPr>
              <w:t xml:space="preserve"> </w:t>
            </w:r>
            <w:r>
              <w:t>УМОВНИХ</w:t>
            </w:r>
            <w:r>
              <w:rPr>
                <w:spacing w:val="-6"/>
              </w:rPr>
              <w:t xml:space="preserve"> </w:t>
            </w:r>
            <w:r>
              <w:rPr>
                <w:spacing w:val="-2"/>
              </w:rPr>
              <w:t>СКОРОЧЕНЬ…</w:t>
            </w:r>
            <w:r>
              <w:tab/>
            </w:r>
            <w:r>
              <w:rPr>
                <w:spacing w:val="-10"/>
              </w:rPr>
              <w:t>4</w:t>
            </w:r>
          </w:hyperlink>
        </w:p>
        <w:p w:rsidR="00622A75" w:rsidRDefault="00622A75" w:rsidP="00622A75">
          <w:pPr>
            <w:pStyle w:val="21"/>
            <w:tabs>
              <w:tab w:val="right" w:leader="dot" w:pos="10089"/>
            </w:tabs>
            <w:spacing w:before="161"/>
            <w:ind w:firstLine="0"/>
          </w:pPr>
          <w:hyperlink w:anchor="_TOC_250003" w:history="1">
            <w:r>
              <w:rPr>
                <w:spacing w:val="-2"/>
              </w:rPr>
              <w:t>ВСТУП…</w:t>
            </w:r>
            <w:r>
              <w:tab/>
            </w:r>
            <w:r>
              <w:rPr>
                <w:spacing w:val="-10"/>
              </w:rPr>
              <w:t>5</w:t>
            </w:r>
          </w:hyperlink>
        </w:p>
        <w:p w:rsidR="00622A75" w:rsidRDefault="00622A75" w:rsidP="00622A75">
          <w:pPr>
            <w:pStyle w:val="21"/>
            <w:numPr>
              <w:ilvl w:val="0"/>
              <w:numId w:val="2"/>
            </w:numPr>
            <w:tabs>
              <w:tab w:val="left" w:pos="895"/>
              <w:tab w:val="right" w:leader="dot" w:pos="10122"/>
            </w:tabs>
            <w:ind w:left="895" w:hanging="359"/>
          </w:pPr>
          <w:r>
            <w:t>ОГЛЯД</w:t>
          </w:r>
          <w:r>
            <w:rPr>
              <w:spacing w:val="-3"/>
            </w:rPr>
            <w:t xml:space="preserve"> </w:t>
          </w:r>
          <w:r>
            <w:rPr>
              <w:spacing w:val="-2"/>
            </w:rPr>
            <w:t>ЛІТЕРАТУРИ</w:t>
          </w:r>
          <w:r>
            <w:tab/>
          </w:r>
          <w:r>
            <w:rPr>
              <w:spacing w:val="-10"/>
            </w:rPr>
            <w:t>7</w:t>
          </w:r>
        </w:p>
        <w:p w:rsidR="00622A75" w:rsidRDefault="00622A75" w:rsidP="00622A75">
          <w:pPr>
            <w:pStyle w:val="3"/>
            <w:numPr>
              <w:ilvl w:val="1"/>
              <w:numId w:val="2"/>
            </w:numPr>
            <w:tabs>
              <w:tab w:val="left" w:pos="1326"/>
              <w:tab w:val="right" w:leader="dot" w:pos="10095"/>
            </w:tabs>
            <w:ind w:left="1326" w:hanging="430"/>
          </w:pPr>
          <w:r>
            <w:t>Загальна</w:t>
          </w:r>
          <w:r>
            <w:rPr>
              <w:spacing w:val="-11"/>
            </w:rPr>
            <w:t xml:space="preserve"> </w:t>
          </w:r>
          <w:r>
            <w:t>характеристика</w:t>
          </w:r>
          <w:r>
            <w:rPr>
              <w:spacing w:val="-5"/>
            </w:rPr>
            <w:t xml:space="preserve"> </w:t>
          </w:r>
          <w:r>
            <w:rPr>
              <w:i/>
            </w:rPr>
            <w:t>H.</w:t>
          </w:r>
          <w:r>
            <w:rPr>
              <w:i/>
              <w:spacing w:val="-7"/>
            </w:rPr>
            <w:t xml:space="preserve"> </w:t>
          </w:r>
          <w:r>
            <w:rPr>
              <w:i/>
            </w:rPr>
            <w:t>pylori</w:t>
          </w:r>
          <w:r>
            <w:rPr>
              <w:i/>
              <w:spacing w:val="-6"/>
            </w:rPr>
            <w:t xml:space="preserve"> </w:t>
          </w:r>
          <w:r>
            <w:t>та</w:t>
          </w:r>
          <w:r>
            <w:rPr>
              <w:spacing w:val="-6"/>
            </w:rPr>
            <w:t xml:space="preserve"> </w:t>
          </w:r>
          <w:r>
            <w:t>умови</w:t>
          </w:r>
          <w:r>
            <w:rPr>
              <w:spacing w:val="-8"/>
            </w:rPr>
            <w:t xml:space="preserve"> </w:t>
          </w:r>
          <w:r>
            <w:t>окислювального</w:t>
          </w:r>
          <w:r>
            <w:rPr>
              <w:spacing w:val="-5"/>
            </w:rPr>
            <w:t xml:space="preserve"> </w:t>
          </w:r>
          <w:r>
            <w:rPr>
              <w:spacing w:val="-2"/>
            </w:rPr>
            <w:t>стресу</w:t>
          </w:r>
          <w:r>
            <w:tab/>
          </w:r>
          <w:r>
            <w:rPr>
              <w:spacing w:val="-10"/>
            </w:rPr>
            <w:t>7</w:t>
          </w:r>
        </w:p>
        <w:p w:rsidR="00622A75" w:rsidRDefault="00622A75" w:rsidP="00622A75">
          <w:pPr>
            <w:pStyle w:val="3"/>
            <w:numPr>
              <w:ilvl w:val="1"/>
              <w:numId w:val="2"/>
            </w:numPr>
            <w:tabs>
              <w:tab w:val="left" w:pos="1326"/>
              <w:tab w:val="right" w:leader="dot" w:pos="10176"/>
            </w:tabs>
            <w:spacing w:before="163"/>
            <w:ind w:left="1326" w:hanging="430"/>
          </w:pPr>
          <w:r>
            <w:rPr>
              <w:spacing w:val="-2"/>
            </w:rPr>
            <w:t>Адгезини</w:t>
          </w:r>
          <w:r>
            <w:tab/>
          </w:r>
          <w:r>
            <w:rPr>
              <w:spacing w:val="-5"/>
            </w:rPr>
            <w:t>12</w:t>
          </w:r>
        </w:p>
        <w:p w:rsidR="00622A75" w:rsidRDefault="00622A75" w:rsidP="00622A75">
          <w:pPr>
            <w:pStyle w:val="4"/>
            <w:numPr>
              <w:ilvl w:val="1"/>
              <w:numId w:val="2"/>
            </w:numPr>
            <w:tabs>
              <w:tab w:val="left" w:pos="1326"/>
              <w:tab w:val="right" w:leader="dot" w:pos="10123"/>
            </w:tabs>
            <w:ind w:left="1326" w:hanging="430"/>
            <w:rPr>
              <w:b w:val="0"/>
              <w:i w:val="0"/>
              <w:sz w:val="28"/>
            </w:rPr>
          </w:pPr>
          <w:r>
            <w:rPr>
              <w:b w:val="0"/>
              <w:i w:val="0"/>
              <w:sz w:val="28"/>
            </w:rPr>
            <w:t>Двокомпонентні</w:t>
          </w:r>
          <w:r>
            <w:rPr>
              <w:b w:val="0"/>
              <w:i w:val="0"/>
              <w:spacing w:val="-7"/>
              <w:sz w:val="28"/>
            </w:rPr>
            <w:t xml:space="preserve"> </w:t>
          </w:r>
          <w:r>
            <w:rPr>
              <w:b w:val="0"/>
              <w:i w:val="0"/>
              <w:sz w:val="28"/>
            </w:rPr>
            <w:t>системи</w:t>
          </w:r>
          <w:r>
            <w:rPr>
              <w:b w:val="0"/>
              <w:i w:val="0"/>
              <w:spacing w:val="-6"/>
              <w:sz w:val="28"/>
            </w:rPr>
            <w:t xml:space="preserve"> </w:t>
          </w:r>
          <w:r>
            <w:rPr>
              <w:b w:val="0"/>
              <w:sz w:val="28"/>
            </w:rPr>
            <w:t>H.</w:t>
          </w:r>
          <w:r>
            <w:rPr>
              <w:b w:val="0"/>
              <w:spacing w:val="-8"/>
              <w:sz w:val="28"/>
            </w:rPr>
            <w:t xml:space="preserve"> </w:t>
          </w:r>
          <w:r>
            <w:rPr>
              <w:b w:val="0"/>
              <w:spacing w:val="-2"/>
              <w:sz w:val="28"/>
            </w:rPr>
            <w:t>pylori</w:t>
          </w:r>
          <w:r>
            <w:rPr>
              <w:b w:val="0"/>
              <w:sz w:val="28"/>
            </w:rPr>
            <w:tab/>
          </w:r>
          <w:r>
            <w:rPr>
              <w:b w:val="0"/>
              <w:i w:val="0"/>
              <w:spacing w:val="-5"/>
              <w:sz w:val="28"/>
            </w:rPr>
            <w:t>15</w:t>
          </w:r>
        </w:p>
        <w:p w:rsidR="00622A75" w:rsidRDefault="00622A75" w:rsidP="00622A75">
          <w:pPr>
            <w:pStyle w:val="4"/>
            <w:numPr>
              <w:ilvl w:val="1"/>
              <w:numId w:val="2"/>
            </w:numPr>
            <w:tabs>
              <w:tab w:val="left" w:pos="1326"/>
              <w:tab w:val="right" w:leader="dot" w:pos="10134"/>
            </w:tabs>
            <w:spacing w:before="161"/>
            <w:ind w:left="1326" w:hanging="430"/>
            <w:rPr>
              <w:b w:val="0"/>
              <w:i w:val="0"/>
              <w:sz w:val="28"/>
            </w:rPr>
          </w:pPr>
          <w:r>
            <w:rPr>
              <w:b w:val="0"/>
              <w:i w:val="0"/>
              <w:sz w:val="28"/>
            </w:rPr>
            <w:t>Регулятори</w:t>
          </w:r>
          <w:r>
            <w:rPr>
              <w:b w:val="0"/>
              <w:i w:val="0"/>
              <w:spacing w:val="-6"/>
              <w:sz w:val="28"/>
            </w:rPr>
            <w:t xml:space="preserve"> </w:t>
          </w:r>
          <w:r>
            <w:rPr>
              <w:b w:val="0"/>
              <w:i w:val="0"/>
              <w:sz w:val="28"/>
            </w:rPr>
            <w:t>нетипової</w:t>
          </w:r>
          <w:r>
            <w:rPr>
              <w:b w:val="0"/>
              <w:i w:val="0"/>
              <w:spacing w:val="-5"/>
              <w:sz w:val="28"/>
            </w:rPr>
            <w:t xml:space="preserve"> </w:t>
          </w:r>
          <w:r>
            <w:rPr>
              <w:b w:val="0"/>
              <w:i w:val="0"/>
              <w:sz w:val="28"/>
            </w:rPr>
            <w:t>реакції</w:t>
          </w:r>
          <w:r>
            <w:rPr>
              <w:b w:val="0"/>
              <w:i w:val="0"/>
              <w:spacing w:val="-2"/>
              <w:sz w:val="28"/>
            </w:rPr>
            <w:t xml:space="preserve"> </w:t>
          </w:r>
          <w:r>
            <w:rPr>
              <w:b w:val="0"/>
              <w:i w:val="0"/>
              <w:sz w:val="28"/>
            </w:rPr>
            <w:t>in</w:t>
          </w:r>
          <w:r>
            <w:rPr>
              <w:b w:val="0"/>
              <w:i w:val="0"/>
              <w:spacing w:val="-3"/>
              <w:sz w:val="28"/>
            </w:rPr>
            <w:t xml:space="preserve"> </w:t>
          </w:r>
          <w:r>
            <w:rPr>
              <w:b w:val="0"/>
              <w:sz w:val="28"/>
            </w:rPr>
            <w:t>H.</w:t>
          </w:r>
          <w:r>
            <w:rPr>
              <w:b w:val="0"/>
              <w:spacing w:val="-4"/>
              <w:sz w:val="28"/>
            </w:rPr>
            <w:t xml:space="preserve"> </w:t>
          </w:r>
          <w:r>
            <w:rPr>
              <w:b w:val="0"/>
              <w:spacing w:val="-2"/>
              <w:sz w:val="28"/>
            </w:rPr>
            <w:t>pylori</w:t>
          </w:r>
          <w:r>
            <w:rPr>
              <w:b w:val="0"/>
              <w:sz w:val="28"/>
            </w:rPr>
            <w:tab/>
          </w:r>
          <w:r>
            <w:rPr>
              <w:b w:val="0"/>
              <w:i w:val="0"/>
              <w:spacing w:val="-5"/>
              <w:sz w:val="28"/>
            </w:rPr>
            <w:t>18</w:t>
          </w:r>
        </w:p>
        <w:p w:rsidR="00622A75" w:rsidRDefault="00622A75" w:rsidP="00622A75">
          <w:pPr>
            <w:pStyle w:val="21"/>
            <w:numPr>
              <w:ilvl w:val="0"/>
              <w:numId w:val="2"/>
            </w:numPr>
            <w:tabs>
              <w:tab w:val="left" w:pos="895"/>
              <w:tab w:val="right" w:leader="dot" w:pos="10135"/>
            </w:tabs>
            <w:ind w:left="895" w:hanging="359"/>
          </w:pPr>
          <w:r>
            <w:t>МАТЕРІАЛИ</w:t>
          </w:r>
          <w:r>
            <w:rPr>
              <w:spacing w:val="-9"/>
            </w:rPr>
            <w:t xml:space="preserve"> </w:t>
          </w:r>
          <w:r>
            <w:t>ТА</w:t>
          </w:r>
          <w:r>
            <w:rPr>
              <w:spacing w:val="-7"/>
            </w:rPr>
            <w:t xml:space="preserve"> </w:t>
          </w:r>
          <w:r>
            <w:t>МЕТОДИ</w:t>
          </w:r>
          <w:r>
            <w:rPr>
              <w:spacing w:val="-7"/>
            </w:rPr>
            <w:t xml:space="preserve"> </w:t>
          </w:r>
          <w:r>
            <w:rPr>
              <w:spacing w:val="-2"/>
            </w:rPr>
            <w:t>ДОСЛІДЖЕНЬ</w:t>
          </w:r>
          <w:r>
            <w:tab/>
          </w:r>
          <w:r>
            <w:rPr>
              <w:spacing w:val="-5"/>
            </w:rPr>
            <w:t>22</w:t>
          </w:r>
        </w:p>
        <w:p w:rsidR="00622A75" w:rsidRDefault="00622A75" w:rsidP="00622A75">
          <w:pPr>
            <w:pStyle w:val="3"/>
            <w:numPr>
              <w:ilvl w:val="1"/>
              <w:numId w:val="2"/>
            </w:numPr>
            <w:tabs>
              <w:tab w:val="left" w:pos="1326"/>
              <w:tab w:val="right" w:leader="dot" w:pos="10164"/>
            </w:tabs>
            <w:spacing w:before="163"/>
            <w:ind w:left="1326" w:hanging="430"/>
          </w:pPr>
          <w:r>
            <w:t>Бактеріальні</w:t>
          </w:r>
          <w:r>
            <w:rPr>
              <w:spacing w:val="-4"/>
            </w:rPr>
            <w:t xml:space="preserve"> </w:t>
          </w:r>
          <w:r>
            <w:t>штами</w:t>
          </w:r>
          <w:r>
            <w:rPr>
              <w:spacing w:val="-8"/>
            </w:rPr>
            <w:t xml:space="preserve"> </w:t>
          </w:r>
          <w:r>
            <w:t>та</w:t>
          </w:r>
          <w:r>
            <w:rPr>
              <w:spacing w:val="-5"/>
            </w:rPr>
            <w:t xml:space="preserve"> </w:t>
          </w:r>
          <w:r>
            <w:t>умови</w:t>
          </w:r>
          <w:r>
            <w:rPr>
              <w:spacing w:val="-2"/>
            </w:rPr>
            <w:t xml:space="preserve"> культивування</w:t>
          </w:r>
          <w:r>
            <w:tab/>
          </w:r>
          <w:r>
            <w:rPr>
              <w:spacing w:val="-5"/>
            </w:rPr>
            <w:t>22</w:t>
          </w:r>
        </w:p>
        <w:p w:rsidR="00622A75" w:rsidRDefault="00622A75" w:rsidP="00622A75">
          <w:pPr>
            <w:pStyle w:val="3"/>
            <w:numPr>
              <w:ilvl w:val="1"/>
              <w:numId w:val="2"/>
            </w:numPr>
            <w:tabs>
              <w:tab w:val="left" w:pos="1396"/>
              <w:tab w:val="right" w:leader="dot" w:pos="10145"/>
            </w:tabs>
            <w:ind w:left="1396" w:hanging="500"/>
          </w:pPr>
          <w:r>
            <w:t>Конструювання</w:t>
          </w:r>
          <w:r>
            <w:rPr>
              <w:spacing w:val="-5"/>
            </w:rPr>
            <w:t xml:space="preserve"> </w:t>
          </w:r>
          <w:r>
            <w:t>штаму</w:t>
          </w:r>
          <w:r>
            <w:rPr>
              <w:spacing w:val="-10"/>
            </w:rPr>
            <w:t xml:space="preserve"> </w:t>
          </w:r>
          <w:r>
            <w:rPr>
              <w:spacing w:val="-2"/>
            </w:rPr>
            <w:t>SMI109</w:t>
          </w:r>
          <w:r>
            <w:rPr>
              <w:i/>
              <w:spacing w:val="-2"/>
            </w:rPr>
            <w:t>Δhp1021</w:t>
          </w:r>
          <w:r>
            <w:rPr>
              <w:spacing w:val="-2"/>
            </w:rPr>
            <w:t>::Km</w:t>
          </w:r>
          <w:r>
            <w:tab/>
          </w:r>
          <w:r>
            <w:rPr>
              <w:spacing w:val="-5"/>
            </w:rPr>
            <w:t>22</w:t>
          </w:r>
        </w:p>
        <w:p w:rsidR="00622A75" w:rsidRDefault="00622A75" w:rsidP="00622A75">
          <w:pPr>
            <w:pStyle w:val="3"/>
            <w:numPr>
              <w:ilvl w:val="1"/>
              <w:numId w:val="2"/>
            </w:numPr>
            <w:tabs>
              <w:tab w:val="left" w:pos="1326"/>
              <w:tab w:val="right" w:leader="dot" w:pos="10178"/>
            </w:tabs>
            <w:spacing w:before="160"/>
            <w:ind w:left="1326" w:hanging="430"/>
          </w:pPr>
          <w:r>
            <w:t>Лігування</w:t>
          </w:r>
          <w:r>
            <w:rPr>
              <w:spacing w:val="-10"/>
            </w:rPr>
            <w:t xml:space="preserve"> </w:t>
          </w:r>
          <w:r>
            <w:t>фрагменту</w:t>
          </w:r>
          <w:r>
            <w:rPr>
              <w:spacing w:val="-7"/>
            </w:rPr>
            <w:t xml:space="preserve"> </w:t>
          </w:r>
          <w:r>
            <w:t>делеційного</w:t>
          </w:r>
          <w:r>
            <w:rPr>
              <w:spacing w:val="-7"/>
            </w:rPr>
            <w:t xml:space="preserve"> </w:t>
          </w:r>
          <w:r>
            <w:t>мутанта</w:t>
          </w:r>
          <w:r>
            <w:rPr>
              <w:spacing w:val="-7"/>
            </w:rPr>
            <w:t xml:space="preserve"> </w:t>
          </w:r>
          <w:r>
            <w:t>в</w:t>
          </w:r>
          <w:r>
            <w:rPr>
              <w:spacing w:val="-8"/>
            </w:rPr>
            <w:t xml:space="preserve"> </w:t>
          </w:r>
          <w:r>
            <w:rPr>
              <w:spacing w:val="-2"/>
            </w:rPr>
            <w:t>pUC19</w:t>
          </w:r>
          <w:r>
            <w:tab/>
          </w:r>
          <w:r>
            <w:rPr>
              <w:spacing w:val="-5"/>
            </w:rPr>
            <w:t>26</w:t>
          </w:r>
        </w:p>
        <w:p w:rsidR="00622A75" w:rsidRDefault="00622A75" w:rsidP="00622A75">
          <w:pPr>
            <w:pStyle w:val="3"/>
            <w:numPr>
              <w:ilvl w:val="1"/>
              <w:numId w:val="2"/>
            </w:numPr>
            <w:tabs>
              <w:tab w:val="left" w:pos="1396"/>
              <w:tab w:val="right" w:leader="dot" w:pos="10167"/>
            </w:tabs>
            <w:ind w:left="1396" w:hanging="500"/>
          </w:pPr>
          <w:r>
            <w:t>Трансформація</w:t>
          </w:r>
          <w:r>
            <w:rPr>
              <w:spacing w:val="-5"/>
            </w:rPr>
            <w:t xml:space="preserve"> </w:t>
          </w:r>
          <w:r>
            <w:t>фрагменту</w:t>
          </w:r>
          <w:r>
            <w:rPr>
              <w:spacing w:val="-10"/>
            </w:rPr>
            <w:t xml:space="preserve"> </w:t>
          </w:r>
          <w:r>
            <w:t>делеційного</w:t>
          </w:r>
          <w:r>
            <w:rPr>
              <w:spacing w:val="-7"/>
            </w:rPr>
            <w:t xml:space="preserve"> </w:t>
          </w:r>
          <w:r>
            <w:t>мутанта</w:t>
          </w:r>
          <w:r>
            <w:rPr>
              <w:spacing w:val="-4"/>
            </w:rPr>
            <w:t xml:space="preserve"> </w:t>
          </w:r>
          <w:r>
            <w:t>у</w:t>
          </w:r>
          <w:r>
            <w:rPr>
              <w:spacing w:val="-8"/>
            </w:rPr>
            <w:t xml:space="preserve"> </w:t>
          </w:r>
          <w:r>
            <w:rPr>
              <w:i/>
            </w:rPr>
            <w:t>H.</w:t>
          </w:r>
          <w:r>
            <w:rPr>
              <w:i/>
              <w:spacing w:val="-6"/>
            </w:rPr>
            <w:t xml:space="preserve"> </w:t>
          </w:r>
          <w:r>
            <w:rPr>
              <w:i/>
              <w:spacing w:val="-2"/>
            </w:rPr>
            <w:t>pylori</w:t>
          </w:r>
          <w:r>
            <w:rPr>
              <w:i/>
            </w:rPr>
            <w:tab/>
          </w:r>
          <w:r>
            <w:rPr>
              <w:spacing w:val="-5"/>
            </w:rPr>
            <w:t>27</w:t>
          </w:r>
        </w:p>
        <w:p w:rsidR="00622A75" w:rsidRDefault="00622A75" w:rsidP="00622A75">
          <w:pPr>
            <w:pStyle w:val="3"/>
            <w:numPr>
              <w:ilvl w:val="1"/>
              <w:numId w:val="2"/>
            </w:numPr>
            <w:tabs>
              <w:tab w:val="left" w:pos="1326"/>
            </w:tabs>
            <w:spacing w:before="162"/>
            <w:ind w:left="1326" w:hanging="430"/>
          </w:pPr>
          <w:r>
            <w:t>Аналіз</w:t>
          </w:r>
          <w:r>
            <w:rPr>
              <w:spacing w:val="-7"/>
            </w:rPr>
            <w:t xml:space="preserve"> </w:t>
          </w:r>
          <w:r>
            <w:t>транскрипції</w:t>
          </w:r>
          <w:r>
            <w:rPr>
              <w:spacing w:val="-6"/>
            </w:rPr>
            <w:t xml:space="preserve"> </w:t>
          </w:r>
          <w:r>
            <w:t>гена</w:t>
          </w:r>
          <w:r>
            <w:rPr>
              <w:spacing w:val="-4"/>
            </w:rPr>
            <w:t xml:space="preserve"> </w:t>
          </w:r>
          <w:r>
            <w:rPr>
              <w:i/>
            </w:rPr>
            <w:t>H.</w:t>
          </w:r>
          <w:r>
            <w:rPr>
              <w:i/>
              <w:spacing w:val="-5"/>
            </w:rPr>
            <w:t xml:space="preserve"> </w:t>
          </w:r>
          <w:r>
            <w:rPr>
              <w:i/>
            </w:rPr>
            <w:t>pylori</w:t>
          </w:r>
          <w:r>
            <w:rPr>
              <w:i/>
              <w:spacing w:val="-5"/>
            </w:rPr>
            <w:t xml:space="preserve"> </w:t>
          </w:r>
          <w:r>
            <w:t>методом</w:t>
          </w:r>
          <w:r>
            <w:rPr>
              <w:spacing w:val="-5"/>
            </w:rPr>
            <w:t xml:space="preserve"> </w:t>
          </w:r>
          <w:r>
            <w:t>кількісної</w:t>
          </w:r>
          <w:r>
            <w:rPr>
              <w:spacing w:val="-5"/>
            </w:rPr>
            <w:t xml:space="preserve"> </w:t>
          </w:r>
          <w:r>
            <w:t>ПЛР</w:t>
          </w:r>
          <w:r>
            <w:rPr>
              <w:spacing w:val="-5"/>
            </w:rPr>
            <w:t xml:space="preserve"> зі</w:t>
          </w:r>
        </w:p>
        <w:p w:rsidR="00622A75" w:rsidRDefault="00622A75" w:rsidP="00622A75">
          <w:pPr>
            <w:pStyle w:val="5"/>
            <w:tabs>
              <w:tab w:val="right" w:leader="dot" w:pos="10148"/>
            </w:tabs>
            <w:spacing w:before="161"/>
          </w:pPr>
          <w:r>
            <w:t>зворотною</w:t>
          </w:r>
          <w:r>
            <w:rPr>
              <w:spacing w:val="-9"/>
            </w:rPr>
            <w:t xml:space="preserve"> </w:t>
          </w:r>
          <w:r>
            <w:rPr>
              <w:spacing w:val="-2"/>
            </w:rPr>
            <w:t>транскрипцією</w:t>
          </w:r>
          <w:r>
            <w:tab/>
          </w:r>
          <w:r>
            <w:rPr>
              <w:spacing w:val="-5"/>
            </w:rPr>
            <w:t>28</w:t>
          </w:r>
        </w:p>
        <w:p w:rsidR="00622A75" w:rsidRDefault="00622A75" w:rsidP="00622A75">
          <w:pPr>
            <w:pStyle w:val="3"/>
            <w:numPr>
              <w:ilvl w:val="1"/>
              <w:numId w:val="2"/>
            </w:numPr>
            <w:tabs>
              <w:tab w:val="left" w:pos="1326"/>
              <w:tab w:val="right" w:leader="dot" w:pos="10143"/>
            </w:tabs>
            <w:ind w:left="1326" w:hanging="430"/>
          </w:pPr>
          <w:r>
            <w:t>Експресія</w:t>
          </w:r>
          <w:r>
            <w:rPr>
              <w:spacing w:val="-6"/>
            </w:rPr>
            <w:t xml:space="preserve"> </w:t>
          </w:r>
          <w:r>
            <w:t>і</w:t>
          </w:r>
          <w:r>
            <w:rPr>
              <w:spacing w:val="-7"/>
            </w:rPr>
            <w:t xml:space="preserve"> </w:t>
          </w:r>
          <w:r>
            <w:t>очищення</w:t>
          </w:r>
          <w:r>
            <w:rPr>
              <w:spacing w:val="-5"/>
            </w:rPr>
            <w:t xml:space="preserve"> </w:t>
          </w:r>
          <w:r>
            <w:t>білка</w:t>
          </w:r>
          <w:r>
            <w:rPr>
              <w:spacing w:val="-3"/>
            </w:rPr>
            <w:t xml:space="preserve"> </w:t>
          </w:r>
          <w:r>
            <w:t>His-</w:t>
          </w:r>
          <w:r>
            <w:rPr>
              <w:spacing w:val="-2"/>
            </w:rPr>
            <w:t>HP1021</w:t>
          </w:r>
          <w:r>
            <w:tab/>
          </w:r>
          <w:r>
            <w:rPr>
              <w:spacing w:val="-5"/>
            </w:rPr>
            <w:t>29</w:t>
          </w:r>
        </w:p>
        <w:p w:rsidR="00622A75" w:rsidRDefault="00622A75" w:rsidP="00622A75">
          <w:pPr>
            <w:pStyle w:val="3"/>
            <w:numPr>
              <w:ilvl w:val="1"/>
              <w:numId w:val="2"/>
            </w:numPr>
            <w:tabs>
              <w:tab w:val="left" w:pos="1326"/>
              <w:tab w:val="right" w:leader="dot" w:pos="10140"/>
            </w:tabs>
            <w:spacing w:before="160"/>
            <w:ind w:left="1326" w:hanging="430"/>
          </w:pPr>
          <w:r>
            <w:t>Аналіз</w:t>
          </w:r>
          <w:r>
            <w:rPr>
              <w:spacing w:val="-7"/>
            </w:rPr>
            <w:t xml:space="preserve"> </w:t>
          </w:r>
          <w:r>
            <w:t>рекомбінантних</w:t>
          </w:r>
          <w:r>
            <w:rPr>
              <w:spacing w:val="-6"/>
            </w:rPr>
            <w:t xml:space="preserve"> </w:t>
          </w:r>
          <w:r>
            <w:t>білків</w:t>
          </w:r>
          <w:r>
            <w:rPr>
              <w:spacing w:val="-8"/>
            </w:rPr>
            <w:t xml:space="preserve"> </w:t>
          </w:r>
          <w:r>
            <w:t>методом</w:t>
          </w:r>
          <w:r>
            <w:rPr>
              <w:spacing w:val="-6"/>
            </w:rPr>
            <w:t xml:space="preserve"> </w:t>
          </w:r>
          <w:r>
            <w:t>SDS-</w:t>
          </w:r>
          <w:r>
            <w:rPr>
              <w:spacing w:val="-4"/>
            </w:rPr>
            <w:t>PAGE</w:t>
          </w:r>
          <w:r>
            <w:tab/>
          </w:r>
          <w:r>
            <w:rPr>
              <w:spacing w:val="-5"/>
            </w:rPr>
            <w:t>29</w:t>
          </w:r>
        </w:p>
        <w:p w:rsidR="00622A75" w:rsidRDefault="00622A75" w:rsidP="00622A75">
          <w:pPr>
            <w:pStyle w:val="3"/>
            <w:numPr>
              <w:ilvl w:val="1"/>
              <w:numId w:val="2"/>
            </w:numPr>
            <w:tabs>
              <w:tab w:val="left" w:pos="1326"/>
              <w:tab w:val="right" w:leader="dot" w:pos="10116"/>
            </w:tabs>
            <w:spacing w:before="163"/>
            <w:ind w:left="1326" w:hanging="430"/>
          </w:pPr>
          <w:r>
            <w:t>Аналіз</w:t>
          </w:r>
          <w:r>
            <w:rPr>
              <w:spacing w:val="-10"/>
            </w:rPr>
            <w:t xml:space="preserve"> </w:t>
          </w:r>
          <w:r>
            <w:t>зсуву</w:t>
          </w:r>
          <w:r>
            <w:rPr>
              <w:spacing w:val="-11"/>
            </w:rPr>
            <w:t xml:space="preserve"> </w:t>
          </w:r>
          <w:r>
            <w:t>електрофоретичної</w:t>
          </w:r>
          <w:r>
            <w:rPr>
              <w:spacing w:val="-7"/>
            </w:rPr>
            <w:t xml:space="preserve"> </w:t>
          </w:r>
          <w:r>
            <w:t>мобільності</w:t>
          </w:r>
          <w:r>
            <w:rPr>
              <w:spacing w:val="-6"/>
            </w:rPr>
            <w:t xml:space="preserve"> </w:t>
          </w:r>
          <w:r>
            <w:rPr>
              <w:spacing w:val="-2"/>
            </w:rPr>
            <w:t>(EMSA)</w:t>
          </w:r>
          <w:r>
            <w:tab/>
          </w:r>
          <w:r>
            <w:rPr>
              <w:spacing w:val="-5"/>
            </w:rPr>
            <w:t>29</w:t>
          </w:r>
        </w:p>
        <w:p w:rsidR="00622A75" w:rsidRDefault="00622A75" w:rsidP="00622A75">
          <w:pPr>
            <w:pStyle w:val="21"/>
            <w:numPr>
              <w:ilvl w:val="0"/>
              <w:numId w:val="2"/>
            </w:numPr>
            <w:tabs>
              <w:tab w:val="left" w:pos="895"/>
              <w:tab w:val="right" w:leader="dot" w:pos="10143"/>
            </w:tabs>
            <w:ind w:left="895" w:hanging="359"/>
          </w:pPr>
          <w:r>
            <w:t>РЕЗУЛЬТАТИ</w:t>
          </w:r>
          <w:r>
            <w:rPr>
              <w:spacing w:val="-7"/>
            </w:rPr>
            <w:t xml:space="preserve"> </w:t>
          </w:r>
          <w:r>
            <w:t>ДОСЛІДЖЕНЬ</w:t>
          </w:r>
          <w:r>
            <w:rPr>
              <w:spacing w:val="-6"/>
            </w:rPr>
            <w:t xml:space="preserve"> </w:t>
          </w:r>
          <w:r>
            <w:t>ТА</w:t>
          </w:r>
          <w:r>
            <w:rPr>
              <w:spacing w:val="-6"/>
            </w:rPr>
            <w:t xml:space="preserve"> </w:t>
          </w:r>
          <w:r>
            <w:t>ЇХ</w:t>
          </w:r>
          <w:r>
            <w:rPr>
              <w:spacing w:val="-6"/>
            </w:rPr>
            <w:t xml:space="preserve"> </w:t>
          </w:r>
          <w:r>
            <w:rPr>
              <w:spacing w:val="-2"/>
            </w:rPr>
            <w:t>ОБГОВОРЕННЯ…</w:t>
          </w:r>
          <w:r>
            <w:tab/>
          </w:r>
          <w:r>
            <w:rPr>
              <w:spacing w:val="-5"/>
            </w:rPr>
            <w:t>31</w:t>
          </w:r>
        </w:p>
        <w:p w:rsidR="00622A75" w:rsidRDefault="00622A75" w:rsidP="00622A75">
          <w:pPr>
            <w:pStyle w:val="4"/>
            <w:numPr>
              <w:ilvl w:val="1"/>
              <w:numId w:val="2"/>
            </w:numPr>
            <w:tabs>
              <w:tab w:val="left" w:pos="1326"/>
              <w:tab w:val="right" w:leader="dot" w:pos="10172"/>
            </w:tabs>
            <w:spacing w:before="161"/>
            <w:ind w:left="1326" w:hanging="430"/>
            <w:rPr>
              <w:b w:val="0"/>
              <w:i w:val="0"/>
              <w:sz w:val="28"/>
            </w:rPr>
          </w:pPr>
          <w:r>
            <w:rPr>
              <w:b w:val="0"/>
              <w:i w:val="0"/>
              <w:sz w:val="28"/>
            </w:rPr>
            <w:t>Побудова</w:t>
          </w:r>
          <w:r>
            <w:rPr>
              <w:b w:val="0"/>
              <w:i w:val="0"/>
              <w:spacing w:val="-8"/>
              <w:sz w:val="28"/>
            </w:rPr>
            <w:t xml:space="preserve"> </w:t>
          </w:r>
          <w:r>
            <w:rPr>
              <w:b w:val="0"/>
              <w:i w:val="0"/>
              <w:sz w:val="28"/>
            </w:rPr>
            <w:t>фрагменту,</w:t>
          </w:r>
          <w:r>
            <w:rPr>
              <w:b w:val="0"/>
              <w:i w:val="0"/>
              <w:spacing w:val="-6"/>
              <w:sz w:val="28"/>
            </w:rPr>
            <w:t xml:space="preserve"> </w:t>
          </w:r>
          <w:r>
            <w:rPr>
              <w:b w:val="0"/>
              <w:i w:val="0"/>
              <w:sz w:val="28"/>
            </w:rPr>
            <w:t>що</w:t>
          </w:r>
          <w:r>
            <w:rPr>
              <w:b w:val="0"/>
              <w:i w:val="0"/>
              <w:spacing w:val="-5"/>
              <w:sz w:val="28"/>
            </w:rPr>
            <w:t xml:space="preserve"> </w:t>
          </w:r>
          <w:r>
            <w:rPr>
              <w:b w:val="0"/>
              <w:i w:val="0"/>
              <w:sz w:val="28"/>
            </w:rPr>
            <w:t>містить</w:t>
          </w:r>
          <w:r>
            <w:rPr>
              <w:b w:val="0"/>
              <w:i w:val="0"/>
              <w:spacing w:val="-6"/>
              <w:sz w:val="28"/>
            </w:rPr>
            <w:t xml:space="preserve"> </w:t>
          </w:r>
          <w:r>
            <w:rPr>
              <w:b w:val="0"/>
              <w:i w:val="0"/>
              <w:sz w:val="28"/>
            </w:rPr>
            <w:t>делецію</w:t>
          </w:r>
          <w:r>
            <w:rPr>
              <w:b w:val="0"/>
              <w:i w:val="0"/>
              <w:spacing w:val="-5"/>
              <w:sz w:val="28"/>
            </w:rPr>
            <w:t xml:space="preserve"> </w:t>
          </w:r>
          <w:r>
            <w:rPr>
              <w:b w:val="0"/>
              <w:spacing w:val="-2"/>
              <w:sz w:val="28"/>
            </w:rPr>
            <w:t>Δhp1021::km</w:t>
          </w:r>
          <w:r>
            <w:rPr>
              <w:b w:val="0"/>
              <w:i w:val="0"/>
              <w:sz w:val="28"/>
            </w:rPr>
            <w:tab/>
          </w:r>
          <w:r>
            <w:rPr>
              <w:b w:val="0"/>
              <w:i w:val="0"/>
              <w:spacing w:val="-5"/>
              <w:sz w:val="28"/>
            </w:rPr>
            <w:t>31</w:t>
          </w:r>
        </w:p>
        <w:p w:rsidR="00622A75" w:rsidRDefault="00622A75" w:rsidP="00622A75">
          <w:pPr>
            <w:pStyle w:val="4"/>
            <w:numPr>
              <w:ilvl w:val="1"/>
              <w:numId w:val="2"/>
            </w:numPr>
            <w:tabs>
              <w:tab w:val="left" w:pos="1326"/>
              <w:tab w:val="right" w:leader="dot" w:pos="10167"/>
            </w:tabs>
            <w:ind w:left="1326" w:hanging="430"/>
            <w:rPr>
              <w:b w:val="0"/>
              <w:i w:val="0"/>
              <w:sz w:val="28"/>
            </w:rPr>
          </w:pPr>
          <w:r>
            <w:rPr>
              <w:b w:val="0"/>
              <w:i w:val="0"/>
              <w:sz w:val="28"/>
            </w:rPr>
            <w:t>Трансформацiя</w:t>
          </w:r>
          <w:r>
            <w:rPr>
              <w:b w:val="0"/>
              <w:i w:val="0"/>
              <w:spacing w:val="-5"/>
              <w:sz w:val="28"/>
            </w:rPr>
            <w:t xml:space="preserve"> </w:t>
          </w:r>
          <w:r>
            <w:rPr>
              <w:b w:val="0"/>
              <w:sz w:val="28"/>
            </w:rPr>
            <w:t>Δhp1021</w:t>
          </w:r>
          <w:r>
            <w:rPr>
              <w:b w:val="0"/>
              <w:i w:val="0"/>
              <w:sz w:val="28"/>
            </w:rPr>
            <w:t>::km</w:t>
          </w:r>
          <w:r>
            <w:rPr>
              <w:b w:val="0"/>
              <w:i w:val="0"/>
              <w:spacing w:val="-10"/>
              <w:sz w:val="28"/>
            </w:rPr>
            <w:t xml:space="preserve"> </w:t>
          </w:r>
          <w:r>
            <w:rPr>
              <w:b w:val="0"/>
              <w:i w:val="0"/>
              <w:sz w:val="28"/>
            </w:rPr>
            <w:t>в</w:t>
          </w:r>
          <w:r>
            <w:rPr>
              <w:b w:val="0"/>
              <w:i w:val="0"/>
              <w:spacing w:val="-5"/>
              <w:sz w:val="28"/>
            </w:rPr>
            <w:t xml:space="preserve"> </w:t>
          </w:r>
          <w:r>
            <w:rPr>
              <w:b w:val="0"/>
              <w:sz w:val="28"/>
            </w:rPr>
            <w:t>H.</w:t>
          </w:r>
          <w:r>
            <w:rPr>
              <w:b w:val="0"/>
              <w:spacing w:val="-6"/>
              <w:sz w:val="28"/>
            </w:rPr>
            <w:t xml:space="preserve"> </w:t>
          </w:r>
          <w:r>
            <w:rPr>
              <w:b w:val="0"/>
              <w:sz w:val="28"/>
            </w:rPr>
            <w:t>pylori</w:t>
          </w:r>
          <w:r>
            <w:rPr>
              <w:b w:val="0"/>
              <w:spacing w:val="-5"/>
              <w:sz w:val="28"/>
            </w:rPr>
            <w:t xml:space="preserve"> </w:t>
          </w:r>
          <w:r>
            <w:rPr>
              <w:b w:val="0"/>
              <w:i w:val="0"/>
              <w:spacing w:val="-2"/>
              <w:sz w:val="28"/>
            </w:rPr>
            <w:t>SMI109</w:t>
          </w:r>
          <w:r>
            <w:rPr>
              <w:b w:val="0"/>
              <w:i w:val="0"/>
              <w:sz w:val="28"/>
            </w:rPr>
            <w:tab/>
          </w:r>
          <w:r>
            <w:rPr>
              <w:b w:val="0"/>
              <w:i w:val="0"/>
              <w:spacing w:val="-5"/>
              <w:sz w:val="28"/>
            </w:rPr>
            <w:t>32</w:t>
          </w:r>
        </w:p>
        <w:p w:rsidR="00622A75" w:rsidRDefault="00622A75" w:rsidP="00622A75">
          <w:pPr>
            <w:pStyle w:val="3"/>
            <w:numPr>
              <w:ilvl w:val="1"/>
              <w:numId w:val="2"/>
            </w:numPr>
            <w:tabs>
              <w:tab w:val="left" w:pos="1326"/>
              <w:tab w:val="right" w:leader="dot" w:pos="10119"/>
            </w:tabs>
            <w:ind w:left="1326" w:hanging="430"/>
          </w:pPr>
          <w:r>
            <w:t>Експеримент</w:t>
          </w:r>
          <w:r>
            <w:rPr>
              <w:spacing w:val="-16"/>
            </w:rPr>
            <w:t xml:space="preserve"> </w:t>
          </w:r>
          <w:r>
            <w:t>окислювального</w:t>
          </w:r>
          <w:r>
            <w:rPr>
              <w:spacing w:val="-10"/>
            </w:rPr>
            <w:t xml:space="preserve"> </w:t>
          </w:r>
          <w:r>
            <w:rPr>
              <w:spacing w:val="-2"/>
            </w:rPr>
            <w:t>стресу</w:t>
          </w:r>
          <w:r>
            <w:tab/>
          </w:r>
          <w:r>
            <w:rPr>
              <w:spacing w:val="-5"/>
            </w:rPr>
            <w:t>34</w:t>
          </w:r>
        </w:p>
        <w:p w:rsidR="00622A75" w:rsidRDefault="00622A75" w:rsidP="00622A75">
          <w:pPr>
            <w:pStyle w:val="3"/>
            <w:numPr>
              <w:ilvl w:val="1"/>
              <w:numId w:val="2"/>
            </w:numPr>
            <w:tabs>
              <w:tab w:val="left" w:pos="1326"/>
            </w:tabs>
            <w:spacing w:before="163"/>
            <w:ind w:left="1326" w:hanging="430"/>
          </w:pPr>
          <w:r>
            <w:t>Експресія</w:t>
          </w:r>
          <w:r>
            <w:rPr>
              <w:spacing w:val="-10"/>
            </w:rPr>
            <w:t xml:space="preserve"> </w:t>
          </w:r>
          <w:r>
            <w:t>та</w:t>
          </w:r>
          <w:r>
            <w:rPr>
              <w:spacing w:val="-7"/>
            </w:rPr>
            <w:t xml:space="preserve"> </w:t>
          </w:r>
          <w:r>
            <w:t>очищення</w:t>
          </w:r>
          <w:r>
            <w:rPr>
              <w:spacing w:val="-10"/>
            </w:rPr>
            <w:t xml:space="preserve"> </w:t>
          </w:r>
          <w:r>
            <w:t>рекомбінантного</w:t>
          </w:r>
          <w:r>
            <w:rPr>
              <w:spacing w:val="-3"/>
            </w:rPr>
            <w:t xml:space="preserve"> </w:t>
          </w:r>
          <w:r>
            <w:t>білка</w:t>
          </w:r>
          <w:r>
            <w:rPr>
              <w:spacing w:val="-8"/>
            </w:rPr>
            <w:t xml:space="preserve"> </w:t>
          </w:r>
          <w:r>
            <w:t>His-HP1021</w:t>
          </w:r>
          <w:r>
            <w:rPr>
              <w:spacing w:val="-9"/>
            </w:rPr>
            <w:t xml:space="preserve"> </w:t>
          </w:r>
          <w:r>
            <w:rPr>
              <w:spacing w:val="-5"/>
            </w:rPr>
            <w:t>за</w:t>
          </w:r>
        </w:p>
        <w:p w:rsidR="00622A75" w:rsidRDefault="00622A75" w:rsidP="00622A75">
          <w:pPr>
            <w:pStyle w:val="5"/>
            <w:tabs>
              <w:tab w:val="right" w:leader="dot" w:pos="10115"/>
            </w:tabs>
          </w:pPr>
          <w:r>
            <w:t>допомогою</w:t>
          </w:r>
          <w:r>
            <w:rPr>
              <w:spacing w:val="-8"/>
            </w:rPr>
            <w:t xml:space="preserve"> </w:t>
          </w:r>
          <w:r>
            <w:t>афінної</w:t>
          </w:r>
          <w:r>
            <w:rPr>
              <w:spacing w:val="-7"/>
            </w:rPr>
            <w:t xml:space="preserve"> </w:t>
          </w:r>
          <w:r>
            <w:rPr>
              <w:spacing w:val="-2"/>
            </w:rPr>
            <w:t>хроматографії</w:t>
          </w:r>
          <w:r>
            <w:tab/>
          </w:r>
          <w:r>
            <w:rPr>
              <w:spacing w:val="-5"/>
            </w:rPr>
            <w:t>36</w:t>
          </w:r>
        </w:p>
        <w:p w:rsidR="00622A75" w:rsidRDefault="00622A75" w:rsidP="00622A75">
          <w:pPr>
            <w:pStyle w:val="3"/>
            <w:numPr>
              <w:ilvl w:val="1"/>
              <w:numId w:val="2"/>
            </w:numPr>
            <w:tabs>
              <w:tab w:val="left" w:pos="1326"/>
              <w:tab w:val="right" w:leader="dot" w:pos="10124"/>
            </w:tabs>
            <w:ind w:left="1326" w:hanging="430"/>
          </w:pPr>
          <w:r>
            <w:t>Вивчення</w:t>
          </w:r>
          <w:r>
            <w:rPr>
              <w:spacing w:val="-7"/>
            </w:rPr>
            <w:t xml:space="preserve"> </w:t>
          </w:r>
          <w:r>
            <w:t>зв’язування</w:t>
          </w:r>
          <w:r>
            <w:rPr>
              <w:spacing w:val="-5"/>
            </w:rPr>
            <w:t xml:space="preserve"> </w:t>
          </w:r>
          <w:r>
            <w:t>His-HP1021</w:t>
          </w:r>
          <w:r>
            <w:rPr>
              <w:spacing w:val="-6"/>
            </w:rPr>
            <w:t xml:space="preserve"> </w:t>
          </w:r>
          <w:r>
            <w:t>з</w:t>
          </w:r>
          <w:r>
            <w:rPr>
              <w:spacing w:val="-7"/>
            </w:rPr>
            <w:t xml:space="preserve"> </w:t>
          </w:r>
          <w:r>
            <w:rPr>
              <w:i/>
              <w:spacing w:val="-2"/>
            </w:rPr>
            <w:t>PsabA</w:t>
          </w:r>
          <w:r>
            <w:rPr>
              <w:i/>
            </w:rPr>
            <w:tab/>
          </w:r>
          <w:r>
            <w:rPr>
              <w:spacing w:val="-5"/>
            </w:rPr>
            <w:t>38</w:t>
          </w:r>
        </w:p>
        <w:p w:rsidR="00622A75" w:rsidRDefault="00622A75" w:rsidP="00622A75">
          <w:pPr>
            <w:pStyle w:val="21"/>
            <w:tabs>
              <w:tab w:val="right" w:leader="dot" w:pos="10107"/>
            </w:tabs>
            <w:ind w:firstLine="0"/>
          </w:pPr>
          <w:hyperlink w:anchor="_TOC_250002" w:history="1">
            <w:r>
              <w:rPr>
                <w:spacing w:val="-2"/>
              </w:rPr>
              <w:t>УЗАГАЛЬНЕННЯ</w:t>
            </w:r>
            <w:r>
              <w:tab/>
            </w:r>
            <w:r>
              <w:rPr>
                <w:spacing w:val="-5"/>
              </w:rPr>
              <w:t>42</w:t>
            </w:r>
          </w:hyperlink>
        </w:p>
        <w:p w:rsidR="00622A75" w:rsidRDefault="00622A75" w:rsidP="00622A75">
          <w:pPr>
            <w:pStyle w:val="21"/>
            <w:tabs>
              <w:tab w:val="right" w:leader="dot" w:pos="10143"/>
            </w:tabs>
            <w:spacing w:before="163"/>
            <w:ind w:firstLine="0"/>
          </w:pPr>
          <w:hyperlink w:anchor="_TOC_250001" w:history="1">
            <w:r>
              <w:rPr>
                <w:spacing w:val="-2"/>
              </w:rPr>
              <w:t>ВИСНОВКИ</w:t>
            </w:r>
            <w:r>
              <w:tab/>
            </w:r>
            <w:r>
              <w:rPr>
                <w:spacing w:val="-5"/>
              </w:rPr>
              <w:t>44</w:t>
            </w:r>
          </w:hyperlink>
        </w:p>
        <w:p w:rsidR="00622A75" w:rsidRDefault="00622A75" w:rsidP="00622A75">
          <w:pPr>
            <w:pStyle w:val="11"/>
            <w:tabs>
              <w:tab w:val="right" w:leader="dot" w:pos="9627"/>
            </w:tabs>
            <w:ind w:left="26"/>
          </w:pPr>
          <w:hyperlink w:anchor="_TOC_250000" w:history="1">
            <w:r>
              <w:t>СПИСОК</w:t>
            </w:r>
            <w:r>
              <w:rPr>
                <w:spacing w:val="-8"/>
              </w:rPr>
              <w:t xml:space="preserve"> </w:t>
            </w:r>
            <w:r>
              <w:rPr>
                <w:spacing w:val="-2"/>
              </w:rPr>
              <w:t>ЛІТЕРАТУРИ</w:t>
            </w:r>
            <w:r>
              <w:tab/>
            </w:r>
            <w:r>
              <w:rPr>
                <w:spacing w:val="-7"/>
              </w:rPr>
              <w:t>45</w:t>
            </w:r>
          </w:hyperlink>
        </w:p>
      </w:sdtContent>
    </w:sdt>
    <w:p w:rsidR="00622A75" w:rsidRDefault="00622A75" w:rsidP="00622A75">
      <w:pPr>
        <w:sectPr w:rsidR="00622A75">
          <w:pgSz w:w="11910" w:h="16840"/>
          <w:pgMar w:top="1020" w:right="380" w:bottom="280" w:left="880" w:header="712" w:footer="0" w:gutter="0"/>
          <w:cols w:space="720"/>
        </w:sectPr>
      </w:pPr>
    </w:p>
    <w:p w:rsidR="00622A75" w:rsidRDefault="00622A75" w:rsidP="00622A75">
      <w:pPr>
        <w:pStyle w:val="a3"/>
        <w:ind w:left="0"/>
        <w:jc w:val="left"/>
      </w:pPr>
    </w:p>
    <w:p w:rsidR="00622A75" w:rsidRDefault="00622A75" w:rsidP="00622A75">
      <w:pPr>
        <w:pStyle w:val="a3"/>
        <w:spacing w:before="167"/>
        <w:ind w:left="0"/>
        <w:jc w:val="left"/>
      </w:pPr>
    </w:p>
    <w:p w:rsidR="00622A75" w:rsidRDefault="00622A75" w:rsidP="00622A75">
      <w:pPr>
        <w:pStyle w:val="1"/>
        <w:spacing w:before="0"/>
      </w:pPr>
      <w:bookmarkStart w:id="0" w:name="_TOC_250004"/>
      <w:r>
        <w:t>ПЕРЕЛІК</w:t>
      </w:r>
      <w:r>
        <w:rPr>
          <w:spacing w:val="-8"/>
        </w:rPr>
        <w:t xml:space="preserve"> </w:t>
      </w:r>
      <w:r>
        <w:t>УМОВНИХ</w:t>
      </w:r>
      <w:r>
        <w:rPr>
          <w:spacing w:val="-6"/>
        </w:rPr>
        <w:t xml:space="preserve"> </w:t>
      </w:r>
      <w:bookmarkEnd w:id="0"/>
      <w:r>
        <w:rPr>
          <w:spacing w:val="-2"/>
        </w:rPr>
        <w:t>СКОРОЧЕНЬ</w:t>
      </w:r>
    </w:p>
    <w:p w:rsidR="00622A75" w:rsidRDefault="00622A75" w:rsidP="00622A75">
      <w:pPr>
        <w:pStyle w:val="a3"/>
        <w:spacing w:before="104"/>
        <w:ind w:left="0"/>
        <w:jc w:val="left"/>
        <w:rPr>
          <w:b/>
        </w:rPr>
      </w:pPr>
    </w:p>
    <w:p w:rsidR="00622A75" w:rsidRDefault="00622A75" w:rsidP="00622A75">
      <w:pPr>
        <w:pStyle w:val="a3"/>
        <w:spacing w:line="360" w:lineRule="auto"/>
        <w:ind w:right="5985"/>
        <w:jc w:val="left"/>
      </w:pPr>
      <w:r>
        <w:t>AФК</w:t>
      </w:r>
      <w:r>
        <w:rPr>
          <w:spacing w:val="-9"/>
        </w:rPr>
        <w:t xml:space="preserve"> </w:t>
      </w:r>
      <w:r>
        <w:rPr>
          <w:rFonts w:ascii="Symbol" w:hAnsi="Symbol"/>
        </w:rPr>
        <w:t></w:t>
      </w:r>
      <w:r>
        <w:rPr>
          <w:spacing w:val="-9"/>
        </w:rPr>
        <w:t xml:space="preserve"> </w:t>
      </w:r>
      <w:r>
        <w:t>активних</w:t>
      </w:r>
      <w:r>
        <w:rPr>
          <w:spacing w:val="-7"/>
        </w:rPr>
        <w:t xml:space="preserve"> </w:t>
      </w:r>
      <w:r>
        <w:t>форм</w:t>
      </w:r>
      <w:r>
        <w:rPr>
          <w:spacing w:val="-8"/>
        </w:rPr>
        <w:t xml:space="preserve"> </w:t>
      </w:r>
      <w:r>
        <w:t xml:space="preserve">кисню </w:t>
      </w:r>
      <w:r>
        <w:rPr>
          <w:color w:val="1F1F1F"/>
        </w:rPr>
        <w:t xml:space="preserve">АФА </w:t>
      </w:r>
      <w:r>
        <w:rPr>
          <w:rFonts w:ascii="Symbol" w:hAnsi="Symbol"/>
          <w:color w:val="1F1F1F"/>
        </w:rPr>
        <w:t></w:t>
      </w:r>
      <w:r>
        <w:rPr>
          <w:color w:val="1F1F1F"/>
        </w:rPr>
        <w:t xml:space="preserve"> активних форм азоту</w:t>
      </w:r>
    </w:p>
    <w:p w:rsidR="00622A75" w:rsidRDefault="00622A75" w:rsidP="00622A75">
      <w:pPr>
        <w:pStyle w:val="a3"/>
        <w:spacing w:line="341" w:lineRule="exact"/>
        <w:jc w:val="left"/>
      </w:pPr>
      <w:r>
        <w:t>ДКС</w:t>
      </w:r>
      <w:r>
        <w:rPr>
          <w:spacing w:val="-5"/>
        </w:rPr>
        <w:t xml:space="preserve"> </w:t>
      </w:r>
      <w:r>
        <w:rPr>
          <w:rFonts w:ascii="Symbol" w:hAnsi="Symbol"/>
        </w:rPr>
        <w:t></w:t>
      </w:r>
      <w:r>
        <w:rPr>
          <w:spacing w:val="-5"/>
        </w:rPr>
        <w:t xml:space="preserve"> </w:t>
      </w:r>
      <w:r>
        <w:t>двокомпонентні</w:t>
      </w:r>
      <w:r>
        <w:rPr>
          <w:spacing w:val="-3"/>
        </w:rPr>
        <w:t xml:space="preserve"> </w:t>
      </w:r>
      <w:r>
        <w:rPr>
          <w:spacing w:val="-2"/>
        </w:rPr>
        <w:t>системи</w:t>
      </w:r>
    </w:p>
    <w:p w:rsidR="00622A75" w:rsidRDefault="00622A75" w:rsidP="00622A75">
      <w:pPr>
        <w:pStyle w:val="a3"/>
        <w:spacing w:before="171" w:line="360" w:lineRule="auto"/>
        <w:ind w:right="3207"/>
        <w:jc w:val="left"/>
      </w:pPr>
      <w:r>
        <w:t>ЗТ-кПЛР</w:t>
      </w:r>
      <w:r>
        <w:rPr>
          <w:spacing w:val="-6"/>
        </w:rPr>
        <w:t xml:space="preserve"> </w:t>
      </w:r>
      <w:r>
        <w:t>-</w:t>
      </w:r>
      <w:r>
        <w:rPr>
          <w:spacing w:val="-6"/>
        </w:rPr>
        <w:t xml:space="preserve"> </w:t>
      </w:r>
      <w:r>
        <w:t>кількісна</w:t>
      </w:r>
      <w:r>
        <w:rPr>
          <w:spacing w:val="-7"/>
        </w:rPr>
        <w:t xml:space="preserve"> </w:t>
      </w:r>
      <w:r>
        <w:t>ПЛР</w:t>
      </w:r>
      <w:r>
        <w:rPr>
          <w:spacing w:val="-6"/>
        </w:rPr>
        <w:t xml:space="preserve"> </w:t>
      </w:r>
      <w:r>
        <w:t>зі</w:t>
      </w:r>
      <w:r>
        <w:rPr>
          <w:spacing w:val="-4"/>
        </w:rPr>
        <w:t xml:space="preserve"> </w:t>
      </w:r>
      <w:r>
        <w:t>зворотною</w:t>
      </w:r>
      <w:r>
        <w:rPr>
          <w:spacing w:val="-5"/>
        </w:rPr>
        <w:t xml:space="preserve"> </w:t>
      </w:r>
      <w:r>
        <w:t>транскрипцією кДа – кілодальтони</w:t>
      </w:r>
    </w:p>
    <w:p w:rsidR="00622A75" w:rsidRDefault="00622A75" w:rsidP="00622A75">
      <w:pPr>
        <w:pStyle w:val="a3"/>
        <w:spacing w:line="321" w:lineRule="exact"/>
        <w:jc w:val="left"/>
      </w:pPr>
      <w:r>
        <w:t>п.н.</w:t>
      </w:r>
      <w:r>
        <w:rPr>
          <w:spacing w:val="-2"/>
        </w:rPr>
        <w:t xml:space="preserve"> </w:t>
      </w:r>
      <w:r>
        <w:t>–</w:t>
      </w:r>
      <w:r>
        <w:rPr>
          <w:spacing w:val="-3"/>
        </w:rPr>
        <w:t xml:space="preserve"> </w:t>
      </w:r>
      <w:r>
        <w:t xml:space="preserve">пар </w:t>
      </w:r>
      <w:r>
        <w:rPr>
          <w:spacing w:val="-2"/>
        </w:rPr>
        <w:t>нуклеотидів</w:t>
      </w:r>
    </w:p>
    <w:p w:rsidR="00622A75" w:rsidRDefault="00622A75" w:rsidP="00622A75">
      <w:pPr>
        <w:pStyle w:val="a3"/>
        <w:spacing w:before="163"/>
        <w:jc w:val="left"/>
      </w:pPr>
      <w:r>
        <w:t>ПЛР</w:t>
      </w:r>
      <w:r>
        <w:rPr>
          <w:spacing w:val="-8"/>
        </w:rPr>
        <w:t xml:space="preserve"> </w:t>
      </w:r>
      <w:r>
        <w:t>–</w:t>
      </w:r>
      <w:r>
        <w:rPr>
          <w:spacing w:val="-5"/>
        </w:rPr>
        <w:t xml:space="preserve"> </w:t>
      </w:r>
      <w:r>
        <w:t>полімеразна</w:t>
      </w:r>
      <w:r>
        <w:rPr>
          <w:spacing w:val="-5"/>
        </w:rPr>
        <w:t xml:space="preserve"> </w:t>
      </w:r>
      <w:r>
        <w:t>ланцюгова</w:t>
      </w:r>
      <w:r>
        <w:rPr>
          <w:spacing w:val="-6"/>
        </w:rPr>
        <w:t xml:space="preserve"> </w:t>
      </w:r>
      <w:r>
        <w:rPr>
          <w:spacing w:val="-2"/>
        </w:rPr>
        <w:t>реакція</w:t>
      </w:r>
    </w:p>
    <w:p w:rsidR="00622A75" w:rsidRDefault="00622A75" w:rsidP="00622A75">
      <w:pPr>
        <w:sectPr w:rsidR="00622A75">
          <w:pgSz w:w="11910" w:h="16840"/>
          <w:pgMar w:top="1020" w:right="380" w:bottom="280" w:left="880" w:header="712" w:footer="0" w:gutter="0"/>
          <w:cols w:space="720"/>
        </w:sectPr>
      </w:pPr>
    </w:p>
    <w:p w:rsidR="00622A75" w:rsidRDefault="00622A75" w:rsidP="00622A75">
      <w:pPr>
        <w:pStyle w:val="a3"/>
        <w:spacing w:before="273"/>
        <w:ind w:left="0"/>
        <w:jc w:val="left"/>
      </w:pPr>
    </w:p>
    <w:p w:rsidR="00622A75" w:rsidRDefault="00622A75" w:rsidP="00622A75">
      <w:pPr>
        <w:pStyle w:val="1"/>
        <w:spacing w:before="0"/>
      </w:pPr>
      <w:bookmarkStart w:id="1" w:name="_TOC_250003"/>
      <w:bookmarkEnd w:id="1"/>
      <w:r>
        <w:rPr>
          <w:spacing w:val="-2"/>
        </w:rPr>
        <w:t>ВСТУП</w:t>
      </w:r>
    </w:p>
    <w:p w:rsidR="00622A75" w:rsidRDefault="00622A75" w:rsidP="00622A75">
      <w:pPr>
        <w:pStyle w:val="a3"/>
        <w:spacing w:before="102"/>
        <w:ind w:left="0"/>
        <w:jc w:val="left"/>
        <w:rPr>
          <w:b/>
        </w:rPr>
      </w:pPr>
    </w:p>
    <w:p w:rsidR="00622A75" w:rsidRDefault="00622A75" w:rsidP="00622A75">
      <w:pPr>
        <w:pStyle w:val="a3"/>
        <w:spacing w:line="360" w:lineRule="auto"/>
        <w:ind w:right="466" w:firstLine="707"/>
      </w:pPr>
      <w:r>
        <w:t xml:space="preserve">Зв'язок між </w:t>
      </w:r>
      <w:r>
        <w:rPr>
          <w:i/>
        </w:rPr>
        <w:t xml:space="preserve">Helicobacter pylori </w:t>
      </w:r>
      <w:r>
        <w:t xml:space="preserve">та хворобами шлунка стає предметом глибокого наукового вивчення через його серйозне клінічне значення. Дана бактеріальна інфекція є однією з найпоширеніших серед людей у всьому світі. Ці бактерії успішно колонізують шлунково-кишковий тракт людини і можуть викликати ряд захворювань, включаючи гастрит, виразки та рак шлунка [Sgouras et al., 2019]. Заселяючи слизову оболонку шлунка вони викликають не тільки локальні запальні процеси, але й сприяють появі оксидативного стресу в клітинах господаря через індукцію реактивних форм кисню та інших оксидантів. Деякі штами </w:t>
      </w:r>
      <w:r>
        <w:rPr>
          <w:i/>
        </w:rPr>
        <w:t xml:space="preserve">H. pylori </w:t>
      </w:r>
      <w:r>
        <w:t xml:space="preserve">стали стійкими до стандартних схем лікування, що створює проблеми в лікуванні інфекції. Розуміння механізмів резистентності є важливим для розробки нових та ефективних методів лікування [Khien et al., 2019]. Вивчення даного виду патогенів важливе для розуміння епідеміології та методів контролю поширення інфекції. Розуміння біологічних механізмів взаємодії </w:t>
      </w:r>
      <w:r>
        <w:rPr>
          <w:i/>
        </w:rPr>
        <w:t xml:space="preserve">H. pylori </w:t>
      </w:r>
      <w:r>
        <w:t>з господарем, включаючи механізми адгезії, колонізації та вплив на імунну відповідь, є важливим для розробки нових стратегій лікування та профілактики [Karkhah et al., 2019].</w:t>
      </w:r>
    </w:p>
    <w:p w:rsidR="00622A75" w:rsidRDefault="00622A75" w:rsidP="00622A75">
      <w:pPr>
        <w:pStyle w:val="a3"/>
        <w:spacing w:before="2" w:line="360" w:lineRule="auto"/>
        <w:ind w:right="467" w:firstLine="707"/>
      </w:pPr>
      <w:r>
        <w:t xml:space="preserve">Одним із ключових факторів, які визначають успішну колонізацію </w:t>
      </w:r>
      <w:r>
        <w:rPr>
          <w:i/>
        </w:rPr>
        <w:t>H. pylori</w:t>
      </w:r>
      <w:r>
        <w:t>, є експресія адгезивного білка SabA (англ. Sialic acid-binding adhesin A), який взаємодіє з клітинами гастродуоденального епітелію. Цей білок</w:t>
      </w:r>
      <w:r>
        <w:rPr>
          <w:spacing w:val="80"/>
        </w:rPr>
        <w:t xml:space="preserve"> </w:t>
      </w:r>
      <w:r>
        <w:t xml:space="preserve">забезпечує бактеріям можливість адгезії до клітин слизової оболонки, що є важливим етапом для колонізації та патогенезу </w:t>
      </w:r>
      <w:r>
        <w:rPr>
          <w:i/>
        </w:rPr>
        <w:t xml:space="preserve">H. pylori </w:t>
      </w:r>
      <w:r>
        <w:t>[Dunne et al., 2014]. Дослідження експресії адгезину SabA за умов оксидативного стресу є актуальним,</w:t>
      </w:r>
      <w:r>
        <w:rPr>
          <w:spacing w:val="3"/>
        </w:rPr>
        <w:t xml:space="preserve"> </w:t>
      </w:r>
      <w:r>
        <w:t>оскільки</w:t>
      </w:r>
      <w:r>
        <w:rPr>
          <w:spacing w:val="5"/>
        </w:rPr>
        <w:t xml:space="preserve"> </w:t>
      </w:r>
      <w:r>
        <w:t>це</w:t>
      </w:r>
      <w:r>
        <w:rPr>
          <w:spacing w:val="2"/>
        </w:rPr>
        <w:t xml:space="preserve"> </w:t>
      </w:r>
      <w:r>
        <w:t>може</w:t>
      </w:r>
      <w:r>
        <w:rPr>
          <w:spacing w:val="5"/>
        </w:rPr>
        <w:t xml:space="preserve"> </w:t>
      </w:r>
      <w:r>
        <w:t>пролити</w:t>
      </w:r>
      <w:r>
        <w:rPr>
          <w:spacing w:val="3"/>
        </w:rPr>
        <w:t xml:space="preserve"> </w:t>
      </w:r>
      <w:r>
        <w:t>світло</w:t>
      </w:r>
      <w:r>
        <w:rPr>
          <w:spacing w:val="3"/>
        </w:rPr>
        <w:t xml:space="preserve"> </w:t>
      </w:r>
      <w:r>
        <w:t>на</w:t>
      </w:r>
      <w:r>
        <w:rPr>
          <w:spacing w:val="4"/>
        </w:rPr>
        <w:t xml:space="preserve"> </w:t>
      </w:r>
      <w:r>
        <w:t>механізми,</w:t>
      </w:r>
      <w:r>
        <w:rPr>
          <w:spacing w:val="4"/>
        </w:rPr>
        <w:t xml:space="preserve"> </w:t>
      </w:r>
      <w:r>
        <w:t>за</w:t>
      </w:r>
      <w:r>
        <w:rPr>
          <w:spacing w:val="4"/>
        </w:rPr>
        <w:t xml:space="preserve"> </w:t>
      </w:r>
      <w:r>
        <w:t>допомогою</w:t>
      </w:r>
      <w:r>
        <w:rPr>
          <w:spacing w:val="4"/>
        </w:rPr>
        <w:t xml:space="preserve"> </w:t>
      </w:r>
      <w:r>
        <w:rPr>
          <w:spacing w:val="-4"/>
        </w:rPr>
        <w:t>яких</w:t>
      </w:r>
    </w:p>
    <w:p w:rsidR="00622A75" w:rsidRDefault="00622A75" w:rsidP="00622A75">
      <w:pPr>
        <w:pStyle w:val="a3"/>
        <w:spacing w:before="1" w:line="360" w:lineRule="auto"/>
        <w:ind w:right="474"/>
      </w:pPr>
      <w:r>
        <w:rPr>
          <w:i/>
        </w:rPr>
        <w:t xml:space="preserve">H. pylori </w:t>
      </w:r>
      <w:r>
        <w:t>пристосовується та виживає в умовах оксидативного середовища, що притаманне людському шлунку [Huang et al., 2016].</w:t>
      </w:r>
    </w:p>
    <w:p w:rsidR="00622A75" w:rsidRDefault="00622A75" w:rsidP="00622A75">
      <w:pPr>
        <w:pStyle w:val="a3"/>
        <w:spacing w:line="360" w:lineRule="auto"/>
        <w:ind w:right="466" w:firstLine="707"/>
      </w:pPr>
      <w:r>
        <w:t xml:space="preserve">Один із ключових механізмів, що викликає ушкодження слизової оболонки </w:t>
      </w:r>
      <w:r>
        <w:rPr>
          <w:rFonts w:ascii="Symbol" w:hAnsi="Symbol"/>
        </w:rPr>
        <w:t></w:t>
      </w:r>
      <w:r>
        <w:t xml:space="preserve"> це оксидативний стрес, спричинений </w:t>
      </w:r>
      <w:r>
        <w:rPr>
          <w:i/>
        </w:rPr>
        <w:t>H. pylori</w:t>
      </w:r>
      <w:r>
        <w:t>. Цей мікроорганізм може</w:t>
      </w:r>
      <w:r>
        <w:rPr>
          <w:spacing w:val="33"/>
        </w:rPr>
        <w:t xml:space="preserve"> </w:t>
      </w:r>
      <w:r>
        <w:t>індукувати</w:t>
      </w:r>
      <w:r>
        <w:rPr>
          <w:spacing w:val="38"/>
        </w:rPr>
        <w:t xml:space="preserve"> </w:t>
      </w:r>
      <w:r>
        <w:t>утворення</w:t>
      </w:r>
      <w:r>
        <w:rPr>
          <w:spacing w:val="36"/>
        </w:rPr>
        <w:t xml:space="preserve"> </w:t>
      </w:r>
      <w:r>
        <w:t>реактивних</w:t>
      </w:r>
      <w:r>
        <w:rPr>
          <w:spacing w:val="34"/>
        </w:rPr>
        <w:t xml:space="preserve"> </w:t>
      </w:r>
      <w:r>
        <w:t>форм</w:t>
      </w:r>
      <w:r>
        <w:rPr>
          <w:spacing w:val="35"/>
        </w:rPr>
        <w:t xml:space="preserve"> </w:t>
      </w:r>
      <w:r>
        <w:t>кисню</w:t>
      </w:r>
      <w:r>
        <w:rPr>
          <w:spacing w:val="34"/>
        </w:rPr>
        <w:t xml:space="preserve"> </w:t>
      </w:r>
      <w:r>
        <w:t>та</w:t>
      </w:r>
      <w:r>
        <w:rPr>
          <w:spacing w:val="35"/>
        </w:rPr>
        <w:t xml:space="preserve"> </w:t>
      </w:r>
      <w:r>
        <w:t>інших</w:t>
      </w:r>
      <w:r>
        <w:rPr>
          <w:spacing w:val="34"/>
        </w:rPr>
        <w:t xml:space="preserve"> </w:t>
      </w:r>
      <w:r>
        <w:t>оксидантів,</w:t>
      </w:r>
      <w:r>
        <w:rPr>
          <w:spacing w:val="34"/>
        </w:rPr>
        <w:t xml:space="preserve"> </w:t>
      </w:r>
      <w:r>
        <w:t>що</w:t>
      </w:r>
    </w:p>
    <w:p w:rsidR="00622A75" w:rsidRDefault="00622A75" w:rsidP="00622A75">
      <w:pPr>
        <w:spacing w:line="360" w:lineRule="auto"/>
        <w:sectPr w:rsidR="00622A75">
          <w:pgSz w:w="11910" w:h="16840"/>
          <w:pgMar w:top="1020" w:right="380" w:bottom="280" w:left="880" w:header="712" w:footer="0" w:gutter="0"/>
          <w:cols w:space="720"/>
        </w:sectPr>
      </w:pPr>
    </w:p>
    <w:p w:rsidR="00622A75" w:rsidRDefault="00622A75" w:rsidP="00622A75">
      <w:pPr>
        <w:pStyle w:val="a3"/>
        <w:spacing w:before="321" w:line="360" w:lineRule="auto"/>
        <w:ind w:right="465"/>
      </w:pPr>
      <w:r>
        <w:lastRenderedPageBreak/>
        <w:t xml:space="preserve">призводить до пошкодження клітин шлунка. </w:t>
      </w:r>
      <w:r>
        <w:rPr>
          <w:i/>
        </w:rPr>
        <w:t xml:space="preserve">H. pylori </w:t>
      </w:r>
      <w:r>
        <w:t xml:space="preserve">викликає утворення реактивних форм кисню, що відіграє значущу роль у патогенезі даного виду мікроорганізмів. Цей процес може впливати на різноманітні біологічні функції бактерій, включаючи регулювання генетичної експресії та активацію специфічних шляхів взаємодії з господарем [Flint et al., 2016]. Попередні дослідження показали, що експресія мРНК </w:t>
      </w:r>
      <w:r>
        <w:rPr>
          <w:i/>
        </w:rPr>
        <w:t xml:space="preserve">sabA </w:t>
      </w:r>
      <w:r>
        <w:t xml:space="preserve">контролюється HP1021 [Pflock et al., 2007]. Проте вплив оксидативного стресу на експресію адгезину SabA </w:t>
      </w:r>
      <w:r>
        <w:rPr>
          <w:i/>
        </w:rPr>
        <w:t xml:space="preserve">H. pylori </w:t>
      </w:r>
      <w:r>
        <w:t>ще потребує подальшого дослідження та ретельного аналізу.</w:t>
      </w:r>
    </w:p>
    <w:p w:rsidR="00622A75" w:rsidRDefault="00622A75" w:rsidP="00622A75">
      <w:pPr>
        <w:spacing w:before="1"/>
        <w:ind w:left="1102"/>
        <w:jc w:val="both"/>
        <w:rPr>
          <w:i/>
          <w:sz w:val="28"/>
        </w:rPr>
      </w:pPr>
      <w:r>
        <w:rPr>
          <w:b/>
          <w:sz w:val="28"/>
        </w:rPr>
        <w:t>Метою</w:t>
      </w:r>
      <w:r>
        <w:rPr>
          <w:b/>
          <w:spacing w:val="23"/>
          <w:sz w:val="28"/>
        </w:rPr>
        <w:t xml:space="preserve"> </w:t>
      </w:r>
      <w:r>
        <w:rPr>
          <w:sz w:val="28"/>
        </w:rPr>
        <w:t>роботи</w:t>
      </w:r>
      <w:r>
        <w:rPr>
          <w:spacing w:val="28"/>
          <w:sz w:val="28"/>
        </w:rPr>
        <w:t xml:space="preserve"> </w:t>
      </w:r>
      <w:r>
        <w:rPr>
          <w:sz w:val="28"/>
        </w:rPr>
        <w:t>було</w:t>
      </w:r>
      <w:r>
        <w:rPr>
          <w:spacing w:val="28"/>
          <w:sz w:val="28"/>
        </w:rPr>
        <w:t xml:space="preserve"> </w:t>
      </w:r>
      <w:r>
        <w:rPr>
          <w:sz w:val="28"/>
        </w:rPr>
        <w:t>вивчити</w:t>
      </w:r>
      <w:r>
        <w:rPr>
          <w:spacing w:val="31"/>
          <w:sz w:val="28"/>
        </w:rPr>
        <w:t xml:space="preserve"> </w:t>
      </w:r>
      <w:r>
        <w:rPr>
          <w:sz w:val="28"/>
        </w:rPr>
        <w:t>зв’язок</w:t>
      </w:r>
      <w:r>
        <w:rPr>
          <w:spacing w:val="28"/>
          <w:sz w:val="28"/>
        </w:rPr>
        <w:t xml:space="preserve"> </w:t>
      </w:r>
      <w:r>
        <w:rPr>
          <w:sz w:val="28"/>
        </w:rPr>
        <w:t>між</w:t>
      </w:r>
      <w:r>
        <w:rPr>
          <w:spacing w:val="26"/>
          <w:sz w:val="28"/>
        </w:rPr>
        <w:t xml:space="preserve"> </w:t>
      </w:r>
      <w:r>
        <w:rPr>
          <w:sz w:val="28"/>
        </w:rPr>
        <w:t>оксидативним</w:t>
      </w:r>
      <w:r>
        <w:rPr>
          <w:spacing w:val="28"/>
          <w:sz w:val="28"/>
        </w:rPr>
        <w:t xml:space="preserve"> </w:t>
      </w:r>
      <w:r>
        <w:rPr>
          <w:sz w:val="28"/>
        </w:rPr>
        <w:t>стресом</w:t>
      </w:r>
      <w:r>
        <w:rPr>
          <w:spacing w:val="28"/>
          <w:sz w:val="28"/>
        </w:rPr>
        <w:t xml:space="preserve"> </w:t>
      </w:r>
      <w:r>
        <w:rPr>
          <w:i/>
          <w:sz w:val="28"/>
        </w:rPr>
        <w:t>H.</w:t>
      </w:r>
      <w:r>
        <w:rPr>
          <w:i/>
          <w:spacing w:val="28"/>
          <w:sz w:val="28"/>
        </w:rPr>
        <w:t xml:space="preserve"> </w:t>
      </w:r>
      <w:r>
        <w:rPr>
          <w:i/>
          <w:spacing w:val="-2"/>
          <w:sz w:val="28"/>
        </w:rPr>
        <w:t>pylori</w:t>
      </w:r>
    </w:p>
    <w:p w:rsidR="00622A75" w:rsidRDefault="00622A75" w:rsidP="00622A75">
      <w:pPr>
        <w:pStyle w:val="a3"/>
        <w:spacing w:before="161"/>
      </w:pPr>
      <w:r>
        <w:t>та</w:t>
      </w:r>
      <w:r>
        <w:rPr>
          <w:spacing w:val="-5"/>
        </w:rPr>
        <w:t xml:space="preserve"> </w:t>
      </w:r>
      <w:r>
        <w:t>експресією</w:t>
      </w:r>
      <w:r>
        <w:rPr>
          <w:spacing w:val="-4"/>
        </w:rPr>
        <w:t xml:space="preserve"> </w:t>
      </w:r>
      <w:r>
        <w:t>адгезину</w:t>
      </w:r>
      <w:r>
        <w:rPr>
          <w:spacing w:val="-5"/>
        </w:rPr>
        <w:t xml:space="preserve"> </w:t>
      </w:r>
      <w:r>
        <w:t>SabA</w:t>
      </w:r>
      <w:r>
        <w:rPr>
          <w:spacing w:val="-4"/>
        </w:rPr>
        <w:t xml:space="preserve"> </w:t>
      </w:r>
      <w:r>
        <w:t>у</w:t>
      </w:r>
      <w:r>
        <w:rPr>
          <w:spacing w:val="-7"/>
        </w:rPr>
        <w:t xml:space="preserve"> </w:t>
      </w:r>
      <w:r>
        <w:t>даних</w:t>
      </w:r>
      <w:r>
        <w:rPr>
          <w:spacing w:val="-3"/>
        </w:rPr>
        <w:t xml:space="preserve"> </w:t>
      </w:r>
      <w:r>
        <w:rPr>
          <w:spacing w:val="-2"/>
        </w:rPr>
        <w:t>бактерій.</w:t>
      </w:r>
    </w:p>
    <w:p w:rsidR="00622A75" w:rsidRDefault="00622A75" w:rsidP="00622A75">
      <w:pPr>
        <w:pStyle w:val="a3"/>
        <w:spacing w:before="162"/>
        <w:ind w:left="1102"/>
        <w:jc w:val="left"/>
      </w:pPr>
      <w:r>
        <w:t>Для</w:t>
      </w:r>
      <w:r>
        <w:rPr>
          <w:spacing w:val="-7"/>
        </w:rPr>
        <w:t xml:space="preserve"> </w:t>
      </w:r>
      <w:r>
        <w:t>виконання</w:t>
      </w:r>
      <w:r>
        <w:rPr>
          <w:spacing w:val="-5"/>
        </w:rPr>
        <w:t xml:space="preserve"> </w:t>
      </w:r>
      <w:r>
        <w:t>цієї</w:t>
      </w:r>
      <w:r>
        <w:rPr>
          <w:spacing w:val="-3"/>
        </w:rPr>
        <w:t xml:space="preserve"> </w:t>
      </w:r>
      <w:r>
        <w:t>мети</w:t>
      </w:r>
      <w:r>
        <w:rPr>
          <w:spacing w:val="-5"/>
        </w:rPr>
        <w:t xml:space="preserve"> </w:t>
      </w:r>
      <w:r>
        <w:t>перед</w:t>
      </w:r>
      <w:r>
        <w:rPr>
          <w:spacing w:val="-3"/>
        </w:rPr>
        <w:t xml:space="preserve"> </w:t>
      </w:r>
      <w:r>
        <w:t>нами</w:t>
      </w:r>
      <w:r>
        <w:rPr>
          <w:spacing w:val="-8"/>
        </w:rPr>
        <w:t xml:space="preserve"> </w:t>
      </w:r>
      <w:r>
        <w:t>були</w:t>
      </w:r>
      <w:r>
        <w:rPr>
          <w:spacing w:val="-4"/>
        </w:rPr>
        <w:t xml:space="preserve"> </w:t>
      </w:r>
      <w:r>
        <w:t>поставлені</w:t>
      </w:r>
      <w:r>
        <w:rPr>
          <w:spacing w:val="-4"/>
        </w:rPr>
        <w:t xml:space="preserve"> </w:t>
      </w:r>
      <w:r>
        <w:t>наступні</w:t>
      </w:r>
      <w:r>
        <w:rPr>
          <w:spacing w:val="-3"/>
        </w:rPr>
        <w:t xml:space="preserve"> </w:t>
      </w:r>
      <w:r>
        <w:rPr>
          <w:spacing w:val="-2"/>
        </w:rPr>
        <w:t>завдання:</w:t>
      </w:r>
    </w:p>
    <w:p w:rsidR="00622A75" w:rsidRDefault="00622A75" w:rsidP="00622A75">
      <w:pPr>
        <w:pStyle w:val="a5"/>
        <w:numPr>
          <w:ilvl w:val="0"/>
          <w:numId w:val="1"/>
        </w:numPr>
        <w:tabs>
          <w:tab w:val="left" w:pos="1102"/>
        </w:tabs>
        <w:spacing w:before="161" w:line="360" w:lineRule="auto"/>
        <w:ind w:right="467"/>
        <w:rPr>
          <w:sz w:val="28"/>
        </w:rPr>
      </w:pPr>
      <w:r>
        <w:rPr>
          <w:sz w:val="28"/>
        </w:rPr>
        <w:t>Побудувати</w:t>
      </w:r>
      <w:r>
        <w:rPr>
          <w:spacing w:val="40"/>
          <w:sz w:val="28"/>
        </w:rPr>
        <w:t xml:space="preserve"> </w:t>
      </w:r>
      <w:r>
        <w:rPr>
          <w:sz w:val="28"/>
        </w:rPr>
        <w:t>генетичний</w:t>
      </w:r>
      <w:r>
        <w:rPr>
          <w:spacing w:val="40"/>
          <w:sz w:val="28"/>
        </w:rPr>
        <w:t xml:space="preserve"> </w:t>
      </w:r>
      <w:r>
        <w:rPr>
          <w:sz w:val="28"/>
        </w:rPr>
        <w:t>фрагмент,</w:t>
      </w:r>
      <w:r>
        <w:rPr>
          <w:spacing w:val="40"/>
          <w:sz w:val="28"/>
        </w:rPr>
        <w:t xml:space="preserve"> </w:t>
      </w:r>
      <w:r>
        <w:rPr>
          <w:sz w:val="28"/>
        </w:rPr>
        <w:t>що</w:t>
      </w:r>
      <w:r>
        <w:rPr>
          <w:spacing w:val="40"/>
          <w:sz w:val="28"/>
        </w:rPr>
        <w:t xml:space="preserve"> </w:t>
      </w:r>
      <w:r>
        <w:rPr>
          <w:sz w:val="28"/>
        </w:rPr>
        <w:t>містить</w:t>
      </w:r>
      <w:r>
        <w:rPr>
          <w:spacing w:val="40"/>
          <w:sz w:val="28"/>
        </w:rPr>
        <w:t xml:space="preserve"> </w:t>
      </w:r>
      <w:r>
        <w:rPr>
          <w:sz w:val="28"/>
        </w:rPr>
        <w:t>делецію</w:t>
      </w:r>
      <w:r>
        <w:rPr>
          <w:spacing w:val="40"/>
          <w:sz w:val="28"/>
        </w:rPr>
        <w:t xml:space="preserve"> </w:t>
      </w:r>
      <w:r>
        <w:rPr>
          <w:i/>
          <w:sz w:val="28"/>
        </w:rPr>
        <w:t>Δhp1021::km</w:t>
      </w:r>
      <w:r>
        <w:rPr>
          <w:i/>
          <w:spacing w:val="40"/>
          <w:sz w:val="28"/>
        </w:rPr>
        <w:t xml:space="preserve"> </w:t>
      </w:r>
      <w:r>
        <w:rPr>
          <w:sz w:val="28"/>
        </w:rPr>
        <w:t>та</w:t>
      </w:r>
      <w:r>
        <w:rPr>
          <w:spacing w:val="40"/>
          <w:sz w:val="28"/>
        </w:rPr>
        <w:t xml:space="preserve"> </w:t>
      </w:r>
      <w:r>
        <w:rPr>
          <w:sz w:val="28"/>
        </w:rPr>
        <w:t xml:space="preserve">трансформувати ним </w:t>
      </w:r>
      <w:r>
        <w:rPr>
          <w:i/>
          <w:sz w:val="28"/>
        </w:rPr>
        <w:t xml:space="preserve">H. pylori </w:t>
      </w:r>
      <w:r>
        <w:rPr>
          <w:sz w:val="28"/>
        </w:rPr>
        <w:t>SMI109.</w:t>
      </w:r>
    </w:p>
    <w:p w:rsidR="00622A75" w:rsidRDefault="00622A75" w:rsidP="00622A75">
      <w:pPr>
        <w:pStyle w:val="a5"/>
        <w:numPr>
          <w:ilvl w:val="0"/>
          <w:numId w:val="1"/>
        </w:numPr>
        <w:tabs>
          <w:tab w:val="left" w:pos="1102"/>
        </w:tabs>
        <w:spacing w:line="362" w:lineRule="auto"/>
        <w:ind w:right="469"/>
        <w:rPr>
          <w:i/>
          <w:sz w:val="28"/>
        </w:rPr>
      </w:pPr>
      <w:r>
        <w:rPr>
          <w:sz w:val="28"/>
        </w:rPr>
        <w:t>Вивчити</w:t>
      </w:r>
      <w:r>
        <w:rPr>
          <w:spacing w:val="80"/>
          <w:sz w:val="28"/>
        </w:rPr>
        <w:t xml:space="preserve"> </w:t>
      </w:r>
      <w:r>
        <w:rPr>
          <w:sz w:val="28"/>
        </w:rPr>
        <w:t>вплив</w:t>
      </w:r>
      <w:r>
        <w:rPr>
          <w:spacing w:val="80"/>
          <w:sz w:val="28"/>
        </w:rPr>
        <w:t xml:space="preserve"> </w:t>
      </w:r>
      <w:r>
        <w:rPr>
          <w:sz w:val="28"/>
        </w:rPr>
        <w:t>оксидативного</w:t>
      </w:r>
      <w:r>
        <w:rPr>
          <w:spacing w:val="80"/>
          <w:sz w:val="28"/>
        </w:rPr>
        <w:t xml:space="preserve"> </w:t>
      </w:r>
      <w:r>
        <w:rPr>
          <w:sz w:val="28"/>
        </w:rPr>
        <w:t>стресу</w:t>
      </w:r>
      <w:r>
        <w:rPr>
          <w:spacing w:val="80"/>
          <w:sz w:val="28"/>
        </w:rPr>
        <w:t xml:space="preserve"> </w:t>
      </w:r>
      <w:r>
        <w:rPr>
          <w:sz w:val="28"/>
        </w:rPr>
        <w:t>спричиненого</w:t>
      </w:r>
      <w:r>
        <w:rPr>
          <w:spacing w:val="80"/>
          <w:sz w:val="28"/>
        </w:rPr>
        <w:t xml:space="preserve"> </w:t>
      </w:r>
      <w:r>
        <w:rPr>
          <w:sz w:val="28"/>
        </w:rPr>
        <w:t>перекисом</w:t>
      </w:r>
      <w:r>
        <w:rPr>
          <w:spacing w:val="80"/>
          <w:sz w:val="28"/>
        </w:rPr>
        <w:t xml:space="preserve"> </w:t>
      </w:r>
      <w:r>
        <w:rPr>
          <w:sz w:val="28"/>
        </w:rPr>
        <w:t xml:space="preserve">водню різної концентрації на експресію генів </w:t>
      </w:r>
      <w:r>
        <w:rPr>
          <w:i/>
          <w:sz w:val="28"/>
        </w:rPr>
        <w:t>sabA</w:t>
      </w:r>
      <w:r>
        <w:rPr>
          <w:sz w:val="28"/>
        </w:rPr>
        <w:t xml:space="preserve">, </w:t>
      </w:r>
      <w:r>
        <w:rPr>
          <w:i/>
          <w:sz w:val="28"/>
        </w:rPr>
        <w:t xml:space="preserve">fecA3 </w:t>
      </w:r>
      <w:r>
        <w:rPr>
          <w:sz w:val="28"/>
        </w:rPr>
        <w:t xml:space="preserve">і </w:t>
      </w:r>
      <w:r>
        <w:rPr>
          <w:i/>
          <w:sz w:val="28"/>
        </w:rPr>
        <w:t xml:space="preserve">katA </w:t>
      </w:r>
      <w:r>
        <w:rPr>
          <w:sz w:val="28"/>
        </w:rPr>
        <w:t xml:space="preserve">у </w:t>
      </w:r>
      <w:r>
        <w:rPr>
          <w:i/>
          <w:sz w:val="28"/>
        </w:rPr>
        <w:t>H. pylori.</w:t>
      </w:r>
    </w:p>
    <w:p w:rsidR="00622A75" w:rsidRDefault="00622A75" w:rsidP="00622A75">
      <w:pPr>
        <w:pStyle w:val="a5"/>
        <w:numPr>
          <w:ilvl w:val="0"/>
          <w:numId w:val="1"/>
        </w:numPr>
        <w:tabs>
          <w:tab w:val="left" w:pos="1102"/>
          <w:tab w:val="left" w:pos="2947"/>
          <w:tab w:val="left" w:pos="3791"/>
          <w:tab w:val="left" w:pos="5398"/>
          <w:tab w:val="left" w:pos="5837"/>
          <w:tab w:val="left" w:pos="7398"/>
          <w:tab w:val="left" w:pos="8729"/>
          <w:tab w:val="left" w:pos="9925"/>
        </w:tabs>
        <w:spacing w:line="360" w:lineRule="auto"/>
        <w:ind w:right="470"/>
        <w:rPr>
          <w:sz w:val="28"/>
        </w:rPr>
      </w:pPr>
      <w:r>
        <w:rPr>
          <w:spacing w:val="-2"/>
          <w:sz w:val="28"/>
        </w:rPr>
        <w:t>Експресувати</w:t>
      </w:r>
      <w:r>
        <w:rPr>
          <w:sz w:val="28"/>
        </w:rPr>
        <w:tab/>
      </w:r>
      <w:r>
        <w:rPr>
          <w:spacing w:val="-4"/>
          <w:sz w:val="28"/>
        </w:rPr>
        <w:t>білок</w:t>
      </w:r>
      <w:r>
        <w:rPr>
          <w:sz w:val="28"/>
        </w:rPr>
        <w:tab/>
      </w:r>
      <w:r>
        <w:rPr>
          <w:spacing w:val="-2"/>
          <w:sz w:val="28"/>
        </w:rPr>
        <w:t>His-HP1021</w:t>
      </w:r>
      <w:r>
        <w:rPr>
          <w:sz w:val="28"/>
        </w:rPr>
        <w:tab/>
      </w:r>
      <w:r>
        <w:rPr>
          <w:spacing w:val="-6"/>
          <w:sz w:val="28"/>
        </w:rPr>
        <w:t>за</w:t>
      </w:r>
      <w:r>
        <w:rPr>
          <w:sz w:val="28"/>
        </w:rPr>
        <w:tab/>
      </w:r>
      <w:r>
        <w:rPr>
          <w:spacing w:val="-2"/>
          <w:sz w:val="28"/>
        </w:rPr>
        <w:t>допомогою</w:t>
      </w:r>
      <w:r>
        <w:rPr>
          <w:sz w:val="28"/>
        </w:rPr>
        <w:tab/>
      </w:r>
      <w:r>
        <w:rPr>
          <w:spacing w:val="-2"/>
          <w:sz w:val="28"/>
        </w:rPr>
        <w:t>кишкової</w:t>
      </w:r>
      <w:r>
        <w:rPr>
          <w:sz w:val="28"/>
        </w:rPr>
        <w:tab/>
      </w:r>
      <w:r>
        <w:rPr>
          <w:spacing w:val="-2"/>
          <w:sz w:val="28"/>
        </w:rPr>
        <w:t>палички</w:t>
      </w:r>
      <w:r>
        <w:rPr>
          <w:sz w:val="28"/>
        </w:rPr>
        <w:tab/>
      </w:r>
      <w:r>
        <w:rPr>
          <w:spacing w:val="-6"/>
          <w:sz w:val="28"/>
        </w:rPr>
        <w:t xml:space="preserve">та </w:t>
      </w:r>
      <w:r>
        <w:rPr>
          <w:sz w:val="28"/>
        </w:rPr>
        <w:t>провести його часткову очистку афінною хроматографією.</w:t>
      </w:r>
    </w:p>
    <w:p w:rsidR="00622A75" w:rsidRDefault="00622A75" w:rsidP="00622A75">
      <w:pPr>
        <w:pStyle w:val="a5"/>
        <w:numPr>
          <w:ilvl w:val="0"/>
          <w:numId w:val="1"/>
        </w:numPr>
        <w:tabs>
          <w:tab w:val="left" w:pos="1102"/>
        </w:tabs>
        <w:spacing w:line="321" w:lineRule="exact"/>
        <w:ind w:hanging="566"/>
        <w:rPr>
          <w:sz w:val="28"/>
        </w:rPr>
      </w:pPr>
      <w:r>
        <w:rPr>
          <w:sz w:val="28"/>
        </w:rPr>
        <w:t>Перевірити</w:t>
      </w:r>
      <w:r>
        <w:rPr>
          <w:spacing w:val="-9"/>
          <w:sz w:val="28"/>
        </w:rPr>
        <w:t xml:space="preserve"> </w:t>
      </w:r>
      <w:r>
        <w:rPr>
          <w:sz w:val="28"/>
        </w:rPr>
        <w:t>можливість</w:t>
      </w:r>
      <w:r>
        <w:rPr>
          <w:spacing w:val="-7"/>
          <w:sz w:val="28"/>
        </w:rPr>
        <w:t xml:space="preserve"> </w:t>
      </w:r>
      <w:r>
        <w:rPr>
          <w:sz w:val="28"/>
        </w:rPr>
        <w:t>зв’язування</w:t>
      </w:r>
      <w:r>
        <w:rPr>
          <w:spacing w:val="-7"/>
          <w:sz w:val="28"/>
        </w:rPr>
        <w:t xml:space="preserve"> </w:t>
      </w:r>
      <w:r>
        <w:rPr>
          <w:sz w:val="28"/>
        </w:rPr>
        <w:t>білку</w:t>
      </w:r>
      <w:r>
        <w:rPr>
          <w:spacing w:val="-5"/>
          <w:sz w:val="28"/>
        </w:rPr>
        <w:t xml:space="preserve"> </w:t>
      </w:r>
      <w:r>
        <w:rPr>
          <w:sz w:val="28"/>
        </w:rPr>
        <w:t>His-HP1021</w:t>
      </w:r>
      <w:r>
        <w:rPr>
          <w:spacing w:val="-6"/>
          <w:sz w:val="28"/>
        </w:rPr>
        <w:t xml:space="preserve"> </w:t>
      </w:r>
      <w:r>
        <w:rPr>
          <w:sz w:val="28"/>
        </w:rPr>
        <w:t>з</w:t>
      </w:r>
      <w:r>
        <w:rPr>
          <w:spacing w:val="-7"/>
          <w:sz w:val="28"/>
        </w:rPr>
        <w:t xml:space="preserve"> </w:t>
      </w:r>
      <w:r>
        <w:rPr>
          <w:sz w:val="28"/>
        </w:rPr>
        <w:t>геном</w:t>
      </w:r>
      <w:r>
        <w:rPr>
          <w:spacing w:val="-6"/>
          <w:sz w:val="28"/>
        </w:rPr>
        <w:t xml:space="preserve"> </w:t>
      </w:r>
      <w:r>
        <w:rPr>
          <w:spacing w:val="-2"/>
          <w:sz w:val="28"/>
        </w:rPr>
        <w:t>P</w:t>
      </w:r>
      <w:r>
        <w:rPr>
          <w:i/>
          <w:spacing w:val="-2"/>
          <w:sz w:val="28"/>
        </w:rPr>
        <w:t>sabA</w:t>
      </w:r>
      <w:r>
        <w:rPr>
          <w:spacing w:val="-2"/>
          <w:sz w:val="28"/>
        </w:rPr>
        <w:t>.</w:t>
      </w:r>
    </w:p>
    <w:p w:rsidR="00622A75" w:rsidRDefault="00622A75" w:rsidP="00622A75">
      <w:pPr>
        <w:spacing w:before="156"/>
        <w:ind w:left="1102"/>
        <w:jc w:val="both"/>
        <w:rPr>
          <w:i/>
          <w:sz w:val="28"/>
        </w:rPr>
      </w:pPr>
      <w:r>
        <w:rPr>
          <w:i/>
          <w:sz w:val="28"/>
        </w:rPr>
        <w:t>Об’єкт</w:t>
      </w:r>
      <w:r>
        <w:rPr>
          <w:i/>
          <w:spacing w:val="-8"/>
          <w:sz w:val="28"/>
        </w:rPr>
        <w:t xml:space="preserve"> </w:t>
      </w:r>
      <w:r>
        <w:rPr>
          <w:i/>
          <w:sz w:val="28"/>
        </w:rPr>
        <w:t>дослідження</w:t>
      </w:r>
      <w:r>
        <w:rPr>
          <w:i/>
          <w:spacing w:val="-4"/>
          <w:sz w:val="28"/>
        </w:rPr>
        <w:t xml:space="preserve"> </w:t>
      </w:r>
      <w:r>
        <w:rPr>
          <w:sz w:val="28"/>
        </w:rPr>
        <w:t>–</w:t>
      </w:r>
      <w:r>
        <w:rPr>
          <w:spacing w:val="-5"/>
          <w:sz w:val="28"/>
        </w:rPr>
        <w:t xml:space="preserve"> </w:t>
      </w:r>
      <w:r>
        <w:rPr>
          <w:sz w:val="28"/>
        </w:rPr>
        <w:t>взаємодія</w:t>
      </w:r>
      <w:r>
        <w:rPr>
          <w:spacing w:val="-5"/>
          <w:sz w:val="28"/>
        </w:rPr>
        <w:t xml:space="preserve"> </w:t>
      </w:r>
      <w:r>
        <w:rPr>
          <w:i/>
          <w:sz w:val="28"/>
        </w:rPr>
        <w:t>H.</w:t>
      </w:r>
      <w:r>
        <w:rPr>
          <w:i/>
          <w:spacing w:val="-5"/>
          <w:sz w:val="28"/>
        </w:rPr>
        <w:t xml:space="preserve"> </w:t>
      </w:r>
      <w:r>
        <w:rPr>
          <w:i/>
          <w:sz w:val="28"/>
        </w:rPr>
        <w:t>pylori</w:t>
      </w:r>
      <w:r>
        <w:rPr>
          <w:i/>
          <w:spacing w:val="-5"/>
          <w:sz w:val="28"/>
        </w:rPr>
        <w:t xml:space="preserve"> </w:t>
      </w:r>
      <w:r>
        <w:rPr>
          <w:sz w:val="28"/>
        </w:rPr>
        <w:t>з</w:t>
      </w:r>
      <w:r>
        <w:rPr>
          <w:spacing w:val="-5"/>
          <w:sz w:val="28"/>
        </w:rPr>
        <w:t xml:space="preserve"> </w:t>
      </w:r>
      <w:r>
        <w:rPr>
          <w:sz w:val="28"/>
        </w:rPr>
        <w:t>організмом</w:t>
      </w:r>
      <w:r>
        <w:rPr>
          <w:spacing w:val="-4"/>
          <w:sz w:val="28"/>
        </w:rPr>
        <w:t xml:space="preserve"> </w:t>
      </w:r>
      <w:r>
        <w:rPr>
          <w:spacing w:val="-2"/>
          <w:sz w:val="28"/>
        </w:rPr>
        <w:t>людини</w:t>
      </w:r>
      <w:r>
        <w:rPr>
          <w:i/>
          <w:spacing w:val="-2"/>
          <w:sz w:val="28"/>
        </w:rPr>
        <w:t>.</w:t>
      </w:r>
    </w:p>
    <w:p w:rsidR="00622A75" w:rsidRDefault="00622A75" w:rsidP="00622A75">
      <w:pPr>
        <w:spacing w:before="161"/>
        <w:ind w:left="1102"/>
        <w:jc w:val="both"/>
        <w:rPr>
          <w:sz w:val="28"/>
        </w:rPr>
      </w:pPr>
      <w:r>
        <w:rPr>
          <w:i/>
          <w:sz w:val="28"/>
        </w:rPr>
        <w:t>Предмет</w:t>
      </w:r>
      <w:r>
        <w:rPr>
          <w:i/>
          <w:spacing w:val="14"/>
          <w:sz w:val="28"/>
        </w:rPr>
        <w:t xml:space="preserve"> </w:t>
      </w:r>
      <w:r>
        <w:rPr>
          <w:i/>
          <w:sz w:val="28"/>
        </w:rPr>
        <w:t>дослідження</w:t>
      </w:r>
      <w:r>
        <w:rPr>
          <w:i/>
          <w:spacing w:val="18"/>
          <w:sz w:val="28"/>
        </w:rPr>
        <w:t xml:space="preserve"> </w:t>
      </w:r>
      <w:r>
        <w:rPr>
          <w:sz w:val="28"/>
        </w:rPr>
        <w:t>–</w:t>
      </w:r>
      <w:r>
        <w:rPr>
          <w:spacing w:val="18"/>
          <w:sz w:val="28"/>
        </w:rPr>
        <w:t xml:space="preserve"> </w:t>
      </w:r>
      <w:r>
        <w:rPr>
          <w:sz w:val="28"/>
        </w:rPr>
        <w:t>механізми</w:t>
      </w:r>
      <w:r>
        <w:rPr>
          <w:spacing w:val="16"/>
          <w:sz w:val="28"/>
        </w:rPr>
        <w:t xml:space="preserve"> </w:t>
      </w:r>
      <w:r>
        <w:rPr>
          <w:sz w:val="28"/>
        </w:rPr>
        <w:t>протистояння</w:t>
      </w:r>
      <w:r>
        <w:rPr>
          <w:spacing w:val="20"/>
          <w:sz w:val="28"/>
        </w:rPr>
        <w:t xml:space="preserve"> </w:t>
      </w:r>
      <w:r>
        <w:rPr>
          <w:sz w:val="28"/>
        </w:rPr>
        <w:t>оксидативному</w:t>
      </w:r>
      <w:r>
        <w:rPr>
          <w:spacing w:val="14"/>
          <w:sz w:val="28"/>
        </w:rPr>
        <w:t xml:space="preserve"> </w:t>
      </w:r>
      <w:r>
        <w:rPr>
          <w:sz w:val="28"/>
        </w:rPr>
        <w:t>стресу</w:t>
      </w:r>
      <w:r>
        <w:rPr>
          <w:spacing w:val="20"/>
          <w:sz w:val="28"/>
        </w:rPr>
        <w:t xml:space="preserve"> </w:t>
      </w:r>
      <w:r>
        <w:rPr>
          <w:spacing w:val="-10"/>
          <w:sz w:val="28"/>
        </w:rPr>
        <w:t>у</w:t>
      </w:r>
    </w:p>
    <w:p w:rsidR="00622A75" w:rsidRDefault="00622A75" w:rsidP="00622A75">
      <w:pPr>
        <w:spacing w:before="160"/>
        <w:ind w:left="536"/>
        <w:jc w:val="both"/>
        <w:rPr>
          <w:sz w:val="28"/>
        </w:rPr>
      </w:pPr>
      <w:r>
        <w:rPr>
          <w:i/>
          <w:sz w:val="28"/>
        </w:rPr>
        <w:t>H.</w:t>
      </w:r>
      <w:r>
        <w:rPr>
          <w:i/>
          <w:spacing w:val="-3"/>
          <w:sz w:val="28"/>
        </w:rPr>
        <w:t xml:space="preserve"> </w:t>
      </w:r>
      <w:r>
        <w:rPr>
          <w:i/>
          <w:spacing w:val="-2"/>
          <w:sz w:val="28"/>
        </w:rPr>
        <w:t>pylori</w:t>
      </w:r>
      <w:r>
        <w:rPr>
          <w:spacing w:val="-2"/>
          <w:sz w:val="28"/>
        </w:rPr>
        <w:t>.</w:t>
      </w:r>
    </w:p>
    <w:p w:rsidR="00622A75" w:rsidRDefault="00622A75" w:rsidP="00622A75">
      <w:pPr>
        <w:pStyle w:val="a3"/>
        <w:spacing w:before="161" w:line="360" w:lineRule="auto"/>
        <w:ind w:right="466" w:firstLine="707"/>
      </w:pPr>
      <w:r>
        <w:t>Щиро вдячна</w:t>
      </w:r>
      <w:r>
        <w:rPr>
          <w:spacing w:val="-2"/>
        </w:rPr>
        <w:t xml:space="preserve"> </w:t>
      </w:r>
      <w:r>
        <w:t>науковим консультантам, співробітникам кафедри медичної біохімії та біофізики університету Умео (Швеція) PhD Ганні Арнквіст та PhD Ганні Оберг за допомогу у проведенні досліджень, висвітлених у данній дипломній роботі.</w:t>
      </w:r>
    </w:p>
    <w:p w:rsidR="00622A75" w:rsidRDefault="00622A75" w:rsidP="00622A75">
      <w:pPr>
        <w:spacing w:line="360" w:lineRule="auto"/>
        <w:sectPr w:rsidR="00622A75">
          <w:pgSz w:w="11910" w:h="16840"/>
          <w:pgMar w:top="1020" w:right="380" w:bottom="280" w:left="880" w:header="712" w:footer="0" w:gutter="0"/>
          <w:cols w:space="720"/>
        </w:sectPr>
      </w:pPr>
    </w:p>
    <w:p w:rsidR="00C412C0" w:rsidRDefault="00C412C0" w:rsidP="00C412C0">
      <w:pPr>
        <w:pStyle w:val="a3"/>
        <w:spacing w:before="3"/>
        <w:ind w:left="0"/>
        <w:jc w:val="left"/>
      </w:pPr>
    </w:p>
    <w:p w:rsidR="00C412C0" w:rsidRDefault="00C412C0" w:rsidP="00C412C0">
      <w:pPr>
        <w:pStyle w:val="1"/>
      </w:pPr>
      <w:bookmarkStart w:id="2" w:name="_TOC_250001"/>
      <w:bookmarkEnd w:id="2"/>
      <w:r>
        <w:rPr>
          <w:spacing w:val="-2"/>
        </w:rPr>
        <w:t>ВИСНОВКИ</w:t>
      </w:r>
    </w:p>
    <w:p w:rsidR="00C412C0" w:rsidRDefault="00C412C0" w:rsidP="00C412C0">
      <w:pPr>
        <w:pStyle w:val="a3"/>
        <w:spacing w:before="102"/>
        <w:ind w:left="0"/>
        <w:jc w:val="left"/>
        <w:rPr>
          <w:b/>
        </w:rPr>
      </w:pPr>
    </w:p>
    <w:p w:rsidR="00C412C0" w:rsidRDefault="00C412C0" w:rsidP="00C412C0">
      <w:pPr>
        <w:pStyle w:val="a5"/>
        <w:numPr>
          <w:ilvl w:val="0"/>
          <w:numId w:val="4"/>
        </w:numPr>
        <w:tabs>
          <w:tab w:val="left" w:pos="1100"/>
          <w:tab w:val="left" w:pos="1102"/>
        </w:tabs>
        <w:spacing w:line="360" w:lineRule="auto"/>
        <w:ind w:right="467"/>
        <w:jc w:val="both"/>
        <w:rPr>
          <w:sz w:val="28"/>
        </w:rPr>
      </w:pPr>
      <w:r>
        <w:rPr>
          <w:sz w:val="28"/>
        </w:rPr>
        <w:t xml:space="preserve">Отримано генетичний фрагмент з делецією </w:t>
      </w:r>
      <w:r>
        <w:rPr>
          <w:i/>
          <w:sz w:val="28"/>
        </w:rPr>
        <w:t>Δhp1021::km</w:t>
      </w:r>
      <w:r>
        <w:rPr>
          <w:sz w:val="28"/>
        </w:rPr>
        <w:t xml:space="preserve">, який було трансформовано у </w:t>
      </w:r>
      <w:r>
        <w:rPr>
          <w:i/>
          <w:sz w:val="28"/>
        </w:rPr>
        <w:t xml:space="preserve">H. pylori </w:t>
      </w:r>
      <w:r>
        <w:rPr>
          <w:sz w:val="28"/>
        </w:rPr>
        <w:t xml:space="preserve">SMI109 та використано для подальших </w:t>
      </w:r>
      <w:r>
        <w:rPr>
          <w:spacing w:val="-2"/>
          <w:sz w:val="28"/>
        </w:rPr>
        <w:t>досліджень.</w:t>
      </w:r>
    </w:p>
    <w:p w:rsidR="00C412C0" w:rsidRDefault="00C412C0" w:rsidP="00C412C0">
      <w:pPr>
        <w:pStyle w:val="a5"/>
        <w:numPr>
          <w:ilvl w:val="0"/>
          <w:numId w:val="4"/>
        </w:numPr>
        <w:tabs>
          <w:tab w:val="left" w:pos="1100"/>
          <w:tab w:val="left" w:pos="1102"/>
        </w:tabs>
        <w:spacing w:before="1" w:line="360" w:lineRule="auto"/>
        <w:ind w:right="468"/>
        <w:jc w:val="both"/>
        <w:rPr>
          <w:sz w:val="28"/>
        </w:rPr>
      </w:pPr>
      <w:r>
        <w:rPr>
          <w:sz w:val="28"/>
        </w:rPr>
        <w:t xml:space="preserve">Виявлено, що перекис водню у концентрації 2 та 4 мМ активує експресію генів </w:t>
      </w:r>
      <w:r>
        <w:rPr>
          <w:i/>
          <w:sz w:val="28"/>
        </w:rPr>
        <w:t>sabA</w:t>
      </w:r>
      <w:r>
        <w:rPr>
          <w:sz w:val="28"/>
        </w:rPr>
        <w:t xml:space="preserve">, </w:t>
      </w:r>
      <w:r>
        <w:rPr>
          <w:i/>
          <w:sz w:val="28"/>
        </w:rPr>
        <w:t xml:space="preserve">fecA3 </w:t>
      </w:r>
      <w:r>
        <w:rPr>
          <w:sz w:val="28"/>
        </w:rPr>
        <w:t xml:space="preserve">і </w:t>
      </w:r>
      <w:r>
        <w:rPr>
          <w:i/>
          <w:sz w:val="28"/>
        </w:rPr>
        <w:t xml:space="preserve">katA </w:t>
      </w:r>
      <w:r>
        <w:rPr>
          <w:sz w:val="28"/>
        </w:rPr>
        <w:t xml:space="preserve">у </w:t>
      </w:r>
      <w:r>
        <w:rPr>
          <w:i/>
          <w:sz w:val="28"/>
        </w:rPr>
        <w:t>H. pylori</w:t>
      </w:r>
      <w:r>
        <w:rPr>
          <w:sz w:val="28"/>
        </w:rPr>
        <w:t>, що може свідчити про зв'язок між</w:t>
      </w:r>
      <w:r>
        <w:rPr>
          <w:spacing w:val="40"/>
          <w:sz w:val="28"/>
        </w:rPr>
        <w:t xml:space="preserve"> </w:t>
      </w:r>
      <w:r>
        <w:rPr>
          <w:sz w:val="28"/>
        </w:rPr>
        <w:t xml:space="preserve">білком HP1021 та експресією гену </w:t>
      </w:r>
      <w:r>
        <w:rPr>
          <w:i/>
          <w:sz w:val="28"/>
        </w:rPr>
        <w:t xml:space="preserve">SabA </w:t>
      </w:r>
      <w:r>
        <w:rPr>
          <w:sz w:val="28"/>
        </w:rPr>
        <w:t>при оксидативному стресі.</w:t>
      </w:r>
    </w:p>
    <w:p w:rsidR="00C412C0" w:rsidRDefault="00C412C0" w:rsidP="00C412C0">
      <w:pPr>
        <w:pStyle w:val="a5"/>
        <w:numPr>
          <w:ilvl w:val="0"/>
          <w:numId w:val="4"/>
        </w:numPr>
        <w:tabs>
          <w:tab w:val="left" w:pos="1100"/>
          <w:tab w:val="left" w:pos="1102"/>
        </w:tabs>
        <w:spacing w:before="1" w:line="360" w:lineRule="auto"/>
        <w:ind w:right="467"/>
        <w:jc w:val="both"/>
        <w:rPr>
          <w:sz w:val="28"/>
        </w:rPr>
      </w:pPr>
      <w:r>
        <w:rPr>
          <w:sz w:val="28"/>
        </w:rPr>
        <w:t xml:space="preserve">Успішно експресовано білок His-HP1021 за допомогою </w:t>
      </w:r>
      <w:r>
        <w:rPr>
          <w:i/>
          <w:sz w:val="28"/>
        </w:rPr>
        <w:t xml:space="preserve">E. coli </w:t>
      </w:r>
      <w:r>
        <w:rPr>
          <w:sz w:val="28"/>
        </w:rPr>
        <w:t>та отримано його частково очищені фракції, що відкриває можливості для подальшого вивчення його функцій та властивостей.</w:t>
      </w:r>
    </w:p>
    <w:p w:rsidR="00C412C0" w:rsidRDefault="00C412C0" w:rsidP="00C412C0">
      <w:pPr>
        <w:pStyle w:val="a5"/>
        <w:numPr>
          <w:ilvl w:val="0"/>
          <w:numId w:val="4"/>
        </w:numPr>
        <w:tabs>
          <w:tab w:val="left" w:pos="1100"/>
          <w:tab w:val="left" w:pos="1102"/>
        </w:tabs>
        <w:spacing w:before="1" w:line="360" w:lineRule="auto"/>
        <w:ind w:right="467"/>
        <w:jc w:val="both"/>
        <w:rPr>
          <w:sz w:val="28"/>
        </w:rPr>
      </w:pPr>
      <w:r>
        <w:rPr>
          <w:sz w:val="28"/>
        </w:rPr>
        <w:t xml:space="preserve">Встановлено можливість зв’язування His-HP1021 з геном </w:t>
      </w:r>
      <w:r>
        <w:rPr>
          <w:i/>
          <w:sz w:val="28"/>
        </w:rPr>
        <w:t>PsabA</w:t>
      </w:r>
      <w:r>
        <w:rPr>
          <w:sz w:val="28"/>
        </w:rPr>
        <w:t xml:space="preserve">, що може вказувати на його потенційну роль у регуляції експресії цього гену в </w:t>
      </w:r>
      <w:r>
        <w:rPr>
          <w:i/>
          <w:sz w:val="28"/>
        </w:rPr>
        <w:t xml:space="preserve">H. </w:t>
      </w:r>
      <w:r>
        <w:rPr>
          <w:i/>
          <w:spacing w:val="-2"/>
          <w:sz w:val="28"/>
        </w:rPr>
        <w:t>pylori</w:t>
      </w:r>
      <w:r>
        <w:rPr>
          <w:spacing w:val="-2"/>
          <w:sz w:val="28"/>
        </w:rPr>
        <w:t>.</w:t>
      </w:r>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3"/>
        <w:spacing w:before="273"/>
        <w:ind w:left="0"/>
        <w:jc w:val="left"/>
      </w:pPr>
    </w:p>
    <w:p w:rsidR="00C412C0" w:rsidRDefault="00C412C0" w:rsidP="00C412C0">
      <w:pPr>
        <w:pStyle w:val="1"/>
        <w:spacing w:before="0"/>
        <w:ind w:left="65"/>
      </w:pPr>
      <w:bookmarkStart w:id="3" w:name="_TOC_250000"/>
      <w:r>
        <w:t>СПИСОК</w:t>
      </w:r>
      <w:r>
        <w:rPr>
          <w:spacing w:val="-7"/>
        </w:rPr>
        <w:t xml:space="preserve"> </w:t>
      </w:r>
      <w:bookmarkEnd w:id="3"/>
      <w:r>
        <w:rPr>
          <w:spacing w:val="-2"/>
        </w:rPr>
        <w:t>ЛІТЕРАТУРИ</w:t>
      </w:r>
    </w:p>
    <w:p w:rsidR="00C412C0" w:rsidRDefault="00C412C0" w:rsidP="00C412C0">
      <w:pPr>
        <w:pStyle w:val="a3"/>
        <w:spacing w:before="112"/>
        <w:ind w:left="0"/>
        <w:jc w:val="left"/>
        <w:rPr>
          <w:b/>
        </w:rPr>
      </w:pPr>
    </w:p>
    <w:p w:rsidR="00C412C0" w:rsidRDefault="00C412C0" w:rsidP="00C412C0">
      <w:pPr>
        <w:pStyle w:val="a5"/>
        <w:numPr>
          <w:ilvl w:val="0"/>
          <w:numId w:val="3"/>
        </w:numPr>
        <w:tabs>
          <w:tab w:val="left" w:pos="1100"/>
          <w:tab w:val="left" w:pos="1102"/>
        </w:tabs>
        <w:spacing w:line="360" w:lineRule="auto"/>
        <w:ind w:right="467"/>
        <w:jc w:val="both"/>
        <w:rPr>
          <w:sz w:val="28"/>
        </w:rPr>
      </w:pPr>
      <w:r>
        <w:rPr>
          <w:sz w:val="28"/>
        </w:rPr>
        <w:t>Åberg A., Gideonsson P., Vallström</w:t>
      </w:r>
      <w:r>
        <w:rPr>
          <w:spacing w:val="-1"/>
          <w:sz w:val="28"/>
        </w:rPr>
        <w:t xml:space="preserve"> </w:t>
      </w:r>
      <w:r>
        <w:rPr>
          <w:sz w:val="28"/>
        </w:rPr>
        <w:t>A., Olofsson A., Öhman C., Rakhimova L., Arnqvist, A. A. Repetitive DNA Element Regulates Expression of the Helicobacter pylori Sialic Acid Binding Adhesin by</w:t>
      </w:r>
      <w:r>
        <w:rPr>
          <w:spacing w:val="-2"/>
          <w:sz w:val="28"/>
        </w:rPr>
        <w:t xml:space="preserve"> </w:t>
      </w:r>
      <w:r>
        <w:rPr>
          <w:sz w:val="28"/>
        </w:rPr>
        <w:t xml:space="preserve">a Rheostat-like Mechanism. </w:t>
      </w:r>
      <w:r>
        <w:rPr>
          <w:i/>
          <w:sz w:val="28"/>
        </w:rPr>
        <w:t>PLoS</w:t>
      </w:r>
      <w:r>
        <w:rPr>
          <w:i/>
          <w:spacing w:val="76"/>
          <w:w w:val="150"/>
          <w:sz w:val="28"/>
        </w:rPr>
        <w:t xml:space="preserve">   </w:t>
      </w:r>
      <w:r>
        <w:rPr>
          <w:i/>
          <w:sz w:val="28"/>
        </w:rPr>
        <w:t>Pathog</w:t>
      </w:r>
      <w:r>
        <w:rPr>
          <w:sz w:val="28"/>
        </w:rPr>
        <w:t>.</w:t>
      </w:r>
      <w:r>
        <w:rPr>
          <w:spacing w:val="74"/>
          <w:w w:val="150"/>
          <w:sz w:val="28"/>
        </w:rPr>
        <w:t xml:space="preserve">   </w:t>
      </w:r>
      <w:r>
        <w:rPr>
          <w:sz w:val="28"/>
        </w:rPr>
        <w:t>2014.</w:t>
      </w:r>
      <w:r>
        <w:rPr>
          <w:spacing w:val="75"/>
          <w:w w:val="150"/>
          <w:sz w:val="28"/>
        </w:rPr>
        <w:t xml:space="preserve">   </w:t>
      </w:r>
      <w:r>
        <w:rPr>
          <w:sz w:val="28"/>
        </w:rPr>
        <w:t>Vol.</w:t>
      </w:r>
      <w:r>
        <w:rPr>
          <w:spacing w:val="74"/>
          <w:w w:val="150"/>
          <w:sz w:val="28"/>
        </w:rPr>
        <w:t xml:space="preserve">   </w:t>
      </w:r>
      <w:r>
        <w:rPr>
          <w:sz w:val="28"/>
        </w:rPr>
        <w:t>10.</w:t>
      </w:r>
      <w:r>
        <w:rPr>
          <w:spacing w:val="76"/>
          <w:w w:val="150"/>
          <w:sz w:val="28"/>
        </w:rPr>
        <w:t xml:space="preserve">   </w:t>
      </w:r>
      <w:r>
        <w:rPr>
          <w:sz w:val="28"/>
        </w:rPr>
        <w:t>№</w:t>
      </w:r>
      <w:r>
        <w:rPr>
          <w:spacing w:val="75"/>
          <w:w w:val="150"/>
          <w:sz w:val="28"/>
        </w:rPr>
        <w:t xml:space="preserve">   </w:t>
      </w:r>
      <w:r>
        <w:rPr>
          <w:sz w:val="28"/>
        </w:rPr>
        <w:t>7.</w:t>
      </w:r>
      <w:r>
        <w:rPr>
          <w:spacing w:val="75"/>
          <w:w w:val="150"/>
          <w:sz w:val="28"/>
        </w:rPr>
        <w:t xml:space="preserve">   </w:t>
      </w:r>
      <w:r>
        <w:rPr>
          <w:sz w:val="28"/>
        </w:rPr>
        <w:t>P.</w:t>
      </w:r>
      <w:r>
        <w:rPr>
          <w:spacing w:val="75"/>
          <w:w w:val="150"/>
          <w:sz w:val="28"/>
        </w:rPr>
        <w:t xml:space="preserve">   </w:t>
      </w:r>
      <w:r>
        <w:rPr>
          <w:sz w:val="28"/>
        </w:rPr>
        <w:t>1004234.</w:t>
      </w:r>
    </w:p>
    <w:p w:rsidR="00C412C0" w:rsidRDefault="00C412C0" w:rsidP="00C412C0">
      <w:pPr>
        <w:pStyle w:val="a3"/>
        <w:spacing w:before="2"/>
        <w:ind w:left="1102"/>
      </w:pPr>
      <w:r>
        <w:t>DOI:</w:t>
      </w:r>
      <w:r>
        <w:rPr>
          <w:spacing w:val="-4"/>
        </w:rPr>
        <w:t xml:space="preserve"> </w:t>
      </w:r>
      <w:hyperlink r:id="rId6">
        <w:r>
          <w:rPr>
            <w:spacing w:val="-2"/>
          </w:rPr>
          <w:t>10.1371/journal.ppat.1004234</w:t>
        </w:r>
      </w:hyperlink>
    </w:p>
    <w:p w:rsidR="00C412C0" w:rsidRDefault="00C412C0" w:rsidP="00C412C0">
      <w:pPr>
        <w:pStyle w:val="a5"/>
        <w:numPr>
          <w:ilvl w:val="0"/>
          <w:numId w:val="3"/>
        </w:numPr>
        <w:tabs>
          <w:tab w:val="left" w:pos="1100"/>
          <w:tab w:val="left" w:pos="1102"/>
        </w:tabs>
        <w:spacing w:before="161" w:line="362" w:lineRule="auto"/>
        <w:ind w:right="464"/>
        <w:jc w:val="both"/>
        <w:rPr>
          <w:sz w:val="28"/>
        </w:rPr>
      </w:pPr>
      <w:hyperlink r:id="rId7">
        <w:r>
          <w:rPr>
            <w:sz w:val="28"/>
          </w:rPr>
          <w:t>Alm</w:t>
        </w:r>
      </w:hyperlink>
      <w:r>
        <w:rPr>
          <w:spacing w:val="-4"/>
          <w:sz w:val="28"/>
        </w:rPr>
        <w:t xml:space="preserve"> </w:t>
      </w:r>
      <w:r>
        <w:rPr>
          <w:sz w:val="28"/>
        </w:rPr>
        <w:t>R.</w:t>
      </w:r>
      <w:r>
        <w:rPr>
          <w:spacing w:val="76"/>
          <w:sz w:val="28"/>
        </w:rPr>
        <w:t xml:space="preserve"> </w:t>
      </w:r>
      <w:r>
        <w:rPr>
          <w:sz w:val="28"/>
        </w:rPr>
        <w:t>A.,</w:t>
      </w:r>
      <w:r>
        <w:rPr>
          <w:spacing w:val="80"/>
          <w:w w:val="150"/>
          <w:sz w:val="28"/>
        </w:rPr>
        <w:t xml:space="preserve"> </w:t>
      </w:r>
      <w:hyperlink r:id="rId8">
        <w:r>
          <w:rPr>
            <w:sz w:val="28"/>
          </w:rPr>
          <w:t>Ling</w:t>
        </w:r>
      </w:hyperlink>
      <w:r>
        <w:rPr>
          <w:spacing w:val="80"/>
          <w:sz w:val="28"/>
        </w:rPr>
        <w:t xml:space="preserve"> </w:t>
      </w:r>
      <w:r>
        <w:rPr>
          <w:sz w:val="28"/>
        </w:rPr>
        <w:t>L.</w:t>
      </w:r>
      <w:r>
        <w:rPr>
          <w:spacing w:val="76"/>
          <w:sz w:val="28"/>
        </w:rPr>
        <w:t xml:space="preserve"> </w:t>
      </w:r>
      <w:r>
        <w:rPr>
          <w:sz w:val="28"/>
        </w:rPr>
        <w:t>S.,</w:t>
      </w:r>
      <w:r>
        <w:rPr>
          <w:spacing w:val="80"/>
          <w:w w:val="150"/>
          <w:sz w:val="28"/>
        </w:rPr>
        <w:t xml:space="preserve"> </w:t>
      </w:r>
      <w:hyperlink r:id="rId9">
        <w:r>
          <w:rPr>
            <w:sz w:val="28"/>
          </w:rPr>
          <w:t>Moir</w:t>
        </w:r>
      </w:hyperlink>
      <w:r>
        <w:rPr>
          <w:spacing w:val="78"/>
          <w:sz w:val="28"/>
        </w:rPr>
        <w:t xml:space="preserve"> </w:t>
      </w:r>
      <w:r>
        <w:rPr>
          <w:sz w:val="28"/>
        </w:rPr>
        <w:t>D.</w:t>
      </w:r>
      <w:r>
        <w:rPr>
          <w:spacing w:val="76"/>
          <w:sz w:val="28"/>
        </w:rPr>
        <w:t xml:space="preserve"> </w:t>
      </w:r>
      <w:r>
        <w:rPr>
          <w:sz w:val="28"/>
        </w:rPr>
        <w:t>T.,</w:t>
      </w:r>
      <w:r>
        <w:rPr>
          <w:spacing w:val="-3"/>
          <w:sz w:val="28"/>
        </w:rPr>
        <w:t xml:space="preserve"> </w:t>
      </w:r>
      <w:hyperlink r:id="rId10">
        <w:r>
          <w:rPr>
            <w:sz w:val="28"/>
          </w:rPr>
          <w:t>King</w:t>
        </w:r>
      </w:hyperlink>
      <w:r>
        <w:rPr>
          <w:spacing w:val="79"/>
          <w:sz w:val="28"/>
        </w:rPr>
        <w:t xml:space="preserve"> </w:t>
      </w:r>
      <w:r>
        <w:rPr>
          <w:sz w:val="28"/>
        </w:rPr>
        <w:t>B.</w:t>
      </w:r>
      <w:r>
        <w:rPr>
          <w:spacing w:val="76"/>
          <w:sz w:val="28"/>
        </w:rPr>
        <w:t xml:space="preserve"> </w:t>
      </w:r>
      <w:r>
        <w:rPr>
          <w:sz w:val="28"/>
        </w:rPr>
        <w:t>L.,</w:t>
      </w:r>
      <w:r>
        <w:rPr>
          <w:spacing w:val="80"/>
          <w:w w:val="150"/>
          <w:sz w:val="28"/>
        </w:rPr>
        <w:t xml:space="preserve"> </w:t>
      </w:r>
      <w:hyperlink r:id="rId11">
        <w:r>
          <w:rPr>
            <w:sz w:val="28"/>
          </w:rPr>
          <w:t>Brown</w:t>
        </w:r>
      </w:hyperlink>
      <w:r>
        <w:rPr>
          <w:spacing w:val="80"/>
          <w:sz w:val="28"/>
        </w:rPr>
        <w:t xml:space="preserve"> </w:t>
      </w:r>
      <w:r>
        <w:rPr>
          <w:sz w:val="28"/>
        </w:rPr>
        <w:t>E.</w:t>
      </w:r>
      <w:r>
        <w:rPr>
          <w:spacing w:val="76"/>
          <w:sz w:val="28"/>
        </w:rPr>
        <w:t xml:space="preserve"> </w:t>
      </w:r>
      <w:r>
        <w:rPr>
          <w:sz w:val="28"/>
        </w:rPr>
        <w:t>D.,</w:t>
      </w:r>
      <w:r>
        <w:rPr>
          <w:spacing w:val="80"/>
          <w:w w:val="150"/>
          <w:sz w:val="28"/>
        </w:rPr>
        <w:t xml:space="preserve"> </w:t>
      </w:r>
      <w:hyperlink r:id="rId12">
        <w:r>
          <w:rPr>
            <w:sz w:val="28"/>
          </w:rPr>
          <w:t>Doig</w:t>
        </w:r>
      </w:hyperlink>
      <w:r>
        <w:rPr>
          <w:spacing w:val="79"/>
          <w:sz w:val="28"/>
        </w:rPr>
        <w:t xml:space="preserve"> </w:t>
      </w:r>
      <w:r>
        <w:rPr>
          <w:sz w:val="28"/>
        </w:rPr>
        <w:t>P. C.,</w:t>
      </w:r>
      <w:r>
        <w:rPr>
          <w:spacing w:val="68"/>
          <w:sz w:val="28"/>
        </w:rPr>
        <w:t xml:space="preserve"> </w:t>
      </w:r>
      <w:hyperlink r:id="rId13">
        <w:r>
          <w:rPr>
            <w:sz w:val="28"/>
          </w:rPr>
          <w:t>Smith</w:t>
        </w:r>
      </w:hyperlink>
      <w:r>
        <w:rPr>
          <w:sz w:val="28"/>
        </w:rPr>
        <w:t xml:space="preserve"> D. R.,</w:t>
      </w:r>
      <w:r>
        <w:rPr>
          <w:spacing w:val="-2"/>
          <w:sz w:val="28"/>
        </w:rPr>
        <w:t xml:space="preserve"> </w:t>
      </w:r>
      <w:hyperlink r:id="rId14">
        <w:r>
          <w:rPr>
            <w:sz w:val="28"/>
          </w:rPr>
          <w:t>Noonan</w:t>
        </w:r>
      </w:hyperlink>
      <w:r>
        <w:rPr>
          <w:sz w:val="28"/>
        </w:rPr>
        <w:t xml:space="preserve"> B.,</w:t>
      </w:r>
      <w:r>
        <w:rPr>
          <w:spacing w:val="68"/>
          <w:sz w:val="28"/>
        </w:rPr>
        <w:t xml:space="preserve"> </w:t>
      </w:r>
      <w:hyperlink r:id="rId15">
        <w:r>
          <w:rPr>
            <w:sz w:val="28"/>
          </w:rPr>
          <w:t>Guild</w:t>
        </w:r>
      </w:hyperlink>
      <w:r>
        <w:rPr>
          <w:sz w:val="28"/>
        </w:rPr>
        <w:t xml:space="preserve"> B. C.,</w:t>
      </w:r>
      <w:r>
        <w:rPr>
          <w:spacing w:val="66"/>
          <w:sz w:val="28"/>
        </w:rPr>
        <w:t xml:space="preserve"> </w:t>
      </w:r>
      <w:hyperlink r:id="rId16">
        <w:r>
          <w:rPr>
            <w:sz w:val="28"/>
          </w:rPr>
          <w:t>deJonge</w:t>
        </w:r>
      </w:hyperlink>
      <w:r>
        <w:rPr>
          <w:sz w:val="28"/>
        </w:rPr>
        <w:t xml:space="preserve"> B. L.,</w:t>
      </w:r>
      <w:r>
        <w:rPr>
          <w:spacing w:val="68"/>
          <w:sz w:val="28"/>
        </w:rPr>
        <w:t xml:space="preserve"> </w:t>
      </w:r>
      <w:hyperlink r:id="rId17">
        <w:r>
          <w:rPr>
            <w:sz w:val="28"/>
          </w:rPr>
          <w:t>Carmel</w:t>
        </w:r>
      </w:hyperlink>
      <w:r>
        <w:rPr>
          <w:sz w:val="28"/>
        </w:rPr>
        <w:t xml:space="preserve"> G.,</w:t>
      </w:r>
      <w:r>
        <w:rPr>
          <w:spacing w:val="-3"/>
          <w:sz w:val="28"/>
        </w:rPr>
        <w:t xml:space="preserve"> </w:t>
      </w:r>
      <w:hyperlink r:id="rId18">
        <w:r>
          <w:rPr>
            <w:sz w:val="28"/>
          </w:rPr>
          <w:t>Tummino</w:t>
        </w:r>
      </w:hyperlink>
    </w:p>
    <w:p w:rsidR="00C412C0" w:rsidRDefault="00C412C0" w:rsidP="00C412C0">
      <w:pPr>
        <w:pStyle w:val="a3"/>
        <w:spacing w:line="360" w:lineRule="auto"/>
        <w:ind w:left="1102" w:right="467"/>
      </w:pPr>
      <w:r>
        <w:t>P. J.,</w:t>
      </w:r>
      <w:r>
        <w:rPr>
          <w:spacing w:val="40"/>
        </w:rPr>
        <w:t xml:space="preserve"> </w:t>
      </w:r>
      <w:hyperlink r:id="rId19">
        <w:r>
          <w:t>Caruso</w:t>
        </w:r>
      </w:hyperlink>
      <w:r>
        <w:t xml:space="preserve"> A.,</w:t>
      </w:r>
      <w:r>
        <w:rPr>
          <w:spacing w:val="40"/>
        </w:rPr>
        <w:t xml:space="preserve"> </w:t>
      </w:r>
      <w:hyperlink r:id="rId20">
        <w:r>
          <w:t>Uria-Nickelsen</w:t>
        </w:r>
      </w:hyperlink>
      <w:r>
        <w:t xml:space="preserve"> M.,</w:t>
      </w:r>
      <w:r>
        <w:rPr>
          <w:spacing w:val="-4"/>
        </w:rPr>
        <w:t xml:space="preserve"> </w:t>
      </w:r>
      <w:hyperlink r:id="rId21">
        <w:r>
          <w:t>Mills</w:t>
        </w:r>
      </w:hyperlink>
      <w:r>
        <w:t xml:space="preserve"> D. M.,</w:t>
      </w:r>
      <w:r>
        <w:rPr>
          <w:spacing w:val="-4"/>
        </w:rPr>
        <w:t xml:space="preserve"> </w:t>
      </w:r>
      <w:hyperlink r:id="rId22">
        <w:r>
          <w:t>Ives</w:t>
        </w:r>
      </w:hyperlink>
      <w:r>
        <w:t xml:space="preserve"> C.,</w:t>
      </w:r>
      <w:r>
        <w:rPr>
          <w:spacing w:val="-4"/>
        </w:rPr>
        <w:t xml:space="preserve"> </w:t>
      </w:r>
      <w:hyperlink r:id="rId23">
        <w:r>
          <w:t>Gibson</w:t>
        </w:r>
      </w:hyperlink>
      <w:r>
        <w:t xml:space="preserve"> R.,</w:t>
      </w:r>
      <w:r>
        <w:rPr>
          <w:spacing w:val="-4"/>
        </w:rPr>
        <w:t xml:space="preserve"> </w:t>
      </w:r>
      <w:hyperlink r:id="rId24">
        <w:r>
          <w:t>Merberg</w:t>
        </w:r>
      </w:hyperlink>
      <w:r>
        <w:t xml:space="preserve"> D.,</w:t>
      </w:r>
      <w:r>
        <w:rPr>
          <w:spacing w:val="40"/>
        </w:rPr>
        <w:t xml:space="preserve"> </w:t>
      </w:r>
      <w:hyperlink r:id="rId25">
        <w:r>
          <w:t>Mills</w:t>
        </w:r>
      </w:hyperlink>
      <w:r>
        <w:t xml:space="preserve"> S. D.,</w:t>
      </w:r>
      <w:r>
        <w:rPr>
          <w:spacing w:val="-2"/>
        </w:rPr>
        <w:t xml:space="preserve"> </w:t>
      </w:r>
      <w:hyperlink r:id="rId26">
        <w:r>
          <w:t>Jiang</w:t>
        </w:r>
      </w:hyperlink>
      <w:r>
        <w:t xml:space="preserve"> Q.,</w:t>
      </w:r>
      <w:r>
        <w:rPr>
          <w:spacing w:val="-3"/>
        </w:rPr>
        <w:t xml:space="preserve"> </w:t>
      </w:r>
      <w:hyperlink r:id="rId27">
        <w:r>
          <w:t>Taylor</w:t>
        </w:r>
      </w:hyperlink>
      <w:r>
        <w:t xml:space="preserve"> D. E.,</w:t>
      </w:r>
      <w:r>
        <w:rPr>
          <w:spacing w:val="40"/>
        </w:rPr>
        <w:t xml:space="preserve"> </w:t>
      </w:r>
      <w:hyperlink r:id="rId28">
        <w:r>
          <w:t>Vovis</w:t>
        </w:r>
      </w:hyperlink>
      <w:r>
        <w:t xml:space="preserve"> G. F.,</w:t>
      </w:r>
      <w:r>
        <w:rPr>
          <w:spacing w:val="-3"/>
        </w:rPr>
        <w:t xml:space="preserve"> </w:t>
      </w:r>
      <w:hyperlink r:id="rId29">
        <w:r>
          <w:t>Trust</w:t>
        </w:r>
      </w:hyperlink>
      <w:r>
        <w:t xml:space="preserve"> T. J. Genomic- sequence comparison of two unrelated isolates of the human gastric pathogen Helicobacter pylori. </w:t>
      </w:r>
      <w:r>
        <w:rPr>
          <w:i/>
        </w:rPr>
        <w:t>Nature</w:t>
      </w:r>
      <w:r>
        <w:t>. 1999. Vol. 397. P. 176-180.</w:t>
      </w:r>
    </w:p>
    <w:p w:rsidR="00C412C0" w:rsidRDefault="00C412C0" w:rsidP="00C412C0">
      <w:pPr>
        <w:pStyle w:val="a5"/>
        <w:numPr>
          <w:ilvl w:val="0"/>
          <w:numId w:val="3"/>
        </w:numPr>
        <w:tabs>
          <w:tab w:val="left" w:pos="1100"/>
          <w:tab w:val="left" w:pos="1102"/>
        </w:tabs>
        <w:spacing w:line="360" w:lineRule="auto"/>
        <w:ind w:right="468"/>
        <w:jc w:val="both"/>
        <w:rPr>
          <w:sz w:val="28"/>
        </w:rPr>
      </w:pPr>
      <w:hyperlink r:id="rId30">
        <w:r>
          <w:rPr>
            <w:sz w:val="28"/>
          </w:rPr>
          <w:t>Baar</w:t>
        </w:r>
      </w:hyperlink>
      <w:r>
        <w:rPr>
          <w:spacing w:val="80"/>
          <w:w w:val="150"/>
          <w:sz w:val="28"/>
        </w:rPr>
        <w:t xml:space="preserve"> </w:t>
      </w:r>
      <w:r>
        <w:rPr>
          <w:sz w:val="28"/>
        </w:rPr>
        <w:t>C.,</w:t>
      </w:r>
      <w:r>
        <w:rPr>
          <w:spacing w:val="40"/>
          <w:sz w:val="28"/>
        </w:rPr>
        <w:t xml:space="preserve">  </w:t>
      </w:r>
      <w:hyperlink r:id="rId31">
        <w:r>
          <w:rPr>
            <w:sz w:val="28"/>
          </w:rPr>
          <w:t>Eppinger</w:t>
        </w:r>
      </w:hyperlink>
      <w:r>
        <w:rPr>
          <w:spacing w:val="80"/>
          <w:w w:val="150"/>
          <w:sz w:val="28"/>
        </w:rPr>
        <w:t xml:space="preserve"> </w:t>
      </w:r>
      <w:r>
        <w:rPr>
          <w:sz w:val="28"/>
        </w:rPr>
        <w:t>M.,</w:t>
      </w:r>
      <w:r>
        <w:rPr>
          <w:spacing w:val="-3"/>
          <w:sz w:val="28"/>
        </w:rPr>
        <w:t xml:space="preserve"> </w:t>
      </w:r>
      <w:hyperlink r:id="rId32">
        <w:r>
          <w:rPr>
            <w:sz w:val="28"/>
          </w:rPr>
          <w:t>Raddatz</w:t>
        </w:r>
      </w:hyperlink>
      <w:r>
        <w:rPr>
          <w:spacing w:val="80"/>
          <w:w w:val="150"/>
          <w:sz w:val="28"/>
        </w:rPr>
        <w:t xml:space="preserve"> </w:t>
      </w:r>
      <w:r>
        <w:rPr>
          <w:sz w:val="28"/>
        </w:rPr>
        <w:t>G.,</w:t>
      </w:r>
      <w:r>
        <w:rPr>
          <w:spacing w:val="-3"/>
          <w:sz w:val="28"/>
        </w:rPr>
        <w:t xml:space="preserve"> </w:t>
      </w:r>
      <w:hyperlink r:id="rId33">
        <w:r>
          <w:rPr>
            <w:sz w:val="28"/>
          </w:rPr>
          <w:t>Simon</w:t>
        </w:r>
      </w:hyperlink>
      <w:r>
        <w:rPr>
          <w:spacing w:val="80"/>
          <w:w w:val="150"/>
          <w:sz w:val="28"/>
        </w:rPr>
        <w:t xml:space="preserve"> </w:t>
      </w:r>
      <w:r>
        <w:rPr>
          <w:sz w:val="28"/>
        </w:rPr>
        <w:t>J.,</w:t>
      </w:r>
      <w:r>
        <w:rPr>
          <w:spacing w:val="-3"/>
          <w:sz w:val="28"/>
        </w:rPr>
        <w:t xml:space="preserve"> </w:t>
      </w:r>
      <w:hyperlink r:id="rId34">
        <w:r>
          <w:rPr>
            <w:sz w:val="28"/>
          </w:rPr>
          <w:t>Lanz</w:t>
        </w:r>
      </w:hyperlink>
      <w:r>
        <w:rPr>
          <w:spacing w:val="80"/>
          <w:w w:val="150"/>
          <w:sz w:val="28"/>
        </w:rPr>
        <w:t xml:space="preserve"> </w:t>
      </w:r>
      <w:r>
        <w:rPr>
          <w:sz w:val="28"/>
        </w:rPr>
        <w:t>C.,</w:t>
      </w:r>
      <w:r>
        <w:rPr>
          <w:spacing w:val="-3"/>
          <w:sz w:val="28"/>
        </w:rPr>
        <w:t xml:space="preserve"> </w:t>
      </w:r>
      <w:hyperlink r:id="rId35">
        <w:r>
          <w:rPr>
            <w:sz w:val="28"/>
          </w:rPr>
          <w:t>Oliver</w:t>
        </w:r>
        <w:r>
          <w:rPr>
            <w:spacing w:val="80"/>
            <w:w w:val="150"/>
            <w:sz w:val="28"/>
          </w:rPr>
          <w:t xml:space="preserve"> </w:t>
        </w:r>
        <w:r>
          <w:rPr>
            <w:sz w:val="28"/>
          </w:rPr>
          <w:t>Klimmek</w:t>
        </w:r>
      </w:hyperlink>
      <w:r>
        <w:rPr>
          <w:sz w:val="28"/>
        </w:rPr>
        <w:t xml:space="preserve"> O.,</w:t>
      </w:r>
      <w:r>
        <w:rPr>
          <w:spacing w:val="-4"/>
          <w:sz w:val="28"/>
        </w:rPr>
        <w:t xml:space="preserve"> </w:t>
      </w:r>
      <w:hyperlink r:id="rId36">
        <w:r>
          <w:rPr>
            <w:sz w:val="28"/>
          </w:rPr>
          <w:t>Nandakumar</w:t>
        </w:r>
      </w:hyperlink>
      <w:r>
        <w:rPr>
          <w:sz w:val="28"/>
        </w:rPr>
        <w:t xml:space="preserve"> R.,</w:t>
      </w:r>
      <w:r>
        <w:rPr>
          <w:spacing w:val="-2"/>
          <w:sz w:val="28"/>
        </w:rPr>
        <w:t xml:space="preserve"> </w:t>
      </w:r>
      <w:hyperlink r:id="rId37">
        <w:r>
          <w:rPr>
            <w:sz w:val="28"/>
          </w:rPr>
          <w:t>Gross</w:t>
        </w:r>
      </w:hyperlink>
      <w:r>
        <w:rPr>
          <w:sz w:val="28"/>
        </w:rPr>
        <w:t xml:space="preserve"> R.,</w:t>
      </w:r>
      <w:r>
        <w:rPr>
          <w:spacing w:val="-4"/>
          <w:sz w:val="28"/>
        </w:rPr>
        <w:t xml:space="preserve"> </w:t>
      </w:r>
      <w:hyperlink r:id="rId38">
        <w:r>
          <w:rPr>
            <w:sz w:val="28"/>
          </w:rPr>
          <w:t>Rosinus</w:t>
        </w:r>
      </w:hyperlink>
      <w:r>
        <w:rPr>
          <w:sz w:val="28"/>
        </w:rPr>
        <w:t xml:space="preserve"> A.,</w:t>
      </w:r>
      <w:r>
        <w:rPr>
          <w:spacing w:val="-4"/>
          <w:sz w:val="28"/>
        </w:rPr>
        <w:t xml:space="preserve"> </w:t>
      </w:r>
      <w:hyperlink r:id="rId39">
        <w:r>
          <w:rPr>
            <w:sz w:val="28"/>
          </w:rPr>
          <w:t>Keller</w:t>
        </w:r>
      </w:hyperlink>
      <w:r>
        <w:rPr>
          <w:sz w:val="28"/>
        </w:rPr>
        <w:t xml:space="preserve"> H.,</w:t>
      </w:r>
      <w:r>
        <w:rPr>
          <w:spacing w:val="-4"/>
          <w:sz w:val="28"/>
        </w:rPr>
        <w:t xml:space="preserve"> </w:t>
      </w:r>
      <w:hyperlink r:id="rId40">
        <w:r>
          <w:rPr>
            <w:sz w:val="28"/>
          </w:rPr>
          <w:t>Jagtap</w:t>
        </w:r>
      </w:hyperlink>
      <w:r>
        <w:rPr>
          <w:sz w:val="28"/>
        </w:rPr>
        <w:t xml:space="preserve"> P.,</w:t>
      </w:r>
      <w:r>
        <w:rPr>
          <w:spacing w:val="-7"/>
          <w:sz w:val="28"/>
        </w:rPr>
        <w:t xml:space="preserve"> </w:t>
      </w:r>
      <w:hyperlink r:id="rId41">
        <w:r>
          <w:rPr>
            <w:sz w:val="28"/>
          </w:rPr>
          <w:t>Linke</w:t>
        </w:r>
      </w:hyperlink>
      <w:r>
        <w:rPr>
          <w:sz w:val="28"/>
        </w:rPr>
        <w:t xml:space="preserve"> B.,</w:t>
      </w:r>
      <w:r>
        <w:rPr>
          <w:spacing w:val="-4"/>
          <w:sz w:val="28"/>
        </w:rPr>
        <w:t xml:space="preserve"> </w:t>
      </w:r>
      <w:hyperlink r:id="rId42">
        <w:r>
          <w:rPr>
            <w:sz w:val="28"/>
          </w:rPr>
          <w:t>Meyer</w:t>
        </w:r>
      </w:hyperlink>
      <w:r>
        <w:rPr>
          <w:sz w:val="28"/>
        </w:rPr>
        <w:t xml:space="preserve"> F.,</w:t>
      </w:r>
      <w:r>
        <w:rPr>
          <w:spacing w:val="-3"/>
          <w:sz w:val="28"/>
        </w:rPr>
        <w:t xml:space="preserve"> </w:t>
      </w:r>
      <w:hyperlink r:id="rId43">
        <w:r>
          <w:rPr>
            <w:sz w:val="28"/>
          </w:rPr>
          <w:t>Lederer</w:t>
        </w:r>
      </w:hyperlink>
      <w:r>
        <w:rPr>
          <w:sz w:val="28"/>
        </w:rPr>
        <w:t xml:space="preserve"> H.,</w:t>
      </w:r>
      <w:r>
        <w:rPr>
          <w:spacing w:val="-3"/>
          <w:sz w:val="28"/>
        </w:rPr>
        <w:t xml:space="preserve"> </w:t>
      </w:r>
      <w:hyperlink r:id="rId44">
        <w:r>
          <w:rPr>
            <w:sz w:val="28"/>
          </w:rPr>
          <w:t>Schuster</w:t>
        </w:r>
      </w:hyperlink>
      <w:r>
        <w:rPr>
          <w:sz w:val="28"/>
        </w:rPr>
        <w:t xml:space="preserve"> S.C. Complete genome sequence and analysis of Wolinella succinogenes. </w:t>
      </w:r>
      <w:r>
        <w:rPr>
          <w:i/>
          <w:sz w:val="28"/>
        </w:rPr>
        <w:t>Proc Natl Acad Sci U S A</w:t>
      </w:r>
      <w:r>
        <w:rPr>
          <w:sz w:val="28"/>
        </w:rPr>
        <w:t>. 2003. Vol. 100. №</w:t>
      </w:r>
      <w:r>
        <w:rPr>
          <w:spacing w:val="40"/>
          <w:sz w:val="28"/>
        </w:rPr>
        <w:t xml:space="preserve"> </w:t>
      </w:r>
      <w:r>
        <w:rPr>
          <w:sz w:val="28"/>
        </w:rPr>
        <w:t xml:space="preserve">20. P. 11690-11695. DOI: </w:t>
      </w:r>
      <w:hyperlink r:id="rId45">
        <w:r>
          <w:rPr>
            <w:sz w:val="28"/>
          </w:rPr>
          <w:t>10.1073/pnas.1932838100</w:t>
        </w:r>
      </w:hyperlink>
    </w:p>
    <w:p w:rsidR="00C412C0" w:rsidRDefault="00C412C0" w:rsidP="00C412C0">
      <w:pPr>
        <w:pStyle w:val="a5"/>
        <w:numPr>
          <w:ilvl w:val="0"/>
          <w:numId w:val="3"/>
        </w:numPr>
        <w:tabs>
          <w:tab w:val="left" w:pos="1100"/>
          <w:tab w:val="left" w:pos="1102"/>
        </w:tabs>
        <w:spacing w:line="360" w:lineRule="auto"/>
        <w:ind w:right="465"/>
        <w:jc w:val="both"/>
        <w:rPr>
          <w:sz w:val="28"/>
        </w:rPr>
      </w:pPr>
      <w:r>
        <w:rPr>
          <w:sz w:val="28"/>
        </w:rPr>
        <w:t>Bagchi D., Bhattacharya G., Stohs S. J. Production of reactive oxygen species</w:t>
      </w:r>
      <w:r>
        <w:rPr>
          <w:spacing w:val="80"/>
          <w:sz w:val="28"/>
        </w:rPr>
        <w:t xml:space="preserve"> </w:t>
      </w:r>
      <w:r>
        <w:rPr>
          <w:sz w:val="28"/>
        </w:rPr>
        <w:t xml:space="preserve">by gastric cells in association with Helicobacter pylori. </w:t>
      </w:r>
      <w:r>
        <w:rPr>
          <w:i/>
          <w:sz w:val="28"/>
        </w:rPr>
        <w:t>Free Radic Res</w:t>
      </w:r>
      <w:r>
        <w:rPr>
          <w:sz w:val="28"/>
        </w:rPr>
        <w:t>. 1996. Vol. 24. № 6. P. 439-450. Doi: 10.3109/10715769609088043.</w:t>
      </w:r>
    </w:p>
    <w:p w:rsidR="00C412C0" w:rsidRDefault="00C412C0" w:rsidP="00C412C0">
      <w:pPr>
        <w:pStyle w:val="a5"/>
        <w:numPr>
          <w:ilvl w:val="0"/>
          <w:numId w:val="3"/>
        </w:numPr>
        <w:tabs>
          <w:tab w:val="left" w:pos="1100"/>
          <w:tab w:val="left" w:pos="1102"/>
        </w:tabs>
        <w:spacing w:line="360" w:lineRule="auto"/>
        <w:ind w:right="469"/>
        <w:jc w:val="both"/>
        <w:rPr>
          <w:sz w:val="28"/>
        </w:rPr>
      </w:pPr>
      <w:r>
        <w:rPr>
          <w:sz w:val="28"/>
        </w:rPr>
        <w:t xml:space="preserve">Baik S. C., Youn H. S., Chung M. H., Lee W. K., Cho M. J., Ko G. H., Park C. K., Kasai H., Rhee K. H. Increased oxidative DNA damage in Helicobacter pylori-infected human gastric mucosa. </w:t>
      </w:r>
      <w:r>
        <w:rPr>
          <w:i/>
          <w:sz w:val="28"/>
        </w:rPr>
        <w:t>Cancer Research</w:t>
      </w:r>
      <w:r>
        <w:rPr>
          <w:sz w:val="28"/>
        </w:rPr>
        <w:t xml:space="preserve">. 1996. Vol. 56. № 6. P. </w:t>
      </w:r>
      <w:r>
        <w:rPr>
          <w:spacing w:val="-2"/>
          <w:sz w:val="28"/>
        </w:rPr>
        <w:t>1279-1282.</w:t>
      </w:r>
    </w:p>
    <w:p w:rsidR="00C412C0" w:rsidRDefault="00C412C0" w:rsidP="00C412C0">
      <w:pPr>
        <w:pStyle w:val="a5"/>
        <w:numPr>
          <w:ilvl w:val="0"/>
          <w:numId w:val="3"/>
        </w:numPr>
        <w:tabs>
          <w:tab w:val="left" w:pos="1100"/>
          <w:tab w:val="left" w:pos="1102"/>
        </w:tabs>
        <w:spacing w:line="360" w:lineRule="auto"/>
        <w:ind w:right="469"/>
        <w:jc w:val="both"/>
        <w:rPr>
          <w:sz w:val="28"/>
        </w:rPr>
      </w:pPr>
      <w:r>
        <w:rPr>
          <w:sz w:val="28"/>
        </w:rPr>
        <w:t xml:space="preserve">Beswick E. J., Suarez G., Reyes V.E. H pylori and host interactions that influence pathogenesis. </w:t>
      </w:r>
      <w:r>
        <w:rPr>
          <w:i/>
          <w:sz w:val="28"/>
        </w:rPr>
        <w:t>World J Gastroenterol</w:t>
      </w:r>
      <w:r>
        <w:rPr>
          <w:sz w:val="28"/>
        </w:rPr>
        <w:t>. 2006. Vol. 12. №35. P. 5599– 5605. Doi: 10.3748/wjg.v12.i35.5599.</w:t>
      </w:r>
    </w:p>
    <w:p w:rsidR="00C412C0" w:rsidRDefault="00C412C0" w:rsidP="00C412C0">
      <w:pPr>
        <w:pStyle w:val="a5"/>
        <w:numPr>
          <w:ilvl w:val="0"/>
          <w:numId w:val="3"/>
        </w:numPr>
        <w:tabs>
          <w:tab w:val="left" w:pos="1100"/>
          <w:tab w:val="left" w:pos="1102"/>
        </w:tabs>
        <w:spacing w:line="360" w:lineRule="auto"/>
        <w:ind w:right="472"/>
        <w:jc w:val="both"/>
        <w:rPr>
          <w:sz w:val="28"/>
        </w:rPr>
      </w:pPr>
      <w:r>
        <w:rPr>
          <w:sz w:val="28"/>
        </w:rPr>
        <w:t>Bretl D. J., Demetriadou C., Zahrt T. C. Adaptation to Environmental Stimuli within</w:t>
      </w:r>
      <w:r>
        <w:rPr>
          <w:spacing w:val="80"/>
          <w:sz w:val="28"/>
        </w:rPr>
        <w:t xml:space="preserve">  </w:t>
      </w:r>
      <w:r>
        <w:rPr>
          <w:sz w:val="28"/>
        </w:rPr>
        <w:t>the</w:t>
      </w:r>
      <w:r>
        <w:rPr>
          <w:spacing w:val="79"/>
          <w:sz w:val="28"/>
        </w:rPr>
        <w:t xml:space="preserve">  </w:t>
      </w:r>
      <w:r>
        <w:rPr>
          <w:sz w:val="28"/>
        </w:rPr>
        <w:t>Host:</w:t>
      </w:r>
      <w:r>
        <w:rPr>
          <w:spacing w:val="79"/>
          <w:sz w:val="28"/>
        </w:rPr>
        <w:t xml:space="preserve">  </w:t>
      </w:r>
      <w:r>
        <w:rPr>
          <w:sz w:val="28"/>
        </w:rPr>
        <w:t>Two-Component</w:t>
      </w:r>
      <w:r>
        <w:rPr>
          <w:spacing w:val="79"/>
          <w:sz w:val="28"/>
        </w:rPr>
        <w:t xml:space="preserve">  </w:t>
      </w:r>
      <w:r>
        <w:rPr>
          <w:sz w:val="28"/>
        </w:rPr>
        <w:t>Signal</w:t>
      </w:r>
      <w:r>
        <w:rPr>
          <w:spacing w:val="80"/>
          <w:sz w:val="28"/>
        </w:rPr>
        <w:t xml:space="preserve">  </w:t>
      </w:r>
      <w:r>
        <w:rPr>
          <w:sz w:val="28"/>
        </w:rPr>
        <w:t>Transduction</w:t>
      </w:r>
      <w:r>
        <w:rPr>
          <w:spacing w:val="80"/>
          <w:sz w:val="28"/>
        </w:rPr>
        <w:t xml:space="preserve">  </w:t>
      </w:r>
      <w:r>
        <w:rPr>
          <w:sz w:val="28"/>
        </w:rPr>
        <w:t>Systems</w:t>
      </w:r>
      <w:r>
        <w:rPr>
          <w:spacing w:val="80"/>
          <w:sz w:val="28"/>
        </w:rPr>
        <w:t xml:space="preserve">  </w:t>
      </w:r>
      <w:r>
        <w:rPr>
          <w:sz w:val="28"/>
        </w:rPr>
        <w:t>of</w:t>
      </w:r>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3"/>
        <w:spacing w:before="321" w:line="362" w:lineRule="auto"/>
        <w:ind w:left="1102" w:right="467"/>
      </w:pPr>
      <w:r>
        <w:lastRenderedPageBreak/>
        <w:t xml:space="preserve">Mycobacterium tuberculosis. </w:t>
      </w:r>
      <w:r>
        <w:rPr>
          <w:i/>
        </w:rPr>
        <w:t>Microbiol Mol Biol Rev</w:t>
      </w:r>
      <w:r>
        <w:t xml:space="preserve">. 2011. Vol. 75. № 4. P. 566–582. DOI: </w:t>
      </w:r>
      <w:hyperlink r:id="rId46">
        <w:r>
          <w:t>10.1128/MMBR.05004-11</w:t>
        </w:r>
      </w:hyperlink>
    </w:p>
    <w:p w:rsidR="00C412C0" w:rsidRDefault="00C412C0" w:rsidP="00C412C0">
      <w:pPr>
        <w:pStyle w:val="a5"/>
        <w:numPr>
          <w:ilvl w:val="0"/>
          <w:numId w:val="3"/>
        </w:numPr>
        <w:tabs>
          <w:tab w:val="left" w:pos="1100"/>
          <w:tab w:val="left" w:pos="1102"/>
        </w:tabs>
        <w:spacing w:line="360" w:lineRule="auto"/>
        <w:ind w:right="469"/>
        <w:jc w:val="both"/>
        <w:rPr>
          <w:sz w:val="28"/>
        </w:rPr>
      </w:pPr>
      <w:r>
        <w:rPr>
          <w:sz w:val="28"/>
        </w:rPr>
        <w:t>Casado J., Lanas A., Gonzalez A. Two-component regulatory systems in Helicobacter pylori and Campylobacter jejuni: Attractive targets for novel antibacterial</w:t>
      </w:r>
      <w:r>
        <w:rPr>
          <w:spacing w:val="40"/>
          <w:sz w:val="28"/>
        </w:rPr>
        <w:t xml:space="preserve"> </w:t>
      </w:r>
      <w:r>
        <w:rPr>
          <w:sz w:val="28"/>
        </w:rPr>
        <w:t>drugs.</w:t>
      </w:r>
      <w:r>
        <w:rPr>
          <w:spacing w:val="40"/>
          <w:sz w:val="28"/>
        </w:rPr>
        <w:t xml:space="preserve"> </w:t>
      </w:r>
      <w:r>
        <w:rPr>
          <w:i/>
          <w:sz w:val="28"/>
        </w:rPr>
        <w:t>Front</w:t>
      </w:r>
      <w:r>
        <w:rPr>
          <w:i/>
          <w:spacing w:val="40"/>
          <w:sz w:val="28"/>
        </w:rPr>
        <w:t xml:space="preserve"> </w:t>
      </w:r>
      <w:r>
        <w:rPr>
          <w:i/>
          <w:sz w:val="28"/>
        </w:rPr>
        <w:t>Cell</w:t>
      </w:r>
      <w:r>
        <w:rPr>
          <w:i/>
          <w:spacing w:val="40"/>
          <w:sz w:val="28"/>
        </w:rPr>
        <w:t xml:space="preserve"> </w:t>
      </w:r>
      <w:r>
        <w:rPr>
          <w:i/>
          <w:sz w:val="28"/>
        </w:rPr>
        <w:t>Infect</w:t>
      </w:r>
      <w:r>
        <w:rPr>
          <w:i/>
          <w:spacing w:val="40"/>
          <w:sz w:val="28"/>
        </w:rPr>
        <w:t xml:space="preserve"> </w:t>
      </w:r>
      <w:r>
        <w:rPr>
          <w:i/>
          <w:sz w:val="28"/>
        </w:rPr>
        <w:t>Microbiol</w:t>
      </w:r>
      <w:r>
        <w:rPr>
          <w:sz w:val="28"/>
        </w:rPr>
        <w:t>.</w:t>
      </w:r>
      <w:r>
        <w:rPr>
          <w:spacing w:val="40"/>
          <w:sz w:val="28"/>
        </w:rPr>
        <w:t xml:space="preserve"> </w:t>
      </w:r>
      <w:r>
        <w:rPr>
          <w:sz w:val="28"/>
        </w:rPr>
        <w:t>2022.</w:t>
      </w:r>
      <w:r>
        <w:rPr>
          <w:spacing w:val="40"/>
          <w:sz w:val="28"/>
        </w:rPr>
        <w:t xml:space="preserve"> </w:t>
      </w:r>
      <w:r>
        <w:rPr>
          <w:sz w:val="28"/>
        </w:rPr>
        <w:t>Vol.</w:t>
      </w:r>
      <w:r>
        <w:rPr>
          <w:spacing w:val="40"/>
          <w:sz w:val="28"/>
        </w:rPr>
        <w:t xml:space="preserve"> </w:t>
      </w:r>
      <w:r>
        <w:rPr>
          <w:sz w:val="28"/>
        </w:rPr>
        <w:t>12.</w:t>
      </w:r>
      <w:r>
        <w:rPr>
          <w:spacing w:val="40"/>
          <w:sz w:val="28"/>
        </w:rPr>
        <w:t xml:space="preserve"> </w:t>
      </w:r>
      <w:r>
        <w:rPr>
          <w:sz w:val="28"/>
        </w:rPr>
        <w:t>P.</w:t>
      </w:r>
      <w:r>
        <w:rPr>
          <w:spacing w:val="40"/>
          <w:sz w:val="28"/>
        </w:rPr>
        <w:t xml:space="preserve"> </w:t>
      </w:r>
      <w:r>
        <w:rPr>
          <w:sz w:val="28"/>
        </w:rPr>
        <w:t xml:space="preserve">977944. DOI: </w:t>
      </w:r>
      <w:hyperlink r:id="rId47">
        <w:r>
          <w:rPr>
            <w:sz w:val="28"/>
          </w:rPr>
          <w:t>10.3389/fcimb.2022.977944</w:t>
        </w:r>
      </w:hyperlink>
    </w:p>
    <w:p w:rsidR="00C412C0" w:rsidRDefault="00C412C0" w:rsidP="00C412C0">
      <w:pPr>
        <w:pStyle w:val="a5"/>
        <w:numPr>
          <w:ilvl w:val="0"/>
          <w:numId w:val="3"/>
        </w:numPr>
        <w:tabs>
          <w:tab w:val="left" w:pos="1100"/>
          <w:tab w:val="left" w:pos="1102"/>
        </w:tabs>
        <w:spacing w:line="360" w:lineRule="auto"/>
        <w:ind w:right="467"/>
        <w:jc w:val="both"/>
        <w:rPr>
          <w:sz w:val="28"/>
        </w:rPr>
      </w:pPr>
      <w:r>
        <w:rPr>
          <w:sz w:val="28"/>
        </w:rPr>
        <w:t xml:space="preserve">Day W. A. Jr, Sajecki J. L., Pitts T. M., Joens L. A. Role of catalase in Campylobacter jejuni intracellular survival. </w:t>
      </w:r>
      <w:r>
        <w:rPr>
          <w:i/>
          <w:sz w:val="28"/>
        </w:rPr>
        <w:t>Infect Immun</w:t>
      </w:r>
      <w:r>
        <w:rPr>
          <w:sz w:val="28"/>
        </w:rPr>
        <w:t xml:space="preserve">. 2000. Vol. 68. № 11. 2000. P. 6337-6345. Doi: </w:t>
      </w:r>
      <w:hyperlink r:id="rId48">
        <w:r>
          <w:rPr>
            <w:sz w:val="28"/>
          </w:rPr>
          <w:t>10.1371/journal.pone.0073586</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 xml:space="preserve">De la Cruz M. A., Ares M. A., von Bargen K., Panunzi L. G., Martínez-Cruz J., Valdez-Salazar H. A., Torres J. Gene Expression Profiling of Transcription Factors of Helicobacter pylori under Different Environmental Conditions. </w:t>
      </w:r>
      <w:r>
        <w:rPr>
          <w:i/>
          <w:sz w:val="28"/>
        </w:rPr>
        <w:t>Front Microbiol</w:t>
      </w:r>
      <w:r>
        <w:rPr>
          <w:sz w:val="28"/>
        </w:rPr>
        <w:t>. 2017. Vol. 8. P. 615.</w:t>
      </w:r>
    </w:p>
    <w:p w:rsidR="00C412C0" w:rsidRDefault="00C412C0" w:rsidP="00C412C0">
      <w:pPr>
        <w:pStyle w:val="a5"/>
        <w:numPr>
          <w:ilvl w:val="0"/>
          <w:numId w:val="3"/>
        </w:numPr>
        <w:tabs>
          <w:tab w:val="left" w:pos="1102"/>
        </w:tabs>
        <w:spacing w:line="360" w:lineRule="auto"/>
        <w:ind w:right="466"/>
        <w:jc w:val="both"/>
        <w:rPr>
          <w:sz w:val="28"/>
        </w:rPr>
      </w:pPr>
      <w:r>
        <w:rPr>
          <w:sz w:val="28"/>
        </w:rPr>
        <w:t>Diaconu S.,</w:t>
      </w:r>
      <w:r>
        <w:rPr>
          <w:spacing w:val="-1"/>
          <w:sz w:val="28"/>
        </w:rPr>
        <w:t xml:space="preserve"> </w:t>
      </w:r>
      <w:r>
        <w:rPr>
          <w:sz w:val="28"/>
        </w:rPr>
        <w:t>Predescu</w:t>
      </w:r>
      <w:r>
        <w:rPr>
          <w:spacing w:val="-1"/>
          <w:sz w:val="28"/>
        </w:rPr>
        <w:t xml:space="preserve"> </w:t>
      </w:r>
      <w:r>
        <w:rPr>
          <w:sz w:val="28"/>
        </w:rPr>
        <w:t>A., Moldoveanu A., Pop C. S.,</w:t>
      </w:r>
      <w:r>
        <w:rPr>
          <w:spacing w:val="-1"/>
          <w:sz w:val="28"/>
        </w:rPr>
        <w:t xml:space="preserve"> </w:t>
      </w:r>
      <w:r>
        <w:rPr>
          <w:sz w:val="28"/>
        </w:rPr>
        <w:t xml:space="preserve">Fierbințeanu-Braticevici C. Helicobacter pylori infection: old and new. </w:t>
      </w:r>
      <w:r>
        <w:rPr>
          <w:i/>
          <w:sz w:val="28"/>
        </w:rPr>
        <w:t>J Med Life</w:t>
      </w:r>
      <w:r>
        <w:rPr>
          <w:sz w:val="28"/>
        </w:rPr>
        <w:t>. 2017. Vol. 10. № 2. 2017. P. 112-117.</w:t>
      </w:r>
    </w:p>
    <w:p w:rsidR="00C412C0" w:rsidRDefault="00C412C0" w:rsidP="00C412C0">
      <w:pPr>
        <w:pStyle w:val="a5"/>
        <w:numPr>
          <w:ilvl w:val="0"/>
          <w:numId w:val="3"/>
        </w:numPr>
        <w:tabs>
          <w:tab w:val="left" w:pos="1102"/>
        </w:tabs>
        <w:spacing w:line="360" w:lineRule="auto"/>
        <w:ind w:right="465"/>
        <w:jc w:val="both"/>
        <w:rPr>
          <w:sz w:val="28"/>
        </w:rPr>
      </w:pPr>
      <w:r>
        <w:rPr>
          <w:sz w:val="28"/>
        </w:rPr>
        <w:t>Donczew R., Makowski Ł., Jaworski P., Bezulska M., Nowaczyk M., Zakrzewska-Czerwińska J., Zawilak-Pawlik A. The atypical response regulator HP1021 controls formation of the Helicobacter pylori replication initiation complex.</w:t>
      </w:r>
      <w:r>
        <w:rPr>
          <w:spacing w:val="80"/>
          <w:sz w:val="28"/>
        </w:rPr>
        <w:t xml:space="preserve">  </w:t>
      </w:r>
      <w:r>
        <w:rPr>
          <w:sz w:val="28"/>
        </w:rPr>
        <w:t>Mol</w:t>
      </w:r>
      <w:r>
        <w:rPr>
          <w:spacing w:val="80"/>
          <w:sz w:val="28"/>
        </w:rPr>
        <w:t xml:space="preserve">  </w:t>
      </w:r>
      <w:r>
        <w:rPr>
          <w:sz w:val="28"/>
        </w:rPr>
        <w:t>Microbiol.</w:t>
      </w:r>
      <w:r>
        <w:rPr>
          <w:spacing w:val="80"/>
          <w:sz w:val="28"/>
        </w:rPr>
        <w:t xml:space="preserve">  </w:t>
      </w:r>
      <w:r>
        <w:rPr>
          <w:sz w:val="28"/>
        </w:rPr>
        <w:t>2015.</w:t>
      </w:r>
      <w:r>
        <w:rPr>
          <w:spacing w:val="80"/>
          <w:sz w:val="28"/>
        </w:rPr>
        <w:t xml:space="preserve">  </w:t>
      </w:r>
      <w:r>
        <w:rPr>
          <w:sz w:val="28"/>
        </w:rPr>
        <w:t>Vol.</w:t>
      </w:r>
      <w:r>
        <w:rPr>
          <w:spacing w:val="80"/>
          <w:sz w:val="28"/>
        </w:rPr>
        <w:t xml:space="preserve">  </w:t>
      </w:r>
      <w:r>
        <w:rPr>
          <w:sz w:val="28"/>
        </w:rPr>
        <w:t>95.</w:t>
      </w:r>
      <w:r>
        <w:rPr>
          <w:spacing w:val="80"/>
          <w:sz w:val="28"/>
        </w:rPr>
        <w:t xml:space="preserve">  </w:t>
      </w:r>
      <w:r>
        <w:rPr>
          <w:sz w:val="28"/>
        </w:rPr>
        <w:t>№</w:t>
      </w:r>
      <w:r>
        <w:rPr>
          <w:spacing w:val="80"/>
          <w:sz w:val="28"/>
        </w:rPr>
        <w:t xml:space="preserve">  </w:t>
      </w:r>
      <w:r>
        <w:rPr>
          <w:sz w:val="28"/>
        </w:rPr>
        <w:t>2.</w:t>
      </w:r>
      <w:r>
        <w:rPr>
          <w:spacing w:val="80"/>
          <w:sz w:val="28"/>
        </w:rPr>
        <w:t xml:space="preserve">  </w:t>
      </w:r>
      <w:r>
        <w:rPr>
          <w:sz w:val="28"/>
        </w:rPr>
        <w:t>P.</w:t>
      </w:r>
      <w:r>
        <w:rPr>
          <w:spacing w:val="80"/>
          <w:sz w:val="28"/>
        </w:rPr>
        <w:t xml:space="preserve">  </w:t>
      </w:r>
      <w:r>
        <w:rPr>
          <w:sz w:val="28"/>
        </w:rPr>
        <w:t xml:space="preserve">297-312. DOI: </w:t>
      </w:r>
      <w:hyperlink r:id="rId49">
        <w:r>
          <w:rPr>
            <w:sz w:val="28"/>
          </w:rPr>
          <w:t>10.1111/mmi.12866</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 xml:space="preserve">Dons L., Eriksson E., Jin Y., Rottenberg M. E., Kristensson K., Larsen C. N., Olsen J. E. Role of Flagellin and the Two-Component CheA/CheY System of Listeria monocytogenes in Host Cell Invasion and Virulence. </w:t>
      </w:r>
      <w:r>
        <w:rPr>
          <w:i/>
          <w:sz w:val="28"/>
        </w:rPr>
        <w:t>Infection and Immunity</w:t>
      </w:r>
      <w:r>
        <w:rPr>
          <w:sz w:val="28"/>
        </w:rPr>
        <w:t>.</w:t>
      </w:r>
      <w:r>
        <w:rPr>
          <w:spacing w:val="66"/>
          <w:sz w:val="28"/>
        </w:rPr>
        <w:t xml:space="preserve"> </w:t>
      </w:r>
      <w:r>
        <w:rPr>
          <w:sz w:val="28"/>
        </w:rPr>
        <w:t>2004.</w:t>
      </w:r>
      <w:r>
        <w:rPr>
          <w:spacing w:val="68"/>
          <w:sz w:val="28"/>
        </w:rPr>
        <w:t xml:space="preserve"> </w:t>
      </w:r>
      <w:r>
        <w:rPr>
          <w:sz w:val="28"/>
        </w:rPr>
        <w:t>Vol.</w:t>
      </w:r>
      <w:r>
        <w:rPr>
          <w:spacing w:val="68"/>
          <w:sz w:val="28"/>
        </w:rPr>
        <w:t xml:space="preserve"> </w:t>
      </w:r>
      <w:r>
        <w:rPr>
          <w:sz w:val="28"/>
        </w:rPr>
        <w:t>72.</w:t>
      </w:r>
      <w:r>
        <w:rPr>
          <w:spacing w:val="71"/>
          <w:sz w:val="28"/>
        </w:rPr>
        <w:t xml:space="preserve"> </w:t>
      </w:r>
      <w:r>
        <w:rPr>
          <w:sz w:val="28"/>
        </w:rPr>
        <w:t>№</w:t>
      </w:r>
      <w:r>
        <w:rPr>
          <w:spacing w:val="70"/>
          <w:sz w:val="28"/>
        </w:rPr>
        <w:t xml:space="preserve"> </w:t>
      </w:r>
      <w:r>
        <w:rPr>
          <w:sz w:val="28"/>
        </w:rPr>
        <w:t>6.</w:t>
      </w:r>
      <w:r>
        <w:rPr>
          <w:spacing w:val="68"/>
          <w:sz w:val="28"/>
        </w:rPr>
        <w:t xml:space="preserve"> </w:t>
      </w:r>
      <w:r>
        <w:rPr>
          <w:sz w:val="28"/>
        </w:rPr>
        <w:t>P.</w:t>
      </w:r>
      <w:r>
        <w:rPr>
          <w:spacing w:val="68"/>
          <w:sz w:val="28"/>
        </w:rPr>
        <w:t xml:space="preserve"> </w:t>
      </w:r>
      <w:r>
        <w:rPr>
          <w:sz w:val="28"/>
        </w:rPr>
        <w:t>3237–3244.</w:t>
      </w:r>
      <w:r>
        <w:rPr>
          <w:spacing w:val="69"/>
          <w:sz w:val="28"/>
        </w:rPr>
        <w:t xml:space="preserve"> </w:t>
      </w:r>
      <w:r>
        <w:rPr>
          <w:sz w:val="28"/>
        </w:rPr>
        <w:t>DOI:</w:t>
      </w:r>
      <w:r>
        <w:rPr>
          <w:spacing w:val="-1"/>
          <w:sz w:val="28"/>
        </w:rPr>
        <w:t xml:space="preserve"> </w:t>
      </w:r>
      <w:hyperlink r:id="rId50">
        <w:r>
          <w:rPr>
            <w:sz w:val="28"/>
          </w:rPr>
          <w:t>10.1128/IAI.72.6.3237-</w:t>
        </w:r>
      </w:hyperlink>
    </w:p>
    <w:p w:rsidR="00C412C0" w:rsidRDefault="00C412C0" w:rsidP="00C412C0">
      <w:pPr>
        <w:pStyle w:val="a3"/>
        <w:ind w:left="1102"/>
        <w:jc w:val="left"/>
      </w:pPr>
      <w:hyperlink r:id="rId51">
        <w:r>
          <w:rPr>
            <w:spacing w:val="-2"/>
          </w:rPr>
          <w:t>3244.2004</w:t>
        </w:r>
      </w:hyperlink>
    </w:p>
    <w:p w:rsidR="00C412C0" w:rsidRDefault="00C412C0" w:rsidP="00C412C0">
      <w:pPr>
        <w:pStyle w:val="a5"/>
        <w:numPr>
          <w:ilvl w:val="0"/>
          <w:numId w:val="3"/>
        </w:numPr>
        <w:tabs>
          <w:tab w:val="left" w:pos="1102"/>
        </w:tabs>
        <w:spacing w:before="156" w:line="360" w:lineRule="auto"/>
        <w:ind w:right="473"/>
        <w:jc w:val="both"/>
        <w:rPr>
          <w:sz w:val="28"/>
        </w:rPr>
      </w:pPr>
      <w:r>
        <w:rPr>
          <w:sz w:val="28"/>
        </w:rPr>
        <w:t xml:space="preserve">Doohan D., Rezkitha Y. A. A., Waskito L. A., Yamaoka Y., Miftahussurur M. Helicobacter pylori BabA–SabA Key Roles in the Adherence Phase: The Synergic Mechanism for Successful Colonization and Disease Development. </w:t>
      </w:r>
      <w:r>
        <w:rPr>
          <w:i/>
          <w:sz w:val="28"/>
        </w:rPr>
        <w:t xml:space="preserve">Toxins (Basel). </w:t>
      </w:r>
      <w:r>
        <w:rPr>
          <w:sz w:val="28"/>
        </w:rPr>
        <w:t xml:space="preserve">2021. Vol. 13. № 7. P. 485. Doi: </w:t>
      </w:r>
      <w:hyperlink r:id="rId52">
        <w:r>
          <w:rPr>
            <w:sz w:val="28"/>
          </w:rPr>
          <w:t>10.3390/toxins13070485</w:t>
        </w:r>
      </w:hyperlink>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5"/>
        <w:numPr>
          <w:ilvl w:val="0"/>
          <w:numId w:val="3"/>
        </w:numPr>
        <w:tabs>
          <w:tab w:val="left" w:pos="1102"/>
        </w:tabs>
        <w:spacing w:before="321" w:line="360" w:lineRule="auto"/>
        <w:ind w:right="466"/>
        <w:jc w:val="both"/>
        <w:rPr>
          <w:sz w:val="28"/>
        </w:rPr>
      </w:pPr>
      <w:r>
        <w:rPr>
          <w:sz w:val="28"/>
        </w:rPr>
        <w:lastRenderedPageBreak/>
        <w:t xml:space="preserve">Dunne C., Dolan B., Clyne M. Factors that mediate colonization of the human stomach by Helicobacter pylori. </w:t>
      </w:r>
      <w:r>
        <w:rPr>
          <w:i/>
          <w:sz w:val="28"/>
        </w:rPr>
        <w:t>World J Gastroenterol</w:t>
      </w:r>
      <w:r>
        <w:rPr>
          <w:sz w:val="28"/>
        </w:rPr>
        <w:t>. 2014. Vol. 20. № 19. 2014. P. 5610–5624. Doi: 10.3748/wjg.v20.i19.5610.</w:t>
      </w:r>
    </w:p>
    <w:p w:rsidR="00C412C0" w:rsidRDefault="00C412C0" w:rsidP="00C412C0">
      <w:pPr>
        <w:pStyle w:val="a5"/>
        <w:numPr>
          <w:ilvl w:val="0"/>
          <w:numId w:val="3"/>
        </w:numPr>
        <w:tabs>
          <w:tab w:val="left" w:pos="1102"/>
        </w:tabs>
        <w:spacing w:before="1" w:line="360" w:lineRule="auto"/>
        <w:ind w:right="465"/>
        <w:jc w:val="both"/>
        <w:rPr>
          <w:sz w:val="28"/>
        </w:rPr>
      </w:pPr>
      <w:r>
        <w:rPr>
          <w:sz w:val="28"/>
        </w:rPr>
        <w:t>Eppinger M., Baar C., Linz B., Raddatz G., Lanz C., Keller H., Schuster S.C. Who ate whom? Adaptive Helicobacter genomic changes that accompanied a host jump from</w:t>
      </w:r>
      <w:r>
        <w:rPr>
          <w:spacing w:val="-6"/>
          <w:sz w:val="28"/>
        </w:rPr>
        <w:t xml:space="preserve"> </w:t>
      </w:r>
      <w:r>
        <w:rPr>
          <w:sz w:val="28"/>
        </w:rPr>
        <w:t>early</w:t>
      </w:r>
      <w:r>
        <w:rPr>
          <w:spacing w:val="-5"/>
          <w:sz w:val="28"/>
        </w:rPr>
        <w:t xml:space="preserve"> </w:t>
      </w:r>
      <w:r>
        <w:rPr>
          <w:sz w:val="28"/>
        </w:rPr>
        <w:t>humans</w:t>
      </w:r>
      <w:r>
        <w:rPr>
          <w:spacing w:val="-1"/>
          <w:sz w:val="28"/>
        </w:rPr>
        <w:t xml:space="preserve"> </w:t>
      </w:r>
      <w:r>
        <w:rPr>
          <w:sz w:val="28"/>
        </w:rPr>
        <w:t>to</w:t>
      </w:r>
      <w:r>
        <w:rPr>
          <w:spacing w:val="-1"/>
          <w:sz w:val="28"/>
        </w:rPr>
        <w:t xml:space="preserve"> </w:t>
      </w:r>
      <w:r>
        <w:rPr>
          <w:sz w:val="28"/>
        </w:rPr>
        <w:t>large</w:t>
      </w:r>
      <w:r>
        <w:rPr>
          <w:spacing w:val="-1"/>
          <w:sz w:val="28"/>
        </w:rPr>
        <w:t xml:space="preserve"> </w:t>
      </w:r>
      <w:r>
        <w:rPr>
          <w:sz w:val="28"/>
        </w:rPr>
        <w:t xml:space="preserve">felines. </w:t>
      </w:r>
      <w:r>
        <w:rPr>
          <w:i/>
          <w:sz w:val="28"/>
        </w:rPr>
        <w:t>PLoS Genetics</w:t>
      </w:r>
      <w:r>
        <w:rPr>
          <w:sz w:val="28"/>
        </w:rPr>
        <w:t>.</w:t>
      </w:r>
      <w:r>
        <w:rPr>
          <w:spacing w:val="-3"/>
          <w:sz w:val="28"/>
        </w:rPr>
        <w:t xml:space="preserve"> </w:t>
      </w:r>
      <w:r>
        <w:rPr>
          <w:sz w:val="28"/>
        </w:rPr>
        <w:t>2006.</w:t>
      </w:r>
      <w:r>
        <w:rPr>
          <w:spacing w:val="-1"/>
          <w:sz w:val="28"/>
        </w:rPr>
        <w:t xml:space="preserve"> </w:t>
      </w:r>
      <w:r>
        <w:rPr>
          <w:sz w:val="28"/>
        </w:rPr>
        <w:t>Vol.</w:t>
      </w:r>
      <w:r>
        <w:rPr>
          <w:spacing w:val="-2"/>
          <w:sz w:val="28"/>
        </w:rPr>
        <w:t xml:space="preserve"> </w:t>
      </w:r>
      <w:r>
        <w:rPr>
          <w:sz w:val="28"/>
        </w:rPr>
        <w:t>2.</w:t>
      </w:r>
      <w:r>
        <w:rPr>
          <w:spacing w:val="-3"/>
          <w:sz w:val="28"/>
        </w:rPr>
        <w:t xml:space="preserve"> </w:t>
      </w:r>
      <w:r>
        <w:rPr>
          <w:sz w:val="28"/>
        </w:rPr>
        <w:t>№</w:t>
      </w:r>
      <w:r>
        <w:rPr>
          <w:spacing w:val="-2"/>
          <w:sz w:val="28"/>
        </w:rPr>
        <w:t xml:space="preserve"> </w:t>
      </w:r>
      <w:r>
        <w:rPr>
          <w:sz w:val="28"/>
        </w:rPr>
        <w:t>7.</w:t>
      </w:r>
    </w:p>
    <w:p w:rsidR="00C412C0" w:rsidRDefault="00C412C0" w:rsidP="00C412C0">
      <w:pPr>
        <w:pStyle w:val="a3"/>
        <w:spacing w:before="1"/>
        <w:ind w:left="1102"/>
      </w:pPr>
      <w:r>
        <w:t>P.</w:t>
      </w:r>
      <w:r>
        <w:rPr>
          <w:spacing w:val="-4"/>
        </w:rPr>
        <w:t xml:space="preserve"> </w:t>
      </w:r>
      <w:r>
        <w:t>120.</w:t>
      </w:r>
      <w:r>
        <w:rPr>
          <w:spacing w:val="66"/>
        </w:rPr>
        <w:t xml:space="preserve"> </w:t>
      </w:r>
      <w:r>
        <w:t>DOI:</w:t>
      </w:r>
      <w:r>
        <w:rPr>
          <w:spacing w:val="-1"/>
        </w:rPr>
        <w:t xml:space="preserve"> </w:t>
      </w:r>
      <w:hyperlink r:id="rId53">
        <w:r>
          <w:rPr>
            <w:spacing w:val="-2"/>
          </w:rPr>
          <w:t>10.1089/ars.2010.3397</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Flohé L., Toppo S., Cozza G., Ursini F. A comparison of thiol peroxidase mechanisms.</w:t>
      </w:r>
      <w:r>
        <w:rPr>
          <w:spacing w:val="60"/>
          <w:sz w:val="28"/>
        </w:rPr>
        <w:t xml:space="preserve"> </w:t>
      </w:r>
      <w:hyperlink r:id="rId54">
        <w:r>
          <w:rPr>
            <w:i/>
            <w:sz w:val="28"/>
          </w:rPr>
          <w:t>Antioxidants</w:t>
        </w:r>
        <w:r>
          <w:rPr>
            <w:i/>
            <w:spacing w:val="63"/>
            <w:sz w:val="28"/>
          </w:rPr>
          <w:t xml:space="preserve"> </w:t>
        </w:r>
        <w:r>
          <w:rPr>
            <w:i/>
            <w:sz w:val="28"/>
          </w:rPr>
          <w:t>&amp;</w:t>
        </w:r>
        <w:r>
          <w:rPr>
            <w:i/>
            <w:spacing w:val="40"/>
            <w:sz w:val="28"/>
          </w:rPr>
          <w:t xml:space="preserve"> </w:t>
        </w:r>
        <w:r>
          <w:rPr>
            <w:i/>
            <w:sz w:val="28"/>
          </w:rPr>
          <w:t>Redox</w:t>
        </w:r>
        <w:r>
          <w:rPr>
            <w:i/>
            <w:spacing w:val="59"/>
            <w:sz w:val="28"/>
          </w:rPr>
          <w:t xml:space="preserve"> </w:t>
        </w:r>
        <w:r>
          <w:rPr>
            <w:i/>
            <w:sz w:val="28"/>
          </w:rPr>
          <w:t>Signaling</w:t>
        </w:r>
      </w:hyperlink>
      <w:r>
        <w:rPr>
          <w:i/>
          <w:sz w:val="28"/>
        </w:rPr>
        <w:t>.</w:t>
      </w:r>
      <w:r>
        <w:rPr>
          <w:i/>
          <w:spacing w:val="40"/>
          <w:sz w:val="28"/>
        </w:rPr>
        <w:t xml:space="preserve"> </w:t>
      </w:r>
      <w:r>
        <w:rPr>
          <w:sz w:val="28"/>
        </w:rPr>
        <w:t>2011.</w:t>
      </w:r>
      <w:r>
        <w:rPr>
          <w:spacing w:val="59"/>
          <w:sz w:val="28"/>
        </w:rPr>
        <w:t xml:space="preserve"> </w:t>
      </w:r>
      <w:r>
        <w:rPr>
          <w:sz w:val="28"/>
        </w:rPr>
        <w:t>Vol.</w:t>
      </w:r>
      <w:r>
        <w:rPr>
          <w:spacing w:val="40"/>
          <w:sz w:val="28"/>
        </w:rPr>
        <w:t xml:space="preserve"> </w:t>
      </w:r>
      <w:r>
        <w:rPr>
          <w:sz w:val="28"/>
        </w:rPr>
        <w:t>15.</w:t>
      </w:r>
      <w:r>
        <w:rPr>
          <w:spacing w:val="62"/>
          <w:sz w:val="28"/>
        </w:rPr>
        <w:t xml:space="preserve"> </w:t>
      </w:r>
      <w:r>
        <w:rPr>
          <w:sz w:val="28"/>
        </w:rPr>
        <w:t>№</w:t>
      </w:r>
      <w:r>
        <w:rPr>
          <w:spacing w:val="60"/>
          <w:sz w:val="28"/>
        </w:rPr>
        <w:t xml:space="preserve"> </w:t>
      </w:r>
      <w:r>
        <w:rPr>
          <w:sz w:val="28"/>
        </w:rPr>
        <w:t>3.</w:t>
      </w:r>
      <w:r>
        <w:rPr>
          <w:spacing w:val="59"/>
          <w:sz w:val="28"/>
        </w:rPr>
        <w:t xml:space="preserve"> </w:t>
      </w:r>
      <w:r>
        <w:rPr>
          <w:sz w:val="28"/>
        </w:rPr>
        <w:t>P.</w:t>
      </w:r>
      <w:r>
        <w:rPr>
          <w:spacing w:val="59"/>
          <w:sz w:val="28"/>
        </w:rPr>
        <w:t xml:space="preserve"> </w:t>
      </w:r>
      <w:r>
        <w:rPr>
          <w:sz w:val="28"/>
        </w:rPr>
        <w:t>763-</w:t>
      </w:r>
    </w:p>
    <w:p w:rsidR="00C412C0" w:rsidRDefault="00C412C0" w:rsidP="00C412C0">
      <w:pPr>
        <w:pStyle w:val="a3"/>
        <w:spacing w:line="321" w:lineRule="exact"/>
        <w:ind w:left="1102"/>
      </w:pPr>
      <w:r>
        <w:t>780.</w:t>
      </w:r>
      <w:r>
        <w:rPr>
          <w:spacing w:val="65"/>
        </w:rPr>
        <w:t xml:space="preserve"> </w:t>
      </w:r>
      <w:r>
        <w:t>DOI:</w:t>
      </w:r>
      <w:r>
        <w:rPr>
          <w:spacing w:val="-2"/>
        </w:rPr>
        <w:t xml:space="preserve"> </w:t>
      </w:r>
      <w:hyperlink r:id="rId55">
        <w:r>
          <w:rPr>
            <w:spacing w:val="-2"/>
          </w:rPr>
          <w:t>10.1089/ars.2010.3397</w:t>
        </w:r>
      </w:hyperlink>
    </w:p>
    <w:p w:rsidR="00C412C0" w:rsidRDefault="00C412C0" w:rsidP="00C412C0">
      <w:pPr>
        <w:pStyle w:val="a5"/>
        <w:numPr>
          <w:ilvl w:val="0"/>
          <w:numId w:val="3"/>
        </w:numPr>
        <w:tabs>
          <w:tab w:val="left" w:pos="1102"/>
        </w:tabs>
        <w:spacing w:before="163" w:line="360" w:lineRule="auto"/>
        <w:ind w:right="467"/>
        <w:jc w:val="both"/>
        <w:rPr>
          <w:sz w:val="28"/>
        </w:rPr>
      </w:pPr>
      <w:r>
        <w:rPr>
          <w:sz w:val="28"/>
        </w:rPr>
        <w:t>Fukui K., Takatsu H., Koike T., Urano S. Hydrogen peroxide induces neurite degeneration: Prevention by</w:t>
      </w:r>
      <w:r>
        <w:rPr>
          <w:spacing w:val="-2"/>
          <w:sz w:val="28"/>
        </w:rPr>
        <w:t xml:space="preserve"> </w:t>
      </w:r>
      <w:r>
        <w:rPr>
          <w:sz w:val="28"/>
        </w:rPr>
        <w:t xml:space="preserve">tocotrienols. </w:t>
      </w:r>
      <w:r>
        <w:rPr>
          <w:i/>
          <w:sz w:val="28"/>
        </w:rPr>
        <w:t>Free Radical Research</w:t>
      </w:r>
      <w:r>
        <w:rPr>
          <w:sz w:val="28"/>
        </w:rPr>
        <w:t>. 2011. Vol. 45.</w:t>
      </w:r>
    </w:p>
    <w:p w:rsidR="00C412C0" w:rsidRDefault="00C412C0" w:rsidP="00C412C0">
      <w:pPr>
        <w:pStyle w:val="a3"/>
        <w:spacing w:line="321" w:lineRule="exact"/>
        <w:ind w:left="1102"/>
      </w:pPr>
      <w:r>
        <w:t>№</w:t>
      </w:r>
      <w:r>
        <w:rPr>
          <w:spacing w:val="-3"/>
        </w:rPr>
        <w:t xml:space="preserve"> </w:t>
      </w:r>
      <w:r>
        <w:t>6.</w:t>
      </w:r>
      <w:r>
        <w:rPr>
          <w:spacing w:val="-3"/>
        </w:rPr>
        <w:t xml:space="preserve"> </w:t>
      </w:r>
      <w:r>
        <w:t>P.</w:t>
      </w:r>
      <w:r>
        <w:rPr>
          <w:spacing w:val="-4"/>
        </w:rPr>
        <w:t xml:space="preserve"> </w:t>
      </w:r>
      <w:r>
        <w:t>681-691.</w:t>
      </w:r>
      <w:r>
        <w:rPr>
          <w:spacing w:val="-3"/>
        </w:rPr>
        <w:t xml:space="preserve"> </w:t>
      </w:r>
      <w:r>
        <w:t>DOI:</w:t>
      </w:r>
      <w:r>
        <w:rPr>
          <w:spacing w:val="-2"/>
        </w:rPr>
        <w:t xml:space="preserve"> </w:t>
      </w:r>
      <w:hyperlink r:id="rId56">
        <w:r>
          <w:rPr>
            <w:spacing w:val="-2"/>
          </w:rPr>
          <w:t>10.3109/10715762.2011.567984</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 xml:space="preserve">Gao R., Mack T. R., Stock A. M. Bacterial response regulators: versatile regulatory strategies from common domains. </w:t>
      </w:r>
      <w:r>
        <w:rPr>
          <w:i/>
          <w:sz w:val="28"/>
        </w:rPr>
        <w:t>Trends Biochemical Sciences</w:t>
      </w:r>
      <w:r>
        <w:rPr>
          <w:sz w:val="28"/>
        </w:rPr>
        <w:t xml:space="preserve">. 2007. Vol. 32. № 5. P. 225-234. DOI: </w:t>
      </w:r>
      <w:hyperlink r:id="rId57">
        <w:r>
          <w:rPr>
            <w:sz w:val="28"/>
          </w:rPr>
          <w:t>10.1016/j.tibs.2007.03.002</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Goodwin A.</w:t>
      </w:r>
      <w:r>
        <w:rPr>
          <w:spacing w:val="-2"/>
          <w:sz w:val="28"/>
        </w:rPr>
        <w:t xml:space="preserve"> </w:t>
      </w:r>
      <w:r>
        <w:rPr>
          <w:sz w:val="28"/>
        </w:rPr>
        <w:t>C.,</w:t>
      </w:r>
      <w:r>
        <w:rPr>
          <w:spacing w:val="-1"/>
          <w:sz w:val="28"/>
        </w:rPr>
        <w:t xml:space="preserve"> </w:t>
      </w:r>
      <w:r>
        <w:rPr>
          <w:sz w:val="28"/>
        </w:rPr>
        <w:t>Weinberger</w:t>
      </w:r>
      <w:r>
        <w:rPr>
          <w:spacing w:val="-1"/>
          <w:sz w:val="28"/>
        </w:rPr>
        <w:t xml:space="preserve"> </w:t>
      </w:r>
      <w:r>
        <w:rPr>
          <w:sz w:val="28"/>
        </w:rPr>
        <w:t>D.</w:t>
      </w:r>
      <w:r>
        <w:rPr>
          <w:spacing w:val="-2"/>
          <w:sz w:val="28"/>
        </w:rPr>
        <w:t xml:space="preserve"> </w:t>
      </w:r>
      <w:r>
        <w:rPr>
          <w:sz w:val="28"/>
        </w:rPr>
        <w:t>M.,</w:t>
      </w:r>
      <w:r>
        <w:rPr>
          <w:spacing w:val="-2"/>
          <w:sz w:val="28"/>
        </w:rPr>
        <w:t xml:space="preserve"> </w:t>
      </w:r>
      <w:r>
        <w:rPr>
          <w:sz w:val="28"/>
        </w:rPr>
        <w:t>Ford</w:t>
      </w:r>
      <w:r>
        <w:rPr>
          <w:spacing w:val="-3"/>
          <w:sz w:val="28"/>
        </w:rPr>
        <w:t xml:space="preserve"> </w:t>
      </w:r>
      <w:r>
        <w:rPr>
          <w:sz w:val="28"/>
        </w:rPr>
        <w:t>C.</w:t>
      </w:r>
      <w:r>
        <w:rPr>
          <w:spacing w:val="-3"/>
          <w:sz w:val="28"/>
        </w:rPr>
        <w:t xml:space="preserve"> </w:t>
      </w:r>
      <w:r>
        <w:rPr>
          <w:sz w:val="28"/>
        </w:rPr>
        <w:t>B.,</w:t>
      </w:r>
      <w:r>
        <w:rPr>
          <w:spacing w:val="-3"/>
          <w:sz w:val="28"/>
        </w:rPr>
        <w:t xml:space="preserve"> </w:t>
      </w:r>
      <w:r>
        <w:rPr>
          <w:sz w:val="28"/>
        </w:rPr>
        <w:t>Nelson J.</w:t>
      </w:r>
      <w:r>
        <w:rPr>
          <w:spacing w:val="-1"/>
          <w:sz w:val="28"/>
        </w:rPr>
        <w:t xml:space="preserve"> </w:t>
      </w:r>
      <w:r>
        <w:rPr>
          <w:sz w:val="28"/>
        </w:rPr>
        <w:t>C.,</w:t>
      </w:r>
      <w:r>
        <w:rPr>
          <w:spacing w:val="-2"/>
          <w:sz w:val="28"/>
        </w:rPr>
        <w:t xml:space="preserve"> </w:t>
      </w:r>
      <w:r>
        <w:rPr>
          <w:sz w:val="28"/>
        </w:rPr>
        <w:t>Snider</w:t>
      </w:r>
      <w:r>
        <w:rPr>
          <w:spacing w:val="-4"/>
          <w:sz w:val="28"/>
        </w:rPr>
        <w:t xml:space="preserve"> </w:t>
      </w:r>
      <w:r>
        <w:rPr>
          <w:sz w:val="28"/>
        </w:rPr>
        <w:t>J.</w:t>
      </w:r>
      <w:r>
        <w:rPr>
          <w:spacing w:val="-2"/>
          <w:sz w:val="28"/>
        </w:rPr>
        <w:t xml:space="preserve"> </w:t>
      </w:r>
      <w:r>
        <w:rPr>
          <w:sz w:val="28"/>
        </w:rPr>
        <w:t>D.,</w:t>
      </w:r>
      <w:r>
        <w:rPr>
          <w:spacing w:val="-2"/>
          <w:sz w:val="28"/>
        </w:rPr>
        <w:t xml:space="preserve"> </w:t>
      </w:r>
      <w:r>
        <w:rPr>
          <w:sz w:val="28"/>
        </w:rPr>
        <w:t>Hall J. D., Forsyth M. H. Expression of the Helicobacter pylori adhesin SabA is controlled via phase variation and the ArsRS signal transduction system. Microbiology.</w:t>
      </w:r>
      <w:r>
        <w:rPr>
          <w:spacing w:val="77"/>
          <w:w w:val="150"/>
          <w:sz w:val="28"/>
        </w:rPr>
        <w:t xml:space="preserve">   </w:t>
      </w:r>
      <w:r>
        <w:rPr>
          <w:sz w:val="28"/>
        </w:rPr>
        <w:t>2008.</w:t>
      </w:r>
      <w:r>
        <w:rPr>
          <w:spacing w:val="77"/>
          <w:w w:val="150"/>
          <w:sz w:val="28"/>
        </w:rPr>
        <w:t xml:space="preserve">   </w:t>
      </w:r>
      <w:r>
        <w:rPr>
          <w:sz w:val="28"/>
        </w:rPr>
        <w:t>Vol.</w:t>
      </w:r>
      <w:r>
        <w:rPr>
          <w:spacing w:val="77"/>
          <w:w w:val="150"/>
          <w:sz w:val="28"/>
        </w:rPr>
        <w:t xml:space="preserve">   </w:t>
      </w:r>
      <w:r>
        <w:rPr>
          <w:sz w:val="28"/>
        </w:rPr>
        <w:t>154.</w:t>
      </w:r>
      <w:r>
        <w:rPr>
          <w:spacing w:val="78"/>
          <w:w w:val="150"/>
          <w:sz w:val="28"/>
        </w:rPr>
        <w:t xml:space="preserve">   </w:t>
      </w:r>
      <w:r>
        <w:rPr>
          <w:sz w:val="28"/>
        </w:rPr>
        <w:t>№</w:t>
      </w:r>
      <w:r>
        <w:rPr>
          <w:spacing w:val="78"/>
          <w:w w:val="150"/>
          <w:sz w:val="28"/>
        </w:rPr>
        <w:t xml:space="preserve">   </w:t>
      </w:r>
      <w:r>
        <w:rPr>
          <w:sz w:val="28"/>
        </w:rPr>
        <w:t>8.</w:t>
      </w:r>
      <w:r>
        <w:rPr>
          <w:spacing w:val="77"/>
          <w:w w:val="150"/>
          <w:sz w:val="28"/>
        </w:rPr>
        <w:t xml:space="preserve">   </w:t>
      </w:r>
      <w:r>
        <w:rPr>
          <w:sz w:val="28"/>
        </w:rPr>
        <w:t>P.</w:t>
      </w:r>
      <w:r>
        <w:rPr>
          <w:spacing w:val="80"/>
          <w:sz w:val="28"/>
        </w:rPr>
        <w:t xml:space="preserve">   </w:t>
      </w:r>
      <w:r>
        <w:rPr>
          <w:sz w:val="28"/>
        </w:rPr>
        <w:t xml:space="preserve">2231-2240. DOI: </w:t>
      </w:r>
      <w:hyperlink r:id="rId58">
        <w:r>
          <w:rPr>
            <w:sz w:val="28"/>
          </w:rPr>
          <w:t>10.1099/mic.0.2007/016055-0</w:t>
        </w:r>
      </w:hyperlink>
    </w:p>
    <w:p w:rsidR="00C412C0" w:rsidRDefault="00C412C0" w:rsidP="00C412C0">
      <w:pPr>
        <w:pStyle w:val="a5"/>
        <w:numPr>
          <w:ilvl w:val="0"/>
          <w:numId w:val="3"/>
        </w:numPr>
        <w:tabs>
          <w:tab w:val="left" w:pos="1102"/>
        </w:tabs>
        <w:spacing w:line="360" w:lineRule="auto"/>
        <w:ind w:right="463"/>
        <w:jc w:val="both"/>
        <w:rPr>
          <w:sz w:val="28"/>
        </w:rPr>
      </w:pPr>
      <w:r>
        <w:rPr>
          <w:sz w:val="28"/>
        </w:rPr>
        <w:t>Gupta D., Frank R. Molecular characterization of two-component systems of Helicobacter</w:t>
      </w:r>
      <w:r>
        <w:rPr>
          <w:spacing w:val="40"/>
          <w:sz w:val="28"/>
        </w:rPr>
        <w:t xml:space="preserve"> </w:t>
      </w:r>
      <w:r>
        <w:rPr>
          <w:sz w:val="28"/>
        </w:rPr>
        <w:t>pylori.</w:t>
      </w:r>
      <w:r>
        <w:rPr>
          <w:spacing w:val="40"/>
          <w:sz w:val="28"/>
        </w:rPr>
        <w:t xml:space="preserve"> </w:t>
      </w:r>
      <w:r>
        <w:rPr>
          <w:i/>
          <w:sz w:val="28"/>
        </w:rPr>
        <w:t>Journal</w:t>
      </w:r>
      <w:r>
        <w:rPr>
          <w:i/>
          <w:spacing w:val="40"/>
          <w:sz w:val="28"/>
        </w:rPr>
        <w:t xml:space="preserve"> </w:t>
      </w:r>
      <w:r>
        <w:rPr>
          <w:i/>
          <w:sz w:val="28"/>
        </w:rPr>
        <w:t>of</w:t>
      </w:r>
      <w:r>
        <w:rPr>
          <w:i/>
          <w:spacing w:val="40"/>
          <w:sz w:val="28"/>
        </w:rPr>
        <w:t xml:space="preserve"> </w:t>
      </w:r>
      <w:r>
        <w:rPr>
          <w:i/>
          <w:sz w:val="28"/>
        </w:rPr>
        <w:t>Bacteriology</w:t>
      </w:r>
      <w:r>
        <w:rPr>
          <w:sz w:val="28"/>
        </w:rPr>
        <w:t>.</w:t>
      </w:r>
      <w:r>
        <w:rPr>
          <w:spacing w:val="40"/>
          <w:sz w:val="28"/>
        </w:rPr>
        <w:t xml:space="preserve"> </w:t>
      </w:r>
      <w:r>
        <w:rPr>
          <w:sz w:val="28"/>
        </w:rPr>
        <w:t>2000.</w:t>
      </w:r>
      <w:r>
        <w:rPr>
          <w:spacing w:val="40"/>
          <w:sz w:val="28"/>
        </w:rPr>
        <w:t xml:space="preserve"> </w:t>
      </w:r>
      <w:r>
        <w:rPr>
          <w:sz w:val="28"/>
        </w:rPr>
        <w:t>Vol.</w:t>
      </w:r>
      <w:r>
        <w:rPr>
          <w:spacing w:val="40"/>
          <w:sz w:val="28"/>
        </w:rPr>
        <w:t xml:space="preserve"> </w:t>
      </w:r>
      <w:r>
        <w:rPr>
          <w:sz w:val="28"/>
        </w:rPr>
        <w:t>182.</w:t>
      </w:r>
      <w:r>
        <w:rPr>
          <w:spacing w:val="40"/>
          <w:sz w:val="28"/>
        </w:rPr>
        <w:t xml:space="preserve"> </w:t>
      </w:r>
      <w:r>
        <w:rPr>
          <w:sz w:val="28"/>
        </w:rPr>
        <w:t>№</w:t>
      </w:r>
      <w:r>
        <w:rPr>
          <w:spacing w:val="40"/>
          <w:sz w:val="28"/>
        </w:rPr>
        <w:t xml:space="preserve"> </w:t>
      </w:r>
      <w:r>
        <w:rPr>
          <w:sz w:val="28"/>
        </w:rPr>
        <w:t>8.</w:t>
      </w:r>
      <w:r>
        <w:rPr>
          <w:spacing w:val="40"/>
          <w:sz w:val="28"/>
        </w:rPr>
        <w:t xml:space="preserve"> </w:t>
      </w:r>
      <w:r>
        <w:rPr>
          <w:sz w:val="28"/>
        </w:rPr>
        <w:t>P.</w:t>
      </w:r>
      <w:r>
        <w:rPr>
          <w:spacing w:val="40"/>
          <w:sz w:val="28"/>
        </w:rPr>
        <w:t xml:space="preserve"> </w:t>
      </w:r>
      <w:r>
        <w:rPr>
          <w:sz w:val="28"/>
        </w:rPr>
        <w:t>2068-</w:t>
      </w:r>
    </w:p>
    <w:p w:rsidR="00C412C0" w:rsidRDefault="00C412C0" w:rsidP="00C412C0">
      <w:pPr>
        <w:pStyle w:val="a3"/>
        <w:spacing w:before="2"/>
        <w:ind w:left="1102"/>
      </w:pPr>
      <w:r>
        <w:t>2076.</w:t>
      </w:r>
      <w:r>
        <w:rPr>
          <w:spacing w:val="-15"/>
        </w:rPr>
        <w:t xml:space="preserve"> </w:t>
      </w:r>
      <w:r>
        <w:t>DOI:</w:t>
      </w:r>
      <w:r>
        <w:rPr>
          <w:spacing w:val="-13"/>
        </w:rPr>
        <w:t xml:space="preserve"> </w:t>
      </w:r>
      <w:hyperlink r:id="rId59">
        <w:r>
          <w:t>10.1128/JB.182.8.2068-</w:t>
        </w:r>
        <w:r>
          <w:rPr>
            <w:spacing w:val="-2"/>
          </w:rPr>
          <w:t>2076.2000</w:t>
        </w:r>
      </w:hyperlink>
    </w:p>
    <w:p w:rsidR="00C412C0" w:rsidRDefault="00C412C0" w:rsidP="00C412C0">
      <w:pPr>
        <w:pStyle w:val="a5"/>
        <w:numPr>
          <w:ilvl w:val="0"/>
          <w:numId w:val="3"/>
        </w:numPr>
        <w:tabs>
          <w:tab w:val="left" w:pos="1102"/>
        </w:tabs>
        <w:spacing w:before="160" w:line="360" w:lineRule="auto"/>
        <w:ind w:right="469"/>
        <w:jc w:val="both"/>
        <w:rPr>
          <w:sz w:val="28"/>
        </w:rPr>
      </w:pPr>
      <w:r>
        <w:rPr>
          <w:sz w:val="28"/>
        </w:rPr>
        <w:t xml:space="preserve">Gupta S. S., </w:t>
      </w:r>
      <w:hyperlink r:id="rId60">
        <w:r>
          <w:rPr>
            <w:sz w:val="28"/>
          </w:rPr>
          <w:t>Borin</w:t>
        </w:r>
      </w:hyperlink>
      <w:r>
        <w:rPr>
          <w:sz w:val="28"/>
        </w:rPr>
        <w:t xml:space="preserve"> B.N., </w:t>
      </w:r>
      <w:hyperlink r:id="rId61">
        <w:r>
          <w:rPr>
            <w:sz w:val="28"/>
          </w:rPr>
          <w:t>Cover</w:t>
        </w:r>
      </w:hyperlink>
      <w:r>
        <w:rPr>
          <w:sz w:val="28"/>
        </w:rPr>
        <w:t xml:space="preserve"> T.L., </w:t>
      </w:r>
      <w:hyperlink r:id="rId62">
        <w:r>
          <w:rPr>
            <w:sz w:val="28"/>
          </w:rPr>
          <w:t>Krezel</w:t>
        </w:r>
      </w:hyperlink>
      <w:r>
        <w:rPr>
          <w:sz w:val="28"/>
        </w:rPr>
        <w:t xml:space="preserve"> A.M. Structural Analysis of the DNA-binding Domain of the Helicobacter pylori Response Regulator ArsR. </w:t>
      </w:r>
      <w:r>
        <w:rPr>
          <w:i/>
          <w:sz w:val="28"/>
        </w:rPr>
        <w:t>Journal of Biological Chemistry</w:t>
      </w:r>
      <w:r>
        <w:rPr>
          <w:sz w:val="28"/>
        </w:rPr>
        <w:t xml:space="preserve">. 2009. Vol. 284. № 10. P. 6536–6545. Doi: </w:t>
      </w:r>
      <w:r>
        <w:rPr>
          <w:spacing w:val="-2"/>
          <w:sz w:val="28"/>
        </w:rPr>
        <w:t>10.1074/jbc.M804592200.</w:t>
      </w:r>
    </w:p>
    <w:p w:rsidR="00C412C0" w:rsidRDefault="00C412C0" w:rsidP="00C412C0">
      <w:pPr>
        <w:pStyle w:val="a5"/>
        <w:numPr>
          <w:ilvl w:val="0"/>
          <w:numId w:val="3"/>
        </w:numPr>
        <w:tabs>
          <w:tab w:val="left" w:pos="1102"/>
        </w:tabs>
        <w:spacing w:line="360" w:lineRule="auto"/>
        <w:ind w:right="469"/>
        <w:jc w:val="both"/>
        <w:rPr>
          <w:sz w:val="28"/>
        </w:rPr>
      </w:pPr>
      <w:r>
        <w:rPr>
          <w:sz w:val="28"/>
        </w:rPr>
        <w:t>Harris A. G., Hinds F. E., Beckhouse A. G., Kolesnikow T., Hazell S. L. Resistance to hydrogen peroxide in Helicobacter pylori: role of catalase (KatA)</w:t>
      </w:r>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3"/>
        <w:spacing w:before="321" w:line="360" w:lineRule="auto"/>
        <w:ind w:left="1102" w:right="465"/>
      </w:pPr>
      <w:r>
        <w:lastRenderedPageBreak/>
        <w:t xml:space="preserve">and Fur, and functional analysis of a novel gene product designated 'KatA- associated protein', KapA (HP0874). </w:t>
      </w:r>
      <w:r>
        <w:rPr>
          <w:i/>
        </w:rPr>
        <w:t>Microbiology</w:t>
      </w:r>
      <w:r>
        <w:t xml:space="preserve">. 2002. Vol. 148. № 12. P. 3813-3825. DOI: </w:t>
      </w:r>
      <w:hyperlink r:id="rId63">
        <w:r>
          <w:t>10.1099/00221287-148-12-3813</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 xml:space="preserve">Hellman L. M., Fried M. G. Electrophoretic Mobility Shift Assay (EMSA) for Detecting Protein-Nucleic Acid Interactions. </w:t>
      </w:r>
      <w:r>
        <w:rPr>
          <w:i/>
          <w:sz w:val="28"/>
        </w:rPr>
        <w:t>Nat Protoc</w:t>
      </w:r>
      <w:r>
        <w:rPr>
          <w:sz w:val="28"/>
        </w:rPr>
        <w:t>. 2007. Vol. 2. №</w:t>
      </w:r>
      <w:r>
        <w:rPr>
          <w:spacing w:val="40"/>
          <w:sz w:val="28"/>
        </w:rPr>
        <w:t xml:space="preserve"> </w:t>
      </w:r>
      <w:r>
        <w:rPr>
          <w:sz w:val="28"/>
        </w:rPr>
        <w:t>8. P. 1849–1861.</w:t>
      </w:r>
      <w:r>
        <w:rPr>
          <w:spacing w:val="40"/>
          <w:sz w:val="28"/>
        </w:rPr>
        <w:t xml:space="preserve"> </w:t>
      </w:r>
      <w:r>
        <w:rPr>
          <w:sz w:val="28"/>
        </w:rPr>
        <w:t xml:space="preserve">DOI: </w:t>
      </w:r>
      <w:hyperlink r:id="rId64">
        <w:r>
          <w:rPr>
            <w:sz w:val="28"/>
          </w:rPr>
          <w:t>10.1038/nprot.2007.249</w:t>
        </w:r>
      </w:hyperlink>
    </w:p>
    <w:p w:rsidR="00C412C0" w:rsidRDefault="00C412C0" w:rsidP="00C412C0">
      <w:pPr>
        <w:pStyle w:val="a5"/>
        <w:numPr>
          <w:ilvl w:val="0"/>
          <w:numId w:val="3"/>
        </w:numPr>
        <w:tabs>
          <w:tab w:val="left" w:pos="1102"/>
        </w:tabs>
        <w:spacing w:before="1"/>
        <w:ind w:hanging="566"/>
        <w:rPr>
          <w:sz w:val="28"/>
        </w:rPr>
      </w:pPr>
      <w:r>
        <w:rPr>
          <w:sz w:val="28"/>
        </w:rPr>
        <w:t>Heo</w:t>
      </w:r>
      <w:r>
        <w:rPr>
          <w:spacing w:val="2"/>
          <w:sz w:val="28"/>
        </w:rPr>
        <w:t xml:space="preserve"> </w:t>
      </w:r>
      <w:r>
        <w:rPr>
          <w:sz w:val="28"/>
        </w:rPr>
        <w:t>Y.J.,</w:t>
      </w:r>
      <w:r>
        <w:rPr>
          <w:spacing w:val="2"/>
          <w:sz w:val="28"/>
        </w:rPr>
        <w:t xml:space="preserve"> </w:t>
      </w:r>
      <w:r>
        <w:rPr>
          <w:sz w:val="28"/>
        </w:rPr>
        <w:t>Chung</w:t>
      </w:r>
      <w:r>
        <w:rPr>
          <w:spacing w:val="4"/>
          <w:sz w:val="28"/>
        </w:rPr>
        <w:t xml:space="preserve"> </w:t>
      </w:r>
      <w:r>
        <w:rPr>
          <w:sz w:val="28"/>
        </w:rPr>
        <w:t>I.Y.,</w:t>
      </w:r>
      <w:r>
        <w:rPr>
          <w:spacing w:val="3"/>
          <w:sz w:val="28"/>
        </w:rPr>
        <w:t xml:space="preserve"> </w:t>
      </w:r>
      <w:r>
        <w:rPr>
          <w:sz w:val="28"/>
        </w:rPr>
        <w:t>Cho</w:t>
      </w:r>
      <w:r>
        <w:rPr>
          <w:spacing w:val="4"/>
          <w:sz w:val="28"/>
        </w:rPr>
        <w:t xml:space="preserve"> </w:t>
      </w:r>
      <w:r>
        <w:rPr>
          <w:sz w:val="28"/>
        </w:rPr>
        <w:t>W.J.,</w:t>
      </w:r>
      <w:r>
        <w:rPr>
          <w:spacing w:val="3"/>
          <w:sz w:val="28"/>
        </w:rPr>
        <w:t xml:space="preserve"> </w:t>
      </w:r>
      <w:r>
        <w:rPr>
          <w:sz w:val="28"/>
        </w:rPr>
        <w:t>Lee</w:t>
      </w:r>
      <w:r>
        <w:rPr>
          <w:spacing w:val="3"/>
          <w:sz w:val="28"/>
        </w:rPr>
        <w:t xml:space="preserve"> </w:t>
      </w:r>
      <w:r>
        <w:rPr>
          <w:sz w:val="28"/>
        </w:rPr>
        <w:t>B.Y.,</w:t>
      </w:r>
      <w:r>
        <w:rPr>
          <w:spacing w:val="2"/>
          <w:sz w:val="28"/>
        </w:rPr>
        <w:t xml:space="preserve"> </w:t>
      </w:r>
      <w:r>
        <w:rPr>
          <w:sz w:val="28"/>
        </w:rPr>
        <w:t>Kim</w:t>
      </w:r>
      <w:r>
        <w:rPr>
          <w:spacing w:val="-1"/>
          <w:sz w:val="28"/>
        </w:rPr>
        <w:t xml:space="preserve"> </w:t>
      </w:r>
      <w:r>
        <w:rPr>
          <w:sz w:val="28"/>
        </w:rPr>
        <w:t>J.H.,</w:t>
      </w:r>
      <w:r>
        <w:rPr>
          <w:spacing w:val="2"/>
          <w:sz w:val="28"/>
        </w:rPr>
        <w:t xml:space="preserve"> </w:t>
      </w:r>
      <w:r>
        <w:rPr>
          <w:sz w:val="28"/>
        </w:rPr>
        <w:t>Choi</w:t>
      </w:r>
      <w:r>
        <w:rPr>
          <w:spacing w:val="4"/>
          <w:sz w:val="28"/>
        </w:rPr>
        <w:t xml:space="preserve"> </w:t>
      </w:r>
      <w:r>
        <w:rPr>
          <w:sz w:val="28"/>
        </w:rPr>
        <w:t>K.H.,</w:t>
      </w:r>
      <w:r>
        <w:rPr>
          <w:spacing w:val="3"/>
          <w:sz w:val="28"/>
        </w:rPr>
        <w:t xml:space="preserve"> </w:t>
      </w:r>
      <w:r>
        <w:rPr>
          <w:sz w:val="28"/>
        </w:rPr>
        <w:t>Cho,</w:t>
      </w:r>
      <w:r>
        <w:rPr>
          <w:spacing w:val="2"/>
          <w:sz w:val="28"/>
        </w:rPr>
        <w:t xml:space="preserve"> </w:t>
      </w:r>
      <w:r>
        <w:rPr>
          <w:sz w:val="28"/>
        </w:rPr>
        <w:t>Y.H.</w:t>
      </w:r>
      <w:r>
        <w:rPr>
          <w:spacing w:val="3"/>
          <w:sz w:val="28"/>
        </w:rPr>
        <w:t xml:space="preserve"> </w:t>
      </w:r>
      <w:r>
        <w:rPr>
          <w:spacing w:val="-5"/>
          <w:sz w:val="28"/>
        </w:rPr>
        <w:t>The</w:t>
      </w:r>
    </w:p>
    <w:p w:rsidR="00C412C0" w:rsidRDefault="00C412C0" w:rsidP="00C412C0">
      <w:pPr>
        <w:pStyle w:val="a3"/>
        <w:spacing w:before="160" w:line="360" w:lineRule="auto"/>
        <w:ind w:left="1102" w:right="465"/>
      </w:pPr>
      <w:r>
        <w:t>major catalase gene (katA) of Pseudomonas aeruginosa PA14 is under both positive and negative control of the global transactivator OxyR in response to hydrogen</w:t>
      </w:r>
      <w:r>
        <w:rPr>
          <w:spacing w:val="80"/>
          <w:w w:val="150"/>
        </w:rPr>
        <w:t xml:space="preserve"> </w:t>
      </w:r>
      <w:r>
        <w:t>peroxide.</w:t>
      </w:r>
      <w:r>
        <w:rPr>
          <w:spacing w:val="80"/>
          <w:w w:val="150"/>
        </w:rPr>
        <w:t xml:space="preserve"> </w:t>
      </w:r>
      <w:r>
        <w:rPr>
          <w:i/>
        </w:rPr>
        <w:t>J</w:t>
      </w:r>
      <w:r>
        <w:rPr>
          <w:i/>
          <w:spacing w:val="80"/>
          <w:w w:val="150"/>
        </w:rPr>
        <w:t xml:space="preserve"> </w:t>
      </w:r>
      <w:r>
        <w:rPr>
          <w:i/>
        </w:rPr>
        <w:t>Bacteriol</w:t>
      </w:r>
      <w:r>
        <w:t>.</w:t>
      </w:r>
      <w:r>
        <w:rPr>
          <w:spacing w:val="80"/>
          <w:w w:val="150"/>
        </w:rPr>
        <w:t xml:space="preserve"> </w:t>
      </w:r>
      <w:r>
        <w:t>2010.</w:t>
      </w:r>
      <w:r>
        <w:rPr>
          <w:spacing w:val="80"/>
          <w:w w:val="150"/>
        </w:rPr>
        <w:t xml:space="preserve"> </w:t>
      </w:r>
      <w:r>
        <w:t>Vol.</w:t>
      </w:r>
      <w:r>
        <w:rPr>
          <w:spacing w:val="80"/>
          <w:w w:val="150"/>
        </w:rPr>
        <w:t xml:space="preserve"> </w:t>
      </w:r>
      <w:r>
        <w:t>192.</w:t>
      </w:r>
      <w:r>
        <w:rPr>
          <w:spacing w:val="80"/>
          <w:w w:val="150"/>
        </w:rPr>
        <w:t xml:space="preserve"> </w:t>
      </w:r>
      <w:r>
        <w:t>№</w:t>
      </w:r>
      <w:r>
        <w:rPr>
          <w:spacing w:val="80"/>
          <w:w w:val="150"/>
        </w:rPr>
        <w:t xml:space="preserve"> </w:t>
      </w:r>
      <w:r>
        <w:t>2.</w:t>
      </w:r>
      <w:r>
        <w:rPr>
          <w:spacing w:val="80"/>
          <w:w w:val="150"/>
        </w:rPr>
        <w:t xml:space="preserve"> </w:t>
      </w:r>
      <w:r>
        <w:t>P.</w:t>
      </w:r>
      <w:r>
        <w:rPr>
          <w:spacing w:val="80"/>
          <w:w w:val="150"/>
        </w:rPr>
        <w:t xml:space="preserve"> </w:t>
      </w:r>
      <w:r>
        <w:t xml:space="preserve">381-390. DOI: </w:t>
      </w:r>
      <w:hyperlink r:id="rId65">
        <w:r>
          <w:t>10.1128/JB.00980-09</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 xml:space="preserve">Hooi J. K. Y., Lai W. Y., Ng W. K., Suen M. M. Y., Underwood F. E., Tanyingoh D., Ng S. C. Global Prevalence of Helicobacter pylori Infection: Systematic Review and Meta-Analysis. </w:t>
      </w:r>
      <w:r>
        <w:rPr>
          <w:i/>
          <w:sz w:val="28"/>
        </w:rPr>
        <w:t>Gastroenterology</w:t>
      </w:r>
      <w:r>
        <w:rPr>
          <w:sz w:val="28"/>
        </w:rPr>
        <w:t>. 2017. Vol. 153. № 2.</w:t>
      </w:r>
    </w:p>
    <w:p w:rsidR="00C412C0" w:rsidRDefault="00C412C0" w:rsidP="00C412C0">
      <w:pPr>
        <w:pStyle w:val="a3"/>
        <w:spacing w:before="1"/>
        <w:ind w:left="1102"/>
      </w:pPr>
      <w:r>
        <w:t>P.</w:t>
      </w:r>
      <w:r>
        <w:rPr>
          <w:spacing w:val="-6"/>
        </w:rPr>
        <w:t xml:space="preserve"> </w:t>
      </w:r>
      <w:r>
        <w:t>420-429.</w:t>
      </w:r>
      <w:r>
        <w:rPr>
          <w:spacing w:val="-4"/>
        </w:rPr>
        <w:t xml:space="preserve"> </w:t>
      </w:r>
      <w:r>
        <w:t>DOI:</w:t>
      </w:r>
      <w:r>
        <w:rPr>
          <w:spacing w:val="-2"/>
        </w:rPr>
        <w:t xml:space="preserve"> </w:t>
      </w:r>
      <w:hyperlink r:id="rId66">
        <w:r>
          <w:rPr>
            <w:spacing w:val="-2"/>
          </w:rPr>
          <w:t>10.1053/j.gastro.2017.04.022</w:t>
        </w:r>
      </w:hyperlink>
    </w:p>
    <w:p w:rsidR="00C412C0" w:rsidRDefault="00C412C0" w:rsidP="00C412C0">
      <w:pPr>
        <w:pStyle w:val="a5"/>
        <w:numPr>
          <w:ilvl w:val="0"/>
          <w:numId w:val="3"/>
        </w:numPr>
        <w:tabs>
          <w:tab w:val="left" w:pos="1102"/>
        </w:tabs>
        <w:spacing w:before="160" w:line="360" w:lineRule="auto"/>
        <w:ind w:right="467"/>
        <w:jc w:val="both"/>
        <w:rPr>
          <w:sz w:val="28"/>
        </w:rPr>
      </w:pPr>
      <w:r>
        <w:rPr>
          <w:sz w:val="28"/>
        </w:rPr>
        <w:t xml:space="preserve">Huang C.H., Chiou, S.H. Proteomic analysis of upregulated proteins in Helicobacter pylori under oxidative stress induced by hydrogen peroxide. </w:t>
      </w:r>
      <w:r>
        <w:rPr>
          <w:i/>
          <w:sz w:val="28"/>
        </w:rPr>
        <w:t>Kaohsiung</w:t>
      </w:r>
      <w:r>
        <w:rPr>
          <w:i/>
          <w:spacing w:val="80"/>
          <w:sz w:val="28"/>
        </w:rPr>
        <w:t xml:space="preserve">  </w:t>
      </w:r>
      <w:r>
        <w:rPr>
          <w:i/>
          <w:sz w:val="28"/>
        </w:rPr>
        <w:t>J</w:t>
      </w:r>
      <w:r>
        <w:rPr>
          <w:i/>
          <w:spacing w:val="80"/>
          <w:sz w:val="28"/>
        </w:rPr>
        <w:t xml:space="preserve">  </w:t>
      </w:r>
      <w:r>
        <w:rPr>
          <w:i/>
          <w:sz w:val="28"/>
        </w:rPr>
        <w:t>Med</w:t>
      </w:r>
      <w:r>
        <w:rPr>
          <w:i/>
          <w:spacing w:val="80"/>
          <w:sz w:val="28"/>
        </w:rPr>
        <w:t xml:space="preserve">  </w:t>
      </w:r>
      <w:r>
        <w:rPr>
          <w:i/>
          <w:sz w:val="28"/>
        </w:rPr>
        <w:t>Sci</w:t>
      </w:r>
      <w:r>
        <w:rPr>
          <w:sz w:val="28"/>
        </w:rPr>
        <w:t>.</w:t>
      </w:r>
      <w:r>
        <w:rPr>
          <w:spacing w:val="80"/>
          <w:sz w:val="28"/>
        </w:rPr>
        <w:t xml:space="preserve">  </w:t>
      </w:r>
      <w:r>
        <w:rPr>
          <w:sz w:val="28"/>
        </w:rPr>
        <w:t>2011.</w:t>
      </w:r>
      <w:r>
        <w:rPr>
          <w:spacing w:val="80"/>
          <w:sz w:val="28"/>
        </w:rPr>
        <w:t xml:space="preserve">  </w:t>
      </w:r>
      <w:r>
        <w:rPr>
          <w:sz w:val="28"/>
        </w:rPr>
        <w:t>Vol.</w:t>
      </w:r>
      <w:r>
        <w:rPr>
          <w:spacing w:val="80"/>
          <w:sz w:val="28"/>
        </w:rPr>
        <w:t xml:space="preserve">  </w:t>
      </w:r>
      <w:r>
        <w:rPr>
          <w:sz w:val="28"/>
        </w:rPr>
        <w:t>27.</w:t>
      </w:r>
      <w:r>
        <w:rPr>
          <w:spacing w:val="80"/>
          <w:sz w:val="28"/>
        </w:rPr>
        <w:t xml:space="preserve">  </w:t>
      </w:r>
      <w:r>
        <w:rPr>
          <w:sz w:val="28"/>
        </w:rPr>
        <w:t>№</w:t>
      </w:r>
      <w:r>
        <w:rPr>
          <w:spacing w:val="80"/>
          <w:sz w:val="28"/>
        </w:rPr>
        <w:t xml:space="preserve">  </w:t>
      </w:r>
      <w:r>
        <w:rPr>
          <w:sz w:val="28"/>
        </w:rPr>
        <w:t>12.</w:t>
      </w:r>
      <w:r>
        <w:rPr>
          <w:spacing w:val="80"/>
          <w:sz w:val="28"/>
        </w:rPr>
        <w:t xml:space="preserve">  </w:t>
      </w:r>
      <w:r>
        <w:rPr>
          <w:sz w:val="28"/>
        </w:rPr>
        <w:t>P.</w:t>
      </w:r>
      <w:r>
        <w:rPr>
          <w:spacing w:val="80"/>
          <w:sz w:val="28"/>
        </w:rPr>
        <w:t xml:space="preserve">  </w:t>
      </w:r>
      <w:r>
        <w:rPr>
          <w:sz w:val="28"/>
        </w:rPr>
        <w:t xml:space="preserve">544-553. DOI: </w:t>
      </w:r>
      <w:hyperlink r:id="rId67">
        <w:r>
          <w:rPr>
            <w:sz w:val="28"/>
          </w:rPr>
          <w:t>10.1016/j.kjms.2011.06.019</w:t>
        </w:r>
      </w:hyperlink>
    </w:p>
    <w:p w:rsidR="00C412C0" w:rsidRDefault="00C412C0" w:rsidP="00C412C0">
      <w:pPr>
        <w:pStyle w:val="a5"/>
        <w:numPr>
          <w:ilvl w:val="0"/>
          <w:numId w:val="3"/>
        </w:numPr>
        <w:tabs>
          <w:tab w:val="left" w:pos="1102"/>
          <w:tab w:val="left" w:pos="1170"/>
        </w:tabs>
        <w:spacing w:before="1" w:line="360" w:lineRule="auto"/>
        <w:ind w:right="468"/>
        <w:jc w:val="both"/>
        <w:rPr>
          <w:sz w:val="28"/>
        </w:rPr>
      </w:pPr>
      <w:r>
        <w:rPr>
          <w:sz w:val="28"/>
        </w:rPr>
        <w:tab/>
        <w:t xml:space="preserve">Huang Y., Wang Q.L., Cheng D.D., Xu W.T., Lu N.H. Adhesion and Invasion of Gastric Mucosa Epithelial Cells by Helicobacter pylori. </w:t>
      </w:r>
      <w:r>
        <w:rPr>
          <w:i/>
          <w:sz w:val="28"/>
        </w:rPr>
        <w:t>Front Cell Infect Microbiol</w:t>
      </w:r>
      <w:r>
        <w:rPr>
          <w:sz w:val="28"/>
        </w:rPr>
        <w:t xml:space="preserve">. 2016. Vol. 6. P. 159. DOI: </w:t>
      </w:r>
      <w:hyperlink r:id="rId68">
        <w:r>
          <w:rPr>
            <w:sz w:val="28"/>
          </w:rPr>
          <w:t>10.3389/fcimb.2016.00159</w:t>
        </w:r>
      </w:hyperlink>
    </w:p>
    <w:p w:rsidR="00C412C0" w:rsidRDefault="00C412C0" w:rsidP="00C412C0">
      <w:pPr>
        <w:pStyle w:val="a5"/>
        <w:numPr>
          <w:ilvl w:val="0"/>
          <w:numId w:val="3"/>
        </w:numPr>
        <w:tabs>
          <w:tab w:val="left" w:pos="1102"/>
        </w:tabs>
        <w:spacing w:line="360" w:lineRule="auto"/>
        <w:ind w:right="469"/>
        <w:jc w:val="both"/>
        <w:rPr>
          <w:sz w:val="28"/>
        </w:rPr>
      </w:pPr>
      <w:r>
        <w:rPr>
          <w:sz w:val="28"/>
        </w:rPr>
        <w:t xml:space="preserve">Ieva R., Roncarati D., Metruccio M. M. E., Seib K. L., Scarlato V., Delany I. OxyR tightly regulates catalase expression in Neisseria meningitidis through both repression and activation mechanisms. </w:t>
      </w:r>
      <w:r>
        <w:rPr>
          <w:i/>
          <w:sz w:val="28"/>
        </w:rPr>
        <w:t>Mol Microbiol</w:t>
      </w:r>
      <w:r>
        <w:rPr>
          <w:sz w:val="28"/>
        </w:rPr>
        <w:t>. 2008. Vol. 70. № 5.</w:t>
      </w:r>
    </w:p>
    <w:p w:rsidR="00C412C0" w:rsidRDefault="00C412C0" w:rsidP="00C412C0">
      <w:pPr>
        <w:pStyle w:val="a3"/>
        <w:ind w:left="1102"/>
      </w:pPr>
      <w:r>
        <w:t>P.</w:t>
      </w:r>
      <w:r>
        <w:rPr>
          <w:spacing w:val="-13"/>
        </w:rPr>
        <w:t xml:space="preserve"> </w:t>
      </w:r>
      <w:r>
        <w:t>1152-1165.</w:t>
      </w:r>
      <w:r>
        <w:rPr>
          <w:spacing w:val="-9"/>
        </w:rPr>
        <w:t xml:space="preserve"> </w:t>
      </w:r>
      <w:r>
        <w:t>DOI:</w:t>
      </w:r>
      <w:r>
        <w:rPr>
          <w:spacing w:val="-10"/>
        </w:rPr>
        <w:t xml:space="preserve"> </w:t>
      </w:r>
      <w:hyperlink r:id="rId69">
        <w:r>
          <w:t>10.1111/j.1365-</w:t>
        </w:r>
        <w:r>
          <w:rPr>
            <w:spacing w:val="-2"/>
          </w:rPr>
          <w:t>2958.2008.06468.x</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Ilver</w:t>
      </w:r>
      <w:r>
        <w:rPr>
          <w:spacing w:val="-1"/>
          <w:sz w:val="28"/>
        </w:rPr>
        <w:t xml:space="preserve"> </w:t>
      </w:r>
      <w:r>
        <w:rPr>
          <w:sz w:val="28"/>
        </w:rPr>
        <w:t>D.,</w:t>
      </w:r>
      <w:r>
        <w:rPr>
          <w:spacing w:val="-2"/>
          <w:sz w:val="28"/>
        </w:rPr>
        <w:t xml:space="preserve"> </w:t>
      </w:r>
      <w:r>
        <w:rPr>
          <w:sz w:val="28"/>
        </w:rPr>
        <w:t>Arnqvist A.,</w:t>
      </w:r>
      <w:r>
        <w:rPr>
          <w:spacing w:val="-1"/>
          <w:sz w:val="28"/>
        </w:rPr>
        <w:t xml:space="preserve"> </w:t>
      </w:r>
      <w:r>
        <w:rPr>
          <w:sz w:val="28"/>
        </w:rPr>
        <w:t>Ogren J.,</w:t>
      </w:r>
      <w:r>
        <w:rPr>
          <w:spacing w:val="-2"/>
          <w:sz w:val="28"/>
        </w:rPr>
        <w:t xml:space="preserve"> </w:t>
      </w:r>
      <w:r>
        <w:rPr>
          <w:sz w:val="28"/>
        </w:rPr>
        <w:t>Frick I.</w:t>
      </w:r>
      <w:r>
        <w:rPr>
          <w:spacing w:val="-1"/>
          <w:sz w:val="28"/>
        </w:rPr>
        <w:t xml:space="preserve"> </w:t>
      </w:r>
      <w:r>
        <w:rPr>
          <w:sz w:val="28"/>
        </w:rPr>
        <w:t>M.,</w:t>
      </w:r>
      <w:r>
        <w:rPr>
          <w:spacing w:val="-5"/>
          <w:sz w:val="28"/>
        </w:rPr>
        <w:t xml:space="preserve"> </w:t>
      </w:r>
      <w:r>
        <w:rPr>
          <w:sz w:val="28"/>
        </w:rPr>
        <w:t>Kersulyte</w:t>
      </w:r>
      <w:r>
        <w:rPr>
          <w:spacing w:val="-1"/>
          <w:sz w:val="28"/>
        </w:rPr>
        <w:t xml:space="preserve"> </w:t>
      </w:r>
      <w:r>
        <w:rPr>
          <w:sz w:val="28"/>
        </w:rPr>
        <w:t>D.,</w:t>
      </w:r>
      <w:r>
        <w:rPr>
          <w:spacing w:val="-2"/>
          <w:sz w:val="28"/>
        </w:rPr>
        <w:t xml:space="preserve"> </w:t>
      </w:r>
      <w:r>
        <w:rPr>
          <w:sz w:val="28"/>
        </w:rPr>
        <w:t>Borén,</w:t>
      </w:r>
      <w:r>
        <w:rPr>
          <w:spacing w:val="-4"/>
          <w:sz w:val="28"/>
        </w:rPr>
        <w:t xml:space="preserve"> </w:t>
      </w:r>
      <w:r>
        <w:rPr>
          <w:sz w:val="28"/>
        </w:rPr>
        <w:t>T.</w:t>
      </w:r>
      <w:r>
        <w:rPr>
          <w:spacing w:val="-1"/>
          <w:sz w:val="28"/>
        </w:rPr>
        <w:t xml:space="preserve"> </w:t>
      </w:r>
      <w:r>
        <w:rPr>
          <w:sz w:val="28"/>
        </w:rPr>
        <w:t>Helicobacter pylori adhesin binding fucosylated histo-blood group antigens revealed by retagging.</w:t>
      </w:r>
      <w:r>
        <w:rPr>
          <w:spacing w:val="80"/>
          <w:w w:val="150"/>
          <w:sz w:val="28"/>
        </w:rPr>
        <w:t xml:space="preserve">  </w:t>
      </w:r>
      <w:r>
        <w:rPr>
          <w:i/>
          <w:sz w:val="28"/>
        </w:rPr>
        <w:t>Science</w:t>
      </w:r>
      <w:r>
        <w:rPr>
          <w:sz w:val="28"/>
        </w:rPr>
        <w:t>.</w:t>
      </w:r>
      <w:r>
        <w:rPr>
          <w:spacing w:val="80"/>
          <w:w w:val="150"/>
          <w:sz w:val="28"/>
        </w:rPr>
        <w:t xml:space="preserve">  </w:t>
      </w:r>
      <w:r>
        <w:rPr>
          <w:sz w:val="28"/>
        </w:rPr>
        <w:t>1998.</w:t>
      </w:r>
      <w:r>
        <w:rPr>
          <w:spacing w:val="80"/>
          <w:w w:val="150"/>
          <w:sz w:val="28"/>
        </w:rPr>
        <w:t xml:space="preserve">  </w:t>
      </w:r>
      <w:r>
        <w:rPr>
          <w:sz w:val="28"/>
        </w:rPr>
        <w:t>Vol.</w:t>
      </w:r>
      <w:r>
        <w:rPr>
          <w:spacing w:val="80"/>
          <w:w w:val="150"/>
          <w:sz w:val="28"/>
        </w:rPr>
        <w:t xml:space="preserve">  </w:t>
      </w:r>
      <w:r>
        <w:rPr>
          <w:sz w:val="28"/>
        </w:rPr>
        <w:t>279,</w:t>
      </w:r>
      <w:r>
        <w:rPr>
          <w:spacing w:val="80"/>
          <w:w w:val="150"/>
          <w:sz w:val="28"/>
        </w:rPr>
        <w:t xml:space="preserve">  </w:t>
      </w:r>
      <w:r>
        <w:rPr>
          <w:sz w:val="28"/>
        </w:rPr>
        <w:t>№</w:t>
      </w:r>
      <w:r>
        <w:rPr>
          <w:spacing w:val="80"/>
          <w:w w:val="150"/>
          <w:sz w:val="28"/>
        </w:rPr>
        <w:t xml:space="preserve">  </w:t>
      </w:r>
      <w:r>
        <w:rPr>
          <w:sz w:val="28"/>
        </w:rPr>
        <w:t>5349.</w:t>
      </w:r>
      <w:r>
        <w:rPr>
          <w:spacing w:val="80"/>
          <w:w w:val="150"/>
          <w:sz w:val="28"/>
        </w:rPr>
        <w:t xml:space="preserve">  </w:t>
      </w:r>
      <w:r>
        <w:rPr>
          <w:sz w:val="28"/>
        </w:rPr>
        <w:t>P.</w:t>
      </w:r>
      <w:r>
        <w:rPr>
          <w:spacing w:val="80"/>
          <w:w w:val="150"/>
          <w:sz w:val="28"/>
        </w:rPr>
        <w:t xml:space="preserve">  </w:t>
      </w:r>
      <w:r>
        <w:rPr>
          <w:sz w:val="28"/>
        </w:rPr>
        <w:t xml:space="preserve">373-377. DOI: </w:t>
      </w:r>
      <w:hyperlink r:id="rId70">
        <w:r>
          <w:rPr>
            <w:sz w:val="28"/>
          </w:rPr>
          <w:t>10.1126/science.279.5349.373</w:t>
        </w:r>
      </w:hyperlink>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5"/>
        <w:numPr>
          <w:ilvl w:val="0"/>
          <w:numId w:val="3"/>
        </w:numPr>
        <w:tabs>
          <w:tab w:val="left" w:pos="1102"/>
        </w:tabs>
        <w:spacing w:before="321" w:line="360" w:lineRule="auto"/>
        <w:ind w:right="465"/>
        <w:jc w:val="both"/>
        <w:rPr>
          <w:sz w:val="28"/>
        </w:rPr>
      </w:pPr>
      <w:r>
        <w:rPr>
          <w:sz w:val="28"/>
        </w:rPr>
        <w:lastRenderedPageBreak/>
        <w:t xml:space="preserve">Imlay J. A. Transcription factors that defend bacteria against reactive oxygen species. </w:t>
      </w:r>
      <w:r>
        <w:rPr>
          <w:i/>
          <w:sz w:val="28"/>
        </w:rPr>
        <w:t>Annu Rev Microbiol</w:t>
      </w:r>
      <w:r>
        <w:rPr>
          <w:sz w:val="28"/>
        </w:rPr>
        <w:t>. 2015. Vol. 69. P. 93–108. DOI:</w:t>
      </w:r>
      <w:r>
        <w:rPr>
          <w:spacing w:val="-4"/>
          <w:sz w:val="28"/>
        </w:rPr>
        <w:t xml:space="preserve"> </w:t>
      </w:r>
      <w:hyperlink r:id="rId71">
        <w:r>
          <w:rPr>
            <w:sz w:val="28"/>
          </w:rPr>
          <w:t>10.1146/annurev-</w:t>
        </w:r>
      </w:hyperlink>
      <w:r>
        <w:rPr>
          <w:sz w:val="28"/>
        </w:rPr>
        <w:t xml:space="preserve"> </w:t>
      </w:r>
      <w:hyperlink r:id="rId72">
        <w:r>
          <w:rPr>
            <w:spacing w:val="-2"/>
            <w:sz w:val="28"/>
          </w:rPr>
          <w:t>micro-091014-104322</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 xml:space="preserve">Jain U., Saxena K., Chauhan N. Helicobacter pylori induced reactive oxygen Species: A new and developing platform for detection. </w:t>
      </w:r>
      <w:r>
        <w:rPr>
          <w:i/>
          <w:sz w:val="28"/>
        </w:rPr>
        <w:t>Review Helicobacter</w:t>
      </w:r>
      <w:r>
        <w:rPr>
          <w:sz w:val="28"/>
        </w:rPr>
        <w:t xml:space="preserve">. 2021. Vol. 26. № 3. P. 12796. DOI: </w:t>
      </w:r>
      <w:hyperlink r:id="rId73">
        <w:r>
          <w:rPr>
            <w:sz w:val="28"/>
          </w:rPr>
          <w:t>10.1111/hel.12796</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Kalach N., Bontems P., Raymond J. Helicobacter pylori Infection in Children. Helicobacter. 2017. Vol. 22. suppl. 1.</w:t>
      </w:r>
      <w:r>
        <w:rPr>
          <w:spacing w:val="40"/>
          <w:sz w:val="28"/>
        </w:rPr>
        <w:t xml:space="preserve"> </w:t>
      </w:r>
      <w:r>
        <w:rPr>
          <w:sz w:val="28"/>
        </w:rPr>
        <w:t>doi:10.1111/hel.12414.Johnson K. S., Ottemann, K. M. Colonization, localization, and inflammation: the roles of H. pylori</w:t>
      </w:r>
      <w:r>
        <w:rPr>
          <w:spacing w:val="40"/>
          <w:sz w:val="28"/>
        </w:rPr>
        <w:t xml:space="preserve"> </w:t>
      </w:r>
      <w:r>
        <w:rPr>
          <w:sz w:val="28"/>
        </w:rPr>
        <w:t>chemotaxis</w:t>
      </w:r>
      <w:r>
        <w:rPr>
          <w:spacing w:val="40"/>
          <w:sz w:val="28"/>
        </w:rPr>
        <w:t xml:space="preserve"> </w:t>
      </w:r>
      <w:r>
        <w:rPr>
          <w:sz w:val="28"/>
        </w:rPr>
        <w:t>in</w:t>
      </w:r>
      <w:r>
        <w:rPr>
          <w:spacing w:val="40"/>
          <w:sz w:val="28"/>
        </w:rPr>
        <w:t xml:space="preserve"> </w:t>
      </w:r>
      <w:r>
        <w:rPr>
          <w:sz w:val="28"/>
        </w:rPr>
        <w:t>vivo.</w:t>
      </w:r>
      <w:r>
        <w:rPr>
          <w:spacing w:val="40"/>
          <w:sz w:val="28"/>
        </w:rPr>
        <w:t xml:space="preserve"> </w:t>
      </w:r>
      <w:r>
        <w:rPr>
          <w:i/>
          <w:sz w:val="28"/>
        </w:rPr>
        <w:t>Curr</w:t>
      </w:r>
      <w:r>
        <w:rPr>
          <w:i/>
          <w:spacing w:val="40"/>
          <w:sz w:val="28"/>
        </w:rPr>
        <w:t xml:space="preserve"> </w:t>
      </w:r>
      <w:r>
        <w:rPr>
          <w:i/>
          <w:sz w:val="28"/>
        </w:rPr>
        <w:t>Opin</w:t>
      </w:r>
      <w:r>
        <w:rPr>
          <w:i/>
          <w:spacing w:val="40"/>
          <w:sz w:val="28"/>
        </w:rPr>
        <w:t xml:space="preserve"> </w:t>
      </w:r>
      <w:r>
        <w:rPr>
          <w:i/>
          <w:sz w:val="28"/>
        </w:rPr>
        <w:t>Microbiol</w:t>
      </w:r>
      <w:r>
        <w:rPr>
          <w:sz w:val="28"/>
        </w:rPr>
        <w:t>.</w:t>
      </w:r>
      <w:r>
        <w:rPr>
          <w:spacing w:val="40"/>
          <w:sz w:val="28"/>
        </w:rPr>
        <w:t xml:space="preserve"> </w:t>
      </w:r>
      <w:r>
        <w:rPr>
          <w:sz w:val="28"/>
        </w:rPr>
        <w:t>2018.</w:t>
      </w:r>
      <w:r>
        <w:rPr>
          <w:spacing w:val="40"/>
          <w:sz w:val="28"/>
        </w:rPr>
        <w:t xml:space="preserve"> </w:t>
      </w:r>
      <w:r>
        <w:rPr>
          <w:sz w:val="28"/>
        </w:rPr>
        <w:t>Vol.</w:t>
      </w:r>
      <w:r>
        <w:rPr>
          <w:spacing w:val="40"/>
          <w:sz w:val="28"/>
        </w:rPr>
        <w:t xml:space="preserve"> </w:t>
      </w:r>
      <w:r>
        <w:rPr>
          <w:sz w:val="28"/>
        </w:rPr>
        <w:t>41.</w:t>
      </w:r>
      <w:r>
        <w:rPr>
          <w:spacing w:val="40"/>
          <w:sz w:val="28"/>
        </w:rPr>
        <w:t xml:space="preserve"> </w:t>
      </w:r>
      <w:r>
        <w:rPr>
          <w:sz w:val="28"/>
        </w:rPr>
        <w:t>P.</w:t>
      </w:r>
      <w:r>
        <w:rPr>
          <w:spacing w:val="40"/>
          <w:sz w:val="28"/>
        </w:rPr>
        <w:t xml:space="preserve"> </w:t>
      </w:r>
      <w:r>
        <w:rPr>
          <w:sz w:val="28"/>
        </w:rPr>
        <w:t xml:space="preserve">51-57. doi: </w:t>
      </w:r>
      <w:hyperlink r:id="rId74">
        <w:r>
          <w:rPr>
            <w:sz w:val="28"/>
          </w:rPr>
          <w:t>10.1016/j.mib.2017.11.019</w:t>
        </w:r>
      </w:hyperlink>
    </w:p>
    <w:p w:rsidR="00C412C0" w:rsidRDefault="00C412C0" w:rsidP="00C412C0">
      <w:pPr>
        <w:pStyle w:val="a5"/>
        <w:numPr>
          <w:ilvl w:val="0"/>
          <w:numId w:val="3"/>
        </w:numPr>
        <w:tabs>
          <w:tab w:val="left" w:pos="1102"/>
        </w:tabs>
        <w:spacing w:line="360" w:lineRule="auto"/>
        <w:ind w:right="467"/>
        <w:jc w:val="both"/>
        <w:rPr>
          <w:sz w:val="28"/>
        </w:rPr>
      </w:pPr>
      <w:r>
        <w:rPr>
          <w:sz w:val="28"/>
        </w:rPr>
        <w:t>Karkhah</w:t>
      </w:r>
      <w:r>
        <w:rPr>
          <w:spacing w:val="80"/>
          <w:w w:val="150"/>
          <w:sz w:val="28"/>
        </w:rPr>
        <w:t xml:space="preserve"> </w:t>
      </w:r>
      <w:r>
        <w:rPr>
          <w:sz w:val="28"/>
        </w:rPr>
        <w:t>A.,</w:t>
      </w:r>
      <w:r>
        <w:rPr>
          <w:spacing w:val="80"/>
          <w:w w:val="150"/>
          <w:sz w:val="28"/>
        </w:rPr>
        <w:t xml:space="preserve">  </w:t>
      </w:r>
      <w:hyperlink r:id="rId75">
        <w:r>
          <w:rPr>
            <w:sz w:val="28"/>
          </w:rPr>
          <w:t>Ebrahimpour</w:t>
        </w:r>
      </w:hyperlink>
      <w:r>
        <w:rPr>
          <w:spacing w:val="80"/>
          <w:w w:val="150"/>
          <w:sz w:val="28"/>
        </w:rPr>
        <w:t xml:space="preserve"> </w:t>
      </w:r>
      <w:r>
        <w:rPr>
          <w:sz w:val="28"/>
        </w:rPr>
        <w:t>S.,</w:t>
      </w:r>
      <w:r>
        <w:rPr>
          <w:spacing w:val="40"/>
          <w:sz w:val="28"/>
        </w:rPr>
        <w:t xml:space="preserve"> </w:t>
      </w:r>
      <w:hyperlink r:id="rId76">
        <w:r>
          <w:rPr>
            <w:sz w:val="28"/>
          </w:rPr>
          <w:t>Rostamtabar</w:t>
        </w:r>
      </w:hyperlink>
      <w:r>
        <w:rPr>
          <w:spacing w:val="80"/>
          <w:w w:val="150"/>
          <w:sz w:val="28"/>
        </w:rPr>
        <w:t xml:space="preserve"> </w:t>
      </w:r>
      <w:r>
        <w:rPr>
          <w:sz w:val="28"/>
        </w:rPr>
        <w:t>M.,</w:t>
      </w:r>
      <w:r>
        <w:rPr>
          <w:spacing w:val="40"/>
          <w:sz w:val="28"/>
        </w:rPr>
        <w:t xml:space="preserve">  </w:t>
      </w:r>
      <w:hyperlink r:id="rId77">
        <w:r>
          <w:rPr>
            <w:sz w:val="28"/>
          </w:rPr>
          <w:t>Koppolu</w:t>
        </w:r>
      </w:hyperlink>
      <w:r>
        <w:rPr>
          <w:spacing w:val="80"/>
          <w:w w:val="150"/>
          <w:sz w:val="28"/>
        </w:rPr>
        <w:t xml:space="preserve"> </w:t>
      </w:r>
      <w:r>
        <w:rPr>
          <w:sz w:val="28"/>
        </w:rPr>
        <w:t>V.,</w:t>
      </w:r>
      <w:r>
        <w:rPr>
          <w:spacing w:val="80"/>
          <w:sz w:val="28"/>
        </w:rPr>
        <w:t xml:space="preserve">  </w:t>
      </w:r>
      <w:hyperlink r:id="rId78">
        <w:r>
          <w:rPr>
            <w:sz w:val="28"/>
          </w:rPr>
          <w:t>Darvish</w:t>
        </w:r>
      </w:hyperlink>
      <w:r>
        <w:rPr>
          <w:sz w:val="28"/>
        </w:rPr>
        <w:t xml:space="preserve"> S.,</w:t>
      </w:r>
      <w:r>
        <w:rPr>
          <w:spacing w:val="40"/>
          <w:sz w:val="28"/>
        </w:rPr>
        <w:t xml:space="preserve"> </w:t>
      </w:r>
      <w:hyperlink r:id="rId79">
        <w:r>
          <w:rPr>
            <w:sz w:val="28"/>
          </w:rPr>
          <w:t>Vasigala</w:t>
        </w:r>
      </w:hyperlink>
      <w:r>
        <w:rPr>
          <w:spacing w:val="-2"/>
          <w:sz w:val="28"/>
        </w:rPr>
        <w:t xml:space="preserve"> </w:t>
      </w:r>
      <w:r>
        <w:rPr>
          <w:sz w:val="28"/>
        </w:rPr>
        <w:t>V.,</w:t>
      </w:r>
      <w:r>
        <w:rPr>
          <w:spacing w:val="40"/>
          <w:sz w:val="28"/>
        </w:rPr>
        <w:t xml:space="preserve"> </w:t>
      </w:r>
      <w:hyperlink r:id="rId80">
        <w:r>
          <w:rPr>
            <w:sz w:val="28"/>
          </w:rPr>
          <w:t>Validi</w:t>
        </w:r>
      </w:hyperlink>
      <w:r>
        <w:rPr>
          <w:sz w:val="28"/>
        </w:rPr>
        <w:t xml:space="preserve"> M.,</w:t>
      </w:r>
      <w:r>
        <w:rPr>
          <w:spacing w:val="-4"/>
          <w:sz w:val="28"/>
        </w:rPr>
        <w:t xml:space="preserve"> </w:t>
      </w:r>
      <w:hyperlink r:id="rId81">
        <w:r>
          <w:rPr>
            <w:sz w:val="28"/>
          </w:rPr>
          <w:t>Nouri</w:t>
        </w:r>
      </w:hyperlink>
      <w:r>
        <w:rPr>
          <w:sz w:val="28"/>
        </w:rPr>
        <w:t xml:space="preserve"> H.R.</w:t>
      </w:r>
      <w:r>
        <w:rPr>
          <w:spacing w:val="-2"/>
          <w:sz w:val="28"/>
        </w:rPr>
        <w:t xml:space="preserve"> </w:t>
      </w:r>
      <w:r>
        <w:rPr>
          <w:sz w:val="28"/>
        </w:rPr>
        <w:t>Helicobacter</w:t>
      </w:r>
      <w:r>
        <w:rPr>
          <w:spacing w:val="-1"/>
          <w:sz w:val="28"/>
        </w:rPr>
        <w:t xml:space="preserve"> </w:t>
      </w:r>
      <w:r>
        <w:rPr>
          <w:sz w:val="28"/>
        </w:rPr>
        <w:t>pylori evasion strategies of the host innate and adaptive immune responses to survive and develop gastrointestinal diseases. Microbiological Research. 2019. Vol. 218. P. 49-57.</w:t>
      </w:r>
    </w:p>
    <w:p w:rsidR="00C412C0" w:rsidRDefault="00C412C0" w:rsidP="00C412C0">
      <w:pPr>
        <w:pStyle w:val="a5"/>
        <w:numPr>
          <w:ilvl w:val="0"/>
          <w:numId w:val="3"/>
        </w:numPr>
        <w:tabs>
          <w:tab w:val="left" w:pos="1102"/>
        </w:tabs>
        <w:spacing w:line="360" w:lineRule="auto"/>
        <w:ind w:right="465"/>
        <w:jc w:val="both"/>
        <w:rPr>
          <w:sz w:val="28"/>
        </w:rPr>
      </w:pPr>
      <w:r>
        <w:rPr>
          <w:sz w:val="28"/>
        </w:rPr>
        <w:t>Katsurahara M., Kobayashi Y., Iwasa M., Ma N., Inoue H., Fujita N., Takei Y. Reactive nitrogen species mediate DNA damage in Helicobacter pylori-infected gastric</w:t>
      </w:r>
      <w:r>
        <w:rPr>
          <w:spacing w:val="78"/>
          <w:sz w:val="28"/>
        </w:rPr>
        <w:t xml:space="preserve">  </w:t>
      </w:r>
      <w:r>
        <w:rPr>
          <w:sz w:val="28"/>
        </w:rPr>
        <w:t>mucosa.</w:t>
      </w:r>
      <w:r>
        <w:rPr>
          <w:spacing w:val="79"/>
          <w:sz w:val="28"/>
        </w:rPr>
        <w:t xml:space="preserve">  </w:t>
      </w:r>
      <w:r>
        <w:rPr>
          <w:i/>
          <w:sz w:val="28"/>
        </w:rPr>
        <w:t>Helicobacter</w:t>
      </w:r>
      <w:r>
        <w:rPr>
          <w:sz w:val="28"/>
        </w:rPr>
        <w:t>.</w:t>
      </w:r>
      <w:r>
        <w:rPr>
          <w:spacing w:val="77"/>
          <w:sz w:val="28"/>
        </w:rPr>
        <w:t xml:space="preserve">  </w:t>
      </w:r>
      <w:r>
        <w:rPr>
          <w:sz w:val="28"/>
        </w:rPr>
        <w:t>2009.</w:t>
      </w:r>
      <w:r>
        <w:rPr>
          <w:spacing w:val="77"/>
          <w:sz w:val="28"/>
        </w:rPr>
        <w:t xml:space="preserve">  </w:t>
      </w:r>
      <w:r>
        <w:rPr>
          <w:sz w:val="28"/>
        </w:rPr>
        <w:t>Vol.</w:t>
      </w:r>
      <w:r>
        <w:rPr>
          <w:spacing w:val="77"/>
          <w:sz w:val="28"/>
        </w:rPr>
        <w:t xml:space="preserve">  </w:t>
      </w:r>
      <w:r>
        <w:rPr>
          <w:sz w:val="28"/>
        </w:rPr>
        <w:t>14.</w:t>
      </w:r>
      <w:r>
        <w:rPr>
          <w:spacing w:val="77"/>
          <w:sz w:val="28"/>
        </w:rPr>
        <w:t xml:space="preserve">  </w:t>
      </w:r>
      <w:r>
        <w:rPr>
          <w:sz w:val="28"/>
        </w:rPr>
        <w:t>№</w:t>
      </w:r>
      <w:r>
        <w:rPr>
          <w:spacing w:val="78"/>
          <w:sz w:val="28"/>
        </w:rPr>
        <w:t xml:space="preserve">  </w:t>
      </w:r>
      <w:r>
        <w:rPr>
          <w:sz w:val="28"/>
        </w:rPr>
        <w:t>6,</w:t>
      </w:r>
      <w:r>
        <w:rPr>
          <w:spacing w:val="77"/>
          <w:sz w:val="28"/>
        </w:rPr>
        <w:t xml:space="preserve">  </w:t>
      </w:r>
      <w:r>
        <w:rPr>
          <w:sz w:val="28"/>
        </w:rPr>
        <w:t>P.</w:t>
      </w:r>
      <w:r>
        <w:rPr>
          <w:spacing w:val="77"/>
          <w:sz w:val="28"/>
        </w:rPr>
        <w:t xml:space="preserve">  </w:t>
      </w:r>
      <w:r>
        <w:rPr>
          <w:sz w:val="28"/>
        </w:rPr>
        <w:t xml:space="preserve">552-558. DOI: </w:t>
      </w:r>
      <w:hyperlink r:id="rId82">
        <w:r>
          <w:rPr>
            <w:sz w:val="28"/>
          </w:rPr>
          <w:t>10.1111/j.1523-5378.2009.00719.x</w:t>
        </w:r>
      </w:hyperlink>
    </w:p>
    <w:p w:rsidR="00C412C0" w:rsidRDefault="00C412C0" w:rsidP="00C412C0">
      <w:pPr>
        <w:pStyle w:val="a5"/>
        <w:numPr>
          <w:ilvl w:val="0"/>
          <w:numId w:val="3"/>
        </w:numPr>
        <w:tabs>
          <w:tab w:val="left" w:pos="1102"/>
        </w:tabs>
        <w:spacing w:before="1" w:line="360" w:lineRule="auto"/>
        <w:ind w:right="465"/>
        <w:jc w:val="both"/>
        <w:rPr>
          <w:sz w:val="28"/>
        </w:rPr>
      </w:pPr>
      <w:r>
        <w:rPr>
          <w:sz w:val="28"/>
        </w:rPr>
        <w:t>Mahdavi J., Sondén B., Hurtig M., Olfat F. O., Forsberg L., Roche N., Borén, T. Helicobacter pylori SabA Adhesin in Persistent Infection and Chronic Inflammation.</w:t>
      </w:r>
      <w:r>
        <w:rPr>
          <w:spacing w:val="80"/>
          <w:sz w:val="28"/>
        </w:rPr>
        <w:t xml:space="preserve">  </w:t>
      </w:r>
      <w:r>
        <w:rPr>
          <w:i/>
          <w:sz w:val="28"/>
        </w:rPr>
        <w:t>Science</w:t>
      </w:r>
      <w:r>
        <w:rPr>
          <w:sz w:val="28"/>
        </w:rPr>
        <w:t>.</w:t>
      </w:r>
      <w:r>
        <w:rPr>
          <w:spacing w:val="80"/>
          <w:sz w:val="28"/>
        </w:rPr>
        <w:t xml:space="preserve">  </w:t>
      </w:r>
      <w:r>
        <w:rPr>
          <w:sz w:val="28"/>
        </w:rPr>
        <w:t>2002.</w:t>
      </w:r>
      <w:r>
        <w:rPr>
          <w:spacing w:val="80"/>
          <w:sz w:val="28"/>
        </w:rPr>
        <w:t xml:space="preserve">  </w:t>
      </w:r>
      <w:r>
        <w:rPr>
          <w:sz w:val="28"/>
        </w:rPr>
        <w:t>Vol.</w:t>
      </w:r>
      <w:r>
        <w:rPr>
          <w:spacing w:val="80"/>
          <w:sz w:val="28"/>
        </w:rPr>
        <w:t xml:space="preserve">  </w:t>
      </w:r>
      <w:r>
        <w:rPr>
          <w:sz w:val="28"/>
        </w:rPr>
        <w:t>297.</w:t>
      </w:r>
      <w:r>
        <w:rPr>
          <w:spacing w:val="80"/>
          <w:sz w:val="28"/>
        </w:rPr>
        <w:t xml:space="preserve">  </w:t>
      </w:r>
      <w:r>
        <w:rPr>
          <w:sz w:val="28"/>
        </w:rPr>
        <w:t>№</w:t>
      </w:r>
      <w:r>
        <w:rPr>
          <w:spacing w:val="80"/>
          <w:sz w:val="28"/>
        </w:rPr>
        <w:t xml:space="preserve">  </w:t>
      </w:r>
      <w:r>
        <w:rPr>
          <w:sz w:val="28"/>
        </w:rPr>
        <w:t>5581.</w:t>
      </w:r>
      <w:r>
        <w:rPr>
          <w:spacing w:val="80"/>
          <w:sz w:val="28"/>
        </w:rPr>
        <w:t xml:space="preserve">  </w:t>
      </w:r>
      <w:r>
        <w:rPr>
          <w:sz w:val="28"/>
        </w:rPr>
        <w:t>P.</w:t>
      </w:r>
      <w:r>
        <w:rPr>
          <w:spacing w:val="80"/>
          <w:sz w:val="28"/>
        </w:rPr>
        <w:t xml:space="preserve">  </w:t>
      </w:r>
      <w:r>
        <w:rPr>
          <w:sz w:val="28"/>
        </w:rPr>
        <w:t xml:space="preserve">573–578. DOI: </w:t>
      </w:r>
      <w:hyperlink r:id="rId83">
        <w:r>
          <w:rPr>
            <w:sz w:val="28"/>
          </w:rPr>
          <w:t>10.1126/science.1069076</w:t>
        </w:r>
      </w:hyperlink>
    </w:p>
    <w:p w:rsidR="00C412C0" w:rsidRDefault="00C412C0" w:rsidP="00C412C0">
      <w:pPr>
        <w:pStyle w:val="a5"/>
        <w:numPr>
          <w:ilvl w:val="0"/>
          <w:numId w:val="3"/>
        </w:numPr>
        <w:tabs>
          <w:tab w:val="left" w:pos="1102"/>
        </w:tabs>
        <w:spacing w:line="360" w:lineRule="auto"/>
        <w:ind w:right="472"/>
        <w:jc w:val="both"/>
        <w:rPr>
          <w:sz w:val="28"/>
        </w:rPr>
      </w:pPr>
      <w:r>
        <w:rPr>
          <w:sz w:val="28"/>
        </w:rPr>
        <w:t xml:space="preserve">Marshall B. J., Warren J. R. Unidentified curved bacilli in the stomach of patients with gastritis and peptic ulceration. </w:t>
      </w:r>
      <w:r>
        <w:rPr>
          <w:i/>
          <w:sz w:val="28"/>
        </w:rPr>
        <w:t>Lancet</w:t>
      </w:r>
      <w:r>
        <w:rPr>
          <w:sz w:val="28"/>
        </w:rPr>
        <w:t xml:space="preserve">. 1984. Vol. 1. № 8390. P. 1311-1315. DOI: </w:t>
      </w:r>
      <w:hyperlink r:id="rId84">
        <w:r>
          <w:rPr>
            <w:sz w:val="28"/>
          </w:rPr>
          <w:t>10.1016/s0140-6736(84)91816-6</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 xml:space="preserve">McDaniel T. K., Dewalt K. C., Salama N. R., Falkow S. New approaches for validation of lethal phenotypes and genetic reversion in Helicobacter pylori. </w:t>
      </w:r>
      <w:r>
        <w:rPr>
          <w:i/>
          <w:sz w:val="28"/>
        </w:rPr>
        <w:t>Helicobacter</w:t>
      </w:r>
      <w:r>
        <w:rPr>
          <w:sz w:val="28"/>
        </w:rPr>
        <w:t>. 2001. Vol. 6. № 1. P. 15-23. DOI:</w:t>
      </w:r>
      <w:r>
        <w:rPr>
          <w:spacing w:val="-3"/>
          <w:sz w:val="28"/>
        </w:rPr>
        <w:t xml:space="preserve"> </w:t>
      </w:r>
      <w:hyperlink r:id="rId85">
        <w:r>
          <w:rPr>
            <w:sz w:val="28"/>
          </w:rPr>
          <w:t>10.1046/j.1523-</w:t>
        </w:r>
      </w:hyperlink>
      <w:r>
        <w:rPr>
          <w:sz w:val="28"/>
        </w:rPr>
        <w:t xml:space="preserve"> </w:t>
      </w:r>
      <w:hyperlink r:id="rId86">
        <w:r>
          <w:rPr>
            <w:spacing w:val="-2"/>
            <w:sz w:val="28"/>
          </w:rPr>
          <w:t>5378.2001.00001.x</w:t>
        </w:r>
      </w:hyperlink>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5"/>
        <w:numPr>
          <w:ilvl w:val="0"/>
          <w:numId w:val="3"/>
        </w:numPr>
        <w:tabs>
          <w:tab w:val="left" w:pos="1102"/>
        </w:tabs>
        <w:spacing w:before="321" w:line="360" w:lineRule="auto"/>
        <w:ind w:right="465"/>
        <w:jc w:val="both"/>
        <w:rPr>
          <w:sz w:val="28"/>
        </w:rPr>
      </w:pPr>
      <w:r>
        <w:rPr>
          <w:sz w:val="28"/>
        </w:rPr>
        <w:lastRenderedPageBreak/>
        <w:t>Merrell D.</w:t>
      </w:r>
      <w:r>
        <w:rPr>
          <w:spacing w:val="-2"/>
          <w:sz w:val="28"/>
        </w:rPr>
        <w:t xml:space="preserve"> </w:t>
      </w:r>
      <w:r>
        <w:rPr>
          <w:sz w:val="28"/>
        </w:rPr>
        <w:t>S.,</w:t>
      </w:r>
      <w:r>
        <w:rPr>
          <w:spacing w:val="-3"/>
          <w:sz w:val="28"/>
        </w:rPr>
        <w:t xml:space="preserve"> </w:t>
      </w:r>
      <w:r>
        <w:rPr>
          <w:sz w:val="28"/>
        </w:rPr>
        <w:t>Goodrich M.</w:t>
      </w:r>
      <w:r>
        <w:rPr>
          <w:spacing w:val="-2"/>
          <w:sz w:val="28"/>
        </w:rPr>
        <w:t xml:space="preserve"> </w:t>
      </w:r>
      <w:r>
        <w:rPr>
          <w:sz w:val="28"/>
        </w:rPr>
        <w:t>L.,</w:t>
      </w:r>
      <w:r>
        <w:rPr>
          <w:spacing w:val="-1"/>
          <w:sz w:val="28"/>
        </w:rPr>
        <w:t xml:space="preserve"> </w:t>
      </w:r>
      <w:r>
        <w:rPr>
          <w:sz w:val="28"/>
        </w:rPr>
        <w:t>Otto G.,</w:t>
      </w:r>
      <w:r>
        <w:rPr>
          <w:spacing w:val="-2"/>
          <w:sz w:val="28"/>
        </w:rPr>
        <w:t xml:space="preserve"> </w:t>
      </w:r>
      <w:r>
        <w:rPr>
          <w:sz w:val="28"/>
        </w:rPr>
        <w:t>Tompkins L.</w:t>
      </w:r>
      <w:r>
        <w:rPr>
          <w:spacing w:val="-2"/>
          <w:sz w:val="28"/>
        </w:rPr>
        <w:t xml:space="preserve"> </w:t>
      </w:r>
      <w:r>
        <w:rPr>
          <w:sz w:val="28"/>
        </w:rPr>
        <w:t>S.,</w:t>
      </w:r>
      <w:r>
        <w:rPr>
          <w:spacing w:val="-3"/>
          <w:sz w:val="28"/>
        </w:rPr>
        <w:t xml:space="preserve"> </w:t>
      </w:r>
      <w:r>
        <w:rPr>
          <w:sz w:val="28"/>
        </w:rPr>
        <w:t>Falkow</w:t>
      </w:r>
      <w:r>
        <w:rPr>
          <w:spacing w:val="-5"/>
          <w:sz w:val="28"/>
        </w:rPr>
        <w:t xml:space="preserve"> </w:t>
      </w:r>
      <w:r>
        <w:rPr>
          <w:sz w:val="28"/>
        </w:rPr>
        <w:t>S.</w:t>
      </w:r>
      <w:r>
        <w:rPr>
          <w:spacing w:val="-3"/>
          <w:sz w:val="28"/>
        </w:rPr>
        <w:t xml:space="preserve"> </w:t>
      </w:r>
      <w:r>
        <w:rPr>
          <w:sz w:val="28"/>
        </w:rPr>
        <w:t>pH-regulated gene</w:t>
      </w:r>
      <w:r>
        <w:rPr>
          <w:spacing w:val="-3"/>
          <w:sz w:val="28"/>
        </w:rPr>
        <w:t xml:space="preserve"> </w:t>
      </w:r>
      <w:r>
        <w:rPr>
          <w:sz w:val="28"/>
        </w:rPr>
        <w:t>expression</w:t>
      </w:r>
      <w:r>
        <w:rPr>
          <w:spacing w:val="-3"/>
          <w:sz w:val="28"/>
        </w:rPr>
        <w:t xml:space="preserve"> </w:t>
      </w:r>
      <w:r>
        <w:rPr>
          <w:sz w:val="28"/>
        </w:rPr>
        <w:t>of</w:t>
      </w:r>
      <w:r>
        <w:rPr>
          <w:spacing w:val="-3"/>
          <w:sz w:val="28"/>
        </w:rPr>
        <w:t xml:space="preserve"> </w:t>
      </w:r>
      <w:r>
        <w:rPr>
          <w:sz w:val="28"/>
        </w:rPr>
        <w:t>the</w:t>
      </w:r>
      <w:r>
        <w:rPr>
          <w:spacing w:val="-3"/>
          <w:sz w:val="28"/>
        </w:rPr>
        <w:t xml:space="preserve"> </w:t>
      </w:r>
      <w:r>
        <w:rPr>
          <w:sz w:val="28"/>
        </w:rPr>
        <w:t>gastric</w:t>
      </w:r>
      <w:r>
        <w:rPr>
          <w:spacing w:val="-4"/>
          <w:sz w:val="28"/>
        </w:rPr>
        <w:t xml:space="preserve"> </w:t>
      </w:r>
      <w:r>
        <w:rPr>
          <w:sz w:val="28"/>
        </w:rPr>
        <w:t>pathogen</w:t>
      </w:r>
      <w:r>
        <w:rPr>
          <w:spacing w:val="-2"/>
          <w:sz w:val="28"/>
        </w:rPr>
        <w:t xml:space="preserve"> </w:t>
      </w:r>
      <w:r>
        <w:rPr>
          <w:sz w:val="28"/>
        </w:rPr>
        <w:t>Helicobacter</w:t>
      </w:r>
      <w:r>
        <w:rPr>
          <w:spacing w:val="-3"/>
          <w:sz w:val="28"/>
        </w:rPr>
        <w:t xml:space="preserve"> </w:t>
      </w:r>
      <w:r>
        <w:rPr>
          <w:sz w:val="28"/>
        </w:rPr>
        <w:t xml:space="preserve">pylori. </w:t>
      </w:r>
      <w:r>
        <w:rPr>
          <w:i/>
          <w:sz w:val="28"/>
        </w:rPr>
        <w:t>Infect</w:t>
      </w:r>
      <w:r>
        <w:rPr>
          <w:i/>
          <w:spacing w:val="-2"/>
          <w:sz w:val="28"/>
        </w:rPr>
        <w:t xml:space="preserve"> </w:t>
      </w:r>
      <w:r>
        <w:rPr>
          <w:i/>
          <w:sz w:val="28"/>
        </w:rPr>
        <w:t>Immun</w:t>
      </w:r>
      <w:r>
        <w:rPr>
          <w:sz w:val="28"/>
        </w:rPr>
        <w:t>.</w:t>
      </w:r>
      <w:r>
        <w:rPr>
          <w:spacing w:val="-4"/>
          <w:sz w:val="28"/>
        </w:rPr>
        <w:t xml:space="preserve"> </w:t>
      </w:r>
      <w:r>
        <w:rPr>
          <w:sz w:val="28"/>
        </w:rPr>
        <w:t xml:space="preserve">2003. Vol. 71. № 6. P. 3529-3539. Doi: </w:t>
      </w:r>
      <w:hyperlink r:id="rId87">
        <w:r>
          <w:rPr>
            <w:sz w:val="28"/>
          </w:rPr>
          <w:t>10.1128/IAI.71.6.3529-3539.2003</w:t>
        </w:r>
      </w:hyperlink>
    </w:p>
    <w:p w:rsidR="00C412C0" w:rsidRDefault="00C412C0" w:rsidP="00C412C0">
      <w:pPr>
        <w:pStyle w:val="a5"/>
        <w:numPr>
          <w:ilvl w:val="0"/>
          <w:numId w:val="3"/>
        </w:numPr>
        <w:tabs>
          <w:tab w:val="left" w:pos="1102"/>
        </w:tabs>
        <w:spacing w:before="1" w:line="360" w:lineRule="auto"/>
        <w:ind w:right="467"/>
        <w:jc w:val="both"/>
        <w:rPr>
          <w:sz w:val="28"/>
        </w:rPr>
      </w:pPr>
      <w:r>
        <w:rPr>
          <w:sz w:val="28"/>
        </w:rPr>
        <w:t xml:space="preserve">Miller R. A., Britigan B. E. Role of oxidants in microbial pathophysiology. </w:t>
      </w:r>
      <w:r>
        <w:rPr>
          <w:i/>
          <w:sz w:val="28"/>
        </w:rPr>
        <w:t>Clin Microbiol Rev</w:t>
      </w:r>
      <w:r>
        <w:rPr>
          <w:sz w:val="28"/>
        </w:rPr>
        <w:t xml:space="preserve">. 1997. Vol. 10. №. 1. P. 1–18. Doi: </w:t>
      </w:r>
      <w:hyperlink r:id="rId88">
        <w:r>
          <w:rPr>
            <w:sz w:val="28"/>
          </w:rPr>
          <w:t>10.1128/cmr.10.1.1</w:t>
        </w:r>
      </w:hyperlink>
    </w:p>
    <w:p w:rsidR="00C412C0" w:rsidRDefault="00C412C0" w:rsidP="00C412C0">
      <w:pPr>
        <w:pStyle w:val="a5"/>
        <w:numPr>
          <w:ilvl w:val="0"/>
          <w:numId w:val="3"/>
        </w:numPr>
        <w:tabs>
          <w:tab w:val="left" w:pos="1102"/>
        </w:tabs>
        <w:spacing w:line="360" w:lineRule="auto"/>
        <w:ind w:right="467"/>
        <w:jc w:val="both"/>
        <w:rPr>
          <w:sz w:val="28"/>
        </w:rPr>
      </w:pPr>
      <w:r>
        <w:rPr>
          <w:sz w:val="28"/>
        </w:rPr>
        <w:t>Monack D. M., Mueller A., Falkow, S. Persistent bacterial infections: the interface of</w:t>
      </w:r>
      <w:r>
        <w:rPr>
          <w:spacing w:val="-1"/>
          <w:sz w:val="28"/>
        </w:rPr>
        <w:t xml:space="preserve"> </w:t>
      </w:r>
      <w:r>
        <w:rPr>
          <w:sz w:val="28"/>
        </w:rPr>
        <w:t>the</w:t>
      </w:r>
      <w:r>
        <w:rPr>
          <w:spacing w:val="-1"/>
          <w:sz w:val="28"/>
        </w:rPr>
        <w:t xml:space="preserve"> </w:t>
      </w:r>
      <w:r>
        <w:rPr>
          <w:sz w:val="28"/>
        </w:rPr>
        <w:t>pathogen and the</w:t>
      </w:r>
      <w:r>
        <w:rPr>
          <w:spacing w:val="-2"/>
          <w:sz w:val="28"/>
        </w:rPr>
        <w:t xml:space="preserve"> </w:t>
      </w:r>
      <w:r>
        <w:rPr>
          <w:sz w:val="28"/>
        </w:rPr>
        <w:t>host immune</w:t>
      </w:r>
      <w:r>
        <w:rPr>
          <w:spacing w:val="-1"/>
          <w:sz w:val="28"/>
        </w:rPr>
        <w:t xml:space="preserve"> </w:t>
      </w:r>
      <w:r>
        <w:rPr>
          <w:sz w:val="28"/>
        </w:rPr>
        <w:t xml:space="preserve">system. </w:t>
      </w:r>
      <w:r>
        <w:rPr>
          <w:i/>
          <w:sz w:val="28"/>
        </w:rPr>
        <w:t>Nat Rev</w:t>
      </w:r>
      <w:r>
        <w:rPr>
          <w:i/>
          <w:spacing w:val="-1"/>
          <w:sz w:val="28"/>
        </w:rPr>
        <w:t xml:space="preserve"> </w:t>
      </w:r>
      <w:r>
        <w:rPr>
          <w:i/>
          <w:sz w:val="28"/>
        </w:rPr>
        <w:t>Microbiol</w:t>
      </w:r>
      <w:r>
        <w:rPr>
          <w:sz w:val="28"/>
        </w:rPr>
        <w:t>.</w:t>
      </w:r>
      <w:r>
        <w:rPr>
          <w:spacing w:val="-3"/>
          <w:sz w:val="28"/>
        </w:rPr>
        <w:t xml:space="preserve"> </w:t>
      </w:r>
      <w:r>
        <w:rPr>
          <w:sz w:val="28"/>
        </w:rPr>
        <w:t xml:space="preserve">2004. Vol. 2. № 9. P. 747-765. DOI: </w:t>
      </w:r>
      <w:hyperlink r:id="rId89">
        <w:r>
          <w:rPr>
            <w:sz w:val="28"/>
          </w:rPr>
          <w:t>10.1038/nrmicro955</w:t>
        </w:r>
      </w:hyperlink>
    </w:p>
    <w:p w:rsidR="00C412C0" w:rsidRDefault="00C412C0" w:rsidP="00C412C0">
      <w:pPr>
        <w:pStyle w:val="a5"/>
        <w:numPr>
          <w:ilvl w:val="0"/>
          <w:numId w:val="3"/>
        </w:numPr>
        <w:tabs>
          <w:tab w:val="left" w:pos="1102"/>
        </w:tabs>
        <w:ind w:hanging="566"/>
        <w:jc w:val="both"/>
        <w:rPr>
          <w:sz w:val="28"/>
        </w:rPr>
      </w:pPr>
      <w:r>
        <w:rPr>
          <w:sz w:val="28"/>
        </w:rPr>
        <w:t>Niehus E.,</w:t>
      </w:r>
      <w:r>
        <w:rPr>
          <w:spacing w:val="1"/>
          <w:sz w:val="28"/>
        </w:rPr>
        <w:t xml:space="preserve"> </w:t>
      </w:r>
      <w:r>
        <w:rPr>
          <w:sz w:val="28"/>
        </w:rPr>
        <w:t>Gressmann</w:t>
      </w:r>
      <w:r>
        <w:rPr>
          <w:spacing w:val="2"/>
          <w:sz w:val="28"/>
        </w:rPr>
        <w:t xml:space="preserve"> </w:t>
      </w:r>
      <w:r>
        <w:rPr>
          <w:sz w:val="28"/>
        </w:rPr>
        <w:t>H.,</w:t>
      </w:r>
      <w:r>
        <w:rPr>
          <w:spacing w:val="1"/>
          <w:sz w:val="28"/>
        </w:rPr>
        <w:t xml:space="preserve"> </w:t>
      </w:r>
      <w:r>
        <w:rPr>
          <w:sz w:val="28"/>
        </w:rPr>
        <w:t>Ye</w:t>
      </w:r>
      <w:r>
        <w:rPr>
          <w:spacing w:val="2"/>
          <w:sz w:val="28"/>
        </w:rPr>
        <w:t xml:space="preserve"> </w:t>
      </w:r>
      <w:r>
        <w:rPr>
          <w:sz w:val="28"/>
        </w:rPr>
        <w:t>F.,</w:t>
      </w:r>
      <w:r>
        <w:rPr>
          <w:spacing w:val="1"/>
          <w:sz w:val="28"/>
        </w:rPr>
        <w:t xml:space="preserve"> </w:t>
      </w:r>
      <w:r>
        <w:rPr>
          <w:sz w:val="28"/>
        </w:rPr>
        <w:t>Schlapbach</w:t>
      </w:r>
      <w:r>
        <w:rPr>
          <w:spacing w:val="3"/>
          <w:sz w:val="28"/>
        </w:rPr>
        <w:t xml:space="preserve"> </w:t>
      </w:r>
      <w:r>
        <w:rPr>
          <w:sz w:val="28"/>
        </w:rPr>
        <w:t>R., Dehio</w:t>
      </w:r>
      <w:r>
        <w:rPr>
          <w:spacing w:val="2"/>
          <w:sz w:val="28"/>
        </w:rPr>
        <w:t xml:space="preserve"> </w:t>
      </w:r>
      <w:r>
        <w:rPr>
          <w:sz w:val="28"/>
        </w:rPr>
        <w:t>M.,</w:t>
      </w:r>
      <w:r>
        <w:rPr>
          <w:spacing w:val="1"/>
          <w:sz w:val="28"/>
        </w:rPr>
        <w:t xml:space="preserve"> </w:t>
      </w:r>
      <w:r>
        <w:rPr>
          <w:sz w:val="28"/>
        </w:rPr>
        <w:t>Dehio</w:t>
      </w:r>
      <w:r>
        <w:rPr>
          <w:spacing w:val="2"/>
          <w:sz w:val="28"/>
        </w:rPr>
        <w:t xml:space="preserve"> </w:t>
      </w:r>
      <w:r>
        <w:rPr>
          <w:sz w:val="28"/>
        </w:rPr>
        <w:t>C.,</w:t>
      </w:r>
      <w:r>
        <w:rPr>
          <w:spacing w:val="1"/>
          <w:sz w:val="28"/>
        </w:rPr>
        <w:t xml:space="preserve"> </w:t>
      </w:r>
      <w:r>
        <w:rPr>
          <w:spacing w:val="-2"/>
          <w:sz w:val="28"/>
        </w:rPr>
        <w:t>Josenhans</w:t>
      </w:r>
    </w:p>
    <w:p w:rsidR="00C412C0" w:rsidRDefault="00C412C0" w:rsidP="00C412C0">
      <w:pPr>
        <w:pStyle w:val="a3"/>
        <w:spacing w:before="161" w:line="362" w:lineRule="auto"/>
        <w:ind w:left="1102" w:right="469"/>
      </w:pPr>
      <w:r>
        <w:t>C.</w:t>
      </w:r>
      <w:r>
        <w:rPr>
          <w:spacing w:val="-2"/>
        </w:rPr>
        <w:t xml:space="preserve"> </w:t>
      </w:r>
      <w:r>
        <w:t>Genome-wide</w:t>
      </w:r>
      <w:r>
        <w:rPr>
          <w:spacing w:val="-2"/>
        </w:rPr>
        <w:t xml:space="preserve"> </w:t>
      </w:r>
      <w:r>
        <w:t>analysis</w:t>
      </w:r>
      <w:r>
        <w:rPr>
          <w:spacing w:val="-1"/>
        </w:rPr>
        <w:t xml:space="preserve"> </w:t>
      </w:r>
      <w:r>
        <w:t>of</w:t>
      </w:r>
      <w:r>
        <w:rPr>
          <w:spacing w:val="-2"/>
        </w:rPr>
        <w:t xml:space="preserve"> </w:t>
      </w:r>
      <w:r>
        <w:t>transcriptional</w:t>
      </w:r>
      <w:r>
        <w:rPr>
          <w:spacing w:val="-3"/>
        </w:rPr>
        <w:t xml:space="preserve"> </w:t>
      </w:r>
      <w:r>
        <w:t>hierarchy</w:t>
      </w:r>
      <w:r>
        <w:rPr>
          <w:spacing w:val="-6"/>
        </w:rPr>
        <w:t xml:space="preserve"> </w:t>
      </w:r>
      <w:r>
        <w:t>and</w:t>
      </w:r>
      <w:r>
        <w:rPr>
          <w:spacing w:val="-1"/>
        </w:rPr>
        <w:t xml:space="preserve"> </w:t>
      </w:r>
      <w:r>
        <w:t>feedback</w:t>
      </w:r>
      <w:r>
        <w:rPr>
          <w:spacing w:val="-1"/>
        </w:rPr>
        <w:t xml:space="preserve"> </w:t>
      </w:r>
      <w:r>
        <w:t>regulation</w:t>
      </w:r>
      <w:r>
        <w:rPr>
          <w:spacing w:val="-1"/>
        </w:rPr>
        <w:t xml:space="preserve"> </w:t>
      </w:r>
      <w:r>
        <w:t xml:space="preserve">in the flagellar system of Helicobacter pylori. </w:t>
      </w:r>
      <w:r>
        <w:rPr>
          <w:i/>
        </w:rPr>
        <w:t>Mol Microbiol</w:t>
      </w:r>
      <w:r>
        <w:t>. 2004. Vol. 52. № 4.</w:t>
      </w:r>
    </w:p>
    <w:p w:rsidR="00C412C0" w:rsidRDefault="00C412C0" w:rsidP="00C412C0">
      <w:pPr>
        <w:pStyle w:val="a3"/>
        <w:spacing w:line="317" w:lineRule="exact"/>
        <w:ind w:left="1102"/>
      </w:pPr>
      <w:r>
        <w:t>P.</w:t>
      </w:r>
      <w:r>
        <w:rPr>
          <w:spacing w:val="-13"/>
        </w:rPr>
        <w:t xml:space="preserve"> </w:t>
      </w:r>
      <w:r>
        <w:t>947-961.</w:t>
      </w:r>
      <w:r>
        <w:rPr>
          <w:spacing w:val="-10"/>
        </w:rPr>
        <w:t xml:space="preserve"> </w:t>
      </w:r>
      <w:r>
        <w:t>DOI:</w:t>
      </w:r>
      <w:r>
        <w:rPr>
          <w:spacing w:val="-8"/>
        </w:rPr>
        <w:t xml:space="preserve"> </w:t>
      </w:r>
      <w:hyperlink r:id="rId90">
        <w:r>
          <w:t>10.1111/j.1365-</w:t>
        </w:r>
        <w:r>
          <w:rPr>
            <w:spacing w:val="-2"/>
          </w:rPr>
          <w:t>2958.2004.04006.x</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Pacher P.,</w:t>
      </w:r>
      <w:r>
        <w:rPr>
          <w:spacing w:val="-1"/>
          <w:sz w:val="28"/>
        </w:rPr>
        <w:t xml:space="preserve"> </w:t>
      </w:r>
      <w:r>
        <w:rPr>
          <w:sz w:val="28"/>
        </w:rPr>
        <w:t>Beckman J. S., Liaudet L. Nitric</w:t>
      </w:r>
      <w:r>
        <w:rPr>
          <w:spacing w:val="-2"/>
          <w:sz w:val="28"/>
        </w:rPr>
        <w:t xml:space="preserve"> </w:t>
      </w:r>
      <w:r>
        <w:rPr>
          <w:sz w:val="28"/>
        </w:rPr>
        <w:t>oxide and peroxynitrite in health and disease.</w:t>
      </w:r>
      <w:r>
        <w:rPr>
          <w:spacing w:val="80"/>
          <w:w w:val="150"/>
          <w:sz w:val="28"/>
        </w:rPr>
        <w:t xml:space="preserve">  </w:t>
      </w:r>
      <w:r>
        <w:rPr>
          <w:i/>
          <w:sz w:val="28"/>
        </w:rPr>
        <w:t>Physiol</w:t>
      </w:r>
      <w:r>
        <w:rPr>
          <w:i/>
          <w:spacing w:val="80"/>
          <w:w w:val="150"/>
          <w:sz w:val="28"/>
        </w:rPr>
        <w:t xml:space="preserve">  </w:t>
      </w:r>
      <w:r>
        <w:rPr>
          <w:i/>
          <w:sz w:val="28"/>
        </w:rPr>
        <w:t>Rev</w:t>
      </w:r>
      <w:r>
        <w:rPr>
          <w:sz w:val="28"/>
        </w:rPr>
        <w:t>.</w:t>
      </w:r>
      <w:r>
        <w:rPr>
          <w:spacing w:val="80"/>
          <w:w w:val="150"/>
          <w:sz w:val="28"/>
        </w:rPr>
        <w:t xml:space="preserve">  </w:t>
      </w:r>
      <w:r>
        <w:rPr>
          <w:sz w:val="28"/>
        </w:rPr>
        <w:t>2007.</w:t>
      </w:r>
      <w:r>
        <w:rPr>
          <w:spacing w:val="80"/>
          <w:w w:val="150"/>
          <w:sz w:val="28"/>
        </w:rPr>
        <w:t xml:space="preserve">  </w:t>
      </w:r>
      <w:r>
        <w:rPr>
          <w:sz w:val="28"/>
        </w:rPr>
        <w:t>Vol.</w:t>
      </w:r>
      <w:r>
        <w:rPr>
          <w:spacing w:val="80"/>
          <w:w w:val="150"/>
          <w:sz w:val="28"/>
        </w:rPr>
        <w:t xml:space="preserve">  </w:t>
      </w:r>
      <w:r>
        <w:rPr>
          <w:sz w:val="28"/>
        </w:rPr>
        <w:t>87.</w:t>
      </w:r>
      <w:r>
        <w:rPr>
          <w:spacing w:val="80"/>
          <w:w w:val="150"/>
          <w:sz w:val="28"/>
        </w:rPr>
        <w:t xml:space="preserve">  </w:t>
      </w:r>
      <w:r>
        <w:rPr>
          <w:sz w:val="28"/>
        </w:rPr>
        <w:t>№</w:t>
      </w:r>
      <w:r>
        <w:rPr>
          <w:spacing w:val="80"/>
          <w:w w:val="150"/>
          <w:sz w:val="28"/>
        </w:rPr>
        <w:t xml:space="preserve">  </w:t>
      </w:r>
      <w:r>
        <w:rPr>
          <w:sz w:val="28"/>
        </w:rPr>
        <w:t>1.</w:t>
      </w:r>
      <w:r>
        <w:rPr>
          <w:spacing w:val="80"/>
          <w:w w:val="150"/>
          <w:sz w:val="28"/>
        </w:rPr>
        <w:t xml:space="preserve">  </w:t>
      </w:r>
      <w:r>
        <w:rPr>
          <w:sz w:val="28"/>
        </w:rPr>
        <w:t>P.</w:t>
      </w:r>
      <w:r>
        <w:rPr>
          <w:spacing w:val="80"/>
          <w:w w:val="150"/>
          <w:sz w:val="28"/>
        </w:rPr>
        <w:t xml:space="preserve">  </w:t>
      </w:r>
      <w:r>
        <w:rPr>
          <w:sz w:val="28"/>
        </w:rPr>
        <w:t xml:space="preserve">315-424. DOI: </w:t>
      </w:r>
      <w:hyperlink r:id="rId91">
        <w:r>
          <w:rPr>
            <w:sz w:val="28"/>
          </w:rPr>
          <w:t>10.1152/physrev.00029.2006</w:t>
        </w:r>
      </w:hyperlink>
    </w:p>
    <w:p w:rsidR="00C412C0" w:rsidRDefault="00C412C0" w:rsidP="00C412C0">
      <w:pPr>
        <w:pStyle w:val="a5"/>
        <w:numPr>
          <w:ilvl w:val="0"/>
          <w:numId w:val="3"/>
        </w:numPr>
        <w:tabs>
          <w:tab w:val="left" w:pos="1102"/>
        </w:tabs>
        <w:spacing w:before="1" w:line="360" w:lineRule="auto"/>
        <w:ind w:right="463"/>
        <w:jc w:val="both"/>
        <w:rPr>
          <w:sz w:val="28"/>
        </w:rPr>
      </w:pPr>
      <w:r>
        <w:rPr>
          <w:sz w:val="28"/>
        </w:rPr>
        <w:t xml:space="preserve">Parkhill J., Wren B. W., Mungall K., Ketley J. M., Churcher C., Basham D., Barrell B. G. The genome sequence of the food-borne pathogen Campylobacter jejuni reveals hypervariable sequences. </w:t>
      </w:r>
      <w:r>
        <w:rPr>
          <w:i/>
          <w:sz w:val="28"/>
        </w:rPr>
        <w:t>Nature</w:t>
      </w:r>
      <w:r>
        <w:rPr>
          <w:sz w:val="28"/>
        </w:rPr>
        <w:t>. 2000. Vol.</w:t>
      </w:r>
      <w:r>
        <w:rPr>
          <w:spacing w:val="-2"/>
          <w:sz w:val="28"/>
        </w:rPr>
        <w:t xml:space="preserve"> </w:t>
      </w:r>
      <w:r>
        <w:rPr>
          <w:sz w:val="28"/>
        </w:rPr>
        <w:t>403. № 6770. P. 665-</w:t>
      </w:r>
    </w:p>
    <w:p w:rsidR="00C412C0" w:rsidRDefault="00C412C0" w:rsidP="00C412C0">
      <w:pPr>
        <w:pStyle w:val="a3"/>
        <w:spacing w:before="1"/>
        <w:ind w:left="1102"/>
      </w:pPr>
      <w:r>
        <w:t>668.</w:t>
      </w:r>
      <w:r>
        <w:rPr>
          <w:spacing w:val="-4"/>
        </w:rPr>
        <w:t xml:space="preserve"> </w:t>
      </w:r>
      <w:r>
        <w:t>DOI:</w:t>
      </w:r>
      <w:r>
        <w:rPr>
          <w:spacing w:val="-3"/>
        </w:rPr>
        <w:t xml:space="preserve"> </w:t>
      </w:r>
      <w:hyperlink r:id="rId92">
        <w:r>
          <w:rPr>
            <w:spacing w:val="-2"/>
          </w:rPr>
          <w:t>10.1038/35001088</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Parsonnet J., Friedman G. D., Vandersteen D. P., Chang Y., Vogelman J. H., Orentreich N., Sibley R. K. Helicobacter pylori infection and the risk of gastric carcinoma.</w:t>
      </w:r>
      <w:r>
        <w:rPr>
          <w:spacing w:val="80"/>
          <w:w w:val="150"/>
          <w:sz w:val="28"/>
        </w:rPr>
        <w:t xml:space="preserve"> </w:t>
      </w:r>
      <w:r>
        <w:rPr>
          <w:i/>
          <w:sz w:val="28"/>
        </w:rPr>
        <w:t>N</w:t>
      </w:r>
      <w:r>
        <w:rPr>
          <w:i/>
          <w:spacing w:val="80"/>
          <w:w w:val="150"/>
          <w:sz w:val="28"/>
        </w:rPr>
        <w:t xml:space="preserve"> </w:t>
      </w:r>
      <w:r>
        <w:rPr>
          <w:i/>
          <w:sz w:val="28"/>
        </w:rPr>
        <w:t>Engl</w:t>
      </w:r>
      <w:r>
        <w:rPr>
          <w:i/>
          <w:spacing w:val="80"/>
          <w:w w:val="150"/>
          <w:sz w:val="28"/>
        </w:rPr>
        <w:t xml:space="preserve"> </w:t>
      </w:r>
      <w:r>
        <w:rPr>
          <w:i/>
          <w:sz w:val="28"/>
        </w:rPr>
        <w:t>J</w:t>
      </w:r>
      <w:r>
        <w:rPr>
          <w:i/>
          <w:spacing w:val="80"/>
          <w:w w:val="150"/>
          <w:sz w:val="28"/>
        </w:rPr>
        <w:t xml:space="preserve"> </w:t>
      </w:r>
      <w:r>
        <w:rPr>
          <w:i/>
          <w:sz w:val="28"/>
        </w:rPr>
        <w:t>Med</w:t>
      </w:r>
      <w:r>
        <w:rPr>
          <w:sz w:val="28"/>
        </w:rPr>
        <w:t>.</w:t>
      </w:r>
      <w:r>
        <w:rPr>
          <w:spacing w:val="80"/>
          <w:w w:val="150"/>
          <w:sz w:val="28"/>
        </w:rPr>
        <w:t xml:space="preserve"> </w:t>
      </w:r>
      <w:r>
        <w:rPr>
          <w:sz w:val="28"/>
        </w:rPr>
        <w:t>1991.</w:t>
      </w:r>
      <w:r>
        <w:rPr>
          <w:spacing w:val="80"/>
          <w:w w:val="150"/>
          <w:sz w:val="28"/>
        </w:rPr>
        <w:t xml:space="preserve"> </w:t>
      </w:r>
      <w:r>
        <w:rPr>
          <w:sz w:val="28"/>
        </w:rPr>
        <w:t>Vol.</w:t>
      </w:r>
      <w:r>
        <w:rPr>
          <w:spacing w:val="80"/>
          <w:w w:val="150"/>
          <w:sz w:val="28"/>
        </w:rPr>
        <w:t xml:space="preserve"> </w:t>
      </w:r>
      <w:r>
        <w:rPr>
          <w:sz w:val="28"/>
        </w:rPr>
        <w:t>325.</w:t>
      </w:r>
      <w:r>
        <w:rPr>
          <w:spacing w:val="80"/>
          <w:w w:val="150"/>
          <w:sz w:val="28"/>
        </w:rPr>
        <w:t xml:space="preserve"> </w:t>
      </w:r>
      <w:r>
        <w:rPr>
          <w:sz w:val="28"/>
        </w:rPr>
        <w:t>№</w:t>
      </w:r>
      <w:r>
        <w:rPr>
          <w:spacing w:val="80"/>
          <w:w w:val="150"/>
          <w:sz w:val="28"/>
        </w:rPr>
        <w:t xml:space="preserve"> </w:t>
      </w:r>
      <w:r>
        <w:rPr>
          <w:sz w:val="28"/>
        </w:rPr>
        <w:t>16.</w:t>
      </w:r>
      <w:r>
        <w:rPr>
          <w:spacing w:val="80"/>
          <w:w w:val="150"/>
          <w:sz w:val="28"/>
        </w:rPr>
        <w:t xml:space="preserve"> </w:t>
      </w:r>
      <w:r>
        <w:rPr>
          <w:sz w:val="28"/>
        </w:rPr>
        <w:t>P.</w:t>
      </w:r>
      <w:r>
        <w:rPr>
          <w:spacing w:val="80"/>
          <w:w w:val="150"/>
          <w:sz w:val="28"/>
        </w:rPr>
        <w:t xml:space="preserve"> </w:t>
      </w:r>
      <w:r>
        <w:rPr>
          <w:sz w:val="28"/>
        </w:rPr>
        <w:t>1127-1131.</w:t>
      </w:r>
      <w:r>
        <w:rPr>
          <w:spacing w:val="80"/>
          <w:sz w:val="28"/>
        </w:rPr>
        <w:t xml:space="preserve"> </w:t>
      </w:r>
      <w:r>
        <w:rPr>
          <w:sz w:val="28"/>
        </w:rPr>
        <w:t xml:space="preserve">DOI: </w:t>
      </w:r>
      <w:hyperlink r:id="rId93">
        <w:r>
          <w:rPr>
            <w:sz w:val="28"/>
          </w:rPr>
          <w:t>10.1056/NEJM199110173251603</w:t>
        </w:r>
      </w:hyperlink>
    </w:p>
    <w:p w:rsidR="00C412C0" w:rsidRDefault="00C412C0" w:rsidP="00C412C0">
      <w:pPr>
        <w:pStyle w:val="a5"/>
        <w:numPr>
          <w:ilvl w:val="0"/>
          <w:numId w:val="3"/>
        </w:numPr>
        <w:tabs>
          <w:tab w:val="left" w:pos="1102"/>
        </w:tabs>
        <w:spacing w:before="1" w:line="360" w:lineRule="auto"/>
        <w:ind w:right="469"/>
        <w:jc w:val="both"/>
        <w:rPr>
          <w:sz w:val="28"/>
        </w:rPr>
      </w:pPr>
      <w:r>
        <w:rPr>
          <w:sz w:val="28"/>
        </w:rPr>
        <w:t xml:space="preserve">Perraud, A. L., Kimmel B., Weiss V., Gross R. "Specificity of the BvgAS and EvgAS phosphorelay is mediated by the C-terminal HPt domains of the sensor proteins." </w:t>
      </w:r>
      <w:r>
        <w:rPr>
          <w:i/>
          <w:sz w:val="28"/>
        </w:rPr>
        <w:t>Mol Microbiol</w:t>
      </w:r>
      <w:r>
        <w:rPr>
          <w:sz w:val="28"/>
        </w:rPr>
        <w:t xml:space="preserve">. 1998. Vol. 27. № 5. 1998. P. 875-87. Doi: </w:t>
      </w:r>
      <w:r>
        <w:rPr>
          <w:spacing w:val="-2"/>
          <w:sz w:val="28"/>
        </w:rPr>
        <w:t>10.1046/j.1365-2958.1998.00716.x.</w:t>
      </w:r>
    </w:p>
    <w:p w:rsidR="00C412C0" w:rsidRDefault="00C412C0" w:rsidP="00C412C0">
      <w:pPr>
        <w:pStyle w:val="a5"/>
        <w:numPr>
          <w:ilvl w:val="0"/>
          <w:numId w:val="3"/>
        </w:numPr>
        <w:tabs>
          <w:tab w:val="left" w:pos="566"/>
        </w:tabs>
        <w:ind w:left="566" w:right="474" w:hanging="566"/>
        <w:jc w:val="right"/>
        <w:rPr>
          <w:sz w:val="28"/>
        </w:rPr>
      </w:pPr>
      <w:r>
        <w:rPr>
          <w:sz w:val="28"/>
        </w:rPr>
        <w:t>Pflock</w:t>
      </w:r>
      <w:r>
        <w:rPr>
          <w:spacing w:val="18"/>
          <w:sz w:val="28"/>
        </w:rPr>
        <w:t xml:space="preserve"> </w:t>
      </w:r>
      <w:r>
        <w:rPr>
          <w:sz w:val="28"/>
        </w:rPr>
        <w:t>M.,</w:t>
      </w:r>
      <w:r>
        <w:rPr>
          <w:spacing w:val="17"/>
          <w:sz w:val="28"/>
        </w:rPr>
        <w:t xml:space="preserve"> </w:t>
      </w:r>
      <w:r>
        <w:rPr>
          <w:sz w:val="28"/>
        </w:rPr>
        <w:t>Bathon</w:t>
      </w:r>
      <w:r>
        <w:rPr>
          <w:spacing w:val="19"/>
          <w:sz w:val="28"/>
        </w:rPr>
        <w:t xml:space="preserve"> </w:t>
      </w:r>
      <w:r>
        <w:rPr>
          <w:sz w:val="28"/>
        </w:rPr>
        <w:t>M.,</w:t>
      </w:r>
      <w:r>
        <w:rPr>
          <w:spacing w:val="17"/>
          <w:sz w:val="28"/>
        </w:rPr>
        <w:t xml:space="preserve"> </w:t>
      </w:r>
      <w:r>
        <w:rPr>
          <w:sz w:val="28"/>
        </w:rPr>
        <w:t>Schär,</w:t>
      </w:r>
      <w:r>
        <w:rPr>
          <w:spacing w:val="18"/>
          <w:sz w:val="28"/>
        </w:rPr>
        <w:t xml:space="preserve"> </w:t>
      </w:r>
      <w:r>
        <w:rPr>
          <w:sz w:val="28"/>
        </w:rPr>
        <w:t>J.,</w:t>
      </w:r>
      <w:r>
        <w:rPr>
          <w:spacing w:val="17"/>
          <w:sz w:val="28"/>
        </w:rPr>
        <w:t xml:space="preserve"> </w:t>
      </w:r>
      <w:r>
        <w:rPr>
          <w:sz w:val="28"/>
        </w:rPr>
        <w:t>Müller</w:t>
      </w:r>
      <w:r>
        <w:rPr>
          <w:spacing w:val="20"/>
          <w:sz w:val="28"/>
        </w:rPr>
        <w:t xml:space="preserve"> </w:t>
      </w:r>
      <w:r>
        <w:rPr>
          <w:sz w:val="28"/>
        </w:rPr>
        <w:t>S.,</w:t>
      </w:r>
      <w:r>
        <w:rPr>
          <w:spacing w:val="17"/>
          <w:sz w:val="28"/>
        </w:rPr>
        <w:t xml:space="preserve"> </w:t>
      </w:r>
      <w:r>
        <w:rPr>
          <w:sz w:val="28"/>
        </w:rPr>
        <w:t>Mollenkopf</w:t>
      </w:r>
      <w:r>
        <w:rPr>
          <w:spacing w:val="18"/>
          <w:sz w:val="28"/>
        </w:rPr>
        <w:t xml:space="preserve"> </w:t>
      </w:r>
      <w:r>
        <w:rPr>
          <w:sz w:val="28"/>
        </w:rPr>
        <w:t>H.,</w:t>
      </w:r>
      <w:r>
        <w:rPr>
          <w:spacing w:val="17"/>
          <w:sz w:val="28"/>
        </w:rPr>
        <w:t xml:space="preserve"> </w:t>
      </w:r>
      <w:r>
        <w:rPr>
          <w:sz w:val="28"/>
        </w:rPr>
        <w:t>Meyer</w:t>
      </w:r>
      <w:r>
        <w:rPr>
          <w:spacing w:val="21"/>
          <w:sz w:val="28"/>
        </w:rPr>
        <w:t xml:space="preserve"> </w:t>
      </w:r>
      <w:r>
        <w:rPr>
          <w:sz w:val="28"/>
        </w:rPr>
        <w:t>T.</w:t>
      </w:r>
      <w:r>
        <w:rPr>
          <w:spacing w:val="18"/>
          <w:sz w:val="28"/>
        </w:rPr>
        <w:t xml:space="preserve"> </w:t>
      </w:r>
      <w:r>
        <w:rPr>
          <w:sz w:val="28"/>
        </w:rPr>
        <w:t>F.,</w:t>
      </w:r>
      <w:r>
        <w:rPr>
          <w:spacing w:val="18"/>
          <w:sz w:val="28"/>
        </w:rPr>
        <w:t xml:space="preserve"> </w:t>
      </w:r>
      <w:r>
        <w:rPr>
          <w:spacing w:val="-2"/>
          <w:sz w:val="28"/>
        </w:rPr>
        <w:t>Beier</w:t>
      </w:r>
    </w:p>
    <w:p w:rsidR="00C412C0" w:rsidRDefault="00C412C0" w:rsidP="00C412C0">
      <w:pPr>
        <w:pStyle w:val="a3"/>
        <w:spacing w:before="160"/>
        <w:ind w:left="0" w:right="478"/>
        <w:jc w:val="right"/>
      </w:pPr>
      <w:r>
        <w:t>D.</w:t>
      </w:r>
      <w:r>
        <w:rPr>
          <w:spacing w:val="69"/>
        </w:rPr>
        <w:t xml:space="preserve"> </w:t>
      </w:r>
      <w:r>
        <w:t>The</w:t>
      </w:r>
      <w:r>
        <w:rPr>
          <w:spacing w:val="72"/>
        </w:rPr>
        <w:t xml:space="preserve"> </w:t>
      </w:r>
      <w:r>
        <w:t>orphan</w:t>
      </w:r>
      <w:r>
        <w:rPr>
          <w:spacing w:val="71"/>
        </w:rPr>
        <w:t xml:space="preserve"> </w:t>
      </w:r>
      <w:r>
        <w:t>response</w:t>
      </w:r>
      <w:r>
        <w:rPr>
          <w:spacing w:val="73"/>
        </w:rPr>
        <w:t xml:space="preserve"> </w:t>
      </w:r>
      <w:r>
        <w:t>regulator</w:t>
      </w:r>
      <w:r>
        <w:rPr>
          <w:spacing w:val="72"/>
        </w:rPr>
        <w:t xml:space="preserve"> </w:t>
      </w:r>
      <w:r>
        <w:t>HP1021</w:t>
      </w:r>
      <w:r>
        <w:rPr>
          <w:spacing w:val="70"/>
        </w:rPr>
        <w:t xml:space="preserve"> </w:t>
      </w:r>
      <w:r>
        <w:t>of</w:t>
      </w:r>
      <w:r>
        <w:rPr>
          <w:spacing w:val="73"/>
        </w:rPr>
        <w:t xml:space="preserve"> </w:t>
      </w:r>
      <w:r>
        <w:t>Helicobacter</w:t>
      </w:r>
      <w:r>
        <w:rPr>
          <w:spacing w:val="70"/>
        </w:rPr>
        <w:t xml:space="preserve"> </w:t>
      </w:r>
      <w:r>
        <w:t>pylori</w:t>
      </w:r>
      <w:r>
        <w:rPr>
          <w:spacing w:val="72"/>
        </w:rPr>
        <w:t xml:space="preserve"> </w:t>
      </w:r>
      <w:r>
        <w:rPr>
          <w:spacing w:val="-2"/>
        </w:rPr>
        <w:t>regulates</w:t>
      </w:r>
    </w:p>
    <w:p w:rsidR="00C412C0" w:rsidRDefault="00C412C0" w:rsidP="00C412C0">
      <w:pPr>
        <w:jc w:val="right"/>
        <w:sectPr w:rsidR="00C412C0">
          <w:pgSz w:w="11910" w:h="16840"/>
          <w:pgMar w:top="1020" w:right="380" w:bottom="280" w:left="880" w:header="712" w:footer="0" w:gutter="0"/>
          <w:cols w:space="720"/>
        </w:sectPr>
      </w:pPr>
    </w:p>
    <w:p w:rsidR="00C412C0" w:rsidRDefault="00C412C0" w:rsidP="00C412C0">
      <w:pPr>
        <w:pStyle w:val="a3"/>
        <w:spacing w:before="321" w:line="362" w:lineRule="auto"/>
        <w:ind w:left="1102" w:right="470"/>
      </w:pPr>
      <w:r>
        <w:lastRenderedPageBreak/>
        <w:t xml:space="preserve">transcription of a gene cluster presumably involved in acetone metabolism. </w:t>
      </w:r>
      <w:r>
        <w:rPr>
          <w:i/>
        </w:rPr>
        <w:t xml:space="preserve">J Bacteriol. </w:t>
      </w:r>
      <w:r>
        <w:t xml:space="preserve">2007. Vol. 189. № 6. P. 2339-2349. Doi: </w:t>
      </w:r>
      <w:hyperlink r:id="rId94">
        <w:r>
          <w:t>10.1128/JB.01827-06</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 xml:space="preserve">Pflock M., Dietz P., Schär J., Beier D. Genetic evidence for histidine kinase HP165 being an acid sensor of Helicobacter pylori. </w:t>
      </w:r>
      <w:r>
        <w:rPr>
          <w:i/>
          <w:sz w:val="28"/>
        </w:rPr>
        <w:t>FEMS Microbiol Lett</w:t>
      </w:r>
      <w:r>
        <w:rPr>
          <w:sz w:val="28"/>
        </w:rPr>
        <w:t xml:space="preserve">. 2004. Vol. 234. № 1. P. 51-61. DOI: </w:t>
      </w:r>
      <w:hyperlink r:id="rId95">
        <w:r>
          <w:rPr>
            <w:sz w:val="28"/>
          </w:rPr>
          <w:t>10.1016/j.femsle.2004.03.023</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Pflock M., Finsterer N., Joseph B., Mollenkopf H., Meyer T. F., Beier D. Characterization of the ArsRS regulon of Helicobacter pylori, involved in acid adaptation.</w:t>
      </w:r>
      <w:r>
        <w:rPr>
          <w:spacing w:val="80"/>
          <w:sz w:val="28"/>
        </w:rPr>
        <w:t xml:space="preserve">  </w:t>
      </w:r>
      <w:r>
        <w:rPr>
          <w:i/>
          <w:sz w:val="28"/>
        </w:rPr>
        <w:t>J</w:t>
      </w:r>
      <w:r>
        <w:rPr>
          <w:i/>
          <w:spacing w:val="80"/>
          <w:sz w:val="28"/>
        </w:rPr>
        <w:t xml:space="preserve">  </w:t>
      </w:r>
      <w:r>
        <w:rPr>
          <w:i/>
          <w:sz w:val="28"/>
        </w:rPr>
        <w:t>Bacteriol</w:t>
      </w:r>
      <w:r>
        <w:rPr>
          <w:sz w:val="28"/>
        </w:rPr>
        <w:t>.</w:t>
      </w:r>
      <w:r>
        <w:rPr>
          <w:spacing w:val="80"/>
          <w:sz w:val="28"/>
        </w:rPr>
        <w:t xml:space="preserve">  </w:t>
      </w:r>
      <w:r>
        <w:rPr>
          <w:sz w:val="28"/>
        </w:rPr>
        <w:t>2006</w:t>
      </w:r>
      <w:r>
        <w:rPr>
          <w:spacing w:val="80"/>
          <w:sz w:val="28"/>
        </w:rPr>
        <w:t xml:space="preserve">  </w:t>
      </w:r>
      <w:r>
        <w:rPr>
          <w:sz w:val="28"/>
        </w:rPr>
        <w:t>vol.</w:t>
      </w:r>
      <w:r>
        <w:rPr>
          <w:spacing w:val="80"/>
          <w:sz w:val="28"/>
        </w:rPr>
        <w:t xml:space="preserve">  </w:t>
      </w:r>
      <w:r>
        <w:rPr>
          <w:sz w:val="28"/>
        </w:rPr>
        <w:t>188.</w:t>
      </w:r>
      <w:r>
        <w:rPr>
          <w:spacing w:val="80"/>
          <w:sz w:val="28"/>
        </w:rPr>
        <w:t xml:space="preserve">  </w:t>
      </w:r>
      <w:r>
        <w:rPr>
          <w:sz w:val="28"/>
        </w:rPr>
        <w:t>№</w:t>
      </w:r>
      <w:r>
        <w:rPr>
          <w:spacing w:val="80"/>
          <w:sz w:val="28"/>
        </w:rPr>
        <w:t xml:space="preserve">  </w:t>
      </w:r>
      <w:r>
        <w:rPr>
          <w:sz w:val="28"/>
        </w:rPr>
        <w:t>10.</w:t>
      </w:r>
      <w:r>
        <w:rPr>
          <w:spacing w:val="80"/>
          <w:sz w:val="28"/>
        </w:rPr>
        <w:t xml:space="preserve">  </w:t>
      </w:r>
      <w:r>
        <w:rPr>
          <w:sz w:val="28"/>
        </w:rPr>
        <w:t>P.</w:t>
      </w:r>
      <w:r>
        <w:rPr>
          <w:spacing w:val="80"/>
          <w:sz w:val="28"/>
        </w:rPr>
        <w:t xml:space="preserve">  </w:t>
      </w:r>
      <w:r>
        <w:rPr>
          <w:sz w:val="28"/>
        </w:rPr>
        <w:t xml:space="preserve">3449-3462. Doi: </w:t>
      </w:r>
      <w:hyperlink r:id="rId96">
        <w:r>
          <w:rPr>
            <w:sz w:val="28"/>
          </w:rPr>
          <w:t>10.1128/JB.188.10.3449-3462.2006</w:t>
        </w:r>
      </w:hyperlink>
    </w:p>
    <w:p w:rsidR="00C412C0" w:rsidRDefault="00C412C0" w:rsidP="00C412C0">
      <w:pPr>
        <w:pStyle w:val="a5"/>
        <w:numPr>
          <w:ilvl w:val="0"/>
          <w:numId w:val="3"/>
        </w:numPr>
        <w:tabs>
          <w:tab w:val="left" w:pos="1102"/>
        </w:tabs>
        <w:spacing w:line="360" w:lineRule="auto"/>
        <w:ind w:right="467"/>
        <w:jc w:val="both"/>
        <w:rPr>
          <w:sz w:val="28"/>
        </w:rPr>
      </w:pPr>
      <w:r>
        <w:rPr>
          <w:sz w:val="28"/>
        </w:rPr>
        <w:t xml:space="preserve">Rhee K.H., Park J.S., Cho M.J. Helicobacter pylori: Bacterial Strategy for Incipient Stage and Persistent Colonization in Human Gastric Niches. </w:t>
      </w:r>
      <w:r>
        <w:rPr>
          <w:i/>
          <w:sz w:val="28"/>
        </w:rPr>
        <w:t>Yonsei Med J</w:t>
      </w:r>
      <w:r>
        <w:rPr>
          <w:sz w:val="28"/>
        </w:rPr>
        <w:t xml:space="preserve">. 2014. Vol. 55. № 6. P. 1453–1466. DOI: </w:t>
      </w:r>
      <w:hyperlink r:id="rId97">
        <w:r>
          <w:rPr>
            <w:sz w:val="28"/>
          </w:rPr>
          <w:t>10.3349/ymj.2014.55.6.1453</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 xml:space="preserve">Ringe D., Petsko G. A., Yamakura F., Suzuki K., Ohmori D. Structure of iron superoxide dismutase from Pseudomonas ovalis at 2.9-A resolution. </w:t>
      </w:r>
      <w:r>
        <w:rPr>
          <w:i/>
          <w:sz w:val="28"/>
        </w:rPr>
        <w:t>Proc Natl Acad</w:t>
      </w:r>
      <w:r>
        <w:rPr>
          <w:i/>
          <w:spacing w:val="80"/>
          <w:sz w:val="28"/>
        </w:rPr>
        <w:t xml:space="preserve">  </w:t>
      </w:r>
      <w:r>
        <w:rPr>
          <w:i/>
          <w:sz w:val="28"/>
        </w:rPr>
        <w:t>Sci</w:t>
      </w:r>
      <w:r>
        <w:rPr>
          <w:i/>
          <w:spacing w:val="80"/>
          <w:sz w:val="28"/>
        </w:rPr>
        <w:t xml:space="preserve">  </w:t>
      </w:r>
      <w:r>
        <w:rPr>
          <w:i/>
          <w:sz w:val="28"/>
        </w:rPr>
        <w:t>U</w:t>
      </w:r>
      <w:r>
        <w:rPr>
          <w:i/>
          <w:spacing w:val="80"/>
          <w:sz w:val="28"/>
        </w:rPr>
        <w:t xml:space="preserve">  </w:t>
      </w:r>
      <w:r>
        <w:rPr>
          <w:i/>
          <w:sz w:val="28"/>
        </w:rPr>
        <w:t>S</w:t>
      </w:r>
      <w:r>
        <w:rPr>
          <w:i/>
          <w:spacing w:val="80"/>
          <w:sz w:val="28"/>
        </w:rPr>
        <w:t xml:space="preserve">  </w:t>
      </w:r>
      <w:r>
        <w:rPr>
          <w:i/>
          <w:sz w:val="28"/>
        </w:rPr>
        <w:t>A</w:t>
      </w:r>
      <w:r>
        <w:rPr>
          <w:sz w:val="28"/>
        </w:rPr>
        <w:t>.</w:t>
      </w:r>
      <w:r>
        <w:rPr>
          <w:spacing w:val="80"/>
          <w:sz w:val="28"/>
        </w:rPr>
        <w:t xml:space="preserve">  </w:t>
      </w:r>
      <w:r>
        <w:rPr>
          <w:sz w:val="28"/>
        </w:rPr>
        <w:t>1983.</w:t>
      </w:r>
      <w:r>
        <w:rPr>
          <w:spacing w:val="80"/>
          <w:sz w:val="28"/>
        </w:rPr>
        <w:t xml:space="preserve">  </w:t>
      </w:r>
      <w:r>
        <w:rPr>
          <w:sz w:val="28"/>
        </w:rPr>
        <w:t>Vol.</w:t>
      </w:r>
      <w:r>
        <w:rPr>
          <w:spacing w:val="80"/>
          <w:sz w:val="28"/>
        </w:rPr>
        <w:t xml:space="preserve">  </w:t>
      </w:r>
      <w:r>
        <w:rPr>
          <w:sz w:val="28"/>
        </w:rPr>
        <w:t>80.</w:t>
      </w:r>
      <w:r>
        <w:rPr>
          <w:spacing w:val="80"/>
          <w:sz w:val="28"/>
        </w:rPr>
        <w:t xml:space="preserve">  </w:t>
      </w:r>
      <w:r>
        <w:rPr>
          <w:sz w:val="28"/>
        </w:rPr>
        <w:t>№</w:t>
      </w:r>
      <w:r>
        <w:rPr>
          <w:spacing w:val="80"/>
          <w:sz w:val="28"/>
        </w:rPr>
        <w:t xml:space="preserve">  </w:t>
      </w:r>
      <w:r>
        <w:rPr>
          <w:sz w:val="28"/>
        </w:rPr>
        <w:t>13.</w:t>
      </w:r>
      <w:r>
        <w:rPr>
          <w:spacing w:val="80"/>
          <w:sz w:val="28"/>
        </w:rPr>
        <w:t xml:space="preserve">  </w:t>
      </w:r>
      <w:r>
        <w:rPr>
          <w:sz w:val="28"/>
        </w:rPr>
        <w:t>P.</w:t>
      </w:r>
      <w:r>
        <w:rPr>
          <w:spacing w:val="80"/>
          <w:sz w:val="28"/>
        </w:rPr>
        <w:t xml:space="preserve">  </w:t>
      </w:r>
      <w:r>
        <w:rPr>
          <w:sz w:val="28"/>
        </w:rPr>
        <w:t>3879-3883.</w:t>
      </w:r>
      <w:r>
        <w:rPr>
          <w:spacing w:val="80"/>
          <w:w w:val="150"/>
          <w:sz w:val="28"/>
        </w:rPr>
        <w:t xml:space="preserve"> </w:t>
      </w:r>
      <w:r>
        <w:rPr>
          <w:sz w:val="28"/>
        </w:rPr>
        <w:t xml:space="preserve">DOI: </w:t>
      </w:r>
      <w:hyperlink r:id="rId98">
        <w:r>
          <w:rPr>
            <w:sz w:val="28"/>
          </w:rPr>
          <w:t>10.1073/pnas.80.13.3879</w:t>
        </w:r>
      </w:hyperlink>
    </w:p>
    <w:p w:rsidR="00C412C0" w:rsidRDefault="00C412C0" w:rsidP="00C412C0">
      <w:pPr>
        <w:pStyle w:val="a5"/>
        <w:numPr>
          <w:ilvl w:val="0"/>
          <w:numId w:val="3"/>
        </w:numPr>
        <w:tabs>
          <w:tab w:val="left" w:pos="1102"/>
        </w:tabs>
        <w:spacing w:line="360" w:lineRule="auto"/>
        <w:ind w:right="472"/>
        <w:jc w:val="both"/>
        <w:rPr>
          <w:sz w:val="28"/>
        </w:rPr>
      </w:pPr>
      <w:r>
        <w:rPr>
          <w:sz w:val="28"/>
        </w:rPr>
        <w:t>Sachs G., Scott D. R., Weeks D. L., Rektorscheck M., Melchers K. Regulation</w:t>
      </w:r>
      <w:r>
        <w:rPr>
          <w:spacing w:val="40"/>
          <w:sz w:val="28"/>
        </w:rPr>
        <w:t xml:space="preserve"> </w:t>
      </w:r>
      <w:r>
        <w:rPr>
          <w:sz w:val="28"/>
        </w:rPr>
        <w:t xml:space="preserve">of Urease for Acid Habitation. </w:t>
      </w:r>
      <w:r>
        <w:rPr>
          <w:i/>
          <w:sz w:val="28"/>
        </w:rPr>
        <w:t xml:space="preserve">Helicobacter pylori: Physiology and Genetics. </w:t>
      </w:r>
      <w:r>
        <w:rPr>
          <w:sz w:val="28"/>
        </w:rPr>
        <w:t>2001. Vol. 25.</w:t>
      </w:r>
    </w:p>
    <w:p w:rsidR="00C412C0" w:rsidRDefault="00C412C0" w:rsidP="00C412C0">
      <w:pPr>
        <w:pStyle w:val="a5"/>
        <w:numPr>
          <w:ilvl w:val="0"/>
          <w:numId w:val="3"/>
        </w:numPr>
        <w:tabs>
          <w:tab w:val="left" w:pos="1102"/>
        </w:tabs>
        <w:spacing w:line="360" w:lineRule="auto"/>
        <w:ind w:right="466"/>
        <w:jc w:val="both"/>
        <w:rPr>
          <w:sz w:val="28"/>
        </w:rPr>
      </w:pPr>
      <w:r>
        <w:rPr>
          <w:sz w:val="28"/>
        </w:rPr>
        <w:t>Sambrook, J.</w:t>
      </w:r>
      <w:r>
        <w:rPr>
          <w:spacing w:val="40"/>
          <w:sz w:val="28"/>
        </w:rPr>
        <w:t xml:space="preserve"> </w:t>
      </w:r>
      <w:r>
        <w:rPr>
          <w:sz w:val="28"/>
        </w:rPr>
        <w:t xml:space="preserve">Russel, D. W. </w:t>
      </w:r>
      <w:r>
        <w:rPr>
          <w:i/>
          <w:sz w:val="28"/>
        </w:rPr>
        <w:t xml:space="preserve">Molecular Cloning - A Laboratory Manual, </w:t>
      </w:r>
      <w:r>
        <w:rPr>
          <w:sz w:val="28"/>
        </w:rPr>
        <w:t>New York, Cold Spring Harbor Laboratory Press. 2001.Vol.1.</w:t>
      </w:r>
    </w:p>
    <w:p w:rsidR="00C412C0" w:rsidRDefault="00C412C0" w:rsidP="00C412C0">
      <w:pPr>
        <w:pStyle w:val="a5"/>
        <w:numPr>
          <w:ilvl w:val="0"/>
          <w:numId w:val="3"/>
        </w:numPr>
        <w:tabs>
          <w:tab w:val="left" w:pos="1102"/>
        </w:tabs>
        <w:spacing w:line="360" w:lineRule="auto"/>
        <w:ind w:right="466"/>
        <w:jc w:val="both"/>
        <w:rPr>
          <w:sz w:val="28"/>
        </w:rPr>
      </w:pPr>
      <w:r>
        <w:rPr>
          <w:sz w:val="28"/>
        </w:rPr>
        <w:t xml:space="preserve">Schär J., Sickmann A., &amp; Beier D. Phosphorylation-independent activity of atypical response regulators of Helicobacter pylori. </w:t>
      </w:r>
      <w:r>
        <w:rPr>
          <w:i/>
          <w:sz w:val="28"/>
        </w:rPr>
        <w:t>J Bacteriol</w:t>
      </w:r>
      <w:r>
        <w:rPr>
          <w:sz w:val="28"/>
        </w:rPr>
        <w:t>. 2005. Vol. 187.</w:t>
      </w:r>
    </w:p>
    <w:p w:rsidR="00C412C0" w:rsidRDefault="00C412C0" w:rsidP="00C412C0">
      <w:pPr>
        <w:pStyle w:val="a3"/>
        <w:ind w:left="1102"/>
      </w:pPr>
      <w:r>
        <w:t>№</w:t>
      </w:r>
      <w:r>
        <w:rPr>
          <w:spacing w:val="-8"/>
        </w:rPr>
        <w:t xml:space="preserve"> </w:t>
      </w:r>
      <w:r>
        <w:t>9.</w:t>
      </w:r>
      <w:r>
        <w:rPr>
          <w:spacing w:val="-7"/>
        </w:rPr>
        <w:t xml:space="preserve"> </w:t>
      </w:r>
      <w:r>
        <w:t>P.</w:t>
      </w:r>
      <w:r>
        <w:rPr>
          <w:spacing w:val="-9"/>
        </w:rPr>
        <w:t xml:space="preserve"> </w:t>
      </w:r>
      <w:r>
        <w:t>3100-3109.</w:t>
      </w:r>
      <w:r>
        <w:rPr>
          <w:spacing w:val="-10"/>
        </w:rPr>
        <w:t xml:space="preserve"> </w:t>
      </w:r>
      <w:r>
        <w:t>DOI:</w:t>
      </w:r>
      <w:r>
        <w:rPr>
          <w:spacing w:val="-7"/>
        </w:rPr>
        <w:t xml:space="preserve"> </w:t>
      </w:r>
      <w:hyperlink r:id="rId99">
        <w:r>
          <w:t>10.1128/JB.187.9.3100-</w:t>
        </w:r>
        <w:r>
          <w:rPr>
            <w:spacing w:val="-2"/>
          </w:rPr>
          <w:t>3109.2005</w:t>
        </w:r>
      </w:hyperlink>
    </w:p>
    <w:p w:rsidR="00C412C0" w:rsidRDefault="00C412C0" w:rsidP="00C412C0">
      <w:pPr>
        <w:pStyle w:val="a5"/>
        <w:numPr>
          <w:ilvl w:val="0"/>
          <w:numId w:val="3"/>
        </w:numPr>
        <w:tabs>
          <w:tab w:val="left" w:pos="1102"/>
        </w:tabs>
        <w:spacing w:before="157" w:line="360" w:lineRule="auto"/>
        <w:ind w:right="465"/>
        <w:jc w:val="both"/>
        <w:rPr>
          <w:sz w:val="28"/>
        </w:rPr>
      </w:pPr>
      <w:r>
        <w:rPr>
          <w:sz w:val="28"/>
        </w:rPr>
        <w:t>Seaver L. C., Imlay J. A. Hydrogen peroxide fluxes and compartmentalization inside</w:t>
      </w:r>
      <w:r>
        <w:rPr>
          <w:spacing w:val="36"/>
          <w:sz w:val="28"/>
        </w:rPr>
        <w:t xml:space="preserve"> </w:t>
      </w:r>
      <w:r>
        <w:rPr>
          <w:sz w:val="28"/>
        </w:rPr>
        <w:t>growing</w:t>
      </w:r>
      <w:r>
        <w:rPr>
          <w:spacing w:val="39"/>
          <w:sz w:val="28"/>
        </w:rPr>
        <w:t xml:space="preserve"> </w:t>
      </w:r>
      <w:r>
        <w:rPr>
          <w:sz w:val="28"/>
        </w:rPr>
        <w:t>Escherichia</w:t>
      </w:r>
      <w:r>
        <w:rPr>
          <w:spacing w:val="39"/>
          <w:sz w:val="28"/>
        </w:rPr>
        <w:t xml:space="preserve"> </w:t>
      </w:r>
      <w:r>
        <w:rPr>
          <w:sz w:val="28"/>
        </w:rPr>
        <w:t>coli.</w:t>
      </w:r>
      <w:r>
        <w:rPr>
          <w:spacing w:val="40"/>
          <w:sz w:val="28"/>
        </w:rPr>
        <w:t xml:space="preserve"> </w:t>
      </w:r>
      <w:r>
        <w:rPr>
          <w:i/>
          <w:sz w:val="28"/>
        </w:rPr>
        <w:t>J</w:t>
      </w:r>
      <w:r>
        <w:rPr>
          <w:i/>
          <w:spacing w:val="39"/>
          <w:sz w:val="28"/>
        </w:rPr>
        <w:t xml:space="preserve"> </w:t>
      </w:r>
      <w:r>
        <w:rPr>
          <w:i/>
          <w:sz w:val="28"/>
        </w:rPr>
        <w:t>Bacteriol</w:t>
      </w:r>
      <w:r>
        <w:rPr>
          <w:sz w:val="28"/>
        </w:rPr>
        <w:t>.</w:t>
      </w:r>
      <w:r>
        <w:rPr>
          <w:spacing w:val="38"/>
          <w:sz w:val="28"/>
        </w:rPr>
        <w:t xml:space="preserve"> </w:t>
      </w:r>
      <w:r>
        <w:rPr>
          <w:sz w:val="28"/>
        </w:rPr>
        <w:t>2001.</w:t>
      </w:r>
      <w:r>
        <w:rPr>
          <w:spacing w:val="38"/>
          <w:sz w:val="28"/>
        </w:rPr>
        <w:t xml:space="preserve"> </w:t>
      </w:r>
      <w:r>
        <w:rPr>
          <w:sz w:val="28"/>
        </w:rPr>
        <w:t>Vol.</w:t>
      </w:r>
      <w:r>
        <w:rPr>
          <w:spacing w:val="38"/>
          <w:sz w:val="28"/>
        </w:rPr>
        <w:t xml:space="preserve"> </w:t>
      </w:r>
      <w:r>
        <w:rPr>
          <w:sz w:val="28"/>
        </w:rPr>
        <w:t>183.</w:t>
      </w:r>
      <w:r>
        <w:rPr>
          <w:spacing w:val="35"/>
          <w:sz w:val="28"/>
        </w:rPr>
        <w:t xml:space="preserve"> </w:t>
      </w:r>
      <w:r>
        <w:rPr>
          <w:sz w:val="28"/>
        </w:rPr>
        <w:t>№</w:t>
      </w:r>
      <w:r>
        <w:rPr>
          <w:spacing w:val="39"/>
          <w:sz w:val="28"/>
        </w:rPr>
        <w:t xml:space="preserve"> </w:t>
      </w:r>
      <w:r>
        <w:rPr>
          <w:sz w:val="28"/>
        </w:rPr>
        <w:t>24.</w:t>
      </w:r>
      <w:r>
        <w:rPr>
          <w:spacing w:val="38"/>
          <w:sz w:val="28"/>
        </w:rPr>
        <w:t xml:space="preserve"> </w:t>
      </w:r>
      <w:r>
        <w:rPr>
          <w:sz w:val="28"/>
        </w:rPr>
        <w:t>P.</w:t>
      </w:r>
      <w:r>
        <w:rPr>
          <w:spacing w:val="38"/>
          <w:sz w:val="28"/>
        </w:rPr>
        <w:t xml:space="preserve"> </w:t>
      </w:r>
      <w:r>
        <w:rPr>
          <w:sz w:val="28"/>
        </w:rPr>
        <w:t>7182-</w:t>
      </w:r>
    </w:p>
    <w:p w:rsidR="00C412C0" w:rsidRDefault="00C412C0" w:rsidP="00C412C0">
      <w:pPr>
        <w:pStyle w:val="a3"/>
        <w:spacing w:line="321" w:lineRule="exact"/>
        <w:ind w:left="1102"/>
      </w:pPr>
      <w:r>
        <w:t>7189.</w:t>
      </w:r>
      <w:r>
        <w:rPr>
          <w:spacing w:val="-14"/>
        </w:rPr>
        <w:t xml:space="preserve"> </w:t>
      </w:r>
      <w:r>
        <w:t>DOI:</w:t>
      </w:r>
      <w:r>
        <w:rPr>
          <w:spacing w:val="-12"/>
        </w:rPr>
        <w:t xml:space="preserve"> </w:t>
      </w:r>
      <w:hyperlink r:id="rId100">
        <w:r>
          <w:t>10.1128/JB.183.24.7182-</w:t>
        </w:r>
        <w:r>
          <w:rPr>
            <w:spacing w:val="-2"/>
          </w:rPr>
          <w:t>7189.2001</w:t>
        </w:r>
      </w:hyperlink>
    </w:p>
    <w:p w:rsidR="00C412C0" w:rsidRDefault="00C412C0" w:rsidP="00C412C0">
      <w:pPr>
        <w:pStyle w:val="a5"/>
        <w:numPr>
          <w:ilvl w:val="0"/>
          <w:numId w:val="3"/>
        </w:numPr>
        <w:tabs>
          <w:tab w:val="left" w:pos="1102"/>
        </w:tabs>
        <w:spacing w:before="163" w:line="360" w:lineRule="auto"/>
        <w:ind w:right="468"/>
        <w:jc w:val="both"/>
        <w:rPr>
          <w:sz w:val="28"/>
        </w:rPr>
      </w:pPr>
      <w:r>
        <w:rPr>
          <w:sz w:val="28"/>
        </w:rPr>
        <w:t xml:space="preserve">Sgouras D., Tegtmeyer N., Wessler S. Activity and Functional Importance of Helicobacter pylori Virulence Factors. </w:t>
      </w:r>
      <w:r>
        <w:rPr>
          <w:i/>
          <w:sz w:val="28"/>
        </w:rPr>
        <w:t>Adv Exp Med Biol</w:t>
      </w:r>
      <w:r>
        <w:rPr>
          <w:sz w:val="28"/>
        </w:rPr>
        <w:t>. 2019. Vol. 1149. P. 35-56. Doi: 10.1007/5584_2019_358.</w:t>
      </w:r>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5"/>
        <w:numPr>
          <w:ilvl w:val="0"/>
          <w:numId w:val="3"/>
        </w:numPr>
        <w:tabs>
          <w:tab w:val="left" w:pos="1102"/>
        </w:tabs>
        <w:spacing w:before="321" w:line="362" w:lineRule="auto"/>
        <w:ind w:right="463"/>
        <w:jc w:val="both"/>
        <w:rPr>
          <w:sz w:val="28"/>
        </w:rPr>
      </w:pPr>
      <w:r>
        <w:rPr>
          <w:sz w:val="28"/>
        </w:rPr>
        <w:lastRenderedPageBreak/>
        <w:t>Stent A., Every A. L., Sutton P. Helicobacter pylori defense against oxidative attack.</w:t>
      </w:r>
      <w:r>
        <w:rPr>
          <w:spacing w:val="27"/>
          <w:sz w:val="28"/>
        </w:rPr>
        <w:t xml:space="preserve"> </w:t>
      </w:r>
      <w:r>
        <w:rPr>
          <w:i/>
          <w:sz w:val="28"/>
        </w:rPr>
        <w:t>Am</w:t>
      </w:r>
      <w:r>
        <w:rPr>
          <w:i/>
          <w:spacing w:val="25"/>
          <w:sz w:val="28"/>
        </w:rPr>
        <w:t xml:space="preserve"> </w:t>
      </w:r>
      <w:r>
        <w:rPr>
          <w:i/>
          <w:sz w:val="28"/>
        </w:rPr>
        <w:t>J</w:t>
      </w:r>
      <w:r>
        <w:rPr>
          <w:i/>
          <w:spacing w:val="27"/>
          <w:sz w:val="28"/>
        </w:rPr>
        <w:t xml:space="preserve"> </w:t>
      </w:r>
      <w:r>
        <w:rPr>
          <w:i/>
          <w:sz w:val="28"/>
        </w:rPr>
        <w:t>Physiol</w:t>
      </w:r>
      <w:r>
        <w:rPr>
          <w:i/>
          <w:spacing w:val="25"/>
          <w:sz w:val="28"/>
        </w:rPr>
        <w:t xml:space="preserve"> </w:t>
      </w:r>
      <w:r>
        <w:rPr>
          <w:i/>
          <w:sz w:val="28"/>
        </w:rPr>
        <w:t>Gastrointest</w:t>
      </w:r>
      <w:r>
        <w:rPr>
          <w:i/>
          <w:spacing w:val="27"/>
          <w:sz w:val="28"/>
        </w:rPr>
        <w:t xml:space="preserve"> </w:t>
      </w:r>
      <w:r>
        <w:rPr>
          <w:i/>
          <w:sz w:val="28"/>
        </w:rPr>
        <w:t>Liver</w:t>
      </w:r>
      <w:r>
        <w:rPr>
          <w:i/>
          <w:spacing w:val="28"/>
          <w:sz w:val="28"/>
        </w:rPr>
        <w:t xml:space="preserve"> </w:t>
      </w:r>
      <w:r>
        <w:rPr>
          <w:i/>
          <w:sz w:val="28"/>
        </w:rPr>
        <w:t>Physiol</w:t>
      </w:r>
      <w:r>
        <w:rPr>
          <w:sz w:val="28"/>
        </w:rPr>
        <w:t>.</w:t>
      </w:r>
      <w:r>
        <w:rPr>
          <w:spacing w:val="24"/>
          <w:sz w:val="28"/>
        </w:rPr>
        <w:t xml:space="preserve"> </w:t>
      </w:r>
      <w:r>
        <w:rPr>
          <w:sz w:val="28"/>
        </w:rPr>
        <w:t>2012.</w:t>
      </w:r>
      <w:r>
        <w:rPr>
          <w:spacing w:val="26"/>
          <w:sz w:val="28"/>
        </w:rPr>
        <w:t xml:space="preserve"> </w:t>
      </w:r>
      <w:r>
        <w:rPr>
          <w:sz w:val="28"/>
        </w:rPr>
        <w:t>Vol.</w:t>
      </w:r>
      <w:r>
        <w:rPr>
          <w:spacing w:val="24"/>
          <w:sz w:val="28"/>
        </w:rPr>
        <w:t xml:space="preserve"> </w:t>
      </w:r>
      <w:r>
        <w:rPr>
          <w:sz w:val="28"/>
        </w:rPr>
        <w:t>302.</w:t>
      </w:r>
      <w:r>
        <w:rPr>
          <w:spacing w:val="26"/>
          <w:sz w:val="28"/>
        </w:rPr>
        <w:t xml:space="preserve"> </w:t>
      </w:r>
      <w:r>
        <w:rPr>
          <w:sz w:val="28"/>
        </w:rPr>
        <w:t>№</w:t>
      </w:r>
      <w:r>
        <w:rPr>
          <w:spacing w:val="25"/>
          <w:sz w:val="28"/>
        </w:rPr>
        <w:t xml:space="preserve"> </w:t>
      </w:r>
      <w:r>
        <w:rPr>
          <w:sz w:val="28"/>
        </w:rPr>
        <w:t>6.</w:t>
      </w:r>
      <w:r>
        <w:rPr>
          <w:spacing w:val="26"/>
          <w:sz w:val="28"/>
        </w:rPr>
        <w:t xml:space="preserve"> </w:t>
      </w:r>
      <w:r>
        <w:rPr>
          <w:sz w:val="28"/>
        </w:rPr>
        <w:t>P.</w:t>
      </w:r>
      <w:r>
        <w:rPr>
          <w:spacing w:val="26"/>
          <w:sz w:val="28"/>
        </w:rPr>
        <w:t xml:space="preserve"> </w:t>
      </w:r>
      <w:r>
        <w:rPr>
          <w:sz w:val="28"/>
        </w:rPr>
        <w:t>579-</w:t>
      </w:r>
    </w:p>
    <w:p w:rsidR="00C412C0" w:rsidRDefault="00C412C0" w:rsidP="00C412C0">
      <w:pPr>
        <w:pStyle w:val="a3"/>
        <w:spacing w:line="317" w:lineRule="exact"/>
        <w:ind w:left="1102"/>
      </w:pPr>
      <w:r>
        <w:t>587.</w:t>
      </w:r>
      <w:r>
        <w:rPr>
          <w:spacing w:val="-4"/>
        </w:rPr>
        <w:t xml:space="preserve"> </w:t>
      </w:r>
      <w:r>
        <w:t>DOI:</w:t>
      </w:r>
      <w:r>
        <w:rPr>
          <w:spacing w:val="-3"/>
        </w:rPr>
        <w:t xml:space="preserve"> </w:t>
      </w:r>
      <w:hyperlink r:id="rId101">
        <w:r>
          <w:rPr>
            <w:spacing w:val="-2"/>
          </w:rPr>
          <w:t>10.1152/ajpgi.00495.2011</w:t>
        </w:r>
      </w:hyperlink>
    </w:p>
    <w:p w:rsidR="00C412C0" w:rsidRDefault="00C412C0" w:rsidP="00C412C0">
      <w:pPr>
        <w:pStyle w:val="a5"/>
        <w:numPr>
          <w:ilvl w:val="0"/>
          <w:numId w:val="3"/>
        </w:numPr>
        <w:tabs>
          <w:tab w:val="left" w:pos="1102"/>
        </w:tabs>
        <w:spacing w:before="160" w:line="360" w:lineRule="auto"/>
        <w:ind w:right="474"/>
        <w:jc w:val="both"/>
        <w:rPr>
          <w:sz w:val="28"/>
        </w:rPr>
      </w:pPr>
      <w:r>
        <w:rPr>
          <w:sz w:val="28"/>
        </w:rPr>
        <w:t xml:space="preserve">Suerbaum S., Josenhans C., Sterzenbach T., Drescher B., Brandt P., Bell M., Fox, J. G. The complete genome sequence of the carcinogenic bacterium Helicobacter hepaticus. </w:t>
      </w:r>
      <w:r>
        <w:rPr>
          <w:i/>
          <w:sz w:val="28"/>
        </w:rPr>
        <w:t>Proc Natl Acad Sci U S A</w:t>
      </w:r>
      <w:r>
        <w:rPr>
          <w:sz w:val="28"/>
        </w:rPr>
        <w:t xml:space="preserve">. 2003. Vol. 100. № 13. P. 7901-7906. DOI: </w:t>
      </w:r>
      <w:hyperlink r:id="rId102">
        <w:r>
          <w:rPr>
            <w:sz w:val="28"/>
          </w:rPr>
          <w:t>10.1073/pnas.1332093100</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Szczepanowski P., Noszka M., Żyła-Uklejewicz D., Pikuła F., Nowaczyk- Cieszewska M., Zawilak-Pawlik, A. HP1021 is a redox switch protein identified in</w:t>
      </w:r>
      <w:r>
        <w:rPr>
          <w:spacing w:val="18"/>
          <w:sz w:val="28"/>
        </w:rPr>
        <w:t xml:space="preserve"> </w:t>
      </w:r>
      <w:r>
        <w:rPr>
          <w:sz w:val="28"/>
        </w:rPr>
        <w:t>Helicobacter</w:t>
      </w:r>
      <w:r>
        <w:rPr>
          <w:spacing w:val="17"/>
          <w:sz w:val="28"/>
        </w:rPr>
        <w:t xml:space="preserve"> </w:t>
      </w:r>
      <w:r>
        <w:rPr>
          <w:sz w:val="28"/>
        </w:rPr>
        <w:t>pylori.</w:t>
      </w:r>
      <w:r>
        <w:rPr>
          <w:spacing w:val="21"/>
          <w:sz w:val="28"/>
        </w:rPr>
        <w:t xml:space="preserve"> </w:t>
      </w:r>
      <w:r>
        <w:rPr>
          <w:i/>
          <w:sz w:val="28"/>
        </w:rPr>
        <w:t>Nucleic</w:t>
      </w:r>
      <w:r>
        <w:rPr>
          <w:i/>
          <w:spacing w:val="17"/>
          <w:sz w:val="28"/>
        </w:rPr>
        <w:t xml:space="preserve"> </w:t>
      </w:r>
      <w:r>
        <w:rPr>
          <w:i/>
          <w:sz w:val="28"/>
        </w:rPr>
        <w:t>Acids</w:t>
      </w:r>
      <w:r>
        <w:rPr>
          <w:i/>
          <w:spacing w:val="20"/>
          <w:sz w:val="28"/>
        </w:rPr>
        <w:t xml:space="preserve"> </w:t>
      </w:r>
      <w:r>
        <w:rPr>
          <w:i/>
          <w:sz w:val="28"/>
        </w:rPr>
        <w:t>Research</w:t>
      </w:r>
      <w:r>
        <w:rPr>
          <w:sz w:val="28"/>
        </w:rPr>
        <w:t>. 2021. Vol. 49. №</w:t>
      </w:r>
      <w:r>
        <w:rPr>
          <w:spacing w:val="17"/>
          <w:sz w:val="28"/>
        </w:rPr>
        <w:t xml:space="preserve"> </w:t>
      </w:r>
      <w:r>
        <w:rPr>
          <w:sz w:val="28"/>
        </w:rPr>
        <w:t>12, P. 6863–</w:t>
      </w:r>
    </w:p>
    <w:p w:rsidR="00C412C0" w:rsidRDefault="00C412C0" w:rsidP="00C412C0">
      <w:pPr>
        <w:pStyle w:val="a3"/>
        <w:spacing w:before="2"/>
        <w:ind w:left="1102"/>
        <w:jc w:val="left"/>
      </w:pPr>
      <w:r>
        <w:rPr>
          <w:spacing w:val="-4"/>
        </w:rPr>
        <w:t>6879.</w:t>
      </w:r>
    </w:p>
    <w:p w:rsidR="00C412C0" w:rsidRDefault="00C412C0" w:rsidP="00C412C0">
      <w:pPr>
        <w:pStyle w:val="a5"/>
        <w:numPr>
          <w:ilvl w:val="0"/>
          <w:numId w:val="3"/>
        </w:numPr>
        <w:tabs>
          <w:tab w:val="left" w:pos="1102"/>
        </w:tabs>
        <w:spacing w:before="160" w:line="360" w:lineRule="auto"/>
        <w:ind w:right="465"/>
        <w:jc w:val="both"/>
        <w:rPr>
          <w:sz w:val="28"/>
        </w:rPr>
      </w:pPr>
      <w:r>
        <w:rPr>
          <w:sz w:val="28"/>
        </w:rPr>
        <w:t xml:space="preserve">Tomb J. F., White O., Kerlavage A. R., Clayton R. A., Sutton G. G., Fleischmann R. D., Venter, J. C. The complete genome sequence of the gastric pathogen Helicobacter pylori. </w:t>
      </w:r>
      <w:r>
        <w:rPr>
          <w:i/>
          <w:sz w:val="28"/>
        </w:rPr>
        <w:t>Nature</w:t>
      </w:r>
      <w:r>
        <w:rPr>
          <w:sz w:val="28"/>
        </w:rPr>
        <w:t xml:space="preserve">. 1997. Vol. 388. № 6642. P. 539-547. DOI: </w:t>
      </w:r>
      <w:hyperlink r:id="rId103">
        <w:r>
          <w:rPr>
            <w:sz w:val="28"/>
          </w:rPr>
          <w:t>10.1038/41483</w:t>
        </w:r>
      </w:hyperlink>
    </w:p>
    <w:p w:rsidR="00C412C0" w:rsidRDefault="00C412C0" w:rsidP="00C412C0">
      <w:pPr>
        <w:pStyle w:val="a5"/>
        <w:numPr>
          <w:ilvl w:val="0"/>
          <w:numId w:val="3"/>
        </w:numPr>
        <w:tabs>
          <w:tab w:val="left" w:pos="1102"/>
        </w:tabs>
        <w:spacing w:line="360" w:lineRule="auto"/>
        <w:ind w:right="467"/>
        <w:jc w:val="both"/>
        <w:rPr>
          <w:sz w:val="28"/>
        </w:rPr>
      </w:pPr>
      <w:r>
        <w:rPr>
          <w:sz w:val="28"/>
        </w:rPr>
        <w:t>Uemura N., Okamoto S., Yamamoto S., Matsumura N., Yamaguchi S., Yamakido M., Taniyama K., Sasaki N., Schlemper R. J. Helicobacter pylori infection and the development of gastric cancer.</w:t>
      </w:r>
      <w:r>
        <w:rPr>
          <w:spacing w:val="17"/>
          <w:sz w:val="28"/>
        </w:rPr>
        <w:t xml:space="preserve"> </w:t>
      </w:r>
      <w:r>
        <w:rPr>
          <w:i/>
          <w:sz w:val="28"/>
        </w:rPr>
        <w:t>N Engl J Med</w:t>
      </w:r>
      <w:r>
        <w:rPr>
          <w:sz w:val="28"/>
        </w:rPr>
        <w:t>. 2001. Vol. 345.</w:t>
      </w:r>
    </w:p>
    <w:p w:rsidR="00C412C0" w:rsidRDefault="00C412C0" w:rsidP="00C412C0">
      <w:pPr>
        <w:pStyle w:val="a3"/>
        <w:spacing w:before="1"/>
        <w:ind w:left="1102"/>
      </w:pPr>
      <w:r>
        <w:t>№</w:t>
      </w:r>
      <w:r>
        <w:rPr>
          <w:spacing w:val="-3"/>
        </w:rPr>
        <w:t xml:space="preserve"> </w:t>
      </w:r>
      <w:r>
        <w:t>11.</w:t>
      </w:r>
      <w:r>
        <w:rPr>
          <w:spacing w:val="-4"/>
        </w:rPr>
        <w:t xml:space="preserve"> </w:t>
      </w:r>
      <w:r>
        <w:t>P.</w:t>
      </w:r>
      <w:r>
        <w:rPr>
          <w:spacing w:val="-5"/>
        </w:rPr>
        <w:t xml:space="preserve"> </w:t>
      </w:r>
      <w:r>
        <w:t>784-789.</w:t>
      </w:r>
      <w:r>
        <w:rPr>
          <w:spacing w:val="-3"/>
        </w:rPr>
        <w:t xml:space="preserve"> </w:t>
      </w:r>
      <w:r>
        <w:t>DOI:</w:t>
      </w:r>
      <w:r>
        <w:rPr>
          <w:spacing w:val="-2"/>
        </w:rPr>
        <w:t xml:space="preserve"> </w:t>
      </w:r>
      <w:hyperlink r:id="rId104">
        <w:r>
          <w:rPr>
            <w:spacing w:val="-2"/>
          </w:rPr>
          <w:t>10.1056/NEJMoa001999</w:t>
        </w:r>
      </w:hyperlink>
    </w:p>
    <w:p w:rsidR="00C412C0" w:rsidRDefault="00C412C0" w:rsidP="00C412C0">
      <w:pPr>
        <w:pStyle w:val="a5"/>
        <w:numPr>
          <w:ilvl w:val="0"/>
          <w:numId w:val="3"/>
        </w:numPr>
        <w:tabs>
          <w:tab w:val="left" w:pos="1102"/>
        </w:tabs>
        <w:spacing w:before="161" w:line="360" w:lineRule="auto"/>
        <w:ind w:right="465"/>
        <w:jc w:val="both"/>
        <w:rPr>
          <w:sz w:val="28"/>
        </w:rPr>
      </w:pPr>
      <w:r>
        <w:rPr>
          <w:sz w:val="28"/>
        </w:rPr>
        <w:t>Waidner B., Melchers K., Stähler F. N., Kist M., Bereswill S. The Helicobacter pylori CrdRS Two-Component Regulation System (HP1364/HP1365) Is Required for Copper-Mediated Induction of the Copper Resistance Determinant CrdA.</w:t>
      </w:r>
      <w:r>
        <w:rPr>
          <w:spacing w:val="80"/>
          <w:w w:val="150"/>
          <w:sz w:val="28"/>
        </w:rPr>
        <w:t xml:space="preserve">  </w:t>
      </w:r>
      <w:r>
        <w:rPr>
          <w:i/>
          <w:sz w:val="28"/>
        </w:rPr>
        <w:t>J</w:t>
      </w:r>
      <w:r>
        <w:rPr>
          <w:i/>
          <w:spacing w:val="80"/>
          <w:w w:val="150"/>
          <w:sz w:val="28"/>
        </w:rPr>
        <w:t xml:space="preserve">  </w:t>
      </w:r>
      <w:r>
        <w:rPr>
          <w:i/>
          <w:sz w:val="28"/>
        </w:rPr>
        <w:t>Bacteriol</w:t>
      </w:r>
      <w:r>
        <w:rPr>
          <w:sz w:val="28"/>
        </w:rPr>
        <w:t>.</w:t>
      </w:r>
      <w:r>
        <w:rPr>
          <w:spacing w:val="80"/>
          <w:w w:val="150"/>
          <w:sz w:val="28"/>
        </w:rPr>
        <w:t xml:space="preserve">  </w:t>
      </w:r>
      <w:r>
        <w:rPr>
          <w:sz w:val="28"/>
        </w:rPr>
        <w:t>2005.</w:t>
      </w:r>
      <w:r>
        <w:rPr>
          <w:spacing w:val="80"/>
          <w:w w:val="150"/>
          <w:sz w:val="28"/>
        </w:rPr>
        <w:t xml:space="preserve">  </w:t>
      </w:r>
      <w:r>
        <w:rPr>
          <w:sz w:val="28"/>
        </w:rPr>
        <w:t>Vol.</w:t>
      </w:r>
      <w:r>
        <w:rPr>
          <w:spacing w:val="78"/>
          <w:w w:val="150"/>
          <w:sz w:val="28"/>
        </w:rPr>
        <w:t xml:space="preserve">  </w:t>
      </w:r>
      <w:r>
        <w:rPr>
          <w:sz w:val="28"/>
        </w:rPr>
        <w:t>187,</w:t>
      </w:r>
      <w:r>
        <w:rPr>
          <w:spacing w:val="80"/>
          <w:w w:val="150"/>
          <w:sz w:val="28"/>
        </w:rPr>
        <w:t xml:space="preserve">  </w:t>
      </w:r>
      <w:r>
        <w:rPr>
          <w:sz w:val="28"/>
        </w:rPr>
        <w:t>№</w:t>
      </w:r>
      <w:r>
        <w:rPr>
          <w:spacing w:val="80"/>
          <w:w w:val="150"/>
          <w:sz w:val="28"/>
        </w:rPr>
        <w:t xml:space="preserve">  </w:t>
      </w:r>
      <w:r>
        <w:rPr>
          <w:sz w:val="28"/>
        </w:rPr>
        <w:t>13.</w:t>
      </w:r>
      <w:r>
        <w:rPr>
          <w:spacing w:val="78"/>
          <w:w w:val="150"/>
          <w:sz w:val="28"/>
        </w:rPr>
        <w:t xml:space="preserve">  </w:t>
      </w:r>
      <w:r>
        <w:rPr>
          <w:sz w:val="28"/>
        </w:rPr>
        <w:t>P.</w:t>
      </w:r>
      <w:r>
        <w:rPr>
          <w:spacing w:val="79"/>
          <w:w w:val="150"/>
          <w:sz w:val="28"/>
        </w:rPr>
        <w:t xml:space="preserve">  </w:t>
      </w:r>
      <w:r>
        <w:rPr>
          <w:sz w:val="28"/>
        </w:rPr>
        <w:t xml:space="preserve">4683–4688. Doi: </w:t>
      </w:r>
      <w:hyperlink r:id="rId105">
        <w:r>
          <w:rPr>
            <w:sz w:val="28"/>
          </w:rPr>
          <w:t>10.1128/JB.187.13.4683-4688.2005</w:t>
        </w:r>
      </w:hyperlink>
    </w:p>
    <w:p w:rsidR="00C412C0" w:rsidRDefault="00C412C0" w:rsidP="00C412C0">
      <w:pPr>
        <w:pStyle w:val="a5"/>
        <w:numPr>
          <w:ilvl w:val="0"/>
          <w:numId w:val="3"/>
        </w:numPr>
        <w:tabs>
          <w:tab w:val="left" w:pos="1102"/>
        </w:tabs>
        <w:spacing w:line="360" w:lineRule="auto"/>
        <w:ind w:right="465"/>
        <w:jc w:val="both"/>
        <w:rPr>
          <w:sz w:val="28"/>
        </w:rPr>
      </w:pPr>
      <w:r>
        <w:rPr>
          <w:sz w:val="28"/>
        </w:rPr>
        <w:t>Winterbourn C., Hampton M. B., Livesey J. H., Kettle A. J. Modeling the reactions of superoxide and myeloperoxidase in the neutrophil phagosome: implications for</w:t>
      </w:r>
      <w:r>
        <w:rPr>
          <w:spacing w:val="-2"/>
          <w:sz w:val="28"/>
        </w:rPr>
        <w:t xml:space="preserve"> </w:t>
      </w:r>
      <w:r>
        <w:rPr>
          <w:sz w:val="28"/>
        </w:rPr>
        <w:t>microbial killing</w:t>
      </w:r>
      <w:r>
        <w:rPr>
          <w:i/>
          <w:sz w:val="28"/>
        </w:rPr>
        <w:t>.</w:t>
      </w:r>
      <w:r>
        <w:rPr>
          <w:i/>
          <w:spacing w:val="-2"/>
          <w:sz w:val="28"/>
        </w:rPr>
        <w:t xml:space="preserve"> </w:t>
      </w:r>
      <w:r>
        <w:rPr>
          <w:i/>
          <w:sz w:val="28"/>
        </w:rPr>
        <w:t>J Biol</w:t>
      </w:r>
      <w:r>
        <w:rPr>
          <w:i/>
          <w:spacing w:val="-1"/>
          <w:sz w:val="28"/>
        </w:rPr>
        <w:t xml:space="preserve"> </w:t>
      </w:r>
      <w:r>
        <w:rPr>
          <w:i/>
          <w:sz w:val="28"/>
        </w:rPr>
        <w:t>Chem</w:t>
      </w:r>
      <w:r>
        <w:rPr>
          <w:sz w:val="28"/>
        </w:rPr>
        <w:t>. 2006.</w:t>
      </w:r>
      <w:r>
        <w:rPr>
          <w:spacing w:val="-3"/>
          <w:sz w:val="28"/>
        </w:rPr>
        <w:t xml:space="preserve"> </w:t>
      </w:r>
      <w:r>
        <w:rPr>
          <w:sz w:val="28"/>
        </w:rPr>
        <w:t>Vol. 281.</w:t>
      </w:r>
      <w:r>
        <w:rPr>
          <w:spacing w:val="-2"/>
          <w:sz w:val="28"/>
        </w:rPr>
        <w:t xml:space="preserve"> </w:t>
      </w:r>
      <w:r>
        <w:rPr>
          <w:sz w:val="28"/>
        </w:rPr>
        <w:t>№</w:t>
      </w:r>
      <w:r>
        <w:rPr>
          <w:spacing w:val="-1"/>
          <w:sz w:val="28"/>
        </w:rPr>
        <w:t xml:space="preserve"> </w:t>
      </w:r>
      <w:r>
        <w:rPr>
          <w:sz w:val="28"/>
        </w:rPr>
        <w:t>52.</w:t>
      </w:r>
      <w:r>
        <w:rPr>
          <w:spacing w:val="-2"/>
          <w:sz w:val="28"/>
        </w:rPr>
        <w:t xml:space="preserve"> </w:t>
      </w:r>
      <w:r>
        <w:rPr>
          <w:sz w:val="28"/>
        </w:rPr>
        <w:t xml:space="preserve">P. 39860- 39869. DOI: </w:t>
      </w:r>
      <w:hyperlink r:id="rId106">
        <w:r>
          <w:rPr>
            <w:sz w:val="28"/>
          </w:rPr>
          <w:t>10.1074/jbc.M605898200</w:t>
        </w:r>
      </w:hyperlink>
    </w:p>
    <w:p w:rsidR="00C412C0" w:rsidRDefault="00C412C0" w:rsidP="00C412C0">
      <w:pPr>
        <w:spacing w:line="360" w:lineRule="auto"/>
        <w:jc w:val="both"/>
        <w:rPr>
          <w:sz w:val="28"/>
        </w:rPr>
        <w:sectPr w:rsidR="00C412C0">
          <w:pgSz w:w="11910" w:h="16840"/>
          <w:pgMar w:top="1020" w:right="380" w:bottom="280" w:left="880" w:header="712" w:footer="0" w:gutter="0"/>
          <w:cols w:space="720"/>
        </w:sectPr>
      </w:pPr>
    </w:p>
    <w:p w:rsidR="00C412C0" w:rsidRDefault="00C412C0" w:rsidP="00C412C0">
      <w:pPr>
        <w:pStyle w:val="a5"/>
        <w:numPr>
          <w:ilvl w:val="0"/>
          <w:numId w:val="3"/>
        </w:numPr>
        <w:tabs>
          <w:tab w:val="left" w:pos="1102"/>
        </w:tabs>
        <w:spacing w:before="321" w:line="362" w:lineRule="auto"/>
        <w:ind w:right="465"/>
        <w:jc w:val="both"/>
        <w:rPr>
          <w:sz w:val="28"/>
        </w:rPr>
      </w:pPr>
      <w:r>
        <w:rPr>
          <w:sz w:val="28"/>
        </w:rPr>
        <w:lastRenderedPageBreak/>
        <w:t>Wood Z. A., Schröder E., Harris J. R., Poole L. B. Structure, mechanism and regulation</w:t>
      </w:r>
      <w:r>
        <w:rPr>
          <w:spacing w:val="30"/>
          <w:sz w:val="28"/>
        </w:rPr>
        <w:t xml:space="preserve"> </w:t>
      </w:r>
      <w:r>
        <w:rPr>
          <w:sz w:val="28"/>
        </w:rPr>
        <w:t>of</w:t>
      </w:r>
      <w:r>
        <w:rPr>
          <w:spacing w:val="32"/>
          <w:sz w:val="28"/>
        </w:rPr>
        <w:t xml:space="preserve"> </w:t>
      </w:r>
      <w:r>
        <w:rPr>
          <w:sz w:val="28"/>
        </w:rPr>
        <w:t>peroxiredoxins.</w:t>
      </w:r>
      <w:r>
        <w:rPr>
          <w:spacing w:val="34"/>
          <w:sz w:val="28"/>
        </w:rPr>
        <w:t xml:space="preserve"> </w:t>
      </w:r>
      <w:r>
        <w:rPr>
          <w:i/>
          <w:sz w:val="28"/>
        </w:rPr>
        <w:t>Trends</w:t>
      </w:r>
      <w:r>
        <w:rPr>
          <w:i/>
          <w:spacing w:val="32"/>
          <w:sz w:val="28"/>
        </w:rPr>
        <w:t xml:space="preserve"> </w:t>
      </w:r>
      <w:r>
        <w:rPr>
          <w:i/>
          <w:sz w:val="28"/>
        </w:rPr>
        <w:t>Biochem</w:t>
      </w:r>
      <w:r>
        <w:rPr>
          <w:i/>
          <w:spacing w:val="30"/>
          <w:sz w:val="28"/>
        </w:rPr>
        <w:t xml:space="preserve"> </w:t>
      </w:r>
      <w:r>
        <w:rPr>
          <w:i/>
          <w:sz w:val="28"/>
        </w:rPr>
        <w:t>Sci</w:t>
      </w:r>
      <w:r>
        <w:rPr>
          <w:sz w:val="28"/>
        </w:rPr>
        <w:t>.</w:t>
      </w:r>
      <w:r>
        <w:rPr>
          <w:spacing w:val="31"/>
          <w:sz w:val="28"/>
        </w:rPr>
        <w:t xml:space="preserve"> </w:t>
      </w:r>
      <w:r>
        <w:rPr>
          <w:sz w:val="28"/>
        </w:rPr>
        <w:t>2003.</w:t>
      </w:r>
      <w:r>
        <w:rPr>
          <w:spacing w:val="31"/>
          <w:sz w:val="28"/>
        </w:rPr>
        <w:t xml:space="preserve"> </w:t>
      </w:r>
      <w:r>
        <w:rPr>
          <w:sz w:val="28"/>
        </w:rPr>
        <w:t>Vol.</w:t>
      </w:r>
      <w:r>
        <w:rPr>
          <w:spacing w:val="28"/>
          <w:sz w:val="28"/>
        </w:rPr>
        <w:t xml:space="preserve"> </w:t>
      </w:r>
      <w:r>
        <w:rPr>
          <w:sz w:val="28"/>
        </w:rPr>
        <w:t>28.</w:t>
      </w:r>
      <w:r>
        <w:rPr>
          <w:spacing w:val="28"/>
          <w:sz w:val="28"/>
        </w:rPr>
        <w:t xml:space="preserve"> </w:t>
      </w:r>
      <w:r>
        <w:rPr>
          <w:sz w:val="28"/>
        </w:rPr>
        <w:t>№</w:t>
      </w:r>
      <w:r>
        <w:rPr>
          <w:spacing w:val="30"/>
          <w:sz w:val="28"/>
        </w:rPr>
        <w:t xml:space="preserve"> </w:t>
      </w:r>
      <w:r>
        <w:rPr>
          <w:sz w:val="28"/>
        </w:rPr>
        <w:t>1.</w:t>
      </w:r>
      <w:r>
        <w:rPr>
          <w:spacing w:val="31"/>
          <w:sz w:val="28"/>
        </w:rPr>
        <w:t xml:space="preserve"> </w:t>
      </w:r>
      <w:r>
        <w:rPr>
          <w:sz w:val="28"/>
        </w:rPr>
        <w:t>P.</w:t>
      </w:r>
      <w:r>
        <w:rPr>
          <w:spacing w:val="31"/>
          <w:sz w:val="28"/>
        </w:rPr>
        <w:t xml:space="preserve"> </w:t>
      </w:r>
      <w:r>
        <w:rPr>
          <w:sz w:val="28"/>
        </w:rPr>
        <w:t>32-</w:t>
      </w:r>
    </w:p>
    <w:p w:rsidR="00C412C0" w:rsidRDefault="00C412C0" w:rsidP="00C412C0">
      <w:pPr>
        <w:pStyle w:val="a3"/>
        <w:spacing w:line="317" w:lineRule="exact"/>
        <w:ind w:left="1102"/>
      </w:pPr>
      <w:r>
        <w:t>40.</w:t>
      </w:r>
      <w:r>
        <w:rPr>
          <w:spacing w:val="44"/>
        </w:rPr>
        <w:t xml:space="preserve"> </w:t>
      </w:r>
      <w:r>
        <w:t>DOI:</w:t>
      </w:r>
      <w:r>
        <w:rPr>
          <w:spacing w:val="-14"/>
        </w:rPr>
        <w:t xml:space="preserve"> </w:t>
      </w:r>
      <w:hyperlink r:id="rId107">
        <w:r>
          <w:t>10.1016/s0968-0004(02)00003-</w:t>
        </w:r>
        <w:r>
          <w:rPr>
            <w:spacing w:val="-10"/>
          </w:rPr>
          <w:t>8</w:t>
        </w:r>
      </w:hyperlink>
    </w:p>
    <w:p w:rsidR="00C412C0" w:rsidRDefault="00C412C0" w:rsidP="00C412C0">
      <w:pPr>
        <w:pStyle w:val="a5"/>
        <w:numPr>
          <w:ilvl w:val="0"/>
          <w:numId w:val="3"/>
        </w:numPr>
        <w:tabs>
          <w:tab w:val="left" w:pos="1102"/>
        </w:tabs>
        <w:spacing w:before="160" w:line="360" w:lineRule="auto"/>
        <w:ind w:right="465"/>
        <w:jc w:val="both"/>
        <w:rPr>
          <w:sz w:val="28"/>
        </w:rPr>
      </w:pPr>
      <w:r>
        <w:rPr>
          <w:sz w:val="28"/>
        </w:rPr>
        <w:t xml:space="preserve">Xu C., Soyfoo D. M., Wu Y., Xu S. Virulence of Helicobacter pylori outer membrane proteins: an updated review. </w:t>
      </w:r>
      <w:r>
        <w:rPr>
          <w:i/>
          <w:sz w:val="28"/>
        </w:rPr>
        <w:t>Eur J Clin Microbiol Infect Dis</w:t>
      </w:r>
      <w:r>
        <w:rPr>
          <w:sz w:val="28"/>
        </w:rPr>
        <w:t>. 2020. Vol. 39. № 10. P. 1821-1830.</w:t>
      </w:r>
      <w:r>
        <w:rPr>
          <w:spacing w:val="40"/>
          <w:sz w:val="28"/>
        </w:rPr>
        <w:t xml:space="preserve"> </w:t>
      </w:r>
      <w:r>
        <w:rPr>
          <w:sz w:val="28"/>
        </w:rPr>
        <w:t xml:space="preserve">DOI: </w:t>
      </w:r>
      <w:hyperlink r:id="rId108">
        <w:r>
          <w:rPr>
            <w:sz w:val="28"/>
          </w:rPr>
          <w:t>10.1007/s10096-020-03948-y</w:t>
        </w:r>
      </w:hyperlink>
    </w:p>
    <w:p w:rsidR="00C412C0" w:rsidRDefault="00C412C0" w:rsidP="00C412C0">
      <w:pPr>
        <w:pStyle w:val="a5"/>
        <w:numPr>
          <w:ilvl w:val="0"/>
          <w:numId w:val="3"/>
        </w:numPr>
        <w:tabs>
          <w:tab w:val="left" w:pos="1102"/>
        </w:tabs>
        <w:spacing w:before="1" w:line="360" w:lineRule="auto"/>
        <w:ind w:right="467"/>
        <w:jc w:val="both"/>
        <w:rPr>
          <w:sz w:val="28"/>
        </w:rPr>
      </w:pPr>
      <w:r>
        <w:rPr>
          <w:sz w:val="28"/>
        </w:rPr>
        <w:t>Zamani M., Ebrahimtabar F., Zamani V., Miller W. H., Alizadeh-Navaei R., Shokri-Shirvani J.,</w:t>
      </w:r>
      <w:r>
        <w:rPr>
          <w:spacing w:val="-2"/>
          <w:sz w:val="28"/>
        </w:rPr>
        <w:t xml:space="preserve"> </w:t>
      </w:r>
      <w:r>
        <w:rPr>
          <w:sz w:val="28"/>
        </w:rPr>
        <w:t>Derakhshan M.</w:t>
      </w:r>
      <w:r>
        <w:rPr>
          <w:spacing w:val="-1"/>
          <w:sz w:val="28"/>
        </w:rPr>
        <w:t xml:space="preserve"> </w:t>
      </w:r>
      <w:r>
        <w:rPr>
          <w:sz w:val="28"/>
        </w:rPr>
        <w:t>H.</w:t>
      </w:r>
      <w:r>
        <w:rPr>
          <w:spacing w:val="-1"/>
          <w:sz w:val="28"/>
        </w:rPr>
        <w:t xml:space="preserve"> </w:t>
      </w:r>
      <w:r>
        <w:rPr>
          <w:sz w:val="28"/>
        </w:rPr>
        <w:t>Systematic</w:t>
      </w:r>
      <w:r>
        <w:rPr>
          <w:spacing w:val="-1"/>
          <w:sz w:val="28"/>
        </w:rPr>
        <w:t xml:space="preserve"> </w:t>
      </w:r>
      <w:r>
        <w:rPr>
          <w:sz w:val="28"/>
        </w:rPr>
        <w:t>review</w:t>
      </w:r>
      <w:r>
        <w:rPr>
          <w:spacing w:val="-2"/>
          <w:sz w:val="28"/>
        </w:rPr>
        <w:t xml:space="preserve"> </w:t>
      </w:r>
      <w:r>
        <w:rPr>
          <w:sz w:val="28"/>
        </w:rPr>
        <w:t xml:space="preserve">with meta-analysis: the worldwide prevalence of Helicobacter pylori infection. </w:t>
      </w:r>
      <w:r>
        <w:rPr>
          <w:i/>
          <w:sz w:val="28"/>
        </w:rPr>
        <w:t>Aliment Pharmacol</w:t>
      </w:r>
      <w:r>
        <w:rPr>
          <w:i/>
          <w:spacing w:val="40"/>
          <w:sz w:val="28"/>
        </w:rPr>
        <w:t xml:space="preserve"> </w:t>
      </w:r>
      <w:r>
        <w:rPr>
          <w:i/>
          <w:sz w:val="28"/>
        </w:rPr>
        <w:t>Ther</w:t>
      </w:r>
      <w:r>
        <w:rPr>
          <w:sz w:val="28"/>
        </w:rPr>
        <w:t xml:space="preserve">. 2018. Vol. 47. № 7. P. 868-876. DOI: </w:t>
      </w:r>
      <w:hyperlink r:id="rId109">
        <w:r>
          <w:rPr>
            <w:sz w:val="28"/>
          </w:rPr>
          <w:t>10.1111/apt.14561</w:t>
        </w:r>
      </w:hyperlink>
    </w:p>
    <w:p w:rsidR="00C412C0" w:rsidRDefault="00C412C0" w:rsidP="00C412C0">
      <w:pPr>
        <w:pStyle w:val="a5"/>
        <w:numPr>
          <w:ilvl w:val="0"/>
          <w:numId w:val="3"/>
        </w:numPr>
        <w:tabs>
          <w:tab w:val="left" w:pos="1102"/>
          <w:tab w:val="left" w:pos="4040"/>
          <w:tab w:val="left" w:pos="6123"/>
          <w:tab w:val="left" w:pos="9108"/>
        </w:tabs>
        <w:spacing w:before="1" w:line="360" w:lineRule="auto"/>
        <w:ind w:right="465"/>
        <w:jc w:val="both"/>
        <w:rPr>
          <w:sz w:val="28"/>
        </w:rPr>
      </w:pPr>
      <w:r>
        <w:rPr>
          <w:sz w:val="28"/>
        </w:rPr>
        <w:t xml:space="preserve">Zheng M., Wang, X., Templeton L. J., Smulski D. R., LaRossa R. A., Storz G. DNA Microarray-Mediated Transcriptional Profiling of the Escherichia coli </w:t>
      </w:r>
      <w:r>
        <w:rPr>
          <w:spacing w:val="-2"/>
          <w:sz w:val="28"/>
        </w:rPr>
        <w:t>Response</w:t>
      </w:r>
      <w:r>
        <w:rPr>
          <w:sz w:val="28"/>
        </w:rPr>
        <w:tab/>
      </w:r>
      <w:r>
        <w:rPr>
          <w:spacing w:val="-6"/>
          <w:sz w:val="28"/>
        </w:rPr>
        <w:t>to</w:t>
      </w:r>
      <w:r>
        <w:rPr>
          <w:sz w:val="28"/>
        </w:rPr>
        <w:tab/>
      </w:r>
      <w:r>
        <w:rPr>
          <w:spacing w:val="-2"/>
          <w:sz w:val="28"/>
        </w:rPr>
        <w:t>Hydrogen</w:t>
      </w:r>
      <w:r>
        <w:rPr>
          <w:sz w:val="28"/>
        </w:rPr>
        <w:tab/>
      </w:r>
      <w:r>
        <w:rPr>
          <w:spacing w:val="-2"/>
          <w:sz w:val="28"/>
        </w:rPr>
        <w:t xml:space="preserve">Peroxide. </w:t>
      </w:r>
      <w:r>
        <w:rPr>
          <w:i/>
          <w:sz w:val="28"/>
        </w:rPr>
        <w:t>Journal</w:t>
      </w:r>
      <w:r>
        <w:rPr>
          <w:i/>
          <w:spacing w:val="78"/>
          <w:sz w:val="28"/>
        </w:rPr>
        <w:t xml:space="preserve">  </w:t>
      </w:r>
      <w:r>
        <w:rPr>
          <w:i/>
          <w:sz w:val="28"/>
        </w:rPr>
        <w:t>of</w:t>
      </w:r>
      <w:r>
        <w:rPr>
          <w:i/>
          <w:spacing w:val="78"/>
          <w:sz w:val="28"/>
        </w:rPr>
        <w:t xml:space="preserve">  </w:t>
      </w:r>
      <w:r>
        <w:rPr>
          <w:i/>
          <w:sz w:val="28"/>
        </w:rPr>
        <w:t>Bacteriology</w:t>
      </w:r>
      <w:r>
        <w:rPr>
          <w:sz w:val="28"/>
        </w:rPr>
        <w:t>.</w:t>
      </w:r>
      <w:r>
        <w:rPr>
          <w:spacing w:val="40"/>
          <w:sz w:val="28"/>
        </w:rPr>
        <w:t xml:space="preserve">  </w:t>
      </w:r>
      <w:r>
        <w:rPr>
          <w:sz w:val="28"/>
        </w:rPr>
        <w:t>2001.</w:t>
      </w:r>
      <w:r>
        <w:rPr>
          <w:spacing w:val="40"/>
          <w:sz w:val="28"/>
        </w:rPr>
        <w:t xml:space="preserve">  </w:t>
      </w:r>
      <w:r>
        <w:rPr>
          <w:sz w:val="28"/>
        </w:rPr>
        <w:t>Vol.</w:t>
      </w:r>
      <w:r>
        <w:rPr>
          <w:spacing w:val="40"/>
          <w:sz w:val="28"/>
        </w:rPr>
        <w:t xml:space="preserve">  </w:t>
      </w:r>
      <w:r>
        <w:rPr>
          <w:sz w:val="28"/>
        </w:rPr>
        <w:t>183.</w:t>
      </w:r>
      <w:r>
        <w:rPr>
          <w:spacing w:val="40"/>
          <w:sz w:val="28"/>
        </w:rPr>
        <w:t xml:space="preserve">  </w:t>
      </w:r>
      <w:r>
        <w:rPr>
          <w:sz w:val="28"/>
        </w:rPr>
        <w:t>№</w:t>
      </w:r>
      <w:r>
        <w:rPr>
          <w:spacing w:val="77"/>
          <w:sz w:val="28"/>
        </w:rPr>
        <w:t xml:space="preserve">  </w:t>
      </w:r>
      <w:r>
        <w:rPr>
          <w:sz w:val="28"/>
        </w:rPr>
        <w:t>15.</w:t>
      </w:r>
      <w:r>
        <w:rPr>
          <w:spacing w:val="40"/>
          <w:sz w:val="28"/>
        </w:rPr>
        <w:t xml:space="preserve">  </w:t>
      </w:r>
      <w:r>
        <w:rPr>
          <w:sz w:val="28"/>
        </w:rPr>
        <w:t>P.</w:t>
      </w:r>
      <w:r>
        <w:rPr>
          <w:spacing w:val="40"/>
          <w:sz w:val="28"/>
        </w:rPr>
        <w:t xml:space="preserve">  </w:t>
      </w:r>
      <w:r>
        <w:rPr>
          <w:sz w:val="28"/>
        </w:rPr>
        <w:t xml:space="preserve">4562–4570. DOI: </w:t>
      </w:r>
      <w:hyperlink r:id="rId110">
        <w:r>
          <w:rPr>
            <w:sz w:val="28"/>
          </w:rPr>
          <w:t>10.1128/JB.183.15.4562-4570.2001</w:t>
        </w:r>
      </w:hyperlink>
    </w:p>
    <w:p w:rsidR="00E73700" w:rsidRDefault="00E73700">
      <w:bookmarkStart w:id="4" w:name="_GoBack"/>
      <w:bookmarkEnd w:id="4"/>
    </w:p>
    <w:sectPr w:rsidR="00E73700">
      <w:pgSz w:w="11910" w:h="16840"/>
      <w:pgMar w:top="1020" w:right="380" w:bottom="280" w:left="880" w:header="712"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62C" w:rsidRDefault="00C412C0">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365F474D" wp14:editId="003F2A2C">
              <wp:simplePos x="0" y="0"/>
              <wp:positionH relativeFrom="page">
                <wp:posOffset>6804406</wp:posOffset>
              </wp:positionH>
              <wp:positionV relativeFrom="page">
                <wp:posOffset>439531</wp:posOffset>
              </wp:positionV>
              <wp:extent cx="269240" cy="22288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rsidR="00E9162C" w:rsidRDefault="00C412C0">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16</w:t>
                          </w:r>
                          <w:r>
                            <w:rPr>
                              <w:spacing w:val="-5"/>
                            </w:rPr>
                            <w:fldChar w:fldCharType="end"/>
                          </w:r>
                        </w:p>
                      </w:txbxContent>
                    </wps:txbx>
                    <wps:bodyPr wrap="square" lIns="0" tIns="0" rIns="0" bIns="0" rtlCol="0">
                      <a:noAutofit/>
                    </wps:bodyPr>
                  </wps:wsp>
                </a:graphicData>
              </a:graphic>
            </wp:anchor>
          </w:drawing>
        </mc:Choice>
        <mc:Fallback>
          <w:pict>
            <v:shapetype w14:anchorId="365F474D" id="_x0000_t202" coordsize="21600,21600" o:spt="202" path="m,l,21600r21600,l21600,xe">
              <v:stroke joinstyle="miter"/>
              <v:path gradientshapeok="t" o:connecttype="rect"/>
            </v:shapetype>
            <v:shape id="Textbox 4" o:spid="_x0000_s1026" type="#_x0000_t202" style="position:absolute;margin-left:535.8pt;margin-top:34.6pt;width:21.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" filled="f" stroked="f">
              <v:path arrowok="t"/>
              <v:textbox inset="0,0,0,0">
                <w:txbxContent>
                  <w:p w:rsidR="00E9162C" w:rsidRDefault="00C412C0">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16</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532A4"/>
    <w:multiLevelType w:val="multilevel"/>
    <w:tmpl w:val="43627B5C"/>
    <w:lvl w:ilvl="0">
      <w:start w:val="4"/>
      <w:numFmt w:val="decimal"/>
      <w:lvlText w:val="%1."/>
      <w:lvlJc w:val="left"/>
      <w:pPr>
        <w:ind w:left="4077" w:hanging="360"/>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669" w:hanging="567"/>
        <w:jc w:val="right"/>
      </w:pPr>
      <w:rPr>
        <w:rFonts w:hint="default"/>
        <w:spacing w:val="0"/>
        <w:w w:val="97"/>
        <w:lang w:val="uk-UA" w:eastAsia="en-US" w:bidi="ar-SA"/>
      </w:rPr>
    </w:lvl>
    <w:lvl w:ilvl="2">
      <w:numFmt w:val="bullet"/>
      <w:lvlText w:val="•"/>
      <w:lvlJc w:val="left"/>
      <w:pPr>
        <w:ind w:left="4809" w:hanging="567"/>
      </w:pPr>
      <w:rPr>
        <w:rFonts w:hint="default"/>
        <w:lang w:val="uk-UA" w:eastAsia="en-US" w:bidi="ar-SA"/>
      </w:rPr>
    </w:lvl>
    <w:lvl w:ilvl="3">
      <w:numFmt w:val="bullet"/>
      <w:lvlText w:val="•"/>
      <w:lvlJc w:val="left"/>
      <w:pPr>
        <w:ind w:left="5539" w:hanging="567"/>
      </w:pPr>
      <w:rPr>
        <w:rFonts w:hint="default"/>
        <w:lang w:val="uk-UA" w:eastAsia="en-US" w:bidi="ar-SA"/>
      </w:rPr>
    </w:lvl>
    <w:lvl w:ilvl="4">
      <w:numFmt w:val="bullet"/>
      <w:lvlText w:val="•"/>
      <w:lvlJc w:val="left"/>
      <w:pPr>
        <w:ind w:left="6268" w:hanging="567"/>
      </w:pPr>
      <w:rPr>
        <w:rFonts w:hint="default"/>
        <w:lang w:val="uk-UA" w:eastAsia="en-US" w:bidi="ar-SA"/>
      </w:rPr>
    </w:lvl>
    <w:lvl w:ilvl="5">
      <w:numFmt w:val="bullet"/>
      <w:lvlText w:val="•"/>
      <w:lvlJc w:val="left"/>
      <w:pPr>
        <w:ind w:left="6998" w:hanging="567"/>
      </w:pPr>
      <w:rPr>
        <w:rFonts w:hint="default"/>
        <w:lang w:val="uk-UA" w:eastAsia="en-US" w:bidi="ar-SA"/>
      </w:rPr>
    </w:lvl>
    <w:lvl w:ilvl="6">
      <w:numFmt w:val="bullet"/>
      <w:lvlText w:val="•"/>
      <w:lvlJc w:val="left"/>
      <w:pPr>
        <w:ind w:left="7728" w:hanging="567"/>
      </w:pPr>
      <w:rPr>
        <w:rFonts w:hint="default"/>
        <w:lang w:val="uk-UA" w:eastAsia="en-US" w:bidi="ar-SA"/>
      </w:rPr>
    </w:lvl>
    <w:lvl w:ilvl="7">
      <w:numFmt w:val="bullet"/>
      <w:lvlText w:val="•"/>
      <w:lvlJc w:val="left"/>
      <w:pPr>
        <w:ind w:left="8457" w:hanging="567"/>
      </w:pPr>
      <w:rPr>
        <w:rFonts w:hint="default"/>
        <w:lang w:val="uk-UA" w:eastAsia="en-US" w:bidi="ar-SA"/>
      </w:rPr>
    </w:lvl>
    <w:lvl w:ilvl="8">
      <w:numFmt w:val="bullet"/>
      <w:lvlText w:val="•"/>
      <w:lvlJc w:val="left"/>
      <w:pPr>
        <w:ind w:left="9187" w:hanging="567"/>
      </w:pPr>
      <w:rPr>
        <w:rFonts w:hint="default"/>
        <w:lang w:val="uk-UA" w:eastAsia="en-US" w:bidi="ar-SA"/>
      </w:rPr>
    </w:lvl>
  </w:abstractNum>
  <w:abstractNum w:abstractNumId="1">
    <w:nsid w:val="10C46EF7"/>
    <w:multiLevelType w:val="hybridMultilevel"/>
    <w:tmpl w:val="9D9AB0E6"/>
    <w:lvl w:ilvl="0" w:tplc="1410F844">
      <w:start w:val="1"/>
      <w:numFmt w:val="decimal"/>
      <w:lvlText w:val="%1."/>
      <w:lvlJc w:val="left"/>
      <w:pPr>
        <w:ind w:left="1102"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F148698">
      <w:numFmt w:val="bullet"/>
      <w:lvlText w:val="•"/>
      <w:lvlJc w:val="left"/>
      <w:pPr>
        <w:ind w:left="2054" w:hanging="567"/>
      </w:pPr>
      <w:rPr>
        <w:rFonts w:hint="default"/>
        <w:lang w:val="uk-UA" w:eastAsia="en-US" w:bidi="ar-SA"/>
      </w:rPr>
    </w:lvl>
    <w:lvl w:ilvl="2" w:tplc="D49E4AB0">
      <w:numFmt w:val="bullet"/>
      <w:lvlText w:val="•"/>
      <w:lvlJc w:val="left"/>
      <w:pPr>
        <w:ind w:left="3009" w:hanging="567"/>
      </w:pPr>
      <w:rPr>
        <w:rFonts w:hint="default"/>
        <w:lang w:val="uk-UA" w:eastAsia="en-US" w:bidi="ar-SA"/>
      </w:rPr>
    </w:lvl>
    <w:lvl w:ilvl="3" w:tplc="D97C0496">
      <w:numFmt w:val="bullet"/>
      <w:lvlText w:val="•"/>
      <w:lvlJc w:val="left"/>
      <w:pPr>
        <w:ind w:left="3963" w:hanging="567"/>
      </w:pPr>
      <w:rPr>
        <w:rFonts w:hint="default"/>
        <w:lang w:val="uk-UA" w:eastAsia="en-US" w:bidi="ar-SA"/>
      </w:rPr>
    </w:lvl>
    <w:lvl w:ilvl="4" w:tplc="38D6D0AE">
      <w:numFmt w:val="bullet"/>
      <w:lvlText w:val="•"/>
      <w:lvlJc w:val="left"/>
      <w:pPr>
        <w:ind w:left="4918" w:hanging="567"/>
      </w:pPr>
      <w:rPr>
        <w:rFonts w:hint="default"/>
        <w:lang w:val="uk-UA" w:eastAsia="en-US" w:bidi="ar-SA"/>
      </w:rPr>
    </w:lvl>
    <w:lvl w:ilvl="5" w:tplc="495819EE">
      <w:numFmt w:val="bullet"/>
      <w:lvlText w:val="•"/>
      <w:lvlJc w:val="left"/>
      <w:pPr>
        <w:ind w:left="5873" w:hanging="567"/>
      </w:pPr>
      <w:rPr>
        <w:rFonts w:hint="default"/>
        <w:lang w:val="uk-UA" w:eastAsia="en-US" w:bidi="ar-SA"/>
      </w:rPr>
    </w:lvl>
    <w:lvl w:ilvl="6" w:tplc="01E86F90">
      <w:numFmt w:val="bullet"/>
      <w:lvlText w:val="•"/>
      <w:lvlJc w:val="left"/>
      <w:pPr>
        <w:ind w:left="6827" w:hanging="567"/>
      </w:pPr>
      <w:rPr>
        <w:rFonts w:hint="default"/>
        <w:lang w:val="uk-UA" w:eastAsia="en-US" w:bidi="ar-SA"/>
      </w:rPr>
    </w:lvl>
    <w:lvl w:ilvl="7" w:tplc="736EC3A6">
      <w:numFmt w:val="bullet"/>
      <w:lvlText w:val="•"/>
      <w:lvlJc w:val="left"/>
      <w:pPr>
        <w:ind w:left="7782" w:hanging="567"/>
      </w:pPr>
      <w:rPr>
        <w:rFonts w:hint="default"/>
        <w:lang w:val="uk-UA" w:eastAsia="en-US" w:bidi="ar-SA"/>
      </w:rPr>
    </w:lvl>
    <w:lvl w:ilvl="8" w:tplc="6BB43A2C">
      <w:numFmt w:val="bullet"/>
      <w:lvlText w:val="•"/>
      <w:lvlJc w:val="left"/>
      <w:pPr>
        <w:ind w:left="8737" w:hanging="567"/>
      </w:pPr>
      <w:rPr>
        <w:rFonts w:hint="default"/>
        <w:lang w:val="uk-UA" w:eastAsia="en-US" w:bidi="ar-SA"/>
      </w:rPr>
    </w:lvl>
  </w:abstractNum>
  <w:abstractNum w:abstractNumId="2">
    <w:nsid w:val="15650A39"/>
    <w:multiLevelType w:val="hybridMultilevel"/>
    <w:tmpl w:val="9A4AA3FC"/>
    <w:lvl w:ilvl="0" w:tplc="6F6ACE10">
      <w:start w:val="1"/>
      <w:numFmt w:val="decimal"/>
      <w:lvlText w:val="%1."/>
      <w:lvlJc w:val="left"/>
      <w:pPr>
        <w:ind w:left="1102"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8586840">
      <w:numFmt w:val="bullet"/>
      <w:lvlText w:val="•"/>
      <w:lvlJc w:val="left"/>
      <w:pPr>
        <w:ind w:left="2054" w:hanging="567"/>
      </w:pPr>
      <w:rPr>
        <w:rFonts w:hint="default"/>
        <w:lang w:val="uk-UA" w:eastAsia="en-US" w:bidi="ar-SA"/>
      </w:rPr>
    </w:lvl>
    <w:lvl w:ilvl="2" w:tplc="E3D4B9BA">
      <w:numFmt w:val="bullet"/>
      <w:lvlText w:val="•"/>
      <w:lvlJc w:val="left"/>
      <w:pPr>
        <w:ind w:left="3009" w:hanging="567"/>
      </w:pPr>
      <w:rPr>
        <w:rFonts w:hint="default"/>
        <w:lang w:val="uk-UA" w:eastAsia="en-US" w:bidi="ar-SA"/>
      </w:rPr>
    </w:lvl>
    <w:lvl w:ilvl="3" w:tplc="AADE87A0">
      <w:numFmt w:val="bullet"/>
      <w:lvlText w:val="•"/>
      <w:lvlJc w:val="left"/>
      <w:pPr>
        <w:ind w:left="3963" w:hanging="567"/>
      </w:pPr>
      <w:rPr>
        <w:rFonts w:hint="default"/>
        <w:lang w:val="uk-UA" w:eastAsia="en-US" w:bidi="ar-SA"/>
      </w:rPr>
    </w:lvl>
    <w:lvl w:ilvl="4" w:tplc="9AFAD062">
      <w:numFmt w:val="bullet"/>
      <w:lvlText w:val="•"/>
      <w:lvlJc w:val="left"/>
      <w:pPr>
        <w:ind w:left="4918" w:hanging="567"/>
      </w:pPr>
      <w:rPr>
        <w:rFonts w:hint="default"/>
        <w:lang w:val="uk-UA" w:eastAsia="en-US" w:bidi="ar-SA"/>
      </w:rPr>
    </w:lvl>
    <w:lvl w:ilvl="5" w:tplc="BEB2612A">
      <w:numFmt w:val="bullet"/>
      <w:lvlText w:val="•"/>
      <w:lvlJc w:val="left"/>
      <w:pPr>
        <w:ind w:left="5873" w:hanging="567"/>
      </w:pPr>
      <w:rPr>
        <w:rFonts w:hint="default"/>
        <w:lang w:val="uk-UA" w:eastAsia="en-US" w:bidi="ar-SA"/>
      </w:rPr>
    </w:lvl>
    <w:lvl w:ilvl="6" w:tplc="05B8B264">
      <w:numFmt w:val="bullet"/>
      <w:lvlText w:val="•"/>
      <w:lvlJc w:val="left"/>
      <w:pPr>
        <w:ind w:left="6827" w:hanging="567"/>
      </w:pPr>
      <w:rPr>
        <w:rFonts w:hint="default"/>
        <w:lang w:val="uk-UA" w:eastAsia="en-US" w:bidi="ar-SA"/>
      </w:rPr>
    </w:lvl>
    <w:lvl w:ilvl="7" w:tplc="550047E8">
      <w:numFmt w:val="bullet"/>
      <w:lvlText w:val="•"/>
      <w:lvlJc w:val="left"/>
      <w:pPr>
        <w:ind w:left="7782" w:hanging="567"/>
      </w:pPr>
      <w:rPr>
        <w:rFonts w:hint="default"/>
        <w:lang w:val="uk-UA" w:eastAsia="en-US" w:bidi="ar-SA"/>
      </w:rPr>
    </w:lvl>
    <w:lvl w:ilvl="8" w:tplc="043840D0">
      <w:numFmt w:val="bullet"/>
      <w:lvlText w:val="•"/>
      <w:lvlJc w:val="left"/>
      <w:pPr>
        <w:ind w:left="8737" w:hanging="567"/>
      </w:pPr>
      <w:rPr>
        <w:rFonts w:hint="default"/>
        <w:lang w:val="uk-UA" w:eastAsia="en-US" w:bidi="ar-SA"/>
      </w:rPr>
    </w:lvl>
  </w:abstractNum>
  <w:abstractNum w:abstractNumId="3">
    <w:nsid w:val="1DAF0987"/>
    <w:multiLevelType w:val="multilevel"/>
    <w:tmpl w:val="DBB8A3CA"/>
    <w:lvl w:ilvl="0">
      <w:start w:val="1"/>
      <w:numFmt w:val="decimal"/>
      <w:lvlText w:val="%1."/>
      <w:lvlJc w:val="left"/>
      <w:pPr>
        <w:ind w:left="89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328" w:hanging="432"/>
        <w:jc w:val="left"/>
      </w:pPr>
      <w:rPr>
        <w:rFonts w:ascii="Times New Roman" w:eastAsia="Times New Roman" w:hAnsi="Times New Roman" w:cs="Times New Roman" w:hint="default"/>
        <w:b w:val="0"/>
        <w:bCs w:val="0"/>
        <w:i w:val="0"/>
        <w:iCs w:val="0"/>
        <w:spacing w:val="0"/>
        <w:w w:val="100"/>
        <w:sz w:val="26"/>
        <w:szCs w:val="26"/>
        <w:lang w:val="uk-UA" w:eastAsia="en-US" w:bidi="ar-SA"/>
      </w:rPr>
    </w:lvl>
    <w:lvl w:ilvl="2">
      <w:numFmt w:val="bullet"/>
      <w:lvlText w:val="•"/>
      <w:lvlJc w:val="left"/>
      <w:pPr>
        <w:ind w:left="2356" w:hanging="432"/>
      </w:pPr>
      <w:rPr>
        <w:rFonts w:hint="default"/>
        <w:lang w:val="uk-UA" w:eastAsia="en-US" w:bidi="ar-SA"/>
      </w:rPr>
    </w:lvl>
    <w:lvl w:ilvl="3">
      <w:numFmt w:val="bullet"/>
      <w:lvlText w:val="•"/>
      <w:lvlJc w:val="left"/>
      <w:pPr>
        <w:ind w:left="3392" w:hanging="432"/>
      </w:pPr>
      <w:rPr>
        <w:rFonts w:hint="default"/>
        <w:lang w:val="uk-UA" w:eastAsia="en-US" w:bidi="ar-SA"/>
      </w:rPr>
    </w:lvl>
    <w:lvl w:ilvl="4">
      <w:numFmt w:val="bullet"/>
      <w:lvlText w:val="•"/>
      <w:lvlJc w:val="left"/>
      <w:pPr>
        <w:ind w:left="4428" w:hanging="432"/>
      </w:pPr>
      <w:rPr>
        <w:rFonts w:hint="default"/>
        <w:lang w:val="uk-UA" w:eastAsia="en-US" w:bidi="ar-SA"/>
      </w:rPr>
    </w:lvl>
    <w:lvl w:ilvl="5">
      <w:numFmt w:val="bullet"/>
      <w:lvlText w:val="•"/>
      <w:lvlJc w:val="left"/>
      <w:pPr>
        <w:ind w:left="5465" w:hanging="432"/>
      </w:pPr>
      <w:rPr>
        <w:rFonts w:hint="default"/>
        <w:lang w:val="uk-UA" w:eastAsia="en-US" w:bidi="ar-SA"/>
      </w:rPr>
    </w:lvl>
    <w:lvl w:ilvl="6">
      <w:numFmt w:val="bullet"/>
      <w:lvlText w:val="•"/>
      <w:lvlJc w:val="left"/>
      <w:pPr>
        <w:ind w:left="6501" w:hanging="432"/>
      </w:pPr>
      <w:rPr>
        <w:rFonts w:hint="default"/>
        <w:lang w:val="uk-UA" w:eastAsia="en-US" w:bidi="ar-SA"/>
      </w:rPr>
    </w:lvl>
    <w:lvl w:ilvl="7">
      <w:numFmt w:val="bullet"/>
      <w:lvlText w:val="•"/>
      <w:lvlJc w:val="left"/>
      <w:pPr>
        <w:ind w:left="7537" w:hanging="432"/>
      </w:pPr>
      <w:rPr>
        <w:rFonts w:hint="default"/>
        <w:lang w:val="uk-UA" w:eastAsia="en-US" w:bidi="ar-SA"/>
      </w:rPr>
    </w:lvl>
    <w:lvl w:ilvl="8">
      <w:numFmt w:val="bullet"/>
      <w:lvlText w:val="•"/>
      <w:lvlJc w:val="left"/>
      <w:pPr>
        <w:ind w:left="8573" w:hanging="432"/>
      </w:pPr>
      <w:rPr>
        <w:rFonts w:hint="default"/>
        <w:lang w:val="uk-UA" w:eastAsia="en-US" w:bidi="ar-SA"/>
      </w:rPr>
    </w:lvl>
  </w:abstractNum>
  <w:abstractNum w:abstractNumId="4">
    <w:nsid w:val="6AB327F9"/>
    <w:multiLevelType w:val="hybridMultilevel"/>
    <w:tmpl w:val="683C4012"/>
    <w:lvl w:ilvl="0" w:tplc="7804D442">
      <w:start w:val="1"/>
      <w:numFmt w:val="decimal"/>
      <w:lvlText w:val="%1."/>
      <w:lvlJc w:val="left"/>
      <w:pPr>
        <w:ind w:left="1102"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88CA25E">
      <w:numFmt w:val="bullet"/>
      <w:lvlText w:val="•"/>
      <w:lvlJc w:val="left"/>
      <w:pPr>
        <w:ind w:left="2054" w:hanging="567"/>
      </w:pPr>
      <w:rPr>
        <w:rFonts w:hint="default"/>
        <w:lang w:val="uk-UA" w:eastAsia="en-US" w:bidi="ar-SA"/>
      </w:rPr>
    </w:lvl>
    <w:lvl w:ilvl="2" w:tplc="825C62B8">
      <w:numFmt w:val="bullet"/>
      <w:lvlText w:val="•"/>
      <w:lvlJc w:val="left"/>
      <w:pPr>
        <w:ind w:left="3009" w:hanging="567"/>
      </w:pPr>
      <w:rPr>
        <w:rFonts w:hint="default"/>
        <w:lang w:val="uk-UA" w:eastAsia="en-US" w:bidi="ar-SA"/>
      </w:rPr>
    </w:lvl>
    <w:lvl w:ilvl="3" w:tplc="8592913A">
      <w:numFmt w:val="bullet"/>
      <w:lvlText w:val="•"/>
      <w:lvlJc w:val="left"/>
      <w:pPr>
        <w:ind w:left="3963" w:hanging="567"/>
      </w:pPr>
      <w:rPr>
        <w:rFonts w:hint="default"/>
        <w:lang w:val="uk-UA" w:eastAsia="en-US" w:bidi="ar-SA"/>
      </w:rPr>
    </w:lvl>
    <w:lvl w:ilvl="4" w:tplc="E6D058B8">
      <w:numFmt w:val="bullet"/>
      <w:lvlText w:val="•"/>
      <w:lvlJc w:val="left"/>
      <w:pPr>
        <w:ind w:left="4918" w:hanging="567"/>
      </w:pPr>
      <w:rPr>
        <w:rFonts w:hint="default"/>
        <w:lang w:val="uk-UA" w:eastAsia="en-US" w:bidi="ar-SA"/>
      </w:rPr>
    </w:lvl>
    <w:lvl w:ilvl="5" w:tplc="E13EC7E0">
      <w:numFmt w:val="bullet"/>
      <w:lvlText w:val="•"/>
      <w:lvlJc w:val="left"/>
      <w:pPr>
        <w:ind w:left="5873" w:hanging="567"/>
      </w:pPr>
      <w:rPr>
        <w:rFonts w:hint="default"/>
        <w:lang w:val="uk-UA" w:eastAsia="en-US" w:bidi="ar-SA"/>
      </w:rPr>
    </w:lvl>
    <w:lvl w:ilvl="6" w:tplc="97D0B1B6">
      <w:numFmt w:val="bullet"/>
      <w:lvlText w:val="•"/>
      <w:lvlJc w:val="left"/>
      <w:pPr>
        <w:ind w:left="6827" w:hanging="567"/>
      </w:pPr>
      <w:rPr>
        <w:rFonts w:hint="default"/>
        <w:lang w:val="uk-UA" w:eastAsia="en-US" w:bidi="ar-SA"/>
      </w:rPr>
    </w:lvl>
    <w:lvl w:ilvl="7" w:tplc="35FA3538">
      <w:numFmt w:val="bullet"/>
      <w:lvlText w:val="•"/>
      <w:lvlJc w:val="left"/>
      <w:pPr>
        <w:ind w:left="7782" w:hanging="567"/>
      </w:pPr>
      <w:rPr>
        <w:rFonts w:hint="default"/>
        <w:lang w:val="uk-UA" w:eastAsia="en-US" w:bidi="ar-SA"/>
      </w:rPr>
    </w:lvl>
    <w:lvl w:ilvl="8" w:tplc="35D4641C">
      <w:numFmt w:val="bullet"/>
      <w:lvlText w:val="•"/>
      <w:lvlJc w:val="left"/>
      <w:pPr>
        <w:ind w:left="8737" w:hanging="567"/>
      </w:pPr>
      <w:rPr>
        <w:rFonts w:hint="default"/>
        <w:lang w:val="uk-UA" w:eastAsia="en-US" w:bidi="ar-SA"/>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A75"/>
    <w:rsid w:val="00622A75"/>
    <w:rsid w:val="00682F01"/>
    <w:rsid w:val="00812277"/>
    <w:rsid w:val="00C412C0"/>
    <w:rsid w:val="00E7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516303-A554-4554-AB32-64CD3ABD5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22A7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22A75"/>
    <w:pPr>
      <w:spacing w:before="1"/>
      <w:ind w:left="68"/>
      <w:jc w:val="center"/>
      <w:outlineLvl w:val="0"/>
    </w:pPr>
    <w:rPr>
      <w:b/>
      <w:bCs/>
      <w:sz w:val="28"/>
      <w:szCs w:val="28"/>
    </w:rPr>
  </w:style>
  <w:style w:type="paragraph" w:styleId="2">
    <w:name w:val="heading 2"/>
    <w:basedOn w:val="a"/>
    <w:link w:val="20"/>
    <w:uiPriority w:val="1"/>
    <w:qFormat/>
    <w:rsid w:val="00622A75"/>
    <w:pPr>
      <w:ind w:left="1102"/>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22A75"/>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622A75"/>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622A7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622A75"/>
    <w:pPr>
      <w:spacing w:before="160"/>
      <w:ind w:left="7"/>
      <w:jc w:val="center"/>
    </w:pPr>
    <w:rPr>
      <w:sz w:val="28"/>
      <w:szCs w:val="28"/>
    </w:rPr>
  </w:style>
  <w:style w:type="paragraph" w:styleId="21">
    <w:name w:val="toc 2"/>
    <w:basedOn w:val="a"/>
    <w:uiPriority w:val="1"/>
    <w:qFormat/>
    <w:rsid w:val="00622A75"/>
    <w:pPr>
      <w:spacing w:before="160"/>
      <w:ind w:left="536" w:hanging="359"/>
    </w:pPr>
    <w:rPr>
      <w:sz w:val="28"/>
      <w:szCs w:val="28"/>
    </w:rPr>
  </w:style>
  <w:style w:type="paragraph" w:styleId="3">
    <w:name w:val="toc 3"/>
    <w:basedOn w:val="a"/>
    <w:uiPriority w:val="1"/>
    <w:qFormat/>
    <w:rsid w:val="00622A75"/>
    <w:pPr>
      <w:spacing w:before="161"/>
      <w:ind w:left="1326" w:hanging="430"/>
    </w:pPr>
    <w:rPr>
      <w:sz w:val="28"/>
      <w:szCs w:val="28"/>
    </w:rPr>
  </w:style>
  <w:style w:type="paragraph" w:styleId="4">
    <w:name w:val="toc 4"/>
    <w:basedOn w:val="a"/>
    <w:uiPriority w:val="1"/>
    <w:qFormat/>
    <w:rsid w:val="00622A75"/>
    <w:pPr>
      <w:spacing w:before="160"/>
      <w:ind w:left="1326" w:hanging="430"/>
    </w:pPr>
    <w:rPr>
      <w:b/>
      <w:bCs/>
      <w:i/>
      <w:iCs/>
    </w:rPr>
  </w:style>
  <w:style w:type="paragraph" w:styleId="5">
    <w:name w:val="toc 5"/>
    <w:basedOn w:val="a"/>
    <w:uiPriority w:val="1"/>
    <w:qFormat/>
    <w:rsid w:val="00622A75"/>
    <w:pPr>
      <w:spacing w:before="160"/>
      <w:ind w:left="1328"/>
    </w:pPr>
    <w:rPr>
      <w:sz w:val="28"/>
      <w:szCs w:val="28"/>
    </w:rPr>
  </w:style>
  <w:style w:type="paragraph" w:styleId="a3">
    <w:name w:val="Body Text"/>
    <w:basedOn w:val="a"/>
    <w:link w:val="a4"/>
    <w:uiPriority w:val="1"/>
    <w:qFormat/>
    <w:rsid w:val="00622A75"/>
    <w:pPr>
      <w:ind w:left="536"/>
      <w:jc w:val="both"/>
    </w:pPr>
    <w:rPr>
      <w:sz w:val="28"/>
      <w:szCs w:val="28"/>
    </w:rPr>
  </w:style>
  <w:style w:type="character" w:customStyle="1" w:styleId="a4">
    <w:name w:val="Основной текст Знак"/>
    <w:basedOn w:val="a0"/>
    <w:link w:val="a3"/>
    <w:uiPriority w:val="1"/>
    <w:rsid w:val="00622A75"/>
    <w:rPr>
      <w:rFonts w:ascii="Times New Roman" w:eastAsia="Times New Roman" w:hAnsi="Times New Roman" w:cs="Times New Roman"/>
      <w:sz w:val="28"/>
      <w:szCs w:val="28"/>
      <w:lang w:val="uk-UA"/>
    </w:rPr>
  </w:style>
  <w:style w:type="paragraph" w:styleId="a5">
    <w:name w:val="List Paragraph"/>
    <w:basedOn w:val="a"/>
    <w:uiPriority w:val="1"/>
    <w:qFormat/>
    <w:rsid w:val="00622A75"/>
    <w:pPr>
      <w:ind w:left="1102" w:hanging="567"/>
      <w:jc w:val="both"/>
    </w:pPr>
  </w:style>
  <w:style w:type="paragraph" w:customStyle="1" w:styleId="TableParagraph">
    <w:name w:val="Table Paragraph"/>
    <w:basedOn w:val="a"/>
    <w:uiPriority w:val="1"/>
    <w:qFormat/>
    <w:rsid w:val="00622A75"/>
    <w:pPr>
      <w:spacing w:before="36"/>
      <w:ind w:left="9"/>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ubmed.ncbi.nlm.nih.gov/?term=Jiang%2BQ&amp;cauthor_id=9923682" TargetMode="External"/><Relationship Id="rId21" Type="http://schemas.openxmlformats.org/officeDocument/2006/relationships/hyperlink" Target="https://pubmed.ncbi.nlm.nih.gov/?term=Mills%2BDM&amp;cauthor_id=9923682" TargetMode="External"/><Relationship Id="rId42" Type="http://schemas.openxmlformats.org/officeDocument/2006/relationships/hyperlink" Target="https://pubmed.ncbi.nlm.nih.gov/?term=Meyer%2BF&amp;cauthor_id=14500908" TargetMode="External"/><Relationship Id="rId47" Type="http://schemas.openxmlformats.org/officeDocument/2006/relationships/hyperlink" Target="https://doi.org/10.3389/fcimb.2022.977944" TargetMode="External"/><Relationship Id="rId63" Type="http://schemas.openxmlformats.org/officeDocument/2006/relationships/hyperlink" Target="https://doi.org/10.1099/00221287-148-12-3813" TargetMode="External"/><Relationship Id="rId68" Type="http://schemas.openxmlformats.org/officeDocument/2006/relationships/hyperlink" Target="https://doi.org/10.3389/fcimb.2016.00159" TargetMode="External"/><Relationship Id="rId84" Type="http://schemas.openxmlformats.org/officeDocument/2006/relationships/hyperlink" Target="https://doi.org/10.1016/s0140-6736(84)91816-6" TargetMode="External"/><Relationship Id="rId89" Type="http://schemas.openxmlformats.org/officeDocument/2006/relationships/hyperlink" Target="https://doi.org/10.1038/nrmicro955" TargetMode="External"/><Relationship Id="rId11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pubmed.ncbi.nlm.nih.gov/?term=deJonge%2BBL&amp;cauthor_id=9923682" TargetMode="External"/><Relationship Id="rId29" Type="http://schemas.openxmlformats.org/officeDocument/2006/relationships/hyperlink" Target="https://pubmed.ncbi.nlm.nih.gov/?term=Trust%2BTJ&amp;cauthor_id=9923682" TargetMode="External"/><Relationship Id="rId107" Type="http://schemas.openxmlformats.org/officeDocument/2006/relationships/hyperlink" Target="https://doi.org/10.1016/s0968-0004(02)00003-8" TargetMode="External"/><Relationship Id="rId11" Type="http://schemas.openxmlformats.org/officeDocument/2006/relationships/hyperlink" Target="https://pubmed.ncbi.nlm.nih.gov/?term=Brown%2BED&amp;cauthor_id=9923682" TargetMode="External"/><Relationship Id="rId24" Type="http://schemas.openxmlformats.org/officeDocument/2006/relationships/hyperlink" Target="https://pubmed.ncbi.nlm.nih.gov/?term=Merberg%2BD&amp;cauthor_id=9923682" TargetMode="External"/><Relationship Id="rId32" Type="http://schemas.openxmlformats.org/officeDocument/2006/relationships/hyperlink" Target="https://pubmed.ncbi.nlm.nih.gov/?term=Raddatz%2BG&amp;cauthor_id=14500908" TargetMode="External"/><Relationship Id="rId37" Type="http://schemas.openxmlformats.org/officeDocument/2006/relationships/hyperlink" Target="https://pubmed.ncbi.nlm.nih.gov/?term=Gross%2BR&amp;cauthor_id=14500908" TargetMode="External"/><Relationship Id="rId40" Type="http://schemas.openxmlformats.org/officeDocument/2006/relationships/hyperlink" Target="https://pubmed.ncbi.nlm.nih.gov/?term=Jagtap%2BP&amp;cauthor_id=14500908" TargetMode="External"/><Relationship Id="rId45" Type="http://schemas.openxmlformats.org/officeDocument/2006/relationships/hyperlink" Target="https://doi.org/10.1073/pnas.1932838100" TargetMode="External"/><Relationship Id="rId53" Type="http://schemas.openxmlformats.org/officeDocument/2006/relationships/hyperlink" Target="https://doi.org/10.1089/ars.2010.3397" TargetMode="External"/><Relationship Id="rId58" Type="http://schemas.openxmlformats.org/officeDocument/2006/relationships/hyperlink" Target="https://doi.org/10.1099/mic.0.2007/016055-0" TargetMode="External"/><Relationship Id="rId66" Type="http://schemas.openxmlformats.org/officeDocument/2006/relationships/hyperlink" Target="https://doi.org/10.1053/j.gastro.2017.04.022" TargetMode="External"/><Relationship Id="rId74" Type="http://schemas.openxmlformats.org/officeDocument/2006/relationships/hyperlink" Target="https://doi.org/10.1016%2Fj.mib.2017.11.019" TargetMode="External"/><Relationship Id="rId79" Type="http://schemas.openxmlformats.org/officeDocument/2006/relationships/hyperlink" Target="https://pubmed.ncbi.nlm.nih.gov/?term=Vasigala%2BVKR&amp;cauthor_id=30454658" TargetMode="External"/><Relationship Id="rId87" Type="http://schemas.openxmlformats.org/officeDocument/2006/relationships/hyperlink" Target="https://doi.org/10.1128%2FIAI.71.6.3529-3539.2003" TargetMode="External"/><Relationship Id="rId102" Type="http://schemas.openxmlformats.org/officeDocument/2006/relationships/hyperlink" Target="https://doi.org/10.1073/pnas.1332093100" TargetMode="External"/><Relationship Id="rId110" Type="http://schemas.openxmlformats.org/officeDocument/2006/relationships/hyperlink" Target="https://doi.org/10.1128/jb.183.15.4562-4570.2001" TargetMode="External"/><Relationship Id="rId5" Type="http://schemas.openxmlformats.org/officeDocument/2006/relationships/header" Target="header1.xml"/><Relationship Id="rId61" Type="http://schemas.openxmlformats.org/officeDocument/2006/relationships/hyperlink" Target="https://pubmed.ncbi.nlm.nih.gov/?term=Cover%20TL%5BAuthor%5D" TargetMode="External"/><Relationship Id="rId82" Type="http://schemas.openxmlformats.org/officeDocument/2006/relationships/hyperlink" Target="https://doi.org/10.1111/j.1523-5378.2009.00719.x" TargetMode="External"/><Relationship Id="rId90" Type="http://schemas.openxmlformats.org/officeDocument/2006/relationships/hyperlink" Target="https://doi.org/10.1111/j.1365-2958.2004.04006.x" TargetMode="External"/><Relationship Id="rId95" Type="http://schemas.openxmlformats.org/officeDocument/2006/relationships/hyperlink" Target="https://doi.org/10.1016/j.femsle.2004.03.023" TargetMode="External"/><Relationship Id="rId19" Type="http://schemas.openxmlformats.org/officeDocument/2006/relationships/hyperlink" Target="https://pubmed.ncbi.nlm.nih.gov/?term=Caruso%2BA&amp;cauthor_id=9923682" TargetMode="External"/><Relationship Id="rId14" Type="http://schemas.openxmlformats.org/officeDocument/2006/relationships/hyperlink" Target="https://pubmed.ncbi.nlm.nih.gov/?term=Noonan%2BB&amp;cauthor_id=9923682" TargetMode="External"/><Relationship Id="rId22" Type="http://schemas.openxmlformats.org/officeDocument/2006/relationships/hyperlink" Target="https://pubmed.ncbi.nlm.nih.gov/?term=Ives%2BC&amp;cauthor_id=9923682" TargetMode="External"/><Relationship Id="rId27" Type="http://schemas.openxmlformats.org/officeDocument/2006/relationships/hyperlink" Target="https://pubmed.ncbi.nlm.nih.gov/?term=Taylor%2BDE&amp;cauthor_id=9923682" TargetMode="External"/><Relationship Id="rId30" Type="http://schemas.openxmlformats.org/officeDocument/2006/relationships/hyperlink" Target="https://pubmed.ncbi.nlm.nih.gov/?term=Baar%2BC&amp;cauthor_id=14500908" TargetMode="External"/><Relationship Id="rId35" Type="http://schemas.openxmlformats.org/officeDocument/2006/relationships/hyperlink" Target="https://pubmed.ncbi.nlm.nih.gov/?term=Klimmek%2BO&amp;cauthor_id=14500908" TargetMode="External"/><Relationship Id="rId43" Type="http://schemas.openxmlformats.org/officeDocument/2006/relationships/hyperlink" Target="https://pubmed.ncbi.nlm.nih.gov/?term=Lederer%2BH&amp;cauthor_id=14500908" TargetMode="External"/><Relationship Id="rId48" Type="http://schemas.openxmlformats.org/officeDocument/2006/relationships/hyperlink" Target="https://doi.org/10.1371%2Fjournal.pone.0073586" TargetMode="External"/><Relationship Id="rId56" Type="http://schemas.openxmlformats.org/officeDocument/2006/relationships/hyperlink" Target="https://doi.org/10.3109/10715762.2011.567984" TargetMode="External"/><Relationship Id="rId64" Type="http://schemas.openxmlformats.org/officeDocument/2006/relationships/hyperlink" Target="https://doi.org/10.1038/nprot.2007.249" TargetMode="External"/><Relationship Id="rId69" Type="http://schemas.openxmlformats.org/officeDocument/2006/relationships/hyperlink" Target="https://doi.org/10.1111/j.1365-2958.2008.06468.x" TargetMode="External"/><Relationship Id="rId77" Type="http://schemas.openxmlformats.org/officeDocument/2006/relationships/hyperlink" Target="https://pubmed.ncbi.nlm.nih.gov/?term=Koppolu%2BV&amp;cauthor_id=30454658" TargetMode="External"/><Relationship Id="rId100" Type="http://schemas.openxmlformats.org/officeDocument/2006/relationships/hyperlink" Target="https://doi.org/10.1128/jb.183.24.7182-7189.2001" TargetMode="External"/><Relationship Id="rId105" Type="http://schemas.openxmlformats.org/officeDocument/2006/relationships/hyperlink" Target="https://doi.org/10.1128%2FJB.187.13.4683-4688.2005" TargetMode="External"/><Relationship Id="rId8" Type="http://schemas.openxmlformats.org/officeDocument/2006/relationships/hyperlink" Target="https://pubmed.ncbi.nlm.nih.gov/?term=Ling%2BLS&amp;cauthor_id=9923682" TargetMode="External"/><Relationship Id="rId51" Type="http://schemas.openxmlformats.org/officeDocument/2006/relationships/hyperlink" Target="https://doi.org/10.1128/iai.72.6.3237-3244.2004" TargetMode="External"/><Relationship Id="rId72" Type="http://schemas.openxmlformats.org/officeDocument/2006/relationships/hyperlink" Target="https://doi.org/10.1146/annurev-micro-091014-104322" TargetMode="External"/><Relationship Id="rId80" Type="http://schemas.openxmlformats.org/officeDocument/2006/relationships/hyperlink" Target="https://pubmed.ncbi.nlm.nih.gov/?term=Validi%2BM&amp;cauthor_id=30454658" TargetMode="External"/><Relationship Id="rId85" Type="http://schemas.openxmlformats.org/officeDocument/2006/relationships/hyperlink" Target="https://doi.org/10.1046/j.1523-5378.2001.00001.x" TargetMode="External"/><Relationship Id="rId93" Type="http://schemas.openxmlformats.org/officeDocument/2006/relationships/hyperlink" Target="https://doi.org/10.1056/nejm199110173251603" TargetMode="External"/><Relationship Id="rId98" Type="http://schemas.openxmlformats.org/officeDocument/2006/relationships/hyperlink" Target="https://doi.org/10.1073/pnas.80.13.3879" TargetMode="External"/><Relationship Id="rId3" Type="http://schemas.openxmlformats.org/officeDocument/2006/relationships/settings" Target="settings.xml"/><Relationship Id="rId12" Type="http://schemas.openxmlformats.org/officeDocument/2006/relationships/hyperlink" Target="https://pubmed.ncbi.nlm.nih.gov/?term=Doig%2BPC&amp;cauthor_id=9923682" TargetMode="External"/><Relationship Id="rId17" Type="http://schemas.openxmlformats.org/officeDocument/2006/relationships/hyperlink" Target="https://pubmed.ncbi.nlm.nih.gov/?term=Carmel%2BG&amp;cauthor_id=9923682" TargetMode="External"/><Relationship Id="rId25" Type="http://schemas.openxmlformats.org/officeDocument/2006/relationships/hyperlink" Target="https://pubmed.ncbi.nlm.nih.gov/?term=Mills%2BSD&amp;cauthor_id=9923682" TargetMode="External"/><Relationship Id="rId33" Type="http://schemas.openxmlformats.org/officeDocument/2006/relationships/hyperlink" Target="https://pubmed.ncbi.nlm.nih.gov/?term=Simon%2BJ&amp;cauthor_id=14500908" TargetMode="External"/><Relationship Id="rId38" Type="http://schemas.openxmlformats.org/officeDocument/2006/relationships/hyperlink" Target="https://pubmed.ncbi.nlm.nih.gov/?term=Rosinus%2BA&amp;cauthor_id=14500908" TargetMode="External"/><Relationship Id="rId46" Type="http://schemas.openxmlformats.org/officeDocument/2006/relationships/hyperlink" Target="https://doi.org/10.1128/mmbr.05004-11" TargetMode="External"/><Relationship Id="rId59" Type="http://schemas.openxmlformats.org/officeDocument/2006/relationships/hyperlink" Target="https://doi.org/10.1128/jb.182.8.2068-2076.2000" TargetMode="External"/><Relationship Id="rId67" Type="http://schemas.openxmlformats.org/officeDocument/2006/relationships/hyperlink" Target="https://doi.org/10.1016/j.kjms.2011.06.019" TargetMode="External"/><Relationship Id="rId103" Type="http://schemas.openxmlformats.org/officeDocument/2006/relationships/hyperlink" Target="https://doi.org/10.1038/41483" TargetMode="External"/><Relationship Id="rId108" Type="http://schemas.openxmlformats.org/officeDocument/2006/relationships/hyperlink" Target="https://doi.org/10.1007/s10096-020-03948-y" TargetMode="External"/><Relationship Id="rId20" Type="http://schemas.openxmlformats.org/officeDocument/2006/relationships/hyperlink" Target="https://pubmed.ncbi.nlm.nih.gov/?term=Uria-Nickelsen%2BM&amp;cauthor_id=9923682" TargetMode="External"/><Relationship Id="rId41" Type="http://schemas.openxmlformats.org/officeDocument/2006/relationships/hyperlink" Target="https://pubmed.ncbi.nlm.nih.gov/?term=Linke%2BB&amp;cauthor_id=14500908" TargetMode="External"/><Relationship Id="rId54" Type="http://schemas.openxmlformats.org/officeDocument/2006/relationships/hyperlink" Target="https://www.liebertpub.com/journal/ars" TargetMode="External"/><Relationship Id="rId62" Type="http://schemas.openxmlformats.org/officeDocument/2006/relationships/hyperlink" Target="https://pubmed.ncbi.nlm.nih.gov/?term=Krezel%20AM%5BAuthor%5D" TargetMode="External"/><Relationship Id="rId70" Type="http://schemas.openxmlformats.org/officeDocument/2006/relationships/hyperlink" Target="https://doi.org/10.1126/science.279.5349.373" TargetMode="External"/><Relationship Id="rId75" Type="http://schemas.openxmlformats.org/officeDocument/2006/relationships/hyperlink" Target="https://pubmed.ncbi.nlm.nih.gov/?term=Ebrahimpour%2BS&amp;cauthor_id=30454658" TargetMode="External"/><Relationship Id="rId83" Type="http://schemas.openxmlformats.org/officeDocument/2006/relationships/hyperlink" Target="https://doi.org/10.1126/science.1069076" TargetMode="External"/><Relationship Id="rId88" Type="http://schemas.openxmlformats.org/officeDocument/2006/relationships/hyperlink" Target="https://doi.org/10.1128%2Fcmr.10.1.1" TargetMode="External"/><Relationship Id="rId91" Type="http://schemas.openxmlformats.org/officeDocument/2006/relationships/hyperlink" Target="https://doi.org/10.1152/physrev.00029.2006" TargetMode="External"/><Relationship Id="rId96" Type="http://schemas.openxmlformats.org/officeDocument/2006/relationships/hyperlink" Target="https://doi.org/10.1128%2FJB.188.10.3449-3462.2006" TargetMode="External"/><Relationship Id="rId11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i.org/10.1371/journal.ppat.1004234" TargetMode="External"/><Relationship Id="rId15" Type="http://schemas.openxmlformats.org/officeDocument/2006/relationships/hyperlink" Target="https://pubmed.ncbi.nlm.nih.gov/?term=Guild%2BBC&amp;cauthor_id=9923682" TargetMode="External"/><Relationship Id="rId23" Type="http://schemas.openxmlformats.org/officeDocument/2006/relationships/hyperlink" Target="https://pubmed.ncbi.nlm.nih.gov/?term=Gibson%2BR&amp;cauthor_id=9923682" TargetMode="External"/><Relationship Id="rId28" Type="http://schemas.openxmlformats.org/officeDocument/2006/relationships/hyperlink" Target="https://pubmed.ncbi.nlm.nih.gov/?term=Vovis%2BGF&amp;cauthor_id=9923682" TargetMode="External"/><Relationship Id="rId36" Type="http://schemas.openxmlformats.org/officeDocument/2006/relationships/hyperlink" Target="https://pubmed.ncbi.nlm.nih.gov/?term=Nandakumar%2BR&amp;cauthor_id=14500908" TargetMode="External"/><Relationship Id="rId49" Type="http://schemas.openxmlformats.org/officeDocument/2006/relationships/hyperlink" Target="https://doi.org/10.1111/mmi.12866" TargetMode="External"/><Relationship Id="rId57" Type="http://schemas.openxmlformats.org/officeDocument/2006/relationships/hyperlink" Target="https://doi.org/10.1016/j.tibs.2007.03.002" TargetMode="External"/><Relationship Id="rId106" Type="http://schemas.openxmlformats.org/officeDocument/2006/relationships/hyperlink" Target="https://doi.org/10.1074/jbc.m605898200" TargetMode="External"/><Relationship Id="rId10" Type="http://schemas.openxmlformats.org/officeDocument/2006/relationships/hyperlink" Target="https://pubmed.ncbi.nlm.nih.gov/?term=King%2BBL&amp;cauthor_id=9923682" TargetMode="External"/><Relationship Id="rId31" Type="http://schemas.openxmlformats.org/officeDocument/2006/relationships/hyperlink" Target="https://pubmed.ncbi.nlm.nih.gov/?term=Eppinger%2BM&amp;cauthor_id=14500908" TargetMode="External"/><Relationship Id="rId44" Type="http://schemas.openxmlformats.org/officeDocument/2006/relationships/hyperlink" Target="https://pubmed.ncbi.nlm.nih.gov/?term=Schuster%2BSC&amp;cauthor_id=14500908" TargetMode="External"/><Relationship Id="rId52" Type="http://schemas.openxmlformats.org/officeDocument/2006/relationships/hyperlink" Target="https://doi.org/10.3390%2Ftoxins13070485" TargetMode="External"/><Relationship Id="rId60" Type="http://schemas.openxmlformats.org/officeDocument/2006/relationships/hyperlink" Target="https://pubmed.ncbi.nlm.nih.gov/?term=Borin%20BN%5BAuthor%5D" TargetMode="External"/><Relationship Id="rId65" Type="http://schemas.openxmlformats.org/officeDocument/2006/relationships/hyperlink" Target="https://doi.org/10.1128/jb.00980-09" TargetMode="External"/><Relationship Id="rId73" Type="http://schemas.openxmlformats.org/officeDocument/2006/relationships/hyperlink" Target="https://doi.org/10.1111/hel.12796" TargetMode="External"/><Relationship Id="rId78" Type="http://schemas.openxmlformats.org/officeDocument/2006/relationships/hyperlink" Target="https://pubmed.ncbi.nlm.nih.gov/?term=Darvish%2BS&amp;cauthor_id=30454658" TargetMode="External"/><Relationship Id="rId81" Type="http://schemas.openxmlformats.org/officeDocument/2006/relationships/hyperlink" Target="https://pubmed.ncbi.nlm.nih.gov/?term=Nouri%2BHR&amp;cauthor_id=30454658" TargetMode="External"/><Relationship Id="rId86" Type="http://schemas.openxmlformats.org/officeDocument/2006/relationships/hyperlink" Target="https://doi.org/10.1046/j.1523-5378.2001.00001.x" TargetMode="External"/><Relationship Id="rId94" Type="http://schemas.openxmlformats.org/officeDocument/2006/relationships/hyperlink" Target="https://doi.org/10.1128%2FJB.01827-06" TargetMode="External"/><Relationship Id="rId99" Type="http://schemas.openxmlformats.org/officeDocument/2006/relationships/hyperlink" Target="https://doi.org/10.1128/jb.187.9.3100-3109.2005" TargetMode="External"/><Relationship Id="rId101" Type="http://schemas.openxmlformats.org/officeDocument/2006/relationships/hyperlink" Target="https://doi.org/10.1152/ajpgi.00495.2011" TargetMode="External"/><Relationship Id="rId4" Type="http://schemas.openxmlformats.org/officeDocument/2006/relationships/webSettings" Target="webSettings.xml"/><Relationship Id="rId9" Type="http://schemas.openxmlformats.org/officeDocument/2006/relationships/hyperlink" Target="https://pubmed.ncbi.nlm.nih.gov/?term=Moir%2BDT&amp;cauthor_id=9923682" TargetMode="External"/><Relationship Id="rId13" Type="http://schemas.openxmlformats.org/officeDocument/2006/relationships/hyperlink" Target="https://pubmed.ncbi.nlm.nih.gov/?term=Smith%2BDR&amp;cauthor_id=9923682" TargetMode="External"/><Relationship Id="rId18" Type="http://schemas.openxmlformats.org/officeDocument/2006/relationships/hyperlink" Target="https://pubmed.ncbi.nlm.nih.gov/?term=Tummino%2BPJ&amp;cauthor_id=9923682" TargetMode="External"/><Relationship Id="rId39" Type="http://schemas.openxmlformats.org/officeDocument/2006/relationships/hyperlink" Target="https://pubmed.ncbi.nlm.nih.gov/?term=Keller%2BH&amp;cauthor_id=14500908" TargetMode="External"/><Relationship Id="rId109" Type="http://schemas.openxmlformats.org/officeDocument/2006/relationships/hyperlink" Target="https://doi.org/10.1111/apt.14561" TargetMode="External"/><Relationship Id="rId34" Type="http://schemas.openxmlformats.org/officeDocument/2006/relationships/hyperlink" Target="https://pubmed.ncbi.nlm.nih.gov/?term=Lanz%2BC&amp;cauthor_id=14500908" TargetMode="External"/><Relationship Id="rId50" Type="http://schemas.openxmlformats.org/officeDocument/2006/relationships/hyperlink" Target="https://doi.org/10.1128/iai.72.6.3237-3244.2004" TargetMode="External"/><Relationship Id="rId55" Type="http://schemas.openxmlformats.org/officeDocument/2006/relationships/hyperlink" Target="https://doi.org/10.1089/ars.2010.3397" TargetMode="External"/><Relationship Id="rId76" Type="http://schemas.openxmlformats.org/officeDocument/2006/relationships/hyperlink" Target="https://pubmed.ncbi.nlm.nih.gov/?term=Rostamtabar%2BM&amp;cauthor_id=30454658" TargetMode="External"/><Relationship Id="rId97" Type="http://schemas.openxmlformats.org/officeDocument/2006/relationships/hyperlink" Target="https://doi.org/10.3349/ymj.2014.55.6.1453" TargetMode="External"/><Relationship Id="rId104" Type="http://schemas.openxmlformats.org/officeDocument/2006/relationships/hyperlink" Target="https://doi.org/10.1056/nejmoa001999" TargetMode="External"/><Relationship Id="rId7" Type="http://schemas.openxmlformats.org/officeDocument/2006/relationships/hyperlink" Target="https://pubmed.ncbi.nlm.nih.gov/?term=Alm%2BRA&amp;cauthor_id=9923682" TargetMode="External"/><Relationship Id="rId71" Type="http://schemas.openxmlformats.org/officeDocument/2006/relationships/hyperlink" Target="https://doi.org/10.1146/annurev-micro-091014-104322" TargetMode="External"/><Relationship Id="rId92" Type="http://schemas.openxmlformats.org/officeDocument/2006/relationships/hyperlink" Target="https://doi.org/10.1038/3500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4857</Words>
  <Characters>27690</Characters>
  <Application>Microsoft Office Word</Application>
  <DocSecurity>0</DocSecurity>
  <Lines>230</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2024-03-29T10:15:00Z</dcterms:created>
  <dcterms:modified xsi:type="dcterms:W3CDTF">2024-03-29T10:16:00Z</dcterms:modified>
</cp:coreProperties>
</file>