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0"/>
        </w:pBdr>
        <w:spacing w:lineRule="auto" w:line="240" w:before="0" w:after="0"/>
        <w:jc w:val="center"/>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Одеський національний університет імені І. І. Мечникова</w:t>
      </w:r>
    </w:p>
    <w:p>
      <w:pPr>
        <w:pStyle w:val="Normal"/>
        <w:spacing w:lineRule="auto" w:line="240" w:before="0" w:after="0"/>
        <w:jc w:val="center"/>
        <w:rPr>
          <w:rFonts w:ascii="Times New Roman" w:hAnsi="Times New Roman" w:eastAsia="Times New Roman" w:cs="Times New Roman"/>
          <w:sz w:val="20"/>
          <w:szCs w:val="20"/>
          <w:lang w:val="uk-UA" w:eastAsia="ru-RU"/>
        </w:rPr>
      </w:pPr>
      <w:r>
        <w:rPr>
          <w:rFonts w:eastAsia="Times New Roman" w:cs="Times New Roman" w:ascii="Times New Roman" w:hAnsi="Times New Roman"/>
          <w:sz w:val="20"/>
          <w:szCs w:val="20"/>
          <w:lang w:val="uk-UA" w:eastAsia="ru-RU"/>
        </w:rPr>
        <w:t>(повне найменування вищого навчального закладу)</w:t>
      </w:r>
    </w:p>
    <w:p>
      <w:pPr>
        <w:pStyle w:val="Normal"/>
        <w:pBdr>
          <w:bottom w:val="single" w:sz="4" w:space="1" w:color="000000"/>
        </w:pBdr>
        <w:spacing w:lineRule="auto" w:line="240" w:before="240" w:after="0"/>
        <w:jc w:val="center"/>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Факультет міжнародних відносин, політології та соціології</w:t>
      </w:r>
    </w:p>
    <w:p>
      <w:pPr>
        <w:pStyle w:val="Normal"/>
        <w:spacing w:lineRule="auto" w:line="240" w:before="0" w:after="0"/>
        <w:jc w:val="center"/>
        <w:rPr>
          <w:rFonts w:ascii="Times New Roman" w:hAnsi="Times New Roman" w:eastAsia="Times New Roman" w:cs="Times New Roman"/>
          <w:sz w:val="20"/>
          <w:szCs w:val="20"/>
          <w:lang w:val="uk-UA" w:eastAsia="ru-RU"/>
        </w:rPr>
      </w:pPr>
      <w:r>
        <w:rPr>
          <w:rFonts w:eastAsia="Times New Roman" w:cs="Times New Roman" w:ascii="Times New Roman" w:hAnsi="Times New Roman"/>
          <w:sz w:val="20"/>
          <w:szCs w:val="20"/>
          <w:lang w:val="uk-UA" w:eastAsia="ru-RU"/>
        </w:rPr>
        <w:t>(повне найменування інституту/факультету)</w:t>
      </w:r>
    </w:p>
    <w:p>
      <w:pPr>
        <w:pStyle w:val="Normal"/>
        <w:pBdr>
          <w:bottom w:val="single" w:sz="4" w:space="1" w:color="000000"/>
        </w:pBdr>
        <w:spacing w:lineRule="auto" w:line="240" w:before="240" w:after="0"/>
        <w:jc w:val="center"/>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Кафедра міжнародних відносин</w:t>
      </w:r>
    </w:p>
    <w:p>
      <w:pPr>
        <w:pStyle w:val="Normal"/>
        <w:spacing w:lineRule="auto" w:line="240" w:before="0" w:after="0"/>
        <w:jc w:val="center"/>
        <w:rPr>
          <w:rFonts w:ascii="Times New Roman" w:hAnsi="Times New Roman" w:eastAsia="Times New Roman" w:cs="Times New Roman"/>
          <w:sz w:val="20"/>
          <w:szCs w:val="20"/>
          <w:lang w:val="uk-UA" w:eastAsia="ru-RU"/>
        </w:rPr>
      </w:pPr>
      <w:r>
        <w:rPr>
          <w:rFonts w:eastAsia="Times New Roman" w:cs="Times New Roman" w:ascii="Times New Roman" w:hAnsi="Times New Roman"/>
          <w:sz w:val="20"/>
          <w:szCs w:val="20"/>
          <w:lang w:val="uk-UA" w:eastAsia="ru-RU"/>
        </w:rPr>
        <w:t>(повна назва кафедри)</w:t>
      </w:r>
    </w:p>
    <w:p>
      <w:pPr>
        <w:pStyle w:val="Normal"/>
        <w:spacing w:lineRule="auto" w:line="240" w:before="0" w:after="0"/>
        <w:jc w:val="center"/>
        <w:rPr>
          <w:rFonts w:ascii="Times New Roman" w:hAnsi="Times New Roman" w:eastAsia="Times New Roman" w:cs="Times New Roman"/>
          <w:b/>
          <w:b/>
          <w:sz w:val="32"/>
          <w:szCs w:val="32"/>
          <w:lang w:val="uk-UA" w:eastAsia="ru-RU"/>
        </w:rPr>
      </w:pPr>
      <w:r>
        <w:rPr>
          <w:rFonts w:eastAsia="Times New Roman" w:cs="Times New Roman" w:ascii="Times New Roman" w:hAnsi="Times New Roman"/>
          <w:b/>
          <w:sz w:val="32"/>
          <w:szCs w:val="32"/>
          <w:lang w:val="uk-UA" w:eastAsia="ru-RU"/>
        </w:rPr>
      </w:r>
    </w:p>
    <w:p>
      <w:pPr>
        <w:pStyle w:val="Normal"/>
        <w:spacing w:lineRule="auto" w:line="240" w:before="0" w:after="0"/>
        <w:jc w:val="center"/>
        <w:rPr>
          <w:rFonts w:ascii="Times New Roman" w:hAnsi="Times New Roman" w:eastAsia="Times New Roman" w:cs="Times New Roman"/>
          <w:b/>
          <w:b/>
          <w:sz w:val="32"/>
          <w:szCs w:val="32"/>
          <w:lang w:val="uk-UA" w:eastAsia="ru-RU"/>
        </w:rPr>
      </w:pPr>
      <w:r>
        <w:rPr>
          <w:rFonts w:eastAsia="Times New Roman" w:cs="Times New Roman" w:ascii="Times New Roman" w:hAnsi="Times New Roman"/>
          <w:b/>
          <w:sz w:val="32"/>
          <w:szCs w:val="32"/>
          <w:lang w:val="uk-UA" w:eastAsia="ru-RU"/>
        </w:rPr>
      </w:r>
    </w:p>
    <w:p>
      <w:pPr>
        <w:pStyle w:val="Normal"/>
        <w:spacing w:lineRule="auto" w:line="240" w:before="0" w:after="0"/>
        <w:jc w:val="center"/>
        <w:rPr>
          <w:rFonts w:ascii="Times New Roman" w:hAnsi="Times New Roman" w:eastAsia="Times New Roman" w:cs="Times New Roman"/>
          <w:sz w:val="32"/>
          <w:szCs w:val="32"/>
          <w:lang w:val="uk-UA" w:eastAsia="ru-RU"/>
        </w:rPr>
      </w:pPr>
      <w:r>
        <w:rPr>
          <w:rFonts w:eastAsia="Times New Roman" w:cs="Times New Roman" w:ascii="Times New Roman" w:hAnsi="Times New Roman"/>
          <w:b/>
          <w:sz w:val="32"/>
          <w:szCs w:val="32"/>
          <w:lang w:val="uk-UA" w:eastAsia="ru-RU"/>
        </w:rPr>
        <w:t xml:space="preserve">Дипломна робота </w:t>
      </w:r>
    </w:p>
    <w:p>
      <w:pPr>
        <w:pStyle w:val="Normal"/>
        <w:pBdr>
          <w:bottom w:val="single" w:sz="4" w:space="1" w:color="000000"/>
        </w:pBdr>
        <w:spacing w:lineRule="auto" w:line="240" w:before="240" w:after="200"/>
        <w:ind w:left="1134" w:right="850" w:hanging="0"/>
        <w:jc w:val="center"/>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на здобуття ступеня вищої освіти «магістр»</w:t>
      </w:r>
    </w:p>
    <w:p>
      <w:pPr>
        <w:pStyle w:val="Normal"/>
        <w:tabs>
          <w:tab w:val="clear" w:pos="708"/>
          <w:tab w:val="right" w:pos="9355" w:leader="none"/>
        </w:tabs>
        <w:spacing w:lineRule="auto" w:line="240"/>
        <w:jc w:val="center"/>
        <w:rPr>
          <w:rFonts w:ascii="Times New Roman" w:hAnsi="Times New Roman" w:eastAsia="Times New Roman" w:cs="Times New Roman"/>
          <w:sz w:val="28"/>
          <w:szCs w:val="28"/>
          <w:u w:val="single"/>
          <w:lang w:val="uk-UA" w:eastAsia="ru-RU"/>
        </w:rPr>
      </w:pPr>
      <w:r>
        <w:rPr>
          <w:rFonts w:eastAsia="Times New Roman" w:cs="Times New Roman" w:ascii="Times New Roman" w:hAnsi="Times New Roman"/>
          <w:sz w:val="28"/>
          <w:szCs w:val="28"/>
          <w:lang w:val="uk-UA" w:eastAsia="ru-RU"/>
        </w:rPr>
        <w:t xml:space="preserve">на тему: </w:t>
      </w:r>
      <w:r>
        <w:rPr>
          <w:rFonts w:eastAsia="Times New Roman" w:cs="Times New Roman" w:ascii="Times New Roman" w:hAnsi="Times New Roman"/>
          <w:b/>
          <w:sz w:val="28"/>
          <w:szCs w:val="28"/>
          <w:u w:val="single"/>
          <w:lang w:val="uk-UA" w:eastAsia="ru-RU"/>
        </w:rPr>
        <w:t>«Формування СЗПБ ЄС у контексті трансатлантичних відносин»</w:t>
      </w:r>
    </w:p>
    <w:p>
      <w:pPr>
        <w:pStyle w:val="Normal"/>
        <w:tabs>
          <w:tab w:val="clear" w:pos="708"/>
          <w:tab w:val="right" w:pos="9355" w:leader="none"/>
        </w:tabs>
        <w:spacing w:lineRule="auto" w:line="240"/>
        <w:jc w:val="center"/>
        <w:rPr>
          <w:rFonts w:ascii="Times New Roman" w:hAnsi="Times New Roman" w:eastAsia="Times New Roman" w:cs="Times New Roman"/>
          <w:sz w:val="28"/>
          <w:szCs w:val="28"/>
          <w:u w:val="single"/>
          <w:lang w:val="uk-UA" w:eastAsia="ru-RU"/>
        </w:rPr>
      </w:pPr>
      <w:r>
        <w:rPr>
          <w:rFonts w:eastAsia="Times New Roman" w:cs="Times New Roman" w:ascii="Times New Roman" w:hAnsi="Times New Roman"/>
          <w:sz w:val="28"/>
          <w:szCs w:val="28"/>
          <w:u w:val="single"/>
          <w:lang w:val="uk-UA" w:eastAsia="ru-RU"/>
        </w:rPr>
        <w:t>«</w:t>
      </w:r>
      <w:r>
        <w:rPr>
          <w:rFonts w:eastAsia="Times New Roman" w:cs="Times New Roman" w:ascii="Times New Roman" w:hAnsi="Times New Roman"/>
          <w:sz w:val="28"/>
          <w:szCs w:val="28"/>
          <w:u w:val="single"/>
          <w:lang w:val="en-US" w:eastAsia="ru-RU"/>
        </w:rPr>
        <w:t>Formation of the EU’s CFSP in the context of transatlantic relations</w:t>
      </w:r>
      <w:r>
        <w:rPr>
          <w:rFonts w:eastAsia="Times New Roman" w:cs="Times New Roman" w:ascii="Times New Roman" w:hAnsi="Times New Roman"/>
          <w:sz w:val="28"/>
          <w:szCs w:val="28"/>
          <w:u w:val="single"/>
          <w:lang w:val="uk-UA" w:eastAsia="ru-RU"/>
        </w:rPr>
        <w:t>»</w:t>
      </w:r>
    </w:p>
    <w:p>
      <w:pPr>
        <w:pStyle w:val="Normal"/>
        <w:tabs>
          <w:tab w:val="clear" w:pos="708"/>
          <w:tab w:val="right" w:pos="9355" w:leader="none"/>
        </w:tabs>
        <w:spacing w:lineRule="auto" w:line="240"/>
        <w:jc w:val="center"/>
        <w:rPr>
          <w:rFonts w:ascii="Times New Roman" w:hAnsi="Times New Roman" w:eastAsia="Times New Roman" w:cs="Times New Roman"/>
          <w:sz w:val="28"/>
          <w:szCs w:val="28"/>
          <w:u w:val="single"/>
          <w:lang w:val="uk-UA" w:eastAsia="ru-RU"/>
        </w:rPr>
      </w:pPr>
      <w:r>
        <w:rPr>
          <w:rFonts w:eastAsia="Times New Roman" w:cs="Times New Roman" w:ascii="Times New Roman" w:hAnsi="Times New Roman"/>
          <w:sz w:val="28"/>
          <w:szCs w:val="28"/>
          <w:u w:val="single"/>
          <w:lang w:val="uk-UA" w:eastAsia="ru-RU"/>
        </w:rPr>
      </w:r>
    </w:p>
    <w:p>
      <w:pPr>
        <w:pStyle w:val="Normal"/>
        <w:spacing w:lineRule="auto" w:line="240" w:before="0" w:after="0"/>
        <w:jc w:val="right"/>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ab/>
        <w:t>Виконала: студентка денної форми навчання</w:t>
      </w:r>
    </w:p>
    <w:p>
      <w:pPr>
        <w:pStyle w:val="Normal"/>
        <w:spacing w:lineRule="auto" w:line="240" w:before="0" w:after="0"/>
        <w:jc w:val="right"/>
        <w:rPr>
          <w:rFonts w:ascii="Times New Roman" w:hAnsi="Times New Roman" w:eastAsia="Times New Roman" w:cs="Times New Roman"/>
          <w:sz w:val="28"/>
          <w:szCs w:val="28"/>
          <w:u w:val="single"/>
          <w:lang w:val="uk-UA" w:eastAsia="ru-RU"/>
        </w:rPr>
      </w:pPr>
      <w:r>
        <w:rPr>
          <w:rFonts w:eastAsia="Times New Roman" w:cs="Times New Roman" w:ascii="Times New Roman" w:hAnsi="Times New Roman"/>
          <w:sz w:val="28"/>
          <w:szCs w:val="28"/>
          <w:u w:val="single"/>
          <w:lang w:val="uk-UA" w:eastAsia="ru-RU"/>
        </w:rPr>
        <w:t xml:space="preserve">спеціальності 291 –  Міжнародні відносини, </w:t>
      </w:r>
    </w:p>
    <w:p>
      <w:pPr>
        <w:pStyle w:val="Normal"/>
        <w:spacing w:lineRule="auto" w:line="240" w:before="0" w:after="0"/>
        <w:ind w:left="2835" w:hanging="0"/>
        <w:jc w:val="right"/>
        <w:rPr>
          <w:rFonts w:ascii="Times New Roman" w:hAnsi="Times New Roman" w:eastAsia="Times New Roman" w:cs="Times New Roman"/>
          <w:sz w:val="28"/>
          <w:szCs w:val="28"/>
          <w:u w:val="single"/>
          <w:vertAlign w:val="subscript"/>
          <w:lang w:val="uk-UA" w:eastAsia="ru-RU"/>
        </w:rPr>
      </w:pPr>
      <w:r>
        <w:rPr>
          <w:rFonts w:eastAsia="Times New Roman" w:cs="Times New Roman" w:ascii="Times New Roman" w:hAnsi="Times New Roman"/>
          <w:sz w:val="28"/>
          <w:szCs w:val="28"/>
          <w:u w:val="single"/>
          <w:lang w:val="uk-UA" w:eastAsia="ru-RU"/>
        </w:rPr>
        <w:t>суспільні комунікації та регіональні студії</w:t>
      </w:r>
    </w:p>
    <w:p>
      <w:pPr>
        <w:pStyle w:val="Normal"/>
        <w:spacing w:lineRule="auto" w:line="120" w:before="0" w:after="0"/>
        <w:ind w:left="2829" w:hanging="0"/>
        <w:jc w:val="right"/>
        <w:rPr>
          <w:rFonts w:ascii="Times New Roman" w:hAnsi="Times New Roman" w:eastAsia="Times New Roman" w:cs="Times New Roman"/>
          <w:sz w:val="28"/>
          <w:szCs w:val="28"/>
          <w:vertAlign w:val="subscript"/>
          <w:lang w:val="uk-UA" w:eastAsia="ru-RU"/>
        </w:rPr>
      </w:pPr>
      <w:r>
        <w:rPr>
          <w:rFonts w:eastAsia="Times New Roman" w:cs="Times New Roman" w:ascii="Times New Roman" w:hAnsi="Times New Roman"/>
          <w:sz w:val="28"/>
          <w:szCs w:val="28"/>
          <w:vertAlign w:val="subscript"/>
          <w:lang w:val="uk-UA" w:eastAsia="ru-RU"/>
        </w:rPr>
        <w:t>(шифр і назва напряму підготовки або спеціальності)</w:t>
      </w:r>
      <w:r>
        <w:rPr>
          <w:rFonts w:eastAsia="Times New Roman" w:cs="Times New Roman" w:ascii="Times New Roman" w:hAnsi="Times New Roman"/>
          <w:sz w:val="28"/>
          <w:szCs w:val="28"/>
          <w:lang w:val="uk-UA" w:eastAsia="ru-RU"/>
        </w:rPr>
        <w:tab/>
      </w:r>
    </w:p>
    <w:p>
      <w:pPr>
        <w:pStyle w:val="Normal"/>
        <w:spacing w:lineRule="auto" w:line="120"/>
        <w:jc w:val="right"/>
        <w:rPr>
          <w:rFonts w:ascii="Times New Roman" w:hAnsi="Times New Roman" w:eastAsia="Times New Roman" w:cs="Times New Roman"/>
          <w:sz w:val="44"/>
          <w:szCs w:val="44"/>
          <w:vertAlign w:val="subscript"/>
          <w:lang w:val="uk-UA" w:eastAsia="ru-RU"/>
        </w:rPr>
      </w:pPr>
      <w:r>
        <w:rPr>
          <w:rFonts w:eastAsia="Times New Roman" w:cs="Times New Roman" w:ascii="Times New Roman" w:hAnsi="Times New Roman"/>
          <w:sz w:val="28"/>
          <w:szCs w:val="28"/>
          <w:vertAlign w:val="subscript"/>
          <w:lang w:val="uk-UA" w:eastAsia="ru-RU"/>
        </w:rPr>
        <w:tab/>
        <w:tab/>
        <w:tab/>
      </w:r>
      <w:r>
        <w:rPr>
          <w:rFonts w:eastAsia="Times New Roman" w:cs="Times New Roman" w:ascii="Times New Roman" w:hAnsi="Times New Roman"/>
          <w:sz w:val="44"/>
          <w:szCs w:val="44"/>
          <w:vertAlign w:val="subscript"/>
          <w:lang w:val="uk-UA" w:eastAsia="ru-RU"/>
        </w:rPr>
        <w:t>Новацька Олена Сергіївна</w:t>
      </w:r>
    </w:p>
    <w:p>
      <w:pPr>
        <w:pStyle w:val="Normal"/>
        <w:spacing w:lineRule="auto" w:line="165"/>
        <w:ind w:left="2124" w:firstLine="707"/>
        <w:jc w:val="right"/>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Керівник  к. політ. н.,доц. Романова О.В. _________________________</w:t>
      </w:r>
    </w:p>
    <w:p>
      <w:pPr>
        <w:pStyle w:val="Normal"/>
        <w:spacing w:lineRule="auto" w:line="165"/>
        <w:ind w:left="2124" w:firstLine="707"/>
        <w:jc w:val="right"/>
        <w:rPr>
          <w:rFonts w:ascii="Times New Roman" w:hAnsi="Times New Roman" w:eastAsia="Times New Roman" w:cs="Times New Roman"/>
          <w:sz w:val="20"/>
          <w:szCs w:val="20"/>
          <w:vertAlign w:val="subscript"/>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0"/>
          <w:szCs w:val="20"/>
          <w:lang w:val="uk-UA" w:eastAsia="ru-RU"/>
        </w:rPr>
        <w:t>науковий ступінь, вчене звання,прізвище та ініціали, підпис)</w:t>
      </w:r>
    </w:p>
    <w:p>
      <w:pPr>
        <w:pStyle w:val="Normal"/>
        <w:tabs>
          <w:tab w:val="clear" w:pos="708"/>
          <w:tab w:val="left" w:pos="5245" w:leader="none"/>
          <w:tab w:val="right" w:pos="9355" w:leader="none"/>
        </w:tabs>
        <w:spacing w:lineRule="auto" w:line="240" w:before="120" w:after="200"/>
        <w:jc w:val="right"/>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val="uk-UA" w:eastAsia="ru-RU"/>
        </w:rPr>
        <w:t>Рецензент  к. політ. н., доц. Максименко І.В.</w:t>
      </w:r>
    </w:p>
    <w:p>
      <w:pPr>
        <w:pStyle w:val="Normal"/>
        <w:tabs>
          <w:tab w:val="clear" w:pos="708"/>
          <w:tab w:val="left" w:pos="5245" w:leader="none"/>
          <w:tab w:val="right" w:pos="9355" w:leader="none"/>
        </w:tabs>
        <w:spacing w:lineRule="auto" w:line="120" w:before="120" w:after="200"/>
        <w:jc w:val="right"/>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w:t>
      </w:r>
      <w:r>
        <w:rPr>
          <w:rFonts w:eastAsia="Times New Roman" w:cs="Times New Roman" w:ascii="Times New Roman" w:hAnsi="Times New Roman"/>
          <w:sz w:val="20"/>
          <w:szCs w:val="20"/>
          <w:lang w:val="uk-UA" w:eastAsia="ru-RU"/>
        </w:rPr>
        <w:t>науковий ступінь, вчене звання, прізвище та ініціали)</w:t>
      </w:r>
    </w:p>
    <w:tbl>
      <w:tblPr>
        <w:tblW w:w="9870"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5083"/>
        <w:gridCol w:w="4786"/>
      </w:tblGrid>
      <w:tr>
        <w:trPr/>
        <w:tc>
          <w:tcPr>
            <w:tcW w:w="5083" w:type="dxa"/>
            <w:tcBorders/>
          </w:tcPr>
          <w:p>
            <w:pPr>
              <w:pStyle w:val="Normal"/>
              <w:widowControl w:val="false"/>
              <w:spacing w:lineRule="auto" w:line="252" w:before="0" w:after="0"/>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Рекомендовано до захисту:</w:t>
            </w:r>
          </w:p>
          <w:p>
            <w:pPr>
              <w:pStyle w:val="Normal"/>
              <w:widowControl w:val="false"/>
              <w:spacing w:lineRule="auto" w:line="252" w:before="120" w:after="0"/>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Протокол засідання кафедри</w:t>
            </w:r>
          </w:p>
          <w:p>
            <w:pPr>
              <w:pStyle w:val="Normal"/>
              <w:widowControl w:val="false"/>
              <w:spacing w:lineRule="auto" w:line="252" w:before="120" w:after="0"/>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 </w:t>
            </w:r>
            <w:r>
              <w:rPr>
                <w:rFonts w:eastAsia="Times New Roman" w:cs="Times New Roman" w:ascii="Times New Roman" w:hAnsi="Times New Roman"/>
                <w:sz w:val="28"/>
                <w:szCs w:val="28"/>
                <w:lang w:val="uk-UA" w:eastAsia="ru-RU"/>
              </w:rPr>
              <w:t>___ від _9.11._ 2021 р.</w:t>
            </w:r>
          </w:p>
          <w:p>
            <w:pPr>
              <w:pStyle w:val="Normal"/>
              <w:widowControl w:val="false"/>
              <w:spacing w:lineRule="auto" w:line="252" w:before="600" w:after="0"/>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Завідувач кафедри</w:t>
            </w:r>
          </w:p>
          <w:p>
            <w:pPr>
              <w:pStyle w:val="Normal"/>
              <w:widowControl w:val="false"/>
              <w:tabs>
                <w:tab w:val="clear" w:pos="708"/>
                <w:tab w:val="left" w:pos="1168" w:leader="none"/>
                <w:tab w:val="left" w:pos="3861" w:leader="none"/>
              </w:tabs>
              <w:spacing w:lineRule="auto" w:line="252" w:before="360" w:after="200"/>
              <w:rPr>
                <w:rFonts w:ascii="Times New Roman" w:hAnsi="Times New Roman" w:eastAsia="Times New Roman" w:cs="Times New Roman"/>
                <w:sz w:val="28"/>
                <w:szCs w:val="28"/>
                <w:u w:val="single"/>
                <w:lang w:val="uk-UA" w:eastAsia="ru-RU"/>
              </w:rPr>
            </w:pPr>
            <w:r>
              <w:rPr>
                <w:rFonts w:eastAsia="Times New Roman" w:cs="Times New Roman" w:ascii="Times New Roman" w:hAnsi="Times New Roman"/>
                <w:sz w:val="28"/>
                <w:szCs w:val="28"/>
                <w:u w:val="single"/>
                <w:lang w:val="uk-UA" w:eastAsia="ru-RU"/>
              </w:rPr>
              <w:tab/>
            </w:r>
            <w:r>
              <w:rPr>
                <w:rFonts w:eastAsia="Times New Roman" w:cs="Times New Roman" w:ascii="Times New Roman" w:hAnsi="Times New Roman"/>
                <w:sz w:val="28"/>
                <w:szCs w:val="28"/>
                <w:lang w:val="uk-UA" w:eastAsia="ru-RU"/>
              </w:rPr>
              <w:t xml:space="preserve">            Брусиловська О.І.</w:t>
            </w:r>
          </w:p>
          <w:p>
            <w:pPr>
              <w:pStyle w:val="Normal"/>
              <w:widowControl w:val="false"/>
              <w:tabs>
                <w:tab w:val="clear" w:pos="708"/>
                <w:tab w:val="left" w:pos="284" w:leader="none"/>
                <w:tab w:val="left" w:pos="1767" w:leader="none"/>
              </w:tabs>
              <w:spacing w:lineRule="auto" w:line="252" w:before="0" w:after="200"/>
              <w:rPr>
                <w:rFonts w:ascii="Times New Roman" w:hAnsi="Times New Roman" w:eastAsia="Times New Roman" w:cs="Times New Roman"/>
                <w:sz w:val="20"/>
                <w:szCs w:val="20"/>
                <w:lang w:val="uk-UA" w:eastAsia="ru-RU"/>
              </w:rPr>
            </w:pPr>
            <w:r>
              <w:rPr>
                <w:rFonts w:eastAsia="Times New Roman" w:cs="Times New Roman" w:ascii="Times New Roman" w:hAnsi="Times New Roman"/>
                <w:sz w:val="20"/>
                <w:szCs w:val="20"/>
                <w:lang w:val="uk-UA" w:eastAsia="ru-RU"/>
              </w:rPr>
              <w:tab/>
              <w:t>(підпис)</w:t>
            </w:r>
          </w:p>
        </w:tc>
        <w:tc>
          <w:tcPr>
            <w:tcW w:w="4786" w:type="dxa"/>
            <w:tcBorders/>
          </w:tcPr>
          <w:p>
            <w:pPr>
              <w:pStyle w:val="Normal"/>
              <w:widowControl w:val="false"/>
              <w:tabs>
                <w:tab w:val="clear" w:pos="708"/>
                <w:tab w:val="right" w:pos="4462" w:leader="none"/>
              </w:tabs>
              <w:spacing w:lineRule="auto" w:line="252" w:before="0" w:after="0"/>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Захищено на засіданні ЕК №__</w:t>
            </w:r>
            <w:r>
              <w:rPr>
                <w:rFonts w:eastAsia="Times New Roman" w:cs="Times New Roman" w:ascii="Times New Roman" w:hAnsi="Times New Roman"/>
                <w:sz w:val="28"/>
                <w:szCs w:val="28"/>
                <w:u w:val="single"/>
                <w:lang w:val="uk-UA" w:eastAsia="ru-RU"/>
              </w:rPr>
              <w:t>7</w:t>
            </w:r>
            <w:r>
              <w:rPr>
                <w:rFonts w:eastAsia="Times New Roman" w:cs="Times New Roman" w:ascii="Times New Roman" w:hAnsi="Times New Roman"/>
                <w:sz w:val="28"/>
                <w:szCs w:val="28"/>
                <w:lang w:val="uk-UA" w:eastAsia="ru-RU"/>
              </w:rPr>
              <w:t>__</w:t>
            </w:r>
          </w:p>
          <w:p>
            <w:pPr>
              <w:pStyle w:val="Normal"/>
              <w:widowControl w:val="false"/>
              <w:tabs>
                <w:tab w:val="clear" w:pos="708"/>
                <w:tab w:val="right" w:pos="4462" w:leader="none"/>
              </w:tabs>
              <w:spacing w:lineRule="auto" w:line="252" w:before="120" w:after="0"/>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протокол № ___ від ______2021 р.</w:t>
            </w:r>
          </w:p>
          <w:p>
            <w:pPr>
              <w:pStyle w:val="Normal"/>
              <w:widowControl w:val="false"/>
              <w:tabs>
                <w:tab w:val="clear" w:pos="708"/>
                <w:tab w:val="right" w:pos="4462" w:leader="none"/>
              </w:tabs>
              <w:spacing w:lineRule="auto" w:line="252" w:before="120" w:after="0"/>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Оцінка______________/___</w:t>
            </w:r>
            <w:r>
              <w:rPr>
                <w:rFonts w:eastAsia="Times New Roman" w:cs="Times New Roman" w:ascii="Times New Roman" w:hAnsi="Times New Roman"/>
                <w:sz w:val="20"/>
                <w:szCs w:val="20"/>
                <w:lang w:val="uk-UA" w:eastAsia="ru-RU"/>
              </w:rPr>
              <w:tab/>
            </w:r>
            <w:r>
              <w:rPr>
                <w:rFonts w:eastAsia="Times New Roman" w:cs="Times New Roman" w:ascii="Times New Roman" w:hAnsi="Times New Roman"/>
                <w:sz w:val="28"/>
                <w:szCs w:val="28"/>
                <w:lang w:val="uk-UA" w:eastAsia="ru-RU"/>
              </w:rPr>
              <w:t>___/____</w:t>
            </w:r>
          </w:p>
          <w:p>
            <w:pPr>
              <w:pStyle w:val="Normal"/>
              <w:widowControl w:val="false"/>
              <w:spacing w:lineRule="auto" w:line="252" w:before="0" w:after="0"/>
              <w:jc w:val="center"/>
              <w:rPr>
                <w:rFonts w:ascii="Times New Roman" w:hAnsi="Times New Roman" w:eastAsia="Times New Roman" w:cs="Times New Roman"/>
                <w:sz w:val="20"/>
                <w:szCs w:val="20"/>
                <w:lang w:val="uk-UA" w:eastAsia="ru-RU"/>
              </w:rPr>
            </w:pPr>
            <w:r>
              <w:rPr>
                <w:rFonts w:eastAsia="Times New Roman" w:cs="Times New Roman" w:ascii="Times New Roman" w:hAnsi="Times New Roman"/>
                <w:sz w:val="20"/>
                <w:szCs w:val="20"/>
                <w:lang w:val="uk-UA" w:eastAsia="ru-RU"/>
              </w:rPr>
              <w:t>(за національною шкалою, шкалою ЕСТS, бали)</w:t>
            </w:r>
          </w:p>
          <w:p>
            <w:pPr>
              <w:pStyle w:val="Normal"/>
              <w:widowControl w:val="false"/>
              <w:spacing w:lineRule="auto" w:line="252" w:before="360" w:after="0"/>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Голова ЕК</w:t>
            </w:r>
          </w:p>
          <w:p>
            <w:pPr>
              <w:pStyle w:val="Normal"/>
              <w:widowControl w:val="false"/>
              <w:tabs>
                <w:tab w:val="clear" w:pos="708"/>
                <w:tab w:val="left" w:pos="1446" w:leader="none"/>
                <w:tab w:val="right" w:pos="4462" w:leader="none"/>
              </w:tabs>
              <w:spacing w:lineRule="auto" w:line="252" w:before="360" w:after="200"/>
              <w:rPr>
                <w:rFonts w:ascii="Times New Roman" w:hAnsi="Times New Roman" w:eastAsia="Times New Roman" w:cs="Times New Roman"/>
                <w:sz w:val="28"/>
                <w:szCs w:val="28"/>
                <w:u w:val="single"/>
                <w:lang w:val="uk-UA" w:eastAsia="ru-RU"/>
              </w:rPr>
            </w:pPr>
            <w:r>
              <w:rPr>
                <w:rFonts w:eastAsia="Times New Roman" w:cs="Times New Roman" w:ascii="Times New Roman" w:hAnsi="Times New Roman"/>
                <w:sz w:val="28"/>
                <w:szCs w:val="28"/>
                <w:u w:val="single"/>
                <w:lang w:val="uk-UA" w:eastAsia="ru-RU"/>
              </w:rPr>
              <w:tab/>
            </w:r>
            <w:r>
              <w:rPr>
                <w:rFonts w:eastAsia="Times New Roman" w:cs="Times New Roman" w:ascii="Times New Roman" w:hAnsi="Times New Roman"/>
                <w:sz w:val="28"/>
                <w:szCs w:val="28"/>
                <w:lang w:val="uk-UA" w:eastAsia="ru-RU"/>
              </w:rPr>
              <w:t>Глебов В.В.</w:t>
            </w:r>
          </w:p>
          <w:p>
            <w:pPr>
              <w:pStyle w:val="Normal"/>
              <w:widowControl w:val="false"/>
              <w:tabs>
                <w:tab w:val="clear" w:pos="708"/>
                <w:tab w:val="left" w:pos="454" w:leader="none"/>
                <w:tab w:val="left" w:pos="2155" w:leader="none"/>
              </w:tabs>
              <w:spacing w:lineRule="auto" w:line="252" w:before="0" w:after="200"/>
              <w:rPr>
                <w:rFonts w:ascii="Times New Roman" w:hAnsi="Times New Roman" w:eastAsia="Times New Roman" w:cs="Times New Roman"/>
                <w:sz w:val="28"/>
                <w:szCs w:val="28"/>
                <w:lang w:val="uk-UA" w:eastAsia="ru-RU"/>
              </w:rPr>
            </w:pPr>
            <w:r>
              <w:rPr>
                <w:rFonts w:eastAsia="Times New Roman" w:cs="Times New Roman" w:ascii="Times New Roman" w:hAnsi="Times New Roman"/>
                <w:sz w:val="20"/>
                <w:szCs w:val="20"/>
                <w:lang w:val="uk-UA" w:eastAsia="ru-RU"/>
              </w:rPr>
              <w:tab/>
              <w:t>(підпис)</w:t>
            </w:r>
          </w:p>
        </w:tc>
      </w:tr>
      <w:tr>
        <w:trPr/>
        <w:tc>
          <w:tcPr>
            <w:tcW w:w="5083" w:type="dxa"/>
            <w:tcBorders/>
          </w:tcPr>
          <w:p>
            <w:pPr>
              <w:pStyle w:val="Normal"/>
              <w:widowControl w:val="false"/>
              <w:spacing w:lineRule="auto" w:line="252" w:before="0" w:after="200"/>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tc>
        <w:tc>
          <w:tcPr>
            <w:tcW w:w="4786" w:type="dxa"/>
            <w:tcBorders/>
          </w:tcPr>
          <w:p>
            <w:pPr>
              <w:pStyle w:val="Normal"/>
              <w:widowControl w:val="false"/>
              <w:spacing w:lineRule="auto" w:line="252" w:before="0" w:after="200"/>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tc>
      </w:tr>
    </w:tbl>
    <w:p>
      <w:pPr>
        <w:pStyle w:val="Normal"/>
        <w:jc w:val="center"/>
        <w:rPr>
          <w:rFonts w:ascii="Times New Roman" w:hAnsi="Times New Roman" w:eastAsia="Times New Roman" w:cs="Times New Roman"/>
          <w:b/>
          <w:b/>
          <w:sz w:val="28"/>
          <w:szCs w:val="28"/>
          <w:lang w:val="uk-UA" w:eastAsia="ru-RU"/>
        </w:rPr>
      </w:pPr>
      <w:r>
        <w:rPr>
          <w:rFonts w:eastAsia="Times New Roman" w:cs="Times New Roman" w:ascii="Times New Roman" w:hAnsi="Times New Roman"/>
          <w:b/>
          <w:sz w:val="28"/>
          <w:szCs w:val="28"/>
          <w:lang w:val="uk-UA" w:eastAsia="ru-RU"/>
        </w:rPr>
      </w:r>
    </w:p>
    <w:p>
      <w:pPr>
        <w:pStyle w:val="Normal"/>
        <w:jc w:val="center"/>
        <w:rPr>
          <w:rFonts w:ascii="Times New Roman" w:hAnsi="Times New Roman" w:eastAsia="Times New Roman" w:cs="Times New Roman"/>
          <w:b/>
          <w:b/>
          <w:sz w:val="28"/>
          <w:szCs w:val="28"/>
          <w:lang w:val="uk-UA" w:eastAsia="ru-RU"/>
        </w:rPr>
      </w:pPr>
      <w:r>
        <w:rPr>
          <w:rFonts w:eastAsia="Times New Roman" w:cs="Times New Roman" w:ascii="Times New Roman" w:hAnsi="Times New Roman"/>
          <w:b/>
          <w:sz w:val="28"/>
          <w:szCs w:val="28"/>
          <w:lang w:val="uk-UA" w:eastAsia="ru-RU"/>
        </w:rPr>
        <w:t>Одеса 2021</w:t>
      </w:r>
    </w:p>
    <w:p>
      <w:pPr>
        <w:pStyle w:val="Normal"/>
        <w:spacing w:lineRule="auto" w:line="360"/>
        <w:jc w:val="center"/>
        <w:rPr>
          <w:rFonts w:ascii="Times New Roman" w:hAnsi="Times New Roman" w:cs="Times New Roman" w:asciiTheme="majorBidi" w:cstheme="majorBidi" w:hAnsiTheme="majorBidi"/>
          <w:b/>
          <w:b/>
          <w:bCs/>
          <w:sz w:val="28"/>
          <w:szCs w:val="28"/>
          <w:lang w:val="en-US"/>
        </w:rPr>
      </w:pPr>
      <w:r>
        <w:rPr>
          <w:rFonts w:cs="Times New Roman" w:ascii="Times New Roman" w:hAnsi="Times New Roman" w:asciiTheme="majorBidi" w:cstheme="majorBidi" w:hAnsiTheme="majorBidi"/>
          <w:b/>
          <w:bCs/>
          <w:sz w:val="28"/>
          <w:szCs w:val="28"/>
          <w:lang w:val="en-US"/>
        </w:rPr>
        <w:t>CONTENTS</w:t>
      </w:r>
    </w:p>
    <w:p>
      <w:pPr>
        <w:pStyle w:val="ListParagraph"/>
        <w:spacing w:lineRule="auto" w:line="360"/>
        <w:ind w:left="0" w:hanging="0"/>
        <w:rPr>
          <w:rFonts w:ascii="Times New Roman" w:hAnsi="Times New Roman" w:cs="Times New Roman" w:asciiTheme="majorBidi" w:cstheme="majorBidi" w:hAnsiTheme="majorBidi"/>
          <w:sz w:val="28"/>
          <w:szCs w:val="28"/>
          <w:lang w:val="uk-UA"/>
        </w:rPr>
      </w:pPr>
      <w:r>
        <w:rPr>
          <w:rFonts w:cs="Times New Roman" w:ascii="Times New Roman" w:hAnsi="Times New Roman" w:asciiTheme="majorBidi" w:cstheme="majorBidi" w:hAnsiTheme="majorBidi"/>
          <w:sz w:val="28"/>
          <w:szCs w:val="28"/>
          <w:lang w:val="en-US"/>
        </w:rPr>
        <w:t>Introduction</w:t>
      </w:r>
      <w:r>
        <w:rPr>
          <w:rFonts w:cs="Times New Roman" w:ascii="Times New Roman" w:hAnsi="Times New Roman" w:asciiTheme="majorBidi" w:cstheme="majorBidi" w:hAnsiTheme="majorBidi"/>
          <w:sz w:val="28"/>
          <w:szCs w:val="28"/>
          <w:lang w:val="uk-UA"/>
        </w:rPr>
        <w:t>…………………………………………………………………</w:t>
      </w:r>
      <w:r>
        <w:rPr>
          <w:rFonts w:cs="Times New Roman" w:ascii="Times New Roman" w:hAnsi="Times New Roman" w:asciiTheme="majorBidi" w:cstheme="majorBidi" w:hAnsiTheme="majorBidi"/>
          <w:sz w:val="28"/>
          <w:szCs w:val="28"/>
          <w:lang w:val="en-US"/>
        </w:rPr>
        <w:t>..</w:t>
      </w:r>
      <w:r>
        <w:rPr>
          <w:rFonts w:cs="Times New Roman" w:ascii="Times New Roman" w:hAnsi="Times New Roman" w:asciiTheme="majorBidi" w:cstheme="majorBidi" w:hAnsiTheme="majorBidi"/>
          <w:sz w:val="28"/>
          <w:szCs w:val="28"/>
          <w:lang w:val="uk-UA"/>
        </w:rPr>
        <w:t>...3</w:t>
      </w:r>
    </w:p>
    <w:p>
      <w:pPr>
        <w:pStyle w:val="ListParagraph"/>
        <w:spacing w:lineRule="auto" w:line="360"/>
        <w:ind w:left="0" w:hanging="0"/>
        <w:rPr>
          <w:rFonts w:ascii="Times New Roman" w:hAnsi="Times New Roman" w:cs="Times New Roman" w:asciiTheme="majorBidi" w:cstheme="majorBidi" w:hAnsiTheme="majorBidi"/>
          <w:sz w:val="28"/>
          <w:szCs w:val="28"/>
          <w:lang w:val="uk-UA"/>
        </w:rPr>
      </w:pPr>
      <w:r>
        <w:rPr>
          <w:rFonts w:cs="Times New Roman" w:ascii="Times New Roman" w:hAnsi="Times New Roman" w:asciiTheme="majorBidi" w:cstheme="majorBidi" w:hAnsiTheme="majorBidi"/>
          <w:sz w:val="28"/>
          <w:szCs w:val="28"/>
          <w:lang w:val="en-US"/>
        </w:rPr>
        <w:t>Chapter1. Theoretical foundations of the research</w:t>
      </w:r>
      <w:r>
        <w:rPr>
          <w:rFonts w:cs="Times New Roman" w:ascii="Times New Roman" w:hAnsi="Times New Roman" w:asciiTheme="majorBidi" w:cstheme="majorBidi" w:hAnsiTheme="majorBidi"/>
          <w:sz w:val="28"/>
          <w:szCs w:val="28"/>
          <w:lang w:val="uk-UA"/>
        </w:rPr>
        <w:t>………………………</w:t>
      </w:r>
      <w:r>
        <w:rPr>
          <w:rFonts w:cs="Times New Roman" w:ascii="Times New Roman" w:hAnsi="Times New Roman" w:asciiTheme="majorBidi" w:cstheme="majorBidi" w:hAnsiTheme="majorBidi"/>
          <w:sz w:val="28"/>
          <w:szCs w:val="28"/>
          <w:lang w:val="en-US"/>
        </w:rPr>
        <w:t>……………………………………</w:t>
      </w:r>
      <w:r>
        <w:rPr>
          <w:rFonts w:cs="Times New Roman" w:ascii="Times New Roman" w:hAnsi="Times New Roman" w:asciiTheme="majorBidi" w:cstheme="majorBidi" w:hAnsiTheme="majorBidi"/>
          <w:sz w:val="28"/>
          <w:szCs w:val="28"/>
          <w:lang w:val="uk-UA"/>
        </w:rPr>
        <w:t>……</w:t>
      </w:r>
      <w:r>
        <w:rPr>
          <w:rFonts w:cs="Times New Roman" w:ascii="Times New Roman" w:hAnsi="Times New Roman" w:asciiTheme="majorBidi" w:cstheme="majorBidi" w:hAnsiTheme="majorBidi"/>
          <w:sz w:val="28"/>
          <w:szCs w:val="28"/>
          <w:lang w:val="en-US"/>
        </w:rPr>
        <w:t>.…</w:t>
      </w:r>
      <w:r>
        <w:rPr>
          <w:rFonts w:cs="Times New Roman" w:ascii="Times New Roman" w:hAnsi="Times New Roman" w:asciiTheme="majorBidi" w:cstheme="majorBidi" w:hAnsiTheme="majorBidi"/>
          <w:sz w:val="28"/>
          <w:szCs w:val="28"/>
          <w:lang w:val="uk-UA"/>
        </w:rPr>
        <w:t>…..7</w:t>
      </w:r>
    </w:p>
    <w:p>
      <w:pPr>
        <w:pStyle w:val="ListParagraph"/>
        <w:spacing w:lineRule="auto" w:line="360"/>
        <w:ind w:left="0" w:hanging="0"/>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Chapter2. The i</w:t>
      </w:r>
      <w:r>
        <w:rPr>
          <w:rFonts w:cs="Times New Roman" w:ascii="Times New Roman" w:hAnsi="Times New Roman" w:asciiTheme="majorBidi" w:cstheme="majorBidi" w:hAnsiTheme="majorBidi"/>
          <w:sz w:val="28"/>
          <w:szCs w:val="28"/>
          <w:lang w:val="en-US" w:bidi="ar-AE"/>
        </w:rPr>
        <w:t xml:space="preserve">mpact </w:t>
      </w:r>
      <w:r>
        <w:rPr>
          <w:rFonts w:cs="Times New Roman" w:ascii="Times New Roman" w:hAnsi="Times New Roman" w:asciiTheme="majorBidi" w:cstheme="majorBidi" w:hAnsiTheme="majorBidi"/>
          <w:sz w:val="28"/>
          <w:szCs w:val="28"/>
          <w:lang w:val="en-US"/>
        </w:rPr>
        <w:t>of the transatlantic factor on the institutional and legal formation of the EU CFSP in the post-Amsterdam period</w:t>
      </w:r>
      <w:r>
        <w:rPr>
          <w:rFonts w:cs="Times New Roman" w:ascii="Times New Roman" w:hAnsi="Times New Roman" w:asciiTheme="majorBidi" w:cstheme="majorBidi" w:hAnsiTheme="majorBidi"/>
          <w:sz w:val="28"/>
          <w:szCs w:val="28"/>
          <w:lang w:val="uk-UA"/>
        </w:rPr>
        <w:t>…………</w:t>
      </w:r>
      <w:r>
        <w:rPr>
          <w:rFonts w:cs="Times New Roman" w:ascii="Times New Roman" w:hAnsi="Times New Roman" w:asciiTheme="majorBidi" w:cstheme="majorBidi" w:hAnsiTheme="majorBidi"/>
          <w:sz w:val="28"/>
          <w:szCs w:val="28"/>
          <w:lang w:val="en-US"/>
        </w:rPr>
        <w:t>…</w:t>
      </w:r>
      <w:r>
        <w:rPr>
          <w:rFonts w:cs="Times New Roman" w:ascii="Times New Roman" w:hAnsi="Times New Roman" w:asciiTheme="majorBidi" w:cstheme="majorBidi" w:hAnsiTheme="majorBidi"/>
          <w:sz w:val="28"/>
          <w:szCs w:val="28"/>
          <w:lang w:val="uk-UA"/>
        </w:rPr>
        <w:t>…</w:t>
      </w:r>
      <w:r>
        <w:rPr>
          <w:rFonts w:cs="Times New Roman" w:ascii="Times New Roman" w:hAnsi="Times New Roman" w:asciiTheme="majorBidi" w:cstheme="majorBidi" w:hAnsiTheme="majorBidi"/>
          <w:sz w:val="28"/>
          <w:szCs w:val="28"/>
          <w:lang w:val="en-US"/>
        </w:rPr>
        <w:t>..</w:t>
      </w:r>
      <w:r>
        <w:rPr>
          <w:rFonts w:cs="Times New Roman" w:ascii="Times New Roman" w:hAnsi="Times New Roman" w:asciiTheme="majorBidi" w:cstheme="majorBidi" w:hAnsiTheme="majorBidi"/>
          <w:sz w:val="28"/>
          <w:szCs w:val="28"/>
          <w:lang w:val="uk-UA"/>
        </w:rPr>
        <w:t>…</w:t>
      </w:r>
      <w:r>
        <w:rPr>
          <w:rFonts w:cs="Times New Roman" w:ascii="Times New Roman" w:hAnsi="Times New Roman" w:asciiTheme="majorBidi" w:cstheme="majorBidi" w:hAnsiTheme="majorBidi"/>
          <w:sz w:val="28"/>
          <w:szCs w:val="28"/>
          <w:lang w:val="en-US" w:bidi="ar-AE"/>
        </w:rPr>
        <w:t>.</w:t>
      </w:r>
      <w:r>
        <w:rPr>
          <w:rFonts w:cs="Times New Roman" w:ascii="Times New Roman" w:hAnsi="Times New Roman" w:asciiTheme="majorBidi" w:cstheme="majorBidi" w:hAnsiTheme="majorBidi"/>
          <w:sz w:val="28"/>
          <w:szCs w:val="28"/>
          <w:lang w:val="en-US"/>
        </w:rPr>
        <w:t>26</w:t>
      </w:r>
    </w:p>
    <w:p>
      <w:pPr>
        <w:pStyle w:val="ListParagraph"/>
        <w:spacing w:lineRule="auto" w:line="360"/>
        <w:ind w:left="0" w:hanging="0"/>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Chapter3. EU CFSP in the context of the transatlantic factor in the post-Lisbon period (2007-2021)…………………………………………………………....</w:t>
      </w:r>
      <w:r>
        <w:rPr>
          <w:rFonts w:cs="Times New Roman" w:ascii="Times New Roman" w:hAnsi="Times New Roman" w:asciiTheme="majorBidi" w:cstheme="majorBidi" w:hAnsiTheme="majorBidi"/>
          <w:sz w:val="28"/>
          <w:szCs w:val="28"/>
          <w:lang w:val="uk-UA"/>
        </w:rPr>
        <w:t>4</w:t>
      </w:r>
      <w:r>
        <w:rPr>
          <w:rFonts w:cs="Times New Roman" w:ascii="Times New Roman" w:hAnsi="Times New Roman" w:asciiTheme="majorBidi" w:cstheme="majorBidi" w:hAnsiTheme="majorBidi"/>
          <w:sz w:val="28"/>
          <w:szCs w:val="28"/>
          <w:lang w:val="en-US"/>
        </w:rPr>
        <w:t>6</w:t>
      </w:r>
    </w:p>
    <w:p>
      <w:pPr>
        <w:pStyle w:val="ListParagraph"/>
        <w:spacing w:lineRule="auto" w:line="360"/>
        <w:ind w:left="0" w:hanging="0"/>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Conclusions</w:t>
      </w:r>
      <w:r>
        <w:rPr>
          <w:rFonts w:cs="Times New Roman" w:ascii="Times New Roman" w:hAnsi="Times New Roman" w:asciiTheme="majorBidi" w:cstheme="majorBidi" w:hAnsiTheme="majorBidi"/>
          <w:sz w:val="28"/>
          <w:szCs w:val="28"/>
          <w:lang w:val="uk-UA"/>
        </w:rPr>
        <w:t>…………………………………………………………………</w:t>
      </w:r>
      <w:r>
        <w:rPr>
          <w:rFonts w:cs="Times New Roman" w:ascii="Times New Roman" w:hAnsi="Times New Roman" w:asciiTheme="majorBidi" w:cstheme="majorBidi" w:hAnsiTheme="majorBidi"/>
          <w:sz w:val="28"/>
          <w:szCs w:val="28"/>
          <w:lang w:val="en-US"/>
        </w:rPr>
        <w:t>.</w:t>
      </w:r>
      <w:r>
        <w:rPr>
          <w:rFonts w:cs="Times New Roman" w:ascii="Times New Roman" w:hAnsi="Times New Roman" w:asciiTheme="majorBidi" w:cstheme="majorBidi" w:hAnsiTheme="majorBidi"/>
          <w:sz w:val="28"/>
          <w:szCs w:val="28"/>
          <w:lang w:val="uk-UA"/>
        </w:rPr>
        <w:t>...6</w:t>
      </w:r>
      <w:r>
        <w:rPr>
          <w:rFonts w:cs="Times New Roman" w:ascii="Times New Roman" w:hAnsi="Times New Roman" w:asciiTheme="majorBidi" w:cstheme="majorBidi" w:hAnsiTheme="majorBidi"/>
          <w:sz w:val="28"/>
          <w:szCs w:val="28"/>
          <w:lang w:val="en-US"/>
        </w:rPr>
        <w:t>4</w:t>
      </w:r>
    </w:p>
    <w:p>
      <w:pPr>
        <w:pStyle w:val="ListParagraph"/>
        <w:spacing w:lineRule="auto" w:line="360"/>
        <w:ind w:left="0" w:hanging="0"/>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References…</w:t>
      </w:r>
      <w:r>
        <w:rPr>
          <w:rFonts w:cs="Times New Roman" w:ascii="Times New Roman" w:hAnsi="Times New Roman" w:asciiTheme="majorBidi" w:cstheme="majorBidi" w:hAnsiTheme="majorBidi"/>
          <w:sz w:val="28"/>
          <w:szCs w:val="28"/>
          <w:lang w:val="uk-UA"/>
        </w:rPr>
        <w:t>………………</w:t>
      </w:r>
      <w:r>
        <w:rPr>
          <w:rFonts w:cs="Times New Roman" w:ascii="Times New Roman" w:hAnsi="Times New Roman" w:asciiTheme="majorBidi" w:cstheme="majorBidi" w:hAnsiTheme="majorBidi"/>
          <w:sz w:val="28"/>
          <w:szCs w:val="28"/>
          <w:lang w:val="en-US"/>
        </w:rPr>
        <w:t>……</w:t>
      </w:r>
      <w:r>
        <w:rPr>
          <w:rFonts w:cs="Times New Roman" w:ascii="Times New Roman" w:hAnsi="Times New Roman" w:asciiTheme="majorBidi" w:cstheme="majorBidi" w:hAnsiTheme="majorBidi"/>
          <w:sz w:val="28"/>
          <w:szCs w:val="28"/>
          <w:lang w:val="uk-UA"/>
        </w:rPr>
        <w:t>……………………………………………..</w:t>
      </w:r>
      <w:r>
        <w:rPr>
          <w:rFonts w:cs="Times New Roman" w:ascii="Times New Roman" w:hAnsi="Times New Roman" w:asciiTheme="majorBidi" w:cstheme="majorBidi" w:hAnsiTheme="majorBidi"/>
          <w:sz w:val="28"/>
          <w:szCs w:val="28"/>
          <w:lang w:val="en-US"/>
        </w:rPr>
        <w:t>66</w:t>
      </w:r>
      <w:bookmarkStart w:id="0" w:name="_GoBack"/>
      <w:bookmarkEnd w:id="0"/>
    </w:p>
    <w:p>
      <w:pPr>
        <w:pStyle w:val="Normal"/>
        <w:spacing w:lineRule="auto" w:line="360"/>
        <w:jc w:val="center"/>
        <w:rPr>
          <w:rFonts w:ascii="Times New Roman" w:hAnsi="Times New Roman" w:cs="Times New Roman" w:asciiTheme="majorBidi" w:cstheme="majorBidi" w:hAnsiTheme="majorBidi"/>
          <w:b/>
          <w:b/>
          <w:bCs/>
          <w:sz w:val="28"/>
          <w:szCs w:val="28"/>
          <w:lang w:val="en-US" w:bidi="ar-AE"/>
        </w:rPr>
      </w:pPr>
      <w:r>
        <w:rPr>
          <w:rFonts w:cs="Times New Roman" w:cstheme="majorBidi" w:ascii="Times New Roman" w:hAnsi="Times New Roman"/>
          <w:b/>
          <w:bCs/>
          <w:sz w:val="28"/>
          <w:szCs w:val="28"/>
          <w:lang w:val="en-US" w:bidi="ar-AE"/>
        </w:rPr>
      </w:r>
    </w:p>
    <w:p>
      <w:pPr>
        <w:pStyle w:val="Normal"/>
        <w:spacing w:lineRule="auto" w:line="360"/>
        <w:jc w:val="center"/>
        <w:rPr>
          <w:rFonts w:ascii="Times New Roman" w:hAnsi="Times New Roman" w:cs="Times New Roman" w:asciiTheme="majorBidi" w:cstheme="majorBidi" w:hAnsiTheme="majorBidi"/>
          <w:b/>
          <w:b/>
          <w:bCs/>
          <w:sz w:val="28"/>
          <w:szCs w:val="28"/>
          <w:lang w:val="en-US" w:bidi="ar-AE"/>
        </w:rPr>
      </w:pPr>
      <w:r>
        <w:rPr>
          <w:rFonts w:cs="Times New Roman" w:cstheme="majorBidi" w:ascii="Times New Roman" w:hAnsi="Times New Roman"/>
          <w:b/>
          <w:bCs/>
          <w:sz w:val="28"/>
          <w:szCs w:val="28"/>
          <w:lang w:val="en-US" w:bidi="ar-AE"/>
        </w:rPr>
      </w:r>
    </w:p>
    <w:p>
      <w:pPr>
        <w:pStyle w:val="Normal"/>
        <w:spacing w:lineRule="auto" w:line="360"/>
        <w:jc w:val="center"/>
        <w:rPr>
          <w:rFonts w:ascii="Times New Roman" w:hAnsi="Times New Roman" w:cs="Times New Roman" w:asciiTheme="majorBidi" w:cstheme="majorBidi" w:hAnsiTheme="majorBidi"/>
          <w:b/>
          <w:b/>
          <w:bCs/>
          <w:sz w:val="28"/>
          <w:szCs w:val="28"/>
          <w:lang w:val="en-US" w:bidi="ar-AE"/>
        </w:rPr>
      </w:pPr>
      <w:r>
        <w:rPr>
          <w:rFonts w:cs="Times New Roman" w:cstheme="majorBidi" w:ascii="Times New Roman" w:hAnsi="Times New Roman"/>
          <w:b/>
          <w:bCs/>
          <w:sz w:val="28"/>
          <w:szCs w:val="28"/>
          <w:lang w:val="en-US" w:bidi="ar-AE"/>
        </w:rPr>
      </w:r>
    </w:p>
    <w:p>
      <w:pPr>
        <w:pStyle w:val="Normal"/>
        <w:spacing w:lineRule="auto" w:line="360"/>
        <w:jc w:val="center"/>
        <w:rPr>
          <w:rFonts w:ascii="Times New Roman" w:hAnsi="Times New Roman" w:cs="Times New Roman" w:asciiTheme="majorBidi" w:cstheme="majorBidi" w:hAnsiTheme="majorBidi"/>
          <w:b/>
          <w:b/>
          <w:bCs/>
          <w:sz w:val="28"/>
          <w:szCs w:val="28"/>
          <w:lang w:val="en-US" w:bidi="ar-AE"/>
        </w:rPr>
      </w:pPr>
      <w:r>
        <w:rPr>
          <w:rFonts w:cs="Times New Roman" w:cstheme="majorBidi" w:ascii="Times New Roman" w:hAnsi="Times New Roman"/>
          <w:b/>
          <w:bCs/>
          <w:sz w:val="28"/>
          <w:szCs w:val="28"/>
          <w:lang w:val="en-US" w:bidi="ar-AE"/>
        </w:rPr>
      </w:r>
    </w:p>
    <w:p>
      <w:pPr>
        <w:pStyle w:val="Normal"/>
        <w:spacing w:lineRule="auto" w:line="360"/>
        <w:jc w:val="center"/>
        <w:rPr>
          <w:rFonts w:ascii="Times New Roman" w:hAnsi="Times New Roman" w:cs="Times New Roman" w:asciiTheme="majorBidi" w:cstheme="majorBidi" w:hAnsiTheme="majorBidi"/>
          <w:b/>
          <w:b/>
          <w:bCs/>
          <w:sz w:val="28"/>
          <w:szCs w:val="28"/>
          <w:lang w:val="en-US" w:bidi="ar-AE"/>
        </w:rPr>
      </w:pPr>
      <w:r>
        <w:rPr>
          <w:rFonts w:cs="Times New Roman" w:cstheme="majorBidi" w:ascii="Times New Roman" w:hAnsi="Times New Roman"/>
          <w:b/>
          <w:bCs/>
          <w:sz w:val="28"/>
          <w:szCs w:val="28"/>
          <w:lang w:val="en-US" w:bidi="ar-AE"/>
        </w:rPr>
      </w:r>
    </w:p>
    <w:p>
      <w:pPr>
        <w:pStyle w:val="Normal"/>
        <w:spacing w:lineRule="auto" w:line="360"/>
        <w:jc w:val="center"/>
        <w:rPr>
          <w:rFonts w:ascii="Times New Roman" w:hAnsi="Times New Roman" w:cs="Times New Roman" w:asciiTheme="majorBidi" w:cstheme="majorBidi" w:hAnsiTheme="majorBidi"/>
          <w:b/>
          <w:b/>
          <w:bCs/>
          <w:sz w:val="28"/>
          <w:szCs w:val="28"/>
          <w:lang w:val="en-US" w:bidi="ar-AE"/>
        </w:rPr>
      </w:pPr>
      <w:r>
        <w:rPr>
          <w:rFonts w:cs="Times New Roman" w:cstheme="majorBidi" w:ascii="Times New Roman" w:hAnsi="Times New Roman"/>
          <w:b/>
          <w:bCs/>
          <w:sz w:val="28"/>
          <w:szCs w:val="28"/>
          <w:lang w:val="en-US" w:bidi="ar-AE"/>
        </w:rPr>
      </w:r>
    </w:p>
    <w:p>
      <w:pPr>
        <w:pStyle w:val="Normal"/>
        <w:spacing w:lineRule="auto" w:line="360"/>
        <w:jc w:val="center"/>
        <w:rPr>
          <w:rFonts w:ascii="Times New Roman" w:hAnsi="Times New Roman" w:cs="Times New Roman" w:asciiTheme="majorBidi" w:cstheme="majorBidi" w:hAnsiTheme="majorBidi"/>
          <w:b/>
          <w:b/>
          <w:bCs/>
          <w:sz w:val="28"/>
          <w:szCs w:val="28"/>
          <w:lang w:val="en-US" w:bidi="ar-AE"/>
        </w:rPr>
      </w:pPr>
      <w:r>
        <w:rPr>
          <w:rFonts w:cs="Times New Roman" w:cstheme="majorBidi" w:ascii="Times New Roman" w:hAnsi="Times New Roman"/>
          <w:b/>
          <w:bCs/>
          <w:sz w:val="28"/>
          <w:szCs w:val="28"/>
          <w:lang w:val="en-US" w:bidi="ar-AE"/>
        </w:rPr>
      </w:r>
    </w:p>
    <w:p>
      <w:pPr>
        <w:pStyle w:val="Normal"/>
        <w:spacing w:lineRule="auto" w:line="360"/>
        <w:jc w:val="center"/>
        <w:rPr>
          <w:rFonts w:ascii="Times New Roman" w:hAnsi="Times New Roman" w:cs="Times New Roman" w:asciiTheme="majorBidi" w:cstheme="majorBidi" w:hAnsiTheme="majorBidi"/>
          <w:b/>
          <w:b/>
          <w:bCs/>
          <w:sz w:val="28"/>
          <w:szCs w:val="28"/>
          <w:lang w:val="en-US" w:bidi="ar-AE"/>
        </w:rPr>
      </w:pPr>
      <w:r>
        <w:rPr>
          <w:rFonts w:cs="Times New Roman" w:cstheme="majorBidi" w:ascii="Times New Roman" w:hAnsi="Times New Roman"/>
          <w:b/>
          <w:bCs/>
          <w:sz w:val="28"/>
          <w:szCs w:val="28"/>
          <w:lang w:val="en-US" w:bidi="ar-AE"/>
        </w:rPr>
      </w:r>
    </w:p>
    <w:p>
      <w:pPr>
        <w:pStyle w:val="Normal"/>
        <w:spacing w:lineRule="auto" w:line="360"/>
        <w:jc w:val="center"/>
        <w:rPr>
          <w:rFonts w:ascii="Times New Roman" w:hAnsi="Times New Roman" w:cs="Times New Roman" w:asciiTheme="majorBidi" w:cstheme="majorBidi" w:hAnsiTheme="majorBidi"/>
          <w:b/>
          <w:b/>
          <w:bCs/>
          <w:sz w:val="28"/>
          <w:szCs w:val="28"/>
          <w:lang w:val="en-US" w:bidi="ar-AE"/>
        </w:rPr>
      </w:pPr>
      <w:r>
        <w:rPr>
          <w:rFonts w:cs="Times New Roman" w:cstheme="majorBidi" w:ascii="Times New Roman" w:hAnsi="Times New Roman"/>
          <w:b/>
          <w:bCs/>
          <w:sz w:val="28"/>
          <w:szCs w:val="28"/>
          <w:lang w:val="en-US" w:bidi="ar-AE"/>
        </w:rPr>
      </w:r>
    </w:p>
    <w:p>
      <w:pPr>
        <w:pStyle w:val="Normal"/>
        <w:spacing w:lineRule="auto" w:line="360"/>
        <w:jc w:val="center"/>
        <w:rPr>
          <w:rFonts w:ascii="Times New Roman" w:hAnsi="Times New Roman" w:cs="Times New Roman" w:asciiTheme="majorBidi" w:cstheme="majorBidi" w:hAnsiTheme="majorBidi"/>
          <w:b/>
          <w:b/>
          <w:bCs/>
          <w:sz w:val="28"/>
          <w:szCs w:val="28"/>
          <w:lang w:val="en-US" w:bidi="ar-AE"/>
        </w:rPr>
      </w:pPr>
      <w:r>
        <w:rPr>
          <w:rFonts w:cs="Times New Roman" w:cstheme="majorBidi" w:ascii="Times New Roman" w:hAnsi="Times New Roman"/>
          <w:b/>
          <w:bCs/>
          <w:sz w:val="28"/>
          <w:szCs w:val="28"/>
          <w:lang w:val="en-US" w:bidi="ar-AE"/>
        </w:rPr>
      </w:r>
    </w:p>
    <w:p>
      <w:pPr>
        <w:pStyle w:val="Normal"/>
        <w:spacing w:lineRule="auto" w:line="360"/>
        <w:jc w:val="center"/>
        <w:rPr>
          <w:rFonts w:ascii="Times New Roman" w:hAnsi="Times New Roman" w:cs="Times New Roman" w:asciiTheme="majorBidi" w:cstheme="majorBidi" w:hAnsiTheme="majorBidi"/>
          <w:b/>
          <w:b/>
          <w:bCs/>
          <w:sz w:val="28"/>
          <w:szCs w:val="28"/>
          <w:lang w:val="en-US" w:bidi="ar-AE"/>
        </w:rPr>
      </w:pPr>
      <w:r>
        <w:rPr>
          <w:rFonts w:cs="Times New Roman" w:cstheme="majorBidi" w:ascii="Times New Roman" w:hAnsi="Times New Roman"/>
          <w:b/>
          <w:bCs/>
          <w:sz w:val="28"/>
          <w:szCs w:val="28"/>
          <w:lang w:val="en-US" w:bidi="ar-AE"/>
        </w:rPr>
      </w:r>
    </w:p>
    <w:p>
      <w:pPr>
        <w:pStyle w:val="Normal"/>
        <w:spacing w:lineRule="auto" w:line="360"/>
        <w:jc w:val="center"/>
        <w:rPr>
          <w:rFonts w:ascii="Times New Roman" w:hAnsi="Times New Roman" w:cs="Times New Roman" w:asciiTheme="majorBidi" w:cstheme="majorBidi" w:hAnsiTheme="majorBidi"/>
          <w:b/>
          <w:b/>
          <w:bCs/>
          <w:sz w:val="28"/>
          <w:szCs w:val="28"/>
          <w:lang w:val="en-US" w:bidi="ar-AE"/>
        </w:rPr>
      </w:pPr>
      <w:r>
        <w:rPr>
          <w:rFonts w:cs="Times New Roman" w:cstheme="majorBidi" w:ascii="Times New Roman" w:hAnsi="Times New Roman"/>
          <w:b/>
          <w:bCs/>
          <w:sz w:val="28"/>
          <w:szCs w:val="28"/>
          <w:lang w:val="en-US" w:bidi="ar-AE"/>
        </w:rPr>
      </w:r>
    </w:p>
    <w:p>
      <w:pPr>
        <w:pStyle w:val="Normal"/>
        <w:spacing w:lineRule="auto" w:line="360"/>
        <w:jc w:val="center"/>
        <w:rPr>
          <w:rFonts w:ascii="Times New Roman" w:hAnsi="Times New Roman" w:cs="Times New Roman" w:asciiTheme="majorBidi" w:cstheme="majorBidi" w:hAnsiTheme="majorBidi"/>
          <w:b/>
          <w:b/>
          <w:bCs/>
          <w:sz w:val="28"/>
          <w:szCs w:val="28"/>
          <w:lang w:val="en-US" w:bidi="ar-AE"/>
        </w:rPr>
      </w:pPr>
      <w:r>
        <w:rPr>
          <w:rFonts w:cs="Times New Roman" w:cstheme="majorBidi" w:ascii="Times New Roman" w:hAnsi="Times New Roman"/>
          <w:b/>
          <w:bCs/>
          <w:sz w:val="28"/>
          <w:szCs w:val="28"/>
          <w:lang w:val="en-US" w:bidi="ar-AE"/>
        </w:rPr>
      </w:r>
    </w:p>
    <w:p>
      <w:pPr>
        <w:pStyle w:val="Normal"/>
        <w:spacing w:lineRule="auto" w:line="360"/>
        <w:rPr>
          <w:rFonts w:ascii="Times New Roman" w:hAnsi="Times New Roman" w:cs="Times New Roman" w:asciiTheme="majorBidi" w:cstheme="majorBidi" w:hAnsiTheme="majorBidi"/>
          <w:b/>
          <w:b/>
          <w:bCs/>
          <w:sz w:val="28"/>
          <w:szCs w:val="28"/>
          <w:lang w:val="en-US" w:bidi="ar-AE"/>
        </w:rPr>
      </w:pPr>
      <w:r>
        <w:rPr>
          <w:rFonts w:cs="Times New Roman" w:cstheme="majorBidi" w:ascii="Times New Roman" w:hAnsi="Times New Roman"/>
          <w:b/>
          <w:bCs/>
          <w:sz w:val="28"/>
          <w:szCs w:val="28"/>
          <w:lang w:val="en-US" w:bidi="ar-AE"/>
        </w:rPr>
      </w:r>
    </w:p>
    <w:p>
      <w:pPr>
        <w:pStyle w:val="Normal"/>
        <w:spacing w:lineRule="auto" w:line="360"/>
        <w:ind w:firstLine="709"/>
        <w:jc w:val="center"/>
        <w:rPr>
          <w:rFonts w:ascii="Times New Roman" w:hAnsi="Times New Roman" w:cs="Times New Roman" w:asciiTheme="majorBidi" w:cstheme="majorBidi" w:hAnsiTheme="majorBidi"/>
          <w:b/>
          <w:b/>
          <w:bCs/>
          <w:sz w:val="28"/>
          <w:szCs w:val="28"/>
          <w:lang w:val="en-US" w:bidi="ar-AE"/>
        </w:rPr>
      </w:pPr>
      <w:r>
        <w:rPr>
          <w:rFonts w:cs="Times New Roman" w:ascii="Times New Roman" w:hAnsi="Times New Roman" w:asciiTheme="majorBidi" w:cstheme="majorBidi" w:hAnsiTheme="majorBidi"/>
          <w:b/>
          <w:bCs/>
          <w:sz w:val="28"/>
          <w:szCs w:val="28"/>
          <w:lang w:val="en-US" w:bidi="ar-AE"/>
        </w:rPr>
        <w:t>Introduction</w:t>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ascii="Times New Roman" w:hAnsi="Times New Roman" w:asciiTheme="majorBidi" w:cstheme="majorBidi" w:hAnsiTheme="majorBidi"/>
          <w:b/>
          <w:bCs/>
          <w:sz w:val="28"/>
          <w:szCs w:val="28"/>
          <w:lang w:val="en-US" w:bidi="ar-AE"/>
        </w:rPr>
        <w:t>The topic of the present research</w:t>
      </w:r>
      <w:r>
        <w:rPr>
          <w:rFonts w:cs="Times New Roman" w:ascii="Times New Roman" w:hAnsi="Times New Roman" w:asciiTheme="majorBidi" w:cstheme="majorBidi" w:hAnsiTheme="majorBidi"/>
          <w:sz w:val="28"/>
          <w:szCs w:val="28"/>
          <w:lang w:val="en-US" w:bidi="ar-AE"/>
        </w:rPr>
        <w:t xml:space="preserve"> is “Formation of EU’s CFSP in the context of transatlantic relations”. </w:t>
      </w:r>
    </w:p>
    <w:p>
      <w:pPr>
        <w:pStyle w:val="Normal"/>
        <w:spacing w:lineRule="auto" w:line="360"/>
        <w:ind w:firstLine="709"/>
        <w:jc w:val="both"/>
        <w:rPr>
          <w:rFonts w:ascii="Times New Roman" w:hAnsi="Times New Roman" w:cs="Times New Roman" w:asciiTheme="majorBidi" w:cstheme="majorBidi" w:hAnsiTheme="majorBidi"/>
          <w:b/>
          <w:b/>
          <w:bCs/>
          <w:sz w:val="28"/>
          <w:szCs w:val="28"/>
          <w:lang w:val="en-US" w:bidi="ar-AE"/>
        </w:rPr>
      </w:pPr>
      <w:r>
        <w:rPr>
          <w:rFonts w:cs="Times New Roman" w:ascii="Times New Roman" w:hAnsi="Times New Roman" w:asciiTheme="majorBidi" w:cstheme="majorBidi" w:hAnsiTheme="majorBidi"/>
          <w:b/>
          <w:bCs/>
          <w:sz w:val="28"/>
          <w:szCs w:val="28"/>
          <w:lang w:val="en-US" w:bidi="ar-AE"/>
        </w:rPr>
        <w:t xml:space="preserve">Relevance of the topic in the context of scientific practice:  </w:t>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ascii="Times New Roman" w:hAnsi="Times New Roman" w:asciiTheme="majorBidi" w:cstheme="majorBidi" w:hAnsiTheme="majorBidi"/>
          <w:sz w:val="28"/>
          <w:szCs w:val="28"/>
          <w:lang w:val="en-US" w:bidi="ar-AE"/>
        </w:rPr>
        <w:t>CFSP can be considered to be one of the fundamental EU’s structures, thus lots of scholars, involved into international relations, pay much attention to the formation of the CFSP, its consequent development and its correlation with NATO. That’s why researchers mainly cover the </w:t>
      </w:r>
      <w:hyperlink r:id="rId2">
        <w:r>
          <w:rPr>
            <w:rFonts w:cs="Times New Roman" w:ascii="Times New Roman" w:hAnsi="Times New Roman" w:asciiTheme="majorBidi" w:cstheme="majorBidi" w:hAnsiTheme="majorBidi"/>
            <w:color w:val="auto"/>
            <w:sz w:val="28"/>
            <w:szCs w:val="28"/>
            <w:u w:val="none"/>
            <w:lang w:val="en-US" w:bidi="ar-AE"/>
          </w:rPr>
          <w:t>early</w:t>
        </w:r>
      </w:hyperlink>
      <w:r>
        <w:rPr>
          <w:rFonts w:cs="Times New Roman" w:ascii="Times New Roman" w:hAnsi="Times New Roman" w:asciiTheme="majorBidi" w:cstheme="majorBidi" w:hAnsiTheme="majorBidi"/>
          <w:sz w:val="28"/>
          <w:szCs w:val="28"/>
          <w:lang w:val="en-US" w:bidi="ar-AE"/>
        </w:rPr>
        <w:t> </w:t>
      </w:r>
      <w:hyperlink r:id="rId3">
        <w:r>
          <w:rPr>
            <w:rFonts w:cs="Times New Roman" w:ascii="Times New Roman" w:hAnsi="Times New Roman" w:asciiTheme="majorBidi" w:cstheme="majorBidi" w:hAnsiTheme="majorBidi"/>
            <w:color w:val="auto"/>
            <w:sz w:val="28"/>
            <w:szCs w:val="28"/>
            <w:u w:val="none"/>
            <w:lang w:val="en-US" w:bidi="ar-AE"/>
          </w:rPr>
          <w:t>formative</w:t>
        </w:r>
      </w:hyperlink>
      <w:r>
        <w:rPr>
          <w:rFonts w:cs="Times New Roman" w:ascii="Times New Roman" w:hAnsi="Times New Roman" w:asciiTheme="majorBidi" w:cstheme="majorBidi" w:hAnsiTheme="majorBidi"/>
          <w:sz w:val="28"/>
          <w:szCs w:val="28"/>
          <w:lang w:val="en-US" w:bidi="ar-AE"/>
        </w:rPr>
        <w:t> </w:t>
      </w:r>
      <w:hyperlink r:id="rId4">
        <w:r>
          <w:rPr>
            <w:rFonts w:cs="Times New Roman" w:ascii="Times New Roman" w:hAnsi="Times New Roman" w:asciiTheme="majorBidi" w:cstheme="majorBidi" w:hAnsiTheme="majorBidi"/>
            <w:color w:val="auto"/>
            <w:sz w:val="28"/>
            <w:szCs w:val="28"/>
            <w:u w:val="none"/>
            <w:lang w:val="en-US" w:bidi="ar-AE"/>
          </w:rPr>
          <w:t>period</w:t>
        </w:r>
      </w:hyperlink>
      <w:r>
        <w:rPr>
          <w:rFonts w:cs="Times New Roman" w:ascii="Times New Roman" w:hAnsi="Times New Roman" w:asciiTheme="majorBidi" w:cstheme="majorBidi" w:hAnsiTheme="majorBidi"/>
          <w:sz w:val="28"/>
          <w:szCs w:val="28"/>
          <w:lang w:val="en-US" w:bidi="ar-AE"/>
        </w:rPr>
        <w:t xml:space="preserve"> and functioning of the CFSP, nevertheless it’s still required to study state of the art CFSP in transatlantic dimension in detail. </w:t>
      </w:r>
    </w:p>
    <w:p>
      <w:pPr>
        <w:pStyle w:val="Normal"/>
        <w:spacing w:lineRule="auto" w:line="360"/>
        <w:ind w:firstLine="709"/>
        <w:jc w:val="both"/>
        <w:rPr>
          <w:rFonts w:ascii="Times New Roman" w:hAnsi="Times New Roman" w:cs="Times New Roman" w:asciiTheme="majorBidi" w:cstheme="majorBidi" w:hAnsiTheme="majorBidi"/>
          <w:b/>
          <w:b/>
          <w:bCs/>
          <w:sz w:val="28"/>
          <w:szCs w:val="28"/>
          <w:lang w:val="en-US" w:bidi="ar-AE"/>
        </w:rPr>
      </w:pPr>
      <w:r>
        <w:rPr>
          <w:rFonts w:cs="Times New Roman" w:ascii="Times New Roman" w:hAnsi="Times New Roman" w:asciiTheme="majorBidi" w:cstheme="majorBidi" w:hAnsiTheme="majorBidi"/>
          <w:b/>
          <w:bCs/>
          <w:sz w:val="28"/>
          <w:szCs w:val="28"/>
          <w:lang w:val="en-US" w:bidi="ar-AE"/>
        </w:rPr>
        <w:t>Relevance of the topic in the context of political practice:</w:t>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ascii="Times New Roman" w:hAnsi="Times New Roman" w:asciiTheme="majorBidi" w:cstheme="majorBidi" w:hAnsiTheme="majorBidi"/>
          <w:sz w:val="28"/>
          <w:szCs w:val="28"/>
          <w:lang w:val="en-US" w:bidi="ar-AE"/>
        </w:rPr>
        <w:t xml:space="preserve">CFSP is aimed at consolidation of peace and security both in the region and the world, so NATO unconditionally supports this part, due to numerous joint peace-keeping operations. Nonetheless, it’s urgent to mention a unique case of such countries as Austria, Finland and Sweden. The uniqueness is that they’re EU members, but they’re non- NATO members simultaneously. So, here comes the CFSP to ensure the rights and benefits for above-mentioned countries in equal decision-making processes and participation in peace-building operations. In turn, NATO plays a pivotal role in EU security, therefore it’s essential and extremely valuable for scientific thought to investigate fruitful cooperation in crisis-management, humanitarian assistance, peace-building activity provided by the EU-NATO facilities. </w:t>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ascii="Times New Roman" w:hAnsi="Times New Roman" w:asciiTheme="majorBidi" w:cstheme="majorBidi" w:hAnsiTheme="majorBidi"/>
          <w:sz w:val="28"/>
          <w:szCs w:val="28"/>
          <w:lang w:val="en-US" w:bidi="ar-AE"/>
        </w:rPr>
        <w:t>Moreover, it’s highly important for Ukraine with its aspirations for euro-Atlantic future, to be aware of CFSP functioning and NATO’s role in efforts to achieve peace and security.</w:t>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ascii="Times New Roman" w:hAnsi="Times New Roman" w:asciiTheme="majorBidi" w:cstheme="majorBidi" w:hAnsiTheme="majorBidi"/>
          <w:b/>
          <w:bCs/>
          <w:sz w:val="28"/>
          <w:szCs w:val="28"/>
          <w:lang w:val="en-US" w:bidi="ar-AE"/>
        </w:rPr>
        <w:t>The purpose of the research is</w:t>
      </w:r>
      <w:r>
        <w:rPr>
          <w:rFonts w:cs="Times New Roman" w:ascii="Times New Roman" w:hAnsi="Times New Roman" w:asciiTheme="majorBidi" w:cstheme="majorBidi" w:hAnsiTheme="majorBidi"/>
          <w:sz w:val="28"/>
          <w:szCs w:val="28"/>
          <w:lang w:val="en-US" w:bidi="ar-AE"/>
        </w:rPr>
        <w:t xml:space="preserve"> to deal with a dynamic of CFSP formation in transatlantic dimension, thus focusing on its principal development stages.</w:t>
      </w:r>
    </w:p>
    <w:p>
      <w:pPr>
        <w:pStyle w:val="Normal"/>
        <w:spacing w:lineRule="auto" w:line="360"/>
        <w:ind w:firstLine="709"/>
        <w:jc w:val="both"/>
        <w:rPr>
          <w:rFonts w:ascii="Times New Roman" w:hAnsi="Times New Roman" w:cs="Times New Roman" w:asciiTheme="majorBidi" w:cstheme="majorBidi" w:hAnsiTheme="majorBidi"/>
          <w:b/>
          <w:b/>
          <w:bCs/>
          <w:sz w:val="28"/>
          <w:szCs w:val="28"/>
          <w:lang w:val="en-US" w:bidi="ar-AE"/>
        </w:rPr>
      </w:pPr>
      <w:r>
        <w:rPr>
          <w:rFonts w:cs="Times New Roman" w:ascii="Times New Roman" w:hAnsi="Times New Roman" w:asciiTheme="majorBidi" w:cstheme="majorBidi" w:hAnsiTheme="majorBidi"/>
          <w:b/>
          <w:bCs/>
          <w:sz w:val="28"/>
          <w:szCs w:val="28"/>
          <w:lang w:val="en-US" w:bidi="ar-AE"/>
        </w:rPr>
        <w:t>The Tasks are as follows:</w:t>
      </w:r>
    </w:p>
    <w:p>
      <w:pPr>
        <w:pStyle w:val="ListParagraph"/>
        <w:numPr>
          <w:ilvl w:val="0"/>
          <w:numId w:val="1"/>
        </w:numPr>
        <w:spacing w:lineRule="auto" w:line="360"/>
        <w:ind w:left="720" w:firstLine="709"/>
        <w:jc w:val="both"/>
        <w:rPr>
          <w:rFonts w:ascii="Times New Roman" w:hAnsi="Times New Roman" w:cs="Times New Roman" w:asciiTheme="majorBidi" w:cstheme="majorBidi" w:hAnsiTheme="majorBidi"/>
          <w:sz w:val="28"/>
          <w:szCs w:val="28"/>
          <w:lang w:val="en-US" w:bidi="ar-AE"/>
        </w:rPr>
      </w:pPr>
      <w:r>
        <w:rPr>
          <w:rFonts w:cs="Times New Roman" w:ascii="Times New Roman" w:hAnsi="Times New Roman" w:asciiTheme="majorBidi" w:cstheme="majorBidi" w:hAnsiTheme="majorBidi"/>
          <w:sz w:val="28"/>
          <w:szCs w:val="28"/>
          <w:lang w:val="en-US" w:bidi="ar-AE"/>
        </w:rPr>
        <w:t>To define the main international relations theories to thoroughly cover the topic of the present research</w:t>
      </w:r>
    </w:p>
    <w:p>
      <w:pPr>
        <w:pStyle w:val="ListParagraph"/>
        <w:numPr>
          <w:ilvl w:val="0"/>
          <w:numId w:val="1"/>
        </w:numPr>
        <w:spacing w:lineRule="auto" w:line="360"/>
        <w:ind w:left="720" w:firstLine="709"/>
        <w:jc w:val="both"/>
        <w:rPr>
          <w:rFonts w:ascii="Times New Roman" w:hAnsi="Times New Roman" w:cs="Times New Roman" w:asciiTheme="majorBidi" w:cstheme="majorBidi" w:hAnsiTheme="majorBidi"/>
          <w:sz w:val="28"/>
          <w:szCs w:val="28"/>
          <w:lang w:val="en-US" w:bidi="ar-AE"/>
        </w:rPr>
      </w:pPr>
      <w:r>
        <w:rPr>
          <w:rFonts w:cs="Times New Roman" w:ascii="Times New Roman" w:hAnsi="Times New Roman" w:asciiTheme="majorBidi" w:cstheme="majorBidi" w:hAnsiTheme="majorBidi"/>
          <w:sz w:val="28"/>
          <w:szCs w:val="28"/>
          <w:lang w:val="en-US" w:bidi="ar-AE"/>
        </w:rPr>
        <w:t>To take a review of the basic events and fundamental treaties, which contain provisions on EU’s CFSP (up to 2007)</w:t>
      </w:r>
    </w:p>
    <w:p>
      <w:pPr>
        <w:pStyle w:val="ListParagraph"/>
        <w:numPr>
          <w:ilvl w:val="0"/>
          <w:numId w:val="1"/>
        </w:numPr>
        <w:spacing w:lineRule="auto" w:line="360"/>
        <w:ind w:left="720" w:firstLine="709"/>
        <w:jc w:val="both"/>
        <w:rPr>
          <w:rFonts w:ascii="Times New Roman" w:hAnsi="Times New Roman" w:cs="Times New Roman" w:asciiTheme="majorBidi" w:cstheme="majorBidi" w:hAnsiTheme="majorBidi"/>
          <w:sz w:val="28"/>
          <w:szCs w:val="28"/>
          <w:lang w:val="en-US" w:bidi="ar-AE"/>
        </w:rPr>
      </w:pPr>
      <w:r>
        <w:rPr>
          <w:rFonts w:cs="Times New Roman" w:ascii="Times New Roman" w:hAnsi="Times New Roman" w:asciiTheme="majorBidi" w:cstheme="majorBidi" w:hAnsiTheme="majorBidi"/>
          <w:sz w:val="28"/>
          <w:szCs w:val="28"/>
          <w:lang w:val="en-US" w:bidi="ar-AE"/>
        </w:rPr>
        <w:t>To retrace the changes in the EU CFSP since the post-Lisbon period, thus focusing on a link between CFSP and NATO and the perspective for intense EU-US cooperation within NATO.</w:t>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ascii="Times New Roman" w:hAnsi="Times New Roman" w:asciiTheme="majorBidi" w:cstheme="majorBidi" w:hAnsiTheme="majorBidi"/>
          <w:b/>
          <w:bCs/>
          <w:sz w:val="28"/>
          <w:szCs w:val="28"/>
          <w:lang w:val="en-US" w:bidi="ar-AE"/>
        </w:rPr>
        <w:t>The object of the research</w:t>
      </w:r>
      <w:r>
        <w:rPr>
          <w:rFonts w:cs="Times New Roman" w:ascii="Times New Roman" w:hAnsi="Times New Roman" w:asciiTheme="majorBidi" w:cstheme="majorBidi" w:hAnsiTheme="majorBidi"/>
          <w:sz w:val="28"/>
          <w:szCs w:val="28"/>
          <w:lang w:val="en-US" w:bidi="ar-AE"/>
        </w:rPr>
        <w:t xml:space="preserve"> is European Union.</w:t>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ascii="Times New Roman" w:hAnsi="Times New Roman" w:asciiTheme="majorBidi" w:cstheme="majorBidi" w:hAnsiTheme="majorBidi"/>
          <w:b/>
          <w:bCs/>
          <w:sz w:val="28"/>
          <w:szCs w:val="28"/>
          <w:lang w:val="en-US" w:bidi="ar-AE"/>
        </w:rPr>
        <w:t>The subject of the research</w:t>
      </w:r>
      <w:r>
        <w:rPr>
          <w:rFonts w:cs="Times New Roman" w:ascii="Times New Roman" w:hAnsi="Times New Roman" w:asciiTheme="majorBidi" w:cstheme="majorBidi" w:hAnsiTheme="majorBidi"/>
          <w:sz w:val="28"/>
          <w:szCs w:val="28"/>
          <w:lang w:val="en-US" w:bidi="ar-AE"/>
        </w:rPr>
        <w:t xml:space="preserve"> is CFSP and NATO synergy in the area of security.</w:t>
      </w:r>
    </w:p>
    <w:p>
      <w:pPr>
        <w:pStyle w:val="Normal"/>
        <w:spacing w:lineRule="auto" w:line="360"/>
        <w:ind w:firstLine="709"/>
        <w:rPr>
          <w:rFonts w:ascii="Times New Roman" w:hAnsi="Times New Roman" w:cs="Times New Roman" w:asciiTheme="majorBidi" w:cstheme="majorBidi" w:hAnsiTheme="majorBidi"/>
          <w:b/>
          <w:b/>
          <w:bCs/>
          <w:sz w:val="28"/>
          <w:szCs w:val="28"/>
          <w:lang w:val="en-US" w:bidi="ar-AE"/>
        </w:rPr>
      </w:pPr>
      <w:r>
        <w:rPr>
          <w:rFonts w:cs="Times New Roman" w:ascii="Times New Roman" w:hAnsi="Times New Roman" w:asciiTheme="majorBidi" w:cstheme="majorBidi" w:hAnsiTheme="majorBidi"/>
          <w:b/>
          <w:bCs/>
          <w:sz w:val="28"/>
          <w:szCs w:val="28"/>
          <w:lang w:val="en-US" w:bidi="ar-AE"/>
        </w:rPr>
        <w:t>Time frame</w:t>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ascii="Times New Roman" w:hAnsi="Times New Roman" w:asciiTheme="majorBidi" w:cstheme="majorBidi" w:hAnsiTheme="majorBidi"/>
          <w:sz w:val="28"/>
          <w:szCs w:val="28"/>
          <w:lang w:val="en-US" w:bidi="ar-AE"/>
        </w:rPr>
        <w:t>We are mainly focused upon both early and contemporary stages of CFSP formation. Therefore we began with a review of the Treaty of Maastricht signed in 1992 as the one to declare CFSP a third pillar of the European Union. Next, we considered the Treaty of Amsterdam signed in 1997, which created a post of High Representative of the Union for Foreign Affairs and Security Policy/Vice President of the European Commission. In order to give some information upon a modern phase of CSFP evolution, we turned to the Treaty of Nice and the Treaty of Lisbon, signed in 2001 and 2007, respectively. So, the last but not the least step was to investigate the further progress of Common foreign security policy of the European Union during the period from 2007 to 2021.</w:t>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ascii="Times New Roman" w:hAnsi="Times New Roman" w:asciiTheme="majorBidi" w:cstheme="majorBidi" w:hAnsiTheme="majorBidi"/>
          <w:sz w:val="28"/>
          <w:szCs w:val="28"/>
          <w:lang w:val="en-US" w:bidi="ar-AE"/>
        </w:rPr>
        <w:t xml:space="preserve">We found </w:t>
      </w:r>
      <w:r>
        <w:rPr>
          <w:rFonts w:cs="Times New Roman" w:ascii="Times New Roman" w:hAnsi="Times New Roman" w:asciiTheme="majorBidi" w:cstheme="majorBidi" w:hAnsiTheme="majorBidi"/>
          <w:b/>
          <w:bCs/>
          <w:sz w:val="28"/>
          <w:szCs w:val="28"/>
          <w:lang w:val="en-US" w:bidi="ar-AE"/>
        </w:rPr>
        <w:t>the following methods</w:t>
      </w:r>
      <w:r>
        <w:rPr>
          <w:rFonts w:cs="Times New Roman" w:ascii="Times New Roman" w:hAnsi="Times New Roman" w:asciiTheme="majorBidi" w:cstheme="majorBidi" w:hAnsiTheme="majorBidi"/>
          <w:sz w:val="28"/>
          <w:szCs w:val="28"/>
          <w:lang w:val="en-US" w:bidi="ar-AE"/>
        </w:rPr>
        <w:t xml:space="preserve"> appropriate for our research - namely, case study, formal-legal and historical methods. Basically, we applied the case study for the reason of its relevance as we inquire into a specific aspect of CFSP which is a transatlantic factor. Thus, by means of case study, we analyze what’s behind the EU’s aspiration to have an individual structure responsible for security when the majority of EU member states are under the NATO umbrella. Another essential method appeared to be a formal-legal, as we insist on careful examination of the Treaties which comprise a legal framework of the European Union in a broad sense but still contain provisions on CFSP, in particular. For us to be consequent and precise during the research, it is necessary to apply a historical method in addition, so we could emphasize the order of events and analyze the main development stages of the CFSP. </w:t>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ascii="Times New Roman" w:hAnsi="Times New Roman" w:asciiTheme="majorBidi" w:cstheme="majorBidi" w:hAnsiTheme="majorBidi"/>
          <w:b/>
          <w:bCs/>
          <w:sz w:val="28"/>
          <w:szCs w:val="28"/>
          <w:lang w:val="en-US" w:bidi="ar-AE"/>
        </w:rPr>
        <w:t>Scientific novelty of the research is</w:t>
      </w:r>
      <w:r>
        <w:rPr>
          <w:rFonts w:cs="Times New Roman" w:ascii="Times New Roman" w:hAnsi="Times New Roman" w:asciiTheme="majorBidi" w:cstheme="majorBidi" w:hAnsiTheme="majorBidi"/>
          <w:sz w:val="28"/>
          <w:szCs w:val="28"/>
          <w:lang w:val="en-US" w:bidi="ar-AE"/>
        </w:rPr>
        <w:t xml:space="preserve"> a full treatment of constantly changing development of the CFSP and further transatlantic impact on EU’s Foreign Policy strategy. Thus, the present research study covers the evolution, enhancement of CFSP and its coordination with NATO nowadays.</w:t>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ascii="Times New Roman" w:hAnsi="Times New Roman" w:asciiTheme="majorBidi" w:cstheme="majorBidi" w:hAnsiTheme="majorBidi"/>
          <w:b/>
          <w:bCs/>
          <w:sz w:val="28"/>
          <w:szCs w:val="28"/>
          <w:lang w:val="en-US" w:bidi="ar-AE"/>
        </w:rPr>
        <w:t xml:space="preserve">Approbation of research and publication results. </w:t>
      </w:r>
      <w:r>
        <w:rPr>
          <w:rFonts w:cs="Times New Roman" w:ascii="Times New Roman" w:hAnsi="Times New Roman" w:asciiTheme="majorBidi" w:cstheme="majorBidi" w:hAnsiTheme="majorBidi"/>
          <w:sz w:val="28"/>
          <w:szCs w:val="28"/>
          <w:lang w:val="en-US" w:bidi="ar-AE"/>
        </w:rPr>
        <w:t xml:space="preserve">The main provisions and conclusions of the study were presented at the IV scientific conference "Political problems of international systems and global development in the late XX - early XXI century" (in English, Ukrainian) on May 18, 2021, and, hence, the abstracts were published in scientific Journal of International and Political Studies, 2021. Issue </w:t>
      </w:r>
      <w:r>
        <w:rPr>
          <w:rFonts w:cs="Times New Roman" w:ascii="Times New Roman" w:hAnsi="Times New Roman" w:asciiTheme="majorBidi" w:cstheme="majorBidi" w:hAnsiTheme="majorBidi"/>
          <w:sz w:val="28"/>
          <w:szCs w:val="28"/>
          <w:lang w:val="uk-UA" w:bidi="ar-AE"/>
        </w:rPr>
        <w:t>№</w:t>
      </w:r>
      <w:r>
        <w:rPr>
          <w:rFonts w:cs="Times New Roman" w:ascii="Times New Roman" w:hAnsi="Times New Roman" w:asciiTheme="majorBidi" w:cstheme="majorBidi" w:hAnsiTheme="majorBidi"/>
          <w:sz w:val="28"/>
          <w:szCs w:val="28"/>
          <w:lang w:val="en-US" w:bidi="ar-AE"/>
        </w:rPr>
        <w:t xml:space="preserve"> 34.</w:t>
      </w:r>
    </w:p>
    <w:p>
      <w:pPr>
        <w:pStyle w:val="Normal"/>
        <w:spacing w:lineRule="auto" w:line="360"/>
        <w:ind w:firstLine="709"/>
        <w:jc w:val="both"/>
        <w:rPr>
          <w:rFonts w:ascii="Times New Roman" w:hAnsi="Times New Roman" w:cs="Times New Roman" w:asciiTheme="majorBidi" w:cstheme="majorBidi" w:hAnsiTheme="majorBidi"/>
          <w:sz w:val="28"/>
          <w:szCs w:val="28"/>
          <w:lang w:val="en" w:bidi="ar-AE"/>
        </w:rPr>
      </w:pPr>
      <w:r>
        <w:rPr>
          <w:rFonts w:cs="Times New Roman" w:ascii="Times New Roman" w:hAnsi="Times New Roman" w:asciiTheme="majorBidi" w:cstheme="majorBidi" w:hAnsiTheme="majorBidi"/>
          <w:sz w:val="28"/>
          <w:szCs w:val="28"/>
          <w:lang w:val="en-US" w:bidi="ar-AE"/>
        </w:rPr>
        <w:t>With regard to</w:t>
      </w:r>
      <w:r>
        <w:rPr>
          <w:rFonts w:cs="Times New Roman" w:ascii="Times New Roman" w:hAnsi="Times New Roman" w:asciiTheme="majorBidi" w:cstheme="majorBidi" w:hAnsiTheme="majorBidi"/>
          <w:sz w:val="28"/>
          <w:szCs w:val="28"/>
          <w:lang w:val="en" w:bidi="ar-AE"/>
        </w:rPr>
        <w:t xml:space="preserve"> the research topic, the work consists of three chapters. Thus, the first chapter is "Theoretical foundations of the research” which covers several theories that, in our opinion, are the most relevant in accordance with the object and subject of research, namely - realism, neorealism and social constructivism, including securitization theory. The aim is to explain how the theories work by giving the example of the Foreign and Security Policy of the European Union. The next chapter is "The Influence of the Transatlantic Factor on the Institutional and Legal Formation of the EU CFSP in the Post-Amsterdam Period", which focuses on historically important and fundamental EU documents containing provisions on the CFSP and its functioning in the transatlantic context to detect its evolution, thus covering the decade from 1997 to 2007. </w:t>
      </w:r>
    </w:p>
    <w:p>
      <w:pPr>
        <w:pStyle w:val="Normal"/>
        <w:spacing w:lineRule="auto" w:line="360"/>
        <w:ind w:firstLine="709"/>
        <w:jc w:val="both"/>
        <w:rPr>
          <w:rFonts w:ascii="Times New Roman" w:hAnsi="Times New Roman" w:cs="Times New Roman" w:asciiTheme="majorBidi" w:cstheme="majorBidi" w:hAnsiTheme="majorBidi"/>
          <w:sz w:val="28"/>
          <w:szCs w:val="28"/>
          <w:lang w:val="en" w:bidi="ar-AE"/>
        </w:rPr>
      </w:pPr>
      <w:r>
        <w:rPr>
          <w:rFonts w:cs="Times New Roman" w:ascii="Times New Roman" w:hAnsi="Times New Roman" w:asciiTheme="majorBidi" w:cstheme="majorBidi" w:hAnsiTheme="majorBidi"/>
          <w:sz w:val="28"/>
          <w:szCs w:val="28"/>
          <w:lang w:val="en" w:bidi="ar-AE"/>
        </w:rPr>
        <w:t xml:space="preserve">In the last chapter, "NATO's External Factor in the EU’s CFSP in the Post-Lisbon Period", we highlight the events and challenges that influence EU-NATO cooperation in order to identify how the CFSP works in general, what are the initiatives and actions which facilitate its active development and how exactly this policy of European Union coexists with the transatlantic structure, during the period from 2009 (since the ratification of the Lisbon Treaty by all EU Member States) to the present. </w:t>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ascii="Times New Roman" w:hAnsi="Times New Roman" w:asciiTheme="majorBidi" w:cstheme="majorBidi" w:hAnsiTheme="majorBidi"/>
          <w:sz w:val="28"/>
          <w:szCs w:val="28"/>
          <w:lang w:val="en" w:bidi="ar-AE"/>
        </w:rPr>
        <w:t>Thus, all these three sections consider the most important aspects of the EU's Common Foreign and Security Policy in a transatlantic context.</w:t>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cstheme="majorBidi" w:ascii="Times New Roman" w:hAnsi="Times New Roman"/>
          <w:sz w:val="28"/>
          <w:szCs w:val="28"/>
          <w:lang w:val="en-US" w:bidi="ar-AE"/>
        </w:rPr>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cstheme="majorBidi" w:ascii="Times New Roman" w:hAnsi="Times New Roman"/>
          <w:sz w:val="28"/>
          <w:szCs w:val="28"/>
          <w:lang w:val="en-US" w:bidi="ar-AE"/>
        </w:rPr>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cstheme="majorBidi" w:ascii="Times New Roman" w:hAnsi="Times New Roman"/>
          <w:sz w:val="28"/>
          <w:szCs w:val="28"/>
          <w:lang w:val="en-US" w:bidi="ar-AE"/>
        </w:rPr>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cstheme="majorBidi" w:ascii="Times New Roman" w:hAnsi="Times New Roman"/>
          <w:sz w:val="28"/>
          <w:szCs w:val="28"/>
          <w:lang w:val="en-US" w:bidi="ar-AE"/>
        </w:rPr>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cstheme="majorBidi" w:ascii="Times New Roman" w:hAnsi="Times New Roman"/>
          <w:sz w:val="28"/>
          <w:szCs w:val="28"/>
          <w:lang w:val="en-US" w:bidi="ar-AE"/>
        </w:rPr>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cstheme="majorBidi" w:ascii="Times New Roman" w:hAnsi="Times New Roman"/>
          <w:sz w:val="28"/>
          <w:szCs w:val="28"/>
          <w:lang w:val="en-US" w:bidi="ar-AE"/>
        </w:rPr>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cstheme="majorBidi" w:ascii="Times New Roman" w:hAnsi="Times New Roman"/>
          <w:sz w:val="28"/>
          <w:szCs w:val="28"/>
          <w:lang w:val="en-US" w:bidi="ar-AE"/>
        </w:rPr>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cstheme="majorBidi" w:ascii="Times New Roman" w:hAnsi="Times New Roman"/>
          <w:sz w:val="28"/>
          <w:szCs w:val="28"/>
          <w:lang w:val="en-US" w:bidi="ar-AE"/>
        </w:rPr>
      </w:r>
    </w:p>
    <w:p>
      <w:pPr>
        <w:pStyle w:val="Normal"/>
        <w:spacing w:lineRule="auto" w:line="360"/>
        <w:ind w:firstLine="709"/>
        <w:jc w:val="both"/>
        <w:rPr>
          <w:rFonts w:ascii="Times New Roman" w:hAnsi="Times New Roman" w:cs="Times New Roman" w:asciiTheme="majorBidi" w:cstheme="majorBidi" w:hAnsiTheme="majorBidi"/>
          <w:sz w:val="28"/>
          <w:szCs w:val="28"/>
          <w:lang w:val="en-US" w:bidi="ar-AE"/>
        </w:rPr>
      </w:pPr>
      <w:r>
        <w:rPr>
          <w:rFonts w:cs="Times New Roman" w:cstheme="majorBidi" w:ascii="Times New Roman" w:hAnsi="Times New Roman"/>
          <w:sz w:val="28"/>
          <w:szCs w:val="28"/>
          <w:lang w:val="en-US" w:bidi="ar-AE"/>
        </w:rPr>
      </w:r>
    </w:p>
    <w:p>
      <w:pPr>
        <w:pStyle w:val="Normal"/>
        <w:spacing w:lineRule="auto" w:line="360"/>
        <w:ind w:firstLine="709"/>
        <w:rPr>
          <w:rFonts w:ascii="Times New Roman" w:hAnsi="Times New Roman" w:cs="Times New Roman" w:asciiTheme="majorBidi" w:cstheme="majorBidi" w:hAnsiTheme="majorBidi"/>
          <w:b/>
          <w:b/>
          <w:bCs/>
          <w:sz w:val="28"/>
          <w:szCs w:val="28"/>
          <w:lang w:val="en-US"/>
        </w:rPr>
      </w:pPr>
      <w:r>
        <w:rPr>
          <w:rFonts w:cs="Times New Roman" w:cstheme="majorBidi" w:ascii="Times New Roman" w:hAnsi="Times New Roman"/>
          <w:b/>
          <w:bCs/>
          <w:sz w:val="28"/>
          <w:szCs w:val="28"/>
          <w:lang w:val="en-US"/>
        </w:rPr>
      </w:r>
    </w:p>
    <w:p>
      <w:pPr>
        <w:pStyle w:val="Normal"/>
        <w:spacing w:lineRule="auto" w:line="360"/>
        <w:ind w:firstLine="709"/>
        <w:rPr>
          <w:rFonts w:ascii="Times New Roman" w:hAnsi="Times New Roman" w:cs="Times New Roman" w:asciiTheme="majorBidi" w:cstheme="majorBidi" w:hAnsiTheme="majorBidi"/>
          <w:b/>
          <w:b/>
          <w:bCs/>
          <w:sz w:val="28"/>
          <w:szCs w:val="28"/>
          <w:lang w:val="en-US"/>
        </w:rPr>
      </w:pPr>
      <w:r>
        <w:rPr>
          <w:rFonts w:cs="Times New Roman" w:cstheme="majorBidi" w:ascii="Times New Roman" w:hAnsi="Times New Roman"/>
          <w:b/>
          <w:bCs/>
          <w:sz w:val="28"/>
          <w:szCs w:val="28"/>
          <w:lang w:val="en-US"/>
        </w:rPr>
      </w:r>
    </w:p>
    <w:p>
      <w:pPr>
        <w:pStyle w:val="Normal"/>
        <w:spacing w:lineRule="auto" w:line="360"/>
        <w:rPr>
          <w:rFonts w:ascii="Times New Roman" w:hAnsi="Times New Roman" w:cs="Times New Roman" w:asciiTheme="majorBidi" w:cstheme="majorBidi" w:hAnsiTheme="majorBidi"/>
          <w:b/>
          <w:b/>
          <w:bCs/>
          <w:sz w:val="28"/>
          <w:szCs w:val="28"/>
          <w:lang w:val="en-US"/>
        </w:rPr>
      </w:pPr>
      <w:r>
        <w:rPr>
          <w:rFonts w:cs="Times New Roman" w:cstheme="majorBidi" w:ascii="Times New Roman" w:hAnsi="Times New Roman"/>
          <w:b/>
          <w:bCs/>
          <w:sz w:val="28"/>
          <w:szCs w:val="28"/>
          <w:lang w:val="en-US"/>
        </w:rPr>
      </w:r>
    </w:p>
    <w:p>
      <w:pPr>
        <w:pStyle w:val="Normal"/>
        <w:spacing w:lineRule="auto" w:line="360"/>
        <w:jc w:val="center"/>
        <w:rPr>
          <w:rFonts w:ascii="Times New Roman" w:hAnsi="Times New Roman" w:cs="Times New Roman" w:asciiTheme="majorBidi" w:cstheme="majorBidi" w:hAnsiTheme="majorBidi"/>
          <w:b/>
          <w:b/>
          <w:bCs/>
          <w:sz w:val="28"/>
          <w:szCs w:val="28"/>
          <w:lang w:val="en-US"/>
        </w:rPr>
      </w:pPr>
      <w:r>
        <w:rPr>
          <w:rFonts w:cs="Times New Roman" w:ascii="Times New Roman" w:hAnsi="Times New Roman" w:asciiTheme="majorBidi" w:cstheme="majorBidi" w:hAnsiTheme="majorBidi"/>
          <w:b/>
          <w:bCs/>
          <w:sz w:val="28"/>
          <w:szCs w:val="28"/>
          <w:lang w:val="en-US"/>
        </w:rPr>
        <w:t>Conclusions</w:t>
      </w:r>
    </w:p>
    <w:p>
      <w:pPr>
        <w:pStyle w:val="Normal"/>
        <w:spacing w:lineRule="auto" w:line="360" w:before="240" w:after="200"/>
        <w:ind w:firstLine="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In this research, we focused upon several aspects. In the theoretical dimension, we first revealed the basic theories - political realism and neorealism, under which there are concepts of J. Mearsheimer, K. Waltz, R. Gilpin, and then we explained the essence of the theories of securitization and macro-securitization, which worked on O. Weaver and B. Buzan and how their basic principles can be harmonized with the research topic.</w:t>
      </w:r>
    </w:p>
    <w:p>
      <w:pPr>
        <w:pStyle w:val="Normal"/>
        <w:spacing w:lineRule="auto" w:line="360" w:before="240" w:after="200"/>
        <w:ind w:firstLine="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Yes, all the above theories have something in common - the main actors in international relations are states, but neorealism also emphasizes the organizations. As an actor, the European Union responds independently to certain challenges in the international arena, formulates its own position on various events, crises that undermine security in the region and the world, thus shaping the agenda and developing approaches to resolving situations.</w:t>
      </w:r>
    </w:p>
    <w:p>
      <w:pPr>
        <w:pStyle w:val="Normal"/>
        <w:spacing w:lineRule="auto" w:line="360" w:before="240" w:after="200"/>
        <w:ind w:firstLine="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In the following sections, we focused on highlighting the legal basis for the functioning of the European Union and its separate structure (one of its pillars) - the Common Foreign and Security Policy and determining the impact of the transatlantic factor on its formation and further development. In accordance with the objectives of the work, we described the main events and cited the provisions of the fundamental treaties of the EU - Amsterdam, Nice and Lisbon, which contain provisions on the EU Common Foreign Policy from 1997 to 2007, i.e. outlining the post-Amsterdam period and which took place with the CFSP in the post-Lisbon period, namely - after 2007 - to date, revealing the link between the CFSP and NATO and the prospects for close EU-US cooperation within NATO.</w:t>
      </w:r>
    </w:p>
    <w:p>
      <w:pPr>
        <w:pStyle w:val="Normal"/>
        <w:spacing w:lineRule="auto" w:line="360" w:before="240" w:after="200"/>
        <w:ind w:firstLine="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Thus, first of all, it can be concluded that the formation of the EU CFSP was a rather painstaking process, as the initiative to expand such a structure through the merge of the Western European Union and the European Union provoked controversial reactions, especially from Britain, which couldn’t see a reason for EU’s strengthening when NATO is responsible for maintaining security in the region. However, this issue was discussed at the Saint-Malo summit in December 1998, where the parties recognized the fact that the European Union needed to maintain its autonomy and ability to respond to crises. In addition, in the United States, such an EU initiative was received quite positively, but with some reservations expressed by US Secretary of State (1997-2001) M. Albright, now known as formula "3 D" - disintegration, duplication and discrimination.</w:t>
      </w:r>
    </w:p>
    <w:p>
      <w:pPr>
        <w:pStyle w:val="Normal"/>
        <w:spacing w:lineRule="auto" w:line="360" w:before="240" w:after="200"/>
        <w:ind w:firstLine="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Subsequently, a series of summits took place in Cologne, Helsinki and Santa Maria de Feira, with the aim of providing the EU with the ability to overcome crises on its own or to prevent them with civilian and military instruments, in line with the Petersberg tasks. That is why the European Union continues to make a significant contribution to peace and security around the world, in particular through peacekeeping missions and operations, such as the Concordia military operation in northern Macedonia, Artemis, and Bosnia, Althea, mission in the Democratic Republic of the Congo, etc.</w:t>
      </w:r>
    </w:p>
    <w:p>
      <w:pPr>
        <w:pStyle w:val="Normal"/>
        <w:spacing w:lineRule="auto" w:line="360" w:before="240" w:after="200"/>
        <w:ind w:firstLine="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Relations with NATO are transparent, based on cooperation and dialogue between the Alliance and NATO, and NATO's leading role in crisis and conflict resolution, which forms the basis of collective defense, is in no way denied. The EU and NATO also actively cooperate in a number of areas - countering cyber threats, misinformation, countering terrorist threats and others.</w:t>
      </w:r>
    </w:p>
    <w:p>
      <w:pPr>
        <w:pStyle w:val="Normal"/>
        <w:spacing w:lineRule="auto" w:line="360" w:before="240" w:after="200"/>
        <w:ind w:firstLine="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So, in conclusion, we can say that the CFSP and NATO rather complement than contradict each other, so we highlighted the dynamics of the EU’s CFSP and outlined its formation and development in the transatlantic dimension.</w:t>
      </w:r>
    </w:p>
    <w:p>
      <w:pPr>
        <w:pStyle w:val="Normal"/>
        <w:spacing w:lineRule="auto" w:line="360" w:before="240" w:after="200"/>
        <w:ind w:firstLine="709"/>
        <w:jc w:val="both"/>
        <w:rPr>
          <w:rFonts w:ascii="Times New Roman" w:hAnsi="Times New Roman" w:cs="Times New Roman" w:asciiTheme="majorBidi" w:cstheme="majorBidi" w:hAnsiTheme="majorBidi"/>
          <w:sz w:val="28"/>
          <w:szCs w:val="28"/>
          <w:lang w:val="en-US"/>
        </w:rPr>
      </w:pPr>
      <w:r>
        <w:rPr>
          <w:rFonts w:cs="Times New Roman" w:cstheme="majorBidi" w:ascii="Times New Roman" w:hAnsi="Times New Roman"/>
          <w:sz w:val="28"/>
          <w:szCs w:val="28"/>
          <w:lang w:val="en-US"/>
        </w:rPr>
      </w:r>
    </w:p>
    <w:p>
      <w:pPr>
        <w:pStyle w:val="Normal"/>
        <w:spacing w:lineRule="auto" w:line="360"/>
        <w:jc w:val="both"/>
        <w:rPr>
          <w:rFonts w:ascii="Times New Roman" w:hAnsi="Times New Roman" w:cs="Times New Roman" w:asciiTheme="majorBidi" w:cstheme="majorBidi" w:hAnsiTheme="majorBidi"/>
          <w:sz w:val="28"/>
          <w:szCs w:val="28"/>
          <w:lang w:val="en-US"/>
        </w:rPr>
      </w:pPr>
      <w:r>
        <w:rPr>
          <w:rFonts w:cs="Times New Roman" w:cstheme="majorBidi" w:ascii="Times New Roman" w:hAnsi="Times New Roman"/>
          <w:sz w:val="28"/>
          <w:szCs w:val="28"/>
          <w:lang w:val="en-US"/>
        </w:rPr>
      </w:r>
    </w:p>
    <w:p>
      <w:pPr>
        <w:pStyle w:val="Normal"/>
        <w:spacing w:lineRule="auto" w:line="360"/>
        <w:jc w:val="center"/>
        <w:rPr>
          <w:rFonts w:ascii="Times New Roman" w:hAnsi="Times New Roman" w:cs="Times New Roman" w:asciiTheme="majorBidi" w:cstheme="majorBidi" w:hAnsiTheme="majorBidi"/>
          <w:b/>
          <w:b/>
          <w:sz w:val="28"/>
          <w:szCs w:val="28"/>
          <w:lang w:val="en-US"/>
        </w:rPr>
      </w:pPr>
      <w:r>
        <w:rPr>
          <w:rFonts w:cs="Times New Roman" w:ascii="Times New Roman" w:hAnsi="Times New Roman" w:asciiTheme="majorBidi" w:cstheme="majorBidi" w:hAnsiTheme="majorBidi"/>
          <w:b/>
          <w:sz w:val="28"/>
          <w:szCs w:val="28"/>
          <w:lang w:val="en-US"/>
        </w:rPr>
        <w:t>References</w:t>
      </w:r>
    </w:p>
    <w:p>
      <w:pPr>
        <w:pStyle w:val="Normal"/>
        <w:spacing w:lineRule="auto" w:line="360"/>
        <w:ind w:left="709" w:hanging="709"/>
        <w:jc w:val="both"/>
        <w:rPr>
          <w:rFonts w:ascii="Times New Roman" w:hAnsi="Times New Roman" w:cs="Times New Roman" w:asciiTheme="majorBidi" w:cstheme="majorBidi" w:hAnsiTheme="majorBidi"/>
          <w:b/>
          <w:b/>
          <w:sz w:val="28"/>
          <w:szCs w:val="28"/>
          <w:lang w:val="uk-UA"/>
        </w:rPr>
      </w:pPr>
      <w:r>
        <w:rPr>
          <w:rFonts w:cs="Times New Roman" w:ascii="Times New Roman" w:hAnsi="Times New Roman" w:asciiTheme="majorBidi" w:cstheme="majorBidi" w:hAnsiTheme="majorBidi"/>
          <w:sz w:val="28"/>
          <w:szCs w:val="28"/>
          <w:lang w:val="en-US"/>
        </w:rPr>
        <w:t>Borko Y.A.,</w:t>
      </w:r>
      <w:r>
        <w:rPr>
          <w:rFonts w:cs="Times New Roman" w:ascii="Times New Roman" w:hAnsi="Times New Roman" w:asciiTheme="majorBidi" w:cstheme="majorBidi" w:hAnsiTheme="majorBidi"/>
          <w:sz w:val="28"/>
          <w:szCs w:val="28"/>
          <w:lang w:val="uk-UA"/>
        </w:rPr>
        <w:t xml:space="preserve"> </w:t>
      </w:r>
      <w:r>
        <w:rPr>
          <w:rFonts w:cs="Times New Roman" w:ascii="Times New Roman" w:hAnsi="Times New Roman" w:asciiTheme="majorBidi" w:cstheme="majorBidi" w:hAnsiTheme="majorBidi"/>
          <w:sz w:val="28"/>
          <w:szCs w:val="28"/>
          <w:lang w:val="en-US"/>
        </w:rPr>
        <w:t>Butorina O.V.</w:t>
      </w:r>
      <w:r>
        <w:rPr>
          <w:rFonts w:cs="Times New Roman" w:ascii="Times New Roman" w:hAnsi="Times New Roman" w:asciiTheme="majorBidi" w:cstheme="majorBidi" w:hAnsiTheme="majorBidi"/>
          <w:sz w:val="28"/>
          <w:szCs w:val="28"/>
          <w:lang w:val="uk-UA"/>
        </w:rPr>
        <w:t>,</w:t>
      </w:r>
      <w:r>
        <w:rPr>
          <w:rFonts w:cs="Times New Roman" w:ascii="Times New Roman" w:hAnsi="Times New Roman" w:asciiTheme="majorBidi" w:cstheme="majorBidi" w:hAnsiTheme="majorBidi"/>
          <w:sz w:val="28"/>
          <w:szCs w:val="28"/>
          <w:lang w:val="en-US"/>
        </w:rPr>
        <w:t xml:space="preserve"> Zhurkin V.V.</w:t>
      </w:r>
      <w:r>
        <w:rPr>
          <w:rFonts w:cs="Times New Roman" w:ascii="Times New Roman" w:hAnsi="Times New Roman" w:asciiTheme="majorBidi" w:cstheme="majorBidi" w:hAnsiTheme="majorBidi"/>
          <w:sz w:val="28"/>
          <w:szCs w:val="28"/>
          <w:lang w:val="uk-UA"/>
        </w:rPr>
        <w:t>,</w:t>
      </w:r>
      <w:r>
        <w:rPr>
          <w:rFonts w:cs="Times New Roman" w:ascii="Times New Roman" w:hAnsi="Times New Roman" w:asciiTheme="majorBidi" w:cstheme="majorBidi" w:hAnsiTheme="majorBidi"/>
          <w:sz w:val="28"/>
          <w:szCs w:val="28"/>
          <w:lang w:val="en-US"/>
        </w:rPr>
        <w:t xml:space="preserve"> Shemyatenkov V.G. (2000) </w:t>
      </w:r>
      <w:r>
        <w:rPr>
          <w:rFonts w:cs="Times New Roman" w:ascii="Times New Roman" w:hAnsi="Times New Roman" w:asciiTheme="majorBidi" w:cstheme="majorBidi" w:hAnsiTheme="majorBidi"/>
          <w:i/>
          <w:sz w:val="28"/>
          <w:szCs w:val="28"/>
        </w:rPr>
        <w:t>Европейский</w:t>
      </w:r>
      <w:r>
        <w:rPr>
          <w:rFonts w:cs="Times New Roman" w:ascii="Times New Roman" w:hAnsi="Times New Roman" w:asciiTheme="majorBidi" w:cstheme="majorBidi" w:hAnsiTheme="majorBidi"/>
          <w:i/>
          <w:sz w:val="28"/>
          <w:szCs w:val="28"/>
          <w:lang w:val="en-US"/>
        </w:rPr>
        <w:t xml:space="preserve"> </w:t>
      </w:r>
      <w:r>
        <w:rPr>
          <w:rFonts w:cs="Times New Roman" w:ascii="Times New Roman" w:hAnsi="Times New Roman" w:asciiTheme="majorBidi" w:cstheme="majorBidi" w:hAnsiTheme="majorBidi"/>
          <w:i/>
          <w:sz w:val="28"/>
          <w:szCs w:val="28"/>
        </w:rPr>
        <w:t>Союз</w:t>
      </w:r>
      <w:r>
        <w:rPr>
          <w:rFonts w:cs="Times New Roman" w:ascii="Times New Roman" w:hAnsi="Times New Roman" w:asciiTheme="majorBidi" w:cstheme="majorBidi" w:hAnsiTheme="majorBidi"/>
          <w:i/>
          <w:sz w:val="28"/>
          <w:szCs w:val="28"/>
          <w:lang w:val="en-US"/>
        </w:rPr>
        <w:t xml:space="preserve">: </w:t>
      </w:r>
      <w:r>
        <w:rPr>
          <w:rFonts w:cs="Times New Roman" w:ascii="Times New Roman" w:hAnsi="Times New Roman" w:asciiTheme="majorBidi" w:cstheme="majorBidi" w:hAnsiTheme="majorBidi"/>
          <w:i/>
          <w:sz w:val="28"/>
          <w:szCs w:val="28"/>
        </w:rPr>
        <w:t>Факты</w:t>
      </w:r>
      <w:r>
        <w:rPr>
          <w:rFonts w:cs="Times New Roman" w:ascii="Times New Roman" w:hAnsi="Times New Roman" w:asciiTheme="majorBidi" w:cstheme="majorBidi" w:hAnsiTheme="majorBidi"/>
          <w:i/>
          <w:sz w:val="28"/>
          <w:szCs w:val="28"/>
          <w:lang w:val="en-US"/>
        </w:rPr>
        <w:t xml:space="preserve">  </w:t>
      </w:r>
      <w:r>
        <w:rPr>
          <w:rFonts w:cs="Times New Roman" w:ascii="Times New Roman" w:hAnsi="Times New Roman" w:asciiTheme="majorBidi" w:cstheme="majorBidi" w:hAnsiTheme="majorBidi"/>
          <w:i/>
          <w:sz w:val="28"/>
          <w:szCs w:val="28"/>
        </w:rPr>
        <w:t>и</w:t>
      </w:r>
      <w:r>
        <w:rPr>
          <w:rFonts w:cs="Times New Roman" w:ascii="Times New Roman" w:hAnsi="Times New Roman" w:asciiTheme="majorBidi" w:cstheme="majorBidi" w:hAnsiTheme="majorBidi"/>
          <w:i/>
          <w:sz w:val="28"/>
          <w:szCs w:val="28"/>
          <w:lang w:val="en-US"/>
        </w:rPr>
        <w:t xml:space="preserve"> </w:t>
      </w:r>
      <w:r>
        <w:rPr>
          <w:rFonts w:cs="Times New Roman" w:ascii="Times New Roman" w:hAnsi="Times New Roman" w:asciiTheme="majorBidi" w:cstheme="majorBidi" w:hAnsiTheme="majorBidi"/>
          <w:i/>
          <w:sz w:val="28"/>
          <w:szCs w:val="28"/>
        </w:rPr>
        <w:t>Комментарии</w:t>
      </w:r>
      <w:r>
        <w:rPr>
          <w:rFonts w:cs="Times New Roman" w:ascii="Times New Roman" w:hAnsi="Times New Roman" w:asciiTheme="majorBidi" w:cstheme="majorBidi" w:hAnsiTheme="majorBidi"/>
          <w:i/>
          <w:sz w:val="28"/>
          <w:szCs w:val="28"/>
          <w:lang w:val="en-US"/>
        </w:rPr>
        <w:t>,</w:t>
      </w:r>
      <w:r>
        <w:rPr>
          <w:rFonts w:cs="Times New Roman" w:ascii="Times New Roman" w:hAnsi="Times New Roman" w:asciiTheme="majorBidi" w:cstheme="majorBidi" w:hAnsiTheme="majorBidi"/>
          <w:sz w:val="28"/>
          <w:szCs w:val="28"/>
          <w:lang w:val="en-US"/>
        </w:rPr>
        <w:t xml:space="preserve"> (20), 1-31</w:t>
      </w:r>
    </w:p>
    <w:p>
      <w:pPr>
        <w:pStyle w:val="Normal"/>
        <w:spacing w:lineRule="auto" w:line="360"/>
        <w:ind w:firstLine="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Butorina</w:t>
      </w:r>
      <w:r>
        <w:rPr>
          <w:rFonts w:cs="Times New Roman" w:ascii="Times New Roman" w:hAnsi="Times New Roman" w:asciiTheme="majorBidi" w:cstheme="majorBidi" w:hAnsiTheme="majorBidi"/>
          <w:sz w:val="28"/>
          <w:szCs w:val="28"/>
        </w:rPr>
        <w:t xml:space="preserve"> </w:t>
      </w:r>
      <w:r>
        <w:rPr>
          <w:rFonts w:cs="Times New Roman" w:ascii="Times New Roman" w:hAnsi="Times New Roman" w:asciiTheme="majorBidi" w:cstheme="majorBidi" w:hAnsiTheme="majorBidi"/>
          <w:sz w:val="28"/>
          <w:szCs w:val="28"/>
          <w:lang w:val="en-US"/>
        </w:rPr>
        <w:t>O</w:t>
      </w:r>
      <w:r>
        <w:rPr>
          <w:rFonts w:cs="Times New Roman" w:ascii="Times New Roman" w:hAnsi="Times New Roman" w:asciiTheme="majorBidi" w:cstheme="majorBidi" w:hAnsiTheme="majorBidi"/>
          <w:sz w:val="28"/>
          <w:szCs w:val="28"/>
        </w:rPr>
        <w:t>.</w:t>
      </w:r>
      <w:r>
        <w:rPr>
          <w:rFonts w:cs="Times New Roman" w:ascii="Times New Roman" w:hAnsi="Times New Roman" w:asciiTheme="majorBidi" w:cstheme="majorBidi" w:hAnsiTheme="majorBidi"/>
          <w:sz w:val="28"/>
          <w:szCs w:val="28"/>
          <w:lang w:val="en-US"/>
        </w:rPr>
        <w:t>V</w:t>
      </w:r>
      <w:r>
        <w:rPr>
          <w:rFonts w:cs="Times New Roman" w:ascii="Times New Roman" w:hAnsi="Times New Roman" w:asciiTheme="majorBidi" w:cstheme="majorBidi" w:hAnsiTheme="majorBidi"/>
          <w:sz w:val="28"/>
          <w:szCs w:val="28"/>
        </w:rPr>
        <w:t xml:space="preserve">. (2011) </w:t>
      </w:r>
      <w:r>
        <w:rPr>
          <w:rFonts w:cs="Times New Roman" w:ascii="Times New Roman" w:hAnsi="Times New Roman" w:asciiTheme="majorBidi" w:cstheme="majorBidi" w:hAnsiTheme="majorBidi"/>
          <w:i/>
          <w:sz w:val="28"/>
          <w:szCs w:val="28"/>
        </w:rPr>
        <w:t>Европейская Интеграция.</w:t>
      </w:r>
      <w:r>
        <w:rPr>
          <w:rFonts w:cs="Times New Roman" w:ascii="Times New Roman" w:hAnsi="Times New Roman" w:asciiTheme="majorBidi" w:cstheme="majorBidi" w:hAnsiTheme="majorBidi"/>
          <w:sz w:val="28"/>
          <w:szCs w:val="28"/>
        </w:rPr>
        <w:t xml:space="preserve"> Москва</w:t>
      </w:r>
      <w:r>
        <w:rPr>
          <w:rFonts w:cs="Times New Roman" w:ascii="Times New Roman" w:hAnsi="Times New Roman" w:asciiTheme="majorBidi" w:cstheme="majorBidi" w:hAnsiTheme="majorBidi"/>
          <w:sz w:val="28"/>
          <w:szCs w:val="28"/>
          <w:lang w:val="en-US"/>
        </w:rPr>
        <w:t>:</w:t>
      </w:r>
      <w:r>
        <w:rPr>
          <w:rFonts w:cs="Times New Roman" w:ascii="Times New Roman" w:hAnsi="Times New Roman" w:asciiTheme="majorBidi" w:cstheme="majorBidi" w:hAnsiTheme="majorBidi"/>
          <w:sz w:val="28"/>
          <w:szCs w:val="28"/>
          <w:lang w:val="uk-UA"/>
        </w:rPr>
        <w:t xml:space="preserve"> </w:t>
      </w:r>
      <w:r>
        <w:rPr>
          <w:rFonts w:cs="Times New Roman" w:ascii="Times New Roman" w:hAnsi="Times New Roman" w:asciiTheme="majorBidi" w:cstheme="majorBidi" w:hAnsiTheme="majorBidi"/>
          <w:sz w:val="28"/>
          <w:szCs w:val="28"/>
        </w:rPr>
        <w:t>МГИМО</w:t>
      </w:r>
    </w:p>
    <w:p>
      <w:pPr>
        <w:pStyle w:val="Normal"/>
        <w:spacing w:lineRule="auto" w:line="360"/>
        <w:ind w:left="709"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uk-UA"/>
        </w:rPr>
        <w:t>Бюлетень ОПД</w:t>
      </w:r>
      <w:r>
        <w:rPr>
          <w:rFonts w:cs="Times New Roman" w:ascii="Times New Roman" w:hAnsi="Times New Roman" w:asciiTheme="majorBidi" w:cstheme="majorBidi" w:hAnsiTheme="majorBidi"/>
          <w:sz w:val="28"/>
          <w:szCs w:val="28"/>
          <w:lang w:val="en-US"/>
        </w:rPr>
        <w:t xml:space="preserve"> (2016). Retrieved from https://www.nato.int/</w:t>
      </w:r>
      <w:r>
        <w:rPr>
          <w:rFonts w:cs="Times New Roman" w:ascii="Times New Roman" w:hAnsi="Times New Roman" w:asciiTheme="majorBidi" w:cstheme="majorBidi" w:hAnsiTheme="majorBidi"/>
          <w:sz w:val="28"/>
          <w:szCs w:val="28"/>
          <w:lang w:val="uk-UA"/>
        </w:rPr>
        <w:t xml:space="preserve"> </w:t>
      </w:r>
      <w:r>
        <w:rPr>
          <w:rFonts w:cs="Times New Roman" w:ascii="Times New Roman" w:hAnsi="Times New Roman" w:asciiTheme="majorBidi" w:cstheme="majorBidi" w:hAnsiTheme="majorBidi"/>
          <w:sz w:val="28"/>
          <w:szCs w:val="28"/>
          <w:lang w:val="en-US"/>
        </w:rPr>
        <w:t>nato_static_fl2014/assets/pdf/pdf_2016_09/20160923_1609-factsheet-warsaw-summit-ke.pdf</w:t>
      </w:r>
    </w:p>
    <w:p>
      <w:pPr>
        <w:pStyle w:val="Normal"/>
        <w:spacing w:lineRule="auto" w:line="360"/>
        <w:ind w:left="709" w:hanging="709"/>
        <w:jc w:val="both"/>
        <w:rPr>
          <w:rFonts w:ascii="Times New Roman" w:hAnsi="Times New Roman" w:cs="Times New Roman" w:asciiTheme="majorBidi" w:cstheme="majorBidi" w:hAnsiTheme="majorBidi"/>
          <w:sz w:val="28"/>
          <w:szCs w:val="28"/>
        </w:rPr>
      </w:pPr>
      <w:r>
        <w:rPr>
          <w:rFonts w:cs="Times New Roman" w:ascii="Times New Roman" w:hAnsi="Times New Roman" w:asciiTheme="majorBidi" w:cstheme="majorBidi" w:hAnsiTheme="majorBidi"/>
          <w:sz w:val="28"/>
          <w:szCs w:val="28"/>
        </w:rPr>
        <w:t xml:space="preserve">Данилов Д.А (2012). </w:t>
      </w:r>
      <w:r>
        <w:rPr>
          <w:rFonts w:cs="Times New Roman" w:ascii="Times New Roman" w:hAnsi="Times New Roman" w:asciiTheme="majorBidi" w:cstheme="majorBidi" w:hAnsiTheme="majorBidi"/>
          <w:i/>
          <w:iCs/>
          <w:sz w:val="28"/>
          <w:szCs w:val="28"/>
        </w:rPr>
        <w:t xml:space="preserve">Общая внешняя политика, политика безопасности и обороны. </w:t>
      </w:r>
      <w:r>
        <w:rPr>
          <w:rFonts w:cs="Times New Roman" w:ascii="Times New Roman" w:hAnsi="Times New Roman" w:asciiTheme="majorBidi" w:cstheme="majorBidi" w:hAnsiTheme="majorBidi"/>
          <w:sz w:val="28"/>
          <w:szCs w:val="28"/>
        </w:rPr>
        <w:t>Европейский Союз в XXI веке: время испытаний. Москва: Весь мир, 254-280.</w:t>
      </w:r>
    </w:p>
    <w:p>
      <w:pPr>
        <w:pStyle w:val="Normal"/>
        <w:spacing w:lineRule="auto" w:line="360"/>
        <w:ind w:left="709" w:hanging="709"/>
        <w:jc w:val="both"/>
        <w:rPr>
          <w:rFonts w:ascii="Times New Roman" w:hAnsi="Times New Roman" w:cs="Times New Roman" w:asciiTheme="majorBidi" w:cstheme="majorBidi" w:hAnsiTheme="majorBidi"/>
          <w:sz w:val="28"/>
          <w:szCs w:val="28"/>
        </w:rPr>
      </w:pPr>
      <w:r>
        <w:rPr>
          <w:rFonts w:cs="Times New Roman" w:ascii="Times New Roman" w:hAnsi="Times New Roman" w:asciiTheme="majorBidi" w:cstheme="majorBidi" w:hAnsiTheme="majorBidi"/>
          <w:sz w:val="28"/>
          <w:szCs w:val="28"/>
        </w:rPr>
        <w:t xml:space="preserve">Конышев В. Н. (2004) </w:t>
      </w:r>
      <w:r>
        <w:rPr>
          <w:rFonts w:cs="Times New Roman" w:ascii="Times New Roman" w:hAnsi="Times New Roman" w:asciiTheme="majorBidi" w:cstheme="majorBidi" w:hAnsiTheme="majorBidi"/>
          <w:i/>
          <w:iCs/>
          <w:sz w:val="28"/>
          <w:szCs w:val="28"/>
        </w:rPr>
        <w:t>Американский неореализм о природе войны: эволюция политической теории.</w:t>
      </w:r>
      <w:r>
        <w:rPr>
          <w:rFonts w:cs="Times New Roman" w:ascii="Times New Roman" w:hAnsi="Times New Roman" w:asciiTheme="majorBidi" w:cstheme="majorBidi" w:hAnsiTheme="majorBidi"/>
          <w:sz w:val="28"/>
          <w:szCs w:val="28"/>
        </w:rPr>
        <w:t xml:space="preserve"> СПб.: Наука</w:t>
      </w:r>
    </w:p>
    <w:p>
      <w:pPr>
        <w:pStyle w:val="Normal"/>
        <w:spacing w:lineRule="auto" w:line="360"/>
        <w:ind w:left="709" w:hanging="709"/>
        <w:jc w:val="both"/>
        <w:rPr>
          <w:rFonts w:ascii="Times New Roman" w:hAnsi="Times New Roman" w:cs="Times New Roman" w:asciiTheme="majorBidi" w:cstheme="majorBidi" w:hAnsiTheme="majorBidi"/>
          <w:sz w:val="28"/>
          <w:szCs w:val="28"/>
          <w:lang w:val="uk-UA"/>
        </w:rPr>
      </w:pPr>
      <w:r>
        <w:rPr>
          <w:rFonts w:cs="Times New Roman" w:ascii="Times New Roman" w:hAnsi="Times New Roman" w:asciiTheme="majorBidi" w:cstheme="majorBidi" w:hAnsiTheme="majorBidi"/>
          <w:sz w:val="28"/>
          <w:szCs w:val="28"/>
          <w:lang w:val="uk-UA"/>
        </w:rPr>
        <w:t xml:space="preserve">Копійка В.В., Шинкаренко Т.І. (2001) </w:t>
      </w:r>
      <w:r>
        <w:rPr>
          <w:rFonts w:cs="Times New Roman" w:ascii="Times New Roman" w:hAnsi="Times New Roman" w:asciiTheme="majorBidi" w:cstheme="majorBidi" w:hAnsiTheme="majorBidi"/>
          <w:i/>
          <w:sz w:val="28"/>
          <w:szCs w:val="28"/>
          <w:lang w:val="uk-UA"/>
        </w:rPr>
        <w:t xml:space="preserve">Європейський Союз : заснування і етапи становлення. </w:t>
      </w:r>
      <w:r>
        <w:rPr>
          <w:rFonts w:cs="Times New Roman" w:ascii="Times New Roman" w:hAnsi="Times New Roman" w:asciiTheme="majorBidi" w:cstheme="majorBidi" w:hAnsiTheme="majorBidi"/>
          <w:sz w:val="28"/>
          <w:szCs w:val="28"/>
          <w:lang w:val="uk-UA"/>
        </w:rPr>
        <w:t xml:space="preserve"> Київ.: Ін Юре </w:t>
      </w:r>
    </w:p>
    <w:p>
      <w:pPr>
        <w:pStyle w:val="Normal"/>
        <w:spacing w:lineRule="auto" w:line="360"/>
        <w:ind w:left="709" w:hanging="709"/>
        <w:jc w:val="both"/>
        <w:rPr>
          <w:rFonts w:ascii="Times New Roman" w:hAnsi="Times New Roman" w:cs="Times New Roman" w:asciiTheme="majorBidi" w:cstheme="majorBidi" w:hAnsiTheme="majorBidi"/>
          <w:sz w:val="28"/>
          <w:szCs w:val="28"/>
        </w:rPr>
      </w:pPr>
      <w:r>
        <w:rPr>
          <w:rFonts w:cs="Times New Roman" w:ascii="Times New Roman" w:hAnsi="Times New Roman" w:asciiTheme="majorBidi" w:cstheme="majorBidi" w:hAnsiTheme="majorBidi"/>
          <w:sz w:val="28"/>
          <w:szCs w:val="28"/>
        </w:rPr>
        <w:t xml:space="preserve">Потёмкина О.Ю., Кавешников Н.Ю., Кондратьева Н.Б. (2011) </w:t>
      </w:r>
      <w:r>
        <w:rPr>
          <w:rFonts w:cs="Times New Roman" w:ascii="Times New Roman" w:hAnsi="Times New Roman" w:asciiTheme="majorBidi" w:cstheme="majorBidi" w:hAnsiTheme="majorBidi"/>
          <w:i/>
          <w:sz w:val="28"/>
          <w:szCs w:val="28"/>
        </w:rPr>
        <w:t>Европейский Союз в ХХ</w:t>
      </w:r>
      <w:r>
        <w:rPr>
          <w:rFonts w:cs="Times New Roman" w:ascii="Times New Roman" w:hAnsi="Times New Roman" w:asciiTheme="majorBidi" w:cstheme="majorBidi" w:hAnsiTheme="majorBidi"/>
          <w:i/>
          <w:sz w:val="28"/>
          <w:szCs w:val="28"/>
          <w:lang w:val="en-US"/>
        </w:rPr>
        <w:t>I</w:t>
      </w:r>
      <w:r>
        <w:rPr>
          <w:rFonts w:cs="Times New Roman" w:ascii="Times New Roman" w:hAnsi="Times New Roman" w:asciiTheme="majorBidi" w:cstheme="majorBidi" w:hAnsiTheme="majorBidi"/>
          <w:i/>
          <w:sz w:val="28"/>
          <w:szCs w:val="28"/>
        </w:rPr>
        <w:t xml:space="preserve"> веке: Время испытаний</w:t>
      </w:r>
      <w:r>
        <w:rPr>
          <w:rFonts w:cs="Times New Roman" w:ascii="Times New Roman" w:hAnsi="Times New Roman" w:asciiTheme="majorBidi" w:cstheme="majorBidi" w:hAnsiTheme="majorBidi"/>
          <w:sz w:val="28"/>
          <w:szCs w:val="28"/>
        </w:rPr>
        <w:t>. Москва.: РАН</w:t>
      </w:r>
    </w:p>
    <w:p>
      <w:pPr>
        <w:pStyle w:val="Normal"/>
        <w:spacing w:lineRule="auto" w:line="360"/>
        <w:ind w:left="709" w:hanging="709"/>
        <w:jc w:val="both"/>
        <w:rPr>
          <w:rFonts w:ascii="Times New Roman" w:hAnsi="Times New Roman" w:cs="Times New Roman" w:asciiTheme="majorBidi" w:cstheme="majorBidi" w:hAnsiTheme="majorBidi"/>
          <w:sz w:val="28"/>
          <w:szCs w:val="28"/>
          <w:lang w:val="uk-UA"/>
        </w:rPr>
      </w:pPr>
      <w:r>
        <w:rPr>
          <w:rFonts w:cs="Times New Roman" w:ascii="Times New Roman" w:hAnsi="Times New Roman" w:asciiTheme="majorBidi" w:cstheme="majorBidi" w:hAnsiTheme="majorBidi"/>
          <w:sz w:val="28"/>
          <w:szCs w:val="28"/>
          <w:lang w:val="uk-UA"/>
        </w:rPr>
        <w:t xml:space="preserve">Романова О.В. (2004) </w:t>
      </w:r>
      <w:r>
        <w:rPr>
          <w:rFonts w:cs="Times New Roman" w:ascii="Times New Roman" w:hAnsi="Times New Roman" w:asciiTheme="majorBidi" w:cstheme="majorBidi" w:hAnsiTheme="majorBidi"/>
          <w:i/>
          <w:iCs/>
          <w:sz w:val="28"/>
          <w:szCs w:val="28"/>
          <w:lang w:val="uk-UA"/>
        </w:rPr>
        <w:t>Формування Спільної європейської політики безпеки і оборони (СЄПБО) у постамстердамський період</w:t>
      </w:r>
      <w:r>
        <w:rPr>
          <w:rFonts w:cs="Times New Roman" w:ascii="Times New Roman" w:hAnsi="Times New Roman" w:asciiTheme="majorBidi" w:cstheme="majorBidi" w:hAnsiTheme="majorBidi"/>
          <w:sz w:val="28"/>
          <w:szCs w:val="28"/>
          <w:lang w:val="uk-UA"/>
        </w:rPr>
        <w:t xml:space="preserve"> . </w:t>
      </w:r>
      <w:r>
        <w:rPr>
          <w:rFonts w:cs="Times New Roman" w:ascii="Times New Roman" w:hAnsi="Times New Roman" w:asciiTheme="majorBidi" w:cstheme="majorBidi" w:hAnsiTheme="majorBidi"/>
          <w:iCs/>
          <w:sz w:val="28"/>
          <w:szCs w:val="28"/>
          <w:lang w:val="uk-UA"/>
        </w:rPr>
        <w:t>Дослідження світової політики.</w:t>
      </w:r>
      <w:r>
        <w:rPr>
          <w:rFonts w:cs="Times New Roman" w:ascii="Times New Roman" w:hAnsi="Times New Roman" w:asciiTheme="majorBidi" w:cstheme="majorBidi" w:hAnsiTheme="majorBidi"/>
          <w:sz w:val="28"/>
          <w:szCs w:val="28"/>
          <w:lang w:val="uk-UA"/>
        </w:rPr>
        <w:t xml:space="preserve"> (27), 58-64, Київ: Інститут світової економіки і міжнародних відносин НАН України</w:t>
      </w:r>
    </w:p>
    <w:p>
      <w:pPr>
        <w:pStyle w:val="Normal"/>
        <w:spacing w:lineRule="auto" w:line="360"/>
        <w:ind w:left="709" w:hanging="709"/>
        <w:jc w:val="both"/>
        <w:rPr>
          <w:rFonts w:ascii="Times New Roman" w:hAnsi="Times New Roman" w:cs="Times New Roman" w:asciiTheme="majorBidi" w:cstheme="majorBidi" w:hAnsiTheme="majorBidi"/>
          <w:sz w:val="28"/>
          <w:szCs w:val="28"/>
        </w:rPr>
      </w:pPr>
      <w:r>
        <w:rPr>
          <w:rFonts w:cs="Times New Roman" w:ascii="Times New Roman" w:hAnsi="Times New Roman" w:asciiTheme="majorBidi" w:cstheme="majorBidi" w:hAnsiTheme="majorBidi"/>
          <w:sz w:val="28"/>
          <w:szCs w:val="28"/>
        </w:rPr>
        <w:t xml:space="preserve">Федоров Ю. Е. (2002) </w:t>
      </w:r>
      <w:r>
        <w:rPr>
          <w:rFonts w:cs="Times New Roman" w:ascii="Times New Roman" w:hAnsi="Times New Roman" w:asciiTheme="majorBidi" w:cstheme="majorBidi" w:hAnsiTheme="majorBidi"/>
          <w:i/>
          <w:iCs/>
          <w:sz w:val="28"/>
          <w:szCs w:val="28"/>
        </w:rPr>
        <w:t>США и Европа в меняющемся мире: конфликт или взаимодополняемость стратегических культур?</w:t>
      </w:r>
      <w:r>
        <w:rPr>
          <w:rFonts w:cs="Times New Roman" w:ascii="Times New Roman" w:hAnsi="Times New Roman" w:asciiTheme="majorBidi" w:cstheme="majorBidi" w:hAnsiTheme="majorBidi"/>
          <w:sz w:val="28"/>
          <w:szCs w:val="28"/>
        </w:rPr>
        <w:t xml:space="preserve"> Европейская безопасность: события, оценки, прогнозы. (6), 7-11, М.: Центр научно-информационных исследований глобальных и региональных проблем ИНИОН РАН</w:t>
      </w:r>
    </w:p>
    <w:p>
      <w:pPr>
        <w:pStyle w:val="Normal"/>
        <w:spacing w:lineRule="auto" w:line="360"/>
        <w:ind w:left="851" w:hanging="709"/>
        <w:jc w:val="both"/>
        <w:rPr>
          <w:rFonts w:ascii="Times New Roman" w:hAnsi="Times New Roman" w:cs="Times New Roman" w:asciiTheme="majorBidi" w:cstheme="majorBidi" w:hAnsiTheme="majorBidi"/>
          <w:sz w:val="28"/>
          <w:szCs w:val="28"/>
        </w:rPr>
      </w:pPr>
      <w:r>
        <w:rPr>
          <w:rFonts w:cs="Times New Roman" w:ascii="Times New Roman" w:hAnsi="Times New Roman" w:asciiTheme="majorBidi" w:cstheme="majorBidi" w:hAnsiTheme="majorBidi"/>
          <w:sz w:val="28"/>
          <w:szCs w:val="28"/>
        </w:rPr>
        <w:t xml:space="preserve">  </w:t>
      </w:r>
      <w:r>
        <w:rPr>
          <w:rFonts w:cs="Times New Roman" w:ascii="Times New Roman" w:hAnsi="Times New Roman" w:asciiTheme="majorBidi" w:cstheme="majorBidi" w:hAnsiTheme="majorBidi"/>
          <w:sz w:val="28"/>
          <w:szCs w:val="28"/>
        </w:rPr>
        <w:t xml:space="preserve">Цыганков П.А. (2003) </w:t>
      </w:r>
      <w:r>
        <w:rPr>
          <w:rFonts w:cs="Times New Roman" w:ascii="Times New Roman" w:hAnsi="Times New Roman" w:asciiTheme="majorBidi" w:cstheme="majorBidi" w:hAnsiTheme="majorBidi"/>
          <w:i/>
          <w:iCs/>
          <w:sz w:val="28"/>
          <w:szCs w:val="28"/>
        </w:rPr>
        <w:t>Теория международных отношений</w:t>
      </w:r>
      <w:r>
        <w:rPr>
          <w:rFonts w:cs="Times New Roman" w:ascii="Times New Roman" w:hAnsi="Times New Roman" w:asciiTheme="majorBidi" w:cstheme="majorBidi" w:hAnsiTheme="majorBidi"/>
          <w:sz w:val="28"/>
          <w:szCs w:val="28"/>
        </w:rPr>
        <w:t xml:space="preserve">: </w:t>
      </w:r>
      <w:r>
        <w:rPr>
          <w:rFonts w:cs="Times New Roman" w:ascii="Times New Roman" w:hAnsi="Times New Roman" w:asciiTheme="majorBidi" w:cstheme="majorBidi" w:hAnsiTheme="majorBidi"/>
          <w:sz w:val="28"/>
          <w:szCs w:val="28"/>
          <w:lang w:val="uk-UA"/>
        </w:rPr>
        <w:t>Учб</w:t>
      </w:r>
      <w:r>
        <w:rPr>
          <w:rFonts w:cs="Times New Roman" w:ascii="Times New Roman" w:hAnsi="Times New Roman" w:asciiTheme="majorBidi" w:cstheme="majorBidi" w:hAnsiTheme="majorBidi"/>
          <w:sz w:val="28"/>
          <w:szCs w:val="28"/>
        </w:rPr>
        <w:t xml:space="preserve">. </w:t>
      </w:r>
      <w:r>
        <w:rPr>
          <w:rFonts w:cs="Times New Roman" w:ascii="Times New Roman" w:hAnsi="Times New Roman" w:asciiTheme="majorBidi" w:cstheme="majorBidi" w:hAnsiTheme="majorBidi"/>
          <w:sz w:val="28"/>
          <w:szCs w:val="28"/>
          <w:lang w:val="uk-UA"/>
        </w:rPr>
        <w:t>посібник</w:t>
      </w:r>
      <w:r>
        <w:rPr>
          <w:rFonts w:cs="Times New Roman" w:ascii="Times New Roman" w:hAnsi="Times New Roman" w:asciiTheme="majorBidi" w:cstheme="majorBidi" w:hAnsiTheme="majorBidi"/>
          <w:sz w:val="28"/>
          <w:szCs w:val="28"/>
        </w:rPr>
        <w:t>. М.:Гардарики</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rPr>
        <w:t xml:space="preserve">Юрьева Т.В. (2005) </w:t>
      </w:r>
      <w:r>
        <w:rPr>
          <w:rFonts w:cs="Times New Roman" w:ascii="Times New Roman" w:hAnsi="Times New Roman" w:asciiTheme="majorBidi" w:cstheme="majorBidi" w:hAnsiTheme="majorBidi"/>
          <w:i/>
          <w:iCs/>
          <w:sz w:val="28"/>
          <w:szCs w:val="28"/>
        </w:rPr>
        <w:t xml:space="preserve">Внешнеполитическое измерение ЕС: парадоксы и дилеммы. </w:t>
      </w:r>
      <w:r>
        <w:rPr>
          <w:rFonts w:cs="Times New Roman" w:ascii="Times New Roman" w:hAnsi="Times New Roman" w:asciiTheme="majorBidi" w:cstheme="majorBidi" w:hAnsiTheme="majorBidi"/>
          <w:sz w:val="28"/>
          <w:szCs w:val="28"/>
        </w:rPr>
        <w:t>Космополис</w:t>
      </w:r>
      <w:r>
        <w:rPr>
          <w:rFonts w:cs="Times New Roman" w:ascii="Times New Roman" w:hAnsi="Times New Roman" w:asciiTheme="majorBidi" w:cstheme="majorBidi" w:hAnsiTheme="majorBidi"/>
          <w:sz w:val="28"/>
          <w:szCs w:val="28"/>
          <w:lang w:val="en-US"/>
        </w:rPr>
        <w:t>, 4 (10), 53-64</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Albright M. (1998) </w:t>
      </w:r>
      <w:r>
        <w:rPr>
          <w:rFonts w:cs="Times New Roman" w:ascii="Times New Roman" w:hAnsi="Times New Roman" w:asciiTheme="majorBidi" w:cstheme="majorBidi" w:hAnsiTheme="majorBidi"/>
          <w:i/>
          <w:iCs/>
          <w:sz w:val="28"/>
          <w:szCs w:val="28"/>
          <w:lang w:val="en-US"/>
        </w:rPr>
        <w:t>The right balance will secure NATO’s future.</w:t>
      </w:r>
      <w:r>
        <w:rPr>
          <w:rFonts w:cs="Times New Roman" w:ascii="Times New Roman" w:hAnsi="Times New Roman" w:asciiTheme="majorBidi" w:cstheme="majorBidi" w:hAnsiTheme="majorBidi"/>
          <w:sz w:val="28"/>
          <w:szCs w:val="28"/>
          <w:lang w:val="en-US"/>
        </w:rPr>
        <w:t xml:space="preserve"> Financial Times. </w:t>
      </w:r>
    </w:p>
    <w:p>
      <w:pPr>
        <w:pStyle w:val="Normal"/>
        <w:spacing w:lineRule="auto" w:line="360"/>
        <w:ind w:left="851" w:hanging="709"/>
        <w:jc w:val="both"/>
        <w:rPr>
          <w:rFonts w:ascii="Times New Roman" w:hAnsi="Times New Roman" w:cs="Times New Roman" w:asciiTheme="majorBidi" w:cstheme="majorBidi" w:hAnsiTheme="majorBidi"/>
          <w:i/>
          <w:i/>
          <w:sz w:val="28"/>
          <w:szCs w:val="28"/>
          <w:lang w:val="en-US"/>
        </w:rPr>
      </w:pPr>
      <w:r>
        <w:rPr>
          <w:rFonts w:cs="Times New Roman" w:ascii="Times New Roman" w:hAnsi="Times New Roman" w:asciiTheme="majorBidi" w:cstheme="majorBidi" w:hAnsiTheme="majorBidi"/>
          <w:sz w:val="28"/>
          <w:szCs w:val="28"/>
          <w:lang w:val="en-US"/>
        </w:rPr>
        <w:t xml:space="preserve">Alcaro R., Jones E. (2011) </w:t>
      </w:r>
      <w:r>
        <w:rPr>
          <w:rFonts w:cs="Times New Roman" w:ascii="Times New Roman" w:hAnsi="Times New Roman" w:asciiTheme="majorBidi" w:cstheme="majorBidi" w:hAnsiTheme="majorBidi"/>
          <w:i/>
          <w:iCs/>
          <w:sz w:val="28"/>
          <w:szCs w:val="28"/>
          <w:lang w:val="en-US"/>
        </w:rPr>
        <w:t>European Security and the future of Translantic Relations.</w:t>
      </w:r>
      <w:r>
        <w:rPr>
          <w:rFonts w:cs="Times New Roman" w:ascii="Times New Roman" w:hAnsi="Times New Roman" w:asciiTheme="majorBidi" w:cstheme="majorBidi" w:hAnsiTheme="majorBidi"/>
          <w:sz w:val="28"/>
          <w:szCs w:val="28"/>
          <w:lang w:val="en-US"/>
        </w:rPr>
        <w:t xml:space="preserve"> </w:t>
      </w:r>
      <w:r>
        <w:rPr>
          <w:rFonts w:cs="Times New Roman" w:ascii="Times New Roman" w:hAnsi="Times New Roman" w:asciiTheme="majorBidi" w:cstheme="majorBidi" w:hAnsiTheme="majorBidi"/>
          <w:iCs/>
          <w:sz w:val="28"/>
          <w:szCs w:val="28"/>
          <w:lang w:val="en-US"/>
        </w:rPr>
        <w:t>Istituto Affari Internazionali</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Berlin Plus agreement (2003)</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Buzan B. (1983) People, States and Fear: The National Security Problem in International Relations</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Buzan B. (1991) </w:t>
      </w:r>
      <w:r>
        <w:rPr>
          <w:rFonts w:cs="Times New Roman" w:ascii="Times New Roman" w:hAnsi="Times New Roman" w:asciiTheme="majorBidi" w:cstheme="majorBidi" w:hAnsiTheme="majorBidi"/>
          <w:i/>
          <w:iCs/>
          <w:sz w:val="28"/>
          <w:szCs w:val="28"/>
          <w:lang w:val="en-US"/>
        </w:rPr>
        <w:t>New Patterns of Global Security in the Twenty-First Century</w:t>
      </w:r>
      <w:r>
        <w:rPr>
          <w:rFonts w:cs="Times New Roman" w:ascii="Times New Roman" w:hAnsi="Times New Roman" w:asciiTheme="majorBidi" w:cstheme="majorBidi" w:hAnsiTheme="majorBidi"/>
          <w:sz w:val="28"/>
          <w:szCs w:val="28"/>
          <w:lang w:val="en-US"/>
        </w:rPr>
        <w:t>. International Affairs. Royal Institute of International Affairs 1944-), 67 (3), pp. 431-451</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De Vasconcelos Á. (2010) </w:t>
      </w:r>
      <w:r>
        <w:rPr>
          <w:rFonts w:cs="Times New Roman" w:ascii="Times New Roman" w:hAnsi="Times New Roman" w:asciiTheme="majorBidi" w:cstheme="majorBidi" w:hAnsiTheme="majorBidi"/>
          <w:i/>
          <w:iCs/>
          <w:sz w:val="28"/>
          <w:szCs w:val="28"/>
          <w:lang w:val="en-US"/>
        </w:rPr>
        <w:t>What do Europeans want from NATO?</w:t>
      </w:r>
      <w:r>
        <w:rPr>
          <w:rFonts w:cs="Times New Roman" w:ascii="Times New Roman" w:hAnsi="Times New Roman" w:asciiTheme="majorBidi" w:cstheme="majorBidi" w:hAnsiTheme="majorBidi"/>
          <w:sz w:val="28"/>
          <w:szCs w:val="28"/>
          <w:lang w:val="en-US"/>
        </w:rPr>
        <w:t xml:space="preserve"> Institute for Security Studies (8)</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EU-NATO Declaration on ESDP, 2002. Retrieved from https://www.nato.int/cps/en/natolive/official_texts_19544.htm</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Fiott D. (2020) </w:t>
      </w:r>
      <w:r>
        <w:rPr>
          <w:rFonts w:cs="Times New Roman" w:ascii="Times New Roman" w:hAnsi="Times New Roman" w:asciiTheme="majorBidi" w:cstheme="majorBidi" w:hAnsiTheme="majorBidi"/>
          <w:i/>
          <w:iCs/>
          <w:sz w:val="28"/>
          <w:szCs w:val="28"/>
          <w:lang w:val="en-US"/>
        </w:rPr>
        <w:t>The CSDP in 2020: The EU’s legacy and ambition in security and defence.</w:t>
      </w:r>
      <w:r>
        <w:rPr>
          <w:rFonts w:cs="Times New Roman" w:ascii="Times New Roman" w:hAnsi="Times New Roman" w:asciiTheme="majorBidi" w:cstheme="majorBidi" w:hAnsiTheme="majorBidi"/>
          <w:sz w:val="28"/>
          <w:szCs w:val="28"/>
          <w:lang w:val="en-US"/>
        </w:rPr>
        <w:t xml:space="preserve"> EU Institute for Security Studies</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Gilpin R.  (1983) </w:t>
      </w:r>
      <w:r>
        <w:rPr>
          <w:rFonts w:cs="Times New Roman" w:ascii="Times New Roman" w:hAnsi="Times New Roman" w:asciiTheme="majorBidi" w:cstheme="majorBidi" w:hAnsiTheme="majorBidi"/>
          <w:i/>
          <w:iCs/>
          <w:sz w:val="28"/>
          <w:szCs w:val="28"/>
          <w:lang w:val="en-US"/>
        </w:rPr>
        <w:t>War and Change in World Politics.</w:t>
      </w:r>
      <w:r>
        <w:rPr>
          <w:rFonts w:cs="Times New Roman" w:ascii="Times New Roman" w:hAnsi="Times New Roman" w:asciiTheme="majorBidi" w:cstheme="majorBidi" w:hAnsiTheme="majorBidi"/>
          <w:sz w:val="28"/>
          <w:szCs w:val="28"/>
          <w:lang w:val="en-US"/>
        </w:rPr>
        <w:t xml:space="preserve"> Cambridge University Press</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 </w:t>
      </w:r>
      <w:r>
        <w:rPr>
          <w:rFonts w:cs="Times New Roman" w:ascii="Times New Roman" w:hAnsi="Times New Roman" w:asciiTheme="majorBidi" w:cstheme="majorBidi" w:hAnsiTheme="majorBidi"/>
          <w:sz w:val="28"/>
          <w:szCs w:val="28"/>
          <w:lang w:val="en-US"/>
        </w:rPr>
        <w:t>Gnesotto N. (2004)</w:t>
      </w:r>
      <w:r>
        <w:rPr>
          <w:rFonts w:cs="Times New Roman" w:ascii="Times New Roman" w:hAnsi="Times New Roman" w:asciiTheme="majorBidi" w:cstheme="majorBidi" w:hAnsiTheme="majorBidi"/>
          <w:sz w:val="28"/>
          <w:szCs w:val="28"/>
          <w:lang w:val="uk-UA"/>
        </w:rPr>
        <w:t xml:space="preserve"> </w:t>
      </w:r>
      <w:r>
        <w:rPr>
          <w:rFonts w:cs="Times New Roman" w:ascii="Times New Roman" w:hAnsi="Times New Roman" w:asciiTheme="majorBidi" w:cstheme="majorBidi" w:hAnsiTheme="majorBidi"/>
          <w:i/>
          <w:iCs/>
          <w:sz w:val="28"/>
          <w:szCs w:val="28"/>
          <w:lang w:val="en-US"/>
        </w:rPr>
        <w:t>EU Security and Defence Policy: The first five years (1999-2004)</w:t>
      </w:r>
      <w:r>
        <w:rPr>
          <w:rFonts w:cs="Times New Roman" w:ascii="Times New Roman" w:hAnsi="Times New Roman" w:asciiTheme="majorBidi" w:cstheme="majorBidi" w:hAnsiTheme="majorBidi"/>
          <w:sz w:val="28"/>
          <w:szCs w:val="28"/>
          <w:lang w:val="en-US"/>
        </w:rPr>
        <w:t>. Institute for Security Studies</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Gordon P. (1997)</w:t>
      </w:r>
      <w:r>
        <w:rPr>
          <w:rFonts w:cs="Times New Roman" w:ascii="Times New Roman" w:hAnsi="Times New Roman" w:asciiTheme="majorBidi" w:cstheme="majorBidi" w:hAnsiTheme="majorBidi"/>
          <w:sz w:val="28"/>
          <w:szCs w:val="28"/>
          <w:lang w:val="uk-UA"/>
        </w:rPr>
        <w:t xml:space="preserve"> </w:t>
      </w:r>
      <w:r>
        <w:rPr>
          <w:rFonts w:cs="Times New Roman" w:ascii="Times New Roman" w:hAnsi="Times New Roman" w:asciiTheme="majorBidi" w:cstheme="majorBidi" w:hAnsiTheme="majorBidi"/>
          <w:i/>
          <w:iCs/>
          <w:sz w:val="28"/>
          <w:szCs w:val="28"/>
          <w:lang w:val="en-US"/>
        </w:rPr>
        <w:t>Europe’s Uncommon Foreign Policy</w:t>
      </w:r>
      <w:r>
        <w:rPr>
          <w:rFonts w:cs="Times New Roman" w:ascii="Times New Roman" w:hAnsi="Times New Roman" w:asciiTheme="majorBidi" w:cstheme="majorBidi" w:hAnsiTheme="majorBidi"/>
          <w:sz w:val="28"/>
          <w:szCs w:val="28"/>
          <w:lang w:val="en-US"/>
        </w:rPr>
        <w:t>. International Security, 22 (3), pp.74-100</w:t>
      </w:r>
    </w:p>
    <w:p>
      <w:pPr>
        <w:pStyle w:val="Normal"/>
        <w:spacing w:lineRule="auto" w:line="360"/>
        <w:ind w:left="851" w:hanging="709"/>
        <w:jc w:val="both"/>
        <w:rPr>
          <w:rFonts w:ascii="Times New Roman" w:hAnsi="Times New Roman" w:cs="Times New Roman" w:asciiTheme="majorBidi" w:cstheme="majorBidi" w:hAnsiTheme="majorBidi"/>
          <w:iCs/>
          <w:sz w:val="28"/>
          <w:szCs w:val="28"/>
          <w:lang w:val="en-US"/>
        </w:rPr>
      </w:pPr>
      <w:r>
        <w:rPr>
          <w:rFonts w:cs="Times New Roman" w:ascii="Times New Roman" w:hAnsi="Times New Roman" w:asciiTheme="majorBidi" w:cstheme="majorBidi" w:hAnsiTheme="majorBidi"/>
          <w:sz w:val="28"/>
          <w:szCs w:val="28"/>
          <w:lang w:val="en-US"/>
        </w:rPr>
        <w:t xml:space="preserve">Gross E. (2013) </w:t>
      </w:r>
      <w:r>
        <w:rPr>
          <w:rFonts w:cs="Times New Roman" w:ascii="Times New Roman" w:hAnsi="Times New Roman" w:asciiTheme="majorBidi" w:cstheme="majorBidi" w:hAnsiTheme="majorBidi"/>
          <w:i/>
          <w:iCs/>
          <w:sz w:val="28"/>
          <w:szCs w:val="28"/>
          <w:lang w:val="en-US"/>
        </w:rPr>
        <w:t xml:space="preserve">EU-US trajectories: increasing cooperation. </w:t>
      </w:r>
      <w:r>
        <w:rPr>
          <w:rFonts w:cs="Times New Roman" w:ascii="Times New Roman" w:hAnsi="Times New Roman" w:asciiTheme="majorBidi" w:cstheme="majorBidi" w:hAnsiTheme="majorBidi"/>
          <w:sz w:val="28"/>
          <w:szCs w:val="28"/>
          <w:lang w:val="en-US"/>
        </w:rPr>
        <w:t>European</w:t>
      </w:r>
      <w:r>
        <w:rPr>
          <w:rFonts w:cs="Times New Roman" w:ascii="Times New Roman" w:hAnsi="Times New Roman" w:asciiTheme="majorBidi" w:cstheme="majorBidi" w:hAnsiTheme="majorBidi"/>
          <w:i/>
          <w:sz w:val="28"/>
          <w:szCs w:val="28"/>
          <w:lang w:val="en-US"/>
        </w:rPr>
        <w:t xml:space="preserve"> </w:t>
      </w:r>
      <w:r>
        <w:rPr>
          <w:rFonts w:cs="Times New Roman" w:ascii="Times New Roman" w:hAnsi="Times New Roman" w:asciiTheme="majorBidi" w:cstheme="majorBidi" w:hAnsiTheme="majorBidi"/>
          <w:iCs/>
          <w:sz w:val="28"/>
          <w:szCs w:val="28"/>
          <w:lang w:val="en-US"/>
        </w:rPr>
        <w:t>Union Institute for Security Studies</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Gross E. (2013) </w:t>
      </w:r>
      <w:r>
        <w:rPr>
          <w:rFonts w:cs="Times New Roman" w:ascii="Times New Roman" w:hAnsi="Times New Roman" w:asciiTheme="majorBidi" w:cstheme="majorBidi" w:hAnsiTheme="majorBidi"/>
          <w:i/>
          <w:iCs/>
          <w:sz w:val="28"/>
          <w:szCs w:val="28"/>
          <w:lang w:val="en-US"/>
        </w:rPr>
        <w:t>EU-US trajectories: increasing cooperation.</w:t>
      </w:r>
      <w:r>
        <w:rPr>
          <w:rFonts w:cs="Times New Roman" w:ascii="Times New Roman" w:hAnsi="Times New Roman" w:asciiTheme="majorBidi" w:cstheme="majorBidi" w:hAnsiTheme="majorBidi"/>
          <w:sz w:val="28"/>
          <w:szCs w:val="28"/>
          <w:lang w:val="en-US"/>
        </w:rPr>
        <w:t xml:space="preserve"> Institute for Security Studies</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Haine J. E. ( 2004) </w:t>
      </w:r>
      <w:r>
        <w:rPr>
          <w:rFonts w:cs="Times New Roman" w:ascii="Times New Roman" w:hAnsi="Times New Roman" w:asciiTheme="majorBidi" w:cstheme="majorBidi" w:hAnsiTheme="majorBidi"/>
          <w:i/>
          <w:iCs/>
          <w:sz w:val="28"/>
          <w:szCs w:val="28"/>
          <w:lang w:val="en-US"/>
        </w:rPr>
        <w:t xml:space="preserve">ESDP and NATO. </w:t>
      </w:r>
      <w:r>
        <w:rPr>
          <w:rFonts w:cs="Times New Roman" w:ascii="Times New Roman" w:hAnsi="Times New Roman" w:asciiTheme="majorBidi" w:cstheme="majorBidi" w:hAnsiTheme="majorBidi"/>
          <w:sz w:val="28"/>
          <w:szCs w:val="28"/>
          <w:lang w:val="en-US"/>
        </w:rPr>
        <w:t>Institute for Security Studies</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Helsinki European Council Presidency Conclusions, 1999.Retrieved from https://www.consilium.europa.eu/uedocs/cms_data/docs/pressdata/en/ec/ACFA4C.htm</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Helwig N. (2018) </w:t>
      </w:r>
      <w:r>
        <w:rPr>
          <w:rFonts w:cs="Times New Roman" w:ascii="Times New Roman" w:hAnsi="Times New Roman" w:asciiTheme="majorBidi" w:cstheme="majorBidi" w:hAnsiTheme="majorBidi"/>
          <w:i/>
          <w:iCs/>
          <w:sz w:val="28"/>
          <w:szCs w:val="28"/>
          <w:lang w:val="en-US"/>
        </w:rPr>
        <w:t>New Tasks for EU-NATO Cooperation</w:t>
      </w:r>
      <w:r>
        <w:rPr>
          <w:rFonts w:cs="Times New Roman" w:ascii="Times New Roman" w:hAnsi="Times New Roman" w:asciiTheme="majorBidi" w:cstheme="majorBidi" w:hAnsiTheme="majorBidi"/>
          <w:i/>
          <w:sz w:val="28"/>
          <w:szCs w:val="28"/>
          <w:lang w:val="en-US"/>
        </w:rPr>
        <w:t xml:space="preserve">. </w:t>
      </w:r>
      <w:r>
        <w:rPr>
          <w:rFonts w:cs="Times New Roman" w:ascii="Times New Roman" w:hAnsi="Times New Roman" w:asciiTheme="majorBidi" w:cstheme="majorBidi" w:hAnsiTheme="majorBidi"/>
          <w:iCs/>
          <w:sz w:val="28"/>
          <w:szCs w:val="28"/>
          <w:lang w:val="en-US"/>
        </w:rPr>
        <w:t>Stiftung Wissenschaft und Politik,</w:t>
      </w:r>
      <w:r>
        <w:rPr>
          <w:rFonts w:cs="Times New Roman" w:ascii="Times New Roman" w:hAnsi="Times New Roman" w:asciiTheme="majorBidi" w:cstheme="majorBidi" w:hAnsiTheme="majorBidi"/>
          <w:sz w:val="28"/>
          <w:szCs w:val="28"/>
          <w:lang w:val="en-US"/>
        </w:rPr>
        <w:t>4,  1-4</w:t>
      </w:r>
    </w:p>
    <w:p>
      <w:pPr>
        <w:pStyle w:val="Normal"/>
        <w:spacing w:lineRule="auto" w:line="360"/>
        <w:ind w:left="851" w:hanging="709"/>
        <w:jc w:val="both"/>
        <w:rPr>
          <w:rFonts w:ascii="Times New Roman" w:hAnsi="Times New Roman" w:cs="Times New Roman" w:asciiTheme="majorBidi" w:cstheme="majorBidi" w:hAnsiTheme="majorBidi"/>
          <w:iCs/>
          <w:sz w:val="28"/>
          <w:szCs w:val="28"/>
          <w:lang w:val="en-US"/>
        </w:rPr>
      </w:pPr>
      <w:r>
        <w:rPr>
          <w:rFonts w:cs="Times New Roman" w:ascii="Times New Roman" w:hAnsi="Times New Roman" w:asciiTheme="majorBidi" w:cstheme="majorBidi" w:hAnsiTheme="majorBidi"/>
          <w:sz w:val="28"/>
          <w:szCs w:val="28"/>
          <w:lang w:val="en-US"/>
        </w:rPr>
        <w:t xml:space="preserve">Howorth J. (2018) </w:t>
      </w:r>
      <w:r>
        <w:rPr>
          <w:rFonts w:cs="Times New Roman" w:ascii="Times New Roman" w:hAnsi="Times New Roman" w:asciiTheme="majorBidi" w:cstheme="majorBidi" w:hAnsiTheme="majorBidi"/>
          <w:i/>
          <w:iCs/>
          <w:sz w:val="28"/>
          <w:szCs w:val="28"/>
          <w:lang w:val="en-US"/>
        </w:rPr>
        <w:t>Strategic autonomy and EU-NATO cooperation: threat or opportunity for transatlantic defence relations?</w:t>
      </w:r>
      <w:r>
        <w:rPr>
          <w:rFonts w:cs="Times New Roman" w:ascii="Times New Roman" w:hAnsi="Times New Roman" w:asciiTheme="majorBidi" w:cstheme="majorBidi" w:hAnsiTheme="majorBidi"/>
          <w:sz w:val="28"/>
          <w:szCs w:val="28"/>
          <w:lang w:val="en-US"/>
        </w:rPr>
        <w:t xml:space="preserve"> </w:t>
      </w:r>
      <w:r>
        <w:rPr>
          <w:rFonts w:cs="Times New Roman" w:ascii="Times New Roman" w:hAnsi="Times New Roman" w:asciiTheme="majorBidi" w:cstheme="majorBidi" w:hAnsiTheme="majorBidi"/>
          <w:iCs/>
          <w:sz w:val="28"/>
          <w:szCs w:val="28"/>
          <w:lang w:val="en-US"/>
        </w:rPr>
        <w:t>Journal of European Integration, 40 (5), 523-537</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Howorth J., Keeler John T.S., (2003), </w:t>
      </w:r>
      <w:r>
        <w:rPr>
          <w:rFonts w:cs="Times New Roman" w:ascii="Times New Roman" w:hAnsi="Times New Roman" w:asciiTheme="majorBidi" w:cstheme="majorBidi" w:hAnsiTheme="majorBidi"/>
          <w:i/>
          <w:iCs/>
          <w:sz w:val="28"/>
          <w:szCs w:val="28"/>
          <w:lang w:val="en-US"/>
        </w:rPr>
        <w:t>Defending Europe: the EU, NATO and the quest for European autonomy.</w:t>
      </w:r>
      <w:r>
        <w:rPr>
          <w:rFonts w:cs="Times New Roman" w:ascii="Times New Roman" w:hAnsi="Times New Roman" w:asciiTheme="majorBidi" w:cstheme="majorBidi" w:hAnsiTheme="majorBidi"/>
          <w:sz w:val="28"/>
          <w:szCs w:val="28"/>
          <w:lang w:val="en-US"/>
        </w:rPr>
        <w:t xml:space="preserve"> Palgrave Macmillan, New York</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Jayasundara-Smits S. (2016) </w:t>
      </w:r>
      <w:r>
        <w:rPr>
          <w:rFonts w:cs="Times New Roman" w:ascii="Times New Roman" w:hAnsi="Times New Roman" w:asciiTheme="majorBidi" w:cstheme="majorBidi" w:hAnsiTheme="majorBidi"/>
          <w:i/>
          <w:iCs/>
          <w:sz w:val="28"/>
          <w:szCs w:val="28"/>
          <w:lang w:val="en-US"/>
        </w:rPr>
        <w:t>Civil-Military Synergy at Operational Level in EU External Action</w:t>
      </w:r>
      <w:r>
        <w:rPr>
          <w:rFonts w:cs="Times New Roman" w:ascii="Times New Roman" w:hAnsi="Times New Roman" w:asciiTheme="majorBidi" w:cstheme="majorBidi" w:hAnsiTheme="majorBidi"/>
          <w:sz w:val="28"/>
          <w:szCs w:val="28"/>
          <w:lang w:val="en-US"/>
        </w:rPr>
        <w:t>. Global Partnership for the Prevention of Armed Conflict</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Kaynar M.K., Gökhan A.K. (2017) </w:t>
      </w:r>
      <w:r>
        <w:rPr>
          <w:rFonts w:cs="Times New Roman" w:ascii="Times New Roman" w:hAnsi="Times New Roman" w:asciiTheme="majorBidi" w:cstheme="majorBidi" w:hAnsiTheme="majorBidi"/>
          <w:i/>
          <w:iCs/>
          <w:sz w:val="28"/>
          <w:szCs w:val="28"/>
          <w:lang w:val="en-US"/>
        </w:rPr>
        <w:t>The EU/CFSP and NATO: Possibility of a co-existence as brothers-in-arms?</w:t>
      </w:r>
      <w:r>
        <w:rPr>
          <w:rFonts w:cs="Times New Roman" w:ascii="Times New Roman" w:hAnsi="Times New Roman" w:asciiTheme="majorBidi" w:cstheme="majorBidi" w:hAnsiTheme="majorBidi"/>
          <w:sz w:val="28"/>
          <w:szCs w:val="28"/>
          <w:lang w:val="en-US"/>
        </w:rPr>
        <w:t xml:space="preserve"> 5(1) Gökhan et. al.</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Lindstrom G. (2004) </w:t>
      </w:r>
      <w:r>
        <w:rPr>
          <w:rFonts w:cs="Times New Roman" w:ascii="Times New Roman" w:hAnsi="Times New Roman" w:asciiTheme="majorBidi" w:cstheme="majorBidi" w:hAnsiTheme="majorBidi"/>
          <w:i/>
          <w:iCs/>
          <w:sz w:val="28"/>
          <w:szCs w:val="28"/>
          <w:lang w:val="en-US"/>
        </w:rPr>
        <w:t>On the ground: ESDP operations</w:t>
      </w:r>
      <w:r>
        <w:rPr>
          <w:rFonts w:cs="Times New Roman" w:ascii="Times New Roman" w:hAnsi="Times New Roman" w:asciiTheme="majorBidi" w:cstheme="majorBidi" w:hAnsiTheme="majorBidi"/>
          <w:sz w:val="28"/>
          <w:szCs w:val="28"/>
          <w:lang w:val="en-US"/>
        </w:rPr>
        <w:t>. Institute for Security Studies</w:t>
      </w:r>
    </w:p>
    <w:p>
      <w:pPr>
        <w:pStyle w:val="Normal"/>
        <w:spacing w:lineRule="auto" w:line="360"/>
        <w:ind w:left="851" w:hanging="709"/>
        <w:jc w:val="both"/>
        <w:rPr>
          <w:rFonts w:ascii="Times New Roman" w:hAnsi="Times New Roman" w:cs="Times New Roman" w:asciiTheme="majorBidi" w:cstheme="majorBidi" w:hAnsiTheme="majorBidi"/>
          <w:i/>
          <w:i/>
          <w:sz w:val="28"/>
          <w:szCs w:val="28"/>
          <w:lang w:val="en-US"/>
        </w:rPr>
      </w:pPr>
      <w:r>
        <w:rPr>
          <w:rFonts w:cs="Times New Roman" w:ascii="Times New Roman" w:hAnsi="Times New Roman" w:asciiTheme="majorBidi" w:cstheme="majorBidi" w:hAnsiTheme="majorBidi"/>
          <w:sz w:val="28"/>
          <w:szCs w:val="28"/>
          <w:lang w:val="en-US"/>
        </w:rPr>
        <w:t xml:space="preserve">Mills C. (2019) </w:t>
      </w:r>
      <w:r>
        <w:rPr>
          <w:rFonts w:cs="Times New Roman" w:ascii="Times New Roman" w:hAnsi="Times New Roman" w:asciiTheme="majorBidi" w:cstheme="majorBidi" w:hAnsiTheme="majorBidi"/>
          <w:i/>
          <w:iCs/>
          <w:sz w:val="28"/>
          <w:szCs w:val="28"/>
          <w:lang w:val="en-US"/>
        </w:rPr>
        <w:t>EU defence: where is it heading?</w:t>
      </w:r>
      <w:r>
        <w:rPr>
          <w:rFonts w:cs="Times New Roman" w:ascii="Times New Roman" w:hAnsi="Times New Roman" w:asciiTheme="majorBidi" w:cstheme="majorBidi" w:hAnsiTheme="majorBidi"/>
          <w:sz w:val="28"/>
          <w:szCs w:val="28"/>
          <w:lang w:val="en-US"/>
        </w:rPr>
        <w:t xml:space="preserve"> </w:t>
      </w:r>
      <w:r>
        <w:rPr>
          <w:rFonts w:cs="Times New Roman" w:ascii="Times New Roman" w:hAnsi="Times New Roman" w:asciiTheme="majorBidi" w:cstheme="majorBidi" w:hAnsiTheme="majorBidi"/>
          <w:iCs/>
          <w:sz w:val="28"/>
          <w:szCs w:val="28"/>
          <w:lang w:val="en-US"/>
        </w:rPr>
        <w:t xml:space="preserve">House of Commons Library Briefing Paper, </w:t>
      </w:r>
      <w:r>
        <w:rPr>
          <w:rFonts w:cs="Times New Roman" w:ascii="Times New Roman" w:hAnsi="Times New Roman" w:asciiTheme="majorBidi" w:cstheme="majorBidi" w:hAnsiTheme="majorBidi"/>
          <w:sz w:val="28"/>
          <w:szCs w:val="28"/>
          <w:lang w:val="en-US"/>
        </w:rPr>
        <w:t>8216, 4-47</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Missiroli A. (2000) </w:t>
      </w:r>
      <w:r>
        <w:rPr>
          <w:rFonts w:cs="Times New Roman" w:ascii="Times New Roman" w:hAnsi="Times New Roman" w:asciiTheme="majorBidi" w:cstheme="majorBidi" w:hAnsiTheme="majorBidi"/>
          <w:i/>
          <w:iCs/>
          <w:sz w:val="28"/>
          <w:szCs w:val="28"/>
          <w:lang w:val="en-US"/>
        </w:rPr>
        <w:t>CFSP, Defence and flexibility</w:t>
      </w:r>
      <w:r>
        <w:rPr>
          <w:rFonts w:cs="Times New Roman" w:ascii="Times New Roman" w:hAnsi="Times New Roman" w:asciiTheme="majorBidi" w:cstheme="majorBidi" w:hAnsiTheme="majorBidi"/>
          <w:sz w:val="28"/>
          <w:szCs w:val="28"/>
          <w:lang w:val="en-US"/>
        </w:rPr>
        <w:t xml:space="preserve">. , </w:t>
      </w:r>
      <w:r>
        <w:rPr>
          <w:rFonts w:cs="Times New Roman" w:ascii="Times New Roman" w:hAnsi="Times New Roman" w:asciiTheme="majorBidi" w:cstheme="majorBidi" w:hAnsiTheme="majorBidi"/>
          <w:iCs/>
          <w:sz w:val="28"/>
          <w:szCs w:val="28"/>
          <w:lang w:val="en-US"/>
        </w:rPr>
        <w:t xml:space="preserve">Chaillot Paper, </w:t>
      </w:r>
      <w:r>
        <w:rPr>
          <w:rFonts w:cs="Times New Roman" w:ascii="Times New Roman" w:hAnsi="Times New Roman" w:asciiTheme="majorBidi" w:cstheme="majorBidi" w:hAnsiTheme="majorBidi"/>
          <w:sz w:val="28"/>
          <w:szCs w:val="28"/>
          <w:lang w:val="en-US"/>
        </w:rPr>
        <w:t>38, 5-67</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Mogherini Speech (2017) Retrieved from https://eeas.europa.eu/headquarters/headquarters-homepage/37494/eu-not-turning-military-alliance-military-tools-critical-peace-and-development-–-mogherini_fr</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Mogherini Speech, October 2019. Retrieved from https://css.ethz.ch/en/services/digital-library/articles/article.html/47cb363e-0b6c-4052-9683-6eeb826f6c4f</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Nissen C., Banke C. F., Schmidt J. L. (2020) </w:t>
      </w:r>
      <w:r>
        <w:rPr>
          <w:rFonts w:cs="Times New Roman" w:ascii="Times New Roman" w:hAnsi="Times New Roman" w:asciiTheme="majorBidi" w:cstheme="majorBidi" w:hAnsiTheme="majorBidi"/>
          <w:i/>
          <w:iCs/>
          <w:sz w:val="28"/>
          <w:szCs w:val="28"/>
          <w:lang w:val="en-US"/>
        </w:rPr>
        <w:t>Relationship between the EU and NATO.</w:t>
      </w:r>
      <w:r>
        <w:rPr>
          <w:rFonts w:cs="Times New Roman" w:ascii="Times New Roman" w:hAnsi="Times New Roman" w:asciiTheme="majorBidi" w:cstheme="majorBidi" w:hAnsiTheme="majorBidi"/>
          <w:sz w:val="28"/>
          <w:szCs w:val="28"/>
          <w:lang w:val="en-US"/>
        </w:rPr>
        <w:t xml:space="preserve"> Danish Institute for International Studies</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Presidency Report on the European Security and Defense Policy. Retrieved from https://www.consilium.europa.eu/ueDocs/cms_Data/docs/pressData/en/ec/00400-r1.%20ann.en0.htm</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Riddervold M., Newsome A. (2018). </w:t>
      </w:r>
      <w:r>
        <w:rPr>
          <w:rFonts w:cs="Times New Roman" w:ascii="Times New Roman" w:hAnsi="Times New Roman" w:asciiTheme="majorBidi" w:cstheme="majorBidi" w:hAnsiTheme="majorBidi"/>
          <w:i/>
          <w:iCs/>
          <w:sz w:val="28"/>
          <w:szCs w:val="28"/>
          <w:lang w:val="en-US"/>
        </w:rPr>
        <w:t>Transatlantic relations in times of uncertainty: crises and EU-US relations</w:t>
      </w:r>
      <w:r>
        <w:rPr>
          <w:rFonts w:cs="Times New Roman" w:ascii="Times New Roman" w:hAnsi="Times New Roman" w:asciiTheme="majorBidi" w:cstheme="majorBidi" w:hAnsiTheme="majorBidi"/>
          <w:sz w:val="28"/>
          <w:szCs w:val="28"/>
          <w:lang w:val="en-US"/>
        </w:rPr>
        <w:t>, Journal of European Integration, 40(5), 505-521</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Romanova O. (2019) </w:t>
      </w:r>
      <w:r>
        <w:rPr>
          <w:rFonts w:cs="Times New Roman" w:ascii="Times New Roman" w:hAnsi="Times New Roman" w:asciiTheme="majorBidi" w:cstheme="majorBidi" w:hAnsiTheme="majorBidi"/>
          <w:i/>
          <w:iCs/>
          <w:sz w:val="28"/>
          <w:szCs w:val="28"/>
          <w:lang w:val="en-US"/>
        </w:rPr>
        <w:t>CSDP development prospects in the context of the transatlantic factor.</w:t>
      </w:r>
      <w:r>
        <w:rPr>
          <w:rFonts w:cs="Times New Roman" w:ascii="Times New Roman" w:hAnsi="Times New Roman" w:asciiTheme="majorBidi" w:cstheme="majorBidi" w:hAnsiTheme="majorBidi"/>
          <w:sz w:val="28"/>
          <w:szCs w:val="28"/>
          <w:lang w:val="en-US"/>
        </w:rPr>
        <w:t>EU policy development perspectives: global and regional dimensions / Ed.  Brusylovska O., Koval I. - Odessa: ONU</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Stone M. (2009) </w:t>
      </w:r>
      <w:r>
        <w:rPr>
          <w:rFonts w:cs="Times New Roman" w:ascii="Times New Roman" w:hAnsi="Times New Roman" w:asciiTheme="majorBidi" w:cstheme="majorBidi" w:hAnsiTheme="majorBidi"/>
          <w:i/>
          <w:iCs/>
          <w:sz w:val="28"/>
          <w:szCs w:val="28"/>
          <w:lang w:val="en-US"/>
        </w:rPr>
        <w:t xml:space="preserve">Security According to Buzan: A Comprehensive Security Analysis. </w:t>
      </w:r>
      <w:r>
        <w:rPr>
          <w:rFonts w:cs="Times New Roman" w:ascii="Times New Roman" w:hAnsi="Times New Roman" w:asciiTheme="majorBidi" w:cstheme="majorBidi" w:hAnsiTheme="majorBidi"/>
          <w:sz w:val="28"/>
          <w:szCs w:val="28"/>
          <w:lang w:val="en-US"/>
        </w:rPr>
        <w:t>Columbia University</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Toft P. (2005) </w:t>
      </w:r>
      <w:r>
        <w:rPr>
          <w:rFonts w:cs="Times New Roman" w:ascii="Times New Roman" w:hAnsi="Times New Roman" w:asciiTheme="majorBidi" w:cstheme="majorBidi" w:hAnsiTheme="majorBidi"/>
          <w:i/>
          <w:iCs/>
          <w:sz w:val="28"/>
          <w:szCs w:val="28"/>
          <w:lang w:val="en-US"/>
        </w:rPr>
        <w:t xml:space="preserve">John J. Mearsheimer: an offensive realist between geopolitics and power. </w:t>
      </w:r>
      <w:r>
        <w:rPr>
          <w:rFonts w:cs="Times New Roman" w:ascii="Times New Roman" w:hAnsi="Times New Roman" w:asciiTheme="majorBidi" w:cstheme="majorBidi" w:hAnsiTheme="majorBidi"/>
          <w:sz w:val="28"/>
          <w:szCs w:val="28"/>
          <w:lang w:val="en-US"/>
        </w:rPr>
        <w:t>Journal of International Relations and Development 8 (4), 381-408</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Touzovskaia N. (2006)  </w:t>
      </w:r>
      <w:r>
        <w:rPr>
          <w:rFonts w:cs="Times New Roman" w:ascii="Times New Roman" w:hAnsi="Times New Roman" w:asciiTheme="majorBidi" w:cstheme="majorBidi" w:hAnsiTheme="majorBidi"/>
          <w:i/>
          <w:iCs/>
          <w:sz w:val="28"/>
          <w:szCs w:val="28"/>
          <w:lang w:val="en-US"/>
        </w:rPr>
        <w:t>EU–NATO Relations: How Close to ‘Strategic Partnership’?</w:t>
      </w:r>
      <w:r>
        <w:rPr>
          <w:rFonts w:cs="Times New Roman" w:ascii="Times New Roman" w:hAnsi="Times New Roman" w:asciiTheme="majorBidi" w:cstheme="majorBidi" w:hAnsiTheme="majorBidi"/>
          <w:sz w:val="28"/>
          <w:szCs w:val="28"/>
          <w:lang w:val="en-US"/>
        </w:rPr>
        <w:t xml:space="preserve">, </w:t>
      </w:r>
      <w:r>
        <w:rPr>
          <w:rFonts w:cs="Times New Roman" w:ascii="Times New Roman" w:hAnsi="Times New Roman" w:asciiTheme="majorBidi" w:cstheme="majorBidi" w:hAnsiTheme="majorBidi"/>
          <w:iCs/>
          <w:sz w:val="28"/>
          <w:szCs w:val="28"/>
          <w:lang w:val="en-US"/>
        </w:rPr>
        <w:t>European Security</w:t>
      </w:r>
      <w:r>
        <w:rPr>
          <w:rFonts w:cs="Times New Roman" w:ascii="Times New Roman" w:hAnsi="Times New Roman" w:asciiTheme="majorBidi" w:cstheme="majorBidi" w:hAnsiTheme="majorBidi"/>
          <w:i/>
          <w:sz w:val="28"/>
          <w:szCs w:val="28"/>
          <w:lang w:val="en-US"/>
        </w:rPr>
        <w:t xml:space="preserve">. </w:t>
      </w:r>
      <w:r>
        <w:rPr>
          <w:rFonts w:cs="Times New Roman" w:ascii="Times New Roman" w:hAnsi="Times New Roman" w:asciiTheme="majorBidi" w:cstheme="majorBidi" w:hAnsiTheme="majorBidi"/>
          <w:sz w:val="28"/>
          <w:szCs w:val="28"/>
          <w:lang w:val="en-US"/>
        </w:rPr>
        <w:t>15 (3), 235-258</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 </w:t>
      </w:r>
      <w:r>
        <w:rPr>
          <w:rFonts w:cs="Times New Roman" w:ascii="Times New Roman" w:hAnsi="Times New Roman" w:asciiTheme="majorBidi" w:cstheme="majorBidi" w:hAnsiTheme="majorBidi"/>
          <w:sz w:val="28"/>
          <w:szCs w:val="28"/>
          <w:lang w:val="en-US"/>
        </w:rPr>
        <w:t>Treaty of Amsterdam (1997)</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Treaty of Lisbon (2007)</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 </w:t>
      </w:r>
      <w:r>
        <w:rPr>
          <w:rFonts w:cs="Times New Roman" w:ascii="Times New Roman" w:hAnsi="Times New Roman" w:asciiTheme="majorBidi" w:cstheme="majorBidi" w:hAnsiTheme="majorBidi"/>
          <w:sz w:val="28"/>
          <w:szCs w:val="28"/>
          <w:lang w:val="en-US"/>
        </w:rPr>
        <w:t>Treaty of Maastricht (1992)</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Treaty of Nice (2001)</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 xml:space="preserve">Waltz K. (1979) </w:t>
      </w:r>
      <w:r>
        <w:rPr>
          <w:rFonts w:cs="Times New Roman" w:ascii="Times New Roman" w:hAnsi="Times New Roman" w:asciiTheme="majorBidi" w:cstheme="majorBidi" w:hAnsiTheme="majorBidi"/>
          <w:i/>
          <w:iCs/>
          <w:sz w:val="28"/>
          <w:szCs w:val="28"/>
          <w:lang w:val="en-US"/>
        </w:rPr>
        <w:t>Theory of International Politics.</w:t>
      </w:r>
      <w:r>
        <w:rPr>
          <w:rFonts w:cs="Times New Roman" w:ascii="Times New Roman" w:hAnsi="Times New Roman" w:asciiTheme="majorBidi" w:cstheme="majorBidi" w:hAnsiTheme="majorBidi"/>
          <w:sz w:val="28"/>
          <w:szCs w:val="28"/>
          <w:lang w:val="en-US"/>
        </w:rPr>
        <w:t xml:space="preserve"> Addison-Wesley Publishing Company</w:t>
      </w:r>
    </w:p>
    <w:p>
      <w:pPr>
        <w:pStyle w:val="Normal"/>
        <w:spacing w:lineRule="auto" w:line="360"/>
        <w:ind w:left="851" w:hanging="709"/>
        <w:jc w:val="both"/>
        <w:rPr>
          <w:rFonts w:ascii="Times New Roman" w:hAnsi="Times New Roman" w:cs="Times New Roman" w:asciiTheme="majorBidi" w:cstheme="majorBidi" w:hAnsiTheme="majorBidi"/>
          <w:i/>
          <w:i/>
          <w:sz w:val="28"/>
          <w:szCs w:val="28"/>
          <w:lang w:val="en-US"/>
        </w:rPr>
      </w:pPr>
      <w:r>
        <w:rPr>
          <w:rFonts w:cs="Times New Roman" w:ascii="Times New Roman" w:hAnsi="Times New Roman" w:asciiTheme="majorBidi" w:cstheme="majorBidi" w:hAnsiTheme="majorBidi"/>
          <w:sz w:val="28"/>
          <w:szCs w:val="28"/>
          <w:lang w:val="en-US"/>
        </w:rPr>
        <w:t xml:space="preserve"> </w:t>
      </w:r>
      <w:r>
        <w:rPr>
          <w:rFonts w:cs="Times New Roman" w:ascii="Times New Roman" w:hAnsi="Times New Roman" w:asciiTheme="majorBidi" w:cstheme="majorBidi" w:hAnsiTheme="majorBidi"/>
          <w:sz w:val="28"/>
          <w:szCs w:val="28"/>
          <w:lang w:val="en-US"/>
        </w:rPr>
        <w:t xml:space="preserve">Wessels W., Bopp F. (2008) The Institutional Architecture of CFSP after the Lisbon Treaty –Constitutional breakthrough or challenges ahead? </w:t>
      </w:r>
      <w:r>
        <w:rPr>
          <w:rFonts w:cs="Times New Roman" w:ascii="Times New Roman" w:hAnsi="Times New Roman" w:asciiTheme="majorBidi" w:cstheme="majorBidi" w:hAnsiTheme="majorBidi"/>
          <w:i/>
          <w:sz w:val="28"/>
          <w:szCs w:val="28"/>
          <w:lang w:val="en-US"/>
        </w:rPr>
        <w:t xml:space="preserve">The Changing Landscape of European Liberty and Security, </w:t>
      </w:r>
      <w:r>
        <w:rPr>
          <w:rFonts w:cs="Times New Roman" w:ascii="Times New Roman" w:hAnsi="Times New Roman" w:asciiTheme="majorBidi" w:cstheme="majorBidi" w:hAnsiTheme="majorBidi"/>
          <w:sz w:val="28"/>
          <w:szCs w:val="28"/>
          <w:lang w:val="en-US"/>
        </w:rPr>
        <w:t>10, 1-39</w:t>
      </w:r>
    </w:p>
    <w:p>
      <w:pPr>
        <w:pStyle w:val="Normal"/>
        <w:spacing w:lineRule="auto" w:line="360"/>
        <w:ind w:left="851" w:hanging="709"/>
        <w:jc w:val="both"/>
        <w:rPr>
          <w:rFonts w:ascii="Times New Roman" w:hAnsi="Times New Roman" w:cs="Times New Roman" w:asciiTheme="majorBidi" w:cstheme="majorBidi" w:hAnsiTheme="majorBidi"/>
          <w:sz w:val="28"/>
          <w:szCs w:val="28"/>
          <w:lang w:val="en-US"/>
        </w:rPr>
      </w:pPr>
      <w:r>
        <w:rPr>
          <w:rFonts w:cs="Times New Roman" w:ascii="Times New Roman" w:hAnsi="Times New Roman" w:asciiTheme="majorBidi" w:cstheme="majorBidi" w:hAnsiTheme="majorBidi"/>
          <w:sz w:val="28"/>
          <w:szCs w:val="28"/>
          <w:lang w:val="en-US"/>
        </w:rPr>
        <w:t>Wong R</w:t>
      </w:r>
      <w:r>
        <w:rPr>
          <w:rFonts w:cs="Times New Roman" w:ascii="Times New Roman" w:hAnsi="Times New Roman" w:asciiTheme="majorBidi" w:cstheme="majorBidi" w:hAnsiTheme="majorBidi"/>
          <w:sz w:val="28"/>
          <w:szCs w:val="28"/>
          <w:lang w:val="uk-UA"/>
        </w:rPr>
        <w:t>.</w:t>
      </w:r>
      <w:r>
        <w:rPr>
          <w:rFonts w:cs="Times New Roman" w:ascii="Times New Roman" w:hAnsi="Times New Roman" w:asciiTheme="majorBidi" w:cstheme="majorBidi" w:hAnsiTheme="majorBidi"/>
          <w:sz w:val="28"/>
          <w:szCs w:val="28"/>
          <w:lang w:val="en-US"/>
        </w:rPr>
        <w:t xml:space="preserve"> Hill</w:t>
      </w:r>
      <w:r>
        <w:rPr>
          <w:rFonts w:cs="Times New Roman" w:ascii="Times New Roman" w:hAnsi="Times New Roman" w:asciiTheme="majorBidi" w:cstheme="majorBidi" w:hAnsiTheme="majorBidi"/>
          <w:sz w:val="28"/>
          <w:szCs w:val="28"/>
          <w:lang w:val="uk-UA"/>
        </w:rPr>
        <w:t xml:space="preserve"> </w:t>
      </w:r>
      <w:r>
        <w:rPr>
          <w:rFonts w:cs="Times New Roman" w:ascii="Times New Roman" w:hAnsi="Times New Roman" w:asciiTheme="majorBidi" w:cstheme="majorBidi" w:hAnsiTheme="majorBidi"/>
          <w:sz w:val="28"/>
          <w:szCs w:val="28"/>
          <w:lang w:val="en-US"/>
        </w:rPr>
        <w:t>Ch</w:t>
      </w:r>
      <w:r>
        <w:rPr>
          <w:rFonts w:cs="Times New Roman" w:ascii="Times New Roman" w:hAnsi="Times New Roman" w:asciiTheme="majorBidi" w:cstheme="majorBidi" w:hAnsiTheme="majorBidi"/>
          <w:sz w:val="28"/>
          <w:szCs w:val="28"/>
          <w:lang w:val="uk-UA"/>
        </w:rPr>
        <w:t>.</w:t>
      </w:r>
      <w:r>
        <w:rPr>
          <w:rFonts w:cs="Times New Roman" w:ascii="Times New Roman" w:hAnsi="Times New Roman" w:asciiTheme="majorBidi" w:cstheme="majorBidi" w:hAnsiTheme="majorBidi"/>
          <w:sz w:val="28"/>
          <w:szCs w:val="28"/>
          <w:lang w:val="en-US"/>
        </w:rPr>
        <w:t xml:space="preserve"> (2011) </w:t>
      </w:r>
      <w:r>
        <w:rPr>
          <w:rFonts w:cs="Times New Roman" w:ascii="Times New Roman" w:hAnsi="Times New Roman" w:asciiTheme="majorBidi" w:cstheme="majorBidi" w:hAnsiTheme="majorBidi"/>
          <w:i/>
          <w:iCs/>
          <w:sz w:val="28"/>
          <w:szCs w:val="28"/>
          <w:lang w:val="en-US"/>
        </w:rPr>
        <w:t>National and European Foreign Policies</w:t>
      </w:r>
      <w:r>
        <w:rPr>
          <w:rFonts w:cs="Times New Roman" w:ascii="Times New Roman" w:hAnsi="Times New Roman" w:asciiTheme="majorBidi" w:cstheme="majorBidi" w:hAnsiTheme="majorBidi"/>
          <w:i/>
          <w:iCs/>
          <w:sz w:val="28"/>
          <w:szCs w:val="28"/>
          <w:lang w:val="uk-UA"/>
        </w:rPr>
        <w:t xml:space="preserve"> </w:t>
      </w:r>
      <w:r>
        <w:rPr>
          <w:rFonts w:cs="Times New Roman" w:ascii="Times New Roman" w:hAnsi="Times New Roman" w:asciiTheme="majorBidi" w:cstheme="majorBidi" w:hAnsiTheme="majorBidi"/>
          <w:i/>
          <w:iCs/>
          <w:sz w:val="28"/>
          <w:szCs w:val="28"/>
          <w:lang w:val="en-US"/>
        </w:rPr>
        <w:t>towards Europeanization.</w:t>
      </w:r>
      <w:r>
        <w:rPr>
          <w:rFonts w:cs="Times New Roman" w:ascii="Times New Roman" w:hAnsi="Times New Roman" w:asciiTheme="majorBidi" w:cstheme="majorBidi" w:hAnsiTheme="majorBidi"/>
          <w:sz w:val="28"/>
          <w:szCs w:val="28"/>
          <w:lang w:val="en-US"/>
        </w:rPr>
        <w:t xml:space="preserve"> NY.: Taylor &amp; Francis e-Library</w:t>
      </w:r>
    </w:p>
    <w:p>
      <w:pPr>
        <w:pStyle w:val="Normal"/>
        <w:spacing w:lineRule="auto" w:line="360"/>
        <w:jc w:val="both"/>
        <w:rPr>
          <w:rFonts w:ascii="Times New Roman" w:hAnsi="Times New Roman" w:cs="Times New Roman" w:asciiTheme="majorBidi" w:cstheme="majorBidi" w:hAnsiTheme="majorBidi"/>
          <w:sz w:val="28"/>
          <w:szCs w:val="28"/>
          <w:lang w:val="en-US"/>
        </w:rPr>
      </w:pPr>
      <w:r>
        <w:rPr>
          <w:rFonts w:cs="Times New Roman" w:cstheme="majorBidi" w:ascii="Times New Roman" w:hAnsi="Times New Roman"/>
          <w:sz w:val="28"/>
          <w:szCs w:val="28"/>
          <w:lang w:val="en-US"/>
        </w:rPr>
      </w:r>
    </w:p>
    <w:p>
      <w:pPr>
        <w:pStyle w:val="Normal"/>
        <w:spacing w:lineRule="auto" w:line="360"/>
        <w:jc w:val="both"/>
        <w:rPr>
          <w:rFonts w:ascii="Times New Roman" w:hAnsi="Times New Roman" w:cs="Times New Roman" w:asciiTheme="majorBidi" w:cstheme="majorBidi" w:hAnsiTheme="majorBidi"/>
          <w:sz w:val="28"/>
          <w:szCs w:val="28"/>
          <w:lang w:val="en-US"/>
        </w:rPr>
      </w:pPr>
      <w:r>
        <w:rPr>
          <w:rFonts w:cs="Times New Roman" w:cstheme="majorBidi" w:ascii="Times New Roman" w:hAnsi="Times New Roman"/>
          <w:sz w:val="28"/>
          <w:szCs w:val="28"/>
          <w:lang w:val="en-US"/>
        </w:rPr>
      </w:r>
    </w:p>
    <w:p>
      <w:pPr>
        <w:pStyle w:val="Normal"/>
        <w:spacing w:lineRule="auto" w:line="360" w:before="0" w:after="200"/>
        <w:jc w:val="both"/>
        <w:rPr>
          <w:rFonts w:ascii="Times New Roman" w:hAnsi="Times New Roman" w:cs="Times New Roman" w:asciiTheme="majorBidi" w:cstheme="majorBidi" w:hAnsiTheme="majorBidi"/>
          <w:sz w:val="28"/>
          <w:szCs w:val="28"/>
          <w:lang w:val="en-US"/>
        </w:rPr>
      </w:pPr>
      <w:r>
        <w:rPr/>
      </w:r>
    </w:p>
    <w:sectPr>
      <w:headerReference w:type="default" r:id="rId5"/>
      <w:type w:val="nextPage"/>
      <w:pgSz w:w="11906" w:h="16838"/>
      <w:pgMar w:left="1985" w:right="851" w:header="708" w:top="1134" w:footer="0" w:bottom="1134"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Liberation Sans">
    <w:altName w:val="Arial"/>
    <w:charset w:val="cc"/>
    <w:family w:val="swiss"/>
    <w:pitch w:val="variable"/>
  </w:font>
  <w:font w:name="Times New Roman">
    <w:charset w:val="cc"/>
    <w:family w:val="roman"/>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002497472"/>
    </w:sdtPr>
    <w:sdtContent>
      <w:p>
        <w:pPr>
          <w:pStyle w:val="Style23"/>
          <w:jc w:val="right"/>
          <w:rPr/>
        </w:pPr>
        <w:r>
          <w:rPr/>
          <w:fldChar w:fldCharType="begin"/>
        </w:r>
        <w:r>
          <w:rPr/>
          <w:instrText> PAGE </w:instrText>
        </w:r>
        <w:r>
          <w:rPr/>
          <w:fldChar w:fldCharType="separate"/>
        </w:r>
        <w:r>
          <w:rPr/>
          <w:t>7</w:t>
        </w:r>
        <w:r>
          <w:rPr/>
          <w:fldChar w:fldCharType="end"/>
        </w:r>
      </w:p>
    </w:sdtContent>
  </w:sdt>
  <w:p>
    <w:pPr>
      <w:pStyle w:val="Style23"/>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80"/>
  <w:defaultTabStop w:val="708"/>
  <w:autoHyphenation w:val="tru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Arial"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76" w:before="0" w:after="200"/>
      <w:jc w:val="left"/>
    </w:pPr>
    <w:rPr>
      <w:rFonts w:ascii="Calibri" w:hAnsi="Calibri" w:eastAsia="Calibri" w:cs="Arial"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name w:val="Интернет-ссылка"/>
    <w:basedOn w:val="DefaultParagraphFont"/>
    <w:uiPriority w:val="99"/>
    <w:unhideWhenUsed/>
    <w:rsid w:val="00cf1df5"/>
    <w:rPr>
      <w:color w:val="0000FF" w:themeColor="hyperlink"/>
      <w:u w:val="single"/>
    </w:rPr>
  </w:style>
  <w:style w:type="character" w:styleId="Style15" w:customStyle="1">
    <w:name w:val="Верхний колонтитул Знак"/>
    <w:basedOn w:val="DefaultParagraphFont"/>
    <w:link w:val="a5"/>
    <w:uiPriority w:val="99"/>
    <w:qFormat/>
    <w:rsid w:val="00157a02"/>
    <w:rPr/>
  </w:style>
  <w:style w:type="character" w:styleId="Style16" w:customStyle="1">
    <w:name w:val="Нижний колонтитул Знак"/>
    <w:basedOn w:val="DefaultParagraphFont"/>
    <w:link w:val="a7"/>
    <w:uiPriority w:val="99"/>
    <w:qFormat/>
    <w:rsid w:val="00157a02"/>
    <w:rPr/>
  </w:style>
  <w:style w:type="paragraph" w:styleId="Style17">
    <w:name w:val="Заголовок"/>
    <w:basedOn w:val="Normal"/>
    <w:next w:val="Style18"/>
    <w:qFormat/>
    <w:pPr>
      <w:keepNext w:val="true"/>
      <w:spacing w:before="240" w:after="120"/>
    </w:pPr>
    <w:rPr>
      <w:rFonts w:ascii="Liberation Sans" w:hAnsi="Liberation Sans" w:eastAsia="Microsoft YaHei" w:cs="Arial"/>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Arial"/>
    </w:rPr>
  </w:style>
  <w:style w:type="paragraph" w:styleId="Style20">
    <w:name w:val="Caption"/>
    <w:basedOn w:val="Normal"/>
    <w:qFormat/>
    <w:pPr>
      <w:suppressLineNumbers/>
      <w:spacing w:before="120" w:after="120"/>
    </w:pPr>
    <w:rPr>
      <w:rFonts w:cs="Arial"/>
      <w:i/>
      <w:iCs/>
      <w:sz w:val="24"/>
      <w:szCs w:val="24"/>
    </w:rPr>
  </w:style>
  <w:style w:type="paragraph" w:styleId="Style21">
    <w:name w:val="Указатель"/>
    <w:basedOn w:val="Normal"/>
    <w:qFormat/>
    <w:pPr>
      <w:suppressLineNumbers/>
    </w:pPr>
    <w:rPr>
      <w:rFonts w:cs="Arial"/>
    </w:rPr>
  </w:style>
  <w:style w:type="paragraph" w:styleId="ListParagraph">
    <w:name w:val="List Paragraph"/>
    <w:basedOn w:val="Normal"/>
    <w:uiPriority w:val="34"/>
    <w:qFormat/>
    <w:rsid w:val="00d264d8"/>
    <w:pPr>
      <w:spacing w:before="0" w:after="200"/>
      <w:ind w:left="720" w:hanging="0"/>
      <w:contextualSpacing/>
    </w:pPr>
    <w:rPr/>
  </w:style>
  <w:style w:type="paragraph" w:styleId="Style22">
    <w:name w:val="Верхний и нижний колонтитулы"/>
    <w:basedOn w:val="Normal"/>
    <w:qFormat/>
    <w:pPr/>
    <w:rPr/>
  </w:style>
  <w:style w:type="paragraph" w:styleId="Style23">
    <w:name w:val="Header"/>
    <w:basedOn w:val="Normal"/>
    <w:link w:val="a6"/>
    <w:uiPriority w:val="99"/>
    <w:unhideWhenUsed/>
    <w:rsid w:val="00157a02"/>
    <w:pPr>
      <w:tabs>
        <w:tab w:val="clear" w:pos="708"/>
        <w:tab w:val="center" w:pos="4677" w:leader="none"/>
        <w:tab w:val="right" w:pos="9355" w:leader="none"/>
      </w:tabs>
      <w:spacing w:lineRule="auto" w:line="240" w:before="0" w:after="0"/>
    </w:pPr>
    <w:rPr/>
  </w:style>
  <w:style w:type="paragraph" w:styleId="Style24">
    <w:name w:val="Footer"/>
    <w:basedOn w:val="Normal"/>
    <w:link w:val="a8"/>
    <w:uiPriority w:val="99"/>
    <w:unhideWhenUsed/>
    <w:rsid w:val="00157a02"/>
    <w:pPr>
      <w:tabs>
        <w:tab w:val="clear" w:pos="708"/>
        <w:tab w:val="center" w:pos="4677" w:leader="none"/>
        <w:tab w:val="right" w:pos="9355" w:leader="none"/>
      </w:tabs>
      <w:spacing w:lineRule="auto" w:line="240" w:before="0" w:after="0"/>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ooordhunt.ru/word/early" TargetMode="External"/><Relationship Id="rId3" Type="http://schemas.openxmlformats.org/officeDocument/2006/relationships/hyperlink" Target="https://wooordhunt.ru/word/formative" TargetMode="External"/><Relationship Id="rId4" Type="http://schemas.openxmlformats.org/officeDocument/2006/relationships/hyperlink" Target="https://wooordhunt.ru/word/period" TargetMode="External"/><Relationship Id="rId5" Type="http://schemas.openxmlformats.org/officeDocument/2006/relationships/header" Target="header1.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4DBF73-729E-4E62-9237-34FBB8254F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Application>LibreOffice/7.0.2.2$Windows_X86_64 LibreOffice_project/8349ace3c3162073abd90d81fd06dcfb6b36b994</Application>
  <Pages>13</Pages>
  <Words>2509</Words>
  <Characters>14947</Characters>
  <CharactersWithSpaces>17425</CharactersWithSpaces>
  <Paragraphs>122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2021-12-12T21:47:00Z</dcterms:created>
  <dc:creator>home</dc:creator>
  <dc:description/>
  <dc:language>ru-RU</dc:language>
  <cp:lastModifiedBy/>
  <dcterms:modified xsi:type="dcterms:W3CDTF">2022-08-23T22:23:18Z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