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A45" w:rsidRPr="00FA7197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ОДЕCЬКИЙ НАЦІОНАЛЬНИЙ УНІВЕРCИТЕТ імені І. І. МЕЧНИКОВА</w:t>
      </w:r>
    </w:p>
    <w:p w:rsidR="000F1A45" w:rsidRPr="00FA7197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Біологічний факультет</w:t>
      </w:r>
    </w:p>
    <w:p w:rsidR="000F1A45" w:rsidRPr="00FA7197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 xml:space="preserve">Кафедра </w:t>
      </w:r>
      <w:r w:rsidR="004650BF"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фізіології людини та тварин</w:t>
      </w:r>
    </w:p>
    <w:p w:rsidR="000F1A45" w:rsidRPr="00FA7197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</w:p>
    <w:p w:rsidR="000F1A45" w:rsidRPr="00FA7197" w:rsidRDefault="000F1A45" w:rsidP="000F1A4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spacing w:val="60"/>
          <w:sz w:val="32"/>
          <w:szCs w:val="24"/>
          <w:lang w:eastAsia="ru-RU"/>
        </w:rPr>
        <w:t>Дипломна робота</w:t>
      </w:r>
    </w:p>
    <w:p w:rsidR="000F1A45" w:rsidRPr="00FA7197" w:rsidRDefault="000F1A45" w:rsidP="000F1A4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 здобуття ступеня вищої освіти «магістр»</w:t>
      </w:r>
    </w:p>
    <w:p w:rsidR="00A00530" w:rsidRPr="00FA7197" w:rsidRDefault="000F1A45" w:rsidP="00711326">
      <w:pPr>
        <w:autoSpaceDE w:val="0"/>
        <w:spacing w:after="0" w:line="276" w:lineRule="auto"/>
        <w:jc w:val="center"/>
        <w:rPr>
          <w:rFonts w:ascii="Times New Roman" w:hAnsi="Times New Roman" w:cs="Times New Roman"/>
          <w:b/>
          <w:color w:val="000000" w:themeColor="text1"/>
          <w:kern w:val="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на тему</w:t>
      </w:r>
      <w:r w:rsidRPr="00FA7197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  <w:t xml:space="preserve"> </w:t>
      </w:r>
      <w:r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«</w:t>
      </w:r>
      <w:r w:rsidR="0056336B" w:rsidRPr="00FA719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Гематологічні та біохімічні показники крові у хворих з сечокам</w:t>
      </w:r>
      <w:r w:rsidR="003E57C9" w:rsidRPr="00FA719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’</w:t>
      </w:r>
      <w:r w:rsidR="0056336B" w:rsidRPr="00FA719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яною хворобою на тлі протирецидивної терапії</w:t>
      </w:r>
      <w:r w:rsidR="00A00530" w:rsidRPr="00FA7197">
        <w:rPr>
          <w:rFonts w:ascii="Times New Roman" w:hAnsi="Times New Roman" w:cs="Times New Roman"/>
          <w:b/>
          <w:color w:val="000000" w:themeColor="text1"/>
          <w:kern w:val="1"/>
          <w:sz w:val="28"/>
          <w:szCs w:val="28"/>
        </w:rPr>
        <w:t>»</w:t>
      </w:r>
    </w:p>
    <w:p w:rsidR="00EC3879" w:rsidRPr="00FA7197" w:rsidRDefault="0056336B" w:rsidP="00711326">
      <w:pPr>
        <w:autoSpaceDE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kern w:val="1"/>
          <w:sz w:val="24"/>
          <w:szCs w:val="24"/>
        </w:rPr>
      </w:pPr>
      <w:r w:rsidRPr="00FA7197">
        <w:rPr>
          <w:rFonts w:ascii="Times New Roman" w:hAnsi="Times New Roman" w:cs="Times New Roman"/>
          <w:color w:val="000000" w:themeColor="text1"/>
          <w:kern w:val="1"/>
          <w:sz w:val="24"/>
          <w:szCs w:val="24"/>
        </w:rPr>
        <w:t>Hematological and biochemical parameters of blood in patients with urolithiasis on the background of antirelapse therapy</w:t>
      </w:r>
    </w:p>
    <w:p w:rsidR="00EC3879" w:rsidRPr="00FA7197" w:rsidRDefault="00EC3879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</w:pP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ru-RU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  <w:t>Викона</w:t>
      </w:r>
      <w:r w:rsidR="00730C21" w:rsidRPr="00FA7197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  <w:t>ла</w:t>
      </w:r>
      <w:r w:rsidRPr="00FA7197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  <w:t>:</w:t>
      </w: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 xml:space="preserve"> студент</w:t>
      </w:r>
      <w:r w:rsidR="00730C21"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ка</w:t>
      </w: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 xml:space="preserve"> </w:t>
      </w:r>
      <w:r w:rsidR="00EC3879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заочної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форми навчання</w:t>
      </w: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 xml:space="preserve">Спеціальність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091 Біологія</w:t>
      </w: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 xml:space="preserve"> </w:t>
      </w:r>
    </w:p>
    <w:p w:rsidR="008B4EAE" w:rsidRPr="00FA7197" w:rsidRDefault="008B4EAE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  <w:t>ОП Біологія</w:t>
      </w:r>
    </w:p>
    <w:p w:rsidR="00730C21" w:rsidRPr="00FA7197" w:rsidRDefault="0056336B" w:rsidP="00EC3879">
      <w:pPr>
        <w:autoSpaceDE w:val="0"/>
        <w:spacing w:after="0"/>
        <w:ind w:left="3828" w:firstLine="850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eastAsia="ru-RU"/>
        </w:rPr>
      </w:pPr>
      <w:r w:rsidRPr="00FA7197">
        <w:rPr>
          <w:rFonts w:ascii="Times New Roman" w:hAnsi="Times New Roman" w:cs="Times New Roman"/>
          <w:b/>
          <w:bCs/>
          <w:color w:val="000000" w:themeColor="text1"/>
          <w:kern w:val="1"/>
          <w:sz w:val="28"/>
          <w:szCs w:val="28"/>
        </w:rPr>
        <w:t xml:space="preserve">Платонова Катерина </w:t>
      </w:r>
      <w:r w:rsidRPr="00FA7197"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</w:rPr>
        <w:t>Володимирівна</w:t>
      </w: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eastAsia="ru-RU"/>
        </w:rPr>
      </w:pPr>
    </w:p>
    <w:p w:rsidR="000F1A45" w:rsidRPr="00FA7197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eastAsia="ru-RU"/>
        </w:rPr>
        <w:t xml:space="preserve">Науковий керівник: </w:t>
      </w: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  <w:t>кандидат біологічних наук, доцент</w:t>
      </w:r>
    </w:p>
    <w:p w:rsidR="0056336B" w:rsidRPr="00FA7197" w:rsidRDefault="0056336B" w:rsidP="00730C21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  <w:t>Майкова Ганна Вікторівна</w:t>
      </w: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</w:p>
    <w:p w:rsidR="000F1A45" w:rsidRPr="00FA7197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eastAsia="ru-RU"/>
        </w:rPr>
        <w:t>Рецензен</w:t>
      </w:r>
      <w:r w:rsidRPr="00FA7197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  <w:t>т:</w:t>
      </w:r>
    </w:p>
    <w:p w:rsidR="000F1A45" w:rsidRPr="00FA7197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  <w:t>кандидат біологічних наук, доцент</w:t>
      </w:r>
    </w:p>
    <w:p w:rsidR="00730C21" w:rsidRPr="00FA7197" w:rsidRDefault="007D5CCF" w:rsidP="007D5CCF">
      <w:pPr>
        <w:spacing w:after="0" w:line="240" w:lineRule="auto"/>
        <w:ind w:firstLine="4678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eastAsia="ru-RU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Білоконь Світлана Василівна</w:t>
      </w:r>
    </w:p>
    <w:p w:rsidR="00730C21" w:rsidRDefault="00730C21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F34615" w:rsidRDefault="00F3461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F34615" w:rsidRDefault="00F3461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F34615" w:rsidRPr="00FA7197" w:rsidRDefault="00F3461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0F1A45" w:rsidRPr="00FA7197" w:rsidTr="00006BD1"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>Захищено на засіданні ЕК № 1</w:t>
            </w:r>
          </w:p>
        </w:tc>
      </w:tr>
      <w:tr w:rsidR="000F1A45" w:rsidRPr="00FA7197" w:rsidTr="00006BD1"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0F1A45" w:rsidRPr="00FA7197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Протокол №_____від «___» </w:t>
            </w:r>
            <w:r w:rsidR="00730C21"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 2020 </w:t>
            </w: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>р.</w:t>
            </w:r>
          </w:p>
        </w:tc>
      </w:tr>
      <w:tr w:rsidR="000F1A45" w:rsidRPr="00FA7197" w:rsidTr="00006BD1">
        <w:tc>
          <w:tcPr>
            <w:tcW w:w="4785" w:type="dxa"/>
          </w:tcPr>
          <w:p w:rsidR="000F1A45" w:rsidRPr="00FA7197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№_____від «___» </w:t>
            </w:r>
            <w:r w:rsidR="00730C21"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 2020 </w:t>
            </w: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>р.</w:t>
            </w:r>
          </w:p>
        </w:tc>
        <w:tc>
          <w:tcPr>
            <w:tcW w:w="4785" w:type="dxa"/>
          </w:tcPr>
          <w:p w:rsidR="000F1A45" w:rsidRPr="00FA7197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>Оцінка_____/________/__________</w:t>
            </w:r>
          </w:p>
          <w:p w:rsidR="000F1A45" w:rsidRPr="00FA7197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  <w:t xml:space="preserve">            </w:t>
            </w: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eastAsia="ru-RU"/>
              </w:rPr>
              <w:t>(за національною шкалою, шкалою ЕCТS, бал)</w:t>
            </w:r>
          </w:p>
        </w:tc>
      </w:tr>
      <w:tr w:rsidR="000F1A45" w:rsidRPr="00FA7197" w:rsidTr="00006BD1"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  <w:t>Завідувач кафедри</w:t>
            </w:r>
          </w:p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</w:p>
        </w:tc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  <w:t>Голова ЕК</w:t>
            </w:r>
          </w:p>
        </w:tc>
      </w:tr>
      <w:tr w:rsidR="000F1A45" w:rsidRPr="00FA7197" w:rsidTr="00006BD1">
        <w:tc>
          <w:tcPr>
            <w:tcW w:w="4785" w:type="dxa"/>
          </w:tcPr>
          <w:p w:rsidR="000F1A45" w:rsidRPr="00FA7197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_______               </w:t>
            </w:r>
            <w:r w:rsidR="00730C21"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 Макаренко О. А.</w:t>
            </w:r>
          </w:p>
        </w:tc>
        <w:tc>
          <w:tcPr>
            <w:tcW w:w="4785" w:type="dxa"/>
          </w:tcPr>
          <w:p w:rsidR="000F1A45" w:rsidRPr="00FA7197" w:rsidRDefault="000F1A45" w:rsidP="00A0053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 xml:space="preserve">_______                          </w:t>
            </w:r>
            <w:r w:rsidR="00A00530"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eastAsia="ru-RU"/>
              </w:rPr>
              <w:t>Філіпова Т. О.</w:t>
            </w:r>
          </w:p>
        </w:tc>
      </w:tr>
      <w:tr w:rsidR="000F1A45" w:rsidRPr="00FA7197" w:rsidTr="00006BD1"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0F1A45" w:rsidRPr="00FA7197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eastAsia="ru-RU"/>
              </w:rPr>
            </w:pPr>
            <w:r w:rsidRPr="00FA7197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:rsidR="000F1A45" w:rsidRPr="00FA7197" w:rsidRDefault="000F1A4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0F1A45" w:rsidRPr="00FA7197" w:rsidRDefault="000F1A4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3C4D2C" w:rsidRPr="00FA7197" w:rsidRDefault="003C4D2C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A00530" w:rsidRPr="00FA7197" w:rsidRDefault="000F1A45" w:rsidP="00F34615">
      <w:pPr>
        <w:spacing w:after="24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4"/>
          <w:lang w:eastAsia="ru-RU"/>
        </w:rPr>
        <w:t>Одеcа – 2020</w:t>
      </w:r>
      <w:r w:rsidR="00A00530" w:rsidRPr="00FA7197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DB67A9" w:rsidRPr="00FA7197" w:rsidRDefault="00DB67A9" w:rsidP="004650B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АНОТАЦІЯ</w:t>
      </w:r>
    </w:p>
    <w:p w:rsidR="000A4498" w:rsidRPr="00FA7197" w:rsidRDefault="000A4498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Проведено дослідження деяких гематологічних та біохімічних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показників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83781">
        <w:rPr>
          <w:rFonts w:ascii="Times New Roman" w:hAnsi="Times New Roman" w:cs="Times New Roman"/>
          <w:color w:val="000000" w:themeColor="text1"/>
          <w:sz w:val="28"/>
          <w:szCs w:val="28"/>
        </w:rPr>
        <w:t>крові</w:t>
      </w:r>
      <w:r w:rsidR="00D555B8" w:rsidRPr="0048378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483781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хворих на сечокам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'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яну хворобу.</w:t>
      </w:r>
    </w:p>
    <w:p w:rsidR="000A4498" w:rsidRPr="00FA7197" w:rsidRDefault="000A4498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 загальному аналізі крові виявлені зміни кількості лейкоцитів з зсувом</w:t>
      </w:r>
      <w:r w:rsidR="007A04E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вліво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, лейкоцитарного індексу інтоксикації та швидкості осідання еритроцитів. Також у хворих в крові до лікування спосте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рігалось підвищення креатиніну,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сечової кислоти, паратгормону та іонізованого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кальцію. Проведення інтенсивної терапії та протирецидивної терапії впродовж  року призводило до нормалізації показників. </w:t>
      </w:r>
    </w:p>
    <w:p w:rsidR="00DB67A9" w:rsidRPr="00FA7197" w:rsidRDefault="00BE232C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Роботу викладено на 4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DB67A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сторінках др</w:t>
      </w:r>
      <w:r w:rsidR="00997933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укованого тексту, вона включає </w:t>
      </w:r>
      <w:r w:rsidR="000A113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3 таблиці</w:t>
      </w:r>
      <w:r w:rsidR="00997933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DB67A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рисунків. </w:t>
      </w:r>
      <w:r w:rsidR="00997933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6F4F1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ті наведено посилання на 60 публікацій </w:t>
      </w:r>
      <w:r w:rsidR="000C40B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(3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2 кирилицею, 2</w:t>
      </w:r>
      <w:r w:rsidR="000C40B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="00DB67A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латиницею).</w:t>
      </w:r>
    </w:p>
    <w:p w:rsidR="00DB67A9" w:rsidRPr="00FA7197" w:rsidRDefault="00DB67A9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Ключові слова:</w:t>
      </w:r>
      <w:r w:rsidRPr="00FA719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BE232C" w:rsidRPr="00FA719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інсульт, коагулограма, ЕКГ</w:t>
      </w:r>
    </w:p>
    <w:p w:rsidR="00997933" w:rsidRPr="00FA7197" w:rsidRDefault="00997933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06BD1" w:rsidRPr="00FA7197" w:rsidRDefault="00006BD1" w:rsidP="00D555B8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8474D" w:rsidRPr="00FA7197" w:rsidRDefault="00A8474D" w:rsidP="00A8474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A study of some hematological and biochemical parameters of blood in patients with urolithiasis.</w:t>
      </w:r>
    </w:p>
    <w:p w:rsidR="00A8474D" w:rsidRPr="00FA7197" w:rsidRDefault="00A8474D" w:rsidP="00A8474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The general analysis of blood revealed changes in the number of leukocytes with a shift, leukocyte intoxication index and erythrocyte sedimentation rate. Increased creatinine, uric acid, parathyroid hormone and ionized calcium were also observed in patients' blood before treatment. Carrying out intensive care and anti-relapse therapy during the year led to the normalization of indicators.</w:t>
      </w:r>
    </w:p>
    <w:p w:rsidR="00006BD1" w:rsidRPr="00FA7197" w:rsidRDefault="000A113D" w:rsidP="000A113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 The work is presented on 4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006BD1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pages of printed text, it includes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tables, 10</w:t>
      </w:r>
      <w:r w:rsidR="00006BD1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0206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f</w:t>
      </w:r>
      <w:r w:rsidR="000C40B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igures.  The paper refers to </w:t>
      </w:r>
      <w:r w:rsidR="00A8474D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60 publications (32 in Cyrillic, 2</w:t>
      </w:r>
      <w:r w:rsidR="000C40B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="00006BD1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in Latin).</w:t>
      </w:r>
    </w:p>
    <w:p w:rsidR="004650BF" w:rsidRPr="00FA7197" w:rsidRDefault="00006BD1" w:rsidP="000C40BC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Key words: </w:t>
      </w:r>
      <w:r w:rsidR="00BE232C" w:rsidRPr="00FA719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stroke, coagulogram, ECG </w:t>
      </w:r>
      <w:r w:rsidR="004650BF" w:rsidRPr="00FA7197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 w:type="page"/>
      </w:r>
    </w:p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2"/>
          <w:szCs w:val="22"/>
          <w:lang w:val="uk-UA" w:eastAsia="en-US"/>
        </w:rPr>
        <w:id w:val="311295183"/>
        <w:docPartObj>
          <w:docPartGallery w:val="Table of Contents"/>
          <w:docPartUnique/>
        </w:docPartObj>
      </w:sdtPr>
      <w:sdtEndPr/>
      <w:sdtContent>
        <w:p w:rsidR="00CB2B48" w:rsidRPr="00221E75" w:rsidRDefault="00CB2B48" w:rsidP="00221E75">
          <w:pPr>
            <w:pStyle w:val="af7"/>
            <w:spacing w:before="0" w:line="360" w:lineRule="auto"/>
            <w:jc w:val="center"/>
            <w:rPr>
              <w:rFonts w:ascii="Times New Roman" w:hAnsi="Times New Roman" w:cs="Times New Roman"/>
              <w:b w:val="0"/>
              <w:color w:val="000000" w:themeColor="text1"/>
              <w:lang w:val="uk-UA"/>
            </w:rPr>
          </w:pPr>
          <w:r w:rsidRPr="00221E75">
            <w:rPr>
              <w:rFonts w:ascii="Times New Roman" w:hAnsi="Times New Roman" w:cs="Times New Roman"/>
              <w:b w:val="0"/>
              <w:color w:val="000000" w:themeColor="text1"/>
              <w:lang w:val="uk-UA"/>
            </w:rPr>
            <w:t>ЗМІСТ</w:t>
          </w:r>
        </w:p>
        <w:p w:rsidR="00221E75" w:rsidRPr="00221E75" w:rsidRDefault="00CB2B48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r w:rsidRPr="00221E7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begin"/>
          </w:r>
          <w:r w:rsidRPr="00221E7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221E7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separate"/>
          </w:r>
          <w:hyperlink w:anchor="_Toc57480324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_Toc57480324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25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  ОГЛЯД ЛІТЕРАТУРИ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_Toc57480325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tabs>
              <w:tab w:val="left" w:pos="660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26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1.1.</w:t>
            </w:r>
            <w:r w:rsidR="00221E75" w:rsidRPr="00221E7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ru-RU" w:eastAsia="ru-RU"/>
              </w:rPr>
              <w:tab/>
            </w:r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Сечокам’яна хвороба, класифікація та етіологія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_Toc57480326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27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1.2. Патогенез сечокам’яної хвороби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_Toc57480327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28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1.3. Симптоми і клінічні прояви уролітіазу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_Toc57480328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29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1.4. Діагностика, лікування та профілактика уролітіазу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_Toc57480329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0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 МАТЕРІАЛИ ТА МЕТОДИ ДОСЛІДЖЕНЬ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_Toc57480330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1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2.1. Підрахунок кількості еритроцитів та лейкоцитів за методом Ніколаєва,  підрахунок лейкоцитарної формули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_Toc57480331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2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 xml:space="preserve">2.2. Визначення сечової кислоти та креатиніна в </w:t>
            </w:r>
            <w:r w:rsidR="00221E75" w:rsidRPr="00221E75">
              <w:rPr>
                <w:rStyle w:val="a3"/>
                <w:rFonts w:ascii="Times New Roman" w:hAnsi="Times New Roman" w:cs="Times New Roman"/>
                <w:bCs/>
                <w:noProof/>
                <w:sz w:val="28"/>
                <w:szCs w:val="28"/>
              </w:rPr>
              <w:t>крові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_Toc57480332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3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2.3. Методика визначення загального білка  та альбуміну у сироватці крові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_Toc57480333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4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2.4. Визачення паратгормону, кальцитоніну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_Toc57480334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5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2.5. Статистична обробка результатів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_Toc57480335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6" w:history="1">
            <w:r w:rsidR="00221E75" w:rsidRPr="00221E75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 РЕЗУЛЬТАТИ ДОСЛІДЖЕНЬ ТА ЇХ ОБГОВОРЕННЯ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_Toc57480336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7" w:history="1">
            <w:r w:rsidR="00221E75" w:rsidRPr="00221E75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3.1. Гематологічні показники у хворих з сечокам’яною хворобою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_Toc57480337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8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 xml:space="preserve">3.2. </w:t>
            </w:r>
            <w:r w:rsidR="00221E75" w:rsidRPr="00221E75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Показники білка, креатиніну та сечової кислоти в крові хворих з сечокам’яною хворобою на тлі протирецидивної терапії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_Toc57480338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31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39" w:history="1">
            <w:r w:rsidR="00221E75" w:rsidRPr="00221E75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3.3. Показники паратгормону та кальцитоніну в крові хворих з сечокам’яною хворобою на тлі протирецидивної терапії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_Toc57480339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35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40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УЗАГАЛЬНЕННЯ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_Toc57480340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39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41" w:history="1">
            <w:r w:rsidR="00221E75" w:rsidRPr="00221E75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_Toc57480341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21E75" w:rsidRPr="00221E75" w:rsidRDefault="002906BF" w:rsidP="00221E75">
          <w:pPr>
            <w:pStyle w:val="21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7480342" w:history="1">
            <w:r w:rsidR="00221E75" w:rsidRPr="00221E75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СПИСОК ЛІТЕРАТУРИ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_Toc57480342 \h </w:instrTex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="00221E75" w:rsidRPr="00221E7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2B48" w:rsidRPr="00FA7197" w:rsidRDefault="00CB2B48" w:rsidP="00221E75">
          <w:pPr>
            <w:spacing w:line="360" w:lineRule="auto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r w:rsidRPr="00221E75">
            <w:rPr>
              <w:rFonts w:ascii="Times New Roman" w:hAnsi="Times New Roman" w:cs="Times New Roman"/>
              <w:bCs/>
              <w:color w:val="000000" w:themeColor="text1"/>
              <w:sz w:val="28"/>
              <w:szCs w:val="28"/>
            </w:rPr>
            <w:fldChar w:fldCharType="end"/>
          </w:r>
        </w:p>
      </w:sdtContent>
    </w:sdt>
    <w:p w:rsidR="004650BF" w:rsidRPr="00FA7197" w:rsidRDefault="004650BF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5B6CD8" w:rsidRPr="00FA7197" w:rsidRDefault="005B6CD8" w:rsidP="005C08D2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lastRenderedPageBreak/>
        <w:t>ПРИЙНЯТІ СКОРОЧЕННЯ ТА АБРЕВІАТУРИ</w:t>
      </w:r>
    </w:p>
    <w:p w:rsidR="000147CE" w:rsidRPr="00FA7197" w:rsidRDefault="000147CE" w:rsidP="005B6CD8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ДУХЛт</w:t>
      </w:r>
      <w:r w:rsidR="007B677B" w:rsidRPr="00D555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дистанційна ударно-хвильова літотрипсія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ЄАУ – Європейська асоціація урологів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КЛТ - контактна літотрипсія 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ЛІІ – лейкоцитарний індекс інтоксикації</w:t>
      </w:r>
    </w:p>
    <w:p w:rsidR="007B677B" w:rsidRPr="00D555B8" w:rsidRDefault="007B677B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ПНЛ </w:t>
      </w:r>
      <w:r w:rsidRPr="00D555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перкутанна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нефролітотрипсія 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 – протирецидивна терапія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СКХ – сечокам’яна хвороба</w:t>
      </w:r>
    </w:p>
    <w:p w:rsidR="007A04EA" w:rsidRPr="00FA7197" w:rsidRDefault="007A04EA" w:rsidP="00F840A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ШОЕ – швидкість осідання еритроцитів</w:t>
      </w:r>
    </w:p>
    <w:p w:rsidR="00BF67BA" w:rsidRPr="00FA7197" w:rsidRDefault="00BF67BA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A00530" w:rsidRPr="00FA7197" w:rsidRDefault="00A00530" w:rsidP="00A00530">
      <w:pPr>
        <w:pStyle w:val="1"/>
        <w:jc w:val="center"/>
        <w:rPr>
          <w:rFonts w:ascii="Times New Roman" w:hAnsi="Times New Roman" w:cs="Times New Roman"/>
          <w:color w:val="000000" w:themeColor="text1"/>
        </w:rPr>
      </w:pPr>
      <w:bookmarkStart w:id="0" w:name="_Toc57480324"/>
      <w:r w:rsidRPr="00FA7197">
        <w:rPr>
          <w:rFonts w:ascii="Times New Roman" w:hAnsi="Times New Roman" w:cs="Times New Roman"/>
          <w:color w:val="000000" w:themeColor="text1"/>
        </w:rPr>
        <w:lastRenderedPageBreak/>
        <w:t>ВСТУП</w:t>
      </w:r>
      <w:bookmarkEnd w:id="0"/>
    </w:p>
    <w:p w:rsidR="00A20013" w:rsidRPr="00FA7197" w:rsidRDefault="00A20013" w:rsidP="00A20013">
      <w:pPr>
        <w:rPr>
          <w:rFonts w:ascii="Times New Roman" w:hAnsi="Times New Roman" w:cs="Times New Roman"/>
          <w:color w:val="000000" w:themeColor="text1"/>
        </w:rPr>
      </w:pPr>
    </w:p>
    <w:p w:rsidR="00C34DB2" w:rsidRPr="00FA7197" w:rsidRDefault="005C4B53" w:rsidP="009D218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Сечокам'яна хвороба (С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Х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яку називають уролітіаз, є одним з найпоширеніших і частих захворювань в світі (5-10%), зустрічається найчастіше у пацієнтів працездатного віку. Поняття «сечокам'яна хвороба» 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включає 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порушення обміну речовин,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яке 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викликане різними ендогенними або екзогенними причинами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включаючи спадковий характер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характеризується</w:t>
      </w:r>
      <w:r w:rsidR="003E57C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наявністю камен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ів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нирках і сечових шляхах 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Бе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лай и др, 2016</w:t>
      </w:r>
      <w:r w:rsidR="0055084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; Leanez et al., 2017</w:t>
      </w:r>
      <w:r w:rsidR="00C34DB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]. </w:t>
      </w:r>
    </w:p>
    <w:p w:rsidR="008B49E3" w:rsidRPr="00FA7197" w:rsidRDefault="008B49E3" w:rsidP="008B49E3">
      <w:pPr>
        <w:tabs>
          <w:tab w:val="left" w:pos="5538"/>
        </w:tabs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даними Європейської асоціації урологів (European Association of Urology), в країнах Європи поширеність </w:t>
      </w:r>
      <w:r w:rsidR="003E57C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СКХ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досягає 3-5 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%</w:t>
      </w:r>
      <w:r w:rsidR="00D51D2B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Trinchieri</w:t>
      </w:r>
      <w:r w:rsidR="00D51D2B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2006; Türk  et al., </w:t>
      </w:r>
      <w:r w:rsidR="006315E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2014, 2016</w:t>
      </w:r>
      <w:r w:rsidR="00D51D2B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. Малорухливий спосіб життя, нездорові харчові звички, епідемія ожиріння в економічно розвинених державах привели до стрім</w:t>
      </w:r>
      <w:r w:rsidR="0011018F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кого зростання розповсюдження СКХ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протягом останніх 10-15 років, причому як серед дорослого, </w:t>
      </w:r>
      <w:r w:rsidR="00D51D2B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так і серед дитячого населення [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Straub M. </w:t>
      </w:r>
      <w:r w:rsidR="00D51D2B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et al., 2005]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34DB2" w:rsidRPr="00FA7197" w:rsidRDefault="009D218E" w:rsidP="009D218E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Поряд з ростом захворюваності СКХ</w:t>
      </w:r>
      <w:r w:rsidR="00C83451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виявляється висока частота рецидивування захворювання, що досягає 50-75% в інтервалі 5-10 років [Т</w:t>
      </w:r>
      <w:r w:rsidR="00C83451"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urney et al., 2012</w:t>
      </w:r>
      <w:r w:rsidR="00C83451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C46B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Причина цього полягає в тому, що фактори каменеутворення зберігаються, а метафілактика не дозволяє повністю попередити рецидиви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жаль, діагноз «уролітіаз» </w:t>
      </w:r>
      <w:r w:rsidR="008C46B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 переважній більшості випадків захворювання залишається на все життя і проблема попередження повторного каменеутворення стає провідною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C46B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пацієнтів </w:t>
      </w:r>
      <w:r w:rsidR="008C46B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8C46B5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Гайбуллаев и др., 2013</w:t>
      </w:r>
      <w:r w:rsidR="00526785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; </w:t>
      </w:r>
      <w:r w:rsidR="00526785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Straub et al., 2005; Hesse al., 2009</w:t>
      </w:r>
      <w:r w:rsidR="008C46B5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]</w:t>
      </w:r>
      <w:r w:rsidR="004875DC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.</w:t>
      </w:r>
    </w:p>
    <w:p w:rsidR="0029057B" w:rsidRPr="00FA7197" w:rsidRDefault="00CA601A" w:rsidP="0029057B">
      <w:pPr>
        <w:spacing w:after="0" w:line="360" w:lineRule="auto"/>
        <w:ind w:firstLine="708"/>
        <w:jc w:val="both"/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Метафілактика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передбачає не тільки систематичне обстеження, а й комплексне лікування, що включає дієтичні рекомендації і періодичне призначення певних медикаментозних засобів</w:t>
      </w:r>
      <w:r w:rsidR="00344B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тобто </w:t>
      </w:r>
      <w:r w:rsidR="00344BD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тирецидивну терапію.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цього 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особливо</w:t>
      </w:r>
      <w:r w:rsidR="004875D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широко використовують препарати 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рослинного походження</w:t>
      </w:r>
      <w:r w:rsidR="00CE19C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CE19C5"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Аляев и др., 2016]</w:t>
      </w:r>
      <w:r w:rsidR="002C4E2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3E57C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4875DC" w:rsidRPr="00FA7197" w:rsidRDefault="004875DC" w:rsidP="004875D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875DC" w:rsidRPr="00FA7197" w:rsidRDefault="004875DC" w:rsidP="004875D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  <w:sectPr w:rsidR="004875DC" w:rsidRPr="00FA7197">
          <w:headerReference w:type="defaul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03750" w:rsidRPr="00FA7197" w:rsidRDefault="00852308" w:rsidP="00803750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Такі препарати мають переваги комплексним складом з безліччю ефектів</w:t>
      </w:r>
      <w:r w:rsidR="00F4777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="00F47778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діуретичним, спазмолітичним, протизапальним, нефропротекторним)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r w:rsidR="00CA601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мінімальним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спектром побічних дій і протипоказань [</w:t>
      </w:r>
      <w:r w:rsidR="00F47778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Зубаренко и др., 2009; Butterweck et al, 2009;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Жигунова и др., 2013; </w:t>
      </w: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Константинова и др., 2018].</w:t>
      </w:r>
      <w:r w:rsidR="00F47778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5B6CD8" w:rsidRPr="00FA7197" w:rsidRDefault="005B6CD8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зв’язку з цим </w:t>
      </w:r>
      <w:r w:rsidRPr="00FA719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метою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дослідження </w:t>
      </w:r>
      <w:r w:rsidR="009D0ED3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було визначення </w:t>
      </w:r>
      <w:r w:rsidR="009203B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гематологічних та біохімічних </w:t>
      </w:r>
      <w:r w:rsidR="00CA601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показників</w:t>
      </w:r>
      <w:r w:rsidR="009203B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крові 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хворих на </w:t>
      </w:r>
      <w:r w:rsidR="009203B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сечокам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9203B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яну хворобу на тлі </w:t>
      </w:r>
      <w:r w:rsidR="00CA601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протирецидивної</w:t>
      </w:r>
      <w:r w:rsidR="009203B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терапії.</w:t>
      </w:r>
    </w:p>
    <w:p w:rsidR="005B6CD8" w:rsidRPr="00FA7197" w:rsidRDefault="005B6CD8" w:rsidP="000B4A20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Для досягнення мети бу</w:t>
      </w:r>
      <w:r w:rsidR="000B4A2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и поставлені наступні завдання:</w:t>
      </w:r>
    </w:p>
    <w:p w:rsidR="008234D5" w:rsidRPr="00FA7197" w:rsidRDefault="005B6CD8" w:rsidP="003F5F2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Дослідити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показники </w:t>
      </w:r>
      <w:r w:rsidR="00AD09D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розгорнутого 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аналізу крові у хворих з </w:t>
      </w:r>
      <w:r w:rsidR="00E8306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сечокам</w:t>
      </w:r>
      <w:r w:rsidR="0079393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E8306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яною хворобою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лікування та після </w:t>
      </w:r>
      <w:r w:rsidR="00AD09D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різних  підходів.</w:t>
      </w:r>
    </w:p>
    <w:p w:rsidR="00274BFA" w:rsidRPr="00FA7197" w:rsidRDefault="005B6CD8" w:rsidP="00274BF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Дослідити 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показники загального білка, креатиніну та сечової кислоти в крові у хворих з СКХ до лікування та після </w:t>
      </w:r>
      <w:r w:rsidR="00AD09D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різних  підходів.</w:t>
      </w:r>
    </w:p>
    <w:p w:rsidR="00274BFA" w:rsidRPr="00FA7197" w:rsidRDefault="005B6CD8" w:rsidP="00274BF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r w:rsidR="008674E9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Проаналізувати 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показники паратгормону, кальцитоніну та іонізованого кальцію в крові у хворих з СКХ до лікування та після </w:t>
      </w:r>
      <w:r w:rsidR="00AD09D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r w:rsidR="00274BF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різних  підходів.</w:t>
      </w:r>
    </w:p>
    <w:p w:rsidR="003F5F24" w:rsidRPr="00FA7197" w:rsidRDefault="003F5F24" w:rsidP="003F5F2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F5F24" w:rsidRPr="00FA7197" w:rsidRDefault="008E0161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5B6CD8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б’єкт дослідження –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перебіг </w:t>
      </w:r>
      <w:r w:rsidR="008234D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уролітіазу на тлі </w:t>
      </w:r>
      <w:r w:rsidR="00CA601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протирецидивної</w:t>
      </w:r>
      <w:r w:rsidR="008234D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терапії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B6CD8" w:rsidRPr="00FA7197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Предмет дослідження –</w:t>
      </w:r>
      <w:r w:rsidR="003F5F24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34D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гемато</w:t>
      </w:r>
      <w:r w:rsidR="00A6646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логічні та біохімічні показники у хворих з </w:t>
      </w:r>
      <w:r w:rsidR="00AD09D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СКХ.</w:t>
      </w:r>
      <w:r w:rsidR="008234D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A00530" w:rsidRPr="00FA7197" w:rsidRDefault="00A00530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DB67A9" w:rsidRPr="00FA7197" w:rsidRDefault="00DB67A9" w:rsidP="007B682B">
      <w:pPr>
        <w:pStyle w:val="1"/>
        <w:jc w:val="center"/>
        <w:rPr>
          <w:rFonts w:ascii="Times New Roman" w:hAnsi="Times New Roman" w:cs="Times New Roman"/>
          <w:color w:val="000000" w:themeColor="text1"/>
        </w:rPr>
      </w:pPr>
      <w:bookmarkStart w:id="1" w:name="_Toc57480340"/>
      <w:bookmarkStart w:id="2" w:name="_GoBack"/>
      <w:bookmarkEnd w:id="2"/>
      <w:r w:rsidRPr="00FA7197">
        <w:rPr>
          <w:rFonts w:ascii="Times New Roman" w:hAnsi="Times New Roman" w:cs="Times New Roman"/>
          <w:color w:val="000000" w:themeColor="text1"/>
        </w:rPr>
        <w:lastRenderedPageBreak/>
        <w:t>УЗАГАЛЬНЕННЯ</w:t>
      </w:r>
      <w:bookmarkEnd w:id="1"/>
    </w:p>
    <w:p w:rsidR="00B81D8B" w:rsidRPr="00FA7197" w:rsidRDefault="000B68C1" w:rsidP="00B81D8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 кожним десятиліттям поширеність </w:t>
      </w:r>
      <w:r w:rsidR="00B81D8B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СКХ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захворювання збільшується</w:t>
      </w:r>
      <w:r w:rsidR="00B81D8B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B81D8B" w:rsidRPr="00FA7197">
        <w:t xml:space="preserve"> </w:t>
      </w:r>
      <w:r w:rsidR="00B81D8B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Тенденція до зростання захворюваності спостерігається незалежно від статі, віку і расової приналежності. Поряд з ростом захворюваності СКХ виявляється висока частота рецидивування захворювання [Гаджиев и др, 2014]. </w:t>
      </w:r>
    </w:p>
    <w:p w:rsidR="0083506C" w:rsidRPr="00FA7197" w:rsidRDefault="00B81D8B" w:rsidP="0011018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Розвиток захворювання пов'язано з низкою складних фізико-хімічних процесів, що відбуваються як в організмі в цілому, так і в нирці і сечовивідних шляхах.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 даний час уролітіаз розглядається як мультіетіологічне  захворювання, що є наслідком перенасичення сечі каменеутворюючими компонентами; коливання кислотності сечі і діурезу; інфекції сечовивідних шляхів; анатомічні зміни сечовидільної системи; судинні та метаболічні порушення, прийом препаратів, що сприяють каменеутворенню (препарати кальцію, вітамін D, ацетазоламід, триамтерен і ін.) </w:t>
      </w:r>
      <w:r w:rsidR="0011018F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[Шамраєв та ін., 2006].</w:t>
      </w:r>
      <w:r w:rsidR="0011018F"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</w:p>
    <w:p w:rsidR="00472DE4" w:rsidRPr="00FA7197" w:rsidRDefault="00671677" w:rsidP="00472DE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r w:rsidR="00676106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терапія після зняття загострення складається з немедикаментозної та медикаментозної профілактики. Немедикаментозна профілактика включає активно-рухливій спосіб життя, достатній питний режим та дієтичне харчування.</w:t>
      </w:r>
      <w:r w:rsidR="00B81D8B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76106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Медикаментозна профілактика</w:t>
      </w:r>
      <w:r w:rsidR="000B68C1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необхідн</w:t>
      </w:r>
      <w:r w:rsidR="00676106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</w:t>
      </w:r>
      <w:r w:rsidR="000B68C1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перш за все для попередження повторного утворення нових каменів або зменшення тих включень, які вже присутні в органах.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Для цього широко використовують препарати рослинного походження: цистон, фітолізін, канефрон та ін.</w:t>
      </w:r>
    </w:p>
    <w:p w:rsidR="00472DE4" w:rsidRPr="00FA7197" w:rsidRDefault="00472DE4" w:rsidP="00472DE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Окрім літолітичної ці препарати володіють ще</w:t>
      </w: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 діуретичною, спазмолітичною, протизапальною, нефро</w:t>
      </w:r>
      <w:r w:rsidR="00676106"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протекторною діями</w:t>
      </w: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 [Зубаренко и др., 2009; Butterweck et al, 2009]</w:t>
      </w:r>
      <w:r w:rsidRPr="00FA7197">
        <w:rPr>
          <w:color w:val="000000" w:themeColor="text1"/>
        </w:rPr>
        <w:t>.</w:t>
      </w:r>
    </w:p>
    <w:p w:rsidR="0092073F" w:rsidRPr="00FA7197" w:rsidRDefault="00676106" w:rsidP="0092073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пацієнтів з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сечокам’яною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хворобою, які надійшли до лікарні з «нирковою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колікою» спостерігались</w:t>
      </w:r>
      <w:r w:rsidR="00FA3DCC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зміни загального аналізу крові, які свідчили про наявність інтоксикації та розвитку запального процесу. Визначення в них показників білкового обміну виявило збільшення в крові </w:t>
      </w:r>
      <w:r w:rsidR="00FA3DCC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рівня креатиніну на</w:t>
      </w:r>
      <w:r w:rsidR="0092073F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11 % </w:t>
      </w:r>
      <w:r w:rsidR="00FA3DCC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сечової кислоти на </w:t>
      </w:r>
      <w:r w:rsidR="0092073F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16 %.  Відомо, що </w:t>
      </w:r>
      <w:r w:rsidR="0092073F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надлишок сечової кислоти відкладається в нирках у вигляді нерозчинних кристалів, які формують уратних камені. Якщо концентрація сечової кислоти в сечі не настільки висока, щоб сформувати камені, то вона викликає закислення сечі, що полегшує зростання кристалів оксалату кальцію. Таким чином, сечова кислота винна в розвитку відразу двох форм сечокам'яної хвороби: уратної оксалатнокальцієвої.</w:t>
      </w:r>
    </w:p>
    <w:p w:rsidR="0083506C" w:rsidRPr="00FA7197" w:rsidRDefault="0092073F" w:rsidP="0011018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Також слід відмітити, що у хворих, хоч і незначно, но був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підвищений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рівень паратгормону та іонізованого кальцію, що також могло спричиняти розвиток каменів в нирках.</w:t>
      </w:r>
    </w:p>
    <w:p w:rsidR="0083506C" w:rsidRPr="00FA7197" w:rsidRDefault="0092073F" w:rsidP="00427F4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Інтенсивна терапія у лікарні призводила до покращення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досліджуваних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показників. Подальша профілактична терапія проводилась не </w:t>
      </w:r>
      <w:r w:rsidR="0067167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всіма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пацієнтами, тому через рік про профілактичному огляді у деяких з них спостерігалось погіршення показників </w:t>
      </w:r>
      <w:r w:rsidR="00427F4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деяких та загального стану пацієнтів з сечокам</w:t>
      </w:r>
      <w:r w:rsidR="00427F4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’</w:t>
      </w:r>
      <w:r w:rsidR="00427F47"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яною хворобою. В той же час пацієнти які дотримувалися протирецидивної терапії гематологічні і біохімічні показники залишались в межах норми и</w:t>
      </w:r>
      <w:r w:rsidR="0083506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впродовж року не спостерігалось рецидив</w:t>
      </w:r>
      <w:r w:rsidR="002F59B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</w:t>
      </w:r>
      <w:r w:rsidR="00E15B0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83506C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сечокам’яної хвороби. </w:t>
      </w:r>
    </w:p>
    <w:p w:rsidR="00650064" w:rsidRPr="00FA7197" w:rsidRDefault="00650064" w:rsidP="0083506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11326" w:rsidRPr="00FA7197" w:rsidRDefault="00711326" w:rsidP="0083506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DB67A9" w:rsidRPr="00FA7197" w:rsidRDefault="00DB67A9" w:rsidP="0011018F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DB67A9" w:rsidRPr="00FA7197" w:rsidRDefault="00C80DE7" w:rsidP="007B682B">
      <w:pPr>
        <w:pStyle w:val="1"/>
        <w:jc w:val="center"/>
        <w:rPr>
          <w:rFonts w:ascii="Times New Roman" w:hAnsi="Times New Roman" w:cs="Times New Roman"/>
          <w:color w:val="000000" w:themeColor="text1"/>
        </w:rPr>
      </w:pPr>
      <w:bookmarkStart w:id="3" w:name="_Toc57480341"/>
      <w:r w:rsidRPr="00FA7197">
        <w:rPr>
          <w:rFonts w:ascii="Times New Roman" w:hAnsi="Times New Roman" w:cs="Times New Roman"/>
          <w:color w:val="000000" w:themeColor="text1"/>
        </w:rPr>
        <w:lastRenderedPageBreak/>
        <w:t>ВИСНОВКИ</w:t>
      </w:r>
      <w:bookmarkEnd w:id="3"/>
    </w:p>
    <w:p w:rsidR="00C80DE7" w:rsidRPr="00FA7197" w:rsidRDefault="00C80DE7" w:rsidP="00033E3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72538" w:rsidRPr="00FA7197" w:rsidRDefault="00772538" w:rsidP="00790A4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1. До лікування у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пацієнтів з сечокам’яною хворобою спостерігалось підвищення кількості лейкоцитів з нейтрофільним зсувом вліво, збільшення лейкоцитарного індексу інтоксикації та ШОЕ. У пацієнтів, що після інтенсивної терапії дотримувалися протирецидивної терапії впродовж року загальний аналіз крові  був кращім, ніж у хворих, які не дотримувалися терапії і рекомендацій.</w:t>
      </w:r>
    </w:p>
    <w:p w:rsidR="00772538" w:rsidRPr="00FA7197" w:rsidRDefault="00772538" w:rsidP="0077253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72538" w:rsidRPr="00FA7197" w:rsidRDefault="00772538" w:rsidP="00772538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2. У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хворих з сечокам’яною хворобою до лікування спостерігалось </w:t>
      </w:r>
      <w:r w:rsidR="00616CA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підвищення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креатиніну на 11 % та сечової кислоти на 16 %. Після інтенсивної терапії ці показники нормалізувались та тримались на постійному рівні у пацієнтів з протирецидивною терапією </w:t>
      </w:r>
      <w:r w:rsidR="00616CA7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підвищувались у пацієнтів, які  її  не дотримувалися.</w:t>
      </w:r>
    </w:p>
    <w:p w:rsidR="00772538" w:rsidRPr="00FA7197" w:rsidRDefault="00772538" w:rsidP="00772538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72538" w:rsidRPr="00FA7197" w:rsidRDefault="00772538" w:rsidP="00772538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3. У хворих на 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сечокам’яну хворобу спостерігалось в крові незначне підвищення рівня паратгормону та іонізованого кальцію. Протирецидивна терапія призводила до нормалізації цих показників.</w:t>
      </w:r>
    </w:p>
    <w:p w:rsidR="00772538" w:rsidRPr="00FA7197" w:rsidRDefault="00772538" w:rsidP="00772538"/>
    <w:p w:rsidR="004455F0" w:rsidRPr="00FA7197" w:rsidRDefault="004455F0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880D8A" w:rsidRPr="00FA7197" w:rsidRDefault="00880D8A" w:rsidP="00EC3879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880D8A" w:rsidRPr="00FA7197" w:rsidRDefault="00880D8A" w:rsidP="00EC3879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67BA" w:rsidRPr="00FA7197" w:rsidRDefault="00BF67BA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A719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057558" w:rsidRPr="00FA7197" w:rsidRDefault="00057558" w:rsidP="007B682B">
      <w:pPr>
        <w:pStyle w:val="2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bookmarkStart w:id="4" w:name="_Toc57480342"/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СПИСОК ЛІТЕРАТУРИ</w:t>
      </w:r>
      <w:bookmarkEnd w:id="4"/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Аль-Шукри С. Х. Новые патогенетические подходы в понимании механизмов литогенеза при билатеральном рецидивирующем нефролитиаза / С. Х. Аль-Шукри, Е. Т. Голощапов, Ю. В. Эмануэль, М. И. Горбачев // Бюллетень медицинских интернет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noBreakHyphen/>
        <w:t>конференций. – 2011. – Т. 1, № 4. – С. 66–75.</w:t>
      </w:r>
      <w:r w:rsidR="00F035EA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Аль-Шукри С. Х. Современные подходы к патогенезу, лечению и метафилактике уратного уролитиаза /  С. Х. Аль-Шукри, М. Н. Слесаревская, И. В.Кузьмин // Эффективная фармакотерапия.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2019.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Т. 15.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№ 16.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С. 46–50. doi 10.33978/2307-3586-2019-15-16-46-50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Аль-Шукри С.Х. Литолитическая терапия уратного нефролитиаза / С.Х. Аль-Шукри, М. Н. Слесаревская, И. В.  Кузьмин // Урология.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2016.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№ 2.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С. 23–27.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Аляев Ю. Г. Современные аспекты медикаментозного лечения пациентов с мочекаменной болезнью / Ю. Г. Аляев, В. И. Руденко // Эффективная фармакотерапия. –  2016. – № 41. – С. 23–27.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Базарнова М. А. Руководство по клинической лабораторной диагностике / М. А.  Базарнова. – К.: Вища школа, 1982. – 175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Батюшин М. М. Избранные вопросы хемолитиаза при уратном нефролитиазе  / М. М. Батюшин // Клиническая нефрология.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2015.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№ 1.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39–42.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Белай С. И. Мочекаменная болезнь: актуальность вопроса и перспективы его развития / С. И. Белай, М. А. Довбыш, И. М. Белай // Вестник ВГМУ. – 2016. – Том 15, №5. – С. 19-26.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Вощула В. И. Мочекаменная болезнь: этиотропное и патогенетическое лечение, профилактика / В. И.  Вощула. –  Минск: ВЭВЭР, 2006. – 268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A4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Гаджиев Н. К.</w:t>
      </w:r>
      <w:r w:rsidRPr="00FA7197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Мочекаменная болезнь и метаболический синдром. Патофизиология камнеобразования / </w:t>
      </w: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Н. К. Гаджиев, В. А. Малхасян, Д. А. Мазуренко, М. А. Гусейнов, Н. С. Тагиров </w:t>
      </w:r>
      <w:hyperlink r:id="rId10" w:history="1">
        <w:r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 xml:space="preserve"> // Экспериментальная и </w:t>
        </w:r>
        <w:r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lastRenderedPageBreak/>
          <w:t xml:space="preserve">клиническая урология. – 2018. – №1 </w:t>
        </w:r>
      </w:hyperlink>
      <w:r w:rsidRPr="00FA7197">
        <w:rPr>
          <w:rStyle w:val="pag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С. 66-7.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doi 10.29188/2222-8543-2018-9-1-66-75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>Гайбуллаев А.А.</w:t>
      </w:r>
      <w:r w:rsidRPr="00FA719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Применение комбинированных растительных мочегонных препаратов при уролитиазе /</w:t>
      </w:r>
      <w:r w:rsidRPr="00FA7197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  <w:t xml:space="preserve"> Гайбуллаев А.А., Кариев С.С., Турсунов Б.Ш. // Эксперементальная и клиническая урология. – 2013. - № 4. – С. 76-81.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Глыбочко П. В. Уратный нефролитиаз: литолиз и метафилактика. Учебное пособие / П. В. Глыбочко, Ю. Г. Аляев, Л. М. Рапопорт и др. – М.: Литтерра, 2016. – 213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Голощапов Е. Т. Инфекционный фактор в генезе мочевого камнеобразования / Е. Т. Голощапов, А. В. Четвериков, Е. С. Белозеров // Урологические ведомости. – 2016. – Т. 6, № 4. – С. 21–27.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Горячковский А. М. Клиническая биохимия в лабораторной диагностике / А. М.Горячковский. – О.: Астропринт, 2005. – 607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Гусакова Д. А. Факторы риска развития мочекаменной болезни у больных с метаболическим синдромом / Д. А. Гусакова, С. Ю. Калинченко, А. А. Камалов, Ю. А. Тишова // Экспериментальная и клиническая урология.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2013.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№ 2. – Р. 61-64.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Дутов В.В. Растворение камней почек: кому? когда? как? / В. В. Дутов // Медицинский совет.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2016.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№ 9.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 84–90.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Жигунова А. К.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Комплексная терапия при дисметаболической нефропатии различного генеза. Роль фитотерапии / </w:t>
      </w:r>
      <w:r w:rsidRPr="00FA7197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А. К. Жигунова //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Укр. мед. Часопис. – 2013. – Вип. 4 (96) – C. 36-44.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Кальф-Калиф Я. Я. О лейкоцитарном индексе интоксикации и его практическом значении  / Я. Я. Кальф-Калиф // Врачебное дело.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1941.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№ 1.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31–35.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Колпаков И. С. Мочекаменная болезнь / И. С. Колпаков. – М.: Academia, 2006. – 224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Константинова О. В. Ожирение и мочекаменная болезнь / О. В. Константинова, М. И. Катибов, Э. К. Яненко, Д. Н. Калиниченко, Т. К. 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Гецаев // Экспериментальная и клиническая урология. – 2013. – Вып. (2). – С. 65-67.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Константинова О.В. Опыт применения фитотерапии при мочевых камнях инфекционного генеза / О. В. Константинова, Э. К. Яненко, М. Ю. Просянников, М. И. Катибов // Медицинский Совет. – 2018. – № 13. – С. 170-173.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Костєв Ф. І. Застосування рослинного препарату Канефрон® Н в амбулаторній метафілактиці уратного літіазу / Ф. І. Костєв, Л. И. Красилюк, Р. В. Бахчієв, Є. Л. Лісак, М. В. Новиков // Здоровье мужчины. – 2018. - №2 (65). – С. 99-103.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Лакин Г. Ф.</w:t>
      </w:r>
      <w:r w:rsidRPr="00FA719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Биометрия / Г. Ф. Лакин. – М.: Высшая школа, 1990. – 312 c.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Лопаткин H. A. Мочекаменная болезнь / H. A. Лопаткин, Э. К. Яненко // Русский медицинский журнал. –2000.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Т. 8, № 3.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С. 117–120.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Надеева Р. А. Гиперпаратиреоз и мочекаменная болезнь: ошибки диагностики  / Р. А. Надеева, Г. Р. Камашева, Н. Б. Амиров // Вестник современной клинической медицины.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Т. 9, вып. 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С. 163-168.</w:t>
      </w:r>
    </w:p>
    <w:p w:rsidR="00946172" w:rsidRPr="00FA7197" w:rsidRDefault="00946172" w:rsidP="00CE19C5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Назаров Т. Х. Современные аспекты этиологии и патогенеза мочек</w:t>
      </w:r>
      <w:r w:rsidR="00CE19C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аменной болезни / Т. Х. Назаров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Н. С. Тагиров, А. Г. Васильев, С. А. Маджидов, М. </w:t>
      </w:r>
      <w:r w:rsidR="00CE19C5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А.Ахмедов // Педиатр. – 2014. –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 V, № 3. – С 101-110.</w:t>
      </w:r>
    </w:p>
    <w:p w:rsidR="00946172" w:rsidRPr="00FA7197" w:rsidRDefault="00CE19C5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Неймарк А. И. Использование минеральных вод в реабилитационной терапии больных мочекаменной болезнью / А. И. Неймарк, И. П. Салдан, А. В. Давыдов  // Урологические ведомости. – 2018. – Т. 8, № 2. – С. 18–23.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Переверзев A. C. Камни почек и мочеточников / A. C. Переверзев, В. В. Россихин, Ю. А. Илюхин, В. Л. Ярославский.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Харьков: Харьков, 2004.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224 с.</w:t>
      </w:r>
    </w:p>
    <w:p w:rsidR="00946172" w:rsidRPr="00FA7197" w:rsidRDefault="002906BF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11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Пушкарь Д. Ю.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46172" w:rsidRPr="00FA719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Мочекаменная болезнь / Д. Ю. </w:t>
      </w:r>
      <w:hyperlink r:id="rId12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Пушкарь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П. И. </w:t>
      </w:r>
      <w:hyperlink r:id="rId13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Раснер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Ю. А. </w:t>
      </w:r>
      <w:hyperlink r:id="rId14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Куприянов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Е.Г. </w:t>
      </w:r>
      <w:hyperlink r:id="rId15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Мальцев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Е. Ю. </w:t>
      </w:r>
      <w:hyperlink r:id="rId16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Гуров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М. С. </w:t>
      </w:r>
      <w:hyperlink r:id="rId17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Умяров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А. В. </w:t>
      </w:r>
      <w:hyperlink r:id="rId18" w:history="1">
        <w:r w:rsidR="00946172" w:rsidRPr="00FA719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Сидоренков</w:t>
        </w:r>
      </w:hyperlink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РМЖ. – 2014. – №17. – С. 14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Тиктинский</w:t>
      </w:r>
      <w:r w:rsidR="002B7E1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Л. Мочекаменная болезнь / О. Л.Тиктинский, В. П.  Александров.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– СПб.: Питер; 2000. – 346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Шамраєв С. М. Урологія : навчальний посібник / С. М. Шамраєв [та ін.]. – Донецьк : Каштан, 2010. – 144 с.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Шкодкін С. В. Сучасні уявлення про епідеміології та патогенезі уролітіазу / С. В. Шкодкін [и др.] // Науковий результат. Медицина та фармація. – 2016. –Т. 2, № 4. – С. 4-12. doi: 10.18413 / 2313- 8955-2016-2-4-4-12, URL: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Юрьева Э. А. Ринальные и экстраренальные факторы риска мочекаменной болезни у детей / Э. А. Юрьева, Е. С. Воздвиженская, Н. Н. Новикова, М. В. Кушнарева, С. Л.  Морозов // Рос вестн перинатол и педиатр.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2018.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Т.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63(2).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С.42–47. doi: 10.21508/1027–4065– 2018–63–2–42–47.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Basiri A. Familial relations and recurrence pattern in nephrolithiasis: new words about old subjects / A. Basiri, N. Shakhssalim, A.  R.Khoshdel // Urol J. – 2010. –  Vol. 7(2). –  P. 81-87.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Ciudin A. Validation of Randall’s plaque theory by using the unenhanced abdominal CT / A. Ciudin, M. P. Luque, R.Salvador // 27th Annual EAU Congress. –  Paris, 2012. –  Abstracts. –  № 943. – P. 126.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Cupisti A. Insulin resistance and low urinary citrate excretion in calcium stone formers / A. Cupisti, M. Meola, C. D'Alessandro, G. Bernabini et al.   // Biomed Pharmacother.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2007.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Vol. 61(1).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P. 86-90.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Daudon M. Randall’s plaque: an increasingly frequent and complex process in calcium stone formation / M. Daudon, X. Carpentier, O. Traxer et al.  // Urol Res.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2008.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Vol. 36, № 3–4. – P. 162.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Fisang C. Urolithiasis--an interdisciplinary diagnostic, therapeutic and secondary preventive challenge / C. Fisang, R. Anding, S. C. Müller, S. Latz, N. Laube // Dtsch Arztebl Int.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2015.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Vol.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112.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P. 83-91.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Gaybullaev A. A. Effects of the herbal combination Canephron N on urinary risk factors of idiopathic calcium urolithiasis in an open study /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A. A. Gaybullaev, S. S. Kariev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Zeitschrifur Phytotherapie – 2012. –  Vol. 33. – P. 2-6.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Gaybullaev A. A. The features of medicinal plants' choice in the management of urolithiasis / A. A. Gaybullaev, S. S. Kariev, B. Sh.Tursunov  // Euro Urol Suppl 2011.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Vol. 10, №9.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P. 504-506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Grases  F. Phytate acts as an inhibitor in formation of renal calculi / F. Grases, P. Sanchis., J. Perello, J.J. Torres, A. Costa-Bauza // Front Biosci.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2007. Vol. 12.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P. 2580-2587.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Grases F. Immune system, crystallization inhibitors and tissue calcification / F. Grases, R. M. Prieto, P. Sanchis, A. Costa-Bauza // Urol Res.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2008.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Vol. 36, № 3–4.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P. 204–205.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Hesse A. Study on the prevalence and incidence of Urolithiasis in Germany comparing the years 1979 vs. 2000 / A. Hesse, E. Brändle,  Wilbert, K-U.Köhrmann, P. Alken // Eur Urol.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2003.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Vol. 44.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70913.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Hesse A. Urinary Stones/ A. Hesse, H. G., R.T. Siener, B. Hoppe //Diagnosis, treatment, and Prevention of Recurrence 3rd revised and enlarged edition. – 2009. 232 p.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Jutabha P. Apical voltage-driven urate efflux transporter npt4 in renal proximal tubule  / P. Jutabha, N. Anzai, M. F. Wempe et al // Nucleosides Nucleotides Nucleic Acids.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2011.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Vol. 30.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№ 12.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P. 1302–1311.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Kamel K.S., Cheema-Dhadli S., Halperin M.L. Studies on the pathophysiology of the low urine pH in patients with uric acid stones / K.S. Kamel, S. Cheema-Dhadli, M. L. Halperin // Kidney Int.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2002.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Vol. 61.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№ 3.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P. 988–994.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Kwak C. et al. Urinaiy Oxalate level and the enteric bacterium Oxalobacter formingenes in patients with calcium oxalate urolithiasis / C. Kwak et al // European Urology.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2003.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Vol. 44.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Р. 475–481.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Leanez J. M. Urinary lithiasis as a systemic disease / J. M. Leanez, V-Z. F. Candau, R. C. Reina // Arch Esp Urol. – 2017.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Vol. 70(1). – P. 28-39.</w:t>
      </w:r>
    </w:p>
    <w:p w:rsidR="00946172" w:rsidRPr="00FA7197" w:rsidRDefault="00CE19C5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Romero V. Kidney stones: a global picture of prevalence, incidence, and associated risk factors / V. Romero, H. Akpinar, D. G. Assimos // Rev Urol. – 2010. – Vol.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, №2-3</w:t>
      </w:r>
      <w:r w:rsidR="00946172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. – P. 86–96.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Sakhaee K. Epidemiology and clinical pathophysiology of uric acid kidney stones / K. Sakhaee // J Nephrol.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2014.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27. (3).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 241-245. doi: 10.1007/ s40620-013-0034-z.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Sidhu H. Direct correlations between hyperoxaluria/oxalate stone disease and the absence of the gastrointestinal tract-dwelling bacterium Oxalobacter formigenes: possible prevention by gut recolonization or enzymereplaccment therapy / H. Sidhu, M. E. Schmidt, J. G. Cornelius et al.  // J. Am: Soc. Nephrol.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1999.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10, Suppl. 4.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S334–340.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Straub M.  Diagnosis and metaphylaxis of stone disease.  Consensus concept of the National Working Committee on Stone Disease for the upcoming German Urolithiasis Guideline / M. Straub, W. L. Strohmaier, W. Berg et al // World J. Urol. – 2005. –Vol. 23(5). –P. 309–323.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Straub M. Diagnosis and metaphylaxis of stone disease. Consensus concept of the National Working Committee on Stone Disease for the Upcoming German Urolithiasis Guideline / M. Straub, W. L. Strohmaier, W. Berg // World J Urol.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2005.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Vol.23, № 5.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P. 309–323.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Taylor E. N. Association of prevalent hypertension with 24-hour urinary excretion of calcium, citrate, and other factors / E. N.  Taylor, D. B. Mount, J. P. Forman, G. C. Curhan // Am J Kidney Dis.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2006.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Vol.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47(5)/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780-789.</w:t>
      </w:r>
    </w:p>
    <w:p w:rsidR="00946172" w:rsidRPr="00FA7197" w:rsidRDefault="00946172" w:rsidP="006315E0">
      <w:pPr>
        <w:pStyle w:val="a4"/>
        <w:numPr>
          <w:ilvl w:val="0"/>
          <w:numId w:val="32"/>
        </w:numPr>
        <w:spacing w:after="0" w:line="360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Traynor J.  How to measure renal function in clinical practice / J. Traynor, R. Mactier, C. G. Geddes, J. G. Fox // BMJ. – 2006. – No.7571. – P. 733-737.</w:t>
      </w:r>
    </w:p>
    <w:p w:rsidR="00946172" w:rsidRPr="00FA7197" w:rsidRDefault="00946172" w:rsidP="006315E0">
      <w:pPr>
        <w:pStyle w:val="a4"/>
        <w:numPr>
          <w:ilvl w:val="0"/>
          <w:numId w:val="32"/>
        </w:numPr>
        <w:spacing w:after="0" w:line="360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Trinchieri A.  Epidemiological trends in urolithiasis: impact on our health care systems / A. Trinchieri // Urol. Res. – 2006. – Vol. 34(2). – P. 151–156. </w:t>
      </w:r>
    </w:p>
    <w:p w:rsidR="00946172" w:rsidRPr="00FA7197" w:rsidRDefault="00946172" w:rsidP="006315E0">
      <w:pPr>
        <w:pStyle w:val="a4"/>
        <w:numPr>
          <w:ilvl w:val="0"/>
          <w:numId w:val="32"/>
        </w:numPr>
        <w:spacing w:after="0" w:line="360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Türk C. Guidelines on Urolithiasis / C. Türk, T. Knoll, A. Petrik et al. </w:t>
      </w:r>
      <w:r w:rsidR="006315E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European Association of Urology, </w:t>
      </w:r>
      <w:r w:rsidR="006315E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2016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 w:rsidR="006315E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54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 </w:t>
      </w:r>
    </w:p>
    <w:p w:rsidR="00946172" w:rsidRPr="00FA7197" w:rsidRDefault="00946172" w:rsidP="006315E0">
      <w:pPr>
        <w:pStyle w:val="a4"/>
        <w:numPr>
          <w:ilvl w:val="0"/>
          <w:numId w:val="32"/>
        </w:numPr>
        <w:spacing w:after="0" w:line="360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Türk C. Guidelines on Urolithiasis: Eur Urol / C. Türk, T. Knoll, Petrik A</w:t>
      </w:r>
      <w:r w:rsidR="006315E0"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Sarica K., Skolarikos A.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Straub M., Seitz C, 2014.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71p. 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Turney B. W. Trends in urological stone disease / B. W. Turney, J. M. Reynard, J. G. Noble, S. R. Keoghane // BJU Int.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2012.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–Vol.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109(7).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–P.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1082–1087. doi: 10.1111/ j.1464-410X.2011.10495.x.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Viswanathan P. Proteomic analysis of stone former urine / P. Viswanathan, A. M. Beshensky, M. J. Lutz et al. // Urol Res.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2008.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Vol. 36, № 3–4. 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>P. 190–191.</w:t>
      </w:r>
    </w:p>
    <w:p w:rsidR="00946172" w:rsidRPr="00FA7197" w:rsidRDefault="00946172" w:rsidP="00946172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Wong Y. Metabolic Syndrome and Kidney Stone Disease: A Systematic Review of Literature / Y. Wong, P. Cook, P. Roderick, B. K. Somani // J Endourol. 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2016.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30(3).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FA71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246-53. doi: 10.1089/end.2015.0567</w:t>
      </w:r>
    </w:p>
    <w:p w:rsidR="00946172" w:rsidRPr="00AC726A" w:rsidRDefault="00946172" w:rsidP="00946172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946172" w:rsidRPr="00AC726A">
      <w:headerReference w:type="defaul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BD0" w:rsidRDefault="00344BD0" w:rsidP="00DB67A9">
      <w:pPr>
        <w:spacing w:after="0" w:line="240" w:lineRule="auto"/>
      </w:pPr>
      <w:r>
        <w:separator/>
      </w:r>
    </w:p>
  </w:endnote>
  <w:endnote w:type="continuationSeparator" w:id="0">
    <w:p w:rsidR="00344BD0" w:rsidRDefault="00344BD0" w:rsidP="00DB6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BD0" w:rsidRDefault="00344BD0" w:rsidP="00DB67A9">
      <w:pPr>
        <w:spacing w:after="0" w:line="240" w:lineRule="auto"/>
      </w:pPr>
      <w:r>
        <w:separator/>
      </w:r>
    </w:p>
  </w:footnote>
  <w:footnote w:type="continuationSeparator" w:id="0">
    <w:p w:rsidR="00344BD0" w:rsidRDefault="00344BD0" w:rsidP="00DB67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4BD0" w:rsidRPr="005D0C15" w:rsidRDefault="00344BD0">
    <w:pPr>
      <w:pStyle w:val="a7"/>
      <w:jc w:val="right"/>
      <w:rPr>
        <w:rFonts w:ascii="Times New Roman" w:hAnsi="Times New Roman" w:cs="Times New Roman"/>
      </w:rPr>
    </w:pPr>
  </w:p>
  <w:p w:rsidR="00344BD0" w:rsidRDefault="00344BD0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1656912"/>
      <w:docPartObj>
        <w:docPartGallery w:val="Page Numbers (Top of Page)"/>
        <w:docPartUnique/>
      </w:docPartObj>
    </w:sdtPr>
    <w:sdtEndPr/>
    <w:sdtContent>
      <w:p w:rsidR="00344BD0" w:rsidRDefault="00344BD0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06BF" w:rsidRPr="002906BF">
          <w:rPr>
            <w:noProof/>
            <w:lang w:val="ru-RU"/>
          </w:rPr>
          <w:t>7</w:t>
        </w:r>
        <w:r>
          <w:fldChar w:fldCharType="end"/>
        </w:r>
      </w:p>
    </w:sdtContent>
  </w:sdt>
  <w:p w:rsidR="00344BD0" w:rsidRDefault="00344BD0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3.8pt;height:16.9pt;visibility:visible" o:bullet="t">
        <v:imagedata r:id="rId1" o:title=""/>
      </v:shape>
    </w:pict>
  </w:numPicBullet>
  <w:abstractNum w:abstractNumId="0">
    <w:nsid w:val="08F716A7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">
    <w:nsid w:val="0D646349"/>
    <w:multiLevelType w:val="multilevel"/>
    <w:tmpl w:val="62C8F778"/>
    <w:lvl w:ilvl="0">
      <w:start w:val="1"/>
      <w:numFmt w:val="decimal"/>
      <w:lvlText w:val="%1.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">
    <w:nsid w:val="124E69E6"/>
    <w:multiLevelType w:val="hybridMultilevel"/>
    <w:tmpl w:val="F82089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F6699C"/>
    <w:multiLevelType w:val="hybridMultilevel"/>
    <w:tmpl w:val="CA98CCB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75A65"/>
    <w:multiLevelType w:val="hybridMultilevel"/>
    <w:tmpl w:val="2A6CD4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AA1A6F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6">
    <w:nsid w:val="2433687D"/>
    <w:multiLevelType w:val="hybridMultilevel"/>
    <w:tmpl w:val="5E766B3E"/>
    <w:lvl w:ilvl="0" w:tplc="89560D1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D6715A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8">
    <w:nsid w:val="29891964"/>
    <w:multiLevelType w:val="hybridMultilevel"/>
    <w:tmpl w:val="AE4C0C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4A36E7"/>
    <w:multiLevelType w:val="multilevel"/>
    <w:tmpl w:val="F7040C76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10">
    <w:nsid w:val="38444598"/>
    <w:multiLevelType w:val="multilevel"/>
    <w:tmpl w:val="340E4BD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0" w:hanging="2160"/>
      </w:pPr>
      <w:rPr>
        <w:rFonts w:hint="default"/>
      </w:rPr>
    </w:lvl>
  </w:abstractNum>
  <w:abstractNum w:abstractNumId="11">
    <w:nsid w:val="3B351382"/>
    <w:multiLevelType w:val="hybridMultilevel"/>
    <w:tmpl w:val="2FF8C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92DD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85B0CC4"/>
    <w:multiLevelType w:val="multilevel"/>
    <w:tmpl w:val="D7C402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77209C"/>
    <w:multiLevelType w:val="multilevel"/>
    <w:tmpl w:val="7B562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F617C7"/>
    <w:multiLevelType w:val="hybridMultilevel"/>
    <w:tmpl w:val="E7EE5C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61F43"/>
    <w:multiLevelType w:val="multilevel"/>
    <w:tmpl w:val="B4AA8E6A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7">
    <w:nsid w:val="52F0131B"/>
    <w:multiLevelType w:val="hybridMultilevel"/>
    <w:tmpl w:val="4998D8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BD2879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5C24262B"/>
    <w:multiLevelType w:val="multilevel"/>
    <w:tmpl w:val="0BAE74FA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20">
    <w:nsid w:val="6A4D61E0"/>
    <w:multiLevelType w:val="hybridMultilevel"/>
    <w:tmpl w:val="3DA66E94"/>
    <w:lvl w:ilvl="0" w:tplc="42E6DAA0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915B07"/>
    <w:multiLevelType w:val="multilevel"/>
    <w:tmpl w:val="D3BECCD2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1571" w:hanging="720"/>
      </w:pPr>
    </w:lvl>
    <w:lvl w:ilvl="3">
      <w:start w:val="1"/>
      <w:numFmt w:val="decimal"/>
      <w:lvlText w:val="%1.%2.%3.%4."/>
      <w:lvlJc w:val="left"/>
      <w:pPr>
        <w:ind w:left="1931" w:hanging="1080"/>
      </w:pPr>
    </w:lvl>
    <w:lvl w:ilvl="4">
      <w:start w:val="1"/>
      <w:numFmt w:val="decimal"/>
      <w:lvlText w:val="%1.%2.%3.%4.%5."/>
      <w:lvlJc w:val="left"/>
      <w:pPr>
        <w:ind w:left="1931" w:hanging="1080"/>
      </w:pPr>
    </w:lvl>
    <w:lvl w:ilvl="5">
      <w:start w:val="1"/>
      <w:numFmt w:val="decimal"/>
      <w:lvlText w:val="%1.%2.%3.%4.%5.%6."/>
      <w:lvlJc w:val="left"/>
      <w:pPr>
        <w:ind w:left="2291" w:hanging="1440"/>
      </w:pPr>
    </w:lvl>
    <w:lvl w:ilvl="6">
      <w:start w:val="1"/>
      <w:numFmt w:val="decimal"/>
      <w:lvlText w:val="%1.%2.%3.%4.%5.%6.%7."/>
      <w:lvlJc w:val="left"/>
      <w:pPr>
        <w:ind w:left="2651" w:hanging="1799"/>
      </w:pPr>
    </w:lvl>
    <w:lvl w:ilvl="7">
      <w:start w:val="1"/>
      <w:numFmt w:val="decimal"/>
      <w:lvlText w:val="%1.%2.%3.%4.%5.%6.%7.%8."/>
      <w:lvlJc w:val="left"/>
      <w:pPr>
        <w:ind w:left="2651" w:hanging="1799"/>
      </w:pPr>
    </w:lvl>
    <w:lvl w:ilvl="8">
      <w:start w:val="1"/>
      <w:numFmt w:val="decimal"/>
      <w:lvlText w:val="%1.%2.%3.%4.%5.%6.%7.%8.%9."/>
      <w:lvlJc w:val="left"/>
      <w:pPr>
        <w:ind w:left="3011" w:hanging="2160"/>
      </w:pPr>
    </w:lvl>
  </w:abstractNum>
  <w:abstractNum w:abstractNumId="22">
    <w:nsid w:val="70315E7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713F41F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715A5252"/>
    <w:multiLevelType w:val="hybridMultilevel"/>
    <w:tmpl w:val="CF4ADF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8B3A0B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26">
    <w:nsid w:val="71A7711E"/>
    <w:multiLevelType w:val="hybridMultilevel"/>
    <w:tmpl w:val="2448571A"/>
    <w:lvl w:ilvl="0" w:tplc="DED4F4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EF1DCE"/>
    <w:multiLevelType w:val="hybridMultilevel"/>
    <w:tmpl w:val="23584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BF5036"/>
    <w:multiLevelType w:val="multilevel"/>
    <w:tmpl w:val="E5963BF4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1">
      <w:start w:val="5"/>
      <w:numFmt w:val="decimal"/>
      <w:isLgl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29">
    <w:nsid w:val="793B2930"/>
    <w:multiLevelType w:val="hybridMultilevel"/>
    <w:tmpl w:val="7CCAE0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6526A6"/>
    <w:multiLevelType w:val="hybridMultilevel"/>
    <w:tmpl w:val="C946208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F0128E7"/>
    <w:multiLevelType w:val="hybridMultilevel"/>
    <w:tmpl w:val="FBF44380"/>
    <w:lvl w:ilvl="0" w:tplc="2000000F">
      <w:start w:val="1"/>
      <w:numFmt w:val="decimal"/>
      <w:lvlText w:val="%1."/>
      <w:lvlJc w:val="left"/>
      <w:pPr>
        <w:ind w:left="617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1"/>
  </w:num>
  <w:num w:numId="3">
    <w:abstractNumId w:val="25"/>
  </w:num>
  <w:num w:numId="4">
    <w:abstractNumId w:val="23"/>
  </w:num>
  <w:num w:numId="5">
    <w:abstractNumId w:val="7"/>
  </w:num>
  <w:num w:numId="6">
    <w:abstractNumId w:val="22"/>
  </w:num>
  <w:num w:numId="7">
    <w:abstractNumId w:val="9"/>
  </w:num>
  <w:num w:numId="8">
    <w:abstractNumId w:val="19"/>
  </w:num>
  <w:num w:numId="9">
    <w:abstractNumId w:val="12"/>
  </w:num>
  <w:num w:numId="10">
    <w:abstractNumId w:val="18"/>
  </w:num>
  <w:num w:numId="11">
    <w:abstractNumId w:val="1"/>
  </w:num>
  <w:num w:numId="12">
    <w:abstractNumId w:val="28"/>
  </w:num>
  <w:num w:numId="13">
    <w:abstractNumId w:val="24"/>
  </w:num>
  <w:num w:numId="14">
    <w:abstractNumId w:val="10"/>
  </w:num>
  <w:num w:numId="15">
    <w:abstractNumId w:val="16"/>
  </w:num>
  <w:num w:numId="16">
    <w:abstractNumId w:val="27"/>
  </w:num>
  <w:num w:numId="17">
    <w:abstractNumId w:val="5"/>
  </w:num>
  <w:num w:numId="18">
    <w:abstractNumId w:val="2"/>
  </w:num>
  <w:num w:numId="19">
    <w:abstractNumId w:val="14"/>
  </w:num>
  <w:num w:numId="20">
    <w:abstractNumId w:val="13"/>
  </w:num>
  <w:num w:numId="21">
    <w:abstractNumId w:val="11"/>
  </w:num>
  <w:num w:numId="22">
    <w:abstractNumId w:val="0"/>
  </w:num>
  <w:num w:numId="23">
    <w:abstractNumId w:val="15"/>
  </w:num>
  <w:num w:numId="24">
    <w:abstractNumId w:val="20"/>
  </w:num>
  <w:num w:numId="25">
    <w:abstractNumId w:val="3"/>
  </w:num>
  <w:num w:numId="26">
    <w:abstractNumId w:val="29"/>
  </w:num>
  <w:num w:numId="27">
    <w:abstractNumId w:val="17"/>
  </w:num>
  <w:num w:numId="28">
    <w:abstractNumId w:val="8"/>
  </w:num>
  <w:num w:numId="29">
    <w:abstractNumId w:val="4"/>
  </w:num>
  <w:num w:numId="30">
    <w:abstractNumId w:val="26"/>
  </w:num>
  <w:num w:numId="31">
    <w:abstractNumId w:val="30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CD8"/>
    <w:rsid w:val="000009A7"/>
    <w:rsid w:val="00001ACC"/>
    <w:rsid w:val="00006BD1"/>
    <w:rsid w:val="0000724C"/>
    <w:rsid w:val="000105D1"/>
    <w:rsid w:val="000139D5"/>
    <w:rsid w:val="000147CE"/>
    <w:rsid w:val="000158AC"/>
    <w:rsid w:val="00016FBA"/>
    <w:rsid w:val="00020134"/>
    <w:rsid w:val="00024916"/>
    <w:rsid w:val="00024A5C"/>
    <w:rsid w:val="00030052"/>
    <w:rsid w:val="00033E30"/>
    <w:rsid w:val="00037CEF"/>
    <w:rsid w:val="0004116C"/>
    <w:rsid w:val="00042B8A"/>
    <w:rsid w:val="00044728"/>
    <w:rsid w:val="00044784"/>
    <w:rsid w:val="00051EBF"/>
    <w:rsid w:val="00057558"/>
    <w:rsid w:val="0006220A"/>
    <w:rsid w:val="00062B0F"/>
    <w:rsid w:val="000643B6"/>
    <w:rsid w:val="000671DB"/>
    <w:rsid w:val="0007002B"/>
    <w:rsid w:val="00073951"/>
    <w:rsid w:val="0007410B"/>
    <w:rsid w:val="00077FA8"/>
    <w:rsid w:val="00085174"/>
    <w:rsid w:val="00091246"/>
    <w:rsid w:val="000A113D"/>
    <w:rsid w:val="000A295B"/>
    <w:rsid w:val="000A2EF6"/>
    <w:rsid w:val="000A4498"/>
    <w:rsid w:val="000B4A20"/>
    <w:rsid w:val="000B68C1"/>
    <w:rsid w:val="000B6E65"/>
    <w:rsid w:val="000B798F"/>
    <w:rsid w:val="000C02AE"/>
    <w:rsid w:val="000C40BC"/>
    <w:rsid w:val="000D54F1"/>
    <w:rsid w:val="000D560D"/>
    <w:rsid w:val="000E44D3"/>
    <w:rsid w:val="000E6E7E"/>
    <w:rsid w:val="000E703C"/>
    <w:rsid w:val="000F16D4"/>
    <w:rsid w:val="000F1A45"/>
    <w:rsid w:val="00104765"/>
    <w:rsid w:val="0011018F"/>
    <w:rsid w:val="00114E67"/>
    <w:rsid w:val="001306A2"/>
    <w:rsid w:val="0013271F"/>
    <w:rsid w:val="00133A90"/>
    <w:rsid w:val="00135B02"/>
    <w:rsid w:val="001403BB"/>
    <w:rsid w:val="00141FB0"/>
    <w:rsid w:val="0015602D"/>
    <w:rsid w:val="00164B32"/>
    <w:rsid w:val="0016799D"/>
    <w:rsid w:val="00172341"/>
    <w:rsid w:val="00174E2C"/>
    <w:rsid w:val="00176F4E"/>
    <w:rsid w:val="00177887"/>
    <w:rsid w:val="00182838"/>
    <w:rsid w:val="001859BE"/>
    <w:rsid w:val="001945C6"/>
    <w:rsid w:val="00195939"/>
    <w:rsid w:val="001A0014"/>
    <w:rsid w:val="001A32E9"/>
    <w:rsid w:val="001A6F5D"/>
    <w:rsid w:val="001A7DE3"/>
    <w:rsid w:val="001B265D"/>
    <w:rsid w:val="001B3B4E"/>
    <w:rsid w:val="001B688A"/>
    <w:rsid w:val="001C1D79"/>
    <w:rsid w:val="001C3DEC"/>
    <w:rsid w:val="001C445A"/>
    <w:rsid w:val="001C6E43"/>
    <w:rsid w:val="001C730D"/>
    <w:rsid w:val="001D03C9"/>
    <w:rsid w:val="001D1CA4"/>
    <w:rsid w:val="001D3115"/>
    <w:rsid w:val="001E38A7"/>
    <w:rsid w:val="001E52F2"/>
    <w:rsid w:val="001E7D96"/>
    <w:rsid w:val="001F1E3F"/>
    <w:rsid w:val="001F47F8"/>
    <w:rsid w:val="001F7C7A"/>
    <w:rsid w:val="0020133F"/>
    <w:rsid w:val="002018B2"/>
    <w:rsid w:val="00201EA9"/>
    <w:rsid w:val="00205041"/>
    <w:rsid w:val="00206129"/>
    <w:rsid w:val="0020638F"/>
    <w:rsid w:val="00211FDF"/>
    <w:rsid w:val="00215F57"/>
    <w:rsid w:val="00221E75"/>
    <w:rsid w:val="00222480"/>
    <w:rsid w:val="00230C06"/>
    <w:rsid w:val="00233228"/>
    <w:rsid w:val="0023628A"/>
    <w:rsid w:val="0024110B"/>
    <w:rsid w:val="00241C46"/>
    <w:rsid w:val="002429DB"/>
    <w:rsid w:val="00243D85"/>
    <w:rsid w:val="00244DB8"/>
    <w:rsid w:val="002460D6"/>
    <w:rsid w:val="002462DF"/>
    <w:rsid w:val="002469EF"/>
    <w:rsid w:val="00251537"/>
    <w:rsid w:val="00251D59"/>
    <w:rsid w:val="00254BE8"/>
    <w:rsid w:val="002572B0"/>
    <w:rsid w:val="00263FEF"/>
    <w:rsid w:val="00270111"/>
    <w:rsid w:val="00274142"/>
    <w:rsid w:val="00274BFA"/>
    <w:rsid w:val="00275B9C"/>
    <w:rsid w:val="0027617B"/>
    <w:rsid w:val="00282C04"/>
    <w:rsid w:val="0029057B"/>
    <w:rsid w:val="002906BF"/>
    <w:rsid w:val="00291D1E"/>
    <w:rsid w:val="002923D8"/>
    <w:rsid w:val="0029757C"/>
    <w:rsid w:val="002B0F7C"/>
    <w:rsid w:val="002B2135"/>
    <w:rsid w:val="002B6363"/>
    <w:rsid w:val="002B7E10"/>
    <w:rsid w:val="002C09B9"/>
    <w:rsid w:val="002C38CD"/>
    <w:rsid w:val="002C4E27"/>
    <w:rsid w:val="002D3FBD"/>
    <w:rsid w:val="002D527D"/>
    <w:rsid w:val="002D58CF"/>
    <w:rsid w:val="002E0C60"/>
    <w:rsid w:val="002E17D4"/>
    <w:rsid w:val="002E2242"/>
    <w:rsid w:val="002E24E5"/>
    <w:rsid w:val="002E447C"/>
    <w:rsid w:val="002F1546"/>
    <w:rsid w:val="002F1876"/>
    <w:rsid w:val="002F521B"/>
    <w:rsid w:val="002F59B2"/>
    <w:rsid w:val="003012F0"/>
    <w:rsid w:val="003022FF"/>
    <w:rsid w:val="00305363"/>
    <w:rsid w:val="003058FE"/>
    <w:rsid w:val="00310B56"/>
    <w:rsid w:val="003152F8"/>
    <w:rsid w:val="00316560"/>
    <w:rsid w:val="0031659F"/>
    <w:rsid w:val="00316EB9"/>
    <w:rsid w:val="00320E4D"/>
    <w:rsid w:val="00330762"/>
    <w:rsid w:val="00330DA7"/>
    <w:rsid w:val="003335D2"/>
    <w:rsid w:val="00344BD0"/>
    <w:rsid w:val="00346019"/>
    <w:rsid w:val="00346E1F"/>
    <w:rsid w:val="00347353"/>
    <w:rsid w:val="00347F2F"/>
    <w:rsid w:val="00350403"/>
    <w:rsid w:val="0035253C"/>
    <w:rsid w:val="00352B4C"/>
    <w:rsid w:val="0036167C"/>
    <w:rsid w:val="0036228E"/>
    <w:rsid w:val="003622D2"/>
    <w:rsid w:val="00366168"/>
    <w:rsid w:val="003671D9"/>
    <w:rsid w:val="00374242"/>
    <w:rsid w:val="0037436C"/>
    <w:rsid w:val="00375FA6"/>
    <w:rsid w:val="003811F3"/>
    <w:rsid w:val="003815C3"/>
    <w:rsid w:val="00382670"/>
    <w:rsid w:val="00385C24"/>
    <w:rsid w:val="00391EF9"/>
    <w:rsid w:val="0039456A"/>
    <w:rsid w:val="00395AA6"/>
    <w:rsid w:val="00396236"/>
    <w:rsid w:val="00396482"/>
    <w:rsid w:val="00397BCD"/>
    <w:rsid w:val="003A3E7F"/>
    <w:rsid w:val="003B28DB"/>
    <w:rsid w:val="003B3036"/>
    <w:rsid w:val="003B45AE"/>
    <w:rsid w:val="003C3F03"/>
    <w:rsid w:val="003C4D2C"/>
    <w:rsid w:val="003C7B84"/>
    <w:rsid w:val="003D2DA5"/>
    <w:rsid w:val="003D325D"/>
    <w:rsid w:val="003D5D46"/>
    <w:rsid w:val="003D7008"/>
    <w:rsid w:val="003E17A1"/>
    <w:rsid w:val="003E53BE"/>
    <w:rsid w:val="003E57C9"/>
    <w:rsid w:val="003E6678"/>
    <w:rsid w:val="003F35E2"/>
    <w:rsid w:val="003F4987"/>
    <w:rsid w:val="003F5F24"/>
    <w:rsid w:val="00413549"/>
    <w:rsid w:val="00414300"/>
    <w:rsid w:val="00420A8C"/>
    <w:rsid w:val="0042531E"/>
    <w:rsid w:val="00427F47"/>
    <w:rsid w:val="00440800"/>
    <w:rsid w:val="00443E12"/>
    <w:rsid w:val="00444B26"/>
    <w:rsid w:val="004455F0"/>
    <w:rsid w:val="00446B53"/>
    <w:rsid w:val="004528DF"/>
    <w:rsid w:val="00454D91"/>
    <w:rsid w:val="004615DF"/>
    <w:rsid w:val="00462737"/>
    <w:rsid w:val="0046469D"/>
    <w:rsid w:val="004650BF"/>
    <w:rsid w:val="00466C04"/>
    <w:rsid w:val="004705BF"/>
    <w:rsid w:val="00472DE4"/>
    <w:rsid w:val="00473579"/>
    <w:rsid w:val="0048096C"/>
    <w:rsid w:val="00481F79"/>
    <w:rsid w:val="00483145"/>
    <w:rsid w:val="00483781"/>
    <w:rsid w:val="0048535F"/>
    <w:rsid w:val="004875DC"/>
    <w:rsid w:val="004914DA"/>
    <w:rsid w:val="00492AAD"/>
    <w:rsid w:val="0049466B"/>
    <w:rsid w:val="0049473D"/>
    <w:rsid w:val="004963D7"/>
    <w:rsid w:val="00497B46"/>
    <w:rsid w:val="004A1F31"/>
    <w:rsid w:val="004A471B"/>
    <w:rsid w:val="004A644C"/>
    <w:rsid w:val="004B0177"/>
    <w:rsid w:val="004B22D9"/>
    <w:rsid w:val="004B28A1"/>
    <w:rsid w:val="004B320B"/>
    <w:rsid w:val="004C068F"/>
    <w:rsid w:val="004C28E4"/>
    <w:rsid w:val="004C310A"/>
    <w:rsid w:val="004C5BA5"/>
    <w:rsid w:val="004C6726"/>
    <w:rsid w:val="004D05CD"/>
    <w:rsid w:val="004D33E1"/>
    <w:rsid w:val="004D5AAC"/>
    <w:rsid w:val="004E1DC5"/>
    <w:rsid w:val="004E3CDE"/>
    <w:rsid w:val="004E4195"/>
    <w:rsid w:val="004E462D"/>
    <w:rsid w:val="004E4F5A"/>
    <w:rsid w:val="004E5BF7"/>
    <w:rsid w:val="004E7B0E"/>
    <w:rsid w:val="004F1BCC"/>
    <w:rsid w:val="004F25D2"/>
    <w:rsid w:val="004F4DB0"/>
    <w:rsid w:val="004F52AA"/>
    <w:rsid w:val="00501424"/>
    <w:rsid w:val="00501549"/>
    <w:rsid w:val="00502713"/>
    <w:rsid w:val="005064E3"/>
    <w:rsid w:val="00506D47"/>
    <w:rsid w:val="00507256"/>
    <w:rsid w:val="00511269"/>
    <w:rsid w:val="00512DB5"/>
    <w:rsid w:val="00515D28"/>
    <w:rsid w:val="00515F68"/>
    <w:rsid w:val="005223A7"/>
    <w:rsid w:val="00526785"/>
    <w:rsid w:val="00536CF8"/>
    <w:rsid w:val="00537174"/>
    <w:rsid w:val="00537630"/>
    <w:rsid w:val="00542654"/>
    <w:rsid w:val="00550844"/>
    <w:rsid w:val="0055536A"/>
    <w:rsid w:val="00555532"/>
    <w:rsid w:val="0056336B"/>
    <w:rsid w:val="00563834"/>
    <w:rsid w:val="00564699"/>
    <w:rsid w:val="005668A1"/>
    <w:rsid w:val="005668E7"/>
    <w:rsid w:val="005703E3"/>
    <w:rsid w:val="00570936"/>
    <w:rsid w:val="00570EEE"/>
    <w:rsid w:val="00572AE8"/>
    <w:rsid w:val="00574BD9"/>
    <w:rsid w:val="005779F9"/>
    <w:rsid w:val="00577A93"/>
    <w:rsid w:val="005838CB"/>
    <w:rsid w:val="005846DD"/>
    <w:rsid w:val="00591168"/>
    <w:rsid w:val="00593092"/>
    <w:rsid w:val="00593292"/>
    <w:rsid w:val="005A1D8F"/>
    <w:rsid w:val="005A73AB"/>
    <w:rsid w:val="005B19CC"/>
    <w:rsid w:val="005B3731"/>
    <w:rsid w:val="005B6031"/>
    <w:rsid w:val="005B6CD8"/>
    <w:rsid w:val="005C0051"/>
    <w:rsid w:val="005C0572"/>
    <w:rsid w:val="005C08D2"/>
    <w:rsid w:val="005C26D3"/>
    <w:rsid w:val="005C4B53"/>
    <w:rsid w:val="005C5222"/>
    <w:rsid w:val="005C619B"/>
    <w:rsid w:val="005C75E8"/>
    <w:rsid w:val="005D0C15"/>
    <w:rsid w:val="005D2339"/>
    <w:rsid w:val="005E1CA5"/>
    <w:rsid w:val="005E7B39"/>
    <w:rsid w:val="005F329C"/>
    <w:rsid w:val="005F45C2"/>
    <w:rsid w:val="005F6F13"/>
    <w:rsid w:val="006024EE"/>
    <w:rsid w:val="00603994"/>
    <w:rsid w:val="00615B6E"/>
    <w:rsid w:val="00616433"/>
    <w:rsid w:val="00616CA7"/>
    <w:rsid w:val="00627D1A"/>
    <w:rsid w:val="006315E0"/>
    <w:rsid w:val="006357CE"/>
    <w:rsid w:val="0064005F"/>
    <w:rsid w:val="006402E8"/>
    <w:rsid w:val="00647E3B"/>
    <w:rsid w:val="00650064"/>
    <w:rsid w:val="00662FEE"/>
    <w:rsid w:val="00663157"/>
    <w:rsid w:val="00667883"/>
    <w:rsid w:val="00671677"/>
    <w:rsid w:val="00671D31"/>
    <w:rsid w:val="00674679"/>
    <w:rsid w:val="0067537B"/>
    <w:rsid w:val="00675D38"/>
    <w:rsid w:val="00676106"/>
    <w:rsid w:val="00677352"/>
    <w:rsid w:val="0068064B"/>
    <w:rsid w:val="00694C7E"/>
    <w:rsid w:val="006A1165"/>
    <w:rsid w:val="006A4F24"/>
    <w:rsid w:val="006A60BA"/>
    <w:rsid w:val="006A79A1"/>
    <w:rsid w:val="006C4ADF"/>
    <w:rsid w:val="006C4F4E"/>
    <w:rsid w:val="006C6380"/>
    <w:rsid w:val="006C7782"/>
    <w:rsid w:val="006D1A9A"/>
    <w:rsid w:val="006D3B82"/>
    <w:rsid w:val="006E0E4E"/>
    <w:rsid w:val="006E1048"/>
    <w:rsid w:val="006E11B1"/>
    <w:rsid w:val="006F2FCF"/>
    <w:rsid w:val="006F4F10"/>
    <w:rsid w:val="006F5354"/>
    <w:rsid w:val="006F6433"/>
    <w:rsid w:val="006F6B84"/>
    <w:rsid w:val="00701F00"/>
    <w:rsid w:val="00702BB7"/>
    <w:rsid w:val="00703CCA"/>
    <w:rsid w:val="007053AB"/>
    <w:rsid w:val="0070540C"/>
    <w:rsid w:val="00711326"/>
    <w:rsid w:val="00716BDE"/>
    <w:rsid w:val="00717A6C"/>
    <w:rsid w:val="00730C21"/>
    <w:rsid w:val="007327C0"/>
    <w:rsid w:val="00733704"/>
    <w:rsid w:val="00734A76"/>
    <w:rsid w:val="00735816"/>
    <w:rsid w:val="007421EA"/>
    <w:rsid w:val="00742322"/>
    <w:rsid w:val="00744652"/>
    <w:rsid w:val="00751BE9"/>
    <w:rsid w:val="00752663"/>
    <w:rsid w:val="00753F20"/>
    <w:rsid w:val="007605AC"/>
    <w:rsid w:val="00760C7D"/>
    <w:rsid w:val="007629C0"/>
    <w:rsid w:val="0076657A"/>
    <w:rsid w:val="00770CDC"/>
    <w:rsid w:val="00771611"/>
    <w:rsid w:val="00772538"/>
    <w:rsid w:val="00773A78"/>
    <w:rsid w:val="00775087"/>
    <w:rsid w:val="00775D0D"/>
    <w:rsid w:val="00776BD2"/>
    <w:rsid w:val="00776C6E"/>
    <w:rsid w:val="007805F9"/>
    <w:rsid w:val="00784491"/>
    <w:rsid w:val="0078478B"/>
    <w:rsid w:val="00786006"/>
    <w:rsid w:val="00786971"/>
    <w:rsid w:val="00790A4C"/>
    <w:rsid w:val="00793937"/>
    <w:rsid w:val="0079531E"/>
    <w:rsid w:val="0079758F"/>
    <w:rsid w:val="007A04EA"/>
    <w:rsid w:val="007A0C11"/>
    <w:rsid w:val="007A1796"/>
    <w:rsid w:val="007A4FFC"/>
    <w:rsid w:val="007A720B"/>
    <w:rsid w:val="007B060A"/>
    <w:rsid w:val="007B1969"/>
    <w:rsid w:val="007B4747"/>
    <w:rsid w:val="007B677B"/>
    <w:rsid w:val="007B682B"/>
    <w:rsid w:val="007B6D21"/>
    <w:rsid w:val="007B7E09"/>
    <w:rsid w:val="007C03B7"/>
    <w:rsid w:val="007C45FC"/>
    <w:rsid w:val="007D0471"/>
    <w:rsid w:val="007D5CCF"/>
    <w:rsid w:val="007E1F36"/>
    <w:rsid w:val="007E27A7"/>
    <w:rsid w:val="007E4BC3"/>
    <w:rsid w:val="007F3083"/>
    <w:rsid w:val="007F55CF"/>
    <w:rsid w:val="007F6805"/>
    <w:rsid w:val="00803750"/>
    <w:rsid w:val="008044E9"/>
    <w:rsid w:val="00804DCD"/>
    <w:rsid w:val="008115CB"/>
    <w:rsid w:val="008150C6"/>
    <w:rsid w:val="00816488"/>
    <w:rsid w:val="0082019B"/>
    <w:rsid w:val="008226EE"/>
    <w:rsid w:val="008234D5"/>
    <w:rsid w:val="0083506C"/>
    <w:rsid w:val="008440FE"/>
    <w:rsid w:val="00846F2A"/>
    <w:rsid w:val="0084710C"/>
    <w:rsid w:val="00850AA3"/>
    <w:rsid w:val="00852308"/>
    <w:rsid w:val="00854C27"/>
    <w:rsid w:val="00856FE2"/>
    <w:rsid w:val="00863956"/>
    <w:rsid w:val="00864425"/>
    <w:rsid w:val="008674E9"/>
    <w:rsid w:val="00867A1E"/>
    <w:rsid w:val="00867B5B"/>
    <w:rsid w:val="00867BA8"/>
    <w:rsid w:val="00867EAA"/>
    <w:rsid w:val="00872C6E"/>
    <w:rsid w:val="00873DA5"/>
    <w:rsid w:val="008740B3"/>
    <w:rsid w:val="008762C2"/>
    <w:rsid w:val="00880D8A"/>
    <w:rsid w:val="00883FEA"/>
    <w:rsid w:val="00885CAD"/>
    <w:rsid w:val="00885DB7"/>
    <w:rsid w:val="00891E38"/>
    <w:rsid w:val="00896A72"/>
    <w:rsid w:val="008B12EA"/>
    <w:rsid w:val="008B14C4"/>
    <w:rsid w:val="008B1C12"/>
    <w:rsid w:val="008B49E3"/>
    <w:rsid w:val="008B4EAE"/>
    <w:rsid w:val="008B6462"/>
    <w:rsid w:val="008C1463"/>
    <w:rsid w:val="008C20A6"/>
    <w:rsid w:val="008C35CE"/>
    <w:rsid w:val="008C46B5"/>
    <w:rsid w:val="008D38BE"/>
    <w:rsid w:val="008D3A18"/>
    <w:rsid w:val="008D556D"/>
    <w:rsid w:val="008D5F77"/>
    <w:rsid w:val="008E0161"/>
    <w:rsid w:val="008E29AA"/>
    <w:rsid w:val="008E572E"/>
    <w:rsid w:val="008E5976"/>
    <w:rsid w:val="008F540B"/>
    <w:rsid w:val="00900ECE"/>
    <w:rsid w:val="00904754"/>
    <w:rsid w:val="00906991"/>
    <w:rsid w:val="00914912"/>
    <w:rsid w:val="009149BD"/>
    <w:rsid w:val="00915A69"/>
    <w:rsid w:val="009203BA"/>
    <w:rsid w:val="0092073F"/>
    <w:rsid w:val="00920AE9"/>
    <w:rsid w:val="00931295"/>
    <w:rsid w:val="0094355A"/>
    <w:rsid w:val="00945B98"/>
    <w:rsid w:val="00946172"/>
    <w:rsid w:val="00954906"/>
    <w:rsid w:val="00970A84"/>
    <w:rsid w:val="00972ADD"/>
    <w:rsid w:val="00973EBB"/>
    <w:rsid w:val="00974877"/>
    <w:rsid w:val="00977E36"/>
    <w:rsid w:val="009856B4"/>
    <w:rsid w:val="00986B0A"/>
    <w:rsid w:val="0099370D"/>
    <w:rsid w:val="00995AA4"/>
    <w:rsid w:val="00997097"/>
    <w:rsid w:val="00997160"/>
    <w:rsid w:val="00997933"/>
    <w:rsid w:val="009A3176"/>
    <w:rsid w:val="009A47E0"/>
    <w:rsid w:val="009A6118"/>
    <w:rsid w:val="009B0A2E"/>
    <w:rsid w:val="009B27BF"/>
    <w:rsid w:val="009B286F"/>
    <w:rsid w:val="009B7178"/>
    <w:rsid w:val="009B72D6"/>
    <w:rsid w:val="009B7FA9"/>
    <w:rsid w:val="009C10E9"/>
    <w:rsid w:val="009C1B79"/>
    <w:rsid w:val="009C6AEE"/>
    <w:rsid w:val="009C70AD"/>
    <w:rsid w:val="009D0ED3"/>
    <w:rsid w:val="009D218E"/>
    <w:rsid w:val="009D3C67"/>
    <w:rsid w:val="009D6A93"/>
    <w:rsid w:val="009E19D1"/>
    <w:rsid w:val="009E4E9D"/>
    <w:rsid w:val="009E4FC8"/>
    <w:rsid w:val="009E702B"/>
    <w:rsid w:val="009F2B97"/>
    <w:rsid w:val="009F3D66"/>
    <w:rsid w:val="00A00530"/>
    <w:rsid w:val="00A0310A"/>
    <w:rsid w:val="00A054C4"/>
    <w:rsid w:val="00A06D85"/>
    <w:rsid w:val="00A12825"/>
    <w:rsid w:val="00A147B0"/>
    <w:rsid w:val="00A153A3"/>
    <w:rsid w:val="00A163AE"/>
    <w:rsid w:val="00A20013"/>
    <w:rsid w:val="00A21ABA"/>
    <w:rsid w:val="00A231CF"/>
    <w:rsid w:val="00A23D58"/>
    <w:rsid w:val="00A26FE8"/>
    <w:rsid w:val="00A3380D"/>
    <w:rsid w:val="00A35527"/>
    <w:rsid w:val="00A37FC6"/>
    <w:rsid w:val="00A410BA"/>
    <w:rsid w:val="00A425C6"/>
    <w:rsid w:val="00A47D65"/>
    <w:rsid w:val="00A47FAA"/>
    <w:rsid w:val="00A50E4E"/>
    <w:rsid w:val="00A615A6"/>
    <w:rsid w:val="00A6223D"/>
    <w:rsid w:val="00A6330C"/>
    <w:rsid w:val="00A64205"/>
    <w:rsid w:val="00A6459C"/>
    <w:rsid w:val="00A66467"/>
    <w:rsid w:val="00A714DD"/>
    <w:rsid w:val="00A72F38"/>
    <w:rsid w:val="00A76C96"/>
    <w:rsid w:val="00A80DE0"/>
    <w:rsid w:val="00A82DCB"/>
    <w:rsid w:val="00A8474D"/>
    <w:rsid w:val="00A904B8"/>
    <w:rsid w:val="00A95553"/>
    <w:rsid w:val="00A95D16"/>
    <w:rsid w:val="00A97FDA"/>
    <w:rsid w:val="00AA08CE"/>
    <w:rsid w:val="00AA242C"/>
    <w:rsid w:val="00AA2EF0"/>
    <w:rsid w:val="00AA5544"/>
    <w:rsid w:val="00AA770B"/>
    <w:rsid w:val="00AB423E"/>
    <w:rsid w:val="00AB4633"/>
    <w:rsid w:val="00AC2DF2"/>
    <w:rsid w:val="00AC726A"/>
    <w:rsid w:val="00AC7B8C"/>
    <w:rsid w:val="00AD09D7"/>
    <w:rsid w:val="00AD0A2E"/>
    <w:rsid w:val="00AD6F57"/>
    <w:rsid w:val="00AE1D49"/>
    <w:rsid w:val="00AE21A4"/>
    <w:rsid w:val="00AE7C34"/>
    <w:rsid w:val="00AF384E"/>
    <w:rsid w:val="00AF46EB"/>
    <w:rsid w:val="00AF539D"/>
    <w:rsid w:val="00B000CC"/>
    <w:rsid w:val="00B0177C"/>
    <w:rsid w:val="00B04CF3"/>
    <w:rsid w:val="00B079F5"/>
    <w:rsid w:val="00B1062A"/>
    <w:rsid w:val="00B1422B"/>
    <w:rsid w:val="00B1440D"/>
    <w:rsid w:val="00B14A00"/>
    <w:rsid w:val="00B159BC"/>
    <w:rsid w:val="00B17433"/>
    <w:rsid w:val="00B22110"/>
    <w:rsid w:val="00B2646E"/>
    <w:rsid w:val="00B271D1"/>
    <w:rsid w:val="00B34BC3"/>
    <w:rsid w:val="00B37BD8"/>
    <w:rsid w:val="00B40A02"/>
    <w:rsid w:val="00B47248"/>
    <w:rsid w:val="00B50426"/>
    <w:rsid w:val="00B5056F"/>
    <w:rsid w:val="00B50BC7"/>
    <w:rsid w:val="00B51E99"/>
    <w:rsid w:val="00B52247"/>
    <w:rsid w:val="00B5373A"/>
    <w:rsid w:val="00B56789"/>
    <w:rsid w:val="00B575A8"/>
    <w:rsid w:val="00B6423A"/>
    <w:rsid w:val="00B64C4E"/>
    <w:rsid w:val="00B8018C"/>
    <w:rsid w:val="00B813F6"/>
    <w:rsid w:val="00B81D8B"/>
    <w:rsid w:val="00B81EC0"/>
    <w:rsid w:val="00B8263C"/>
    <w:rsid w:val="00B87CBB"/>
    <w:rsid w:val="00B90206"/>
    <w:rsid w:val="00B93D95"/>
    <w:rsid w:val="00B97928"/>
    <w:rsid w:val="00BA0613"/>
    <w:rsid w:val="00BA1CF1"/>
    <w:rsid w:val="00BA29DE"/>
    <w:rsid w:val="00BA3F3A"/>
    <w:rsid w:val="00BB42E8"/>
    <w:rsid w:val="00BC1D48"/>
    <w:rsid w:val="00BC2485"/>
    <w:rsid w:val="00BC59F6"/>
    <w:rsid w:val="00BC681F"/>
    <w:rsid w:val="00BD55A3"/>
    <w:rsid w:val="00BE1077"/>
    <w:rsid w:val="00BE232C"/>
    <w:rsid w:val="00BE3936"/>
    <w:rsid w:val="00BE4762"/>
    <w:rsid w:val="00BE52EB"/>
    <w:rsid w:val="00BE6C1B"/>
    <w:rsid w:val="00BE7644"/>
    <w:rsid w:val="00BF181D"/>
    <w:rsid w:val="00BF1E22"/>
    <w:rsid w:val="00BF67BA"/>
    <w:rsid w:val="00BF7525"/>
    <w:rsid w:val="00C00E67"/>
    <w:rsid w:val="00C04632"/>
    <w:rsid w:val="00C04EFB"/>
    <w:rsid w:val="00C06864"/>
    <w:rsid w:val="00C117C4"/>
    <w:rsid w:val="00C163A0"/>
    <w:rsid w:val="00C1684D"/>
    <w:rsid w:val="00C17C00"/>
    <w:rsid w:val="00C220A3"/>
    <w:rsid w:val="00C2277C"/>
    <w:rsid w:val="00C27DC0"/>
    <w:rsid w:val="00C30B08"/>
    <w:rsid w:val="00C30F14"/>
    <w:rsid w:val="00C32B3A"/>
    <w:rsid w:val="00C34CF9"/>
    <w:rsid w:val="00C34DB2"/>
    <w:rsid w:val="00C400B3"/>
    <w:rsid w:val="00C44925"/>
    <w:rsid w:val="00C4674C"/>
    <w:rsid w:val="00C46CFE"/>
    <w:rsid w:val="00C46FFD"/>
    <w:rsid w:val="00C51D7E"/>
    <w:rsid w:val="00C574F9"/>
    <w:rsid w:val="00C62055"/>
    <w:rsid w:val="00C6508F"/>
    <w:rsid w:val="00C6562B"/>
    <w:rsid w:val="00C665B6"/>
    <w:rsid w:val="00C67494"/>
    <w:rsid w:val="00C73993"/>
    <w:rsid w:val="00C80DE7"/>
    <w:rsid w:val="00C81817"/>
    <w:rsid w:val="00C83451"/>
    <w:rsid w:val="00C85E79"/>
    <w:rsid w:val="00CA256F"/>
    <w:rsid w:val="00CA2EE9"/>
    <w:rsid w:val="00CA2F19"/>
    <w:rsid w:val="00CA3947"/>
    <w:rsid w:val="00CA450A"/>
    <w:rsid w:val="00CA601A"/>
    <w:rsid w:val="00CB143E"/>
    <w:rsid w:val="00CB1724"/>
    <w:rsid w:val="00CB2B48"/>
    <w:rsid w:val="00CB6551"/>
    <w:rsid w:val="00CB6EC0"/>
    <w:rsid w:val="00CC0949"/>
    <w:rsid w:val="00CC20CB"/>
    <w:rsid w:val="00CC7613"/>
    <w:rsid w:val="00CD1A96"/>
    <w:rsid w:val="00CD3806"/>
    <w:rsid w:val="00CE19C5"/>
    <w:rsid w:val="00CE3487"/>
    <w:rsid w:val="00CF216D"/>
    <w:rsid w:val="00CF2E76"/>
    <w:rsid w:val="00CF624D"/>
    <w:rsid w:val="00D01194"/>
    <w:rsid w:val="00D049C4"/>
    <w:rsid w:val="00D1300F"/>
    <w:rsid w:val="00D14733"/>
    <w:rsid w:val="00D14D06"/>
    <w:rsid w:val="00D15302"/>
    <w:rsid w:val="00D16E9C"/>
    <w:rsid w:val="00D23812"/>
    <w:rsid w:val="00D24F9F"/>
    <w:rsid w:val="00D27165"/>
    <w:rsid w:val="00D30342"/>
    <w:rsid w:val="00D33251"/>
    <w:rsid w:val="00D35817"/>
    <w:rsid w:val="00D42B7C"/>
    <w:rsid w:val="00D46160"/>
    <w:rsid w:val="00D47672"/>
    <w:rsid w:val="00D51D2B"/>
    <w:rsid w:val="00D555B8"/>
    <w:rsid w:val="00D72CE4"/>
    <w:rsid w:val="00D7585C"/>
    <w:rsid w:val="00D768EA"/>
    <w:rsid w:val="00D77A79"/>
    <w:rsid w:val="00D96904"/>
    <w:rsid w:val="00DA6E27"/>
    <w:rsid w:val="00DA796A"/>
    <w:rsid w:val="00DB4F97"/>
    <w:rsid w:val="00DB6094"/>
    <w:rsid w:val="00DB67A9"/>
    <w:rsid w:val="00DB6C0E"/>
    <w:rsid w:val="00DB7FE5"/>
    <w:rsid w:val="00DC2190"/>
    <w:rsid w:val="00DC2EAF"/>
    <w:rsid w:val="00DC3429"/>
    <w:rsid w:val="00DC3921"/>
    <w:rsid w:val="00DC5B63"/>
    <w:rsid w:val="00DD41FD"/>
    <w:rsid w:val="00DE0E8E"/>
    <w:rsid w:val="00DE293E"/>
    <w:rsid w:val="00DE3138"/>
    <w:rsid w:val="00DE3458"/>
    <w:rsid w:val="00DE6C76"/>
    <w:rsid w:val="00DE727A"/>
    <w:rsid w:val="00DF0C33"/>
    <w:rsid w:val="00DF10F6"/>
    <w:rsid w:val="00DF2C46"/>
    <w:rsid w:val="00DF3F6A"/>
    <w:rsid w:val="00E039A0"/>
    <w:rsid w:val="00E03E9B"/>
    <w:rsid w:val="00E07EB2"/>
    <w:rsid w:val="00E11FCE"/>
    <w:rsid w:val="00E15B01"/>
    <w:rsid w:val="00E17075"/>
    <w:rsid w:val="00E24E4F"/>
    <w:rsid w:val="00E25A02"/>
    <w:rsid w:val="00E26309"/>
    <w:rsid w:val="00E27A6B"/>
    <w:rsid w:val="00E27CC2"/>
    <w:rsid w:val="00E31AF4"/>
    <w:rsid w:val="00E34954"/>
    <w:rsid w:val="00E51BE3"/>
    <w:rsid w:val="00E54199"/>
    <w:rsid w:val="00E563C9"/>
    <w:rsid w:val="00E63CF4"/>
    <w:rsid w:val="00E6743D"/>
    <w:rsid w:val="00E72CCD"/>
    <w:rsid w:val="00E73A07"/>
    <w:rsid w:val="00E77115"/>
    <w:rsid w:val="00E83062"/>
    <w:rsid w:val="00E848F8"/>
    <w:rsid w:val="00E84EDE"/>
    <w:rsid w:val="00E85E64"/>
    <w:rsid w:val="00E86892"/>
    <w:rsid w:val="00E92775"/>
    <w:rsid w:val="00E96EE4"/>
    <w:rsid w:val="00EA1772"/>
    <w:rsid w:val="00EA5C3B"/>
    <w:rsid w:val="00EB1E05"/>
    <w:rsid w:val="00EB1FF8"/>
    <w:rsid w:val="00EB2589"/>
    <w:rsid w:val="00EB2A74"/>
    <w:rsid w:val="00EB2CDB"/>
    <w:rsid w:val="00EB46CB"/>
    <w:rsid w:val="00EC3879"/>
    <w:rsid w:val="00EC715D"/>
    <w:rsid w:val="00ED0DF7"/>
    <w:rsid w:val="00ED2DA2"/>
    <w:rsid w:val="00ED46DD"/>
    <w:rsid w:val="00ED5FC6"/>
    <w:rsid w:val="00ED76E9"/>
    <w:rsid w:val="00EE2258"/>
    <w:rsid w:val="00EE30F0"/>
    <w:rsid w:val="00EE4F5C"/>
    <w:rsid w:val="00EF5662"/>
    <w:rsid w:val="00F035EA"/>
    <w:rsid w:val="00F0640B"/>
    <w:rsid w:val="00F12559"/>
    <w:rsid w:val="00F14BF8"/>
    <w:rsid w:val="00F17EB8"/>
    <w:rsid w:val="00F2031F"/>
    <w:rsid w:val="00F2614A"/>
    <w:rsid w:val="00F33A41"/>
    <w:rsid w:val="00F34615"/>
    <w:rsid w:val="00F40B5E"/>
    <w:rsid w:val="00F4247C"/>
    <w:rsid w:val="00F46576"/>
    <w:rsid w:val="00F47778"/>
    <w:rsid w:val="00F532CC"/>
    <w:rsid w:val="00F612AC"/>
    <w:rsid w:val="00F7731B"/>
    <w:rsid w:val="00F82082"/>
    <w:rsid w:val="00F840AB"/>
    <w:rsid w:val="00F86A22"/>
    <w:rsid w:val="00F92EED"/>
    <w:rsid w:val="00F93175"/>
    <w:rsid w:val="00F955A3"/>
    <w:rsid w:val="00FA15A7"/>
    <w:rsid w:val="00FA16B9"/>
    <w:rsid w:val="00FA235D"/>
    <w:rsid w:val="00FA3DCC"/>
    <w:rsid w:val="00FA6608"/>
    <w:rsid w:val="00FA6691"/>
    <w:rsid w:val="00FA7197"/>
    <w:rsid w:val="00FA7892"/>
    <w:rsid w:val="00FB3616"/>
    <w:rsid w:val="00FB5F46"/>
    <w:rsid w:val="00FC15BF"/>
    <w:rsid w:val="00FC1E9D"/>
    <w:rsid w:val="00FC45FF"/>
    <w:rsid w:val="00FD01CC"/>
    <w:rsid w:val="00FD1310"/>
    <w:rsid w:val="00FD234D"/>
    <w:rsid w:val="00FD4613"/>
    <w:rsid w:val="00FD735B"/>
    <w:rsid w:val="00FE1375"/>
    <w:rsid w:val="00FE2E0D"/>
    <w:rsid w:val="00FE4B4D"/>
    <w:rsid w:val="00FF4548"/>
    <w:rsid w:val="00FF6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  <w:rPr>
      <w:lang w:val="uk-UA"/>
    </w:rPr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387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uiPriority w:val="59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A82DCB"/>
    <w:pPr>
      <w:tabs>
        <w:tab w:val="right" w:leader="dot" w:pos="9345"/>
      </w:tabs>
      <w:spacing w:after="100" w:line="360" w:lineRule="auto"/>
      <w:jc w:val="both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uiPriority w:val="2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aliases w:val="Обычный (Web)"/>
    <w:basedOn w:val="a"/>
    <w:uiPriority w:val="99"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C387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nowrap">
    <w:name w:val="nowrap"/>
    <w:basedOn w:val="a0"/>
    <w:rsid w:val="00EC3879"/>
  </w:style>
  <w:style w:type="character" w:customStyle="1" w:styleId="disabledresolveddrug">
    <w:name w:val="disabledresolveddrug"/>
    <w:basedOn w:val="a0"/>
    <w:rsid w:val="00EC3879"/>
  </w:style>
  <w:style w:type="paragraph" w:customStyle="1" w:styleId="rvps2">
    <w:name w:val="rvps2"/>
    <w:basedOn w:val="a"/>
    <w:rsid w:val="00E73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E73A07"/>
  </w:style>
  <w:style w:type="paragraph" w:customStyle="1" w:styleId="rvps4">
    <w:name w:val="rvps4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">
    <w:name w:val="rvps1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AE21A4"/>
  </w:style>
  <w:style w:type="character" w:customStyle="1" w:styleId="rvts23">
    <w:name w:val="rvts23"/>
    <w:basedOn w:val="a0"/>
    <w:rsid w:val="00AE21A4"/>
  </w:style>
  <w:style w:type="paragraph" w:customStyle="1" w:styleId="rvps7">
    <w:name w:val="rvps7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6">
    <w:name w:val="rvps6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BE232C"/>
    <w:pPr>
      <w:spacing w:after="100"/>
      <w:ind w:left="440"/>
    </w:pPr>
  </w:style>
  <w:style w:type="character" w:customStyle="1" w:styleId="articlepages">
    <w:name w:val="article_pages"/>
    <w:basedOn w:val="a0"/>
    <w:rsid w:val="00EB2589"/>
  </w:style>
  <w:style w:type="character" w:customStyle="1" w:styleId="page">
    <w:name w:val="page"/>
    <w:basedOn w:val="a0"/>
    <w:rsid w:val="0049473D"/>
  </w:style>
  <w:style w:type="paragraph" w:styleId="af8">
    <w:name w:val="footnote text"/>
    <w:basedOn w:val="a"/>
    <w:link w:val="af9"/>
    <w:uiPriority w:val="99"/>
    <w:semiHidden/>
    <w:unhideWhenUsed/>
    <w:rsid w:val="00954906"/>
    <w:pPr>
      <w:spacing w:after="0" w:line="240" w:lineRule="auto"/>
    </w:pPr>
    <w:rPr>
      <w:sz w:val="20"/>
      <w:szCs w:val="20"/>
    </w:rPr>
  </w:style>
  <w:style w:type="character" w:customStyle="1" w:styleId="af9">
    <w:name w:val="Текст сноски Знак"/>
    <w:basedOn w:val="a0"/>
    <w:link w:val="af8"/>
    <w:uiPriority w:val="99"/>
    <w:semiHidden/>
    <w:rsid w:val="00954906"/>
    <w:rPr>
      <w:sz w:val="20"/>
      <w:szCs w:val="20"/>
      <w:lang w:val="uk-UA"/>
    </w:rPr>
  </w:style>
  <w:style w:type="character" w:styleId="afa">
    <w:name w:val="footnote reference"/>
    <w:basedOn w:val="a0"/>
    <w:uiPriority w:val="99"/>
    <w:semiHidden/>
    <w:unhideWhenUsed/>
    <w:rsid w:val="0095490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  <w:rPr>
      <w:lang w:val="uk-UA"/>
    </w:rPr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387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uiPriority w:val="59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A82DCB"/>
    <w:pPr>
      <w:tabs>
        <w:tab w:val="right" w:leader="dot" w:pos="9345"/>
      </w:tabs>
      <w:spacing w:after="100" w:line="360" w:lineRule="auto"/>
      <w:jc w:val="both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uiPriority w:val="2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aliases w:val="Обычный (Web)"/>
    <w:basedOn w:val="a"/>
    <w:uiPriority w:val="99"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C387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nowrap">
    <w:name w:val="nowrap"/>
    <w:basedOn w:val="a0"/>
    <w:rsid w:val="00EC3879"/>
  </w:style>
  <w:style w:type="character" w:customStyle="1" w:styleId="disabledresolveddrug">
    <w:name w:val="disabledresolveddrug"/>
    <w:basedOn w:val="a0"/>
    <w:rsid w:val="00EC3879"/>
  </w:style>
  <w:style w:type="paragraph" w:customStyle="1" w:styleId="rvps2">
    <w:name w:val="rvps2"/>
    <w:basedOn w:val="a"/>
    <w:rsid w:val="00E73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E73A07"/>
  </w:style>
  <w:style w:type="paragraph" w:customStyle="1" w:styleId="rvps4">
    <w:name w:val="rvps4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">
    <w:name w:val="rvps1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AE21A4"/>
  </w:style>
  <w:style w:type="character" w:customStyle="1" w:styleId="rvts23">
    <w:name w:val="rvts23"/>
    <w:basedOn w:val="a0"/>
    <w:rsid w:val="00AE21A4"/>
  </w:style>
  <w:style w:type="paragraph" w:customStyle="1" w:styleId="rvps7">
    <w:name w:val="rvps7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6">
    <w:name w:val="rvps6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BE232C"/>
    <w:pPr>
      <w:spacing w:after="100"/>
      <w:ind w:left="440"/>
    </w:pPr>
  </w:style>
  <w:style w:type="character" w:customStyle="1" w:styleId="articlepages">
    <w:name w:val="article_pages"/>
    <w:basedOn w:val="a0"/>
    <w:rsid w:val="00EB2589"/>
  </w:style>
  <w:style w:type="character" w:customStyle="1" w:styleId="page">
    <w:name w:val="page"/>
    <w:basedOn w:val="a0"/>
    <w:rsid w:val="0049473D"/>
  </w:style>
  <w:style w:type="paragraph" w:styleId="af8">
    <w:name w:val="footnote text"/>
    <w:basedOn w:val="a"/>
    <w:link w:val="af9"/>
    <w:uiPriority w:val="99"/>
    <w:semiHidden/>
    <w:unhideWhenUsed/>
    <w:rsid w:val="00954906"/>
    <w:pPr>
      <w:spacing w:after="0" w:line="240" w:lineRule="auto"/>
    </w:pPr>
    <w:rPr>
      <w:sz w:val="20"/>
      <w:szCs w:val="20"/>
    </w:rPr>
  </w:style>
  <w:style w:type="character" w:customStyle="1" w:styleId="af9">
    <w:name w:val="Текст сноски Знак"/>
    <w:basedOn w:val="a0"/>
    <w:link w:val="af8"/>
    <w:uiPriority w:val="99"/>
    <w:semiHidden/>
    <w:rsid w:val="00954906"/>
    <w:rPr>
      <w:sz w:val="20"/>
      <w:szCs w:val="20"/>
      <w:lang w:val="uk-UA"/>
    </w:rPr>
  </w:style>
  <w:style w:type="character" w:styleId="afa">
    <w:name w:val="footnote reference"/>
    <w:basedOn w:val="a0"/>
    <w:uiPriority w:val="99"/>
    <w:semiHidden/>
    <w:unhideWhenUsed/>
    <w:rsid w:val="0095490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74457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4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4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DDCCF"/>
            <w:right w:val="none" w:sz="0" w:space="0" w:color="auto"/>
          </w:divBdr>
          <w:divsChild>
            <w:div w:id="1847475327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47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DDCCF"/>
            <w:right w:val="none" w:sz="0" w:space="0" w:color="auto"/>
          </w:divBdr>
          <w:divsChild>
            <w:div w:id="113790438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9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0069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3275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54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60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rmj.ru/authors/rasner_p_i/" TargetMode="External"/><Relationship Id="rId18" Type="http://schemas.openxmlformats.org/officeDocument/2006/relationships/hyperlink" Target="https://www.rmj.ru/authors/sidorenkov-a-v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rmj.ru/authors/pushkar_d_yu/" TargetMode="External"/><Relationship Id="rId17" Type="http://schemas.openxmlformats.org/officeDocument/2006/relationships/hyperlink" Target="https://www.rmj.ru/authors/umyarov-m-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rmj.ru/authors/gurov-e-yu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rmj.ru/authors/pushkar_d_yu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rmj.ru/authors/maltsev-e-g/" TargetMode="External"/><Relationship Id="rId10" Type="http://schemas.openxmlformats.org/officeDocument/2006/relationships/hyperlink" Target="https://ecuro.ru/journal/nomer-1-2018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rmj.ru/authors/kupriyanov-yu-a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EAF58-C480-4B2A-AB8F-6B61BDCDD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14998</Words>
  <Characters>8550</Characters>
  <Application>Microsoft Office Word</Application>
  <DocSecurity>0</DocSecurity>
  <Lines>71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23501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katay</dc:creator>
  <cp:lastModifiedBy>admin</cp:lastModifiedBy>
  <cp:revision>2</cp:revision>
  <dcterms:created xsi:type="dcterms:W3CDTF">2021-09-02T07:21:00Z</dcterms:created>
  <dcterms:modified xsi:type="dcterms:W3CDTF">2021-09-02T07:21:00Z</dcterms:modified>
</cp:coreProperties>
</file>