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22985E" w14:textId="77777777" w:rsidR="00B3681E" w:rsidRPr="00B3681E" w:rsidRDefault="00B3681E" w:rsidP="004E7A64">
      <w:pPr>
        <w:widowControl w:val="0"/>
        <w:autoSpaceDE w:val="0"/>
        <w:autoSpaceDN w:val="0"/>
        <w:spacing w:after="0" w:line="240" w:lineRule="auto"/>
        <w:ind w:left="185" w:right="328"/>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ОДЕСЬКИЙ</w:t>
      </w:r>
      <w:r w:rsidRPr="00B3681E">
        <w:rPr>
          <w:rFonts w:ascii="Times New Roman" w:eastAsia="Times New Roman" w:hAnsi="Times New Roman" w:cs="Times New Roman"/>
          <w:spacing w:val="-11"/>
          <w:kern w:val="0"/>
          <w:sz w:val="28"/>
          <w:szCs w:val="28"/>
          <w:lang w:val="uk-UA"/>
        </w:rPr>
        <w:t xml:space="preserve"> </w:t>
      </w:r>
      <w:r w:rsidRPr="00B3681E">
        <w:rPr>
          <w:rFonts w:ascii="Times New Roman" w:eastAsia="Times New Roman" w:hAnsi="Times New Roman" w:cs="Times New Roman"/>
          <w:kern w:val="0"/>
          <w:sz w:val="28"/>
          <w:szCs w:val="28"/>
          <w:lang w:val="uk-UA"/>
        </w:rPr>
        <w:t>НАЦІОНАЛЬНИЙ</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УНІВЕРСИТЕТ</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IМЕНI</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I.I.</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spacing w:val="-2"/>
          <w:kern w:val="0"/>
          <w:sz w:val="28"/>
          <w:szCs w:val="28"/>
          <w:lang w:val="uk-UA"/>
        </w:rPr>
        <w:t>МЕЧНИКОВА</w:t>
      </w:r>
    </w:p>
    <w:p w14:paraId="613BF51C" w14:textId="77777777" w:rsidR="00B3681E" w:rsidRPr="00B3681E" w:rsidRDefault="00B3681E" w:rsidP="004E7A64">
      <w:pPr>
        <w:widowControl w:val="0"/>
        <w:autoSpaceDE w:val="0"/>
        <w:autoSpaceDN w:val="0"/>
        <w:spacing w:before="161" w:after="0" w:line="360" w:lineRule="auto"/>
        <w:ind w:left="3115" w:right="3261" w:hanging="1"/>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Екoнoмiкo-правoвий факультет Кафедра</w:t>
      </w:r>
      <w:r w:rsidRPr="00B3681E">
        <w:rPr>
          <w:rFonts w:ascii="Times New Roman" w:eastAsia="Times New Roman" w:hAnsi="Times New Roman" w:cs="Times New Roman"/>
          <w:spacing w:val="-9"/>
          <w:kern w:val="0"/>
          <w:sz w:val="28"/>
          <w:szCs w:val="28"/>
          <w:lang w:val="uk-UA"/>
        </w:rPr>
        <w:t xml:space="preserve"> </w:t>
      </w:r>
      <w:r w:rsidRPr="00B3681E">
        <w:rPr>
          <w:rFonts w:ascii="Times New Roman" w:eastAsia="Times New Roman" w:hAnsi="Times New Roman" w:cs="Times New Roman"/>
          <w:kern w:val="0"/>
          <w:sz w:val="28"/>
          <w:szCs w:val="28"/>
          <w:lang w:val="uk-UA"/>
        </w:rPr>
        <w:t>менеджменту</w:t>
      </w:r>
      <w:r w:rsidRPr="00B3681E">
        <w:rPr>
          <w:rFonts w:ascii="Times New Roman" w:eastAsia="Times New Roman" w:hAnsi="Times New Roman" w:cs="Times New Roman"/>
          <w:spacing w:val="-12"/>
          <w:kern w:val="0"/>
          <w:sz w:val="28"/>
          <w:szCs w:val="28"/>
          <w:lang w:val="uk-UA"/>
        </w:rPr>
        <w:t xml:space="preserve"> </w:t>
      </w:r>
      <w:r w:rsidRPr="00B3681E">
        <w:rPr>
          <w:rFonts w:ascii="Times New Roman" w:eastAsia="Times New Roman" w:hAnsi="Times New Roman" w:cs="Times New Roman"/>
          <w:kern w:val="0"/>
          <w:sz w:val="28"/>
          <w:szCs w:val="28"/>
          <w:lang w:val="uk-UA"/>
        </w:rPr>
        <w:t>та</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інновацій</w:t>
      </w:r>
    </w:p>
    <w:p w14:paraId="54371E65"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6195F6C2"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51286A29"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167D8023" w14:textId="77777777" w:rsidR="00B3681E" w:rsidRPr="00B3681E" w:rsidRDefault="00B3681E" w:rsidP="004E7A64">
      <w:pPr>
        <w:widowControl w:val="0"/>
        <w:autoSpaceDE w:val="0"/>
        <w:autoSpaceDN w:val="0"/>
        <w:spacing w:before="164" w:after="0" w:line="240" w:lineRule="auto"/>
        <w:rPr>
          <w:rFonts w:ascii="Times New Roman" w:eastAsia="Times New Roman" w:hAnsi="Times New Roman" w:cs="Times New Roman"/>
          <w:kern w:val="0"/>
          <w:sz w:val="28"/>
          <w:szCs w:val="28"/>
          <w:lang w:val="uk-UA"/>
        </w:rPr>
      </w:pPr>
    </w:p>
    <w:p w14:paraId="67A97F00" w14:textId="77777777" w:rsidR="00B3681E" w:rsidRPr="00B3681E" w:rsidRDefault="00B3681E" w:rsidP="004E7A64">
      <w:pPr>
        <w:widowControl w:val="0"/>
        <w:autoSpaceDE w:val="0"/>
        <w:autoSpaceDN w:val="0"/>
        <w:spacing w:after="0" w:line="240" w:lineRule="auto"/>
        <w:ind w:right="148"/>
        <w:jc w:val="center"/>
        <w:rPr>
          <w:rFonts w:ascii="Times New Roman" w:eastAsia="Times New Roman" w:hAnsi="Times New Roman" w:cs="Times New Roman"/>
          <w:b/>
          <w:kern w:val="0"/>
          <w:sz w:val="32"/>
          <w:szCs w:val="22"/>
          <w:lang w:val="uk-UA"/>
        </w:rPr>
      </w:pPr>
      <w:r w:rsidRPr="00B3681E">
        <w:rPr>
          <w:rFonts w:ascii="Times New Roman" w:eastAsia="Times New Roman" w:hAnsi="Times New Roman" w:cs="Times New Roman"/>
          <w:b/>
          <w:spacing w:val="-2"/>
          <w:kern w:val="0"/>
          <w:sz w:val="32"/>
          <w:szCs w:val="22"/>
          <w:lang w:val="uk-UA"/>
        </w:rPr>
        <w:t>Кваліфікаційна</w:t>
      </w:r>
      <w:r w:rsidRPr="00B3681E">
        <w:rPr>
          <w:rFonts w:ascii="Times New Roman" w:eastAsia="Times New Roman" w:hAnsi="Times New Roman" w:cs="Times New Roman"/>
          <w:b/>
          <w:spacing w:val="6"/>
          <w:kern w:val="0"/>
          <w:sz w:val="32"/>
          <w:szCs w:val="22"/>
          <w:lang w:val="uk-UA"/>
        </w:rPr>
        <w:t xml:space="preserve"> </w:t>
      </w:r>
      <w:r w:rsidRPr="00B3681E">
        <w:rPr>
          <w:rFonts w:ascii="Times New Roman" w:eastAsia="Times New Roman" w:hAnsi="Times New Roman" w:cs="Times New Roman"/>
          <w:b/>
          <w:spacing w:val="-2"/>
          <w:kern w:val="0"/>
          <w:sz w:val="32"/>
          <w:szCs w:val="22"/>
          <w:lang w:val="uk-UA"/>
        </w:rPr>
        <w:t>робота</w:t>
      </w:r>
    </w:p>
    <w:p w14:paraId="6C7A1D5B" w14:textId="77777777" w:rsidR="00B3681E" w:rsidRPr="00B3681E" w:rsidRDefault="00B3681E" w:rsidP="004E7A64">
      <w:pPr>
        <w:widowControl w:val="0"/>
        <w:autoSpaceDE w:val="0"/>
        <w:autoSpaceDN w:val="0"/>
        <w:spacing w:before="181" w:after="0" w:line="240" w:lineRule="auto"/>
        <w:ind w:right="149"/>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на</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kern w:val="0"/>
          <w:sz w:val="28"/>
          <w:szCs w:val="28"/>
          <w:lang w:val="uk-UA"/>
        </w:rPr>
        <w:t>здобуття</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kern w:val="0"/>
          <w:sz w:val="28"/>
          <w:szCs w:val="28"/>
          <w:lang w:val="uk-UA"/>
        </w:rPr>
        <w:t>ступеня</w:t>
      </w:r>
      <w:r w:rsidRPr="00B3681E">
        <w:rPr>
          <w:rFonts w:ascii="Times New Roman" w:eastAsia="Times New Roman" w:hAnsi="Times New Roman" w:cs="Times New Roman"/>
          <w:spacing w:val="-7"/>
          <w:kern w:val="0"/>
          <w:sz w:val="28"/>
          <w:szCs w:val="28"/>
          <w:lang w:val="uk-UA"/>
        </w:rPr>
        <w:t xml:space="preserve"> </w:t>
      </w:r>
      <w:r w:rsidRPr="00B3681E">
        <w:rPr>
          <w:rFonts w:ascii="Times New Roman" w:eastAsia="Times New Roman" w:hAnsi="Times New Roman" w:cs="Times New Roman"/>
          <w:kern w:val="0"/>
          <w:sz w:val="28"/>
          <w:szCs w:val="28"/>
          <w:lang w:val="uk-UA"/>
        </w:rPr>
        <w:t>вищої</w:t>
      </w:r>
      <w:r w:rsidRPr="00B3681E">
        <w:rPr>
          <w:rFonts w:ascii="Times New Roman" w:eastAsia="Times New Roman" w:hAnsi="Times New Roman" w:cs="Times New Roman"/>
          <w:spacing w:val="-4"/>
          <w:kern w:val="0"/>
          <w:sz w:val="28"/>
          <w:szCs w:val="28"/>
          <w:lang w:val="uk-UA"/>
        </w:rPr>
        <w:t xml:space="preserve"> </w:t>
      </w:r>
      <w:r w:rsidRPr="00B3681E">
        <w:rPr>
          <w:rFonts w:ascii="Times New Roman" w:eastAsia="Times New Roman" w:hAnsi="Times New Roman" w:cs="Times New Roman"/>
          <w:kern w:val="0"/>
          <w:sz w:val="28"/>
          <w:szCs w:val="28"/>
          <w:lang w:val="uk-UA"/>
        </w:rPr>
        <w:t>освіти</w:t>
      </w:r>
      <w:r w:rsidRPr="00B3681E">
        <w:rPr>
          <w:rFonts w:ascii="Times New Roman" w:eastAsia="Times New Roman" w:hAnsi="Times New Roman" w:cs="Times New Roman"/>
          <w:spacing w:val="-4"/>
          <w:kern w:val="0"/>
          <w:sz w:val="28"/>
          <w:szCs w:val="28"/>
          <w:lang w:val="uk-UA"/>
        </w:rPr>
        <w:t xml:space="preserve"> </w:t>
      </w:r>
      <w:r w:rsidRPr="00B3681E">
        <w:rPr>
          <w:rFonts w:ascii="Times New Roman" w:eastAsia="Times New Roman" w:hAnsi="Times New Roman" w:cs="Times New Roman"/>
          <w:spacing w:val="-2"/>
          <w:kern w:val="0"/>
          <w:sz w:val="28"/>
          <w:szCs w:val="28"/>
          <w:lang w:val="uk-UA"/>
        </w:rPr>
        <w:t>«бакалавр»</w:t>
      </w:r>
    </w:p>
    <w:p w14:paraId="23C51DA7" w14:textId="77777777" w:rsidR="00B3681E" w:rsidRPr="00B3681E" w:rsidRDefault="00B3681E" w:rsidP="004E7A64">
      <w:pPr>
        <w:widowControl w:val="0"/>
        <w:autoSpaceDE w:val="0"/>
        <w:autoSpaceDN w:val="0"/>
        <w:spacing w:before="168" w:after="0" w:line="240" w:lineRule="auto"/>
        <w:ind w:left="181" w:right="328"/>
        <w:jc w:val="center"/>
        <w:outlineLvl w:val="1"/>
        <w:rPr>
          <w:rFonts w:ascii="Times New Roman" w:eastAsia="Times New Roman" w:hAnsi="Times New Roman" w:cs="Times New Roman"/>
          <w:b/>
          <w:bCs/>
          <w:kern w:val="0"/>
          <w:sz w:val="28"/>
          <w:szCs w:val="28"/>
          <w:lang w:val="uk-UA"/>
        </w:rPr>
      </w:pPr>
      <w:bookmarkStart w:id="0" w:name="_Toc197711081"/>
      <w:bookmarkStart w:id="1" w:name="_Toc197798427"/>
      <w:bookmarkStart w:id="2" w:name="_Toc198406594"/>
      <w:bookmarkStart w:id="3" w:name="_Toc200460458"/>
      <w:r w:rsidRPr="00B3681E">
        <w:rPr>
          <w:rFonts w:ascii="Times New Roman" w:eastAsia="Times New Roman" w:hAnsi="Times New Roman" w:cs="Times New Roman"/>
          <w:b/>
          <w:bCs/>
          <w:kern w:val="0"/>
          <w:sz w:val="28"/>
          <w:szCs w:val="28"/>
          <w:lang w:val="uk-UA"/>
        </w:rPr>
        <w:t>«</w:t>
      </w:r>
      <w:r w:rsidR="008F5C14">
        <w:rPr>
          <w:rFonts w:ascii="Times New Roman" w:eastAsia="Times New Roman" w:hAnsi="Times New Roman" w:cs="Times New Roman"/>
          <w:b/>
          <w:bCs/>
          <w:kern w:val="0"/>
          <w:sz w:val="28"/>
          <w:szCs w:val="28"/>
          <w:lang w:val="uk-UA"/>
        </w:rPr>
        <w:t>УПРАВЛІННЯ  ІНВЕСТИЦІЯМИ МІЖНАРОДНИХ КОМПАНІЙ В УМОВАХ СТАЛОГО РОЗВИТКУ</w:t>
      </w:r>
      <w:r w:rsidRPr="00B3681E">
        <w:rPr>
          <w:rFonts w:ascii="Times New Roman" w:eastAsia="Times New Roman" w:hAnsi="Times New Roman" w:cs="Times New Roman"/>
          <w:b/>
          <w:bCs/>
          <w:spacing w:val="-2"/>
          <w:kern w:val="0"/>
          <w:sz w:val="28"/>
          <w:szCs w:val="28"/>
          <w:lang w:val="uk-UA"/>
        </w:rPr>
        <w:t>»</w:t>
      </w:r>
      <w:bookmarkEnd w:id="0"/>
      <w:bookmarkEnd w:id="1"/>
      <w:bookmarkEnd w:id="2"/>
      <w:bookmarkEnd w:id="3"/>
    </w:p>
    <w:p w14:paraId="5C0F513B" w14:textId="77777777" w:rsidR="00B3681E" w:rsidRPr="00B3681E" w:rsidRDefault="00B3681E" w:rsidP="004E7A64">
      <w:pPr>
        <w:widowControl w:val="0"/>
        <w:autoSpaceDE w:val="0"/>
        <w:autoSpaceDN w:val="0"/>
        <w:spacing w:after="0" w:line="316" w:lineRule="exact"/>
        <w:ind w:left="176" w:right="328"/>
        <w:jc w:val="center"/>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w:t>
      </w:r>
      <w:r w:rsidR="00B02045" w:rsidRPr="00B02045">
        <w:rPr>
          <w:rFonts w:ascii="Times New Roman" w:eastAsia="Times New Roman" w:hAnsi="Times New Roman" w:cs="Times New Roman"/>
          <w:kern w:val="0"/>
          <w:sz w:val="28"/>
          <w:szCs w:val="28"/>
          <w:lang w:val="uk-UA"/>
        </w:rPr>
        <w:t xml:space="preserve">Investment management of international companies </w:t>
      </w:r>
      <w:r w:rsidR="00B02045">
        <w:rPr>
          <w:rFonts w:ascii="Times New Roman" w:eastAsia="Times New Roman" w:hAnsi="Times New Roman" w:cs="Times New Roman"/>
          <w:kern w:val="0"/>
          <w:sz w:val="28"/>
          <w:szCs w:val="28"/>
          <w:lang w:val="en-US"/>
        </w:rPr>
        <w:t>under the conditions of sustainable</w:t>
      </w:r>
      <w:r w:rsidR="00B02045" w:rsidRPr="00B02045">
        <w:rPr>
          <w:rFonts w:ascii="Times New Roman" w:eastAsia="Times New Roman" w:hAnsi="Times New Roman" w:cs="Times New Roman"/>
          <w:kern w:val="0"/>
          <w:sz w:val="28"/>
          <w:szCs w:val="28"/>
          <w:lang w:val="uk-UA"/>
        </w:rPr>
        <w:t xml:space="preserve"> development</w:t>
      </w:r>
      <w:r w:rsidRPr="00B3681E">
        <w:rPr>
          <w:rFonts w:ascii="Times New Roman" w:eastAsia="Times New Roman" w:hAnsi="Times New Roman" w:cs="Times New Roman"/>
          <w:spacing w:val="-2"/>
          <w:kern w:val="0"/>
          <w:sz w:val="28"/>
          <w:szCs w:val="28"/>
          <w:lang w:val="uk-UA"/>
        </w:rPr>
        <w:t>»</w:t>
      </w:r>
    </w:p>
    <w:p w14:paraId="52AC1BCD" w14:textId="77777777" w:rsidR="00B3681E" w:rsidRDefault="00B3681E" w:rsidP="004E7A64">
      <w:pPr>
        <w:widowControl w:val="0"/>
        <w:autoSpaceDE w:val="0"/>
        <w:autoSpaceDN w:val="0"/>
        <w:spacing w:before="320" w:after="0" w:line="240" w:lineRule="auto"/>
        <w:rPr>
          <w:rFonts w:ascii="Times New Roman" w:eastAsia="Times New Roman" w:hAnsi="Times New Roman" w:cs="Times New Roman"/>
          <w:kern w:val="0"/>
          <w:sz w:val="28"/>
          <w:szCs w:val="28"/>
          <w:lang w:val="uk-UA"/>
        </w:rPr>
      </w:pPr>
    </w:p>
    <w:p w14:paraId="2FB3595F" w14:textId="77777777" w:rsidR="003F2272" w:rsidRPr="00B3681E" w:rsidRDefault="003F2272" w:rsidP="004E7A64">
      <w:pPr>
        <w:widowControl w:val="0"/>
        <w:autoSpaceDE w:val="0"/>
        <w:autoSpaceDN w:val="0"/>
        <w:spacing w:before="320" w:after="0" w:line="240" w:lineRule="auto"/>
        <w:rPr>
          <w:rFonts w:ascii="Times New Roman" w:eastAsia="Times New Roman" w:hAnsi="Times New Roman" w:cs="Times New Roman"/>
          <w:kern w:val="0"/>
          <w:sz w:val="28"/>
          <w:szCs w:val="28"/>
          <w:lang w:val="uk-UA"/>
        </w:rPr>
      </w:pPr>
    </w:p>
    <w:p w14:paraId="0E785972" w14:textId="77777777" w:rsidR="00B3681E" w:rsidRPr="00B3681E" w:rsidRDefault="00B3681E" w:rsidP="004E7A64">
      <w:pPr>
        <w:widowControl w:val="0"/>
        <w:autoSpaceDE w:val="0"/>
        <w:autoSpaceDN w:val="0"/>
        <w:spacing w:after="0" w:line="240" w:lineRule="auto"/>
        <w:ind w:left="3828"/>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Виконала:</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здобува</w:t>
      </w:r>
      <w:r w:rsidR="003E4C2D">
        <w:rPr>
          <w:rFonts w:ascii="Times New Roman" w:eastAsia="Times New Roman" w:hAnsi="Times New Roman" w:cs="Times New Roman"/>
          <w:kern w:val="0"/>
          <w:sz w:val="28"/>
          <w:szCs w:val="28"/>
          <w:lang w:val="uk-UA"/>
        </w:rPr>
        <w:t>ч</w:t>
      </w:r>
      <w:r w:rsidRPr="00B3681E">
        <w:rPr>
          <w:rFonts w:ascii="Times New Roman" w:eastAsia="Times New Roman" w:hAnsi="Times New Roman" w:cs="Times New Roman"/>
          <w:kern w:val="0"/>
          <w:sz w:val="28"/>
          <w:szCs w:val="28"/>
          <w:lang w:val="uk-UA"/>
        </w:rPr>
        <w:t>а</w:t>
      </w:r>
      <w:r w:rsidRPr="00B3681E">
        <w:rPr>
          <w:rFonts w:ascii="Times New Roman" w:eastAsia="Times New Roman" w:hAnsi="Times New Roman" w:cs="Times New Roman"/>
          <w:spacing w:val="-6"/>
          <w:kern w:val="0"/>
          <w:sz w:val="28"/>
          <w:szCs w:val="28"/>
          <w:lang w:val="uk-UA"/>
        </w:rPr>
        <w:t xml:space="preserve"> </w:t>
      </w:r>
      <w:r w:rsidRPr="00B3681E">
        <w:rPr>
          <w:rFonts w:ascii="Times New Roman" w:eastAsia="Times New Roman" w:hAnsi="Times New Roman" w:cs="Times New Roman"/>
          <w:kern w:val="0"/>
          <w:sz w:val="28"/>
          <w:szCs w:val="28"/>
          <w:lang w:val="uk-UA"/>
        </w:rPr>
        <w:t>заочної</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форми</w:t>
      </w:r>
      <w:r w:rsidRPr="00B3681E">
        <w:rPr>
          <w:rFonts w:ascii="Times New Roman" w:eastAsia="Times New Roman" w:hAnsi="Times New Roman" w:cs="Times New Roman"/>
          <w:spacing w:val="-6"/>
          <w:kern w:val="0"/>
          <w:sz w:val="28"/>
          <w:szCs w:val="28"/>
          <w:lang w:val="uk-UA"/>
        </w:rPr>
        <w:t xml:space="preserve"> </w:t>
      </w:r>
      <w:r w:rsidRPr="00B3681E">
        <w:rPr>
          <w:rFonts w:ascii="Times New Roman" w:eastAsia="Times New Roman" w:hAnsi="Times New Roman" w:cs="Times New Roman"/>
          <w:kern w:val="0"/>
          <w:sz w:val="28"/>
          <w:szCs w:val="28"/>
          <w:lang w:val="uk-UA"/>
        </w:rPr>
        <w:t>навчання спеціальності 073 Менеджмент</w:t>
      </w:r>
    </w:p>
    <w:p w14:paraId="3A0C2C47" w14:textId="77777777" w:rsidR="00B3681E" w:rsidRPr="00B3681E" w:rsidRDefault="00B3681E" w:rsidP="004E7A64">
      <w:pPr>
        <w:widowControl w:val="0"/>
        <w:autoSpaceDE w:val="0"/>
        <w:autoSpaceDN w:val="0"/>
        <w:spacing w:before="2" w:after="0" w:line="240" w:lineRule="auto"/>
        <w:ind w:left="3828"/>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Освітня</w:t>
      </w:r>
      <w:r w:rsidRPr="00B3681E">
        <w:rPr>
          <w:rFonts w:ascii="Times New Roman" w:eastAsia="Times New Roman" w:hAnsi="Times New Roman" w:cs="Times New Roman"/>
          <w:spacing w:val="-8"/>
          <w:kern w:val="0"/>
          <w:sz w:val="28"/>
          <w:szCs w:val="28"/>
          <w:lang w:val="uk-UA"/>
        </w:rPr>
        <w:t xml:space="preserve"> </w:t>
      </w:r>
      <w:r w:rsidRPr="00B3681E">
        <w:rPr>
          <w:rFonts w:ascii="Times New Roman" w:eastAsia="Times New Roman" w:hAnsi="Times New Roman" w:cs="Times New Roman"/>
          <w:kern w:val="0"/>
          <w:sz w:val="28"/>
          <w:szCs w:val="28"/>
          <w:lang w:val="uk-UA"/>
        </w:rPr>
        <w:t>програма</w:t>
      </w:r>
      <w:r w:rsidRPr="00B3681E">
        <w:rPr>
          <w:rFonts w:ascii="Times New Roman" w:eastAsia="Times New Roman" w:hAnsi="Times New Roman" w:cs="Times New Roman"/>
          <w:spacing w:val="-5"/>
          <w:kern w:val="0"/>
          <w:sz w:val="28"/>
          <w:szCs w:val="28"/>
          <w:lang w:val="uk-UA"/>
        </w:rPr>
        <w:t xml:space="preserve"> </w:t>
      </w:r>
      <w:r w:rsidRPr="00B3681E">
        <w:rPr>
          <w:rFonts w:ascii="Times New Roman" w:eastAsia="Times New Roman" w:hAnsi="Times New Roman" w:cs="Times New Roman"/>
          <w:spacing w:val="-2"/>
          <w:kern w:val="0"/>
          <w:sz w:val="28"/>
          <w:szCs w:val="28"/>
          <w:lang w:val="uk-UA"/>
        </w:rPr>
        <w:t>«Менеджмент»</w:t>
      </w:r>
    </w:p>
    <w:p w14:paraId="000B6CAC" w14:textId="77777777" w:rsidR="00B3681E" w:rsidRPr="00B02045" w:rsidRDefault="00B02045" w:rsidP="004E7A64">
      <w:pPr>
        <w:widowControl w:val="0"/>
        <w:autoSpaceDE w:val="0"/>
        <w:autoSpaceDN w:val="0"/>
        <w:spacing w:before="5" w:after="0" w:line="240" w:lineRule="auto"/>
        <w:ind w:left="3828"/>
        <w:outlineLvl w:val="1"/>
        <w:rPr>
          <w:rFonts w:ascii="Times New Roman" w:eastAsia="Times New Roman" w:hAnsi="Times New Roman" w:cs="Times New Roman"/>
          <w:b/>
          <w:bCs/>
          <w:kern w:val="0"/>
          <w:sz w:val="28"/>
          <w:szCs w:val="28"/>
          <w:lang w:val="uk-UA"/>
        </w:rPr>
      </w:pPr>
      <w:bookmarkStart w:id="4" w:name="_Toc198406595"/>
      <w:bookmarkStart w:id="5" w:name="_Toc200460459"/>
      <w:r>
        <w:rPr>
          <w:rFonts w:ascii="Times New Roman" w:eastAsia="Times New Roman" w:hAnsi="Times New Roman" w:cs="Times New Roman"/>
          <w:b/>
          <w:bCs/>
          <w:kern w:val="0"/>
          <w:sz w:val="28"/>
          <w:szCs w:val="28"/>
          <w:lang w:val="uk-UA"/>
        </w:rPr>
        <w:t>Орлов Є. О.</w:t>
      </w:r>
      <w:bookmarkEnd w:id="4"/>
      <w:bookmarkEnd w:id="5"/>
    </w:p>
    <w:p w14:paraId="5154C3E5" w14:textId="77777777" w:rsidR="00B3681E" w:rsidRPr="00B3681E" w:rsidRDefault="00B3681E" w:rsidP="004E7A64">
      <w:pPr>
        <w:widowControl w:val="0"/>
        <w:tabs>
          <w:tab w:val="left" w:pos="9880"/>
        </w:tabs>
        <w:autoSpaceDE w:val="0"/>
        <w:autoSpaceDN w:val="0"/>
        <w:spacing w:before="316" w:after="0" w:line="240" w:lineRule="auto"/>
        <w:ind w:left="3828" w:right="754"/>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kern w:val="0"/>
          <w:sz w:val="28"/>
          <w:szCs w:val="28"/>
          <w:lang w:val="uk-UA"/>
        </w:rPr>
        <w:t xml:space="preserve">Керівник: д.е.н., проф. </w:t>
      </w:r>
      <w:r>
        <w:rPr>
          <w:rFonts w:ascii="Times New Roman" w:eastAsia="Times New Roman" w:hAnsi="Times New Roman" w:cs="Times New Roman"/>
          <w:kern w:val="0"/>
          <w:sz w:val="28"/>
          <w:szCs w:val="28"/>
          <w:lang w:val="uk-UA"/>
        </w:rPr>
        <w:t>Ломачинська І. А</w:t>
      </w:r>
      <w:r w:rsidRPr="00B3681E">
        <w:rPr>
          <w:rFonts w:ascii="Times New Roman" w:eastAsia="Times New Roman" w:hAnsi="Times New Roman" w:cs="Times New Roman"/>
          <w:kern w:val="0"/>
          <w:sz w:val="28"/>
          <w:szCs w:val="28"/>
          <w:lang w:val="uk-UA"/>
        </w:rPr>
        <w:t>.</w:t>
      </w:r>
      <w:r w:rsidRPr="00B3681E">
        <w:rPr>
          <w:rFonts w:ascii="Times New Roman" w:eastAsia="Times New Roman" w:hAnsi="Times New Roman" w:cs="Times New Roman"/>
          <w:kern w:val="0"/>
          <w:sz w:val="28"/>
          <w:szCs w:val="28"/>
          <w:u w:val="single"/>
          <w:lang w:val="uk-UA"/>
        </w:rPr>
        <w:tab/>
      </w:r>
      <w:r w:rsidRPr="00B3681E">
        <w:rPr>
          <w:rFonts w:ascii="Times New Roman" w:eastAsia="Times New Roman" w:hAnsi="Times New Roman" w:cs="Times New Roman"/>
          <w:kern w:val="0"/>
          <w:sz w:val="28"/>
          <w:szCs w:val="28"/>
          <w:lang w:val="uk-UA"/>
        </w:rPr>
        <w:t xml:space="preserve"> Рецензент: д.е.н., </w:t>
      </w:r>
      <w:r>
        <w:rPr>
          <w:rFonts w:ascii="Times New Roman" w:eastAsia="Times New Roman" w:hAnsi="Times New Roman" w:cs="Times New Roman"/>
          <w:kern w:val="0"/>
          <w:sz w:val="28"/>
          <w:szCs w:val="28"/>
          <w:lang w:val="uk-UA"/>
        </w:rPr>
        <w:t>проф</w:t>
      </w:r>
      <w:r w:rsidRPr="00B3681E">
        <w:rPr>
          <w:rFonts w:ascii="Times New Roman" w:eastAsia="Times New Roman" w:hAnsi="Times New Roman" w:cs="Times New Roman"/>
          <w:kern w:val="0"/>
          <w:sz w:val="28"/>
          <w:szCs w:val="28"/>
          <w:lang w:val="uk-UA"/>
        </w:rPr>
        <w:t xml:space="preserve">. </w:t>
      </w:r>
      <w:r>
        <w:rPr>
          <w:rFonts w:ascii="Times New Roman" w:eastAsia="Times New Roman" w:hAnsi="Times New Roman" w:cs="Times New Roman"/>
          <w:kern w:val="0"/>
          <w:sz w:val="28"/>
          <w:szCs w:val="28"/>
          <w:lang w:val="uk-UA"/>
        </w:rPr>
        <w:t>Шебаніна О. В.</w:t>
      </w:r>
    </w:p>
    <w:p w14:paraId="3BEC17FD"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0"/>
          <w:szCs w:val="28"/>
          <w:lang w:val="uk-UA"/>
        </w:rPr>
      </w:pPr>
    </w:p>
    <w:p w14:paraId="6B610652" w14:textId="77777777" w:rsidR="00B3681E" w:rsidRPr="00B3681E" w:rsidRDefault="00B3681E" w:rsidP="004E7A64">
      <w:pPr>
        <w:widowControl w:val="0"/>
        <w:autoSpaceDE w:val="0"/>
        <w:autoSpaceDN w:val="0"/>
        <w:spacing w:before="35" w:after="1" w:line="240" w:lineRule="auto"/>
        <w:rPr>
          <w:rFonts w:ascii="Times New Roman" w:eastAsia="Times New Roman" w:hAnsi="Times New Roman" w:cs="Times New Roman"/>
          <w:kern w:val="0"/>
          <w:sz w:val="20"/>
          <w:szCs w:val="28"/>
          <w:lang w:val="uk-UA"/>
        </w:rPr>
      </w:pPr>
    </w:p>
    <w:tbl>
      <w:tblPr>
        <w:tblStyle w:val="TableNormal"/>
        <w:tblW w:w="0" w:type="auto"/>
        <w:tblInd w:w="84" w:type="dxa"/>
        <w:tblLayout w:type="fixed"/>
        <w:tblLook w:val="01E0" w:firstRow="1" w:lastRow="1" w:firstColumn="1" w:lastColumn="1" w:noHBand="0" w:noVBand="0"/>
      </w:tblPr>
      <w:tblGrid>
        <w:gridCol w:w="4953"/>
        <w:gridCol w:w="5028"/>
      </w:tblGrid>
      <w:tr w:rsidR="00B3681E" w:rsidRPr="00CA3992" w14:paraId="65CB53CE" w14:textId="77777777" w:rsidTr="004E7A64">
        <w:trPr>
          <w:trHeight w:val="2955"/>
        </w:trPr>
        <w:tc>
          <w:tcPr>
            <w:tcW w:w="4953" w:type="dxa"/>
          </w:tcPr>
          <w:p w14:paraId="043C6796" w14:textId="77777777" w:rsidR="00B3681E" w:rsidRPr="00B3681E" w:rsidRDefault="00B3681E" w:rsidP="004E7A64">
            <w:pPr>
              <w:spacing w:line="360" w:lineRule="auto"/>
              <w:ind w:left="50" w:right="1594"/>
              <w:rPr>
                <w:rFonts w:ascii="Times New Roman" w:eastAsia="Times New Roman" w:hAnsi="Times New Roman"/>
                <w:sz w:val="28"/>
                <w:lang w:val="uk-UA"/>
              </w:rPr>
            </w:pPr>
            <w:r w:rsidRPr="00B3681E">
              <w:rPr>
                <w:rFonts w:ascii="Times New Roman" w:eastAsia="Times New Roman" w:hAnsi="Times New Roman"/>
                <w:sz w:val="28"/>
                <w:lang w:val="uk-UA"/>
              </w:rPr>
              <w:t>Рекoмендoванo дo захисту: протокол</w:t>
            </w:r>
            <w:r>
              <w:rPr>
                <w:rFonts w:ascii="Times New Roman" w:eastAsia="Times New Roman" w:hAnsi="Times New Roman"/>
                <w:sz w:val="28"/>
                <w:lang w:val="uk-UA"/>
              </w:rPr>
              <w:t xml:space="preserve"> </w:t>
            </w:r>
            <w:r w:rsidRPr="00B3681E">
              <w:rPr>
                <w:rFonts w:ascii="Times New Roman" w:eastAsia="Times New Roman" w:hAnsi="Times New Roman"/>
                <w:sz w:val="28"/>
                <w:lang w:val="uk-UA"/>
              </w:rPr>
              <w:t>засідання</w:t>
            </w:r>
            <w:r w:rsidRPr="00B3681E">
              <w:rPr>
                <w:rFonts w:ascii="Times New Roman" w:eastAsia="Times New Roman" w:hAnsi="Times New Roman"/>
                <w:spacing w:val="-18"/>
                <w:sz w:val="28"/>
                <w:lang w:val="uk-UA"/>
              </w:rPr>
              <w:t xml:space="preserve"> </w:t>
            </w:r>
            <w:r w:rsidRPr="00B3681E">
              <w:rPr>
                <w:rFonts w:ascii="Times New Roman" w:eastAsia="Times New Roman" w:hAnsi="Times New Roman"/>
                <w:sz w:val="28"/>
                <w:lang w:val="uk-UA"/>
              </w:rPr>
              <w:t>кафедри</w:t>
            </w:r>
          </w:p>
          <w:p w14:paraId="1C5E9945" w14:textId="77777777" w:rsidR="00B3681E" w:rsidRPr="00B3681E" w:rsidRDefault="00B3681E" w:rsidP="004E7A64">
            <w:pPr>
              <w:tabs>
                <w:tab w:val="left" w:pos="874"/>
                <w:tab w:val="left" w:pos="1999"/>
                <w:tab w:val="left" w:pos="2630"/>
              </w:tabs>
              <w:spacing w:line="321" w:lineRule="exact"/>
              <w:ind w:left="50"/>
              <w:rPr>
                <w:rFonts w:ascii="Times New Roman" w:eastAsia="Times New Roman" w:hAnsi="Times New Roman"/>
                <w:sz w:val="28"/>
                <w:lang w:val="uk-UA"/>
              </w:rPr>
            </w:pPr>
            <w:r w:rsidRPr="00B3681E">
              <w:rPr>
                <w:rFonts w:ascii="Times New Roman" w:eastAsia="Times New Roman" w:hAnsi="Times New Roman"/>
                <w:sz w:val="28"/>
                <w:lang w:val="uk-UA"/>
              </w:rPr>
              <w:t xml:space="preserve">№ </w:t>
            </w:r>
            <w:r w:rsidRPr="00B3681E">
              <w:rPr>
                <w:rFonts w:ascii="Times New Roman" w:eastAsia="Times New Roman" w:hAnsi="Times New Roman"/>
                <w:sz w:val="28"/>
                <w:u w:val="single"/>
                <w:lang w:val="uk-UA"/>
              </w:rPr>
              <w:tab/>
            </w:r>
            <w:r w:rsidRPr="00B3681E">
              <w:rPr>
                <w:rFonts w:ascii="Times New Roman" w:eastAsia="Times New Roman" w:hAnsi="Times New Roman"/>
                <w:spacing w:val="40"/>
                <w:sz w:val="28"/>
                <w:lang w:val="uk-UA"/>
              </w:rPr>
              <w:t xml:space="preserve"> </w:t>
            </w:r>
            <w:r w:rsidRPr="00B3681E">
              <w:rPr>
                <w:rFonts w:ascii="Times New Roman" w:eastAsia="Times New Roman" w:hAnsi="Times New Roman"/>
                <w:sz w:val="28"/>
                <w:lang w:val="uk-UA"/>
              </w:rPr>
              <w:t xml:space="preserve">від </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w:t>
            </w:r>
            <w:r w:rsidRPr="00B3681E">
              <w:rPr>
                <w:rFonts w:ascii="Times New Roman" w:eastAsia="Times New Roman" w:hAnsi="Times New Roman"/>
                <w:spacing w:val="-3"/>
                <w:sz w:val="28"/>
                <w:lang w:val="uk-UA"/>
              </w:rPr>
              <w:t xml:space="preserve"> </w:t>
            </w:r>
            <w:r w:rsidRPr="00B3681E">
              <w:rPr>
                <w:rFonts w:ascii="Times New Roman" w:eastAsia="Times New Roman" w:hAnsi="Times New Roman"/>
                <w:sz w:val="28"/>
                <w:lang w:val="uk-UA"/>
              </w:rPr>
              <w:t>202</w:t>
            </w:r>
            <w:r>
              <w:rPr>
                <w:rFonts w:ascii="Times New Roman" w:eastAsia="Times New Roman" w:hAnsi="Times New Roman"/>
                <w:sz w:val="28"/>
                <w:lang w:val="uk-UA"/>
              </w:rPr>
              <w:t>5</w:t>
            </w:r>
            <w:r w:rsidRPr="00B3681E">
              <w:rPr>
                <w:rFonts w:ascii="Times New Roman" w:eastAsia="Times New Roman" w:hAnsi="Times New Roman"/>
                <w:spacing w:val="68"/>
                <w:sz w:val="28"/>
                <w:lang w:val="uk-UA"/>
              </w:rPr>
              <w:t xml:space="preserve"> </w:t>
            </w:r>
            <w:r w:rsidRPr="00B3681E">
              <w:rPr>
                <w:rFonts w:ascii="Times New Roman" w:eastAsia="Times New Roman" w:hAnsi="Times New Roman"/>
                <w:spacing w:val="-5"/>
                <w:sz w:val="28"/>
                <w:lang w:val="uk-UA"/>
              </w:rPr>
              <w:t>р.</w:t>
            </w:r>
          </w:p>
          <w:p w14:paraId="742AB33F" w14:textId="77777777" w:rsidR="00B3681E" w:rsidRPr="00B3681E" w:rsidRDefault="00B3681E" w:rsidP="004E7A64">
            <w:pPr>
              <w:spacing w:before="312"/>
              <w:rPr>
                <w:rFonts w:ascii="Times New Roman" w:eastAsia="Times New Roman" w:hAnsi="Times New Roman"/>
                <w:sz w:val="28"/>
                <w:lang w:val="uk-UA"/>
              </w:rPr>
            </w:pPr>
          </w:p>
          <w:p w14:paraId="252B6728" w14:textId="77777777" w:rsidR="00B3681E" w:rsidRPr="00B3681E" w:rsidRDefault="00B3681E" w:rsidP="004E7A64">
            <w:pPr>
              <w:ind w:left="50"/>
              <w:rPr>
                <w:rFonts w:ascii="Times New Roman" w:eastAsia="Times New Roman" w:hAnsi="Times New Roman"/>
                <w:sz w:val="28"/>
                <w:lang w:val="uk-UA"/>
              </w:rPr>
            </w:pPr>
            <w:r w:rsidRPr="00B3681E">
              <w:rPr>
                <w:rFonts w:ascii="Times New Roman" w:eastAsia="Times New Roman" w:hAnsi="Times New Roman"/>
                <w:sz w:val="28"/>
                <w:lang w:val="uk-UA"/>
              </w:rPr>
              <w:t>Завідувач</w:t>
            </w:r>
            <w:r w:rsidRPr="00B3681E">
              <w:rPr>
                <w:rFonts w:ascii="Times New Roman" w:eastAsia="Times New Roman" w:hAnsi="Times New Roman"/>
                <w:spacing w:val="-6"/>
                <w:sz w:val="28"/>
                <w:lang w:val="uk-UA"/>
              </w:rPr>
              <w:t xml:space="preserve"> </w:t>
            </w:r>
            <w:r w:rsidRPr="00B3681E">
              <w:rPr>
                <w:rFonts w:ascii="Times New Roman" w:eastAsia="Times New Roman" w:hAnsi="Times New Roman"/>
                <w:spacing w:val="-2"/>
                <w:sz w:val="28"/>
                <w:lang w:val="uk-UA"/>
              </w:rPr>
              <w:t>кафедри</w:t>
            </w:r>
          </w:p>
          <w:p w14:paraId="0D213955" w14:textId="77777777" w:rsidR="00B3681E" w:rsidRPr="00B3681E" w:rsidRDefault="00B3681E" w:rsidP="004E7A64">
            <w:pPr>
              <w:tabs>
                <w:tab w:val="left" w:pos="1284"/>
              </w:tabs>
              <w:spacing w:before="161"/>
              <w:ind w:left="50"/>
              <w:rPr>
                <w:rFonts w:ascii="Times New Roman" w:eastAsia="Times New Roman" w:hAnsi="Times New Roman"/>
                <w:sz w:val="28"/>
                <w:lang w:val="uk-UA"/>
              </w:rPr>
            </w:pP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прoф.</w:t>
            </w:r>
            <w:r w:rsidRPr="00B3681E">
              <w:rPr>
                <w:rFonts w:ascii="Times New Roman" w:eastAsia="Times New Roman" w:hAnsi="Times New Roman"/>
                <w:spacing w:val="-4"/>
                <w:sz w:val="28"/>
                <w:lang w:val="uk-UA"/>
              </w:rPr>
              <w:t xml:space="preserve"> </w:t>
            </w:r>
            <w:r w:rsidRPr="00B3681E">
              <w:rPr>
                <w:rFonts w:ascii="Times New Roman" w:eastAsia="Times New Roman" w:hAnsi="Times New Roman"/>
                <w:sz w:val="28"/>
                <w:lang w:val="uk-UA"/>
              </w:rPr>
              <w:t>Едуард</w:t>
            </w:r>
            <w:r w:rsidRPr="00B3681E">
              <w:rPr>
                <w:rFonts w:ascii="Times New Roman" w:eastAsia="Times New Roman" w:hAnsi="Times New Roman"/>
                <w:spacing w:val="-2"/>
                <w:sz w:val="28"/>
                <w:lang w:val="uk-UA"/>
              </w:rPr>
              <w:t xml:space="preserve"> КУЗНЄЦОВ</w:t>
            </w:r>
          </w:p>
          <w:p w14:paraId="4EA13683" w14:textId="77777777" w:rsidR="00B3681E" w:rsidRPr="00B3681E" w:rsidRDefault="00B3681E" w:rsidP="004E7A64">
            <w:pPr>
              <w:spacing w:line="210" w:lineRule="exact"/>
              <w:ind w:left="333"/>
              <w:rPr>
                <w:rFonts w:ascii="Times New Roman" w:eastAsia="Times New Roman" w:hAnsi="Times New Roman"/>
                <w:sz w:val="20"/>
                <w:lang w:val="uk-UA"/>
              </w:rPr>
            </w:pPr>
            <w:r w:rsidRPr="00B3681E">
              <w:rPr>
                <w:rFonts w:ascii="Times New Roman" w:eastAsia="Times New Roman" w:hAnsi="Times New Roman"/>
                <w:spacing w:val="-2"/>
                <w:sz w:val="20"/>
                <w:lang w:val="uk-UA"/>
              </w:rPr>
              <w:t>(підпис)</w:t>
            </w:r>
          </w:p>
        </w:tc>
        <w:tc>
          <w:tcPr>
            <w:tcW w:w="5028" w:type="dxa"/>
            <w:hideMark/>
          </w:tcPr>
          <w:p w14:paraId="19B5281E" w14:textId="77777777" w:rsidR="00B3681E" w:rsidRPr="00B3681E" w:rsidRDefault="00B3681E" w:rsidP="004E7A64">
            <w:pPr>
              <w:tabs>
                <w:tab w:val="left" w:pos="4340"/>
              </w:tabs>
              <w:spacing w:line="311" w:lineRule="exact"/>
              <w:ind w:left="481"/>
              <w:rPr>
                <w:rFonts w:ascii="Times New Roman" w:eastAsia="Times New Roman" w:hAnsi="Times New Roman"/>
                <w:sz w:val="28"/>
                <w:lang w:val="uk-UA"/>
              </w:rPr>
            </w:pPr>
            <w:r w:rsidRPr="00B3681E">
              <w:rPr>
                <w:rFonts w:ascii="Times New Roman" w:eastAsia="Times New Roman" w:hAnsi="Times New Roman"/>
                <w:sz w:val="28"/>
                <w:lang w:val="uk-UA"/>
              </w:rPr>
              <w:t>Захищенo на засiданнi ЕК №</w:t>
            </w:r>
            <w:r w:rsidRPr="00B3681E">
              <w:rPr>
                <w:rFonts w:ascii="Times New Roman" w:eastAsia="Times New Roman" w:hAnsi="Times New Roman"/>
                <w:spacing w:val="-2"/>
                <w:sz w:val="28"/>
                <w:lang w:val="uk-UA"/>
              </w:rPr>
              <w:t xml:space="preserve"> </w:t>
            </w:r>
            <w:r w:rsidRPr="00B3681E">
              <w:rPr>
                <w:rFonts w:ascii="Times New Roman" w:eastAsia="Times New Roman" w:hAnsi="Times New Roman"/>
                <w:sz w:val="28"/>
                <w:u w:val="single"/>
                <w:lang w:val="uk-UA"/>
              </w:rPr>
              <w:tab/>
            </w:r>
          </w:p>
          <w:p w14:paraId="55D0C949" w14:textId="77777777" w:rsidR="00B3681E" w:rsidRPr="00B3681E" w:rsidRDefault="00B3681E" w:rsidP="004E7A64">
            <w:pPr>
              <w:tabs>
                <w:tab w:val="left" w:pos="2277"/>
                <w:tab w:val="left" w:pos="3258"/>
              </w:tabs>
              <w:spacing w:before="280"/>
              <w:ind w:left="481" w:right="-15"/>
              <w:rPr>
                <w:rFonts w:ascii="Times New Roman" w:eastAsia="Times New Roman" w:hAnsi="Times New Roman"/>
                <w:sz w:val="28"/>
                <w:lang w:val="uk-UA"/>
              </w:rPr>
            </w:pPr>
            <w:r w:rsidRPr="00B3681E">
              <w:rPr>
                <w:rFonts w:ascii="Times New Roman" w:eastAsia="Times New Roman" w:hAnsi="Times New Roman"/>
                <w:sz w:val="28"/>
                <w:lang w:val="uk-UA"/>
              </w:rPr>
              <w:t xml:space="preserve">протокол № </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 xml:space="preserve">від </w:t>
            </w: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.06.202</w:t>
            </w:r>
            <w:r>
              <w:rPr>
                <w:rFonts w:ascii="Times New Roman" w:eastAsia="Times New Roman" w:hAnsi="Times New Roman"/>
                <w:sz w:val="28"/>
                <w:lang w:val="uk-UA"/>
              </w:rPr>
              <w:t>5</w:t>
            </w:r>
            <w:r w:rsidRPr="00B3681E">
              <w:rPr>
                <w:rFonts w:ascii="Times New Roman" w:eastAsia="Times New Roman" w:hAnsi="Times New Roman"/>
                <w:spacing w:val="-9"/>
                <w:sz w:val="28"/>
                <w:lang w:val="uk-UA"/>
              </w:rPr>
              <w:t xml:space="preserve"> </w:t>
            </w:r>
            <w:r w:rsidRPr="00B3681E">
              <w:rPr>
                <w:rFonts w:ascii="Times New Roman" w:eastAsia="Times New Roman" w:hAnsi="Times New Roman"/>
                <w:spacing w:val="-5"/>
                <w:sz w:val="28"/>
                <w:lang w:val="uk-UA"/>
              </w:rPr>
              <w:t>р.</w:t>
            </w:r>
          </w:p>
          <w:p w14:paraId="45C6CCD0" w14:textId="77777777" w:rsidR="00B3681E" w:rsidRPr="00B3681E" w:rsidRDefault="00B3681E" w:rsidP="004E7A64">
            <w:pPr>
              <w:tabs>
                <w:tab w:val="left" w:pos="3280"/>
                <w:tab w:val="left" w:pos="4199"/>
                <w:tab w:val="left" w:pos="5043"/>
              </w:tabs>
              <w:spacing w:before="321"/>
              <w:ind w:left="481" w:right="-15"/>
              <w:rPr>
                <w:rFonts w:ascii="Times New Roman" w:eastAsia="Times New Roman" w:hAnsi="Times New Roman"/>
                <w:sz w:val="28"/>
                <w:lang w:val="uk-UA"/>
              </w:rPr>
            </w:pPr>
            <w:r w:rsidRPr="00B3681E">
              <w:rPr>
                <w:rFonts w:ascii="Times New Roman" w:eastAsia="Times New Roman" w:hAnsi="Times New Roman"/>
                <w:spacing w:val="-2"/>
                <w:sz w:val="28"/>
                <w:lang w:val="uk-UA"/>
              </w:rPr>
              <w:t>Oцiнка</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r w:rsidRPr="00B3681E">
              <w:rPr>
                <w:rFonts w:ascii="Times New Roman" w:eastAsia="Times New Roman" w:hAnsi="Times New Roman"/>
                <w:spacing w:val="-10"/>
                <w:sz w:val="28"/>
                <w:lang w:val="uk-UA"/>
              </w:rPr>
              <w:t>/</w:t>
            </w:r>
            <w:r w:rsidRPr="00B3681E">
              <w:rPr>
                <w:rFonts w:ascii="Times New Roman" w:eastAsia="Times New Roman" w:hAnsi="Times New Roman"/>
                <w:sz w:val="28"/>
                <w:u w:val="single"/>
                <w:lang w:val="uk-UA"/>
              </w:rPr>
              <w:tab/>
            </w:r>
          </w:p>
          <w:p w14:paraId="76AC127D" w14:textId="77777777" w:rsidR="00B3681E" w:rsidRPr="00B3681E" w:rsidRDefault="00B3681E" w:rsidP="004E7A64">
            <w:pPr>
              <w:ind w:left="867"/>
              <w:rPr>
                <w:rFonts w:ascii="Times New Roman" w:eastAsia="Times New Roman" w:hAnsi="Times New Roman"/>
                <w:sz w:val="20"/>
                <w:lang w:val="uk-UA"/>
              </w:rPr>
            </w:pPr>
            <w:r w:rsidRPr="00B3681E">
              <w:rPr>
                <w:rFonts w:ascii="Times New Roman" w:eastAsia="Times New Roman" w:hAnsi="Times New Roman"/>
                <w:sz w:val="20"/>
                <w:lang w:val="uk-UA"/>
              </w:rPr>
              <w:t>(за</w:t>
            </w:r>
            <w:r w:rsidRPr="00B3681E">
              <w:rPr>
                <w:rFonts w:ascii="Times New Roman" w:eastAsia="Times New Roman" w:hAnsi="Times New Roman"/>
                <w:spacing w:val="-9"/>
                <w:sz w:val="20"/>
                <w:lang w:val="uk-UA"/>
              </w:rPr>
              <w:t xml:space="preserve"> </w:t>
            </w:r>
            <w:r w:rsidRPr="00B3681E">
              <w:rPr>
                <w:rFonts w:ascii="Times New Roman" w:eastAsia="Times New Roman" w:hAnsi="Times New Roman"/>
                <w:sz w:val="20"/>
                <w:lang w:val="uk-UA"/>
              </w:rPr>
              <w:t>нацioнальнoю</w:t>
            </w:r>
            <w:r w:rsidRPr="00B3681E">
              <w:rPr>
                <w:rFonts w:ascii="Times New Roman" w:eastAsia="Times New Roman" w:hAnsi="Times New Roman"/>
                <w:spacing w:val="-9"/>
                <w:sz w:val="20"/>
                <w:lang w:val="uk-UA"/>
              </w:rPr>
              <w:t xml:space="preserve"> </w:t>
            </w:r>
            <w:r w:rsidRPr="00B3681E">
              <w:rPr>
                <w:rFonts w:ascii="Times New Roman" w:eastAsia="Times New Roman" w:hAnsi="Times New Roman"/>
                <w:sz w:val="20"/>
                <w:lang w:val="uk-UA"/>
              </w:rPr>
              <w:t>шкалою/шкалою</w:t>
            </w:r>
            <w:r w:rsidRPr="00B3681E">
              <w:rPr>
                <w:rFonts w:ascii="Times New Roman" w:eastAsia="Times New Roman" w:hAnsi="Times New Roman"/>
                <w:spacing w:val="-8"/>
                <w:sz w:val="20"/>
                <w:lang w:val="uk-UA"/>
              </w:rPr>
              <w:t xml:space="preserve"> </w:t>
            </w:r>
            <w:r w:rsidRPr="00B3681E">
              <w:rPr>
                <w:rFonts w:ascii="Times New Roman" w:eastAsia="Times New Roman" w:hAnsi="Times New Roman"/>
                <w:sz w:val="20"/>
                <w:lang w:val="uk-UA"/>
              </w:rPr>
              <w:t>ЕСТS/</w:t>
            </w:r>
            <w:r w:rsidRPr="00B3681E">
              <w:rPr>
                <w:rFonts w:ascii="Times New Roman" w:eastAsia="Times New Roman" w:hAnsi="Times New Roman"/>
                <w:spacing w:val="-10"/>
                <w:sz w:val="20"/>
                <w:lang w:val="uk-UA"/>
              </w:rPr>
              <w:t xml:space="preserve"> </w:t>
            </w:r>
            <w:r w:rsidRPr="00B3681E">
              <w:rPr>
                <w:rFonts w:ascii="Times New Roman" w:eastAsia="Times New Roman" w:hAnsi="Times New Roman"/>
                <w:spacing w:val="-4"/>
                <w:sz w:val="20"/>
                <w:lang w:val="uk-UA"/>
              </w:rPr>
              <w:t>бали)</w:t>
            </w:r>
          </w:p>
          <w:p w14:paraId="424E37D3" w14:textId="77777777" w:rsidR="00B3681E" w:rsidRDefault="00B3681E" w:rsidP="004E7A64">
            <w:pPr>
              <w:spacing w:before="1"/>
              <w:ind w:left="481"/>
              <w:rPr>
                <w:rFonts w:ascii="Times New Roman" w:eastAsia="Times New Roman" w:hAnsi="Times New Roman"/>
                <w:sz w:val="28"/>
                <w:lang w:val="uk-UA"/>
              </w:rPr>
            </w:pPr>
          </w:p>
          <w:p w14:paraId="4DC08194" w14:textId="77777777" w:rsidR="00B3681E" w:rsidRDefault="00B3681E" w:rsidP="004E7A64">
            <w:pPr>
              <w:spacing w:before="1"/>
              <w:ind w:left="481"/>
              <w:rPr>
                <w:rFonts w:ascii="Times New Roman" w:eastAsia="Times New Roman" w:hAnsi="Times New Roman"/>
                <w:sz w:val="28"/>
                <w:lang w:val="uk-UA"/>
              </w:rPr>
            </w:pPr>
          </w:p>
          <w:p w14:paraId="6D37E221" w14:textId="77777777" w:rsidR="00B3681E" w:rsidRPr="00B3681E" w:rsidRDefault="00B3681E" w:rsidP="004E7A64">
            <w:pPr>
              <w:spacing w:before="1"/>
              <w:ind w:left="481"/>
              <w:rPr>
                <w:rFonts w:ascii="Times New Roman" w:eastAsia="Times New Roman" w:hAnsi="Times New Roman"/>
                <w:sz w:val="28"/>
                <w:lang w:val="uk-UA"/>
              </w:rPr>
            </w:pPr>
            <w:r w:rsidRPr="00B3681E">
              <w:rPr>
                <w:rFonts w:ascii="Times New Roman" w:eastAsia="Times New Roman" w:hAnsi="Times New Roman"/>
                <w:sz w:val="28"/>
                <w:lang w:val="uk-UA"/>
              </w:rPr>
              <w:t>Гoлoва</w:t>
            </w:r>
            <w:r w:rsidRPr="00B3681E">
              <w:rPr>
                <w:rFonts w:ascii="Times New Roman" w:eastAsia="Times New Roman" w:hAnsi="Times New Roman"/>
                <w:spacing w:val="-5"/>
                <w:sz w:val="28"/>
                <w:lang w:val="uk-UA"/>
              </w:rPr>
              <w:t xml:space="preserve"> ЕК</w:t>
            </w:r>
          </w:p>
          <w:p w14:paraId="13EB0440" w14:textId="77777777" w:rsidR="00B3681E" w:rsidRPr="00B3681E" w:rsidRDefault="00B3681E" w:rsidP="004E7A64">
            <w:pPr>
              <w:tabs>
                <w:tab w:val="left" w:pos="1387"/>
              </w:tabs>
              <w:spacing w:before="160"/>
              <w:ind w:left="481"/>
              <w:rPr>
                <w:rFonts w:ascii="Times New Roman" w:eastAsia="Times New Roman" w:hAnsi="Times New Roman"/>
                <w:sz w:val="28"/>
                <w:lang w:val="uk-UA"/>
              </w:rPr>
            </w:pPr>
            <w:r w:rsidRPr="00B3681E">
              <w:rPr>
                <w:rFonts w:ascii="Times New Roman" w:eastAsia="Times New Roman" w:hAnsi="Times New Roman"/>
                <w:sz w:val="28"/>
                <w:u w:val="single"/>
                <w:lang w:val="uk-UA"/>
              </w:rPr>
              <w:tab/>
            </w:r>
            <w:r w:rsidRPr="00B3681E">
              <w:rPr>
                <w:rFonts w:ascii="Times New Roman" w:eastAsia="Times New Roman" w:hAnsi="Times New Roman"/>
                <w:sz w:val="28"/>
                <w:lang w:val="uk-UA"/>
              </w:rPr>
              <w:t>прoф.</w:t>
            </w:r>
            <w:r w:rsidRPr="00B3681E">
              <w:rPr>
                <w:rFonts w:ascii="Times New Roman" w:eastAsia="Times New Roman" w:hAnsi="Times New Roman"/>
                <w:spacing w:val="-5"/>
                <w:sz w:val="28"/>
                <w:lang w:val="uk-UA"/>
              </w:rPr>
              <w:t xml:space="preserve"> </w:t>
            </w:r>
            <w:r w:rsidR="004E7A64">
              <w:rPr>
                <w:rFonts w:ascii="Times New Roman" w:eastAsia="Times New Roman" w:hAnsi="Times New Roman"/>
                <w:sz w:val="28"/>
                <w:lang w:val="uk-UA"/>
              </w:rPr>
              <w:t>Ірина НЄННО</w:t>
            </w:r>
          </w:p>
          <w:p w14:paraId="3A0ED342" w14:textId="77777777" w:rsidR="00B3681E" w:rsidRPr="00B3681E" w:rsidRDefault="00B3681E" w:rsidP="004E7A64">
            <w:pPr>
              <w:spacing w:before="3"/>
              <w:ind w:left="935"/>
              <w:rPr>
                <w:rFonts w:ascii="Times New Roman" w:eastAsia="Times New Roman" w:hAnsi="Times New Roman"/>
                <w:sz w:val="20"/>
                <w:lang w:val="uk-UA"/>
              </w:rPr>
            </w:pPr>
            <w:r w:rsidRPr="00B3681E">
              <w:rPr>
                <w:rFonts w:ascii="Times New Roman" w:eastAsia="Times New Roman" w:hAnsi="Times New Roman"/>
                <w:spacing w:val="-2"/>
                <w:sz w:val="20"/>
                <w:lang w:val="uk-UA"/>
              </w:rPr>
              <w:t>(підпис)</w:t>
            </w:r>
          </w:p>
        </w:tc>
      </w:tr>
    </w:tbl>
    <w:p w14:paraId="445AF4F4"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70741CCA"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31815DA8"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4AF2BBA4" w14:textId="77777777" w:rsidR="00B3681E" w:rsidRPr="00B3681E" w:rsidRDefault="00B3681E" w:rsidP="004E7A64">
      <w:pPr>
        <w:widowControl w:val="0"/>
        <w:autoSpaceDE w:val="0"/>
        <w:autoSpaceDN w:val="0"/>
        <w:spacing w:after="0" w:line="240" w:lineRule="auto"/>
        <w:rPr>
          <w:rFonts w:ascii="Times New Roman" w:eastAsia="Times New Roman" w:hAnsi="Times New Roman" w:cs="Times New Roman"/>
          <w:kern w:val="0"/>
          <w:sz w:val="28"/>
          <w:szCs w:val="28"/>
          <w:lang w:val="uk-UA"/>
        </w:rPr>
      </w:pPr>
    </w:p>
    <w:p w14:paraId="5D15529A" w14:textId="77777777" w:rsidR="00B3681E" w:rsidRPr="00B3681E" w:rsidRDefault="00B3681E" w:rsidP="004E7A64">
      <w:pPr>
        <w:widowControl w:val="0"/>
        <w:autoSpaceDE w:val="0"/>
        <w:autoSpaceDN w:val="0"/>
        <w:spacing w:before="166" w:after="0" w:line="240" w:lineRule="auto"/>
        <w:rPr>
          <w:rFonts w:ascii="Times New Roman" w:eastAsia="Times New Roman" w:hAnsi="Times New Roman" w:cs="Times New Roman"/>
          <w:kern w:val="0"/>
          <w:sz w:val="28"/>
          <w:szCs w:val="28"/>
          <w:lang w:val="uk-UA"/>
        </w:rPr>
      </w:pPr>
    </w:p>
    <w:p w14:paraId="160EB77D" w14:textId="77777777" w:rsidR="00B3681E" w:rsidRPr="00B3681E" w:rsidRDefault="00B3681E" w:rsidP="004E7A64">
      <w:pPr>
        <w:widowControl w:val="0"/>
        <w:autoSpaceDE w:val="0"/>
        <w:autoSpaceDN w:val="0"/>
        <w:spacing w:before="1" w:after="0" w:line="240" w:lineRule="auto"/>
        <w:ind w:right="144"/>
        <w:jc w:val="center"/>
        <w:rPr>
          <w:rFonts w:ascii="Times New Roman" w:eastAsia="Times New Roman" w:hAnsi="Times New Roman" w:cs="Times New Roman"/>
          <w:b/>
          <w:kern w:val="0"/>
          <w:sz w:val="28"/>
          <w:szCs w:val="22"/>
          <w:lang w:val="uk-UA"/>
        </w:rPr>
      </w:pPr>
      <w:r w:rsidRPr="00B3681E">
        <w:rPr>
          <w:rFonts w:ascii="Times New Roman" w:eastAsia="Times New Roman" w:hAnsi="Times New Roman" w:cs="Times New Roman"/>
          <w:b/>
          <w:kern w:val="0"/>
          <w:sz w:val="28"/>
          <w:szCs w:val="22"/>
          <w:lang w:val="uk-UA"/>
        </w:rPr>
        <w:t>Одеса</w:t>
      </w:r>
      <w:r w:rsidRPr="00B3681E">
        <w:rPr>
          <w:rFonts w:ascii="Times New Roman" w:eastAsia="Times New Roman" w:hAnsi="Times New Roman" w:cs="Times New Roman"/>
          <w:b/>
          <w:spacing w:val="-3"/>
          <w:kern w:val="0"/>
          <w:sz w:val="28"/>
          <w:szCs w:val="22"/>
          <w:lang w:val="uk-UA"/>
        </w:rPr>
        <w:t xml:space="preserve"> </w:t>
      </w:r>
      <w:r w:rsidRPr="00B3681E">
        <w:rPr>
          <w:rFonts w:ascii="Times New Roman" w:eastAsia="Times New Roman" w:hAnsi="Times New Roman" w:cs="Times New Roman"/>
          <w:b/>
          <w:spacing w:val="-4"/>
          <w:kern w:val="0"/>
          <w:sz w:val="28"/>
          <w:szCs w:val="22"/>
          <w:lang w:val="uk-UA"/>
        </w:rPr>
        <w:t>202</w:t>
      </w:r>
      <w:r>
        <w:rPr>
          <w:rFonts w:ascii="Times New Roman" w:eastAsia="Times New Roman" w:hAnsi="Times New Roman" w:cs="Times New Roman"/>
          <w:b/>
          <w:spacing w:val="-4"/>
          <w:kern w:val="0"/>
          <w:sz w:val="28"/>
          <w:szCs w:val="22"/>
          <w:lang w:val="uk-UA"/>
        </w:rPr>
        <w:t>5</w:t>
      </w:r>
    </w:p>
    <w:p w14:paraId="4DA1EC35" w14:textId="77777777" w:rsidR="00B3681E" w:rsidRPr="00B3681E" w:rsidRDefault="00B3681E" w:rsidP="004E7A64">
      <w:pPr>
        <w:widowControl w:val="0"/>
        <w:spacing w:after="0" w:line="240" w:lineRule="auto"/>
        <w:rPr>
          <w:rFonts w:ascii="Times New Roman" w:eastAsia="Times New Roman" w:hAnsi="Times New Roman" w:cs="Times New Roman"/>
          <w:b/>
          <w:kern w:val="0"/>
          <w:sz w:val="28"/>
          <w:szCs w:val="22"/>
          <w:lang w:val="uk-UA"/>
        </w:rPr>
        <w:sectPr w:rsidR="00B3681E" w:rsidRPr="00B3681E" w:rsidSect="00952D1E">
          <w:headerReference w:type="default" r:id="rId8"/>
          <w:pgSz w:w="11920" w:h="16850"/>
          <w:pgMar w:top="1280" w:right="425" w:bottom="280" w:left="850" w:header="1061" w:footer="0" w:gutter="0"/>
          <w:cols w:space="720"/>
          <w:titlePg/>
          <w:docGrid w:linePitch="326"/>
        </w:sectPr>
      </w:pPr>
    </w:p>
    <w:sdt>
      <w:sdtPr>
        <w:rPr>
          <w:rFonts w:asciiTheme="minorHAnsi" w:eastAsiaTheme="minorHAnsi" w:hAnsiTheme="minorHAnsi" w:cstheme="minorBidi"/>
          <w:color w:val="auto"/>
          <w:kern w:val="2"/>
          <w:sz w:val="24"/>
          <w:szCs w:val="24"/>
        </w:rPr>
        <w:id w:val="-1513985105"/>
        <w:docPartObj>
          <w:docPartGallery w:val="Table of Contents"/>
          <w:docPartUnique/>
        </w:docPartObj>
      </w:sdtPr>
      <w:sdtEndPr>
        <w:rPr>
          <w:b/>
          <w:bCs/>
        </w:rPr>
      </w:sdtEndPr>
      <w:sdtContent>
        <w:p w14:paraId="57EF9720" w14:textId="77777777" w:rsidR="006028CF" w:rsidRDefault="006028CF" w:rsidP="004E7A64">
          <w:pPr>
            <w:pStyle w:val="af7"/>
            <w:keepNext w:val="0"/>
            <w:keepLines w:val="0"/>
            <w:widowControl w:val="0"/>
            <w:spacing w:before="0" w:line="360" w:lineRule="auto"/>
            <w:jc w:val="center"/>
            <w:rPr>
              <w:rFonts w:ascii="Times New Roman" w:hAnsi="Times New Roman" w:cs="Times New Roman"/>
              <w:b/>
              <w:bCs/>
              <w:color w:val="000000" w:themeColor="text1"/>
              <w:sz w:val="28"/>
              <w:szCs w:val="28"/>
              <w:lang w:val="uk-UA"/>
            </w:rPr>
          </w:pPr>
          <w:r w:rsidRPr="006028CF">
            <w:rPr>
              <w:rFonts w:ascii="Times New Roman" w:hAnsi="Times New Roman" w:cs="Times New Roman"/>
              <w:b/>
              <w:bCs/>
              <w:color w:val="000000" w:themeColor="text1"/>
              <w:sz w:val="28"/>
              <w:szCs w:val="28"/>
              <w:lang w:val="uk-UA"/>
            </w:rPr>
            <w:t>ЗМІСТ</w:t>
          </w:r>
        </w:p>
        <w:p w14:paraId="1D8599B8" w14:textId="77777777" w:rsidR="008400DD" w:rsidRPr="008400DD" w:rsidRDefault="008400DD" w:rsidP="004E7A64">
          <w:pPr>
            <w:widowControl w:val="0"/>
            <w:rPr>
              <w:lang w:val="uk-UA"/>
            </w:rPr>
          </w:pPr>
        </w:p>
        <w:p w14:paraId="2966DB52" w14:textId="77777777" w:rsidR="007F31E0" w:rsidRDefault="00743E96" w:rsidP="004E7A64">
          <w:pPr>
            <w:pStyle w:val="23"/>
            <w:widowControl w:val="0"/>
            <w:rPr>
              <w:rFonts w:eastAsiaTheme="minorEastAsia"/>
              <w:noProof/>
            </w:rPr>
          </w:pPr>
          <w:r w:rsidRPr="00D5651D">
            <w:rPr>
              <w:rFonts w:ascii="Times New Roman" w:hAnsi="Times New Roman" w:cs="Times New Roman"/>
              <w:color w:val="0D0D0D" w:themeColor="text1" w:themeTint="F2"/>
              <w:sz w:val="28"/>
              <w:szCs w:val="28"/>
            </w:rPr>
            <w:fldChar w:fldCharType="begin"/>
          </w:r>
          <w:r w:rsidR="006028CF" w:rsidRPr="00D5651D">
            <w:rPr>
              <w:rFonts w:ascii="Times New Roman" w:hAnsi="Times New Roman" w:cs="Times New Roman"/>
              <w:color w:val="0D0D0D" w:themeColor="text1" w:themeTint="F2"/>
              <w:sz w:val="28"/>
              <w:szCs w:val="28"/>
            </w:rPr>
            <w:instrText xml:space="preserve"> TOC \o "1-3" \h \z \u </w:instrText>
          </w:r>
          <w:r w:rsidRPr="00D5651D">
            <w:rPr>
              <w:rFonts w:ascii="Times New Roman" w:hAnsi="Times New Roman" w:cs="Times New Roman"/>
              <w:color w:val="0D0D0D" w:themeColor="text1" w:themeTint="F2"/>
              <w:sz w:val="28"/>
              <w:szCs w:val="28"/>
            </w:rPr>
            <w:fldChar w:fldCharType="separate"/>
          </w:r>
        </w:p>
        <w:p w14:paraId="69F8AA75" w14:textId="77777777" w:rsidR="007F31E0" w:rsidRPr="0089013D" w:rsidRDefault="007F31E0" w:rsidP="004E7A64">
          <w:pPr>
            <w:pStyle w:val="13"/>
            <w:rPr>
              <w:rFonts w:asciiTheme="minorHAnsi" w:eastAsiaTheme="minorEastAsia" w:hAnsiTheme="minorHAnsi" w:cstheme="minorBidi"/>
              <w:spacing w:val="0"/>
              <w:kern w:val="2"/>
            </w:rPr>
          </w:pPr>
          <w:hyperlink w:anchor="_Toc200460460" w:history="1">
            <w:r w:rsidRPr="0089013D">
              <w:rPr>
                <w:rStyle w:val="ae"/>
                <w:b/>
                <w:bCs/>
              </w:rPr>
              <w:t>ВСТУП</w:t>
            </w:r>
            <w:r w:rsidRPr="0089013D">
              <w:rPr>
                <w:webHidden/>
              </w:rPr>
              <w:tab/>
            </w:r>
            <w:r w:rsidR="00743E96" w:rsidRPr="0089013D">
              <w:rPr>
                <w:webHidden/>
              </w:rPr>
              <w:fldChar w:fldCharType="begin"/>
            </w:r>
            <w:r w:rsidRPr="0089013D">
              <w:rPr>
                <w:webHidden/>
              </w:rPr>
              <w:instrText xml:space="preserve"> PAGEREF _Toc200460460 \h </w:instrText>
            </w:r>
            <w:r w:rsidR="00743E96" w:rsidRPr="0089013D">
              <w:rPr>
                <w:webHidden/>
              </w:rPr>
            </w:r>
            <w:r w:rsidR="00743E96" w:rsidRPr="0089013D">
              <w:rPr>
                <w:webHidden/>
              </w:rPr>
              <w:fldChar w:fldCharType="separate"/>
            </w:r>
            <w:r w:rsidR="008400DD">
              <w:rPr>
                <w:webHidden/>
              </w:rPr>
              <w:t>3</w:t>
            </w:r>
            <w:r w:rsidR="00743E96" w:rsidRPr="0089013D">
              <w:rPr>
                <w:webHidden/>
              </w:rPr>
              <w:fldChar w:fldCharType="end"/>
            </w:r>
          </w:hyperlink>
        </w:p>
        <w:p w14:paraId="03B04A43" w14:textId="77777777" w:rsidR="007F31E0" w:rsidRPr="0089013D" w:rsidRDefault="007F31E0" w:rsidP="004E7A64">
          <w:pPr>
            <w:pStyle w:val="13"/>
            <w:rPr>
              <w:rFonts w:asciiTheme="minorHAnsi" w:eastAsiaTheme="minorEastAsia" w:hAnsiTheme="minorHAnsi" w:cstheme="minorBidi"/>
              <w:spacing w:val="0"/>
              <w:kern w:val="2"/>
            </w:rPr>
          </w:pPr>
          <w:hyperlink w:anchor="_Toc200460461" w:history="1">
            <w:r w:rsidRPr="0089013D">
              <w:rPr>
                <w:rStyle w:val="ae"/>
                <w:b/>
                <w:bCs/>
              </w:rPr>
              <w:t>РОЗДІЛ 1</w:t>
            </w:r>
          </w:hyperlink>
          <w:r w:rsidR="00E9232A" w:rsidRPr="0089013D">
            <w:rPr>
              <w:lang w:val="en-US"/>
            </w:rPr>
            <w:t xml:space="preserve"> </w:t>
          </w:r>
          <w:hyperlink w:anchor="_Toc200460462" w:history="1">
            <w:r w:rsidRPr="0089013D">
              <w:rPr>
                <w:rStyle w:val="ae"/>
                <w:b/>
                <w:bCs/>
              </w:rPr>
              <w:t>ТЕОРЕТИКО-МЕТОДОЛОГІЧНІ ОСНОВИ УПРАВЛІННЯ ІНВЕСТИЦІЯМИ МІЖНАРОДНИХ КОМПАНІЙ</w:t>
            </w:r>
            <w:r w:rsidRPr="0089013D">
              <w:rPr>
                <w:webHidden/>
              </w:rPr>
              <w:tab/>
            </w:r>
            <w:r w:rsidR="00743E96" w:rsidRPr="0089013D">
              <w:rPr>
                <w:webHidden/>
              </w:rPr>
              <w:fldChar w:fldCharType="begin"/>
            </w:r>
            <w:r w:rsidRPr="0089013D">
              <w:rPr>
                <w:webHidden/>
              </w:rPr>
              <w:instrText xml:space="preserve"> PAGEREF _Toc200460462 \h </w:instrText>
            </w:r>
            <w:r w:rsidR="00743E96" w:rsidRPr="0089013D">
              <w:rPr>
                <w:webHidden/>
              </w:rPr>
            </w:r>
            <w:r w:rsidR="00743E96" w:rsidRPr="0089013D">
              <w:rPr>
                <w:webHidden/>
              </w:rPr>
              <w:fldChar w:fldCharType="separate"/>
            </w:r>
            <w:r w:rsidR="008400DD">
              <w:rPr>
                <w:webHidden/>
              </w:rPr>
              <w:t>6</w:t>
            </w:r>
            <w:r w:rsidR="00743E96" w:rsidRPr="0089013D">
              <w:rPr>
                <w:webHidden/>
              </w:rPr>
              <w:fldChar w:fldCharType="end"/>
            </w:r>
          </w:hyperlink>
        </w:p>
        <w:p w14:paraId="1D1D9434" w14:textId="77777777" w:rsidR="007F31E0" w:rsidRPr="00616280" w:rsidRDefault="007F31E0" w:rsidP="004E7A64">
          <w:pPr>
            <w:pStyle w:val="23"/>
            <w:widowControl w:val="0"/>
            <w:rPr>
              <w:rFonts w:eastAsiaTheme="minorEastAsia"/>
              <w:noProof/>
              <w:sz w:val="28"/>
              <w:szCs w:val="28"/>
            </w:rPr>
          </w:pPr>
          <w:hyperlink w:anchor="_Toc200460463" w:history="1">
            <w:r w:rsidRPr="00616280">
              <w:rPr>
                <w:rStyle w:val="ae"/>
                <w:rFonts w:ascii="Times New Roman" w:hAnsi="Times New Roman" w:cs="Times New Roman"/>
                <w:noProof/>
                <w:sz w:val="28"/>
                <w:szCs w:val="28"/>
                <w:lang w:val="uk-UA"/>
              </w:rPr>
              <w:t>1.1</w:t>
            </w:r>
            <w:r w:rsidRPr="00616280">
              <w:rPr>
                <w:rFonts w:eastAsiaTheme="minorEastAsia"/>
                <w:noProof/>
                <w:sz w:val="28"/>
                <w:szCs w:val="28"/>
              </w:rPr>
              <w:tab/>
            </w:r>
            <w:r w:rsidRPr="00616280">
              <w:rPr>
                <w:rStyle w:val="ae"/>
                <w:rFonts w:ascii="Times New Roman" w:eastAsia="Times New Roman" w:hAnsi="Times New Roman" w:cs="Times New Roman"/>
                <w:noProof/>
                <w:spacing w:val="-2"/>
                <w:kern w:val="0"/>
                <w:sz w:val="28"/>
                <w:szCs w:val="28"/>
                <w:lang w:val="uk-UA"/>
              </w:rPr>
              <w:t>Сутність, види та класифікація міжнародних інвестицій</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_Toc200460463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6</w:t>
            </w:r>
            <w:r w:rsidR="00743E96" w:rsidRPr="00616280">
              <w:rPr>
                <w:noProof/>
                <w:webHidden/>
                <w:sz w:val="28"/>
                <w:szCs w:val="28"/>
              </w:rPr>
              <w:fldChar w:fldCharType="end"/>
            </w:r>
          </w:hyperlink>
        </w:p>
        <w:p w14:paraId="12CB5AA5" w14:textId="77777777" w:rsidR="007F31E0" w:rsidRPr="00616280" w:rsidRDefault="007F31E0" w:rsidP="004E7A64">
          <w:pPr>
            <w:pStyle w:val="23"/>
            <w:widowControl w:val="0"/>
            <w:rPr>
              <w:rFonts w:eastAsiaTheme="minorEastAsia"/>
              <w:noProof/>
              <w:sz w:val="28"/>
              <w:szCs w:val="28"/>
            </w:rPr>
          </w:pPr>
          <w:hyperlink w:anchor="_Toc200460464" w:history="1">
            <w:r w:rsidRPr="00616280">
              <w:rPr>
                <w:rStyle w:val="ae"/>
                <w:rFonts w:ascii="Times New Roman" w:eastAsia="Times New Roman" w:hAnsi="Times New Roman" w:cs="Times New Roman"/>
                <w:noProof/>
                <w:spacing w:val="-2"/>
                <w:kern w:val="0"/>
                <w:sz w:val="28"/>
                <w:szCs w:val="28"/>
                <w:lang w:val="uk-UA"/>
              </w:rPr>
              <w:t>1.2</w:t>
            </w:r>
            <w:r w:rsidRPr="00616280">
              <w:rPr>
                <w:rFonts w:eastAsiaTheme="minorEastAsia"/>
                <w:noProof/>
                <w:sz w:val="28"/>
                <w:szCs w:val="28"/>
              </w:rPr>
              <w:tab/>
            </w:r>
            <w:r w:rsidRPr="00616280">
              <w:rPr>
                <w:rStyle w:val="ae"/>
                <w:rFonts w:ascii="Times New Roman" w:eastAsia="Times New Roman" w:hAnsi="Times New Roman" w:cs="Times New Roman"/>
                <w:noProof/>
                <w:spacing w:val="-2"/>
                <w:kern w:val="0"/>
                <w:sz w:val="28"/>
                <w:szCs w:val="28"/>
                <w:lang w:val="uk-UA"/>
              </w:rPr>
              <w:t>Міжнародні компанії як суб</w:t>
            </w:r>
            <w:r w:rsidRPr="00616280">
              <w:rPr>
                <w:rStyle w:val="ae"/>
                <w:rFonts w:ascii="Times New Roman" w:eastAsia="Times New Roman" w:hAnsi="Times New Roman" w:cs="Times New Roman"/>
                <w:noProof/>
                <w:spacing w:val="-2"/>
                <w:kern w:val="0"/>
                <w:sz w:val="28"/>
                <w:szCs w:val="28"/>
              </w:rPr>
              <w:t>’</w:t>
            </w:r>
            <w:r w:rsidRPr="00616280">
              <w:rPr>
                <w:rStyle w:val="ae"/>
                <w:rFonts w:ascii="Times New Roman" w:eastAsia="Times New Roman" w:hAnsi="Times New Roman" w:cs="Times New Roman"/>
                <w:noProof/>
                <w:spacing w:val="-2"/>
                <w:kern w:val="0"/>
                <w:sz w:val="28"/>
                <w:szCs w:val="28"/>
                <w:lang w:val="uk-UA"/>
              </w:rPr>
              <w:t>єкт інвестиційної діяльності</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_Toc200460464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13</w:t>
            </w:r>
            <w:r w:rsidR="00743E96" w:rsidRPr="00616280">
              <w:rPr>
                <w:noProof/>
                <w:webHidden/>
                <w:sz w:val="28"/>
                <w:szCs w:val="28"/>
              </w:rPr>
              <w:fldChar w:fldCharType="end"/>
            </w:r>
          </w:hyperlink>
        </w:p>
        <w:p w14:paraId="1E6137EC" w14:textId="77777777" w:rsidR="007F31E0" w:rsidRPr="00616280" w:rsidRDefault="007F31E0" w:rsidP="004E7A64">
          <w:pPr>
            <w:pStyle w:val="23"/>
            <w:widowControl w:val="0"/>
            <w:rPr>
              <w:rFonts w:eastAsiaTheme="minorEastAsia"/>
              <w:noProof/>
              <w:sz w:val="28"/>
              <w:szCs w:val="28"/>
            </w:rPr>
          </w:pPr>
          <w:hyperlink w:anchor="_Toc200460465" w:history="1">
            <w:r w:rsidRPr="00616280">
              <w:rPr>
                <w:rStyle w:val="ae"/>
                <w:rFonts w:ascii="Times New Roman" w:eastAsia="Times New Roman" w:hAnsi="Times New Roman" w:cs="Times New Roman"/>
                <w:noProof/>
                <w:spacing w:val="-2"/>
                <w:kern w:val="0"/>
                <w:sz w:val="28"/>
                <w:szCs w:val="28"/>
                <w:lang w:val="uk-UA"/>
              </w:rPr>
              <w:t>1.3</w:t>
            </w:r>
            <w:r w:rsidRPr="00616280">
              <w:rPr>
                <w:rFonts w:eastAsiaTheme="minorEastAsia"/>
                <w:noProof/>
                <w:sz w:val="28"/>
                <w:szCs w:val="28"/>
              </w:rPr>
              <w:tab/>
            </w:r>
            <w:r w:rsidRPr="00616280">
              <w:rPr>
                <w:rStyle w:val="ae"/>
                <w:rFonts w:ascii="Times New Roman" w:eastAsia="Times New Roman" w:hAnsi="Times New Roman" w:cs="Times New Roman"/>
                <w:noProof/>
                <w:spacing w:val="-2"/>
                <w:kern w:val="0"/>
                <w:sz w:val="28"/>
                <w:szCs w:val="28"/>
                <w:lang w:val="uk-UA"/>
              </w:rPr>
              <w:t xml:space="preserve">Сутність концепції сталого розвитку та її вплив на інвестиційні стратегії з урахуванням </w:t>
            </w:r>
            <w:r w:rsidRPr="00616280">
              <w:rPr>
                <w:rStyle w:val="ae"/>
                <w:rFonts w:ascii="Times New Roman" w:eastAsia="Times New Roman" w:hAnsi="Times New Roman" w:cs="Times New Roman"/>
                <w:noProof/>
                <w:spacing w:val="-2"/>
                <w:kern w:val="0"/>
                <w:sz w:val="28"/>
                <w:szCs w:val="28"/>
              </w:rPr>
              <w:t>ESG</w:t>
            </w:r>
            <w:r w:rsidRPr="00616280">
              <w:rPr>
                <w:rStyle w:val="ae"/>
                <w:rFonts w:ascii="Times New Roman" w:eastAsia="Times New Roman" w:hAnsi="Times New Roman" w:cs="Times New Roman"/>
                <w:noProof/>
                <w:spacing w:val="-2"/>
                <w:kern w:val="0"/>
                <w:sz w:val="28"/>
                <w:szCs w:val="28"/>
                <w:lang w:val="uk-UA"/>
              </w:rPr>
              <w:t>-факторів</w:t>
            </w:r>
            <w:r w:rsidRPr="00616280">
              <w:rPr>
                <w:noProof/>
                <w:webHidden/>
                <w:sz w:val="28"/>
                <w:szCs w:val="28"/>
              </w:rPr>
              <w:tab/>
            </w:r>
            <w:r w:rsidR="00743E96" w:rsidRPr="004E7A64">
              <w:rPr>
                <w:rFonts w:ascii="Times New Roman" w:hAnsi="Times New Roman" w:cs="Times New Roman"/>
                <w:noProof/>
                <w:webHidden/>
                <w:sz w:val="28"/>
                <w:szCs w:val="28"/>
              </w:rPr>
              <w:fldChar w:fldCharType="begin"/>
            </w:r>
            <w:r w:rsidRPr="004E7A64">
              <w:rPr>
                <w:rFonts w:ascii="Times New Roman" w:hAnsi="Times New Roman" w:cs="Times New Roman"/>
                <w:noProof/>
                <w:webHidden/>
                <w:sz w:val="28"/>
                <w:szCs w:val="28"/>
              </w:rPr>
              <w:instrText xml:space="preserve"> PAGEREF _Toc200460465 \h </w:instrText>
            </w:r>
            <w:r w:rsidR="00743E96" w:rsidRPr="004E7A64">
              <w:rPr>
                <w:rFonts w:ascii="Times New Roman" w:hAnsi="Times New Roman" w:cs="Times New Roman"/>
                <w:noProof/>
                <w:webHidden/>
                <w:sz w:val="28"/>
                <w:szCs w:val="28"/>
              </w:rPr>
            </w:r>
            <w:r w:rsidR="00743E96" w:rsidRPr="004E7A64">
              <w:rPr>
                <w:rFonts w:ascii="Times New Roman" w:hAnsi="Times New Roman" w:cs="Times New Roman"/>
                <w:noProof/>
                <w:webHidden/>
                <w:sz w:val="28"/>
                <w:szCs w:val="28"/>
              </w:rPr>
              <w:fldChar w:fldCharType="separate"/>
            </w:r>
            <w:r w:rsidR="008400DD" w:rsidRPr="004E7A64">
              <w:rPr>
                <w:rFonts w:ascii="Times New Roman" w:hAnsi="Times New Roman" w:cs="Times New Roman"/>
                <w:noProof/>
                <w:webHidden/>
                <w:sz w:val="28"/>
                <w:szCs w:val="28"/>
              </w:rPr>
              <w:t>19</w:t>
            </w:r>
            <w:r w:rsidR="00743E96" w:rsidRPr="004E7A64">
              <w:rPr>
                <w:rFonts w:ascii="Times New Roman" w:hAnsi="Times New Roman" w:cs="Times New Roman"/>
                <w:noProof/>
                <w:webHidden/>
                <w:sz w:val="28"/>
                <w:szCs w:val="28"/>
              </w:rPr>
              <w:fldChar w:fldCharType="end"/>
            </w:r>
          </w:hyperlink>
        </w:p>
        <w:p w14:paraId="12AB1342" w14:textId="77777777" w:rsidR="007F31E0" w:rsidRPr="0089013D" w:rsidRDefault="007F31E0" w:rsidP="004E7A64">
          <w:pPr>
            <w:pStyle w:val="13"/>
            <w:rPr>
              <w:rFonts w:asciiTheme="minorHAnsi" w:eastAsiaTheme="minorEastAsia" w:hAnsiTheme="minorHAnsi" w:cstheme="minorBidi"/>
              <w:spacing w:val="0"/>
              <w:kern w:val="2"/>
            </w:rPr>
          </w:pPr>
          <w:hyperlink w:anchor="_Toc200460466" w:history="1">
            <w:r w:rsidRPr="0089013D">
              <w:rPr>
                <w:rStyle w:val="ae"/>
                <w:b/>
                <w:bCs/>
              </w:rPr>
              <w:t>РОЗДІЛ 2</w:t>
            </w:r>
          </w:hyperlink>
          <w:r w:rsidR="00E9232A" w:rsidRPr="0089013D">
            <w:rPr>
              <w:lang w:val="en-US"/>
            </w:rPr>
            <w:t xml:space="preserve"> </w:t>
          </w:r>
          <w:hyperlink w:anchor="_Toc200460467" w:history="1">
            <w:r w:rsidRPr="004E7A64">
              <w:rPr>
                <w:rStyle w:val="ae"/>
                <w:b/>
                <w:bCs/>
              </w:rPr>
              <w:t>ПРАКТИКА</w:t>
            </w:r>
            <w:r w:rsidRPr="0089013D">
              <w:rPr>
                <w:rStyle w:val="ae"/>
                <w:b/>
                <w:bCs/>
              </w:rPr>
              <w:t xml:space="preserve"> УПРАВЛІННЯ ІНВЕСТИЦІЙНОЮ ДІЯЛЬНІСТЮ МІЖНАРОДНИХ КОМПАНІЙ В УМОВАХ СТАЛОГО РОЗВИТКУ</w:t>
            </w:r>
            <w:r w:rsidRPr="0089013D">
              <w:rPr>
                <w:webHidden/>
              </w:rPr>
              <w:tab/>
            </w:r>
            <w:r w:rsidR="00743E96" w:rsidRPr="0089013D">
              <w:rPr>
                <w:webHidden/>
              </w:rPr>
              <w:fldChar w:fldCharType="begin"/>
            </w:r>
            <w:r w:rsidRPr="0089013D">
              <w:rPr>
                <w:webHidden/>
              </w:rPr>
              <w:instrText xml:space="preserve"> PAGEREF _Toc200460467 \h </w:instrText>
            </w:r>
            <w:r w:rsidR="00743E96" w:rsidRPr="0089013D">
              <w:rPr>
                <w:webHidden/>
              </w:rPr>
            </w:r>
            <w:r w:rsidR="00743E96" w:rsidRPr="0089013D">
              <w:rPr>
                <w:webHidden/>
              </w:rPr>
              <w:fldChar w:fldCharType="separate"/>
            </w:r>
            <w:r w:rsidR="008400DD">
              <w:rPr>
                <w:webHidden/>
              </w:rPr>
              <w:t>24</w:t>
            </w:r>
            <w:r w:rsidR="00743E96" w:rsidRPr="0089013D">
              <w:rPr>
                <w:webHidden/>
              </w:rPr>
              <w:fldChar w:fldCharType="end"/>
            </w:r>
          </w:hyperlink>
        </w:p>
        <w:p w14:paraId="480E7922" w14:textId="77777777" w:rsidR="007F31E0" w:rsidRPr="00616280" w:rsidRDefault="007F31E0" w:rsidP="004E7A64">
          <w:pPr>
            <w:pStyle w:val="23"/>
            <w:widowControl w:val="0"/>
            <w:rPr>
              <w:rFonts w:eastAsiaTheme="minorEastAsia"/>
              <w:noProof/>
              <w:sz w:val="28"/>
              <w:szCs w:val="28"/>
            </w:rPr>
          </w:pPr>
          <w:hyperlink w:anchor="_Toc200460468" w:history="1">
            <w:r w:rsidRPr="00616280">
              <w:rPr>
                <w:rStyle w:val="ae"/>
                <w:rFonts w:ascii="Times New Roman" w:eastAsia="Times New Roman" w:hAnsi="Times New Roman" w:cs="Times New Roman"/>
                <w:noProof/>
                <w:spacing w:val="-2"/>
                <w:kern w:val="0"/>
                <w:sz w:val="28"/>
                <w:szCs w:val="28"/>
              </w:rPr>
              <w:t xml:space="preserve">2.1 </w:t>
            </w:r>
            <w:r w:rsidRPr="00616280">
              <w:rPr>
                <w:rStyle w:val="ae"/>
                <w:rFonts w:ascii="Times New Roman" w:hAnsi="Times New Roman" w:cs="Times New Roman"/>
                <w:noProof/>
                <w:sz w:val="28"/>
                <w:szCs w:val="28"/>
                <w:lang w:val="uk-UA"/>
              </w:rPr>
              <w:t>Глобальні потоки міжнародних інвестицій ТНК в світі</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_Toc200460468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24</w:t>
            </w:r>
            <w:r w:rsidR="00743E96" w:rsidRPr="00616280">
              <w:rPr>
                <w:noProof/>
                <w:webHidden/>
                <w:sz w:val="28"/>
                <w:szCs w:val="28"/>
              </w:rPr>
              <w:fldChar w:fldCharType="end"/>
            </w:r>
          </w:hyperlink>
        </w:p>
        <w:p w14:paraId="6E49E2FE" w14:textId="77777777" w:rsidR="007F31E0" w:rsidRPr="00616280" w:rsidRDefault="007F31E0" w:rsidP="004E7A64">
          <w:pPr>
            <w:pStyle w:val="23"/>
            <w:widowControl w:val="0"/>
            <w:rPr>
              <w:rFonts w:eastAsiaTheme="minorEastAsia"/>
              <w:noProof/>
              <w:sz w:val="28"/>
              <w:szCs w:val="28"/>
            </w:rPr>
          </w:pPr>
          <w:hyperlink w:anchor="_Toc200460469" w:history="1">
            <w:r w:rsidRPr="00616280">
              <w:rPr>
                <w:rStyle w:val="ae"/>
                <w:rFonts w:ascii="Times New Roman" w:hAnsi="Times New Roman" w:cs="Times New Roman"/>
                <w:noProof/>
                <w:sz w:val="28"/>
                <w:szCs w:val="28"/>
                <w:lang w:val="uk-UA"/>
              </w:rPr>
              <w:t xml:space="preserve">2.2 </w:t>
            </w:r>
            <w:r w:rsidRPr="00616280">
              <w:rPr>
                <w:rStyle w:val="ae"/>
                <w:rFonts w:ascii="Times New Roman" w:hAnsi="Times New Roman" w:cs="Times New Roman"/>
                <w:noProof/>
                <w:sz w:val="28"/>
                <w:szCs w:val="28"/>
              </w:rPr>
              <w:t>Аналіз інвестиційних стратегій провідних міжнародних компаній (на прикладі обраних корпорацій) в умовах формування сталого розвитку</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_Toc200460469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30</w:t>
            </w:r>
            <w:r w:rsidR="00743E96" w:rsidRPr="00616280">
              <w:rPr>
                <w:noProof/>
                <w:webHidden/>
                <w:sz w:val="28"/>
                <w:szCs w:val="28"/>
              </w:rPr>
              <w:fldChar w:fldCharType="end"/>
            </w:r>
          </w:hyperlink>
        </w:p>
        <w:p w14:paraId="23961BB8" w14:textId="77777777" w:rsidR="007F31E0" w:rsidRPr="00616280" w:rsidRDefault="007F31E0" w:rsidP="004E7A64">
          <w:pPr>
            <w:pStyle w:val="23"/>
            <w:widowControl w:val="0"/>
            <w:rPr>
              <w:rFonts w:eastAsiaTheme="minorEastAsia"/>
              <w:noProof/>
              <w:sz w:val="28"/>
              <w:szCs w:val="28"/>
            </w:rPr>
          </w:pPr>
          <w:hyperlink w:anchor="_Toc200460470" w:history="1">
            <w:r w:rsidRPr="00616280">
              <w:rPr>
                <w:rStyle w:val="ae"/>
                <w:rFonts w:ascii="Times New Roman" w:eastAsia="Times New Roman" w:hAnsi="Times New Roman" w:cs="Times New Roman"/>
                <w:noProof/>
                <w:spacing w:val="-2"/>
                <w:kern w:val="0"/>
                <w:sz w:val="28"/>
                <w:szCs w:val="28"/>
              </w:rPr>
              <w:t xml:space="preserve">2.3 </w:t>
            </w:r>
            <w:r w:rsidRPr="00616280">
              <w:rPr>
                <w:rStyle w:val="ae"/>
                <w:rFonts w:ascii="Times New Roman" w:hAnsi="Times New Roman" w:cs="Times New Roman"/>
                <w:noProof/>
                <w:sz w:val="28"/>
                <w:szCs w:val="28"/>
                <w:lang w:val="uk-UA"/>
              </w:rPr>
              <w:t>Практика управління ризиками при реалізації інвестиційних проектів у сфері сталого розвитку</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_Toc200460470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33</w:t>
            </w:r>
            <w:r w:rsidR="00743E96" w:rsidRPr="00616280">
              <w:rPr>
                <w:noProof/>
                <w:webHidden/>
                <w:sz w:val="28"/>
                <w:szCs w:val="28"/>
              </w:rPr>
              <w:fldChar w:fldCharType="end"/>
            </w:r>
          </w:hyperlink>
        </w:p>
        <w:p w14:paraId="50B2159E" w14:textId="77777777" w:rsidR="007F31E0" w:rsidRPr="0089013D" w:rsidRDefault="007F31E0" w:rsidP="004E7A64">
          <w:pPr>
            <w:pStyle w:val="13"/>
            <w:rPr>
              <w:rFonts w:asciiTheme="minorHAnsi" w:eastAsiaTheme="minorEastAsia" w:hAnsiTheme="minorHAnsi" w:cstheme="minorBidi"/>
              <w:spacing w:val="0"/>
              <w:kern w:val="2"/>
            </w:rPr>
          </w:pPr>
          <w:hyperlink w:anchor="_Toc200460471" w:history="1">
            <w:r w:rsidRPr="0089013D">
              <w:rPr>
                <w:rStyle w:val="ae"/>
                <w:b/>
                <w:bCs/>
              </w:rPr>
              <w:t>РОЗДІЛ 3</w:t>
            </w:r>
          </w:hyperlink>
          <w:r w:rsidR="00E9232A" w:rsidRPr="0089013D">
            <w:rPr>
              <w:lang w:val="en-US"/>
            </w:rPr>
            <w:t xml:space="preserve"> </w:t>
          </w:r>
          <w:hyperlink w:anchor="_Toc200460472" w:history="1">
            <w:r w:rsidRPr="0089013D">
              <w:rPr>
                <w:rStyle w:val="ae"/>
                <w:b/>
                <w:bCs/>
              </w:rPr>
              <w:t>ПЕРСПЕКТИВИ РОЗВИТКУ УПРАВЛІННЯ ІНВЕСТИЦІЯМИ МІЖНАРОДНИХ КОМПАНІЙ НА ЗАСАДАХ СТАЛОГО РОЗВИТКУ</w:t>
            </w:r>
            <w:r w:rsidRPr="0089013D">
              <w:rPr>
                <w:webHidden/>
              </w:rPr>
              <w:tab/>
            </w:r>
            <w:r w:rsidR="00743E96" w:rsidRPr="0089013D">
              <w:rPr>
                <w:webHidden/>
              </w:rPr>
              <w:fldChar w:fldCharType="begin"/>
            </w:r>
            <w:r w:rsidRPr="0089013D">
              <w:rPr>
                <w:webHidden/>
              </w:rPr>
              <w:instrText xml:space="preserve"> PAGEREF _Toc200460472 \h </w:instrText>
            </w:r>
            <w:r w:rsidR="00743E96" w:rsidRPr="0089013D">
              <w:rPr>
                <w:webHidden/>
              </w:rPr>
            </w:r>
            <w:r w:rsidR="00743E96" w:rsidRPr="0089013D">
              <w:rPr>
                <w:webHidden/>
              </w:rPr>
              <w:fldChar w:fldCharType="separate"/>
            </w:r>
            <w:r w:rsidR="008400DD">
              <w:rPr>
                <w:webHidden/>
              </w:rPr>
              <w:t>38</w:t>
            </w:r>
            <w:r w:rsidR="00743E96" w:rsidRPr="0089013D">
              <w:rPr>
                <w:webHidden/>
              </w:rPr>
              <w:fldChar w:fldCharType="end"/>
            </w:r>
          </w:hyperlink>
        </w:p>
        <w:p w14:paraId="5AF43BF1" w14:textId="77777777" w:rsidR="007F31E0" w:rsidRPr="00616280" w:rsidRDefault="007F31E0" w:rsidP="004E7A64">
          <w:pPr>
            <w:pStyle w:val="23"/>
            <w:widowControl w:val="0"/>
            <w:rPr>
              <w:rFonts w:eastAsiaTheme="minorEastAsia"/>
              <w:noProof/>
              <w:sz w:val="28"/>
              <w:szCs w:val="28"/>
            </w:rPr>
          </w:pPr>
          <w:hyperlink w:anchor="_Toc200460474" w:history="1">
            <w:r w:rsidRPr="00616280">
              <w:rPr>
                <w:rStyle w:val="ae"/>
                <w:rFonts w:ascii="Times New Roman" w:hAnsi="Times New Roman" w:cs="Times New Roman"/>
                <w:noProof/>
                <w:sz w:val="28"/>
                <w:szCs w:val="28"/>
                <w:lang w:val="uk-UA"/>
              </w:rPr>
              <w:t>3.2</w:t>
            </w:r>
            <w:r w:rsidRPr="00616280">
              <w:rPr>
                <w:rFonts w:eastAsiaTheme="minorEastAsia"/>
                <w:noProof/>
                <w:sz w:val="28"/>
                <w:szCs w:val="28"/>
              </w:rPr>
              <w:tab/>
            </w:r>
            <w:r w:rsidRPr="00616280">
              <w:rPr>
                <w:rStyle w:val="ae"/>
                <w:rFonts w:ascii="Times New Roman" w:hAnsi="Times New Roman" w:cs="Times New Roman"/>
                <w:noProof/>
                <w:sz w:val="28"/>
                <w:szCs w:val="28"/>
                <w:lang w:val="uk-UA"/>
              </w:rPr>
              <w:t>Перспективи трансформації інвестиційної діяльності в умовах посилення глобальних викликів (зміна клімату, енергетичний перехід тощо)</w:t>
            </w:r>
            <w:r w:rsidRPr="00616280">
              <w:rPr>
                <w:noProof/>
                <w:webHidden/>
                <w:sz w:val="28"/>
                <w:szCs w:val="28"/>
              </w:rPr>
              <w:tab/>
            </w:r>
            <w:r w:rsidR="00743E96" w:rsidRPr="00616280">
              <w:rPr>
                <w:noProof/>
                <w:webHidden/>
                <w:sz w:val="28"/>
                <w:szCs w:val="28"/>
              </w:rPr>
              <w:fldChar w:fldCharType="begin"/>
            </w:r>
            <w:r w:rsidRPr="00616280">
              <w:rPr>
                <w:noProof/>
                <w:webHidden/>
                <w:sz w:val="28"/>
                <w:szCs w:val="28"/>
              </w:rPr>
              <w:instrText xml:space="preserve"> PAGEREF _Toc200460474 \h </w:instrText>
            </w:r>
            <w:r w:rsidR="00743E96" w:rsidRPr="00616280">
              <w:rPr>
                <w:noProof/>
                <w:webHidden/>
                <w:sz w:val="28"/>
                <w:szCs w:val="28"/>
              </w:rPr>
            </w:r>
            <w:r w:rsidR="00743E96" w:rsidRPr="00616280">
              <w:rPr>
                <w:noProof/>
                <w:webHidden/>
                <w:sz w:val="28"/>
                <w:szCs w:val="28"/>
              </w:rPr>
              <w:fldChar w:fldCharType="separate"/>
            </w:r>
            <w:r w:rsidR="008400DD">
              <w:rPr>
                <w:noProof/>
                <w:webHidden/>
                <w:sz w:val="28"/>
                <w:szCs w:val="28"/>
              </w:rPr>
              <w:t>38</w:t>
            </w:r>
            <w:r w:rsidR="00743E96" w:rsidRPr="00616280">
              <w:rPr>
                <w:noProof/>
                <w:webHidden/>
                <w:sz w:val="28"/>
                <w:szCs w:val="28"/>
              </w:rPr>
              <w:fldChar w:fldCharType="end"/>
            </w:r>
          </w:hyperlink>
        </w:p>
        <w:p w14:paraId="66AC7BD1" w14:textId="77777777" w:rsidR="007F31E0" w:rsidRPr="0089013D" w:rsidRDefault="007F31E0" w:rsidP="004E7A64">
          <w:pPr>
            <w:pStyle w:val="13"/>
            <w:rPr>
              <w:rFonts w:asciiTheme="minorHAnsi" w:eastAsiaTheme="minorEastAsia" w:hAnsiTheme="minorHAnsi" w:cstheme="minorBidi"/>
              <w:spacing w:val="0"/>
              <w:kern w:val="2"/>
            </w:rPr>
          </w:pPr>
          <w:hyperlink w:anchor="_Toc200460475" w:history="1">
            <w:r w:rsidRPr="0089013D">
              <w:rPr>
                <w:rStyle w:val="ae"/>
                <w:b/>
                <w:bCs/>
              </w:rPr>
              <w:t>ВИСНОВКИ</w:t>
            </w:r>
            <w:r w:rsidRPr="0089013D">
              <w:rPr>
                <w:webHidden/>
              </w:rPr>
              <w:tab/>
            </w:r>
            <w:r w:rsidR="00743E96" w:rsidRPr="0089013D">
              <w:rPr>
                <w:webHidden/>
              </w:rPr>
              <w:fldChar w:fldCharType="begin"/>
            </w:r>
            <w:r w:rsidRPr="0089013D">
              <w:rPr>
                <w:webHidden/>
              </w:rPr>
              <w:instrText xml:space="preserve"> PAGEREF _Toc200460475 \h </w:instrText>
            </w:r>
            <w:r w:rsidR="00743E96" w:rsidRPr="0089013D">
              <w:rPr>
                <w:webHidden/>
              </w:rPr>
            </w:r>
            <w:r w:rsidR="00743E96" w:rsidRPr="0089013D">
              <w:rPr>
                <w:webHidden/>
              </w:rPr>
              <w:fldChar w:fldCharType="separate"/>
            </w:r>
            <w:r w:rsidR="008400DD">
              <w:rPr>
                <w:webHidden/>
              </w:rPr>
              <w:t>45</w:t>
            </w:r>
            <w:r w:rsidR="00743E96" w:rsidRPr="0089013D">
              <w:rPr>
                <w:webHidden/>
              </w:rPr>
              <w:fldChar w:fldCharType="end"/>
            </w:r>
          </w:hyperlink>
        </w:p>
        <w:p w14:paraId="0216F704" w14:textId="77777777" w:rsidR="007F31E0" w:rsidRPr="0089013D" w:rsidRDefault="007F31E0" w:rsidP="004E7A64">
          <w:pPr>
            <w:pStyle w:val="13"/>
            <w:rPr>
              <w:rFonts w:asciiTheme="minorHAnsi" w:eastAsiaTheme="minorEastAsia" w:hAnsiTheme="minorHAnsi" w:cstheme="minorBidi"/>
              <w:spacing w:val="0"/>
              <w:kern w:val="2"/>
            </w:rPr>
          </w:pPr>
          <w:hyperlink w:anchor="_Toc200460476" w:history="1">
            <w:r w:rsidRPr="0089013D">
              <w:rPr>
                <w:rStyle w:val="ae"/>
                <w:b/>
                <w:bCs/>
              </w:rPr>
              <w:t>СПИСОК ВИКОРИСТАНИХ ДЖЕРЕЛ ТА ЛІТЕРАТУРИ</w:t>
            </w:r>
            <w:r w:rsidRPr="0089013D">
              <w:rPr>
                <w:webHidden/>
              </w:rPr>
              <w:tab/>
            </w:r>
            <w:r w:rsidR="00743E96" w:rsidRPr="0089013D">
              <w:rPr>
                <w:webHidden/>
              </w:rPr>
              <w:fldChar w:fldCharType="begin"/>
            </w:r>
            <w:r w:rsidRPr="0089013D">
              <w:rPr>
                <w:webHidden/>
              </w:rPr>
              <w:instrText xml:space="preserve"> PAGEREF _Toc200460476 \h </w:instrText>
            </w:r>
            <w:r w:rsidR="00743E96" w:rsidRPr="0089013D">
              <w:rPr>
                <w:webHidden/>
              </w:rPr>
            </w:r>
            <w:r w:rsidR="00743E96" w:rsidRPr="0089013D">
              <w:rPr>
                <w:webHidden/>
              </w:rPr>
              <w:fldChar w:fldCharType="separate"/>
            </w:r>
            <w:r w:rsidR="008400DD">
              <w:rPr>
                <w:webHidden/>
              </w:rPr>
              <w:t>47</w:t>
            </w:r>
            <w:r w:rsidR="00743E96" w:rsidRPr="0089013D">
              <w:rPr>
                <w:webHidden/>
              </w:rPr>
              <w:fldChar w:fldCharType="end"/>
            </w:r>
          </w:hyperlink>
        </w:p>
        <w:p w14:paraId="460F121E" w14:textId="77777777" w:rsidR="006028CF" w:rsidRDefault="00743E96" w:rsidP="004E7A64">
          <w:pPr>
            <w:widowControl w:val="0"/>
            <w:spacing w:after="0" w:line="360" w:lineRule="auto"/>
            <w:jc w:val="both"/>
          </w:pPr>
          <w:r w:rsidRPr="00D5651D">
            <w:rPr>
              <w:rFonts w:ascii="Times New Roman" w:hAnsi="Times New Roman" w:cs="Times New Roman"/>
              <w:color w:val="0D0D0D" w:themeColor="text1" w:themeTint="F2"/>
              <w:sz w:val="28"/>
              <w:szCs w:val="28"/>
            </w:rPr>
            <w:fldChar w:fldCharType="end"/>
          </w:r>
        </w:p>
      </w:sdtContent>
    </w:sdt>
    <w:p w14:paraId="4B36F58C" w14:textId="77777777" w:rsidR="00EE5573" w:rsidRDefault="00EE5573" w:rsidP="004E7A64">
      <w:pPr>
        <w:widowControl w:val="0"/>
        <w:autoSpaceDE w:val="0"/>
        <w:autoSpaceDN w:val="0"/>
        <w:spacing w:before="321" w:after="0" w:line="240" w:lineRule="auto"/>
        <w:ind w:right="142"/>
        <w:jc w:val="center"/>
        <w:rPr>
          <w:rFonts w:ascii="Times New Roman" w:eastAsia="Times New Roman" w:hAnsi="Times New Roman" w:cs="Times New Roman"/>
          <w:b/>
          <w:spacing w:val="-2"/>
          <w:kern w:val="0"/>
          <w:sz w:val="28"/>
          <w:szCs w:val="22"/>
          <w:lang w:val="en-US"/>
        </w:rPr>
      </w:pPr>
    </w:p>
    <w:p w14:paraId="1676D4E1" w14:textId="77777777" w:rsidR="006028CF" w:rsidRDefault="006028CF" w:rsidP="004E7A64">
      <w:pPr>
        <w:widowControl w:val="0"/>
        <w:autoSpaceDE w:val="0"/>
        <w:autoSpaceDN w:val="0"/>
        <w:spacing w:before="321" w:after="0" w:line="240" w:lineRule="auto"/>
        <w:ind w:right="142"/>
        <w:jc w:val="center"/>
        <w:rPr>
          <w:rFonts w:ascii="Times New Roman" w:eastAsia="Times New Roman" w:hAnsi="Times New Roman" w:cs="Times New Roman"/>
          <w:b/>
          <w:spacing w:val="-2"/>
          <w:kern w:val="0"/>
          <w:sz w:val="28"/>
          <w:szCs w:val="22"/>
          <w:lang w:val="uk-UA"/>
        </w:rPr>
      </w:pPr>
    </w:p>
    <w:p w14:paraId="67D1671F" w14:textId="77777777" w:rsidR="004E7A64" w:rsidRPr="004E7A64" w:rsidRDefault="004E7A64" w:rsidP="004E7A64">
      <w:pPr>
        <w:widowControl w:val="0"/>
        <w:autoSpaceDE w:val="0"/>
        <w:autoSpaceDN w:val="0"/>
        <w:spacing w:before="321" w:after="0" w:line="240" w:lineRule="auto"/>
        <w:ind w:right="142"/>
        <w:jc w:val="center"/>
        <w:rPr>
          <w:rFonts w:ascii="Times New Roman" w:eastAsia="Times New Roman" w:hAnsi="Times New Roman" w:cs="Times New Roman"/>
          <w:b/>
          <w:spacing w:val="-2"/>
          <w:kern w:val="0"/>
          <w:sz w:val="28"/>
          <w:szCs w:val="22"/>
          <w:lang w:val="uk-UA"/>
        </w:rPr>
      </w:pPr>
    </w:p>
    <w:p w14:paraId="676DF09E" w14:textId="77777777" w:rsidR="00B3681E" w:rsidRDefault="00B3681E" w:rsidP="004E7A64">
      <w:pPr>
        <w:pStyle w:val="10"/>
        <w:keepNext w:val="0"/>
        <w:keepLines w:val="0"/>
        <w:widowControl w:val="0"/>
        <w:spacing w:before="0" w:after="0" w:line="360" w:lineRule="auto"/>
        <w:ind w:firstLine="720"/>
        <w:jc w:val="center"/>
        <w:rPr>
          <w:rFonts w:ascii="Times New Roman" w:eastAsia="Times New Roman" w:hAnsi="Times New Roman" w:cs="Times New Roman"/>
          <w:b/>
          <w:color w:val="000000" w:themeColor="text1"/>
          <w:spacing w:val="-2"/>
          <w:kern w:val="0"/>
          <w:sz w:val="28"/>
          <w:szCs w:val="22"/>
          <w:lang w:val="uk-UA"/>
        </w:rPr>
      </w:pPr>
      <w:bookmarkStart w:id="6" w:name="_Toc200460460"/>
      <w:r w:rsidRPr="006028CF">
        <w:rPr>
          <w:rFonts w:ascii="Times New Roman" w:eastAsia="Times New Roman" w:hAnsi="Times New Roman" w:cs="Times New Roman"/>
          <w:b/>
          <w:color w:val="000000" w:themeColor="text1"/>
          <w:spacing w:val="-2"/>
          <w:kern w:val="0"/>
          <w:sz w:val="28"/>
          <w:szCs w:val="22"/>
          <w:lang w:val="uk-UA"/>
        </w:rPr>
        <w:t>ВСТУП</w:t>
      </w:r>
      <w:bookmarkEnd w:id="6"/>
    </w:p>
    <w:p w14:paraId="7FB4CDDD" w14:textId="77777777" w:rsidR="00571559" w:rsidRDefault="00571559" w:rsidP="004E7A64">
      <w:pPr>
        <w:widowControl w:val="0"/>
        <w:rPr>
          <w:lang w:val="uk-UA"/>
        </w:rPr>
      </w:pPr>
    </w:p>
    <w:p w14:paraId="564A89C6" w14:textId="77777777" w:rsidR="00B3681E"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b/>
          <w:kern w:val="0"/>
          <w:sz w:val="28"/>
          <w:szCs w:val="28"/>
          <w:lang w:val="uk-UA"/>
        </w:rPr>
        <w:t xml:space="preserve">Актуальність. </w:t>
      </w:r>
      <w:r w:rsidR="00571559" w:rsidRPr="00571559">
        <w:rPr>
          <w:rFonts w:ascii="Times New Roman" w:eastAsia="Times New Roman" w:hAnsi="Times New Roman" w:cs="Times New Roman"/>
          <w:bCs/>
          <w:kern w:val="0"/>
          <w:sz w:val="28"/>
          <w:szCs w:val="28"/>
          <w:lang w:val="uk-UA"/>
        </w:rPr>
        <w:t xml:space="preserve">У контексті зростання глобальних екологічних проблем, економічної нерівності та переходу до низьковуглецевої економіки сталий розвиток став ключовим пріоритетом для міжнародного бізнесу. Інвестиційні рішення більше не керуються лише прибутковістю, а й екологічними, соціальними та управлінськими критеріями (ESG). Ефективне управління інвестиціями, яке враховує питання сталого розвитку, має важливе значення для підвищення конкурентоспроможності та довгострокової цінності міжнародних компаній. </w:t>
      </w:r>
      <w:r w:rsidR="00BE0DCC">
        <w:rPr>
          <w:rFonts w:ascii="Times New Roman" w:eastAsia="Times New Roman" w:hAnsi="Times New Roman" w:cs="Times New Roman"/>
          <w:bCs/>
          <w:kern w:val="0"/>
          <w:sz w:val="28"/>
          <w:szCs w:val="28"/>
          <w:lang w:val="uk-UA"/>
        </w:rPr>
        <w:t>Д</w:t>
      </w:r>
      <w:r w:rsidR="00571559" w:rsidRPr="00571559">
        <w:rPr>
          <w:rFonts w:ascii="Times New Roman" w:eastAsia="Times New Roman" w:hAnsi="Times New Roman" w:cs="Times New Roman"/>
          <w:bCs/>
          <w:kern w:val="0"/>
          <w:sz w:val="28"/>
          <w:szCs w:val="28"/>
          <w:lang w:val="uk-UA"/>
        </w:rPr>
        <w:t>ослідження інвестиційного менеджменту в умовах сталого розвитку є своєчасним і дуже актуальним.</w:t>
      </w:r>
    </w:p>
    <w:p w14:paraId="04945FC1" w14:textId="77777777" w:rsidR="000D6905"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EB185B">
        <w:rPr>
          <w:rFonts w:ascii="Times New Roman" w:eastAsia="Times New Roman" w:hAnsi="Times New Roman" w:cs="Times New Roman"/>
          <w:b/>
          <w:color w:val="1F0E03"/>
          <w:kern w:val="0"/>
          <w:sz w:val="28"/>
          <w:szCs w:val="28"/>
          <w:lang w:val="uk-UA"/>
        </w:rPr>
        <w:t>Аналіз останніх досліджень і публікацій.</w:t>
      </w:r>
      <w:r w:rsidRPr="00B3681E">
        <w:rPr>
          <w:rFonts w:ascii="Times New Roman" w:eastAsia="Times New Roman" w:hAnsi="Times New Roman" w:cs="Times New Roman"/>
          <w:b/>
          <w:color w:val="1F0E03"/>
          <w:kern w:val="0"/>
          <w:sz w:val="28"/>
          <w:szCs w:val="28"/>
          <w:lang w:val="uk-UA"/>
        </w:rPr>
        <w:t xml:space="preserve"> </w:t>
      </w:r>
      <w:r w:rsidR="000D6905" w:rsidRPr="000D6905">
        <w:rPr>
          <w:rFonts w:ascii="Times New Roman" w:eastAsia="Times New Roman" w:hAnsi="Times New Roman" w:cs="Times New Roman"/>
          <w:kern w:val="0"/>
          <w:sz w:val="28"/>
          <w:szCs w:val="28"/>
          <w:lang w:val="uk-UA"/>
        </w:rPr>
        <w:t>Аналіз останніх досліджень засвідчує зростання наукового інтересу до проблем управління міжнародними інвестиціями, особливо в контексті сталого розвитку. Зокрема, Родак О. Ф. розглядає поточний стан і перспективи міжнародного інвестування в економіку України, акцентуючи увагу на необхідності створення сприятливого інвестиційного клімату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_Ref198476736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40</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Андрійчук І. та Конкольняк М. аналізують чинники привабливості інвестицій в окремі території, що демонструє важливість державного регулювання у залученні капіталу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_Ref198476976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24</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Галазюк Н. М. та ін. досліджують сучасну структуру міжнародної інвестиційної діяльності, виокремлюючи ключові тенденції її розвитку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_Ref199420318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26</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Значну увагу науковці також приділяють діяльності транснаціональних корпорацій як основних суб’єктів міжнародного інвестування (Качур А. В., Могилко Д. М.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_Ref200546655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33</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Кібальник Л. О.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_Ref200546666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34</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а також впливу ESG-факторів на інвестиційні стратегії компаній у контексті глобальної екологічної трансформації (Бондаренко Л., Блавт А.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_Ref200458602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25</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Тарасова О.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_Ref200460557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44</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У низці міжнародних звітів, зокрема World Investment Report (UNCTAD, 2024) [</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_Ref200456523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23</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xml:space="preserve">], Global Sustainable Investment Review (2022) </w:t>
      </w:r>
      <w:r w:rsidR="000D6905" w:rsidRPr="000D6905">
        <w:rPr>
          <w:rFonts w:ascii="Times New Roman" w:eastAsia="Times New Roman" w:hAnsi="Times New Roman" w:cs="Times New Roman"/>
          <w:kern w:val="0"/>
          <w:sz w:val="28"/>
          <w:szCs w:val="28"/>
          <w:lang w:val="uk-UA"/>
        </w:rPr>
        <w:lastRenderedPageBreak/>
        <w:t>[</w:t>
      </w:r>
      <w:r w:rsidR="00743E96">
        <w:rPr>
          <w:rFonts w:ascii="Times New Roman" w:eastAsia="Times New Roman" w:hAnsi="Times New Roman" w:cs="Times New Roman"/>
          <w:kern w:val="0"/>
          <w:sz w:val="28"/>
          <w:szCs w:val="28"/>
          <w:lang w:val="uk-UA"/>
        </w:rPr>
        <w:fldChar w:fldCharType="begin"/>
      </w:r>
      <w:r w:rsidR="000D6905">
        <w:rPr>
          <w:rFonts w:ascii="Times New Roman" w:eastAsia="Times New Roman" w:hAnsi="Times New Roman" w:cs="Times New Roman"/>
          <w:kern w:val="0"/>
          <w:sz w:val="28"/>
          <w:szCs w:val="28"/>
          <w:lang w:val="uk-UA"/>
        </w:rPr>
        <w:instrText xml:space="preserve"> REF _Ref200541560 \r \h </w:instrText>
      </w:r>
      <w:r w:rsidR="00743E96">
        <w:rPr>
          <w:rFonts w:ascii="Times New Roman" w:eastAsia="Times New Roman" w:hAnsi="Times New Roman" w:cs="Times New Roman"/>
          <w:kern w:val="0"/>
          <w:sz w:val="28"/>
          <w:szCs w:val="28"/>
          <w:lang w:val="uk-UA"/>
        </w:rPr>
      </w:r>
      <w:r w:rsidR="00743E96">
        <w:rPr>
          <w:rFonts w:ascii="Times New Roman" w:eastAsia="Times New Roman" w:hAnsi="Times New Roman" w:cs="Times New Roman"/>
          <w:kern w:val="0"/>
          <w:sz w:val="28"/>
          <w:szCs w:val="28"/>
          <w:lang w:val="uk-UA"/>
        </w:rPr>
        <w:fldChar w:fldCharType="separate"/>
      </w:r>
      <w:r w:rsidR="0089013D">
        <w:rPr>
          <w:rFonts w:ascii="Times New Roman" w:eastAsia="Times New Roman" w:hAnsi="Times New Roman" w:cs="Times New Roman"/>
          <w:kern w:val="0"/>
          <w:sz w:val="28"/>
          <w:szCs w:val="28"/>
          <w:lang w:val="uk-UA"/>
        </w:rPr>
        <w:t>8</w:t>
      </w:r>
      <w:r w:rsidR="00743E96">
        <w:rPr>
          <w:rFonts w:ascii="Times New Roman" w:eastAsia="Times New Roman" w:hAnsi="Times New Roman" w:cs="Times New Roman"/>
          <w:kern w:val="0"/>
          <w:sz w:val="28"/>
          <w:szCs w:val="28"/>
          <w:lang w:val="uk-UA"/>
        </w:rPr>
        <w:fldChar w:fldCharType="end"/>
      </w:r>
      <w:r w:rsidR="000D6905" w:rsidRPr="000D6905">
        <w:rPr>
          <w:rFonts w:ascii="Times New Roman" w:eastAsia="Times New Roman" w:hAnsi="Times New Roman" w:cs="Times New Roman"/>
          <w:kern w:val="0"/>
          <w:sz w:val="28"/>
          <w:szCs w:val="28"/>
          <w:lang w:val="uk-UA"/>
        </w:rPr>
        <w:t>], наголошується на стрімкому зростанні обсягів сталого інвестування та активізації інтересу до екологічно й соціально орієнтованих фінансових інструментів. Це підтверджує актуальність і перспективність подальшого дослідження механізмів управління інвестиціями міжнародних компаній в умовах реалізації концепції сталого розвитку.</w:t>
      </w:r>
    </w:p>
    <w:p w14:paraId="4B2A1507" w14:textId="77777777" w:rsidR="00B3681E"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b/>
          <w:kern w:val="0"/>
          <w:sz w:val="28"/>
          <w:szCs w:val="28"/>
          <w:lang w:val="uk-UA"/>
        </w:rPr>
        <w:t>Зв’язoк кваліфікаційної рoбoти з наукoвими прoграмами, планами, темами</w:t>
      </w:r>
      <w:r w:rsidRPr="00B3681E">
        <w:rPr>
          <w:rFonts w:ascii="Times New Roman" w:eastAsia="Times New Roman" w:hAnsi="Times New Roman" w:cs="Times New Roman"/>
          <w:kern w:val="0"/>
          <w:sz w:val="28"/>
          <w:szCs w:val="28"/>
          <w:lang w:val="uk-UA"/>
        </w:rPr>
        <w:t>. Кваліфікаційна</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рoбoта</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теми:</w:t>
      </w:r>
      <w:r w:rsidRPr="00B3681E">
        <w:rPr>
          <w:rFonts w:ascii="Times New Roman" w:eastAsia="Times New Roman" w:hAnsi="Times New Roman" w:cs="Times New Roman"/>
          <w:spacing w:val="40"/>
          <w:kern w:val="0"/>
          <w:sz w:val="28"/>
          <w:szCs w:val="28"/>
          <w:lang w:val="uk-UA"/>
        </w:rPr>
        <w:t xml:space="preserve"> </w:t>
      </w:r>
      <w:r w:rsidRPr="00B3681E">
        <w:rPr>
          <w:rFonts w:ascii="Times New Roman" w:eastAsia="Times New Roman" w:hAnsi="Times New Roman" w:cs="Times New Roman"/>
          <w:kern w:val="0"/>
          <w:sz w:val="28"/>
          <w:szCs w:val="28"/>
          <w:lang w:val="uk-UA"/>
        </w:rPr>
        <w:t>«Інноваційно-інвестиційні</w:t>
      </w:r>
      <w:r w:rsidRPr="00B3681E">
        <w:rPr>
          <w:rFonts w:ascii="Times New Roman" w:eastAsia="Times New Roman" w:hAnsi="Times New Roman" w:cs="Times New Roman"/>
          <w:spacing w:val="-3"/>
          <w:kern w:val="0"/>
          <w:sz w:val="28"/>
          <w:szCs w:val="28"/>
          <w:lang w:val="uk-UA"/>
        </w:rPr>
        <w:t xml:space="preserve"> </w:t>
      </w:r>
      <w:r w:rsidRPr="00B3681E">
        <w:rPr>
          <w:rFonts w:ascii="Times New Roman" w:eastAsia="Times New Roman" w:hAnsi="Times New Roman" w:cs="Times New Roman"/>
          <w:kern w:val="0"/>
          <w:sz w:val="28"/>
          <w:szCs w:val="28"/>
          <w:lang w:val="uk-UA"/>
        </w:rPr>
        <w:t>орієнтири</w:t>
      </w:r>
      <w:r w:rsidRPr="00B3681E">
        <w:rPr>
          <w:rFonts w:ascii="Times New Roman" w:eastAsia="Times New Roman" w:hAnsi="Times New Roman" w:cs="Times New Roman"/>
          <w:spacing w:val="-2"/>
          <w:kern w:val="0"/>
          <w:sz w:val="28"/>
          <w:szCs w:val="28"/>
          <w:lang w:val="uk-UA"/>
        </w:rPr>
        <w:t xml:space="preserve"> </w:t>
      </w:r>
      <w:r w:rsidRPr="00B3681E">
        <w:rPr>
          <w:rFonts w:ascii="Times New Roman" w:eastAsia="Times New Roman" w:hAnsi="Times New Roman" w:cs="Times New Roman"/>
          <w:kern w:val="0"/>
          <w:sz w:val="28"/>
          <w:szCs w:val="28"/>
          <w:lang w:val="uk-UA"/>
        </w:rPr>
        <w:t>модернізації</w:t>
      </w:r>
      <w:r w:rsidRPr="00B3681E">
        <w:rPr>
          <w:rFonts w:ascii="Times New Roman" w:eastAsia="Times New Roman" w:hAnsi="Times New Roman" w:cs="Times New Roman"/>
          <w:spacing w:val="-3"/>
          <w:kern w:val="0"/>
          <w:sz w:val="28"/>
          <w:szCs w:val="28"/>
          <w:lang w:val="uk-UA"/>
        </w:rPr>
        <w:t xml:space="preserve"> </w:t>
      </w:r>
      <w:r w:rsidRPr="00B3681E">
        <w:rPr>
          <w:rFonts w:ascii="Times New Roman" w:eastAsia="Times New Roman" w:hAnsi="Times New Roman" w:cs="Times New Roman"/>
          <w:kern w:val="0"/>
          <w:sz w:val="28"/>
          <w:szCs w:val="28"/>
          <w:lang w:val="uk-UA"/>
        </w:rPr>
        <w:t>національної</w:t>
      </w:r>
      <w:r w:rsidRPr="00B3681E">
        <w:rPr>
          <w:rFonts w:ascii="Times New Roman" w:eastAsia="Times New Roman" w:hAnsi="Times New Roman" w:cs="Times New Roman"/>
          <w:spacing w:val="-2"/>
          <w:kern w:val="0"/>
          <w:sz w:val="28"/>
          <w:szCs w:val="28"/>
          <w:lang w:val="uk-UA"/>
        </w:rPr>
        <w:t xml:space="preserve"> </w:t>
      </w:r>
      <w:r w:rsidRPr="00B3681E">
        <w:rPr>
          <w:rFonts w:ascii="Times New Roman" w:eastAsia="Times New Roman" w:hAnsi="Times New Roman" w:cs="Times New Roman"/>
          <w:kern w:val="0"/>
          <w:sz w:val="28"/>
          <w:szCs w:val="28"/>
          <w:lang w:val="uk-UA"/>
        </w:rPr>
        <w:t>економіки</w:t>
      </w:r>
      <w:r w:rsidRPr="00B3681E">
        <w:rPr>
          <w:rFonts w:ascii="Times New Roman" w:eastAsia="Times New Roman" w:hAnsi="Times New Roman" w:cs="Times New Roman"/>
          <w:spacing w:val="-2"/>
          <w:kern w:val="0"/>
          <w:sz w:val="28"/>
          <w:szCs w:val="28"/>
          <w:lang w:val="uk-UA"/>
        </w:rPr>
        <w:t xml:space="preserve"> </w:t>
      </w:r>
      <w:r w:rsidRPr="00B3681E">
        <w:rPr>
          <w:rFonts w:ascii="Times New Roman" w:eastAsia="Times New Roman" w:hAnsi="Times New Roman" w:cs="Times New Roman"/>
          <w:kern w:val="0"/>
          <w:sz w:val="28"/>
          <w:szCs w:val="28"/>
          <w:lang w:val="uk-UA"/>
        </w:rPr>
        <w:t>в умовах глобалізації» (нoмер державнoї реєстрацiї 0121U109469, 2021-2025 рр.)</w:t>
      </w:r>
      <w:r w:rsidR="00F97E1D">
        <w:rPr>
          <w:rFonts w:ascii="Times New Roman" w:eastAsia="Times New Roman" w:hAnsi="Times New Roman" w:cs="Times New Roman"/>
          <w:kern w:val="0"/>
          <w:sz w:val="28"/>
          <w:szCs w:val="28"/>
          <w:lang w:val="uk-UA"/>
        </w:rPr>
        <w:t>.</w:t>
      </w:r>
    </w:p>
    <w:p w14:paraId="287583F0" w14:textId="77777777" w:rsidR="00B3681E"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b/>
          <w:kern w:val="0"/>
          <w:sz w:val="28"/>
          <w:szCs w:val="28"/>
          <w:lang w:val="uk-UA"/>
        </w:rPr>
        <w:t xml:space="preserve">Мета </w:t>
      </w:r>
      <w:r w:rsidR="00F97E1D">
        <w:rPr>
          <w:rFonts w:ascii="Times New Roman" w:eastAsia="Times New Roman" w:hAnsi="Times New Roman" w:cs="Times New Roman"/>
          <w:b/>
          <w:kern w:val="0"/>
          <w:sz w:val="28"/>
          <w:szCs w:val="28"/>
          <w:lang w:val="uk-UA"/>
        </w:rPr>
        <w:t>кваліфікаційної роботи:</w:t>
      </w:r>
      <w:r w:rsidRPr="00B3681E">
        <w:rPr>
          <w:rFonts w:ascii="Times New Roman" w:eastAsia="Times New Roman" w:hAnsi="Times New Roman" w:cs="Times New Roman"/>
          <w:b/>
          <w:kern w:val="0"/>
          <w:sz w:val="28"/>
          <w:szCs w:val="28"/>
          <w:lang w:val="uk-UA"/>
        </w:rPr>
        <w:t xml:space="preserve"> </w:t>
      </w:r>
      <w:r w:rsidR="00571559" w:rsidRPr="00571559">
        <w:rPr>
          <w:rFonts w:ascii="Times New Roman" w:eastAsia="Times New Roman" w:hAnsi="Times New Roman" w:cs="Times New Roman"/>
          <w:bCs/>
          <w:kern w:val="0"/>
          <w:sz w:val="28"/>
          <w:szCs w:val="28"/>
          <w:lang w:val="uk-UA"/>
        </w:rPr>
        <w:t>дослідження особливостей, проблем та стратегічних підходів до управління інвестиціями міжнародних компаній у контексті сталого розвитку та розробка практичних рекомендацій щодо підвищення ефективності інвестицій відповідно до принципів ESG.</w:t>
      </w:r>
    </w:p>
    <w:p w14:paraId="3F535239" w14:textId="77777777" w:rsid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b/>
          <w:bCs/>
          <w:kern w:val="0"/>
          <w:sz w:val="28"/>
          <w:szCs w:val="28"/>
          <w:lang w:val="uk-UA"/>
        </w:rPr>
      </w:pPr>
      <w:r w:rsidRPr="0079232D">
        <w:rPr>
          <w:rFonts w:ascii="Times New Roman" w:eastAsia="Times New Roman" w:hAnsi="Times New Roman" w:cs="Times New Roman"/>
          <w:kern w:val="0"/>
          <w:sz w:val="28"/>
          <w:szCs w:val="28"/>
          <w:lang w:val="uk-UA"/>
        </w:rPr>
        <w:t xml:space="preserve">Досягнення мети бакалаврської кваліфікаційної роботи обумовило необхідність постановки та вирішення таких </w:t>
      </w:r>
      <w:r w:rsidRPr="0079232D">
        <w:rPr>
          <w:rFonts w:ascii="Times New Roman" w:eastAsia="Times New Roman" w:hAnsi="Times New Roman" w:cs="Times New Roman"/>
          <w:b/>
          <w:bCs/>
          <w:kern w:val="0"/>
          <w:sz w:val="28"/>
          <w:szCs w:val="28"/>
          <w:lang w:val="uk-UA"/>
        </w:rPr>
        <w:t>завдань:</w:t>
      </w:r>
    </w:p>
    <w:p w14:paraId="7A862BD8"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в</w:t>
      </w:r>
      <w:r w:rsidRPr="00571559">
        <w:rPr>
          <w:rFonts w:ascii="Times New Roman" w:eastAsia="Times New Roman" w:hAnsi="Times New Roman" w:cs="Times New Roman"/>
          <w:kern w:val="0"/>
          <w:sz w:val="28"/>
          <w:szCs w:val="28"/>
          <w:lang w:val="uk-UA"/>
        </w:rPr>
        <w:t>изначити теоретичні основи управління інвестиціями в контексті сталого розвитку</w:t>
      </w:r>
      <w:r w:rsidR="000D6905">
        <w:rPr>
          <w:rFonts w:ascii="Times New Roman" w:eastAsia="Times New Roman" w:hAnsi="Times New Roman" w:cs="Times New Roman"/>
          <w:kern w:val="0"/>
          <w:sz w:val="28"/>
          <w:szCs w:val="28"/>
          <w:lang w:val="uk-UA"/>
        </w:rPr>
        <w:t>;</w:t>
      </w:r>
    </w:p>
    <w:p w14:paraId="084D0731"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п</w:t>
      </w:r>
      <w:r w:rsidRPr="00571559">
        <w:rPr>
          <w:rFonts w:ascii="Times New Roman" w:eastAsia="Times New Roman" w:hAnsi="Times New Roman" w:cs="Times New Roman"/>
          <w:kern w:val="0"/>
          <w:sz w:val="28"/>
          <w:szCs w:val="28"/>
          <w:lang w:val="uk-UA"/>
        </w:rPr>
        <w:t>роаналізувати світові тенденції та найкращі практики сталого інвестування серед міжнародних компаній</w:t>
      </w:r>
      <w:r w:rsidR="000D6905">
        <w:rPr>
          <w:rFonts w:ascii="Times New Roman" w:eastAsia="Times New Roman" w:hAnsi="Times New Roman" w:cs="Times New Roman"/>
          <w:kern w:val="0"/>
          <w:sz w:val="28"/>
          <w:szCs w:val="28"/>
          <w:lang w:val="uk-UA"/>
        </w:rPr>
        <w:t>;</w:t>
      </w:r>
    </w:p>
    <w:p w14:paraId="0E1990E3"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о</w:t>
      </w:r>
      <w:r w:rsidRPr="00571559">
        <w:rPr>
          <w:rFonts w:ascii="Times New Roman" w:eastAsia="Times New Roman" w:hAnsi="Times New Roman" w:cs="Times New Roman"/>
          <w:kern w:val="0"/>
          <w:sz w:val="28"/>
          <w:szCs w:val="28"/>
          <w:lang w:val="uk-UA"/>
        </w:rPr>
        <w:t>цінити вплив факторів ESG на інвестиційні рішення та управління ризиками</w:t>
      </w:r>
      <w:r w:rsidR="000D6905">
        <w:rPr>
          <w:rFonts w:ascii="Times New Roman" w:eastAsia="Times New Roman" w:hAnsi="Times New Roman" w:cs="Times New Roman"/>
          <w:kern w:val="0"/>
          <w:sz w:val="28"/>
          <w:szCs w:val="28"/>
          <w:lang w:val="uk-UA"/>
        </w:rPr>
        <w:t>;</w:t>
      </w:r>
    </w:p>
    <w:p w14:paraId="05D7FCC8"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в</w:t>
      </w:r>
      <w:r w:rsidRPr="00571559">
        <w:rPr>
          <w:rFonts w:ascii="Times New Roman" w:eastAsia="Times New Roman" w:hAnsi="Times New Roman" w:cs="Times New Roman"/>
          <w:kern w:val="0"/>
          <w:sz w:val="28"/>
          <w:szCs w:val="28"/>
          <w:lang w:val="uk-UA"/>
        </w:rPr>
        <w:t>изначити виклики та бар’єри у впровадженні стійких інвестиційних стратегій</w:t>
      </w:r>
      <w:r w:rsidR="000D6905">
        <w:rPr>
          <w:rFonts w:ascii="Times New Roman" w:eastAsia="Times New Roman" w:hAnsi="Times New Roman" w:cs="Times New Roman"/>
          <w:kern w:val="0"/>
          <w:sz w:val="28"/>
          <w:szCs w:val="28"/>
          <w:lang w:val="uk-UA"/>
        </w:rPr>
        <w:t>;</w:t>
      </w:r>
    </w:p>
    <w:p w14:paraId="4A092D7E"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о</w:t>
      </w:r>
      <w:r w:rsidRPr="00571559">
        <w:rPr>
          <w:rFonts w:ascii="Times New Roman" w:eastAsia="Times New Roman" w:hAnsi="Times New Roman" w:cs="Times New Roman"/>
          <w:kern w:val="0"/>
          <w:sz w:val="28"/>
          <w:szCs w:val="28"/>
          <w:lang w:val="uk-UA"/>
        </w:rPr>
        <w:t>цінити ефективність інвестицій на основі показників стійкості</w:t>
      </w:r>
      <w:r w:rsidR="000D6905">
        <w:rPr>
          <w:rFonts w:ascii="Times New Roman" w:eastAsia="Times New Roman" w:hAnsi="Times New Roman" w:cs="Times New Roman"/>
          <w:kern w:val="0"/>
          <w:sz w:val="28"/>
          <w:szCs w:val="28"/>
          <w:lang w:val="uk-UA"/>
        </w:rPr>
        <w:t>;</w:t>
      </w:r>
    </w:p>
    <w:p w14:paraId="5D231463" w14:textId="77777777" w:rsidR="00571559" w:rsidRPr="00571559" w:rsidRDefault="00571559" w:rsidP="004E7A64">
      <w:pPr>
        <w:pStyle w:val="a8"/>
        <w:widowControl w:val="0"/>
        <w:numPr>
          <w:ilvl w:val="0"/>
          <w:numId w:val="16"/>
        </w:numPr>
        <w:tabs>
          <w:tab w:val="left" w:pos="993"/>
        </w:tabs>
        <w:autoSpaceDE w:val="0"/>
        <w:autoSpaceDN w:val="0"/>
        <w:spacing w:after="0" w:line="360" w:lineRule="auto"/>
        <w:ind w:left="0"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р</w:t>
      </w:r>
      <w:r w:rsidRPr="00571559">
        <w:rPr>
          <w:rFonts w:ascii="Times New Roman" w:eastAsia="Times New Roman" w:hAnsi="Times New Roman" w:cs="Times New Roman"/>
          <w:kern w:val="0"/>
          <w:sz w:val="28"/>
          <w:szCs w:val="28"/>
          <w:lang w:val="uk-UA"/>
        </w:rPr>
        <w:t>озробити рекомендації щодо вдосконалення систем управління інвестиціями міжнародних компаній в умовах сталого розвитку.</w:t>
      </w:r>
    </w:p>
    <w:p w14:paraId="25D1FD19" w14:textId="77777777" w:rsidR="00B3681E"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b/>
          <w:color w:val="1F0E03"/>
          <w:kern w:val="0"/>
          <w:sz w:val="28"/>
          <w:szCs w:val="28"/>
          <w:lang w:val="uk-UA"/>
        </w:rPr>
        <w:lastRenderedPageBreak/>
        <w:t xml:space="preserve">Об’єктом дослідження </w:t>
      </w:r>
      <w:r w:rsidR="0079232D">
        <w:rPr>
          <w:rFonts w:ascii="Times New Roman" w:eastAsia="Times New Roman" w:hAnsi="Times New Roman" w:cs="Times New Roman"/>
          <w:color w:val="1F0E03"/>
          <w:kern w:val="0"/>
          <w:sz w:val="28"/>
          <w:szCs w:val="28"/>
          <w:lang w:val="uk-UA"/>
        </w:rPr>
        <w:t>є</w:t>
      </w:r>
      <w:r w:rsidR="00F97E1D">
        <w:rPr>
          <w:rFonts w:ascii="Times New Roman" w:eastAsia="Times New Roman" w:hAnsi="Times New Roman" w:cs="Times New Roman"/>
          <w:color w:val="1F0E03"/>
          <w:kern w:val="0"/>
          <w:sz w:val="28"/>
          <w:szCs w:val="28"/>
          <w:lang w:val="uk-UA"/>
        </w:rPr>
        <w:t xml:space="preserve"> </w:t>
      </w:r>
      <w:r w:rsidR="00571559" w:rsidRPr="00571559">
        <w:rPr>
          <w:rFonts w:ascii="Times New Roman" w:eastAsia="Times New Roman" w:hAnsi="Times New Roman" w:cs="Times New Roman"/>
          <w:color w:val="1F0E03"/>
          <w:kern w:val="0"/>
          <w:sz w:val="28"/>
          <w:szCs w:val="28"/>
          <w:lang w:val="uk-UA"/>
        </w:rPr>
        <w:t>інвестиційна діяльність міжнародних компаній в умовах глобальної економічної трансформації.</w:t>
      </w:r>
    </w:p>
    <w:p w14:paraId="03E7677A" w14:textId="77777777" w:rsidR="00B3681E" w:rsidRPr="00B3681E" w:rsidRDefault="00B3681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B3681E">
        <w:rPr>
          <w:rFonts w:ascii="Times New Roman" w:eastAsia="Times New Roman" w:hAnsi="Times New Roman" w:cs="Times New Roman"/>
          <w:b/>
          <w:color w:val="1F0E03"/>
          <w:kern w:val="0"/>
          <w:sz w:val="28"/>
          <w:szCs w:val="28"/>
          <w:lang w:val="uk-UA"/>
        </w:rPr>
        <w:t>Предметом дослідження</w:t>
      </w:r>
      <w:r w:rsidRPr="00B3681E">
        <w:rPr>
          <w:rFonts w:ascii="Times New Roman" w:eastAsia="Times New Roman" w:hAnsi="Times New Roman" w:cs="Times New Roman"/>
          <w:b/>
          <w:color w:val="1F0E03"/>
          <w:spacing w:val="-2"/>
          <w:kern w:val="0"/>
          <w:sz w:val="28"/>
          <w:szCs w:val="28"/>
          <w:lang w:val="uk-UA"/>
        </w:rPr>
        <w:t xml:space="preserve"> </w:t>
      </w:r>
      <w:r w:rsidRPr="00B3681E">
        <w:rPr>
          <w:rFonts w:ascii="Times New Roman" w:eastAsia="Times New Roman" w:hAnsi="Times New Roman" w:cs="Times New Roman"/>
          <w:color w:val="1F0E03"/>
          <w:kern w:val="0"/>
          <w:sz w:val="28"/>
          <w:szCs w:val="28"/>
          <w:lang w:val="uk-UA"/>
        </w:rPr>
        <w:t xml:space="preserve">є </w:t>
      </w:r>
      <w:r w:rsidR="00571559" w:rsidRPr="00571559">
        <w:rPr>
          <w:rFonts w:ascii="Times New Roman" w:eastAsia="Times New Roman" w:hAnsi="Times New Roman" w:cs="Times New Roman"/>
          <w:color w:val="1F0E03"/>
          <w:kern w:val="0"/>
          <w:sz w:val="28"/>
          <w:szCs w:val="28"/>
          <w:lang w:val="uk-UA"/>
        </w:rPr>
        <w:t>процеси, методи та інструменти управління інвестиціями, що застосовуються міжнародними компаніями за принципами сталого розвитку.</w:t>
      </w:r>
    </w:p>
    <w:p w14:paraId="5F795A0F" w14:textId="77777777" w:rsidR="00F97E1D" w:rsidRDefault="00B3681E" w:rsidP="004E7A64">
      <w:pPr>
        <w:widowControl w:val="0"/>
        <w:autoSpaceDE w:val="0"/>
        <w:autoSpaceDN w:val="0"/>
        <w:spacing w:after="0" w:line="360" w:lineRule="auto"/>
        <w:ind w:firstLine="720"/>
        <w:jc w:val="both"/>
        <w:rPr>
          <w:rFonts w:ascii="Times New Roman" w:eastAsia="Times New Roman" w:hAnsi="Times New Roman" w:cs="Times New Roman"/>
          <w:color w:val="1F0E03"/>
          <w:kern w:val="0"/>
          <w:sz w:val="28"/>
          <w:szCs w:val="28"/>
          <w:lang w:val="uk-UA"/>
        </w:rPr>
      </w:pPr>
      <w:r w:rsidRPr="00B3681E">
        <w:rPr>
          <w:rFonts w:ascii="Times New Roman" w:eastAsia="Times New Roman" w:hAnsi="Times New Roman" w:cs="Times New Roman"/>
          <w:b/>
          <w:color w:val="1F0E03"/>
          <w:kern w:val="0"/>
          <w:sz w:val="28"/>
          <w:szCs w:val="28"/>
          <w:lang w:val="uk-UA"/>
        </w:rPr>
        <w:t>Методи дослідження.</w:t>
      </w:r>
      <w:r w:rsidRPr="00B3681E">
        <w:rPr>
          <w:rFonts w:ascii="Times New Roman" w:eastAsia="Times New Roman" w:hAnsi="Times New Roman" w:cs="Times New Roman"/>
          <w:b/>
          <w:color w:val="1F0E03"/>
          <w:spacing w:val="-2"/>
          <w:kern w:val="0"/>
          <w:sz w:val="28"/>
          <w:szCs w:val="28"/>
          <w:lang w:val="uk-UA"/>
        </w:rPr>
        <w:t xml:space="preserve"> </w:t>
      </w:r>
      <w:r w:rsidR="00571559" w:rsidRPr="00571559">
        <w:rPr>
          <w:rFonts w:ascii="Times New Roman" w:eastAsia="Times New Roman" w:hAnsi="Times New Roman" w:cs="Times New Roman"/>
          <w:bCs/>
          <w:color w:val="1F0E03"/>
          <w:spacing w:val="-2"/>
          <w:kern w:val="0"/>
          <w:sz w:val="28"/>
          <w:szCs w:val="28"/>
          <w:lang w:val="uk-UA"/>
        </w:rPr>
        <w:t>Теоретичну базу було сформовано за допомогою методу теоретичного аналізу, який дозволив комплексно розглянути літературу, звіти та нормативні документи щодо сталого інвестування. Порівняльний та статистико-економічний аналіз сприяв виявленню основних тенденцій, ризиків та показників ефективності інвестиційної діяльності міжнародних компаній. Метод кейс-стаді було застосовано для вивчення конкретних прикладів компаній, які успішно інтегрували стійкість у свої інвестиційні стратегії. Метод синтезу та узагальнення допоміг отримати висновки та практичні рекомендації, а графічний метод використано для візуалізації даних та підвищення наочності аналітичних результатів.</w:t>
      </w:r>
    </w:p>
    <w:p w14:paraId="4D80C7C4" w14:textId="77777777" w:rsidR="0079232D" w:rsidRDefault="006A3A7E"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r w:rsidRPr="006A3A7E">
        <w:rPr>
          <w:rFonts w:ascii="Times New Roman" w:eastAsia="Times New Roman" w:hAnsi="Times New Roman" w:cs="Times New Roman"/>
          <w:b/>
          <w:bCs/>
          <w:kern w:val="0"/>
          <w:sz w:val="28"/>
          <w:szCs w:val="28"/>
          <w:lang w:val="uk-UA"/>
        </w:rPr>
        <w:t>Структура кваліфікаційної роботи.</w:t>
      </w:r>
      <w:r>
        <w:rPr>
          <w:rFonts w:ascii="Times New Roman" w:eastAsia="Times New Roman" w:hAnsi="Times New Roman" w:cs="Times New Roman"/>
          <w:kern w:val="0"/>
          <w:sz w:val="28"/>
          <w:szCs w:val="28"/>
          <w:lang w:val="uk-UA"/>
        </w:rPr>
        <w:t xml:space="preserve"> </w:t>
      </w:r>
      <w:r w:rsidR="000D6905" w:rsidRPr="00CA3992">
        <w:rPr>
          <w:rFonts w:ascii="Times New Roman" w:eastAsia="Times New Roman" w:hAnsi="Times New Roman" w:cs="Times New Roman"/>
          <w:sz w:val="28"/>
          <w:szCs w:val="28"/>
          <w:lang w:val="uk-UA"/>
        </w:rPr>
        <w:t xml:space="preserve">Структура роботи відповідає логіці дослідження та складається зі вступу, трьох розділів, висновків і списку використаних джерел. У першому розділі розкрито теоретико-методологічні основи управління інвестиціями міжнародних компаній, зокрема охарактеризовано сутність, види та класифікацію міжнародних інвестицій, роль міжнародних компаній як суб’єктів інвестиційної діяльності, а також проаналізовано вплив концепції сталого розвитку та </w:t>
      </w:r>
      <w:r w:rsidR="000D6905" w:rsidRPr="000D6905">
        <w:rPr>
          <w:rFonts w:ascii="Times New Roman" w:eastAsia="Times New Roman" w:hAnsi="Times New Roman" w:cs="Times New Roman"/>
          <w:sz w:val="28"/>
          <w:szCs w:val="28"/>
        </w:rPr>
        <w:t>ESG</w:t>
      </w:r>
      <w:r w:rsidR="000D6905" w:rsidRPr="00CA3992">
        <w:rPr>
          <w:rFonts w:ascii="Times New Roman" w:eastAsia="Times New Roman" w:hAnsi="Times New Roman" w:cs="Times New Roman"/>
          <w:sz w:val="28"/>
          <w:szCs w:val="28"/>
          <w:lang w:val="uk-UA"/>
        </w:rPr>
        <w:t xml:space="preserve">-факторів на інвестиційні стратегії. </w:t>
      </w:r>
      <w:r w:rsidR="000D6905" w:rsidRPr="000D6905">
        <w:rPr>
          <w:rFonts w:ascii="Times New Roman" w:eastAsia="Times New Roman" w:hAnsi="Times New Roman" w:cs="Times New Roman"/>
          <w:sz w:val="28"/>
          <w:szCs w:val="28"/>
        </w:rPr>
        <w:t xml:space="preserve">Другий розділ присвячено аналізу практики управління інвестиційною діяльністю міжнародних компаній в умовах сталого розвитку. Розглянуто глобальні потоки інвестицій транснаціональних корпорацій, проаналізовано інвестиційні стратегії провідних міжнародних компаній та особливості управління ризиками у сфері сталих інвестицій. У третьому розділі окреслено перспективи розвитку інвестиційного менеджменту міжнародних компаній на засадах </w:t>
      </w:r>
      <w:r w:rsidR="000D6905" w:rsidRPr="000D6905">
        <w:rPr>
          <w:rFonts w:ascii="Times New Roman" w:eastAsia="Times New Roman" w:hAnsi="Times New Roman" w:cs="Times New Roman"/>
          <w:sz w:val="28"/>
          <w:szCs w:val="28"/>
        </w:rPr>
        <w:lastRenderedPageBreak/>
        <w:t xml:space="preserve">сталого розвитку, зокрема в контексті глобальних викликів, таких як зміна клімату та енергетичний перехід. </w:t>
      </w:r>
    </w:p>
    <w:p w14:paraId="607C8DA2" w14:textId="77777777" w:rsidR="00B02045" w:rsidRDefault="00B02045" w:rsidP="004E7A64">
      <w:pPr>
        <w:widowControl w:val="0"/>
        <w:autoSpaceDE w:val="0"/>
        <w:autoSpaceDN w:val="0"/>
        <w:spacing w:after="0" w:line="360" w:lineRule="auto"/>
        <w:ind w:firstLine="720"/>
        <w:jc w:val="both"/>
        <w:rPr>
          <w:rFonts w:ascii="Times New Roman" w:eastAsia="Times New Roman" w:hAnsi="Times New Roman" w:cs="Times New Roman"/>
          <w:kern w:val="0"/>
          <w:sz w:val="28"/>
          <w:szCs w:val="28"/>
          <w:lang w:val="uk-UA"/>
        </w:rPr>
      </w:pPr>
    </w:p>
    <w:p w14:paraId="25525B1E"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bookmarkStart w:id="7" w:name="_Toc200460461"/>
    </w:p>
    <w:p w14:paraId="637E4A83" w14:textId="77777777" w:rsidR="004E7A64" w:rsidRDefault="004E7A64" w:rsidP="004E7A64">
      <w:pPr>
        <w:widowControl w:val="0"/>
        <w:rPr>
          <w:lang w:val="uk-UA"/>
        </w:rPr>
      </w:pPr>
    </w:p>
    <w:p w14:paraId="7EFD81C4" w14:textId="77777777" w:rsidR="004E7A64" w:rsidRDefault="004E7A64" w:rsidP="004E7A64">
      <w:pPr>
        <w:widowControl w:val="0"/>
        <w:rPr>
          <w:lang w:val="uk-UA"/>
        </w:rPr>
      </w:pPr>
    </w:p>
    <w:p w14:paraId="5E6837E9" w14:textId="77777777" w:rsidR="004E7A64" w:rsidRDefault="004E7A64" w:rsidP="004E7A64">
      <w:pPr>
        <w:widowControl w:val="0"/>
        <w:rPr>
          <w:lang w:val="uk-UA"/>
        </w:rPr>
      </w:pPr>
    </w:p>
    <w:p w14:paraId="5F35BB49" w14:textId="77777777" w:rsidR="004E7A64" w:rsidRPr="004E7A64" w:rsidRDefault="004E7A64" w:rsidP="004E7A64">
      <w:pPr>
        <w:widowControl w:val="0"/>
        <w:rPr>
          <w:lang w:val="uk-UA"/>
        </w:rPr>
      </w:pPr>
    </w:p>
    <w:p w14:paraId="2B5ED0F6"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6F83475A"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1A554DAB"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55916A44"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46A6A80A"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028972B6"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6E0252E2"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6A328CBB"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304DD09B"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344888A6"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5DAF26F0"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2375AED7"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74C125ED"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30D8DB4D"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0A61E986"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69487745" w14:textId="77777777" w:rsidR="004E7A64" w:rsidRDefault="004E7A64"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p>
    <w:p w14:paraId="1C1477BF" w14:textId="77777777" w:rsidR="004E7A64" w:rsidRDefault="004E7A64" w:rsidP="004E7A64">
      <w:pPr>
        <w:rPr>
          <w:lang w:val="uk-UA"/>
        </w:rPr>
      </w:pPr>
    </w:p>
    <w:p w14:paraId="5842A085" w14:textId="77777777" w:rsidR="004E7A64" w:rsidRDefault="004E7A64" w:rsidP="004E7A64">
      <w:pPr>
        <w:rPr>
          <w:lang w:val="uk-UA"/>
        </w:rPr>
      </w:pPr>
    </w:p>
    <w:p w14:paraId="0F14E8C2" w14:textId="77777777" w:rsidR="004E7A64" w:rsidRDefault="004E7A64" w:rsidP="004E7A64">
      <w:pPr>
        <w:rPr>
          <w:lang w:val="uk-UA"/>
        </w:rPr>
      </w:pPr>
    </w:p>
    <w:p w14:paraId="3032172B" w14:textId="77777777" w:rsidR="00154B11" w:rsidRDefault="00154B11" w:rsidP="004E7A64">
      <w:pPr>
        <w:rPr>
          <w:lang w:val="uk-UA"/>
        </w:rPr>
      </w:pPr>
    </w:p>
    <w:p w14:paraId="0CAFAB69" w14:textId="77777777" w:rsidR="00C54135" w:rsidRDefault="00C54135" w:rsidP="004E7A64">
      <w:pPr>
        <w:rPr>
          <w:lang w:val="uk-UA"/>
        </w:rPr>
      </w:pPr>
    </w:p>
    <w:p w14:paraId="4A4F8601" w14:textId="77777777" w:rsidR="00C54135" w:rsidRPr="004E7A64" w:rsidRDefault="00C54135" w:rsidP="004E7A64">
      <w:pPr>
        <w:rPr>
          <w:lang w:val="uk-UA"/>
        </w:rPr>
      </w:pPr>
    </w:p>
    <w:p w14:paraId="67D4AA4E" w14:textId="77777777" w:rsidR="003A5872" w:rsidRPr="00D5651D" w:rsidRDefault="00D5651D"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r w:rsidRPr="00D5651D">
        <w:rPr>
          <w:rFonts w:ascii="Times New Roman" w:hAnsi="Times New Roman" w:cs="Times New Roman"/>
          <w:b/>
          <w:bCs/>
          <w:color w:val="0D0D0D" w:themeColor="text1" w:themeTint="F2"/>
          <w:sz w:val="28"/>
          <w:szCs w:val="28"/>
          <w:lang w:val="uk-UA"/>
        </w:rPr>
        <w:lastRenderedPageBreak/>
        <w:t>РОЗДІЛ 1</w:t>
      </w:r>
      <w:bookmarkEnd w:id="7"/>
    </w:p>
    <w:p w14:paraId="64965949" w14:textId="77777777" w:rsidR="003A5872" w:rsidRPr="00D5651D" w:rsidRDefault="00D5651D"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bookmarkStart w:id="8" w:name="_Toc200460462"/>
      <w:r w:rsidRPr="00D5651D">
        <w:rPr>
          <w:rFonts w:ascii="Times New Roman" w:hAnsi="Times New Roman" w:cs="Times New Roman"/>
          <w:b/>
          <w:bCs/>
          <w:color w:val="0D0D0D" w:themeColor="text1" w:themeTint="F2"/>
          <w:sz w:val="28"/>
          <w:szCs w:val="28"/>
          <w:lang w:val="uk-UA"/>
        </w:rPr>
        <w:t>ТЕОРЕТИКО-МЕТОД</w:t>
      </w:r>
      <w:r w:rsidR="004E7A64">
        <w:rPr>
          <w:rFonts w:ascii="Times New Roman" w:hAnsi="Times New Roman" w:cs="Times New Roman"/>
          <w:b/>
          <w:bCs/>
          <w:color w:val="0D0D0D" w:themeColor="text1" w:themeTint="F2"/>
          <w:sz w:val="28"/>
          <w:szCs w:val="28"/>
          <w:lang w:val="uk-UA"/>
        </w:rPr>
        <w:t>ИЧНІ</w:t>
      </w:r>
      <w:r w:rsidRPr="00D5651D">
        <w:rPr>
          <w:rFonts w:ascii="Times New Roman" w:hAnsi="Times New Roman" w:cs="Times New Roman"/>
          <w:b/>
          <w:bCs/>
          <w:color w:val="0D0D0D" w:themeColor="text1" w:themeTint="F2"/>
          <w:sz w:val="28"/>
          <w:szCs w:val="28"/>
          <w:lang w:val="uk-UA"/>
        </w:rPr>
        <w:t xml:space="preserve"> ОСНОВИ УПРАВЛІННЯ ІНВЕСТИЦІЯМИ МІЖНАРОДНИХ КОМПАНІЙ</w:t>
      </w:r>
      <w:bookmarkEnd w:id="8"/>
    </w:p>
    <w:p w14:paraId="76EC3562" w14:textId="77777777" w:rsidR="003A5872" w:rsidRPr="00A148A0" w:rsidRDefault="003A5872" w:rsidP="004E7A64">
      <w:pPr>
        <w:widowControl w:val="0"/>
        <w:spacing w:after="0" w:line="360" w:lineRule="auto"/>
        <w:ind w:firstLine="720"/>
        <w:jc w:val="both"/>
        <w:rPr>
          <w:rFonts w:ascii="Times New Roman" w:hAnsi="Times New Roman" w:cs="Times New Roman"/>
          <w:b/>
          <w:bCs/>
          <w:color w:val="0D0D0D" w:themeColor="text1" w:themeTint="F2"/>
          <w:sz w:val="28"/>
          <w:szCs w:val="28"/>
        </w:rPr>
      </w:pPr>
    </w:p>
    <w:p w14:paraId="5EC8F812" w14:textId="77777777" w:rsidR="0089013D" w:rsidRPr="00A148A0" w:rsidRDefault="0089013D" w:rsidP="004E7A64">
      <w:pPr>
        <w:widowControl w:val="0"/>
        <w:spacing w:after="0" w:line="360" w:lineRule="auto"/>
        <w:ind w:firstLine="720"/>
        <w:jc w:val="both"/>
        <w:rPr>
          <w:rFonts w:ascii="Times New Roman" w:hAnsi="Times New Roman" w:cs="Times New Roman"/>
          <w:b/>
          <w:bCs/>
          <w:color w:val="0D0D0D" w:themeColor="text1" w:themeTint="F2"/>
          <w:sz w:val="28"/>
          <w:szCs w:val="28"/>
        </w:rPr>
      </w:pPr>
    </w:p>
    <w:p w14:paraId="5EE1B3F6" w14:textId="77777777" w:rsidR="003A5872" w:rsidRDefault="00D5651D" w:rsidP="004E7A64">
      <w:pPr>
        <w:pStyle w:val="a8"/>
        <w:widowControl w:val="0"/>
        <w:numPr>
          <w:ilvl w:val="1"/>
          <w:numId w:val="3"/>
        </w:numPr>
        <w:tabs>
          <w:tab w:val="left" w:pos="1134"/>
        </w:tabs>
        <w:spacing w:after="0" w:line="360" w:lineRule="auto"/>
        <w:ind w:left="0" w:firstLine="720"/>
        <w:jc w:val="both"/>
        <w:outlineLvl w:val="1"/>
        <w:rPr>
          <w:rFonts w:ascii="Times New Roman" w:hAnsi="Times New Roman" w:cs="Times New Roman"/>
          <w:b/>
          <w:bCs/>
          <w:color w:val="0D0D0D" w:themeColor="text1" w:themeTint="F2"/>
          <w:sz w:val="28"/>
          <w:szCs w:val="28"/>
          <w:lang w:val="uk-UA"/>
        </w:rPr>
      </w:pPr>
      <w:bookmarkStart w:id="9" w:name="_Toc200460463"/>
      <w:r w:rsidRPr="00D5651D">
        <w:rPr>
          <w:rFonts w:ascii="Times New Roman" w:eastAsia="Times New Roman" w:hAnsi="Times New Roman" w:cs="Times New Roman"/>
          <w:b/>
          <w:bCs/>
          <w:color w:val="0D0D0D" w:themeColor="text1" w:themeTint="F2"/>
          <w:spacing w:val="-2"/>
          <w:kern w:val="0"/>
          <w:sz w:val="28"/>
          <w:szCs w:val="28"/>
          <w:lang w:val="uk-UA"/>
        </w:rPr>
        <w:t>Сутність, види та класифікація міжнародних інвестицій</w:t>
      </w:r>
      <w:bookmarkEnd w:id="9"/>
      <w:r w:rsidR="00B84E3B" w:rsidRPr="00D5651D">
        <w:rPr>
          <w:rFonts w:ascii="Times New Roman" w:hAnsi="Times New Roman" w:cs="Times New Roman"/>
          <w:b/>
          <w:bCs/>
          <w:color w:val="0D0D0D" w:themeColor="text1" w:themeTint="F2"/>
          <w:sz w:val="28"/>
          <w:szCs w:val="28"/>
          <w:lang w:val="uk-UA"/>
        </w:rPr>
        <w:t xml:space="preserve"> </w:t>
      </w:r>
    </w:p>
    <w:p w14:paraId="13C1D403" w14:textId="77777777" w:rsidR="00E52428" w:rsidRDefault="00E52428" w:rsidP="004E7A64">
      <w:pPr>
        <w:pStyle w:val="a8"/>
        <w:widowControl w:val="0"/>
        <w:tabs>
          <w:tab w:val="left" w:pos="1134"/>
        </w:tabs>
        <w:spacing w:after="0" w:line="360" w:lineRule="auto"/>
        <w:jc w:val="both"/>
        <w:rPr>
          <w:rFonts w:ascii="Times New Roman" w:hAnsi="Times New Roman" w:cs="Times New Roman"/>
          <w:b/>
          <w:bCs/>
          <w:color w:val="0D0D0D" w:themeColor="text1" w:themeTint="F2"/>
          <w:sz w:val="28"/>
          <w:szCs w:val="28"/>
          <w:lang w:val="uk-UA"/>
        </w:rPr>
      </w:pPr>
    </w:p>
    <w:p w14:paraId="0DEF434C" w14:textId="77777777" w:rsidR="008400DD" w:rsidRDefault="008400DD" w:rsidP="004E7A64">
      <w:pPr>
        <w:pStyle w:val="a8"/>
        <w:widowControl w:val="0"/>
        <w:tabs>
          <w:tab w:val="left" w:pos="1134"/>
        </w:tabs>
        <w:spacing w:after="0" w:line="360" w:lineRule="auto"/>
        <w:jc w:val="both"/>
        <w:rPr>
          <w:rFonts w:ascii="Times New Roman" w:hAnsi="Times New Roman" w:cs="Times New Roman"/>
          <w:b/>
          <w:bCs/>
          <w:color w:val="0D0D0D" w:themeColor="text1" w:themeTint="F2"/>
          <w:sz w:val="28"/>
          <w:szCs w:val="28"/>
          <w:lang w:val="uk-UA"/>
        </w:rPr>
      </w:pPr>
    </w:p>
    <w:p w14:paraId="2EF563AC" w14:textId="77777777" w:rsidR="00E52428" w:rsidRPr="00E52428" w:rsidRDefault="00E52428"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lang w:val="uk-UA"/>
        </w:rPr>
      </w:pPr>
      <w:r w:rsidRPr="00E52428">
        <w:rPr>
          <w:rFonts w:ascii="Times New Roman" w:hAnsi="Times New Roman" w:cs="Times New Roman"/>
          <w:color w:val="0D0D0D" w:themeColor="text1" w:themeTint="F2"/>
          <w:sz w:val="28"/>
          <w:szCs w:val="28"/>
          <w:lang w:val="uk-UA"/>
        </w:rPr>
        <w:t>Проблематика залучення інвестицій є однією з ключових як для розвинених, так і для країн, що розвиваються. В українських реаліях вона набуває особливої актуальності у зв’язку з обмеженістю внутрішніх економічних ресурсів, зокрема фінансових, які критично необхідні для модернізації виробничого потенціалу, забезпечення сталого економічного зростання, структурної трансформації економіки та активного просування на міжнародні ринки. У цьому контексті важливим інструментом стає залучення іноземного капіталу, що дозволяє компенсувати дефіцит національного інвестування.</w:t>
      </w:r>
    </w:p>
    <w:p w14:paraId="16FD85A5" w14:textId="77777777" w:rsidR="00E52428" w:rsidRDefault="00E52428"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lang w:val="uk-UA"/>
        </w:rPr>
      </w:pPr>
      <w:r w:rsidRPr="00E52428">
        <w:rPr>
          <w:rFonts w:ascii="Times New Roman" w:hAnsi="Times New Roman" w:cs="Times New Roman"/>
          <w:color w:val="0D0D0D" w:themeColor="text1" w:themeTint="F2"/>
          <w:sz w:val="28"/>
          <w:szCs w:val="28"/>
          <w:lang w:val="uk-UA"/>
        </w:rPr>
        <w:t>Режим функціонування іноземних інвестицій охоплює сукупність положень державної інвестиційної політики, яка визначає механізми розгляду і затвердження інвестиційних проєктів, встановлює вимоги до іноземних інвесторів, передбачає фінансові критерії для участі у таких проєктах, а також регулює антимонопольні норми та обмеження на інвестиції у стратегічні галузі, що мають важливе значення для національної безпеки та суверенітету країни</w:t>
      </w:r>
      <w:r>
        <w:rPr>
          <w:rFonts w:ascii="Times New Roman" w:hAnsi="Times New Roman" w:cs="Times New Roman"/>
          <w:color w:val="0D0D0D" w:themeColor="text1" w:themeTint="F2"/>
          <w:sz w:val="28"/>
          <w:szCs w:val="28"/>
          <w:lang w:val="uk-UA"/>
        </w:rPr>
        <w:t xml:space="preserve"> </w:t>
      </w:r>
      <w:r w:rsidRPr="00E52428">
        <w:rPr>
          <w:rFonts w:ascii="Times New Roman" w:hAnsi="Times New Roman" w:cs="Times New Roman"/>
          <w:color w:val="0D0D0D" w:themeColor="text1" w:themeTint="F2"/>
          <w:sz w:val="28"/>
          <w:szCs w:val="28"/>
          <w:lang w:val="uk-UA"/>
        </w:rPr>
        <w:t>[</w:t>
      </w:r>
      <w:r w:rsidR="00743E96">
        <w:rPr>
          <w:rFonts w:ascii="Times New Roman" w:hAnsi="Times New Roman" w:cs="Times New Roman"/>
          <w:color w:val="0D0D0D" w:themeColor="text1" w:themeTint="F2"/>
          <w:sz w:val="28"/>
          <w:szCs w:val="28"/>
          <w:lang w:val="uk-UA"/>
        </w:rPr>
        <w:fldChar w:fldCharType="begin"/>
      </w:r>
      <w:r>
        <w:rPr>
          <w:rFonts w:ascii="Times New Roman" w:hAnsi="Times New Roman" w:cs="Times New Roman"/>
          <w:color w:val="0D0D0D" w:themeColor="text1" w:themeTint="F2"/>
          <w:sz w:val="28"/>
          <w:szCs w:val="28"/>
          <w:lang w:val="uk-UA"/>
        </w:rPr>
        <w:instrText xml:space="preserve"> REF _Ref198476976 \r \h </w:instrText>
      </w:r>
      <w:r w:rsidR="00743E96">
        <w:rPr>
          <w:rFonts w:ascii="Times New Roman" w:hAnsi="Times New Roman" w:cs="Times New Roman"/>
          <w:color w:val="0D0D0D" w:themeColor="text1" w:themeTint="F2"/>
          <w:sz w:val="28"/>
          <w:szCs w:val="28"/>
          <w:lang w:val="uk-UA"/>
        </w:rPr>
      </w:r>
      <w:r w:rsidR="00743E96">
        <w:rPr>
          <w:rFonts w:ascii="Times New Roman" w:hAnsi="Times New Roman" w:cs="Times New Roman"/>
          <w:color w:val="0D0D0D" w:themeColor="text1" w:themeTint="F2"/>
          <w:sz w:val="28"/>
          <w:szCs w:val="28"/>
          <w:lang w:val="uk-UA"/>
        </w:rPr>
        <w:fldChar w:fldCharType="separate"/>
      </w:r>
      <w:r w:rsidR="0089013D">
        <w:rPr>
          <w:rFonts w:ascii="Times New Roman" w:hAnsi="Times New Roman" w:cs="Times New Roman"/>
          <w:color w:val="0D0D0D" w:themeColor="text1" w:themeTint="F2"/>
          <w:sz w:val="28"/>
          <w:szCs w:val="28"/>
          <w:lang w:val="uk-UA"/>
        </w:rPr>
        <w:t>24</w:t>
      </w:r>
      <w:r w:rsidR="00743E96">
        <w:rPr>
          <w:rFonts w:ascii="Times New Roman" w:hAnsi="Times New Roman" w:cs="Times New Roman"/>
          <w:color w:val="0D0D0D" w:themeColor="text1" w:themeTint="F2"/>
          <w:sz w:val="28"/>
          <w:szCs w:val="28"/>
          <w:lang w:val="uk-UA"/>
        </w:rPr>
        <w:fldChar w:fldCharType="end"/>
      </w:r>
      <w:r w:rsidRPr="00E52428">
        <w:rPr>
          <w:rFonts w:ascii="Times New Roman" w:hAnsi="Times New Roman" w:cs="Times New Roman"/>
          <w:color w:val="0D0D0D" w:themeColor="text1" w:themeTint="F2"/>
          <w:sz w:val="28"/>
          <w:szCs w:val="28"/>
          <w:lang w:val="uk-UA"/>
        </w:rPr>
        <w:t>].</w:t>
      </w:r>
    </w:p>
    <w:p w14:paraId="16FCBB59" w14:textId="77777777" w:rsidR="00E00ECF" w:rsidRDefault="00E00ECF"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lang w:val="uk-UA"/>
        </w:rPr>
      </w:pPr>
      <w:r w:rsidRPr="00CA3992">
        <w:rPr>
          <w:rFonts w:ascii="Times New Roman" w:hAnsi="Times New Roman" w:cs="Times New Roman"/>
          <w:color w:val="0D0D0D" w:themeColor="text1" w:themeTint="F2"/>
          <w:sz w:val="28"/>
          <w:szCs w:val="28"/>
          <w:lang w:val="uk-UA"/>
        </w:rPr>
        <w:t>Термін «іноземні інвестиції» як економічне явище, що давно є об’єктом наукового інтересу, трактується у фаховій літературі неоднозначно та з різних теоретичних підходів.</w:t>
      </w:r>
      <w:r>
        <w:rPr>
          <w:rFonts w:ascii="Times New Roman" w:hAnsi="Times New Roman" w:cs="Times New Roman"/>
          <w:color w:val="0D0D0D" w:themeColor="text1" w:themeTint="F2"/>
          <w:sz w:val="28"/>
          <w:szCs w:val="28"/>
          <w:lang w:val="uk-UA"/>
        </w:rPr>
        <w:t xml:space="preserve"> Розглянемо різні трактування терміну у науковій літературі у табл. 1.1.</w:t>
      </w:r>
    </w:p>
    <w:p w14:paraId="78AC05D8" w14:textId="77777777" w:rsidR="00BE0DCC" w:rsidRPr="00A148A0" w:rsidRDefault="00BE0DCC"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rPr>
      </w:pPr>
    </w:p>
    <w:p w14:paraId="7A69185D" w14:textId="77777777" w:rsidR="0089013D" w:rsidRPr="00A148A0" w:rsidRDefault="0089013D"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rPr>
      </w:pPr>
    </w:p>
    <w:p w14:paraId="2CD8B361" w14:textId="77777777" w:rsidR="0089013D" w:rsidRPr="00A148A0" w:rsidRDefault="0089013D"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rPr>
      </w:pPr>
    </w:p>
    <w:p w14:paraId="10665301" w14:textId="77777777" w:rsidR="00E00ECF" w:rsidRDefault="00E00ECF" w:rsidP="004E7A64">
      <w:pPr>
        <w:pStyle w:val="a8"/>
        <w:widowControl w:val="0"/>
        <w:tabs>
          <w:tab w:val="left" w:pos="1134"/>
        </w:tabs>
        <w:spacing w:after="0" w:line="360" w:lineRule="auto"/>
        <w:ind w:left="0" w:firstLine="709"/>
        <w:jc w:val="right"/>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Таблиця 1.1</w:t>
      </w:r>
    </w:p>
    <w:p w14:paraId="408AFAC5" w14:textId="77777777" w:rsidR="00E00ECF" w:rsidRPr="00E00ECF" w:rsidRDefault="00E00ECF" w:rsidP="004E7A64">
      <w:pPr>
        <w:pStyle w:val="a8"/>
        <w:widowControl w:val="0"/>
        <w:tabs>
          <w:tab w:val="left" w:pos="1134"/>
        </w:tabs>
        <w:spacing w:after="0" w:line="360" w:lineRule="auto"/>
        <w:ind w:left="0" w:firstLine="709"/>
        <w:jc w:val="both"/>
        <w:rPr>
          <w:rFonts w:ascii="Times New Roman" w:hAnsi="Times New Roman" w:cs="Times New Roman"/>
          <w:b/>
          <w:bCs/>
          <w:color w:val="0D0D0D" w:themeColor="text1" w:themeTint="F2"/>
          <w:sz w:val="28"/>
          <w:szCs w:val="28"/>
          <w:lang w:val="uk-UA"/>
        </w:rPr>
      </w:pPr>
      <w:r w:rsidRPr="00E00ECF">
        <w:rPr>
          <w:rFonts w:ascii="Times New Roman" w:hAnsi="Times New Roman" w:cs="Times New Roman"/>
          <w:b/>
          <w:bCs/>
          <w:color w:val="0D0D0D" w:themeColor="text1" w:themeTint="F2"/>
          <w:sz w:val="28"/>
          <w:szCs w:val="28"/>
          <w:lang w:val="uk-UA"/>
        </w:rPr>
        <w:t>Визначення поняття «міжнародні інвестиції» у науковій літературі</w:t>
      </w:r>
    </w:p>
    <w:tbl>
      <w:tblPr>
        <w:tblStyle w:val="ad"/>
        <w:tblW w:w="0" w:type="auto"/>
        <w:tblLook w:val="04A0" w:firstRow="1" w:lastRow="0" w:firstColumn="1" w:lastColumn="0" w:noHBand="0" w:noVBand="1"/>
      </w:tblPr>
      <w:tblGrid>
        <w:gridCol w:w="1911"/>
        <w:gridCol w:w="7151"/>
      </w:tblGrid>
      <w:tr w:rsidR="00433B20" w14:paraId="6B9BD75F" w14:textId="77777777" w:rsidTr="00E00ECF">
        <w:tc>
          <w:tcPr>
            <w:tcW w:w="1980" w:type="dxa"/>
          </w:tcPr>
          <w:p w14:paraId="2EC33441" w14:textId="77777777" w:rsidR="00433B20" w:rsidRPr="00E00ECF" w:rsidRDefault="00E00ECF" w:rsidP="004E7A64">
            <w:pPr>
              <w:pStyle w:val="a8"/>
              <w:widowControl w:val="0"/>
              <w:tabs>
                <w:tab w:val="left" w:pos="1134"/>
              </w:tabs>
              <w:ind w:left="0"/>
              <w:jc w:val="center"/>
              <w:rPr>
                <w:rFonts w:ascii="Times New Roman" w:hAnsi="Times New Roman" w:cs="Times New Roman"/>
                <w:b/>
                <w:bCs/>
                <w:color w:val="0D0D0D" w:themeColor="text1" w:themeTint="F2"/>
                <w:lang w:val="uk-UA"/>
              </w:rPr>
            </w:pPr>
            <w:r w:rsidRPr="00E00ECF">
              <w:rPr>
                <w:rFonts w:ascii="Times New Roman" w:hAnsi="Times New Roman" w:cs="Times New Roman"/>
                <w:b/>
                <w:bCs/>
                <w:color w:val="0D0D0D" w:themeColor="text1" w:themeTint="F2"/>
                <w:lang w:val="uk-UA"/>
              </w:rPr>
              <w:t>Автор</w:t>
            </w:r>
          </w:p>
        </w:tc>
        <w:tc>
          <w:tcPr>
            <w:tcW w:w="7648" w:type="dxa"/>
          </w:tcPr>
          <w:p w14:paraId="11B86F8B" w14:textId="77777777" w:rsidR="00433B20" w:rsidRPr="00E00ECF" w:rsidRDefault="00E00ECF" w:rsidP="004E7A64">
            <w:pPr>
              <w:pStyle w:val="a8"/>
              <w:widowControl w:val="0"/>
              <w:tabs>
                <w:tab w:val="left" w:pos="1134"/>
              </w:tabs>
              <w:ind w:left="0"/>
              <w:jc w:val="center"/>
              <w:rPr>
                <w:rFonts w:ascii="Times New Roman" w:hAnsi="Times New Roman" w:cs="Times New Roman"/>
                <w:b/>
                <w:bCs/>
                <w:color w:val="0D0D0D" w:themeColor="text1" w:themeTint="F2"/>
                <w:lang w:val="uk-UA"/>
              </w:rPr>
            </w:pPr>
            <w:r w:rsidRPr="00E00ECF">
              <w:rPr>
                <w:rFonts w:ascii="Times New Roman" w:hAnsi="Times New Roman" w:cs="Times New Roman"/>
                <w:b/>
                <w:bCs/>
                <w:color w:val="0D0D0D" w:themeColor="text1" w:themeTint="F2"/>
                <w:lang w:val="uk-UA"/>
              </w:rPr>
              <w:t>Визначення поняття «міжнародні інвестиції»</w:t>
            </w:r>
          </w:p>
        </w:tc>
      </w:tr>
      <w:tr w:rsidR="00433B20" w:rsidRPr="00CA3992" w14:paraId="3C3CC079" w14:textId="77777777" w:rsidTr="00E00ECF">
        <w:tc>
          <w:tcPr>
            <w:tcW w:w="1980" w:type="dxa"/>
          </w:tcPr>
          <w:p w14:paraId="54A25A56" w14:textId="77777777" w:rsidR="00433B20" w:rsidRPr="00E00ECF" w:rsidRDefault="00433B20" w:rsidP="004E7A64">
            <w:pPr>
              <w:pStyle w:val="a8"/>
              <w:widowControl w:val="0"/>
              <w:tabs>
                <w:tab w:val="left" w:pos="1134"/>
              </w:tabs>
              <w:ind w:left="0"/>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 xml:space="preserve">МВФ і ОЕСР </w:t>
            </w:r>
            <w:r w:rsidRPr="00E00ECF">
              <w:rPr>
                <w:rFonts w:ascii="Times New Roman" w:hAnsi="Times New Roman" w:cs="Times New Roman"/>
                <w:color w:val="0D0D0D" w:themeColor="text1" w:themeTint="F2"/>
                <w:lang w:val="en-US"/>
              </w:rPr>
              <w:t>[</w:t>
            </w:r>
            <w:r>
              <w:fldChar w:fldCharType="begin"/>
            </w:r>
            <w:r>
              <w:instrText xml:space="preserve"> REF _Ref198477888 \r \h  \* MERGEFORMAT </w:instrText>
            </w:r>
            <w:r>
              <w:fldChar w:fldCharType="separate"/>
            </w:r>
            <w:r>
              <w:rPr>
                <w:rFonts w:ascii="Times New Roman" w:hAnsi="Times New Roman" w:cs="Times New Roman"/>
                <w:color w:val="0D0D0D" w:themeColor="text1" w:themeTint="F2"/>
                <w:lang w:val="en-US"/>
              </w:rPr>
              <w:t>19</w:t>
            </w:r>
            <w:r w:rsidR="00000000">
              <w:fldChar w:fldCharType="end"/>
            </w:r>
            <w:r w:rsidRPr="00E00ECF">
              <w:rPr>
                <w:rFonts w:ascii="Times New Roman" w:hAnsi="Times New Roman" w:cs="Times New Roman"/>
                <w:color w:val="0D0D0D" w:themeColor="text1" w:themeTint="F2"/>
                <w:lang w:val="en-US"/>
              </w:rPr>
              <w:t>]</w:t>
            </w:r>
          </w:p>
        </w:tc>
        <w:tc>
          <w:tcPr>
            <w:tcW w:w="7648" w:type="dxa"/>
          </w:tcPr>
          <w:p w14:paraId="737074C6" w14:textId="77777777" w:rsidR="00433B20" w:rsidRPr="00E00ECF" w:rsidRDefault="00433B20"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Інвестиції</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що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здійснюються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за</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межами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національних</w:t>
            </w:r>
            <w:r w:rsidR="00E00ECF"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кордонів</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передбачають</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довгострокові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взаємозв</w:t>
            </w:r>
            <w:r w:rsidRPr="00E00ECF">
              <w:rPr>
                <w:rFonts w:ascii="Times New Roman" w:hAnsi="Times New Roman" w:cs="Times New Roman"/>
                <w:color w:val="0D0D0D" w:themeColor="text1" w:themeTint="F2"/>
                <w:lang w:val="en-US"/>
              </w:rPr>
              <w:t>’</w:t>
            </w:r>
            <w:r w:rsidRPr="00E00ECF">
              <w:rPr>
                <w:rFonts w:ascii="Times New Roman" w:hAnsi="Times New Roman" w:cs="Times New Roman"/>
                <w:color w:val="0D0D0D" w:themeColor="text1" w:themeTint="F2"/>
              </w:rPr>
              <w:t>язки</w:t>
            </w:r>
            <w:r w:rsidRPr="00E00ECF">
              <w:rPr>
                <w:rFonts w:ascii="Times New Roman" w:hAnsi="Times New Roman" w:cs="Times New Roman"/>
                <w:color w:val="0D0D0D" w:themeColor="text1" w:themeTint="F2"/>
                <w:lang w:val="en-US"/>
              </w:rPr>
              <w:t>,</w:t>
            </w:r>
            <w:r w:rsid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постійний</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інтерес</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та</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контроль</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резидента</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однієї</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країни</w:t>
            </w:r>
            <w:r w:rsid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стосовно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ТНК</w:t>
            </w:r>
            <w:r w:rsidRPr="00E00ECF">
              <w:rPr>
                <w:rFonts w:ascii="Times New Roman" w:hAnsi="Times New Roman" w:cs="Times New Roman"/>
                <w:color w:val="0D0D0D" w:themeColor="text1" w:themeTint="F2"/>
                <w:lang w:val="en-US"/>
              </w:rPr>
              <w:t xml:space="preserve"> – </w:t>
            </w:r>
            <w:r w:rsidRPr="00E00ECF">
              <w:rPr>
                <w:rFonts w:ascii="Times New Roman" w:hAnsi="Times New Roman" w:cs="Times New Roman"/>
                <w:color w:val="0D0D0D" w:themeColor="text1" w:themeTint="F2"/>
              </w:rPr>
              <w:t>об</w:t>
            </w:r>
            <w:r w:rsidRPr="00E00ECF">
              <w:rPr>
                <w:rFonts w:ascii="Times New Roman" w:hAnsi="Times New Roman" w:cs="Times New Roman"/>
                <w:color w:val="0D0D0D" w:themeColor="text1" w:themeTint="F2"/>
                <w:lang w:val="en-US"/>
              </w:rPr>
              <w:t>’</w:t>
            </w:r>
            <w:r w:rsidRPr="00E00ECF">
              <w:rPr>
                <w:rFonts w:ascii="Times New Roman" w:hAnsi="Times New Roman" w:cs="Times New Roman"/>
                <w:color w:val="0D0D0D" w:themeColor="text1" w:themeTint="F2"/>
              </w:rPr>
              <w:t>єкта</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розміщення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свого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капіталу</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що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є</w:t>
            </w:r>
            <w:r w:rsid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резидентом</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економіки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іншої</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країни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Являють</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собою</w:t>
            </w:r>
            <w:r w:rsidR="00E00ECF"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довготермінове</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залучення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іноземних</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інвесторів</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у</w:t>
            </w:r>
            <w:r w:rsidR="00E00ECF"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фінансування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основного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капіталу</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метою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створення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таких</w:t>
            </w:r>
            <w:r w:rsid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виробничих</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потужностей</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які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забезпечили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б</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прибуткову</w:t>
            </w:r>
            <w:r w:rsid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реалізацію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виготовлених</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товарів</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чи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послуг</w:t>
            </w:r>
          </w:p>
        </w:tc>
      </w:tr>
      <w:tr w:rsidR="00433B20" w:rsidRPr="00433B20" w14:paraId="2840CBBF" w14:textId="77777777" w:rsidTr="00E00ECF">
        <w:tc>
          <w:tcPr>
            <w:tcW w:w="1980" w:type="dxa"/>
          </w:tcPr>
          <w:p w14:paraId="01B0B535" w14:textId="77777777" w:rsidR="00E00ECF"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І. Горобей</w:t>
            </w:r>
            <w:r>
              <w:rPr>
                <w:rFonts w:ascii="Times New Roman" w:hAnsi="Times New Roman" w:cs="Times New Roman"/>
                <w:color w:val="0D0D0D" w:themeColor="text1" w:themeTint="F2"/>
                <w:lang w:val="en-US"/>
              </w:rPr>
              <w:t xml:space="preserve"> [</w:t>
            </w:r>
            <w:r w:rsidR="00743E96">
              <w:rPr>
                <w:rFonts w:ascii="Times New Roman" w:hAnsi="Times New Roman" w:cs="Times New Roman"/>
                <w:color w:val="0D0D0D" w:themeColor="text1" w:themeTint="F2"/>
                <w:lang w:val="en-US"/>
              </w:rPr>
              <w:fldChar w:fldCharType="begin"/>
            </w:r>
            <w:r>
              <w:rPr>
                <w:rFonts w:ascii="Times New Roman" w:hAnsi="Times New Roman" w:cs="Times New Roman"/>
                <w:color w:val="0D0D0D" w:themeColor="text1" w:themeTint="F2"/>
                <w:lang w:val="en-US"/>
              </w:rPr>
              <w:instrText xml:space="preserve"> REF _Ref198482254 \r \h </w:instrText>
            </w:r>
            <w:r w:rsidR="00743E96">
              <w:rPr>
                <w:rFonts w:ascii="Times New Roman" w:hAnsi="Times New Roman" w:cs="Times New Roman"/>
                <w:color w:val="0D0D0D" w:themeColor="text1" w:themeTint="F2"/>
                <w:lang w:val="en-US"/>
              </w:rPr>
            </w:r>
            <w:r w:rsidR="00743E96">
              <w:rPr>
                <w:rFonts w:ascii="Times New Roman" w:hAnsi="Times New Roman" w:cs="Times New Roman"/>
                <w:color w:val="0D0D0D" w:themeColor="text1" w:themeTint="F2"/>
                <w:lang w:val="en-US"/>
              </w:rPr>
              <w:fldChar w:fldCharType="separate"/>
            </w:r>
            <w:r w:rsidR="0089013D">
              <w:rPr>
                <w:rFonts w:ascii="Times New Roman" w:hAnsi="Times New Roman" w:cs="Times New Roman"/>
                <w:color w:val="0D0D0D" w:themeColor="text1" w:themeTint="F2"/>
                <w:lang w:val="en-US"/>
              </w:rPr>
              <w:t>29</w:t>
            </w:r>
            <w:r w:rsidR="00743E96">
              <w:rPr>
                <w:rFonts w:ascii="Times New Roman" w:hAnsi="Times New Roman" w:cs="Times New Roman"/>
                <w:color w:val="0D0D0D" w:themeColor="text1" w:themeTint="F2"/>
                <w:lang w:val="en-US"/>
              </w:rPr>
              <w:fldChar w:fldCharType="end"/>
            </w:r>
            <w:r>
              <w:rPr>
                <w:rFonts w:ascii="Times New Roman" w:hAnsi="Times New Roman" w:cs="Times New Roman"/>
                <w:color w:val="0D0D0D" w:themeColor="text1" w:themeTint="F2"/>
                <w:lang w:val="en-US"/>
              </w:rPr>
              <w:t>]</w:t>
            </w:r>
          </w:p>
          <w:p w14:paraId="73245E29" w14:textId="77777777" w:rsidR="00433B20" w:rsidRPr="00E00ECF" w:rsidRDefault="00433B20" w:rsidP="004E7A64">
            <w:pPr>
              <w:pStyle w:val="a8"/>
              <w:widowControl w:val="0"/>
              <w:tabs>
                <w:tab w:val="left" w:pos="1134"/>
              </w:tabs>
              <w:ind w:left="0"/>
              <w:jc w:val="both"/>
              <w:rPr>
                <w:rFonts w:ascii="Times New Roman" w:hAnsi="Times New Roman" w:cs="Times New Roman"/>
                <w:color w:val="0D0D0D" w:themeColor="text1" w:themeTint="F2"/>
                <w:lang w:val="en-US"/>
              </w:rPr>
            </w:pPr>
          </w:p>
        </w:tc>
        <w:tc>
          <w:tcPr>
            <w:tcW w:w="7648" w:type="dxa"/>
          </w:tcPr>
          <w:p w14:paraId="553D35AB" w14:textId="77777777" w:rsidR="00433B20"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rPr>
            </w:pPr>
            <w:r w:rsidRPr="00E00ECF">
              <w:rPr>
                <w:rFonts w:ascii="Times New Roman" w:hAnsi="Times New Roman" w:cs="Times New Roman"/>
                <w:color w:val="0D0D0D" w:themeColor="text1" w:themeTint="F2"/>
              </w:rPr>
              <w:t>Інвестиції, що здійснюються поза межами країни базування, але всередині компанії-інвестора. При цьому ресурси, що спрямовуються, а саме капітал, технології, управлінські практики, навики і знання, і надалі є підконтрольними інвестору</w:t>
            </w:r>
          </w:p>
        </w:tc>
      </w:tr>
      <w:tr w:rsidR="00433B20" w:rsidRPr="00433B20" w14:paraId="3EE25E30" w14:textId="77777777" w:rsidTr="00E00ECF">
        <w:tc>
          <w:tcPr>
            <w:tcW w:w="1980" w:type="dxa"/>
          </w:tcPr>
          <w:p w14:paraId="58D52412" w14:textId="77777777" w:rsidR="00E00ECF"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Н. Рижкова</w:t>
            </w:r>
            <w:r>
              <w:rPr>
                <w:rFonts w:ascii="Times New Roman" w:hAnsi="Times New Roman" w:cs="Times New Roman"/>
                <w:color w:val="0D0D0D" w:themeColor="text1" w:themeTint="F2"/>
                <w:lang w:val="en-US"/>
              </w:rPr>
              <w:t xml:space="preserve"> [</w:t>
            </w:r>
            <w:r w:rsidR="00743E96">
              <w:rPr>
                <w:rFonts w:ascii="Times New Roman" w:hAnsi="Times New Roman" w:cs="Times New Roman"/>
                <w:color w:val="0D0D0D" w:themeColor="text1" w:themeTint="F2"/>
                <w:lang w:val="en-US"/>
              </w:rPr>
              <w:fldChar w:fldCharType="begin"/>
            </w:r>
            <w:r>
              <w:rPr>
                <w:rFonts w:ascii="Times New Roman" w:hAnsi="Times New Roman" w:cs="Times New Roman"/>
                <w:color w:val="0D0D0D" w:themeColor="text1" w:themeTint="F2"/>
                <w:lang w:val="en-US"/>
              </w:rPr>
              <w:instrText xml:space="preserve"> REF _Ref198482209 \r \h </w:instrText>
            </w:r>
            <w:r w:rsidR="00743E96">
              <w:rPr>
                <w:rFonts w:ascii="Times New Roman" w:hAnsi="Times New Roman" w:cs="Times New Roman"/>
                <w:color w:val="0D0D0D" w:themeColor="text1" w:themeTint="F2"/>
                <w:lang w:val="en-US"/>
              </w:rPr>
            </w:r>
            <w:r w:rsidR="00743E96">
              <w:rPr>
                <w:rFonts w:ascii="Times New Roman" w:hAnsi="Times New Roman" w:cs="Times New Roman"/>
                <w:color w:val="0D0D0D" w:themeColor="text1" w:themeTint="F2"/>
                <w:lang w:val="en-US"/>
              </w:rPr>
              <w:fldChar w:fldCharType="separate"/>
            </w:r>
            <w:r w:rsidR="0089013D">
              <w:rPr>
                <w:rFonts w:ascii="Times New Roman" w:hAnsi="Times New Roman" w:cs="Times New Roman"/>
                <w:color w:val="0D0D0D" w:themeColor="text1" w:themeTint="F2"/>
                <w:lang w:val="en-US"/>
              </w:rPr>
              <w:t>39</w:t>
            </w:r>
            <w:r w:rsidR="00743E96">
              <w:rPr>
                <w:rFonts w:ascii="Times New Roman" w:hAnsi="Times New Roman" w:cs="Times New Roman"/>
                <w:color w:val="0D0D0D" w:themeColor="text1" w:themeTint="F2"/>
                <w:lang w:val="en-US"/>
              </w:rPr>
              <w:fldChar w:fldCharType="end"/>
            </w:r>
            <w:r>
              <w:rPr>
                <w:rFonts w:ascii="Times New Roman" w:hAnsi="Times New Roman" w:cs="Times New Roman"/>
                <w:color w:val="0D0D0D" w:themeColor="text1" w:themeTint="F2"/>
                <w:lang w:val="en-US"/>
              </w:rPr>
              <w:t>]</w:t>
            </w:r>
          </w:p>
          <w:p w14:paraId="03D59D89" w14:textId="77777777" w:rsidR="00433B20" w:rsidRPr="00E00ECF" w:rsidRDefault="00433B20" w:rsidP="004E7A64">
            <w:pPr>
              <w:pStyle w:val="a8"/>
              <w:widowControl w:val="0"/>
              <w:tabs>
                <w:tab w:val="left" w:pos="1134"/>
              </w:tabs>
              <w:ind w:left="0"/>
              <w:jc w:val="both"/>
              <w:rPr>
                <w:rFonts w:ascii="Times New Roman" w:hAnsi="Times New Roman" w:cs="Times New Roman"/>
                <w:color w:val="0D0D0D" w:themeColor="text1" w:themeTint="F2"/>
                <w:lang w:val="en-US"/>
              </w:rPr>
            </w:pPr>
          </w:p>
        </w:tc>
        <w:tc>
          <w:tcPr>
            <w:tcW w:w="7648" w:type="dxa"/>
          </w:tcPr>
          <w:p w14:paraId="35093FD3" w14:textId="77777777" w:rsidR="00433B20"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rPr>
            </w:pPr>
            <w:r w:rsidRPr="00E00ECF">
              <w:rPr>
                <w:rFonts w:ascii="Times New Roman" w:hAnsi="Times New Roman" w:cs="Times New Roman"/>
                <w:color w:val="0D0D0D" w:themeColor="text1" w:themeTint="F2"/>
              </w:rPr>
              <w:t>Реальні капіталовкладення в ТНК, обладнання, технологію, землю або послуги, що є основою для створення матеріальної бази з розширення бізнесу за межами національних кордонів</w:t>
            </w:r>
          </w:p>
        </w:tc>
      </w:tr>
      <w:tr w:rsidR="00433B20" w:rsidRPr="00CA3992" w14:paraId="774EFBD9" w14:textId="77777777" w:rsidTr="00E00ECF">
        <w:tc>
          <w:tcPr>
            <w:tcW w:w="1980" w:type="dxa"/>
          </w:tcPr>
          <w:p w14:paraId="0D443DCB" w14:textId="77777777" w:rsidR="00E00ECF"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С. Савіцька</w:t>
            </w:r>
            <w:r>
              <w:rPr>
                <w:rFonts w:ascii="Times New Roman" w:hAnsi="Times New Roman" w:cs="Times New Roman"/>
                <w:color w:val="0D0D0D" w:themeColor="text1" w:themeTint="F2"/>
                <w:lang w:val="en-US"/>
              </w:rPr>
              <w:t xml:space="preserve"> [</w:t>
            </w:r>
            <w:r w:rsidR="00743E96">
              <w:rPr>
                <w:rFonts w:ascii="Times New Roman" w:hAnsi="Times New Roman" w:cs="Times New Roman"/>
                <w:color w:val="0D0D0D" w:themeColor="text1" w:themeTint="F2"/>
                <w:lang w:val="en-US"/>
              </w:rPr>
              <w:fldChar w:fldCharType="begin"/>
            </w:r>
            <w:r>
              <w:rPr>
                <w:rFonts w:ascii="Times New Roman" w:hAnsi="Times New Roman" w:cs="Times New Roman"/>
                <w:color w:val="0D0D0D" w:themeColor="text1" w:themeTint="F2"/>
                <w:lang w:val="en-US"/>
              </w:rPr>
              <w:instrText xml:space="preserve"> REF _Ref198482202 \r \h </w:instrText>
            </w:r>
            <w:r w:rsidR="00743E96">
              <w:rPr>
                <w:rFonts w:ascii="Times New Roman" w:hAnsi="Times New Roman" w:cs="Times New Roman"/>
                <w:color w:val="0D0D0D" w:themeColor="text1" w:themeTint="F2"/>
                <w:lang w:val="en-US"/>
              </w:rPr>
            </w:r>
            <w:r w:rsidR="00743E96">
              <w:rPr>
                <w:rFonts w:ascii="Times New Roman" w:hAnsi="Times New Roman" w:cs="Times New Roman"/>
                <w:color w:val="0D0D0D" w:themeColor="text1" w:themeTint="F2"/>
                <w:lang w:val="en-US"/>
              </w:rPr>
              <w:fldChar w:fldCharType="separate"/>
            </w:r>
            <w:r w:rsidR="0089013D">
              <w:rPr>
                <w:rFonts w:ascii="Times New Roman" w:hAnsi="Times New Roman" w:cs="Times New Roman"/>
                <w:color w:val="0D0D0D" w:themeColor="text1" w:themeTint="F2"/>
                <w:lang w:val="en-US"/>
              </w:rPr>
              <w:t>41</w:t>
            </w:r>
            <w:r w:rsidR="00743E96">
              <w:rPr>
                <w:rFonts w:ascii="Times New Roman" w:hAnsi="Times New Roman" w:cs="Times New Roman"/>
                <w:color w:val="0D0D0D" w:themeColor="text1" w:themeTint="F2"/>
                <w:lang w:val="en-US"/>
              </w:rPr>
              <w:fldChar w:fldCharType="end"/>
            </w:r>
            <w:r>
              <w:rPr>
                <w:rFonts w:ascii="Times New Roman" w:hAnsi="Times New Roman" w:cs="Times New Roman"/>
                <w:color w:val="0D0D0D" w:themeColor="text1" w:themeTint="F2"/>
                <w:lang w:val="en-US"/>
              </w:rPr>
              <w:t>]</w:t>
            </w:r>
          </w:p>
          <w:p w14:paraId="0E034CDF" w14:textId="77777777" w:rsidR="00433B20" w:rsidRPr="00E00ECF" w:rsidRDefault="00433B20" w:rsidP="004E7A64">
            <w:pPr>
              <w:pStyle w:val="a8"/>
              <w:widowControl w:val="0"/>
              <w:tabs>
                <w:tab w:val="left" w:pos="1134"/>
              </w:tabs>
              <w:ind w:left="0"/>
              <w:jc w:val="both"/>
              <w:rPr>
                <w:rFonts w:ascii="Times New Roman" w:hAnsi="Times New Roman" w:cs="Times New Roman"/>
                <w:color w:val="0D0D0D" w:themeColor="text1" w:themeTint="F2"/>
                <w:lang w:val="en-US"/>
              </w:rPr>
            </w:pPr>
          </w:p>
        </w:tc>
        <w:tc>
          <w:tcPr>
            <w:tcW w:w="7648" w:type="dxa"/>
          </w:tcPr>
          <w:p w14:paraId="2FA8BC5D" w14:textId="77777777" w:rsidR="00433B20"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Інвестиції</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що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передбачають</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делегування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значного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контролю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над</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об</w:t>
            </w:r>
            <w:r w:rsidRPr="00E00ECF">
              <w:rPr>
                <w:rFonts w:ascii="Times New Roman" w:hAnsi="Times New Roman" w:cs="Times New Roman"/>
                <w:color w:val="0D0D0D" w:themeColor="text1" w:themeTint="F2"/>
                <w:lang w:val="en-US"/>
              </w:rPr>
              <w:t>’</w:t>
            </w:r>
            <w:r w:rsidRPr="00E00ECF">
              <w:rPr>
                <w:rFonts w:ascii="Times New Roman" w:hAnsi="Times New Roman" w:cs="Times New Roman"/>
                <w:color w:val="0D0D0D" w:themeColor="text1" w:themeTint="F2"/>
              </w:rPr>
              <w:t>єктом</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інвестування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іноземній</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компанії</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донору</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таких</w:t>
            </w:r>
            <w:r>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lang w:val="en-US"/>
              </w:rPr>
              <w:t>інвестицій</w:t>
            </w:r>
          </w:p>
        </w:tc>
      </w:tr>
      <w:tr w:rsidR="00433B20" w:rsidRPr="00CA3992" w14:paraId="5203C352" w14:textId="77777777" w:rsidTr="00E00ECF">
        <w:tc>
          <w:tcPr>
            <w:tcW w:w="1980" w:type="dxa"/>
          </w:tcPr>
          <w:p w14:paraId="2C209949" w14:textId="77777777" w:rsidR="00E00ECF"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lang w:val="en-US"/>
              </w:rPr>
              <w:t>О. Федорчак</w:t>
            </w:r>
            <w:r>
              <w:rPr>
                <w:rFonts w:ascii="Times New Roman" w:hAnsi="Times New Roman" w:cs="Times New Roman"/>
                <w:color w:val="0D0D0D" w:themeColor="text1" w:themeTint="F2"/>
                <w:lang w:val="en-US"/>
              </w:rPr>
              <w:t xml:space="preserve"> [</w:t>
            </w:r>
            <w:r w:rsidR="00743E96">
              <w:rPr>
                <w:rFonts w:ascii="Times New Roman" w:hAnsi="Times New Roman" w:cs="Times New Roman"/>
                <w:color w:val="0D0D0D" w:themeColor="text1" w:themeTint="F2"/>
                <w:lang w:val="en-US"/>
              </w:rPr>
              <w:fldChar w:fldCharType="begin"/>
            </w:r>
            <w:r>
              <w:rPr>
                <w:rFonts w:ascii="Times New Roman" w:hAnsi="Times New Roman" w:cs="Times New Roman"/>
                <w:color w:val="0D0D0D" w:themeColor="text1" w:themeTint="F2"/>
                <w:lang w:val="en-US"/>
              </w:rPr>
              <w:instrText xml:space="preserve"> REF _Ref198482196 \r \h </w:instrText>
            </w:r>
            <w:r w:rsidR="00743E96">
              <w:rPr>
                <w:rFonts w:ascii="Times New Roman" w:hAnsi="Times New Roman" w:cs="Times New Roman"/>
                <w:color w:val="0D0D0D" w:themeColor="text1" w:themeTint="F2"/>
                <w:lang w:val="en-US"/>
              </w:rPr>
            </w:r>
            <w:r w:rsidR="00743E96">
              <w:rPr>
                <w:rFonts w:ascii="Times New Roman" w:hAnsi="Times New Roman" w:cs="Times New Roman"/>
                <w:color w:val="0D0D0D" w:themeColor="text1" w:themeTint="F2"/>
                <w:lang w:val="en-US"/>
              </w:rPr>
              <w:fldChar w:fldCharType="separate"/>
            </w:r>
            <w:r w:rsidR="0089013D">
              <w:rPr>
                <w:rFonts w:ascii="Times New Roman" w:hAnsi="Times New Roman" w:cs="Times New Roman"/>
                <w:color w:val="0D0D0D" w:themeColor="text1" w:themeTint="F2"/>
                <w:lang w:val="en-US"/>
              </w:rPr>
              <w:t>45</w:t>
            </w:r>
            <w:r w:rsidR="00743E96">
              <w:rPr>
                <w:rFonts w:ascii="Times New Roman" w:hAnsi="Times New Roman" w:cs="Times New Roman"/>
                <w:color w:val="0D0D0D" w:themeColor="text1" w:themeTint="F2"/>
                <w:lang w:val="en-US"/>
              </w:rPr>
              <w:fldChar w:fldCharType="end"/>
            </w:r>
            <w:r>
              <w:rPr>
                <w:rFonts w:ascii="Times New Roman" w:hAnsi="Times New Roman" w:cs="Times New Roman"/>
                <w:color w:val="0D0D0D" w:themeColor="text1" w:themeTint="F2"/>
                <w:lang w:val="en-US"/>
              </w:rPr>
              <w:t>]</w:t>
            </w:r>
          </w:p>
          <w:p w14:paraId="79A55D42" w14:textId="77777777" w:rsidR="00433B20" w:rsidRPr="00E00ECF" w:rsidRDefault="00433B20" w:rsidP="004E7A64">
            <w:pPr>
              <w:pStyle w:val="a8"/>
              <w:widowControl w:val="0"/>
              <w:tabs>
                <w:tab w:val="left" w:pos="1134"/>
              </w:tabs>
              <w:ind w:left="0"/>
              <w:jc w:val="both"/>
              <w:rPr>
                <w:rFonts w:ascii="Times New Roman" w:hAnsi="Times New Roman" w:cs="Times New Roman"/>
                <w:color w:val="0D0D0D" w:themeColor="text1" w:themeTint="F2"/>
                <w:lang w:val="en-US"/>
              </w:rPr>
            </w:pPr>
          </w:p>
        </w:tc>
        <w:tc>
          <w:tcPr>
            <w:tcW w:w="7648" w:type="dxa"/>
          </w:tcPr>
          <w:p w14:paraId="57F7A1B7" w14:textId="77777777" w:rsidR="00433B20" w:rsidRPr="00E00ECF" w:rsidRDefault="00E00ECF" w:rsidP="004E7A64">
            <w:pPr>
              <w:pStyle w:val="a8"/>
              <w:widowControl w:val="0"/>
              <w:tabs>
                <w:tab w:val="left" w:pos="1134"/>
              </w:tabs>
              <w:ind w:left="0"/>
              <w:jc w:val="both"/>
              <w:rPr>
                <w:rFonts w:ascii="Times New Roman" w:hAnsi="Times New Roman" w:cs="Times New Roman"/>
                <w:color w:val="0D0D0D" w:themeColor="text1" w:themeTint="F2"/>
                <w:lang w:val="en-US"/>
              </w:rPr>
            </w:pPr>
            <w:r w:rsidRPr="00E00ECF">
              <w:rPr>
                <w:rFonts w:ascii="Times New Roman" w:hAnsi="Times New Roman" w:cs="Times New Roman"/>
                <w:color w:val="0D0D0D" w:themeColor="text1" w:themeTint="F2"/>
              </w:rPr>
              <w:t>Материнські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нематеринські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капітали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що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здійснені</w:t>
            </w:r>
            <w:r>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державою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компанією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чи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підприємцем</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в</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інші</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ТНК</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за</w:t>
            </w:r>
            <w:r>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кордоном</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метою</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отримання</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підприємницького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прибутку</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за</w:t>
            </w:r>
            <w:r>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умови</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довготермінового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економічного</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інтересу</w:t>
            </w:r>
            <w:r w:rsidRPr="00E00ECF">
              <w:rPr>
                <w:rFonts w:ascii="Times New Roman" w:hAnsi="Times New Roman" w:cs="Times New Roman"/>
                <w:color w:val="0D0D0D" w:themeColor="text1" w:themeTint="F2"/>
                <w:lang w:val="en-US"/>
              </w:rPr>
              <w:t xml:space="preserve"> </w:t>
            </w:r>
            <w:r w:rsidRPr="00E00ECF">
              <w:rPr>
                <w:rFonts w:ascii="Times New Roman" w:hAnsi="Times New Roman" w:cs="Times New Roman"/>
                <w:color w:val="0D0D0D" w:themeColor="text1" w:themeTint="F2"/>
              </w:rPr>
              <w:t>та</w:t>
            </w:r>
          </w:p>
        </w:tc>
      </w:tr>
    </w:tbl>
    <w:p w14:paraId="7568F275" w14:textId="77777777" w:rsidR="00433B20" w:rsidRPr="00CA3992" w:rsidRDefault="00E00ECF" w:rsidP="004E7A64">
      <w:pPr>
        <w:pStyle w:val="a8"/>
        <w:widowControl w:val="0"/>
        <w:tabs>
          <w:tab w:val="left" w:pos="1134"/>
        </w:tabs>
        <w:spacing w:after="0" w:line="360" w:lineRule="auto"/>
        <w:ind w:left="0" w:firstLine="709"/>
        <w:jc w:val="both"/>
        <w:rPr>
          <w:rFonts w:ascii="Times New Roman" w:hAnsi="Times New Roman" w:cs="Times New Roman"/>
          <w:i/>
          <w:iCs/>
          <w:color w:val="0D0D0D" w:themeColor="text1" w:themeTint="F2"/>
          <w:sz w:val="28"/>
          <w:szCs w:val="28"/>
          <w:lang w:val="en-US"/>
        </w:rPr>
      </w:pPr>
      <w:r w:rsidRPr="00E00ECF">
        <w:rPr>
          <w:rFonts w:ascii="Times New Roman" w:hAnsi="Times New Roman" w:cs="Times New Roman"/>
          <w:i/>
          <w:iCs/>
          <w:color w:val="0D0D0D" w:themeColor="text1" w:themeTint="F2"/>
          <w:sz w:val="28"/>
          <w:szCs w:val="28"/>
          <w:lang w:val="uk-UA"/>
        </w:rPr>
        <w:t xml:space="preserve">Джерело: </w:t>
      </w:r>
      <w:r w:rsidRPr="00CA3992">
        <w:rPr>
          <w:rFonts w:ascii="Times New Roman" w:hAnsi="Times New Roman" w:cs="Times New Roman"/>
          <w:i/>
          <w:iCs/>
          <w:color w:val="0D0D0D" w:themeColor="text1" w:themeTint="F2"/>
          <w:sz w:val="28"/>
          <w:szCs w:val="28"/>
          <w:lang w:val="en-US"/>
        </w:rPr>
        <w:t>[</w:t>
      </w:r>
      <w:r w:rsidR="00433B20">
        <w:fldChar w:fldCharType="begin"/>
      </w:r>
      <w:r w:rsidR="00433B20" w:rsidRPr="00CA3992">
        <w:rPr>
          <w:lang w:val="en-US"/>
        </w:rPr>
        <w:instrText xml:space="preserve"> REF _Ref198477888 \r \h  \* MERGEFORMAT </w:instrText>
      </w:r>
      <w:r w:rsidR="00433B20">
        <w:fldChar w:fldCharType="separate"/>
      </w:r>
      <w:r w:rsidR="00433B20" w:rsidRPr="00CA3992">
        <w:rPr>
          <w:rFonts w:ascii="Times New Roman" w:hAnsi="Times New Roman" w:cs="Times New Roman"/>
          <w:i/>
          <w:iCs/>
          <w:color w:val="0D0D0D" w:themeColor="text1" w:themeTint="F2"/>
          <w:sz w:val="28"/>
          <w:szCs w:val="28"/>
          <w:lang w:val="en-US"/>
        </w:rPr>
        <w:t>19</w:t>
      </w:r>
      <w:r w:rsidR="00000000">
        <w:fldChar w:fldCharType="end"/>
      </w:r>
      <w:r w:rsidRPr="00E00ECF">
        <w:rPr>
          <w:rFonts w:ascii="Times New Roman" w:hAnsi="Times New Roman" w:cs="Times New Roman"/>
          <w:i/>
          <w:iCs/>
          <w:color w:val="0D0D0D" w:themeColor="text1" w:themeTint="F2"/>
          <w:sz w:val="28"/>
          <w:szCs w:val="28"/>
          <w:lang w:val="uk-UA"/>
        </w:rPr>
        <w:t xml:space="preserve">; </w:t>
      </w:r>
      <w:r w:rsidR="00433B20">
        <w:fldChar w:fldCharType="begin"/>
      </w:r>
      <w:r w:rsidR="00433B20" w:rsidRPr="00CA3992">
        <w:rPr>
          <w:lang w:val="en-US"/>
        </w:rPr>
        <w:instrText xml:space="preserve"> REF _Ref198482209 \r \h  \* MERGEFORMAT </w:instrText>
      </w:r>
      <w:r w:rsidR="00433B20">
        <w:fldChar w:fldCharType="separate"/>
      </w:r>
      <w:r w:rsidR="00433B20" w:rsidRPr="00CA3992">
        <w:rPr>
          <w:rFonts w:ascii="Times New Roman" w:hAnsi="Times New Roman" w:cs="Times New Roman"/>
          <w:i/>
          <w:iCs/>
          <w:color w:val="0D0D0D" w:themeColor="text1" w:themeTint="F2"/>
          <w:sz w:val="28"/>
          <w:szCs w:val="28"/>
          <w:lang w:val="en-US"/>
        </w:rPr>
        <w:t>39</w:t>
      </w:r>
      <w:r w:rsidR="00000000">
        <w:fldChar w:fldCharType="end"/>
      </w:r>
      <w:r w:rsidRPr="00E00ECF">
        <w:rPr>
          <w:rFonts w:ascii="Times New Roman" w:hAnsi="Times New Roman" w:cs="Times New Roman"/>
          <w:i/>
          <w:iCs/>
          <w:color w:val="0D0D0D" w:themeColor="text1" w:themeTint="F2"/>
          <w:sz w:val="28"/>
          <w:szCs w:val="28"/>
          <w:lang w:val="uk-UA"/>
        </w:rPr>
        <w:t xml:space="preserve">; </w:t>
      </w:r>
      <w:r w:rsidR="00433B20">
        <w:fldChar w:fldCharType="begin"/>
      </w:r>
      <w:r w:rsidR="00433B20" w:rsidRPr="00CA3992">
        <w:rPr>
          <w:lang w:val="en-US"/>
        </w:rPr>
        <w:instrText xml:space="preserve"> REF _Ref198482202 \r \h  \* MERGEFORMAT </w:instrText>
      </w:r>
      <w:r w:rsidR="00433B20">
        <w:fldChar w:fldCharType="separate"/>
      </w:r>
      <w:r w:rsidR="00433B20" w:rsidRPr="00CA3992">
        <w:rPr>
          <w:rFonts w:ascii="Times New Roman" w:hAnsi="Times New Roman" w:cs="Times New Roman"/>
          <w:i/>
          <w:iCs/>
          <w:color w:val="0D0D0D" w:themeColor="text1" w:themeTint="F2"/>
          <w:sz w:val="28"/>
          <w:szCs w:val="28"/>
          <w:lang w:val="en-US"/>
        </w:rPr>
        <w:t>41</w:t>
      </w:r>
      <w:r w:rsidR="00000000">
        <w:fldChar w:fldCharType="end"/>
      </w:r>
      <w:r w:rsidRPr="00E00ECF">
        <w:rPr>
          <w:rFonts w:ascii="Times New Roman" w:hAnsi="Times New Roman" w:cs="Times New Roman"/>
          <w:i/>
          <w:iCs/>
          <w:color w:val="0D0D0D" w:themeColor="text1" w:themeTint="F2"/>
          <w:sz w:val="28"/>
          <w:szCs w:val="28"/>
          <w:lang w:val="uk-UA"/>
        </w:rPr>
        <w:t xml:space="preserve">; </w:t>
      </w:r>
      <w:r w:rsidR="00433B20">
        <w:fldChar w:fldCharType="begin"/>
      </w:r>
      <w:r w:rsidR="00433B20" w:rsidRPr="00CA3992">
        <w:rPr>
          <w:lang w:val="en-US"/>
        </w:rPr>
        <w:instrText xml:space="preserve"> REF _Ref198482196 \r \h  \* MERGEFORMAT </w:instrText>
      </w:r>
      <w:r w:rsidR="00433B20">
        <w:fldChar w:fldCharType="separate"/>
      </w:r>
      <w:r w:rsidR="00433B20" w:rsidRPr="00CA3992">
        <w:rPr>
          <w:rFonts w:ascii="Times New Roman" w:hAnsi="Times New Roman" w:cs="Times New Roman"/>
          <w:i/>
          <w:iCs/>
          <w:color w:val="0D0D0D" w:themeColor="text1" w:themeTint="F2"/>
          <w:sz w:val="28"/>
          <w:szCs w:val="28"/>
          <w:lang w:val="en-US"/>
        </w:rPr>
        <w:t>45</w:t>
      </w:r>
      <w:r w:rsidR="00000000">
        <w:fldChar w:fldCharType="end"/>
      </w:r>
      <w:r w:rsidRPr="00E00ECF">
        <w:rPr>
          <w:rFonts w:ascii="Times New Roman" w:hAnsi="Times New Roman" w:cs="Times New Roman"/>
          <w:i/>
          <w:iCs/>
          <w:color w:val="0D0D0D" w:themeColor="text1" w:themeTint="F2"/>
          <w:sz w:val="28"/>
          <w:szCs w:val="28"/>
          <w:lang w:val="uk-UA"/>
        </w:rPr>
        <w:t xml:space="preserve">; </w:t>
      </w:r>
      <w:r w:rsidR="00433B20">
        <w:fldChar w:fldCharType="begin"/>
      </w:r>
      <w:r w:rsidR="00433B20" w:rsidRPr="00CA3992">
        <w:rPr>
          <w:lang w:val="en-US"/>
        </w:rPr>
        <w:instrText xml:space="preserve"> REF _Ref198482254 \r \h  \* MERGEFORMAT </w:instrText>
      </w:r>
      <w:r w:rsidR="00433B20">
        <w:fldChar w:fldCharType="separate"/>
      </w:r>
      <w:r w:rsidR="00433B20" w:rsidRPr="00CA3992">
        <w:rPr>
          <w:rFonts w:ascii="Times New Roman" w:hAnsi="Times New Roman" w:cs="Times New Roman"/>
          <w:i/>
          <w:iCs/>
          <w:color w:val="0D0D0D" w:themeColor="text1" w:themeTint="F2"/>
          <w:sz w:val="28"/>
          <w:szCs w:val="28"/>
          <w:lang w:val="en-US"/>
        </w:rPr>
        <w:t>29</w:t>
      </w:r>
      <w:r w:rsidR="00000000">
        <w:fldChar w:fldCharType="end"/>
      </w:r>
      <w:r w:rsidRPr="00CA3992">
        <w:rPr>
          <w:rFonts w:ascii="Times New Roman" w:hAnsi="Times New Roman" w:cs="Times New Roman"/>
          <w:i/>
          <w:iCs/>
          <w:color w:val="0D0D0D" w:themeColor="text1" w:themeTint="F2"/>
          <w:sz w:val="28"/>
          <w:szCs w:val="28"/>
          <w:lang w:val="en-US"/>
        </w:rPr>
        <w:t>]</w:t>
      </w:r>
      <w:r w:rsidR="00E67E69" w:rsidRPr="00CA3992">
        <w:rPr>
          <w:rFonts w:ascii="Times New Roman" w:hAnsi="Times New Roman" w:cs="Times New Roman"/>
          <w:i/>
          <w:iCs/>
          <w:color w:val="0D0D0D" w:themeColor="text1" w:themeTint="F2"/>
          <w:sz w:val="28"/>
          <w:szCs w:val="28"/>
          <w:lang w:val="en-US"/>
        </w:rPr>
        <w:t>.</w:t>
      </w:r>
    </w:p>
    <w:p w14:paraId="562A7241" w14:textId="77777777" w:rsidR="0089013D" w:rsidRPr="00E67E69" w:rsidRDefault="0089013D" w:rsidP="004E7A64">
      <w:pPr>
        <w:pStyle w:val="a8"/>
        <w:widowControl w:val="0"/>
        <w:tabs>
          <w:tab w:val="left" w:pos="1134"/>
        </w:tabs>
        <w:spacing w:after="0" w:line="360" w:lineRule="auto"/>
        <w:ind w:left="0" w:firstLine="709"/>
        <w:jc w:val="both"/>
        <w:rPr>
          <w:rFonts w:ascii="Times New Roman" w:hAnsi="Times New Roman" w:cs="Times New Roman"/>
          <w:i/>
          <w:iCs/>
          <w:color w:val="0D0D0D" w:themeColor="text1" w:themeTint="F2"/>
          <w:sz w:val="28"/>
          <w:szCs w:val="28"/>
          <w:lang w:val="uk-UA"/>
        </w:rPr>
      </w:pPr>
    </w:p>
    <w:p w14:paraId="356E1C47" w14:textId="77777777" w:rsidR="006D0B97" w:rsidRPr="005F64D0" w:rsidRDefault="006D0B97"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lang w:val="uk-UA"/>
        </w:rPr>
      </w:pPr>
      <w:r w:rsidRPr="005F64D0">
        <w:rPr>
          <w:rFonts w:ascii="Times New Roman" w:hAnsi="Times New Roman" w:cs="Times New Roman"/>
          <w:color w:val="0D0D0D" w:themeColor="text1" w:themeTint="F2"/>
          <w:sz w:val="28"/>
          <w:szCs w:val="28"/>
          <w:lang w:val="uk-UA"/>
        </w:rPr>
        <w:t>Слід зауважити, що одним із найбільш визнаних і нормативно закріплених визначень поняття «іноземні інвестиції» є те, яке міститься в Законі України «Про режим іноземного інвестування»:</w:t>
      </w:r>
      <w:r>
        <w:rPr>
          <w:rFonts w:ascii="Times New Roman" w:hAnsi="Times New Roman" w:cs="Times New Roman"/>
          <w:color w:val="0D0D0D" w:themeColor="text1" w:themeTint="F2"/>
          <w:sz w:val="28"/>
          <w:szCs w:val="28"/>
          <w:lang w:val="uk-UA"/>
        </w:rPr>
        <w:t xml:space="preserve"> «І</w:t>
      </w:r>
      <w:r w:rsidRPr="005F64D0">
        <w:rPr>
          <w:rFonts w:ascii="Times New Roman" w:hAnsi="Times New Roman" w:cs="Times New Roman"/>
          <w:color w:val="0D0D0D" w:themeColor="text1" w:themeTint="F2"/>
          <w:sz w:val="28"/>
          <w:szCs w:val="28"/>
        </w:rPr>
        <w:t>ноземні</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інвестиції</w:t>
      </w:r>
      <w:r w:rsidRPr="00CA3992">
        <w:rPr>
          <w:rFonts w:ascii="Times New Roman" w:hAnsi="Times New Roman" w:cs="Times New Roman"/>
          <w:color w:val="0D0D0D" w:themeColor="text1" w:themeTint="F2"/>
          <w:sz w:val="28"/>
          <w:szCs w:val="28"/>
          <w:lang w:val="en-US"/>
        </w:rPr>
        <w:t xml:space="preserve"> </w:t>
      </w:r>
      <w:r>
        <w:rPr>
          <w:rFonts w:ascii="Times New Roman" w:hAnsi="Times New Roman" w:cs="Times New Roman"/>
          <w:color w:val="0D0D0D" w:themeColor="text1" w:themeTint="F2"/>
          <w:sz w:val="28"/>
          <w:szCs w:val="28"/>
          <w:lang w:val="uk-UA"/>
        </w:rPr>
        <w:t>–</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цінності</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що</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вкладаються</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іноземними</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інвесторами</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в</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об</w:t>
      </w:r>
      <w:r w:rsidRPr="00CA3992">
        <w:rPr>
          <w:rFonts w:ascii="Times New Roman" w:hAnsi="Times New Roman" w:cs="Times New Roman"/>
          <w:color w:val="0D0D0D" w:themeColor="text1" w:themeTint="F2"/>
          <w:sz w:val="28"/>
          <w:szCs w:val="28"/>
          <w:lang w:val="en-US"/>
        </w:rPr>
        <w:t>'</w:t>
      </w:r>
      <w:r w:rsidRPr="005F64D0">
        <w:rPr>
          <w:rFonts w:ascii="Times New Roman" w:hAnsi="Times New Roman" w:cs="Times New Roman"/>
          <w:color w:val="0D0D0D" w:themeColor="text1" w:themeTint="F2"/>
          <w:sz w:val="28"/>
          <w:szCs w:val="28"/>
        </w:rPr>
        <w:t>єкти</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інвестиційної</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діяльності</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відповідно</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до</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законодавства</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України</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з</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метою</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отримання</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прибутку</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або</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досягнення</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соціального</w:t>
      </w:r>
      <w:r w:rsidRPr="00CA3992">
        <w:rPr>
          <w:rFonts w:ascii="Times New Roman" w:hAnsi="Times New Roman" w:cs="Times New Roman"/>
          <w:color w:val="0D0D0D" w:themeColor="text1" w:themeTint="F2"/>
          <w:sz w:val="28"/>
          <w:szCs w:val="28"/>
          <w:lang w:val="en-US"/>
        </w:rPr>
        <w:t xml:space="preserve"> </w:t>
      </w:r>
      <w:r w:rsidRPr="005F64D0">
        <w:rPr>
          <w:rFonts w:ascii="Times New Roman" w:hAnsi="Times New Roman" w:cs="Times New Roman"/>
          <w:color w:val="0D0D0D" w:themeColor="text1" w:themeTint="F2"/>
          <w:sz w:val="28"/>
          <w:szCs w:val="28"/>
        </w:rPr>
        <w:t>ефекту</w:t>
      </w:r>
      <w:r w:rsidRPr="005F64D0">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 xml:space="preserve"> </w:t>
      </w:r>
      <w:r w:rsidRPr="005F64D0">
        <w:rPr>
          <w:rFonts w:ascii="Times New Roman" w:hAnsi="Times New Roman" w:cs="Times New Roman"/>
          <w:color w:val="0D0D0D" w:themeColor="text1" w:themeTint="F2"/>
          <w:sz w:val="28"/>
          <w:szCs w:val="28"/>
          <w:lang w:val="uk-UA"/>
        </w:rPr>
        <w:t>[</w:t>
      </w:r>
      <w:r w:rsidR="00743E96">
        <w:rPr>
          <w:rFonts w:ascii="Times New Roman" w:hAnsi="Times New Roman" w:cs="Times New Roman"/>
          <w:color w:val="0D0D0D" w:themeColor="text1" w:themeTint="F2"/>
          <w:sz w:val="28"/>
          <w:szCs w:val="28"/>
          <w:lang w:val="uk-UA"/>
        </w:rPr>
        <w:fldChar w:fldCharType="begin"/>
      </w:r>
      <w:r>
        <w:rPr>
          <w:rFonts w:ascii="Times New Roman" w:hAnsi="Times New Roman" w:cs="Times New Roman"/>
          <w:color w:val="0D0D0D" w:themeColor="text1" w:themeTint="F2"/>
          <w:sz w:val="28"/>
          <w:szCs w:val="28"/>
          <w:lang w:val="uk-UA"/>
        </w:rPr>
        <w:instrText xml:space="preserve"> REF _Ref198477155 \r \h </w:instrText>
      </w:r>
      <w:r w:rsidR="00743E96">
        <w:rPr>
          <w:rFonts w:ascii="Times New Roman" w:hAnsi="Times New Roman" w:cs="Times New Roman"/>
          <w:color w:val="0D0D0D" w:themeColor="text1" w:themeTint="F2"/>
          <w:sz w:val="28"/>
          <w:szCs w:val="28"/>
          <w:lang w:val="uk-UA"/>
        </w:rPr>
      </w:r>
      <w:r w:rsidR="00743E96">
        <w:rPr>
          <w:rFonts w:ascii="Times New Roman" w:hAnsi="Times New Roman" w:cs="Times New Roman"/>
          <w:color w:val="0D0D0D" w:themeColor="text1" w:themeTint="F2"/>
          <w:sz w:val="28"/>
          <w:szCs w:val="28"/>
          <w:lang w:val="uk-UA"/>
        </w:rPr>
        <w:fldChar w:fldCharType="separate"/>
      </w:r>
      <w:r w:rsidR="0089013D">
        <w:rPr>
          <w:rFonts w:ascii="Times New Roman" w:hAnsi="Times New Roman" w:cs="Times New Roman"/>
          <w:color w:val="0D0D0D" w:themeColor="text1" w:themeTint="F2"/>
          <w:sz w:val="28"/>
          <w:szCs w:val="28"/>
          <w:lang w:val="uk-UA"/>
        </w:rPr>
        <w:t>32</w:t>
      </w:r>
      <w:r w:rsidR="00743E96">
        <w:rPr>
          <w:rFonts w:ascii="Times New Roman" w:hAnsi="Times New Roman" w:cs="Times New Roman"/>
          <w:color w:val="0D0D0D" w:themeColor="text1" w:themeTint="F2"/>
          <w:sz w:val="28"/>
          <w:szCs w:val="28"/>
          <w:lang w:val="uk-UA"/>
        </w:rPr>
        <w:fldChar w:fldCharType="end"/>
      </w:r>
      <w:r w:rsidRPr="005F64D0">
        <w:rPr>
          <w:rFonts w:ascii="Times New Roman" w:hAnsi="Times New Roman" w:cs="Times New Roman"/>
          <w:color w:val="0D0D0D" w:themeColor="text1" w:themeTint="F2"/>
          <w:sz w:val="28"/>
          <w:szCs w:val="28"/>
          <w:lang w:val="uk-UA"/>
        </w:rPr>
        <w:t>].</w:t>
      </w:r>
    </w:p>
    <w:p w14:paraId="5C3FA283" w14:textId="77777777" w:rsidR="00E52428" w:rsidRDefault="00E52428" w:rsidP="004E7A64">
      <w:pPr>
        <w:pStyle w:val="a8"/>
        <w:widowControl w:val="0"/>
        <w:tabs>
          <w:tab w:val="left" w:pos="1134"/>
        </w:tabs>
        <w:spacing w:after="0" w:line="360" w:lineRule="auto"/>
        <w:ind w:left="0" w:firstLine="709"/>
        <w:jc w:val="both"/>
        <w:rPr>
          <w:rFonts w:ascii="Times New Roman" w:hAnsi="Times New Roman" w:cs="Times New Roman"/>
          <w:color w:val="0D0D0D" w:themeColor="text1" w:themeTint="F2"/>
          <w:sz w:val="28"/>
          <w:szCs w:val="28"/>
          <w:lang w:val="uk-UA"/>
        </w:rPr>
      </w:pPr>
      <w:r w:rsidRPr="00CA3992">
        <w:rPr>
          <w:rFonts w:ascii="Times New Roman" w:hAnsi="Times New Roman" w:cs="Times New Roman"/>
          <w:color w:val="0D0D0D" w:themeColor="text1" w:themeTint="F2"/>
          <w:sz w:val="28"/>
          <w:szCs w:val="28"/>
          <w:lang w:val="uk-UA"/>
        </w:rPr>
        <w:t xml:space="preserve">Прямі іноземні інвестиції є однією з форм руху іноземного капіталу. </w:t>
      </w:r>
      <w:r w:rsidRPr="00E52428">
        <w:rPr>
          <w:rFonts w:ascii="Times New Roman" w:hAnsi="Times New Roman" w:cs="Times New Roman"/>
          <w:color w:val="0D0D0D" w:themeColor="text1" w:themeTint="F2"/>
          <w:sz w:val="28"/>
          <w:szCs w:val="28"/>
        </w:rPr>
        <w:t>Їх особливість полягає у тому, що вони здійснюються безпосередньо у підприємства, капітальні товари або землю і сприяють розвитку промисловості та сільського господарства [</w:t>
      </w:r>
      <w:r>
        <w:fldChar w:fldCharType="begin"/>
      </w:r>
      <w:r>
        <w:instrText xml:space="preserve"> REF _Ref198476736 \r \h  \* MERGEFORMAT </w:instrText>
      </w:r>
      <w:r>
        <w:fldChar w:fldCharType="separate"/>
      </w:r>
      <w:r>
        <w:rPr>
          <w:rFonts w:ascii="Times New Roman" w:hAnsi="Times New Roman" w:cs="Times New Roman"/>
          <w:color w:val="0D0D0D" w:themeColor="text1" w:themeTint="F2"/>
          <w:sz w:val="28"/>
          <w:szCs w:val="28"/>
        </w:rPr>
        <w:t>40</w:t>
      </w:r>
      <w:r w:rsidR="00000000">
        <w:fldChar w:fldCharType="end"/>
      </w:r>
      <w:r w:rsidRPr="00E52428">
        <w:rPr>
          <w:rFonts w:ascii="Times New Roman" w:hAnsi="Times New Roman" w:cs="Times New Roman"/>
          <w:color w:val="0D0D0D" w:themeColor="text1" w:themeTint="F2"/>
          <w:sz w:val="28"/>
          <w:szCs w:val="28"/>
        </w:rPr>
        <w:t>].</w:t>
      </w:r>
    </w:p>
    <w:p w14:paraId="104A69D0" w14:textId="77777777" w:rsidR="005F64D0" w:rsidRPr="005F64D0" w:rsidRDefault="005F64D0" w:rsidP="004E7A64">
      <w:pPr>
        <w:widowControl w:val="0"/>
        <w:tabs>
          <w:tab w:val="left" w:pos="2004"/>
        </w:tabs>
        <w:spacing w:after="0" w:line="360" w:lineRule="auto"/>
        <w:ind w:firstLine="720"/>
        <w:jc w:val="both"/>
        <w:rPr>
          <w:rFonts w:ascii="Times New Roman" w:hAnsi="Times New Roman" w:cs="Times New Roman"/>
          <w:color w:val="0D0D0D" w:themeColor="text1" w:themeTint="F2"/>
          <w:sz w:val="28"/>
          <w:szCs w:val="28"/>
        </w:rPr>
      </w:pPr>
      <w:r w:rsidRPr="00CA3992">
        <w:rPr>
          <w:rFonts w:ascii="Times New Roman" w:hAnsi="Times New Roman" w:cs="Times New Roman"/>
          <w:color w:val="0D0D0D" w:themeColor="text1" w:themeTint="F2"/>
          <w:sz w:val="28"/>
          <w:szCs w:val="28"/>
          <w:lang w:val="uk-UA"/>
        </w:rPr>
        <w:t>Відповідно до Закону України "Про режим іноземного інвестування"</w:t>
      </w:r>
      <w:r>
        <w:rPr>
          <w:rFonts w:ascii="Times New Roman" w:hAnsi="Times New Roman" w:cs="Times New Roman"/>
          <w:color w:val="0D0D0D" w:themeColor="text1" w:themeTint="F2"/>
          <w:sz w:val="28"/>
          <w:szCs w:val="28"/>
          <w:lang w:val="uk-UA"/>
        </w:rPr>
        <w:t xml:space="preserve"> </w:t>
      </w:r>
      <w:r w:rsidRPr="005F64D0">
        <w:rPr>
          <w:rFonts w:ascii="Times New Roman" w:hAnsi="Times New Roman" w:cs="Times New Roman"/>
          <w:color w:val="0D0D0D" w:themeColor="text1" w:themeTint="F2"/>
          <w:sz w:val="28"/>
          <w:szCs w:val="28"/>
          <w:lang w:val="uk-UA"/>
        </w:rPr>
        <w:lastRenderedPageBreak/>
        <w:t>[</w:t>
      </w:r>
      <w:r w:rsidR="00743E96">
        <w:rPr>
          <w:rFonts w:ascii="Times New Roman" w:hAnsi="Times New Roman" w:cs="Times New Roman"/>
          <w:color w:val="0D0D0D" w:themeColor="text1" w:themeTint="F2"/>
          <w:sz w:val="28"/>
          <w:szCs w:val="28"/>
          <w:lang w:val="en-US"/>
        </w:rPr>
        <w:fldChar w:fldCharType="begin"/>
      </w:r>
      <w:r w:rsidRPr="005F64D0">
        <w:rPr>
          <w:rFonts w:ascii="Times New Roman" w:hAnsi="Times New Roman" w:cs="Times New Roman"/>
          <w:color w:val="0D0D0D" w:themeColor="text1" w:themeTint="F2"/>
          <w:sz w:val="28"/>
          <w:szCs w:val="28"/>
          <w:lang w:val="uk-UA"/>
        </w:rPr>
        <w:instrText xml:space="preserve"> </w:instrText>
      </w:r>
      <w:r>
        <w:rPr>
          <w:rFonts w:ascii="Times New Roman" w:hAnsi="Times New Roman" w:cs="Times New Roman"/>
          <w:color w:val="0D0D0D" w:themeColor="text1" w:themeTint="F2"/>
          <w:sz w:val="28"/>
          <w:szCs w:val="28"/>
          <w:lang w:val="en-US"/>
        </w:rPr>
        <w:instrText>REF</w:instrText>
      </w:r>
      <w:r w:rsidRPr="005F64D0">
        <w:rPr>
          <w:rFonts w:ascii="Times New Roman" w:hAnsi="Times New Roman" w:cs="Times New Roman"/>
          <w:color w:val="0D0D0D" w:themeColor="text1" w:themeTint="F2"/>
          <w:sz w:val="28"/>
          <w:szCs w:val="28"/>
          <w:lang w:val="uk-UA"/>
        </w:rPr>
        <w:instrText xml:space="preserve"> _</w:instrText>
      </w:r>
      <w:r>
        <w:rPr>
          <w:rFonts w:ascii="Times New Roman" w:hAnsi="Times New Roman" w:cs="Times New Roman"/>
          <w:color w:val="0D0D0D" w:themeColor="text1" w:themeTint="F2"/>
          <w:sz w:val="28"/>
          <w:szCs w:val="28"/>
          <w:lang w:val="en-US"/>
        </w:rPr>
        <w:instrText>Ref</w:instrText>
      </w:r>
      <w:r w:rsidRPr="005F64D0">
        <w:rPr>
          <w:rFonts w:ascii="Times New Roman" w:hAnsi="Times New Roman" w:cs="Times New Roman"/>
          <w:color w:val="0D0D0D" w:themeColor="text1" w:themeTint="F2"/>
          <w:sz w:val="28"/>
          <w:szCs w:val="28"/>
          <w:lang w:val="uk-UA"/>
        </w:rPr>
        <w:instrText>198477155 \</w:instrText>
      </w:r>
      <w:r>
        <w:rPr>
          <w:rFonts w:ascii="Times New Roman" w:hAnsi="Times New Roman" w:cs="Times New Roman"/>
          <w:color w:val="0D0D0D" w:themeColor="text1" w:themeTint="F2"/>
          <w:sz w:val="28"/>
          <w:szCs w:val="28"/>
          <w:lang w:val="en-US"/>
        </w:rPr>
        <w:instrText>r</w:instrText>
      </w:r>
      <w:r w:rsidRPr="005F64D0">
        <w:rPr>
          <w:rFonts w:ascii="Times New Roman" w:hAnsi="Times New Roman" w:cs="Times New Roman"/>
          <w:color w:val="0D0D0D" w:themeColor="text1" w:themeTint="F2"/>
          <w:sz w:val="28"/>
          <w:szCs w:val="28"/>
          <w:lang w:val="uk-UA"/>
        </w:rPr>
        <w:instrText xml:space="preserve"> \</w:instrText>
      </w:r>
      <w:r>
        <w:rPr>
          <w:rFonts w:ascii="Times New Roman" w:hAnsi="Times New Roman" w:cs="Times New Roman"/>
          <w:color w:val="0D0D0D" w:themeColor="text1" w:themeTint="F2"/>
          <w:sz w:val="28"/>
          <w:szCs w:val="28"/>
          <w:lang w:val="en-US"/>
        </w:rPr>
        <w:instrText>h</w:instrText>
      </w:r>
      <w:r w:rsidRPr="005F64D0">
        <w:rPr>
          <w:rFonts w:ascii="Times New Roman" w:hAnsi="Times New Roman" w:cs="Times New Roman"/>
          <w:color w:val="0D0D0D" w:themeColor="text1" w:themeTint="F2"/>
          <w:sz w:val="28"/>
          <w:szCs w:val="28"/>
          <w:lang w:val="uk-UA"/>
        </w:rPr>
        <w:instrText xml:space="preserve"> </w:instrText>
      </w:r>
      <w:r w:rsidR="00743E96">
        <w:rPr>
          <w:rFonts w:ascii="Times New Roman" w:hAnsi="Times New Roman" w:cs="Times New Roman"/>
          <w:color w:val="0D0D0D" w:themeColor="text1" w:themeTint="F2"/>
          <w:sz w:val="28"/>
          <w:szCs w:val="28"/>
          <w:lang w:val="en-US"/>
        </w:rPr>
      </w:r>
      <w:r w:rsidR="00743E96">
        <w:rPr>
          <w:rFonts w:ascii="Times New Roman" w:hAnsi="Times New Roman" w:cs="Times New Roman"/>
          <w:color w:val="0D0D0D" w:themeColor="text1" w:themeTint="F2"/>
          <w:sz w:val="28"/>
          <w:szCs w:val="28"/>
          <w:lang w:val="en-US"/>
        </w:rPr>
        <w:fldChar w:fldCharType="separate"/>
      </w:r>
      <w:r w:rsidR="0089013D" w:rsidRPr="0089013D">
        <w:rPr>
          <w:rFonts w:ascii="Times New Roman" w:hAnsi="Times New Roman" w:cs="Times New Roman"/>
          <w:color w:val="0D0D0D" w:themeColor="text1" w:themeTint="F2"/>
          <w:sz w:val="28"/>
          <w:szCs w:val="28"/>
          <w:lang w:val="uk-UA"/>
        </w:rPr>
        <w:t>32</w:t>
      </w:r>
      <w:r w:rsidR="00743E96">
        <w:rPr>
          <w:rFonts w:ascii="Times New Roman" w:hAnsi="Times New Roman" w:cs="Times New Roman"/>
          <w:color w:val="0D0D0D" w:themeColor="text1" w:themeTint="F2"/>
          <w:sz w:val="28"/>
          <w:szCs w:val="28"/>
          <w:lang w:val="en-US"/>
        </w:rPr>
        <w:fldChar w:fldCharType="end"/>
      </w:r>
      <w:r w:rsidRPr="005F64D0">
        <w:rPr>
          <w:rFonts w:ascii="Times New Roman" w:hAnsi="Times New Roman" w:cs="Times New Roman"/>
          <w:color w:val="0D0D0D" w:themeColor="text1" w:themeTint="F2"/>
          <w:sz w:val="28"/>
          <w:szCs w:val="28"/>
          <w:lang w:val="uk-UA"/>
        </w:rPr>
        <w:t>]</w:t>
      </w:r>
      <w:r w:rsidRPr="00CA3992">
        <w:rPr>
          <w:rFonts w:ascii="Times New Roman" w:hAnsi="Times New Roman" w:cs="Times New Roman"/>
          <w:color w:val="0D0D0D" w:themeColor="text1" w:themeTint="F2"/>
          <w:sz w:val="28"/>
          <w:szCs w:val="28"/>
          <w:lang w:val="uk-UA"/>
        </w:rPr>
        <w:t xml:space="preserve"> – </w:t>
      </w:r>
      <w:r>
        <w:rPr>
          <w:rFonts w:ascii="Times New Roman" w:hAnsi="Times New Roman" w:cs="Times New Roman"/>
          <w:color w:val="0D0D0D" w:themeColor="text1" w:themeTint="F2"/>
          <w:sz w:val="28"/>
          <w:szCs w:val="28"/>
          <w:lang w:val="uk-UA"/>
        </w:rPr>
        <w:t>і</w:t>
      </w:r>
      <w:r w:rsidRPr="00CA3992">
        <w:rPr>
          <w:rFonts w:ascii="Times New Roman" w:hAnsi="Times New Roman" w:cs="Times New Roman"/>
          <w:color w:val="0D0D0D" w:themeColor="text1" w:themeTint="F2"/>
          <w:sz w:val="28"/>
          <w:szCs w:val="28"/>
          <w:lang w:val="uk-UA"/>
        </w:rPr>
        <w:t xml:space="preserve">ноземні інвестори – це суб’єкти, що здійснюють інвестиційну діяльність на території України, при цьому маючи іноземне походження або правовий статус, визначений законодавством інших держав. </w:t>
      </w:r>
      <w:r w:rsidRPr="005F64D0">
        <w:rPr>
          <w:rFonts w:ascii="Times New Roman" w:hAnsi="Times New Roman" w:cs="Times New Roman"/>
          <w:color w:val="0D0D0D" w:themeColor="text1" w:themeTint="F2"/>
          <w:sz w:val="28"/>
          <w:szCs w:val="28"/>
        </w:rPr>
        <w:t>До них належать:</w:t>
      </w:r>
    </w:p>
    <w:p w14:paraId="11CA0B76" w14:textId="77777777" w:rsidR="005F64D0" w:rsidRPr="005F64D0" w:rsidRDefault="005F64D0" w:rsidP="004E7A64">
      <w:pPr>
        <w:widowControl w:val="0"/>
        <w:numPr>
          <w:ilvl w:val="0"/>
          <w:numId w:val="6"/>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юридичні особи, створені згідно із законодавством іноземних держав;</w:t>
      </w:r>
    </w:p>
    <w:p w14:paraId="0F265881" w14:textId="77777777" w:rsidR="005F64D0" w:rsidRPr="005F64D0" w:rsidRDefault="005F64D0" w:rsidP="004E7A64">
      <w:pPr>
        <w:widowControl w:val="0"/>
        <w:numPr>
          <w:ilvl w:val="0"/>
          <w:numId w:val="6"/>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 xml:space="preserve">фізичні особи </w:t>
      </w:r>
      <w:r>
        <w:rPr>
          <w:rFonts w:ascii="Times New Roman" w:hAnsi="Times New Roman" w:cs="Times New Roman"/>
          <w:color w:val="0D0D0D" w:themeColor="text1" w:themeTint="F2"/>
          <w:sz w:val="28"/>
          <w:szCs w:val="28"/>
        </w:rPr>
        <w:t>–</w:t>
      </w:r>
      <w:r w:rsidRPr="005F64D0">
        <w:rPr>
          <w:rFonts w:ascii="Times New Roman" w:hAnsi="Times New Roman" w:cs="Times New Roman"/>
          <w:color w:val="0D0D0D" w:themeColor="text1" w:themeTint="F2"/>
          <w:sz w:val="28"/>
          <w:szCs w:val="28"/>
        </w:rPr>
        <w:t xml:space="preserve"> громадяни інших країн, які не мають постійного місця проживання в Україні та є повністю дієздатними;</w:t>
      </w:r>
    </w:p>
    <w:p w14:paraId="4D1E0DE7" w14:textId="77777777" w:rsidR="005F64D0" w:rsidRPr="005F64D0" w:rsidRDefault="005F64D0" w:rsidP="004E7A64">
      <w:pPr>
        <w:widowControl w:val="0"/>
        <w:numPr>
          <w:ilvl w:val="0"/>
          <w:numId w:val="6"/>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іноземні держави як суб’єкти міжнародного права;</w:t>
      </w:r>
    </w:p>
    <w:p w14:paraId="150823DF" w14:textId="77777777" w:rsidR="005F64D0" w:rsidRPr="005F64D0" w:rsidRDefault="005F64D0" w:rsidP="004E7A64">
      <w:pPr>
        <w:widowControl w:val="0"/>
        <w:numPr>
          <w:ilvl w:val="0"/>
          <w:numId w:val="6"/>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міжнародні організації, як урядові, так і неурядові;</w:t>
      </w:r>
    </w:p>
    <w:p w14:paraId="7454EA64" w14:textId="77777777" w:rsidR="005F64D0" w:rsidRPr="005F64D0" w:rsidRDefault="005F64D0" w:rsidP="004E7A64">
      <w:pPr>
        <w:widowControl w:val="0"/>
        <w:numPr>
          <w:ilvl w:val="0"/>
          <w:numId w:val="6"/>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інші іноземні учасники інвестиційної діяльності, що визнаються такими відповідно до чинного законодавства України.</w:t>
      </w:r>
    </w:p>
    <w:p w14:paraId="78B0E9FF" w14:textId="77777777" w:rsidR="005F64D0" w:rsidRPr="005F64D0" w:rsidRDefault="005F64D0" w:rsidP="004E7A64">
      <w:pPr>
        <w:widowControl w:val="0"/>
        <w:spacing w:after="0" w:line="360" w:lineRule="auto"/>
        <w:ind w:firstLine="720"/>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 xml:space="preserve">Оцінка іноземних інвестицій, а також вкладів українських партнерів (у тому числі внесків до статутного капіталу спільних підприємств), здійснюється у вільно конвертованій іноземній валюті або у національній валюті України за домовленістю сторін. Вартість таких інвестицій визначається на основі ринкових цін </w:t>
      </w:r>
      <w:r>
        <w:rPr>
          <w:rFonts w:ascii="Times New Roman" w:hAnsi="Times New Roman" w:cs="Times New Roman"/>
          <w:color w:val="0D0D0D" w:themeColor="text1" w:themeTint="F2"/>
          <w:sz w:val="28"/>
          <w:szCs w:val="28"/>
        </w:rPr>
        <w:t>–</w:t>
      </w:r>
      <w:r w:rsidRPr="005F64D0">
        <w:rPr>
          <w:rFonts w:ascii="Times New Roman" w:hAnsi="Times New Roman" w:cs="Times New Roman"/>
          <w:color w:val="0D0D0D" w:themeColor="text1" w:themeTint="F2"/>
          <w:sz w:val="28"/>
          <w:szCs w:val="28"/>
        </w:rPr>
        <w:t xml:space="preserve"> як міжнародних, так і внутрішньоукраїнських.</w:t>
      </w:r>
    </w:p>
    <w:p w14:paraId="360DDC97" w14:textId="77777777" w:rsidR="005F64D0" w:rsidRPr="005F64D0" w:rsidRDefault="005F64D0" w:rsidP="004E7A64">
      <w:pPr>
        <w:widowControl w:val="0"/>
        <w:spacing w:after="0" w:line="360" w:lineRule="auto"/>
        <w:ind w:firstLine="720"/>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Форми здійснення іноземних інвестицій в Україні включають:</w:t>
      </w:r>
    </w:p>
    <w:p w14:paraId="4CD4578F" w14:textId="77777777" w:rsidR="005F64D0" w:rsidRPr="005F64D0" w:rsidRDefault="005F64D0" w:rsidP="004E7A64">
      <w:pPr>
        <w:widowControl w:val="0"/>
        <w:numPr>
          <w:ilvl w:val="0"/>
          <w:numId w:val="7"/>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грошові кошти у вигляді іноземної валюти, яка визнана конвертованою Національним банком України;</w:t>
      </w:r>
    </w:p>
    <w:p w14:paraId="092FE677" w14:textId="77777777" w:rsidR="005F64D0" w:rsidRPr="005F64D0" w:rsidRDefault="005F64D0" w:rsidP="004E7A64">
      <w:pPr>
        <w:widowControl w:val="0"/>
        <w:numPr>
          <w:ilvl w:val="0"/>
          <w:numId w:val="7"/>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 xml:space="preserve">реінвестовані прибутки в національній валюті </w:t>
      </w:r>
      <w:r>
        <w:rPr>
          <w:rFonts w:ascii="Times New Roman" w:hAnsi="Times New Roman" w:cs="Times New Roman"/>
          <w:color w:val="0D0D0D" w:themeColor="text1" w:themeTint="F2"/>
          <w:sz w:val="28"/>
          <w:szCs w:val="28"/>
        </w:rPr>
        <w:t>–</w:t>
      </w:r>
      <w:r w:rsidRPr="005F64D0">
        <w:rPr>
          <w:rFonts w:ascii="Times New Roman" w:hAnsi="Times New Roman" w:cs="Times New Roman"/>
          <w:color w:val="0D0D0D" w:themeColor="text1" w:themeTint="F2"/>
          <w:sz w:val="28"/>
          <w:szCs w:val="28"/>
        </w:rPr>
        <w:t xml:space="preserve"> за умови дотримання податкового законодавства, зокрема сплати податку на прибуток;</w:t>
      </w:r>
    </w:p>
    <w:p w14:paraId="0DA90AB9" w14:textId="77777777" w:rsidR="005F64D0" w:rsidRPr="005F64D0" w:rsidRDefault="005F64D0" w:rsidP="004E7A64">
      <w:pPr>
        <w:widowControl w:val="0"/>
        <w:numPr>
          <w:ilvl w:val="0"/>
          <w:numId w:val="7"/>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майно (рухоме й нерухоме), а також майнові права, що можуть бути пов’язані з таким майном;</w:t>
      </w:r>
    </w:p>
    <w:p w14:paraId="290D041F" w14:textId="77777777" w:rsidR="005F64D0" w:rsidRPr="005F64D0" w:rsidRDefault="005F64D0" w:rsidP="004E7A64">
      <w:pPr>
        <w:widowControl w:val="0"/>
        <w:numPr>
          <w:ilvl w:val="0"/>
          <w:numId w:val="7"/>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 xml:space="preserve">цінні папери (акції, облігації тощо), корпоративні права </w:t>
      </w:r>
      <w:r>
        <w:rPr>
          <w:rFonts w:ascii="Times New Roman" w:hAnsi="Times New Roman" w:cs="Times New Roman"/>
          <w:color w:val="0D0D0D" w:themeColor="text1" w:themeTint="F2"/>
          <w:sz w:val="28"/>
          <w:szCs w:val="28"/>
        </w:rPr>
        <w:t>–</w:t>
      </w:r>
      <w:r w:rsidRPr="005F64D0">
        <w:rPr>
          <w:rFonts w:ascii="Times New Roman" w:hAnsi="Times New Roman" w:cs="Times New Roman"/>
          <w:color w:val="0D0D0D" w:themeColor="text1" w:themeTint="F2"/>
          <w:sz w:val="28"/>
          <w:szCs w:val="28"/>
        </w:rPr>
        <w:t xml:space="preserve"> як в українських, так і в іноземних юридичних особах, виражені у конвертованій валюті;</w:t>
      </w:r>
    </w:p>
    <w:p w14:paraId="7363D37A" w14:textId="77777777" w:rsidR="005F64D0" w:rsidRDefault="005F64D0" w:rsidP="004E7A64">
      <w:pPr>
        <w:widowControl w:val="0"/>
        <w:numPr>
          <w:ilvl w:val="0"/>
          <w:numId w:val="7"/>
        </w:numPr>
        <w:tabs>
          <w:tab w:val="clear" w:pos="720"/>
          <w:tab w:val="num" w:pos="993"/>
        </w:tabs>
        <w:spacing w:after="0" w:line="360" w:lineRule="auto"/>
        <w:ind w:left="0" w:firstLine="709"/>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 xml:space="preserve">інші активи й цінності, дозволені українським законодавством для </w:t>
      </w:r>
      <w:r w:rsidRPr="005F64D0">
        <w:rPr>
          <w:rFonts w:ascii="Times New Roman" w:hAnsi="Times New Roman" w:cs="Times New Roman"/>
          <w:color w:val="0D0D0D" w:themeColor="text1" w:themeTint="F2"/>
          <w:sz w:val="28"/>
          <w:szCs w:val="28"/>
        </w:rPr>
        <w:lastRenderedPageBreak/>
        <w:t>використання як інвестиції.</w:t>
      </w:r>
    </w:p>
    <w:p w14:paraId="57B4F4B1"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Залежно від ступеня участі та контролю інвестора над підприємством, іноземні інвестиції поділяють на прямі та портфельні. Теоретичне осмислення феномену прямих іноземних інвестицій (ПІІ) бере початок ще з 1960-х років,</w:t>
      </w:r>
      <w:r w:rsidR="007D355D" w:rsidRPr="007D355D">
        <w:t xml:space="preserve"> </w:t>
      </w:r>
      <w:r w:rsidR="007D355D" w:rsidRPr="007D355D">
        <w:rPr>
          <w:rFonts w:ascii="Times New Roman" w:eastAsia="Times New Roman" w:hAnsi="Times New Roman" w:cs="Times New Roman"/>
          <w:kern w:val="0"/>
          <w:sz w:val="28"/>
          <w:szCs w:val="28"/>
        </w:rPr>
        <w:t>після того, як</w:t>
      </w:r>
      <w:r w:rsidR="007D355D">
        <w:rPr>
          <w:rFonts w:ascii="Times New Roman" w:eastAsia="Times New Roman" w:hAnsi="Times New Roman" w:cs="Times New Roman"/>
          <w:kern w:val="0"/>
          <w:sz w:val="28"/>
          <w:szCs w:val="28"/>
        </w:rPr>
        <w:t xml:space="preserve"> </w:t>
      </w:r>
      <w:r w:rsidR="007D355D" w:rsidRPr="007D355D">
        <w:rPr>
          <w:rFonts w:ascii="Times New Roman" w:eastAsia="Times New Roman" w:hAnsi="Times New Roman" w:cs="Times New Roman"/>
          <w:kern w:val="0"/>
          <w:sz w:val="28"/>
          <w:szCs w:val="28"/>
        </w:rPr>
        <w:t>С.Хаймер розділив портфельні інвестиції та прямі іноземні інвестиції</w:t>
      </w:r>
      <w:r w:rsidRPr="006D0B97">
        <w:rPr>
          <w:rFonts w:ascii="Times New Roman" w:eastAsia="Times New Roman" w:hAnsi="Times New Roman" w:cs="Times New Roman"/>
          <w:kern w:val="0"/>
          <w:sz w:val="28"/>
          <w:szCs w:val="28"/>
        </w:rPr>
        <w:t xml:space="preserve"> </w:t>
      </w:r>
      <w:r w:rsidR="007D355D">
        <w:rPr>
          <w:rFonts w:ascii="Times New Roman" w:eastAsia="Times New Roman" w:hAnsi="Times New Roman" w:cs="Times New Roman"/>
          <w:kern w:val="0"/>
          <w:sz w:val="28"/>
          <w:szCs w:val="28"/>
        </w:rPr>
        <w:t xml:space="preserve">та </w:t>
      </w:r>
      <w:r w:rsidRPr="006D0B97">
        <w:rPr>
          <w:rFonts w:ascii="Times New Roman" w:eastAsia="Times New Roman" w:hAnsi="Times New Roman" w:cs="Times New Roman"/>
          <w:kern w:val="0"/>
          <w:sz w:val="28"/>
          <w:szCs w:val="28"/>
        </w:rPr>
        <w:t>коли зросла потреба у поясненні міжнародного руху капіталу, пов’язаного не лише з прибутком, а й з управлінським впливом.</w:t>
      </w:r>
    </w:p>
    <w:p w14:paraId="541C106D"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На думку експертів Міжнародного валютного фонду (МВФ) та Організації економічного співробітництва та розвитку (ОЕСР), прямими інвестиціями вважаються такі, що здійснюються за межами національних кордонів із метою організації або розширення виробництва, імпорту товарів до країни базування чи експорту до третіх країн. Ключовими ознаками ПІІ є наявність контролю інвестора над підприємством та здійснення підприємницької діяльності. Ці інвестиції, як правило, реалізуються у формі акціонерного капіталу, а також міжфірмових позик </w:t>
      </w:r>
      <w:r>
        <w:rPr>
          <w:rFonts w:ascii="Times New Roman" w:eastAsia="Times New Roman" w:hAnsi="Times New Roman" w:cs="Times New Roman"/>
          <w:kern w:val="0"/>
          <w:sz w:val="28"/>
          <w:szCs w:val="28"/>
        </w:rPr>
        <w:t>–</w:t>
      </w:r>
      <w:r w:rsidRPr="006D0B97">
        <w:rPr>
          <w:rFonts w:ascii="Times New Roman" w:eastAsia="Times New Roman" w:hAnsi="Times New Roman" w:cs="Times New Roman"/>
          <w:kern w:val="0"/>
          <w:sz w:val="28"/>
          <w:szCs w:val="28"/>
        </w:rPr>
        <w:t xml:space="preserve"> як коротко-, так і довгострокових.</w:t>
      </w:r>
    </w:p>
    <w:p w14:paraId="53AF158A"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Відповідно до поширених підходів, основною ознакою прямих інвестицій виступає наявність ефективного контролю над підприємством. Це знаходить відображення у таких визначеннях:</w:t>
      </w:r>
    </w:p>
    <w:p w14:paraId="7EDA3734" w14:textId="77777777" w:rsidR="006D0B97" w:rsidRPr="006D0B97" w:rsidRDefault="006D0B97" w:rsidP="004E7A64">
      <w:pPr>
        <w:widowControl w:val="0"/>
        <w:numPr>
          <w:ilvl w:val="0"/>
          <w:numId w:val="8"/>
        </w:numPr>
        <w:tabs>
          <w:tab w:val="clear" w:pos="720"/>
          <w:tab w:val="left" w:pos="993"/>
        </w:tabs>
        <w:spacing w:after="0" w:line="360" w:lineRule="auto"/>
        <w:ind w:left="0" w:firstLine="709"/>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Прямі іноземні інвестиції </w:t>
      </w:r>
      <w:r>
        <w:rPr>
          <w:rFonts w:ascii="Times New Roman" w:eastAsia="Times New Roman" w:hAnsi="Times New Roman" w:cs="Times New Roman"/>
          <w:kern w:val="0"/>
          <w:sz w:val="28"/>
          <w:szCs w:val="28"/>
        </w:rPr>
        <w:t>–</w:t>
      </w:r>
      <w:r w:rsidRPr="006D0B97">
        <w:rPr>
          <w:rFonts w:ascii="Times New Roman" w:eastAsia="Times New Roman" w:hAnsi="Times New Roman" w:cs="Times New Roman"/>
          <w:kern w:val="0"/>
          <w:sz w:val="28"/>
          <w:szCs w:val="28"/>
        </w:rPr>
        <w:t xml:space="preserve"> це довгострокове вкладення капіталу за кордон з метою встановлення безпосереднього впливу на виробничу діяльність існуючого або нового підприємства [12].</w:t>
      </w:r>
    </w:p>
    <w:p w14:paraId="1484D18F" w14:textId="77777777" w:rsidR="006D0B97" w:rsidRPr="006D0B97" w:rsidRDefault="006D0B97" w:rsidP="004E7A64">
      <w:pPr>
        <w:widowControl w:val="0"/>
        <w:numPr>
          <w:ilvl w:val="0"/>
          <w:numId w:val="8"/>
        </w:numPr>
        <w:tabs>
          <w:tab w:val="clear" w:pos="720"/>
          <w:tab w:val="left" w:pos="993"/>
        </w:tabs>
        <w:spacing w:after="0" w:line="360" w:lineRule="auto"/>
        <w:ind w:left="0" w:firstLine="709"/>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Прямі іноземні інвестиції </w:t>
      </w:r>
      <w:r>
        <w:rPr>
          <w:rFonts w:ascii="Times New Roman" w:eastAsia="Times New Roman" w:hAnsi="Times New Roman" w:cs="Times New Roman"/>
          <w:kern w:val="0"/>
          <w:sz w:val="28"/>
          <w:szCs w:val="28"/>
        </w:rPr>
        <w:t>–</w:t>
      </w:r>
      <w:r w:rsidRPr="006D0B97">
        <w:rPr>
          <w:rFonts w:ascii="Times New Roman" w:eastAsia="Times New Roman" w:hAnsi="Times New Roman" w:cs="Times New Roman"/>
          <w:kern w:val="0"/>
          <w:sz w:val="28"/>
          <w:szCs w:val="28"/>
        </w:rPr>
        <w:t xml:space="preserve"> це інвестиції, що супроводжуються тією чи іншою формою контролю над діяльністю підприємства, у яке вкладено кошти [10].</w:t>
      </w:r>
    </w:p>
    <w:p w14:paraId="4668249B" w14:textId="77777777" w:rsidR="006D0B97" w:rsidRPr="006D0B97" w:rsidRDefault="006D0B97" w:rsidP="004E7A64">
      <w:pPr>
        <w:widowControl w:val="0"/>
        <w:numPr>
          <w:ilvl w:val="0"/>
          <w:numId w:val="8"/>
        </w:numPr>
        <w:tabs>
          <w:tab w:val="clear" w:pos="720"/>
          <w:tab w:val="left" w:pos="993"/>
        </w:tabs>
        <w:spacing w:after="0" w:line="360" w:lineRule="auto"/>
        <w:ind w:left="0" w:firstLine="709"/>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ПІІ </w:t>
      </w:r>
      <w:r>
        <w:rPr>
          <w:rFonts w:ascii="Times New Roman" w:eastAsia="Times New Roman" w:hAnsi="Times New Roman" w:cs="Times New Roman"/>
          <w:kern w:val="0"/>
          <w:sz w:val="28"/>
          <w:szCs w:val="28"/>
        </w:rPr>
        <w:t>–</w:t>
      </w:r>
      <w:r w:rsidRPr="006D0B97">
        <w:rPr>
          <w:rFonts w:ascii="Times New Roman" w:eastAsia="Times New Roman" w:hAnsi="Times New Roman" w:cs="Times New Roman"/>
          <w:kern w:val="0"/>
          <w:sz w:val="28"/>
          <w:szCs w:val="28"/>
        </w:rPr>
        <w:t xml:space="preserve"> це інвестиції у підприємства, розташовані в одній країні, проте ефективно контрольовані резидентами іншої держави [11].</w:t>
      </w:r>
    </w:p>
    <w:p w14:paraId="245116FE"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Законодавство України (Закон «Про режим іноземного інвестування») визначає інвестицію як пряму, якщо іноземному інвестору </w:t>
      </w:r>
      <w:r w:rsidRPr="006D0B97">
        <w:rPr>
          <w:rFonts w:ascii="Times New Roman" w:eastAsia="Times New Roman" w:hAnsi="Times New Roman" w:cs="Times New Roman"/>
          <w:kern w:val="0"/>
          <w:sz w:val="28"/>
          <w:szCs w:val="28"/>
        </w:rPr>
        <w:lastRenderedPageBreak/>
        <w:t>належить щонайменше 10 % у статутному капіталі підприємства</w:t>
      </w:r>
      <w:r>
        <w:rPr>
          <w:rFonts w:ascii="Times New Roman" w:eastAsia="Times New Roman" w:hAnsi="Times New Roman" w:cs="Times New Roman"/>
          <w:kern w:val="0"/>
          <w:sz w:val="28"/>
          <w:szCs w:val="28"/>
        </w:rPr>
        <w:t xml:space="preserve"> </w:t>
      </w:r>
      <w:r w:rsidRPr="006D0B97">
        <w:rPr>
          <w:rFonts w:ascii="Times New Roman" w:eastAsia="Times New Roman" w:hAnsi="Times New Roman" w:cs="Times New Roman"/>
          <w:kern w:val="0"/>
          <w:sz w:val="28"/>
          <w:szCs w:val="28"/>
        </w:rPr>
        <w:t>[</w:t>
      </w:r>
      <w:r w:rsidR="00743E96">
        <w:rPr>
          <w:rFonts w:ascii="Times New Roman" w:eastAsia="Times New Roman" w:hAnsi="Times New Roman" w:cs="Times New Roman"/>
          <w:kern w:val="0"/>
          <w:sz w:val="28"/>
          <w:szCs w:val="28"/>
        </w:rPr>
        <w:fldChar w:fldCharType="begin"/>
      </w:r>
      <w:r>
        <w:rPr>
          <w:rFonts w:ascii="Times New Roman" w:eastAsia="Times New Roman" w:hAnsi="Times New Roman" w:cs="Times New Roman"/>
          <w:kern w:val="0"/>
          <w:sz w:val="28"/>
          <w:szCs w:val="28"/>
        </w:rPr>
        <w:instrText xml:space="preserve"> REF _Ref198477155 \r \h </w:instrText>
      </w:r>
      <w:r w:rsidR="00743E96">
        <w:rPr>
          <w:rFonts w:ascii="Times New Roman" w:eastAsia="Times New Roman" w:hAnsi="Times New Roman" w:cs="Times New Roman"/>
          <w:kern w:val="0"/>
          <w:sz w:val="28"/>
          <w:szCs w:val="28"/>
        </w:rPr>
      </w:r>
      <w:r w:rsidR="00743E96">
        <w:rPr>
          <w:rFonts w:ascii="Times New Roman" w:eastAsia="Times New Roman" w:hAnsi="Times New Roman" w:cs="Times New Roman"/>
          <w:kern w:val="0"/>
          <w:sz w:val="28"/>
          <w:szCs w:val="28"/>
        </w:rPr>
        <w:fldChar w:fldCharType="separate"/>
      </w:r>
      <w:r w:rsidR="0089013D">
        <w:rPr>
          <w:rFonts w:ascii="Times New Roman" w:eastAsia="Times New Roman" w:hAnsi="Times New Roman" w:cs="Times New Roman"/>
          <w:kern w:val="0"/>
          <w:sz w:val="28"/>
          <w:szCs w:val="28"/>
        </w:rPr>
        <w:t>32</w:t>
      </w:r>
      <w:r w:rsidR="00743E96">
        <w:rPr>
          <w:rFonts w:ascii="Times New Roman" w:eastAsia="Times New Roman" w:hAnsi="Times New Roman" w:cs="Times New Roman"/>
          <w:kern w:val="0"/>
          <w:sz w:val="28"/>
          <w:szCs w:val="28"/>
        </w:rPr>
        <w:fldChar w:fldCharType="end"/>
      </w:r>
      <w:r w:rsidRPr="006D0B97">
        <w:rPr>
          <w:rFonts w:ascii="Times New Roman" w:eastAsia="Times New Roman" w:hAnsi="Times New Roman" w:cs="Times New Roman"/>
          <w:kern w:val="0"/>
          <w:sz w:val="28"/>
          <w:szCs w:val="28"/>
        </w:rPr>
        <w:t>].</w:t>
      </w:r>
    </w:p>
    <w:p w14:paraId="55EBC917"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 xml:space="preserve">Узагальнюючи різні підходи, можна сформулювати таке визначення: прямі іноземні інвестиції </w:t>
      </w:r>
      <w:r w:rsidR="00FE45D1">
        <w:rPr>
          <w:rFonts w:ascii="Times New Roman" w:eastAsia="Times New Roman" w:hAnsi="Times New Roman" w:cs="Times New Roman"/>
          <w:kern w:val="0"/>
          <w:sz w:val="28"/>
          <w:szCs w:val="28"/>
        </w:rPr>
        <w:t>–</w:t>
      </w:r>
      <w:r w:rsidRPr="006D0B97">
        <w:rPr>
          <w:rFonts w:ascii="Times New Roman" w:eastAsia="Times New Roman" w:hAnsi="Times New Roman" w:cs="Times New Roman"/>
          <w:kern w:val="0"/>
          <w:sz w:val="28"/>
          <w:szCs w:val="28"/>
        </w:rPr>
        <w:t xml:space="preserve"> це вкладення іноземного капіталу в дозволених законодавством формах у підприємства будь-якої організаційно-правової форми, за умови, що інвестору належить не менше 10 % у статутному капіталі, з метою отримання прибутку або іншого економічного результату та участі в управлінні об’єктом інвестування.</w:t>
      </w:r>
    </w:p>
    <w:p w14:paraId="518E67BF" w14:textId="77777777" w:rsidR="006D0B97" w:rsidRPr="006D0B97" w:rsidRDefault="006D0B97"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Щодо портфельних інвестицій, то ця категорія також неоднозначно трактується в наукових джерелах. Найчастіше портфельні інвестиції розглядаються як вкладення в акції, облігації, інші цінні папери іноземних підприємств або держав, що не передбачають встановлення контролю над об’єктом інвестування.</w:t>
      </w:r>
    </w:p>
    <w:p w14:paraId="5F2EF5E8" w14:textId="77777777" w:rsidR="006D0B97" w:rsidRPr="006D0B97" w:rsidRDefault="00E67E69" w:rsidP="004E7A64">
      <w:pPr>
        <w:widowControl w:val="0"/>
        <w:spacing w:after="0" w:line="360" w:lineRule="auto"/>
        <w:ind w:firstLine="720"/>
        <w:jc w:val="both"/>
        <w:rPr>
          <w:rFonts w:ascii="Times New Roman" w:eastAsia="Times New Roman" w:hAnsi="Times New Roman" w:cs="Times New Roman"/>
          <w:kern w:val="0"/>
          <w:sz w:val="28"/>
          <w:szCs w:val="28"/>
        </w:rPr>
      </w:pPr>
      <w:r>
        <w:rPr>
          <w:rFonts w:ascii="Times New Roman" w:eastAsia="Times New Roman" w:hAnsi="Times New Roman" w:cs="Times New Roman"/>
          <w:kern w:val="0"/>
          <w:sz w:val="28"/>
          <w:szCs w:val="28"/>
          <w:lang w:val="uk-UA"/>
        </w:rPr>
        <w:t>П</w:t>
      </w:r>
      <w:r w:rsidR="006D0B97" w:rsidRPr="006D0B97">
        <w:rPr>
          <w:rFonts w:ascii="Times New Roman" w:eastAsia="Times New Roman" w:hAnsi="Times New Roman" w:cs="Times New Roman"/>
          <w:kern w:val="0"/>
          <w:sz w:val="28"/>
          <w:szCs w:val="28"/>
        </w:rPr>
        <w:t xml:space="preserve">ортфельні інвестиції </w:t>
      </w:r>
      <w:r w:rsidR="00FE45D1">
        <w:rPr>
          <w:rFonts w:ascii="Times New Roman" w:eastAsia="Times New Roman" w:hAnsi="Times New Roman" w:cs="Times New Roman"/>
          <w:kern w:val="0"/>
          <w:sz w:val="28"/>
          <w:szCs w:val="28"/>
        </w:rPr>
        <w:t>–</w:t>
      </w:r>
      <w:r w:rsidR="006D0B97" w:rsidRPr="006D0B97">
        <w:rPr>
          <w:rFonts w:ascii="Times New Roman" w:eastAsia="Times New Roman" w:hAnsi="Times New Roman" w:cs="Times New Roman"/>
          <w:kern w:val="0"/>
          <w:sz w:val="28"/>
          <w:szCs w:val="28"/>
        </w:rPr>
        <w:t xml:space="preserve"> це вкладення у цінні папери (акції без контрольного пакета, облігації тощо) з метою отримання прибутку, зокрема завдяки податковим преференціям чи зміні валютного курсу. Такий вид інвестування не забезпечує реального впливу на управління підприємством.</w:t>
      </w:r>
    </w:p>
    <w:p w14:paraId="279CB839" w14:textId="77777777" w:rsidR="006D0B97" w:rsidRDefault="00E67E69" w:rsidP="004E7A64">
      <w:pPr>
        <w:widowControl w:val="0"/>
        <w:spacing w:after="0" w:line="360" w:lineRule="auto"/>
        <w:ind w:firstLine="720"/>
        <w:jc w:val="both"/>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t>П</w:t>
      </w:r>
      <w:r w:rsidR="006D0B97" w:rsidRPr="006D0B97">
        <w:rPr>
          <w:rFonts w:ascii="Times New Roman" w:eastAsia="Times New Roman" w:hAnsi="Times New Roman" w:cs="Times New Roman"/>
          <w:kern w:val="0"/>
          <w:sz w:val="28"/>
          <w:szCs w:val="28"/>
        </w:rPr>
        <w:t xml:space="preserve">ортфельні інвестиції </w:t>
      </w:r>
      <w:r w:rsidR="00FE45D1">
        <w:rPr>
          <w:rFonts w:ascii="Times New Roman" w:eastAsia="Times New Roman" w:hAnsi="Times New Roman" w:cs="Times New Roman"/>
          <w:kern w:val="0"/>
          <w:sz w:val="28"/>
          <w:szCs w:val="28"/>
        </w:rPr>
        <w:t>–</w:t>
      </w:r>
      <w:r w:rsidR="006D0B97" w:rsidRPr="006D0B97">
        <w:rPr>
          <w:rFonts w:ascii="Times New Roman" w:eastAsia="Times New Roman" w:hAnsi="Times New Roman" w:cs="Times New Roman"/>
          <w:kern w:val="0"/>
          <w:sz w:val="28"/>
          <w:szCs w:val="28"/>
        </w:rPr>
        <w:t xml:space="preserve"> це форма інвестування, за якої інвестор має обмежене право на прибуток (дивіденди) і не бере участі в управлінні компанією-реципієнтом.</w:t>
      </w:r>
    </w:p>
    <w:p w14:paraId="42542E9C" w14:textId="77777777" w:rsidR="0049313D" w:rsidRDefault="0049313D" w:rsidP="004E7A64">
      <w:pPr>
        <w:widowControl w:val="0"/>
        <w:spacing w:after="0" w:line="360" w:lineRule="auto"/>
        <w:ind w:firstLine="720"/>
        <w:jc w:val="both"/>
        <w:rPr>
          <w:rFonts w:ascii="Times New Roman" w:eastAsia="Times New Roman" w:hAnsi="Times New Roman" w:cs="Times New Roman"/>
          <w:kern w:val="0"/>
          <w:sz w:val="28"/>
          <w:szCs w:val="28"/>
        </w:rPr>
      </w:pPr>
      <w:r w:rsidRPr="0049313D">
        <w:rPr>
          <w:rFonts w:ascii="Times New Roman" w:eastAsia="Times New Roman" w:hAnsi="Times New Roman" w:cs="Times New Roman"/>
          <w:kern w:val="0"/>
          <w:sz w:val="28"/>
          <w:szCs w:val="28"/>
        </w:rPr>
        <w:t xml:space="preserve">Основними характеристиками прямих іноземних інвестицій (ПІІ) є не лише фінансові вкладення в економіку країни, а й довгостроковий стратегічний інтерес іноземного інвестора. ПІІ передбачають не лише передачу капіталу, а й значний вплив на управлінські рішення підприємства, що приймає інвестиції, а також активну участь інвестора в прибутковій підприємницькій діяльності. Таким чином, ПІІ супроводжуються встановленням контролю або постійного інтересу з боку інвестора, що відрізняє їх від інших форм міжнародного фінансування. </w:t>
      </w:r>
    </w:p>
    <w:p w14:paraId="328CF096" w14:textId="77777777" w:rsidR="00753EB7" w:rsidRPr="00A148A0" w:rsidRDefault="00753EB7" w:rsidP="004E7A64">
      <w:pPr>
        <w:widowControl w:val="0"/>
        <w:spacing w:after="0" w:line="360" w:lineRule="auto"/>
        <w:ind w:firstLine="720"/>
        <w:jc w:val="both"/>
        <w:rPr>
          <w:rFonts w:ascii="Times New Roman" w:eastAsia="Times New Roman" w:hAnsi="Times New Roman" w:cs="Times New Roman"/>
          <w:kern w:val="0"/>
          <w:sz w:val="28"/>
          <w:szCs w:val="28"/>
          <w:lang w:val="uk-UA"/>
        </w:rPr>
      </w:pPr>
      <w:r w:rsidRPr="00753EB7">
        <w:rPr>
          <w:rFonts w:ascii="Times New Roman" w:eastAsia="Times New Roman" w:hAnsi="Times New Roman" w:cs="Times New Roman"/>
          <w:kern w:val="0"/>
          <w:sz w:val="28"/>
          <w:szCs w:val="28"/>
          <w:lang w:val="uk-UA"/>
        </w:rPr>
        <w:t xml:space="preserve">Для більш чіткого уявлення про ПІІ в табл. </w:t>
      </w:r>
      <w:r>
        <w:rPr>
          <w:rFonts w:ascii="Times New Roman" w:eastAsia="Times New Roman" w:hAnsi="Times New Roman" w:cs="Times New Roman"/>
          <w:kern w:val="0"/>
          <w:sz w:val="28"/>
          <w:szCs w:val="28"/>
          <w:lang w:val="uk-UA"/>
        </w:rPr>
        <w:t>1.2</w:t>
      </w:r>
      <w:r w:rsidRPr="00753EB7">
        <w:rPr>
          <w:rFonts w:ascii="Times New Roman" w:eastAsia="Times New Roman" w:hAnsi="Times New Roman" w:cs="Times New Roman"/>
          <w:kern w:val="0"/>
          <w:sz w:val="28"/>
          <w:szCs w:val="28"/>
          <w:lang w:val="uk-UA"/>
        </w:rPr>
        <w:t xml:space="preserve"> порівняємо їх із портфельними</w:t>
      </w:r>
      <w:r>
        <w:rPr>
          <w:rFonts w:ascii="Times New Roman" w:eastAsia="Times New Roman" w:hAnsi="Times New Roman" w:cs="Times New Roman"/>
          <w:kern w:val="0"/>
          <w:sz w:val="28"/>
          <w:szCs w:val="28"/>
          <w:lang w:val="uk-UA"/>
        </w:rPr>
        <w:t xml:space="preserve"> </w:t>
      </w:r>
      <w:r w:rsidRPr="00753EB7">
        <w:rPr>
          <w:rFonts w:ascii="Times New Roman" w:eastAsia="Times New Roman" w:hAnsi="Times New Roman" w:cs="Times New Roman"/>
          <w:kern w:val="0"/>
          <w:sz w:val="28"/>
          <w:szCs w:val="28"/>
          <w:lang w:val="uk-UA"/>
        </w:rPr>
        <w:t>іноземними інвестиціями.</w:t>
      </w:r>
    </w:p>
    <w:p w14:paraId="63F68321" w14:textId="77777777" w:rsidR="00753EB7" w:rsidRDefault="00753EB7" w:rsidP="004E7A64">
      <w:pPr>
        <w:widowControl w:val="0"/>
        <w:spacing w:after="0" w:line="360" w:lineRule="auto"/>
        <w:ind w:firstLine="720"/>
        <w:jc w:val="right"/>
        <w:rPr>
          <w:rFonts w:ascii="Times New Roman" w:eastAsia="Times New Roman" w:hAnsi="Times New Roman" w:cs="Times New Roman"/>
          <w:kern w:val="0"/>
          <w:sz w:val="28"/>
          <w:szCs w:val="28"/>
          <w:lang w:val="uk-UA"/>
        </w:rPr>
      </w:pPr>
      <w:r>
        <w:rPr>
          <w:rFonts w:ascii="Times New Roman" w:eastAsia="Times New Roman" w:hAnsi="Times New Roman" w:cs="Times New Roman"/>
          <w:kern w:val="0"/>
          <w:sz w:val="28"/>
          <w:szCs w:val="28"/>
          <w:lang w:val="uk-UA"/>
        </w:rPr>
        <w:lastRenderedPageBreak/>
        <w:t xml:space="preserve"> Таблиця 1.2</w:t>
      </w:r>
    </w:p>
    <w:p w14:paraId="031184A0" w14:textId="77777777" w:rsidR="00753EB7" w:rsidRPr="00753EB7" w:rsidRDefault="00753EB7" w:rsidP="004E7A64">
      <w:pPr>
        <w:widowControl w:val="0"/>
        <w:spacing w:after="0" w:line="360" w:lineRule="auto"/>
        <w:ind w:firstLine="720"/>
        <w:jc w:val="center"/>
        <w:rPr>
          <w:rFonts w:ascii="Times New Roman" w:eastAsia="Times New Roman" w:hAnsi="Times New Roman" w:cs="Times New Roman"/>
          <w:b/>
          <w:bCs/>
          <w:kern w:val="0"/>
          <w:sz w:val="28"/>
          <w:szCs w:val="28"/>
          <w:lang w:val="uk-UA"/>
        </w:rPr>
      </w:pPr>
      <w:r w:rsidRPr="00753EB7">
        <w:rPr>
          <w:rFonts w:ascii="Times New Roman" w:eastAsia="Times New Roman" w:hAnsi="Times New Roman" w:cs="Times New Roman"/>
          <w:b/>
          <w:bCs/>
          <w:kern w:val="0"/>
          <w:sz w:val="28"/>
          <w:szCs w:val="28"/>
        </w:rPr>
        <w:t>Порівняльний аналіз прямих та портфельних іноземних інвестицій</w:t>
      </w:r>
    </w:p>
    <w:p w14:paraId="5219965C" w14:textId="77777777" w:rsidR="00753EB7" w:rsidRDefault="00753EB7" w:rsidP="004E7A64">
      <w:pPr>
        <w:widowControl w:val="0"/>
        <w:spacing w:after="0" w:line="360" w:lineRule="auto"/>
        <w:jc w:val="both"/>
        <w:rPr>
          <w:rFonts w:ascii="Times New Roman" w:eastAsia="Times New Roman" w:hAnsi="Times New Roman" w:cs="Times New Roman"/>
          <w:kern w:val="0"/>
          <w:sz w:val="28"/>
          <w:szCs w:val="28"/>
          <w:lang w:val="uk-UA"/>
        </w:rPr>
      </w:pPr>
      <w:r w:rsidRPr="00753EB7">
        <w:rPr>
          <w:rFonts w:ascii="Times New Roman" w:eastAsia="Times New Roman" w:hAnsi="Times New Roman" w:cs="Times New Roman"/>
          <w:noProof/>
          <w:kern w:val="0"/>
          <w:sz w:val="28"/>
          <w:szCs w:val="28"/>
          <w:lang w:eastAsia="ru-RU"/>
        </w:rPr>
        <w:drawing>
          <wp:inline distT="0" distB="0" distL="0" distR="0" wp14:anchorId="3F10629A" wp14:editId="72A37FB0">
            <wp:extent cx="5874327" cy="5462649"/>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874836" cy="5463123"/>
                    </a:xfrm>
                    <a:prstGeom prst="rect">
                      <a:avLst/>
                    </a:prstGeom>
                  </pic:spPr>
                </pic:pic>
              </a:graphicData>
            </a:graphic>
          </wp:inline>
        </w:drawing>
      </w:r>
    </w:p>
    <w:p w14:paraId="3AAA3605" w14:textId="77777777" w:rsidR="00CA2430" w:rsidRDefault="00753EB7" w:rsidP="004E7A64">
      <w:pPr>
        <w:widowControl w:val="0"/>
        <w:spacing w:after="0" w:line="360" w:lineRule="auto"/>
        <w:ind w:firstLine="720"/>
        <w:jc w:val="both"/>
        <w:rPr>
          <w:rFonts w:ascii="Times New Roman" w:eastAsia="Times New Roman" w:hAnsi="Times New Roman" w:cs="Times New Roman"/>
          <w:kern w:val="0"/>
          <w:sz w:val="28"/>
          <w:szCs w:val="28"/>
        </w:rPr>
      </w:pPr>
      <w:r w:rsidRPr="00753EB7">
        <w:rPr>
          <w:rFonts w:ascii="Times New Roman" w:eastAsia="Times New Roman" w:hAnsi="Times New Roman" w:cs="Times New Roman"/>
          <w:i/>
          <w:iCs/>
          <w:kern w:val="0"/>
          <w:sz w:val="28"/>
          <w:szCs w:val="28"/>
          <w:lang w:val="uk-UA"/>
        </w:rPr>
        <w:t xml:space="preserve">Джерело: </w:t>
      </w:r>
      <w:r w:rsidRPr="00753EB7">
        <w:rPr>
          <w:rFonts w:ascii="Times New Roman" w:eastAsia="Times New Roman" w:hAnsi="Times New Roman" w:cs="Times New Roman"/>
          <w:i/>
          <w:iCs/>
          <w:kern w:val="0"/>
          <w:sz w:val="28"/>
          <w:szCs w:val="28"/>
        </w:rPr>
        <w:t>[</w:t>
      </w:r>
      <w:r w:rsidR="00743E96">
        <w:rPr>
          <w:rFonts w:ascii="Times New Roman" w:eastAsia="Times New Roman" w:hAnsi="Times New Roman" w:cs="Times New Roman"/>
          <w:i/>
          <w:iCs/>
          <w:kern w:val="0"/>
          <w:sz w:val="28"/>
          <w:szCs w:val="28"/>
          <w:lang w:val="en-US"/>
        </w:rPr>
        <w:fldChar w:fldCharType="begin"/>
      </w:r>
      <w:r w:rsidRPr="00753EB7">
        <w:rPr>
          <w:rFonts w:ascii="Times New Roman" w:eastAsia="Times New Roman" w:hAnsi="Times New Roman" w:cs="Times New Roman"/>
          <w:i/>
          <w:iCs/>
          <w:kern w:val="0"/>
          <w:sz w:val="28"/>
          <w:szCs w:val="28"/>
        </w:rPr>
        <w:instrText xml:space="preserve"> </w:instrText>
      </w:r>
      <w:r>
        <w:rPr>
          <w:rFonts w:ascii="Times New Roman" w:eastAsia="Times New Roman" w:hAnsi="Times New Roman" w:cs="Times New Roman"/>
          <w:i/>
          <w:iCs/>
          <w:kern w:val="0"/>
          <w:sz w:val="28"/>
          <w:szCs w:val="28"/>
          <w:lang w:val="en-US"/>
        </w:rPr>
        <w:instrText>REF</w:instrText>
      </w:r>
      <w:r w:rsidRPr="00753EB7">
        <w:rPr>
          <w:rFonts w:ascii="Times New Roman" w:eastAsia="Times New Roman" w:hAnsi="Times New Roman" w:cs="Times New Roman"/>
          <w:i/>
          <w:iCs/>
          <w:kern w:val="0"/>
          <w:sz w:val="28"/>
          <w:szCs w:val="28"/>
        </w:rPr>
        <w:instrText xml:space="preserve"> _</w:instrText>
      </w:r>
      <w:r>
        <w:rPr>
          <w:rFonts w:ascii="Times New Roman" w:eastAsia="Times New Roman" w:hAnsi="Times New Roman" w:cs="Times New Roman"/>
          <w:i/>
          <w:iCs/>
          <w:kern w:val="0"/>
          <w:sz w:val="28"/>
          <w:szCs w:val="28"/>
          <w:lang w:val="en-US"/>
        </w:rPr>
        <w:instrText>Ref</w:instrText>
      </w:r>
      <w:r w:rsidRPr="00753EB7">
        <w:rPr>
          <w:rFonts w:ascii="Times New Roman" w:eastAsia="Times New Roman" w:hAnsi="Times New Roman" w:cs="Times New Roman"/>
          <w:i/>
          <w:iCs/>
          <w:kern w:val="0"/>
          <w:sz w:val="28"/>
          <w:szCs w:val="28"/>
        </w:rPr>
        <w:instrText>200485367 \</w:instrText>
      </w:r>
      <w:r>
        <w:rPr>
          <w:rFonts w:ascii="Times New Roman" w:eastAsia="Times New Roman" w:hAnsi="Times New Roman" w:cs="Times New Roman"/>
          <w:i/>
          <w:iCs/>
          <w:kern w:val="0"/>
          <w:sz w:val="28"/>
          <w:szCs w:val="28"/>
          <w:lang w:val="en-US"/>
        </w:rPr>
        <w:instrText>r</w:instrText>
      </w:r>
      <w:r w:rsidRPr="00753EB7">
        <w:rPr>
          <w:rFonts w:ascii="Times New Roman" w:eastAsia="Times New Roman" w:hAnsi="Times New Roman" w:cs="Times New Roman"/>
          <w:i/>
          <w:iCs/>
          <w:kern w:val="0"/>
          <w:sz w:val="28"/>
          <w:szCs w:val="28"/>
        </w:rPr>
        <w:instrText xml:space="preserve"> \</w:instrText>
      </w:r>
      <w:r>
        <w:rPr>
          <w:rFonts w:ascii="Times New Roman" w:eastAsia="Times New Roman" w:hAnsi="Times New Roman" w:cs="Times New Roman"/>
          <w:i/>
          <w:iCs/>
          <w:kern w:val="0"/>
          <w:sz w:val="28"/>
          <w:szCs w:val="28"/>
          <w:lang w:val="en-US"/>
        </w:rPr>
        <w:instrText>h</w:instrText>
      </w:r>
      <w:r w:rsidRPr="00753EB7">
        <w:rPr>
          <w:rFonts w:ascii="Times New Roman" w:eastAsia="Times New Roman" w:hAnsi="Times New Roman" w:cs="Times New Roman"/>
          <w:i/>
          <w:iCs/>
          <w:kern w:val="0"/>
          <w:sz w:val="28"/>
          <w:szCs w:val="28"/>
        </w:rPr>
        <w:instrText xml:space="preserve"> </w:instrText>
      </w:r>
      <w:r w:rsidR="00743E96">
        <w:rPr>
          <w:rFonts w:ascii="Times New Roman" w:eastAsia="Times New Roman" w:hAnsi="Times New Roman" w:cs="Times New Roman"/>
          <w:i/>
          <w:iCs/>
          <w:kern w:val="0"/>
          <w:sz w:val="28"/>
          <w:szCs w:val="28"/>
          <w:lang w:val="en-US"/>
        </w:rPr>
      </w:r>
      <w:r w:rsidR="00743E96">
        <w:rPr>
          <w:rFonts w:ascii="Times New Roman" w:eastAsia="Times New Roman" w:hAnsi="Times New Roman" w:cs="Times New Roman"/>
          <w:i/>
          <w:iCs/>
          <w:kern w:val="0"/>
          <w:sz w:val="28"/>
          <w:szCs w:val="28"/>
          <w:lang w:val="en-US"/>
        </w:rPr>
        <w:fldChar w:fldCharType="separate"/>
      </w:r>
      <w:r w:rsidR="0089013D" w:rsidRPr="00A148A0">
        <w:rPr>
          <w:rFonts w:ascii="Times New Roman" w:eastAsia="Times New Roman" w:hAnsi="Times New Roman" w:cs="Times New Roman"/>
          <w:i/>
          <w:iCs/>
          <w:kern w:val="0"/>
          <w:sz w:val="28"/>
          <w:szCs w:val="28"/>
        </w:rPr>
        <w:t>28</w:t>
      </w:r>
      <w:r w:rsidR="00743E96">
        <w:rPr>
          <w:rFonts w:ascii="Times New Roman" w:eastAsia="Times New Roman" w:hAnsi="Times New Roman" w:cs="Times New Roman"/>
          <w:i/>
          <w:iCs/>
          <w:kern w:val="0"/>
          <w:sz w:val="28"/>
          <w:szCs w:val="28"/>
          <w:lang w:val="en-US"/>
        </w:rPr>
        <w:fldChar w:fldCharType="end"/>
      </w:r>
      <w:r w:rsidRPr="00753EB7">
        <w:rPr>
          <w:rFonts w:ascii="Times New Roman" w:eastAsia="Times New Roman" w:hAnsi="Times New Roman" w:cs="Times New Roman"/>
          <w:i/>
          <w:iCs/>
          <w:kern w:val="0"/>
          <w:sz w:val="28"/>
          <w:szCs w:val="28"/>
        </w:rPr>
        <w:t>].</w:t>
      </w:r>
      <w:r w:rsidR="00CA2430" w:rsidRPr="00CA2430">
        <w:rPr>
          <w:rFonts w:ascii="Times New Roman" w:eastAsia="Times New Roman" w:hAnsi="Times New Roman" w:cs="Times New Roman"/>
          <w:kern w:val="0"/>
          <w:sz w:val="28"/>
          <w:szCs w:val="28"/>
        </w:rPr>
        <w:t xml:space="preserve"> </w:t>
      </w:r>
    </w:p>
    <w:p w14:paraId="2EE72C31" w14:textId="77777777" w:rsidR="00CA2430" w:rsidRDefault="00CA2430" w:rsidP="004E7A64">
      <w:pPr>
        <w:widowControl w:val="0"/>
        <w:spacing w:after="0" w:line="360" w:lineRule="auto"/>
        <w:ind w:firstLine="720"/>
        <w:jc w:val="both"/>
        <w:rPr>
          <w:rFonts w:ascii="Times New Roman" w:eastAsia="Times New Roman" w:hAnsi="Times New Roman" w:cs="Times New Roman"/>
          <w:kern w:val="0"/>
          <w:sz w:val="28"/>
          <w:szCs w:val="28"/>
        </w:rPr>
      </w:pPr>
    </w:p>
    <w:p w14:paraId="75972D7D" w14:textId="77777777" w:rsidR="00CA2430" w:rsidRPr="0049313D" w:rsidRDefault="00CA2430" w:rsidP="004E7A64">
      <w:pPr>
        <w:widowControl w:val="0"/>
        <w:spacing w:after="0" w:line="360" w:lineRule="auto"/>
        <w:ind w:firstLine="720"/>
        <w:jc w:val="both"/>
        <w:rPr>
          <w:rFonts w:ascii="Times New Roman" w:eastAsia="Times New Roman" w:hAnsi="Times New Roman" w:cs="Times New Roman"/>
          <w:kern w:val="0"/>
          <w:sz w:val="28"/>
          <w:szCs w:val="28"/>
          <w:lang w:val="uk-UA"/>
        </w:rPr>
      </w:pPr>
      <w:r w:rsidRPr="0049313D">
        <w:rPr>
          <w:rFonts w:ascii="Times New Roman" w:eastAsia="Times New Roman" w:hAnsi="Times New Roman" w:cs="Times New Roman"/>
          <w:kern w:val="0"/>
          <w:sz w:val="28"/>
          <w:szCs w:val="28"/>
        </w:rPr>
        <w:t>На рисунку 1.1 наведено основні особливості прямих іноземних інвестицій.</w:t>
      </w:r>
    </w:p>
    <w:p w14:paraId="43B8FE82" w14:textId="77777777" w:rsidR="00CA2430" w:rsidRDefault="00CA2430" w:rsidP="004E7A64">
      <w:pPr>
        <w:widowControl w:val="0"/>
        <w:spacing w:after="0" w:line="360" w:lineRule="auto"/>
        <w:ind w:firstLine="720"/>
        <w:jc w:val="both"/>
        <w:rPr>
          <w:rFonts w:ascii="Times New Roman" w:hAnsi="Times New Roman" w:cs="Times New Roman"/>
          <w:color w:val="0D0D0D" w:themeColor="text1" w:themeTint="F2"/>
          <w:sz w:val="28"/>
          <w:szCs w:val="28"/>
        </w:rPr>
      </w:pPr>
      <w:r w:rsidRPr="005F64D0">
        <w:rPr>
          <w:rFonts w:ascii="Times New Roman" w:hAnsi="Times New Roman" w:cs="Times New Roman"/>
          <w:noProof/>
          <w:color w:val="0D0D0D" w:themeColor="text1" w:themeTint="F2"/>
          <w:sz w:val="28"/>
          <w:szCs w:val="28"/>
          <w:lang w:eastAsia="ru-RU"/>
        </w:rPr>
        <w:lastRenderedPageBreak/>
        <w:drawing>
          <wp:inline distT="0" distB="0" distL="0" distR="0" wp14:anchorId="056689AA" wp14:editId="49BBE2A6">
            <wp:extent cx="4679544" cy="2571641"/>
            <wp:effectExtent l="19050" t="0" r="6756"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4684994" cy="2574636"/>
                    </a:xfrm>
                    <a:prstGeom prst="rect">
                      <a:avLst/>
                    </a:prstGeom>
                  </pic:spPr>
                </pic:pic>
              </a:graphicData>
            </a:graphic>
          </wp:inline>
        </w:drawing>
      </w:r>
    </w:p>
    <w:p w14:paraId="2B08A2DC" w14:textId="77777777" w:rsidR="00CA2430" w:rsidRDefault="00CA2430" w:rsidP="004E7A64">
      <w:pPr>
        <w:widowControl w:val="0"/>
        <w:spacing w:after="0" w:line="360" w:lineRule="auto"/>
        <w:ind w:firstLine="720"/>
        <w:jc w:val="both"/>
        <w:rPr>
          <w:rFonts w:ascii="Times New Roman" w:hAnsi="Times New Roman" w:cs="Times New Roman"/>
          <w:color w:val="0D0D0D" w:themeColor="text1" w:themeTint="F2"/>
          <w:sz w:val="28"/>
          <w:szCs w:val="28"/>
        </w:rPr>
      </w:pPr>
      <w:r w:rsidRPr="005F64D0">
        <w:rPr>
          <w:rFonts w:ascii="Times New Roman" w:hAnsi="Times New Roman" w:cs="Times New Roman"/>
          <w:color w:val="0D0D0D" w:themeColor="text1" w:themeTint="F2"/>
          <w:sz w:val="28"/>
          <w:szCs w:val="28"/>
        </w:rPr>
        <w:t>Рис. 1.</w:t>
      </w:r>
      <w:r>
        <w:rPr>
          <w:rFonts w:ascii="Times New Roman" w:hAnsi="Times New Roman" w:cs="Times New Roman"/>
          <w:color w:val="0D0D0D" w:themeColor="text1" w:themeTint="F2"/>
          <w:sz w:val="28"/>
          <w:szCs w:val="28"/>
        </w:rPr>
        <w:t>1</w:t>
      </w:r>
      <w:r w:rsidRPr="005F64D0">
        <w:rPr>
          <w:rFonts w:ascii="Times New Roman" w:hAnsi="Times New Roman" w:cs="Times New Roman"/>
          <w:color w:val="0D0D0D" w:themeColor="text1" w:themeTint="F2"/>
          <w:sz w:val="28"/>
          <w:szCs w:val="28"/>
        </w:rPr>
        <w:t>. Основні особливості прямих іноземних інвестицій</w:t>
      </w:r>
    </w:p>
    <w:p w14:paraId="055C9F67" w14:textId="77777777" w:rsidR="00CA2430" w:rsidRDefault="00CA2430" w:rsidP="004E7A64">
      <w:pPr>
        <w:widowControl w:val="0"/>
        <w:spacing w:after="0" w:line="360" w:lineRule="auto"/>
        <w:ind w:firstLine="720"/>
        <w:jc w:val="both"/>
        <w:rPr>
          <w:rFonts w:ascii="Times New Roman" w:eastAsia="Times New Roman" w:hAnsi="Times New Roman" w:cs="Times New Roman"/>
          <w:kern w:val="0"/>
          <w:sz w:val="28"/>
          <w:szCs w:val="28"/>
        </w:rPr>
      </w:pPr>
      <w:r w:rsidRPr="005F64D0">
        <w:rPr>
          <w:rFonts w:ascii="Times New Roman" w:hAnsi="Times New Roman" w:cs="Times New Roman"/>
          <w:i/>
          <w:iCs/>
          <w:color w:val="0D0D0D" w:themeColor="text1" w:themeTint="F2"/>
          <w:sz w:val="28"/>
          <w:szCs w:val="28"/>
        </w:rPr>
        <w:t xml:space="preserve">Джерело: </w:t>
      </w:r>
      <w:r w:rsidRPr="00E00ECF">
        <w:rPr>
          <w:rFonts w:ascii="Times New Roman" w:hAnsi="Times New Roman" w:cs="Times New Roman"/>
          <w:i/>
          <w:iCs/>
          <w:color w:val="0D0D0D" w:themeColor="text1" w:themeTint="F2"/>
          <w:sz w:val="28"/>
          <w:szCs w:val="28"/>
        </w:rPr>
        <w:t>[</w:t>
      </w:r>
      <w:r>
        <w:fldChar w:fldCharType="begin"/>
      </w:r>
      <w:r>
        <w:instrText xml:space="preserve"> REF _Ref198477578 \r \h  \* MERGEFORMAT </w:instrText>
      </w:r>
      <w:r>
        <w:fldChar w:fldCharType="separate"/>
      </w:r>
      <w:r w:rsidRPr="0089013D">
        <w:rPr>
          <w:rFonts w:ascii="Times New Roman" w:hAnsi="Times New Roman" w:cs="Times New Roman"/>
          <w:i/>
          <w:iCs/>
          <w:color w:val="0D0D0D" w:themeColor="text1" w:themeTint="F2"/>
          <w:sz w:val="28"/>
          <w:szCs w:val="28"/>
        </w:rPr>
        <w:t>42</w:t>
      </w:r>
      <w:r w:rsidR="00000000">
        <w:fldChar w:fldCharType="end"/>
      </w:r>
      <w:r w:rsidRPr="00E00ECF">
        <w:rPr>
          <w:rFonts w:ascii="Times New Roman" w:hAnsi="Times New Roman" w:cs="Times New Roman"/>
          <w:i/>
          <w:iCs/>
          <w:color w:val="0D0D0D" w:themeColor="text1" w:themeTint="F2"/>
          <w:sz w:val="28"/>
          <w:szCs w:val="28"/>
        </w:rPr>
        <w:t>].</w:t>
      </w:r>
      <w:r w:rsidRPr="0049313D">
        <w:rPr>
          <w:rFonts w:ascii="Times New Roman" w:eastAsia="Times New Roman" w:hAnsi="Times New Roman" w:cs="Times New Roman"/>
          <w:kern w:val="0"/>
          <w:sz w:val="28"/>
          <w:szCs w:val="28"/>
        </w:rPr>
        <w:t xml:space="preserve"> </w:t>
      </w:r>
    </w:p>
    <w:p w14:paraId="4D5BDEDA" w14:textId="77777777" w:rsidR="00753EB7" w:rsidRPr="00A148A0" w:rsidRDefault="00753EB7" w:rsidP="004E7A64">
      <w:pPr>
        <w:widowControl w:val="0"/>
        <w:spacing w:after="0" w:line="360" w:lineRule="auto"/>
        <w:ind w:firstLine="720"/>
        <w:jc w:val="both"/>
        <w:rPr>
          <w:rFonts w:ascii="Times New Roman" w:eastAsia="Times New Roman" w:hAnsi="Times New Roman" w:cs="Times New Roman"/>
          <w:i/>
          <w:iCs/>
          <w:kern w:val="0"/>
          <w:sz w:val="28"/>
          <w:szCs w:val="28"/>
        </w:rPr>
      </w:pPr>
    </w:p>
    <w:p w14:paraId="58812005" w14:textId="77777777" w:rsidR="0049313D" w:rsidRDefault="0049313D" w:rsidP="004E7A64">
      <w:pPr>
        <w:widowControl w:val="0"/>
        <w:spacing w:after="0" w:line="360" w:lineRule="auto"/>
        <w:ind w:firstLine="720"/>
        <w:jc w:val="both"/>
        <w:rPr>
          <w:rFonts w:ascii="Times New Roman" w:eastAsia="Times New Roman" w:hAnsi="Times New Roman" w:cs="Times New Roman"/>
          <w:kern w:val="0"/>
          <w:sz w:val="28"/>
          <w:szCs w:val="28"/>
        </w:rPr>
      </w:pPr>
      <w:r w:rsidRPr="006D0B97">
        <w:rPr>
          <w:rFonts w:ascii="Times New Roman" w:eastAsia="Times New Roman" w:hAnsi="Times New Roman" w:cs="Times New Roman"/>
          <w:kern w:val="0"/>
          <w:sz w:val="28"/>
          <w:szCs w:val="28"/>
        </w:rPr>
        <w:t>Порівняльний аналіз основних характеристик прямих та портфельних інвестицій подано у таблиці 1.</w:t>
      </w:r>
      <w:r w:rsidR="00753EB7">
        <w:rPr>
          <w:rFonts w:ascii="Times New Roman" w:eastAsia="Times New Roman" w:hAnsi="Times New Roman" w:cs="Times New Roman"/>
          <w:kern w:val="0"/>
          <w:sz w:val="28"/>
          <w:szCs w:val="28"/>
          <w:lang w:val="uk-UA"/>
        </w:rPr>
        <w:t>3</w:t>
      </w:r>
      <w:r>
        <w:rPr>
          <w:rFonts w:ascii="Times New Roman" w:eastAsia="Times New Roman" w:hAnsi="Times New Roman" w:cs="Times New Roman"/>
          <w:kern w:val="0"/>
          <w:sz w:val="28"/>
          <w:szCs w:val="28"/>
        </w:rPr>
        <w:t>.</w:t>
      </w:r>
    </w:p>
    <w:p w14:paraId="6CB63CF3" w14:textId="77777777" w:rsidR="00B147B8" w:rsidRPr="00616280" w:rsidRDefault="00B147B8" w:rsidP="004E7A64">
      <w:pPr>
        <w:widowControl w:val="0"/>
        <w:spacing w:after="0" w:line="360" w:lineRule="auto"/>
        <w:ind w:firstLine="720"/>
        <w:jc w:val="right"/>
        <w:rPr>
          <w:rFonts w:ascii="Times New Roman" w:hAnsi="Times New Roman" w:cs="Times New Roman"/>
          <w:color w:val="0D0D0D" w:themeColor="text1" w:themeTint="F2"/>
          <w:sz w:val="28"/>
          <w:szCs w:val="28"/>
        </w:rPr>
      </w:pPr>
      <w:r w:rsidRPr="00616280">
        <w:rPr>
          <w:rFonts w:ascii="Times New Roman" w:hAnsi="Times New Roman" w:cs="Times New Roman"/>
          <w:color w:val="0D0D0D" w:themeColor="text1" w:themeTint="F2"/>
          <w:sz w:val="28"/>
          <w:szCs w:val="28"/>
        </w:rPr>
        <w:t>Таблиця</w:t>
      </w:r>
      <w:r w:rsidR="000D62C5" w:rsidRPr="00616280">
        <w:rPr>
          <w:rFonts w:ascii="Times New Roman" w:hAnsi="Times New Roman" w:cs="Times New Roman"/>
          <w:color w:val="0D0D0D" w:themeColor="text1" w:themeTint="F2"/>
          <w:sz w:val="28"/>
          <w:szCs w:val="28"/>
        </w:rPr>
        <w:t xml:space="preserve"> 1.</w:t>
      </w:r>
      <w:r w:rsidR="00753EB7" w:rsidRPr="00616280">
        <w:rPr>
          <w:rFonts w:ascii="Times New Roman" w:hAnsi="Times New Roman" w:cs="Times New Roman"/>
          <w:color w:val="0D0D0D" w:themeColor="text1" w:themeTint="F2"/>
          <w:sz w:val="28"/>
          <w:szCs w:val="28"/>
        </w:rPr>
        <w:t>3</w:t>
      </w:r>
    </w:p>
    <w:p w14:paraId="264D2E04" w14:textId="77777777" w:rsidR="00B147B8" w:rsidRPr="00616280" w:rsidRDefault="00B147B8" w:rsidP="004E7A64">
      <w:pPr>
        <w:widowControl w:val="0"/>
        <w:spacing w:after="0" w:line="360" w:lineRule="auto"/>
        <w:ind w:firstLine="720"/>
        <w:jc w:val="center"/>
        <w:rPr>
          <w:rFonts w:ascii="Times New Roman" w:hAnsi="Times New Roman" w:cs="Times New Roman"/>
          <w:b/>
          <w:bCs/>
          <w:color w:val="0D0D0D" w:themeColor="text1" w:themeTint="F2"/>
          <w:sz w:val="28"/>
          <w:szCs w:val="28"/>
        </w:rPr>
      </w:pPr>
      <w:r w:rsidRPr="00616280">
        <w:rPr>
          <w:rFonts w:ascii="Times New Roman" w:hAnsi="Times New Roman" w:cs="Times New Roman"/>
          <w:b/>
          <w:bCs/>
          <w:color w:val="0D0D0D" w:themeColor="text1" w:themeTint="F2"/>
          <w:sz w:val="28"/>
          <w:szCs w:val="28"/>
        </w:rPr>
        <w:t>Основні форми міжнародної інвестиційної діяльності</w:t>
      </w:r>
    </w:p>
    <w:tbl>
      <w:tblPr>
        <w:tblStyle w:val="ad"/>
        <w:tblW w:w="9180" w:type="dxa"/>
        <w:tblLook w:val="04A0" w:firstRow="1" w:lastRow="0" w:firstColumn="1" w:lastColumn="0" w:noHBand="0" w:noVBand="1"/>
      </w:tblPr>
      <w:tblGrid>
        <w:gridCol w:w="2026"/>
        <w:gridCol w:w="7154"/>
      </w:tblGrid>
      <w:tr w:rsidR="00B147B8" w:rsidRPr="00B147B8" w14:paraId="7B7DD105" w14:textId="77777777" w:rsidTr="00C54135">
        <w:trPr>
          <w:trHeight w:val="625"/>
        </w:trPr>
        <w:tc>
          <w:tcPr>
            <w:tcW w:w="2015" w:type="dxa"/>
            <w:vAlign w:val="center"/>
            <w:hideMark/>
          </w:tcPr>
          <w:p w14:paraId="79EB0D1E" w14:textId="77777777" w:rsidR="00B147B8" w:rsidRPr="00C54135" w:rsidRDefault="00B147B8" w:rsidP="00C54135">
            <w:pPr>
              <w:widowControl w:val="0"/>
              <w:jc w:val="center"/>
              <w:rPr>
                <w:rFonts w:ascii="Times New Roman" w:eastAsia="Times New Roman" w:hAnsi="Times New Roman" w:cs="Times New Roman"/>
                <w:b/>
                <w:bCs/>
                <w:kern w:val="0"/>
                <w:sz w:val="28"/>
                <w:szCs w:val="28"/>
              </w:rPr>
            </w:pPr>
            <w:r w:rsidRPr="00C54135">
              <w:rPr>
                <w:rFonts w:ascii="Times New Roman" w:eastAsia="Times New Roman" w:hAnsi="Times New Roman" w:cs="Times New Roman"/>
                <w:b/>
                <w:bCs/>
                <w:color w:val="333333"/>
                <w:kern w:val="0"/>
                <w:sz w:val="28"/>
                <w:szCs w:val="28"/>
              </w:rPr>
              <w:t>Форми міжнародного інвестування</w:t>
            </w:r>
          </w:p>
        </w:tc>
        <w:tc>
          <w:tcPr>
            <w:tcW w:w="7165" w:type="dxa"/>
            <w:vAlign w:val="center"/>
            <w:hideMark/>
          </w:tcPr>
          <w:p w14:paraId="4963248B" w14:textId="77777777" w:rsidR="00B147B8" w:rsidRPr="00C54135" w:rsidRDefault="00B147B8" w:rsidP="00C54135">
            <w:pPr>
              <w:widowControl w:val="0"/>
              <w:jc w:val="center"/>
              <w:rPr>
                <w:rFonts w:ascii="Times New Roman" w:eastAsia="Times New Roman" w:hAnsi="Times New Roman" w:cs="Times New Roman"/>
                <w:b/>
                <w:bCs/>
                <w:kern w:val="0"/>
                <w:sz w:val="28"/>
                <w:szCs w:val="28"/>
              </w:rPr>
            </w:pPr>
            <w:r w:rsidRPr="00C54135">
              <w:rPr>
                <w:rFonts w:ascii="Times New Roman" w:eastAsia="Times New Roman" w:hAnsi="Times New Roman" w:cs="Times New Roman"/>
                <w:b/>
                <w:bCs/>
                <w:color w:val="333333"/>
                <w:kern w:val="0"/>
                <w:sz w:val="28"/>
                <w:szCs w:val="28"/>
              </w:rPr>
              <w:t>Характерні риси</w:t>
            </w:r>
          </w:p>
        </w:tc>
      </w:tr>
      <w:tr w:rsidR="00B147B8" w:rsidRPr="00B147B8" w14:paraId="30D3AFA8" w14:textId="77777777" w:rsidTr="004E7A64">
        <w:trPr>
          <w:trHeight w:val="570"/>
        </w:trPr>
        <w:tc>
          <w:tcPr>
            <w:tcW w:w="2015" w:type="dxa"/>
            <w:hideMark/>
          </w:tcPr>
          <w:p w14:paraId="24C89591" w14:textId="77777777" w:rsidR="00B147B8" w:rsidRPr="00C54135" w:rsidRDefault="00B147B8" w:rsidP="004E7A64">
            <w:pPr>
              <w:widowControl w:val="0"/>
              <w:rPr>
                <w:rFonts w:ascii="Times New Roman" w:eastAsia="Times New Roman" w:hAnsi="Times New Roman" w:cs="Times New Roman"/>
                <w:kern w:val="0"/>
                <w:sz w:val="28"/>
                <w:szCs w:val="28"/>
              </w:rPr>
            </w:pPr>
            <w:r w:rsidRPr="00C54135">
              <w:rPr>
                <w:rFonts w:ascii="Times New Roman" w:eastAsia="Times New Roman" w:hAnsi="Times New Roman" w:cs="Times New Roman"/>
                <w:color w:val="333333"/>
                <w:kern w:val="0"/>
                <w:sz w:val="28"/>
                <w:szCs w:val="28"/>
              </w:rPr>
              <w:t>Придбання неконтрольних пакетів пакетів акцій місцевих фірм</w:t>
            </w:r>
          </w:p>
        </w:tc>
        <w:tc>
          <w:tcPr>
            <w:tcW w:w="7165" w:type="dxa"/>
            <w:hideMark/>
          </w:tcPr>
          <w:p w14:paraId="3E1EB31E" w14:textId="77777777" w:rsidR="00B147B8" w:rsidRPr="00C54135" w:rsidRDefault="00B147B8" w:rsidP="004E7A64">
            <w:pPr>
              <w:pStyle w:val="a8"/>
              <w:widowControl w:val="0"/>
              <w:numPr>
                <w:ilvl w:val="0"/>
                <w:numId w:val="9"/>
              </w:numPr>
              <w:tabs>
                <w:tab w:val="left" w:pos="286"/>
              </w:tabs>
              <w:ind w:left="57"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здійснюється іноземним капіталом шляхом безпосередньої купівлі активів на внутрішньому фондовому ринку;</w:t>
            </w:r>
          </w:p>
          <w:p w14:paraId="3ACA5EC4" w14:textId="77777777" w:rsidR="00B147B8" w:rsidRPr="00C54135" w:rsidRDefault="00B147B8" w:rsidP="004E7A64">
            <w:pPr>
              <w:pStyle w:val="a8"/>
              <w:widowControl w:val="0"/>
              <w:numPr>
                <w:ilvl w:val="0"/>
                <w:numId w:val="9"/>
              </w:numPr>
              <w:tabs>
                <w:tab w:val="left" w:pos="286"/>
              </w:tabs>
              <w:ind w:left="57"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капіталовкладення здебільшого застосовуються під час процесів приватизації підприємств або в рамках механізмів обміну заборгованостей державних чи приватних суб’єктів на корпоративні права;</w:t>
            </w:r>
          </w:p>
          <w:p w14:paraId="00A24904" w14:textId="77777777" w:rsidR="00B147B8" w:rsidRPr="00C54135" w:rsidRDefault="00B147B8" w:rsidP="004E7A64">
            <w:pPr>
              <w:pStyle w:val="a8"/>
              <w:widowControl w:val="0"/>
              <w:numPr>
                <w:ilvl w:val="0"/>
                <w:numId w:val="9"/>
              </w:numPr>
              <w:tabs>
                <w:tab w:val="left" w:pos="286"/>
              </w:tabs>
              <w:ind w:left="57"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інвестування у національні компанії забезпечує можливість встановлення контролю над їхньою діяльністю;</w:t>
            </w:r>
          </w:p>
          <w:p w14:paraId="6CD7E0B0" w14:textId="77777777" w:rsidR="00B147B8" w:rsidRPr="00C54135" w:rsidRDefault="00B147B8" w:rsidP="004E7A64">
            <w:pPr>
              <w:pStyle w:val="a8"/>
              <w:widowControl w:val="0"/>
              <w:numPr>
                <w:ilvl w:val="0"/>
                <w:numId w:val="9"/>
              </w:numPr>
              <w:tabs>
                <w:tab w:val="left" w:pos="286"/>
              </w:tabs>
              <w:ind w:left="57"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створює помітні переваги для місцевих бізнес-структур: сприяє модернізації асортименту продукції, що випускається, а також допомагає вирішувати проблеми заборгованості, зокрема в сфері комунальних платежів</w:t>
            </w:r>
          </w:p>
        </w:tc>
      </w:tr>
      <w:tr w:rsidR="00B147B8" w:rsidRPr="00B147B8" w14:paraId="0F676C5B" w14:textId="77777777" w:rsidTr="004E7A64">
        <w:trPr>
          <w:trHeight w:val="557"/>
        </w:trPr>
        <w:tc>
          <w:tcPr>
            <w:tcW w:w="2015" w:type="dxa"/>
            <w:hideMark/>
          </w:tcPr>
          <w:p w14:paraId="44069ED1" w14:textId="77777777" w:rsidR="00B147B8" w:rsidRPr="00C54135" w:rsidRDefault="00B147B8" w:rsidP="004E7A64">
            <w:pPr>
              <w:widowControl w:val="0"/>
              <w:rPr>
                <w:rFonts w:ascii="Times New Roman" w:eastAsia="Times New Roman" w:hAnsi="Times New Roman" w:cs="Times New Roman"/>
                <w:kern w:val="0"/>
                <w:sz w:val="28"/>
                <w:szCs w:val="28"/>
              </w:rPr>
            </w:pPr>
            <w:r w:rsidRPr="00C54135">
              <w:rPr>
                <w:rFonts w:ascii="Times New Roman" w:eastAsia="Times New Roman" w:hAnsi="Times New Roman" w:cs="Times New Roman"/>
                <w:color w:val="333333"/>
                <w:kern w:val="0"/>
                <w:sz w:val="28"/>
                <w:szCs w:val="28"/>
              </w:rPr>
              <w:t xml:space="preserve">Ліцензійна угода з вітчизняними </w:t>
            </w:r>
            <w:r w:rsidRPr="00C54135">
              <w:rPr>
                <w:rFonts w:ascii="Times New Roman" w:eastAsia="Times New Roman" w:hAnsi="Times New Roman" w:cs="Times New Roman"/>
                <w:color w:val="333333"/>
                <w:kern w:val="0"/>
                <w:sz w:val="28"/>
                <w:szCs w:val="28"/>
              </w:rPr>
              <w:lastRenderedPageBreak/>
              <w:t>фірмами</w:t>
            </w:r>
          </w:p>
        </w:tc>
        <w:tc>
          <w:tcPr>
            <w:tcW w:w="7165" w:type="dxa"/>
            <w:hideMark/>
          </w:tcPr>
          <w:p w14:paraId="4D078926" w14:textId="77777777" w:rsidR="00B147B8" w:rsidRPr="00C54135" w:rsidRDefault="00B147B8" w:rsidP="004E7A64">
            <w:pPr>
              <w:pStyle w:val="af3"/>
              <w:widowControl w:val="0"/>
              <w:numPr>
                <w:ilvl w:val="0"/>
                <w:numId w:val="10"/>
              </w:numPr>
              <w:tabs>
                <w:tab w:val="left" w:pos="286"/>
              </w:tabs>
              <w:spacing w:before="0" w:beforeAutospacing="0" w:after="0" w:afterAutospacing="0"/>
              <w:ind w:left="6" w:firstLine="0"/>
              <w:jc w:val="both"/>
              <w:rPr>
                <w:rFonts w:eastAsia="Times New Roman"/>
                <w:sz w:val="28"/>
                <w:szCs w:val="28"/>
              </w:rPr>
            </w:pPr>
            <w:r w:rsidRPr="00C54135">
              <w:rPr>
                <w:rFonts w:eastAsia="Times New Roman"/>
                <w:sz w:val="28"/>
                <w:szCs w:val="28"/>
              </w:rPr>
              <w:lastRenderedPageBreak/>
              <w:t>у більшості випадків укладається із транснаціональною компанією;</w:t>
            </w:r>
          </w:p>
          <w:p w14:paraId="35254CC0" w14:textId="77777777" w:rsidR="00B147B8" w:rsidRPr="00C54135" w:rsidRDefault="00B147B8" w:rsidP="004E7A64">
            <w:pPr>
              <w:pStyle w:val="a8"/>
              <w:widowControl w:val="0"/>
              <w:numPr>
                <w:ilvl w:val="0"/>
                <w:numId w:val="10"/>
              </w:numPr>
              <w:tabs>
                <w:tab w:val="left" w:pos="286"/>
              </w:tabs>
              <w:ind w:left="6"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 xml:space="preserve">передбачає передачу прав на застосування </w:t>
            </w:r>
            <w:r w:rsidRPr="00C54135">
              <w:rPr>
                <w:rFonts w:ascii="Times New Roman" w:eastAsia="Times New Roman" w:hAnsi="Times New Roman" w:cs="Times New Roman"/>
                <w:kern w:val="0"/>
                <w:sz w:val="28"/>
                <w:szCs w:val="28"/>
              </w:rPr>
              <w:lastRenderedPageBreak/>
              <w:t>інноваційної технології локальному підприємству, яке бере на себе функції виробництва та просування продукції на ринку;</w:t>
            </w:r>
          </w:p>
          <w:p w14:paraId="72FE2256" w14:textId="77777777" w:rsidR="00B147B8" w:rsidRPr="00C54135" w:rsidRDefault="00B147B8" w:rsidP="004E7A64">
            <w:pPr>
              <w:pStyle w:val="a8"/>
              <w:widowControl w:val="0"/>
              <w:numPr>
                <w:ilvl w:val="0"/>
                <w:numId w:val="10"/>
              </w:numPr>
              <w:tabs>
                <w:tab w:val="left" w:pos="286"/>
              </w:tabs>
              <w:ind w:left="6" w:firstLine="0"/>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забезпечує зарубіжному партнеру можливість входження на новий ринок із мінімальними комерційними ризиками;</w:t>
            </w:r>
          </w:p>
          <w:p w14:paraId="1A782D1D" w14:textId="77777777" w:rsidR="00B147B8" w:rsidRPr="00C54135" w:rsidRDefault="00B147B8" w:rsidP="004E7A64">
            <w:pPr>
              <w:pStyle w:val="a8"/>
              <w:widowControl w:val="0"/>
              <w:numPr>
                <w:ilvl w:val="0"/>
                <w:numId w:val="10"/>
              </w:numPr>
              <w:tabs>
                <w:tab w:val="left" w:pos="286"/>
              </w:tabs>
              <w:ind w:left="6" w:firstLine="0"/>
              <w:jc w:val="both"/>
              <w:rPr>
                <w:rFonts w:ascii="Times New Roman" w:eastAsia="Times New Roman" w:hAnsi="Times New Roman" w:cs="Times New Roman"/>
                <w:kern w:val="0"/>
                <w:sz w:val="28"/>
                <w:szCs w:val="28"/>
                <w:lang w:val="uk-UA"/>
              </w:rPr>
            </w:pPr>
            <w:r w:rsidRPr="00C54135">
              <w:rPr>
                <w:rFonts w:ascii="Times New Roman" w:eastAsia="Times New Roman" w:hAnsi="Times New Roman" w:cs="Times New Roman"/>
                <w:kern w:val="0"/>
                <w:sz w:val="28"/>
                <w:szCs w:val="28"/>
              </w:rPr>
              <w:t>зарубіжні інвестори можуть отримати частку в капіталі місцевої компанії, з якою раніше було підписано ліцензійний контракт</w:t>
            </w:r>
          </w:p>
        </w:tc>
      </w:tr>
      <w:tr w:rsidR="00B147B8" w:rsidRPr="00B147B8" w14:paraId="2B7EE4AD" w14:textId="77777777" w:rsidTr="004E7A64">
        <w:trPr>
          <w:trHeight w:val="1550"/>
        </w:trPr>
        <w:tc>
          <w:tcPr>
            <w:tcW w:w="2015" w:type="dxa"/>
            <w:hideMark/>
          </w:tcPr>
          <w:p w14:paraId="0DB4A917" w14:textId="77777777" w:rsidR="00B147B8" w:rsidRPr="00C54135" w:rsidRDefault="00B147B8" w:rsidP="004E7A64">
            <w:pPr>
              <w:widowControl w:val="0"/>
              <w:rPr>
                <w:rFonts w:ascii="Times New Roman" w:eastAsia="Times New Roman" w:hAnsi="Times New Roman" w:cs="Times New Roman"/>
                <w:kern w:val="0"/>
                <w:sz w:val="28"/>
                <w:szCs w:val="28"/>
              </w:rPr>
            </w:pPr>
            <w:r w:rsidRPr="00C54135">
              <w:rPr>
                <w:rFonts w:ascii="Times New Roman" w:eastAsia="Times New Roman" w:hAnsi="Times New Roman" w:cs="Times New Roman"/>
                <w:color w:val="333333"/>
                <w:kern w:val="0"/>
                <w:sz w:val="28"/>
                <w:szCs w:val="28"/>
              </w:rPr>
              <w:lastRenderedPageBreak/>
              <w:t>Створення спільних підприємств</w:t>
            </w:r>
          </w:p>
        </w:tc>
        <w:tc>
          <w:tcPr>
            <w:tcW w:w="7165" w:type="dxa"/>
            <w:hideMark/>
          </w:tcPr>
          <w:p w14:paraId="66C79C83" w14:textId="77777777" w:rsidR="00B147B8" w:rsidRPr="00C54135" w:rsidRDefault="00B147B8" w:rsidP="004E7A64">
            <w:pPr>
              <w:pStyle w:val="a8"/>
              <w:widowControl w:val="0"/>
              <w:numPr>
                <w:ilvl w:val="0"/>
                <w:numId w:val="11"/>
              </w:numPr>
              <w:tabs>
                <w:tab w:val="left" w:pos="286"/>
              </w:tabs>
              <w:ind w:left="0" w:firstLine="3"/>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створюються та функціонують як за участю підприємства або державного органу приймаючої країни, так і за сприяння іноземної компанії-партнера;</w:t>
            </w:r>
          </w:p>
          <w:p w14:paraId="12CC4088" w14:textId="77777777" w:rsidR="00B147B8" w:rsidRPr="00C54135" w:rsidRDefault="00B147B8" w:rsidP="004E7A64">
            <w:pPr>
              <w:pStyle w:val="a8"/>
              <w:widowControl w:val="0"/>
              <w:numPr>
                <w:ilvl w:val="0"/>
                <w:numId w:val="11"/>
              </w:numPr>
              <w:tabs>
                <w:tab w:val="left" w:pos="286"/>
              </w:tabs>
              <w:ind w:left="0" w:firstLine="3"/>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одна зі сторін забезпечує реалізацію проєкту фінансовими ресурсами та технологіями, тоді як інша робить суттєвий внесок завдяки обізнаності з місцевим законодавством і нормативно-правовими вимогами;</w:t>
            </w:r>
          </w:p>
          <w:p w14:paraId="40D46D4F" w14:textId="77777777" w:rsidR="00B147B8" w:rsidRPr="00C54135" w:rsidRDefault="00B147B8" w:rsidP="004E7A64">
            <w:pPr>
              <w:pStyle w:val="a8"/>
              <w:widowControl w:val="0"/>
              <w:numPr>
                <w:ilvl w:val="0"/>
                <w:numId w:val="11"/>
              </w:numPr>
              <w:tabs>
                <w:tab w:val="left" w:pos="286"/>
              </w:tabs>
              <w:ind w:left="0" w:firstLine="3"/>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кілька зарубіжних інвесторів можуть ініціювати створення спільної компанії на території третьої держави з метою скорочення початкових витрат на інвестування;</w:t>
            </w:r>
          </w:p>
          <w:p w14:paraId="3072499D" w14:textId="77777777" w:rsidR="00B147B8" w:rsidRPr="00C54135" w:rsidRDefault="00B147B8" w:rsidP="004E7A64">
            <w:pPr>
              <w:pStyle w:val="a8"/>
              <w:widowControl w:val="0"/>
              <w:numPr>
                <w:ilvl w:val="0"/>
                <w:numId w:val="11"/>
              </w:numPr>
              <w:tabs>
                <w:tab w:val="left" w:pos="286"/>
              </w:tabs>
              <w:ind w:left="0" w:firstLine="3"/>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дозволяють іноземним капіталовкладникам закріпитися на внутрішньому ринку, знижуючи ризики, у порівнянні з купівлею місцевого підприємства на аукціоні чи відкриттям повністю контрольованої філії</w:t>
            </w:r>
          </w:p>
        </w:tc>
      </w:tr>
      <w:tr w:rsidR="00B147B8" w:rsidRPr="00B147B8" w14:paraId="735DA4AB" w14:textId="77777777" w:rsidTr="004E7A64">
        <w:trPr>
          <w:trHeight w:val="1089"/>
        </w:trPr>
        <w:tc>
          <w:tcPr>
            <w:tcW w:w="2015" w:type="dxa"/>
            <w:hideMark/>
          </w:tcPr>
          <w:p w14:paraId="3E17961E" w14:textId="77777777" w:rsidR="00B147B8" w:rsidRPr="00C54135" w:rsidRDefault="00B147B8" w:rsidP="004E7A64">
            <w:pPr>
              <w:widowControl w:val="0"/>
              <w:rPr>
                <w:rFonts w:ascii="Times New Roman" w:eastAsia="Times New Roman" w:hAnsi="Times New Roman" w:cs="Times New Roman"/>
                <w:kern w:val="0"/>
                <w:sz w:val="28"/>
                <w:szCs w:val="28"/>
              </w:rPr>
            </w:pPr>
            <w:r w:rsidRPr="00C54135">
              <w:rPr>
                <w:rFonts w:ascii="Times New Roman" w:eastAsia="Times New Roman" w:hAnsi="Times New Roman" w:cs="Times New Roman"/>
                <w:color w:val="333333"/>
                <w:kern w:val="0"/>
                <w:sz w:val="28"/>
                <w:szCs w:val="28"/>
              </w:rPr>
              <w:t>Створення власних дочірніх підприємств</w:t>
            </w:r>
          </w:p>
        </w:tc>
        <w:tc>
          <w:tcPr>
            <w:tcW w:w="7165" w:type="dxa"/>
            <w:hideMark/>
          </w:tcPr>
          <w:p w14:paraId="29E6CB80" w14:textId="77777777" w:rsidR="00B147B8" w:rsidRPr="00C54135" w:rsidRDefault="00B147B8" w:rsidP="004E7A64">
            <w:pPr>
              <w:pStyle w:val="a8"/>
              <w:widowControl w:val="0"/>
              <w:numPr>
                <w:ilvl w:val="0"/>
                <w:numId w:val="12"/>
              </w:numPr>
              <w:tabs>
                <w:tab w:val="left" w:pos="286"/>
              </w:tabs>
              <w:ind w:left="6" w:hanging="6"/>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передбачає найвищий рівень ризику та максимальні фінансові й управлінські зобов’язання для зарубіжного інвестора;</w:t>
            </w:r>
          </w:p>
          <w:p w14:paraId="1619B5BC" w14:textId="77777777" w:rsidR="00B147B8" w:rsidRPr="00C54135" w:rsidRDefault="00B147B8" w:rsidP="004E7A64">
            <w:pPr>
              <w:pStyle w:val="a8"/>
              <w:widowControl w:val="0"/>
              <w:numPr>
                <w:ilvl w:val="0"/>
                <w:numId w:val="12"/>
              </w:numPr>
              <w:tabs>
                <w:tab w:val="left" w:pos="286"/>
              </w:tabs>
              <w:ind w:left="6" w:hanging="6"/>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rPr>
              <w:t>використовується на ринках країн, де спостерігається найбільший потенціал для отримання високого прибутку</w:t>
            </w:r>
          </w:p>
        </w:tc>
      </w:tr>
    </w:tbl>
    <w:p w14:paraId="6A8316E0" w14:textId="77777777" w:rsidR="00B147B8" w:rsidRPr="00D756CA" w:rsidRDefault="00B147B8" w:rsidP="004E7A64">
      <w:pPr>
        <w:widowControl w:val="0"/>
        <w:spacing w:after="0" w:line="360" w:lineRule="auto"/>
        <w:ind w:firstLine="720"/>
        <w:jc w:val="both"/>
        <w:rPr>
          <w:rFonts w:ascii="Times New Roman" w:hAnsi="Times New Roman" w:cs="Times New Roman"/>
          <w:i/>
          <w:iCs/>
          <w:color w:val="0D0D0D" w:themeColor="text1" w:themeTint="F2"/>
          <w:sz w:val="28"/>
          <w:szCs w:val="28"/>
          <w:lang w:val="uk-UA"/>
        </w:rPr>
      </w:pPr>
      <w:r>
        <w:rPr>
          <w:rFonts w:ascii="Times New Roman" w:hAnsi="Times New Roman" w:cs="Times New Roman"/>
          <w:i/>
          <w:iCs/>
          <w:color w:val="0D0D0D" w:themeColor="text1" w:themeTint="F2"/>
          <w:sz w:val="28"/>
          <w:szCs w:val="28"/>
        </w:rPr>
        <w:t xml:space="preserve">Джерело: </w:t>
      </w:r>
      <w:r w:rsidR="00D756CA">
        <w:rPr>
          <w:rFonts w:ascii="Times New Roman" w:hAnsi="Times New Roman" w:cs="Times New Roman"/>
          <w:i/>
          <w:iCs/>
          <w:color w:val="0D0D0D" w:themeColor="text1" w:themeTint="F2"/>
          <w:sz w:val="28"/>
          <w:szCs w:val="28"/>
        </w:rPr>
        <w:t xml:space="preserve">складено автором за даними: </w:t>
      </w:r>
      <w:r w:rsidR="00D756CA" w:rsidRPr="00D756CA">
        <w:rPr>
          <w:rFonts w:ascii="Times New Roman" w:hAnsi="Times New Roman" w:cs="Times New Roman"/>
          <w:i/>
          <w:iCs/>
          <w:color w:val="0D0D0D" w:themeColor="text1" w:themeTint="F2"/>
          <w:sz w:val="28"/>
          <w:szCs w:val="28"/>
        </w:rPr>
        <w:t>[</w:t>
      </w:r>
      <w:r w:rsidR="00743E96">
        <w:rPr>
          <w:rFonts w:ascii="Times New Roman" w:hAnsi="Times New Roman" w:cs="Times New Roman"/>
          <w:i/>
          <w:iCs/>
          <w:color w:val="0D0D0D" w:themeColor="text1" w:themeTint="F2"/>
          <w:sz w:val="28"/>
          <w:szCs w:val="28"/>
        </w:rPr>
        <w:fldChar w:fldCharType="begin"/>
      </w:r>
      <w:r w:rsidR="00D756CA">
        <w:rPr>
          <w:rFonts w:ascii="Times New Roman" w:hAnsi="Times New Roman" w:cs="Times New Roman"/>
          <w:i/>
          <w:iCs/>
          <w:color w:val="0D0D0D" w:themeColor="text1" w:themeTint="F2"/>
          <w:sz w:val="28"/>
          <w:szCs w:val="28"/>
        </w:rPr>
        <w:instrText xml:space="preserve"> REF _Ref199420318 \r \h </w:instrText>
      </w:r>
      <w:r w:rsidR="00743E96">
        <w:rPr>
          <w:rFonts w:ascii="Times New Roman" w:hAnsi="Times New Roman" w:cs="Times New Roman"/>
          <w:i/>
          <w:iCs/>
          <w:color w:val="0D0D0D" w:themeColor="text1" w:themeTint="F2"/>
          <w:sz w:val="28"/>
          <w:szCs w:val="28"/>
        </w:rPr>
      </w:r>
      <w:r w:rsidR="00743E96">
        <w:rPr>
          <w:rFonts w:ascii="Times New Roman" w:hAnsi="Times New Roman" w:cs="Times New Roman"/>
          <w:i/>
          <w:iCs/>
          <w:color w:val="0D0D0D" w:themeColor="text1" w:themeTint="F2"/>
          <w:sz w:val="28"/>
          <w:szCs w:val="28"/>
        </w:rPr>
        <w:fldChar w:fldCharType="separate"/>
      </w:r>
      <w:r w:rsidR="0089013D">
        <w:rPr>
          <w:rFonts w:ascii="Times New Roman" w:hAnsi="Times New Roman" w:cs="Times New Roman"/>
          <w:i/>
          <w:iCs/>
          <w:color w:val="0D0D0D" w:themeColor="text1" w:themeTint="F2"/>
          <w:sz w:val="28"/>
          <w:szCs w:val="28"/>
        </w:rPr>
        <w:t>26</w:t>
      </w:r>
      <w:r w:rsidR="00743E96">
        <w:rPr>
          <w:rFonts w:ascii="Times New Roman" w:hAnsi="Times New Roman" w:cs="Times New Roman"/>
          <w:i/>
          <w:iCs/>
          <w:color w:val="0D0D0D" w:themeColor="text1" w:themeTint="F2"/>
          <w:sz w:val="28"/>
          <w:szCs w:val="28"/>
        </w:rPr>
        <w:fldChar w:fldCharType="end"/>
      </w:r>
      <w:r w:rsidR="00D756CA" w:rsidRPr="00D756CA">
        <w:rPr>
          <w:rFonts w:ascii="Times New Roman" w:hAnsi="Times New Roman" w:cs="Times New Roman"/>
          <w:i/>
          <w:iCs/>
          <w:color w:val="0D0D0D" w:themeColor="text1" w:themeTint="F2"/>
          <w:sz w:val="28"/>
          <w:szCs w:val="28"/>
        </w:rPr>
        <w:t>].</w:t>
      </w:r>
    </w:p>
    <w:p w14:paraId="421178CD" w14:textId="77777777" w:rsidR="0089013D" w:rsidRDefault="0089013D" w:rsidP="004E7A64">
      <w:pPr>
        <w:widowControl w:val="0"/>
        <w:spacing w:after="0" w:line="360" w:lineRule="auto"/>
        <w:ind w:firstLine="720"/>
        <w:jc w:val="both"/>
        <w:rPr>
          <w:rFonts w:ascii="Times New Roman" w:hAnsi="Times New Roman" w:cs="Times New Roman"/>
          <w:i/>
          <w:iCs/>
          <w:color w:val="0D0D0D" w:themeColor="text1" w:themeTint="F2"/>
          <w:sz w:val="28"/>
          <w:szCs w:val="28"/>
        </w:rPr>
      </w:pPr>
    </w:p>
    <w:p w14:paraId="335419C1" w14:textId="77777777" w:rsidR="008400DD" w:rsidRPr="0089013D" w:rsidRDefault="008400DD" w:rsidP="004E7A64">
      <w:pPr>
        <w:widowControl w:val="0"/>
        <w:spacing w:after="0" w:line="360" w:lineRule="auto"/>
        <w:ind w:firstLine="720"/>
        <w:jc w:val="both"/>
        <w:rPr>
          <w:rFonts w:ascii="Times New Roman" w:hAnsi="Times New Roman" w:cs="Times New Roman"/>
          <w:i/>
          <w:iCs/>
          <w:color w:val="0D0D0D" w:themeColor="text1" w:themeTint="F2"/>
          <w:sz w:val="28"/>
          <w:szCs w:val="28"/>
        </w:rPr>
      </w:pPr>
    </w:p>
    <w:p w14:paraId="3C6CCD51" w14:textId="77777777" w:rsidR="000146EF" w:rsidRDefault="00D5651D" w:rsidP="004E7A64">
      <w:pPr>
        <w:pStyle w:val="a8"/>
        <w:widowControl w:val="0"/>
        <w:numPr>
          <w:ilvl w:val="1"/>
          <w:numId w:val="2"/>
        </w:numPr>
        <w:tabs>
          <w:tab w:val="left" w:pos="993"/>
          <w:tab w:val="left" w:pos="1134"/>
        </w:tabs>
        <w:autoSpaceDE w:val="0"/>
        <w:autoSpaceDN w:val="0"/>
        <w:spacing w:after="0" w:line="360" w:lineRule="auto"/>
        <w:ind w:left="0" w:firstLine="709"/>
        <w:jc w:val="both"/>
        <w:outlineLvl w:val="1"/>
        <w:rPr>
          <w:rFonts w:ascii="Times New Roman" w:eastAsia="Times New Roman" w:hAnsi="Times New Roman" w:cs="Times New Roman"/>
          <w:b/>
          <w:bCs/>
          <w:color w:val="0D0D0D" w:themeColor="text1" w:themeTint="F2"/>
          <w:spacing w:val="-2"/>
          <w:kern w:val="0"/>
          <w:sz w:val="28"/>
          <w:szCs w:val="28"/>
          <w:lang w:val="uk-UA"/>
        </w:rPr>
      </w:pPr>
      <w:bookmarkStart w:id="10" w:name="_Toc200460464"/>
      <w:r w:rsidRPr="00D5651D">
        <w:rPr>
          <w:rFonts w:ascii="Times New Roman" w:eastAsia="Times New Roman" w:hAnsi="Times New Roman" w:cs="Times New Roman"/>
          <w:b/>
          <w:bCs/>
          <w:color w:val="0D0D0D" w:themeColor="text1" w:themeTint="F2"/>
          <w:spacing w:val="-2"/>
          <w:kern w:val="0"/>
          <w:sz w:val="28"/>
          <w:szCs w:val="28"/>
          <w:lang w:val="uk-UA"/>
        </w:rPr>
        <w:t>Міжнародні компанії як суб</w:t>
      </w:r>
      <w:r w:rsidR="00B147B8" w:rsidRPr="00B147B8">
        <w:rPr>
          <w:rFonts w:ascii="Times New Roman" w:eastAsia="Times New Roman" w:hAnsi="Times New Roman" w:cs="Times New Roman"/>
          <w:b/>
          <w:bCs/>
          <w:color w:val="0D0D0D" w:themeColor="text1" w:themeTint="F2"/>
          <w:spacing w:val="-2"/>
          <w:kern w:val="0"/>
          <w:sz w:val="28"/>
          <w:szCs w:val="28"/>
        </w:rPr>
        <w:t>’</w:t>
      </w:r>
      <w:r w:rsidRPr="00D5651D">
        <w:rPr>
          <w:rFonts w:ascii="Times New Roman" w:eastAsia="Times New Roman" w:hAnsi="Times New Roman" w:cs="Times New Roman"/>
          <w:b/>
          <w:bCs/>
          <w:color w:val="0D0D0D" w:themeColor="text1" w:themeTint="F2"/>
          <w:spacing w:val="-2"/>
          <w:kern w:val="0"/>
          <w:sz w:val="28"/>
          <w:szCs w:val="28"/>
          <w:lang w:val="uk-UA"/>
        </w:rPr>
        <w:t>єкт інвестиційної діяльності</w:t>
      </w:r>
      <w:bookmarkEnd w:id="10"/>
      <w:r w:rsidRPr="00D5651D">
        <w:rPr>
          <w:rFonts w:ascii="Times New Roman" w:eastAsia="Times New Roman" w:hAnsi="Times New Roman" w:cs="Times New Roman"/>
          <w:b/>
          <w:bCs/>
          <w:color w:val="0D0D0D" w:themeColor="text1" w:themeTint="F2"/>
          <w:spacing w:val="-2"/>
          <w:kern w:val="0"/>
          <w:sz w:val="28"/>
          <w:szCs w:val="28"/>
        </w:rPr>
        <w:t xml:space="preserve"> </w:t>
      </w:r>
    </w:p>
    <w:p w14:paraId="350D6BDA" w14:textId="77777777" w:rsidR="000D62C5" w:rsidRDefault="000D62C5" w:rsidP="004E7A64">
      <w:pPr>
        <w:widowControl w:val="0"/>
        <w:tabs>
          <w:tab w:val="left" w:pos="993"/>
          <w:tab w:val="left" w:pos="1276"/>
        </w:tabs>
        <w:autoSpaceDE w:val="0"/>
        <w:autoSpaceDN w:val="0"/>
        <w:spacing w:after="0" w:line="360" w:lineRule="auto"/>
        <w:ind w:firstLine="709"/>
        <w:jc w:val="both"/>
        <w:outlineLvl w:val="1"/>
        <w:rPr>
          <w:rFonts w:ascii="Times New Roman" w:eastAsia="Times New Roman" w:hAnsi="Times New Roman" w:cs="Times New Roman"/>
          <w:b/>
          <w:bCs/>
          <w:color w:val="0D0D0D" w:themeColor="text1" w:themeTint="F2"/>
          <w:spacing w:val="-2"/>
          <w:kern w:val="0"/>
          <w:sz w:val="28"/>
          <w:szCs w:val="28"/>
          <w:lang w:val="uk-UA"/>
        </w:rPr>
      </w:pPr>
    </w:p>
    <w:p w14:paraId="5EEF525A" w14:textId="77777777" w:rsidR="000D62C5" w:rsidRDefault="000D62C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0D62C5">
        <w:rPr>
          <w:rFonts w:ascii="Times New Roman" w:eastAsia="Times New Roman" w:hAnsi="Times New Roman" w:cs="Times New Roman"/>
          <w:color w:val="0D0D0D" w:themeColor="text1" w:themeTint="F2"/>
          <w:spacing w:val="-2"/>
          <w:kern w:val="0"/>
          <w:sz w:val="28"/>
          <w:szCs w:val="28"/>
          <w:lang w:val="uk-UA"/>
        </w:rPr>
        <w:t>На сучасному етапі суспільного розвитку важлива роль в економіці кожної країни</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та світу загалом відводиться ТНК. Світова та</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національна економіка потребує функціонування таких інституцій, як ТНК, оскільки більшість економік отримує значну підтримку з</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боку ТНК у вигляді інвестицій, податків, робочих місць тощо.</w:t>
      </w:r>
    </w:p>
    <w:p w14:paraId="1E371D77" w14:textId="77777777" w:rsidR="008D1B62" w:rsidRPr="00CA3992" w:rsidRDefault="008D1B62"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Інтенсивне переміщення міжнародних інвестиційних ресурсів у </w:t>
      </w:r>
      <w:r w:rsidRPr="00CA3992">
        <w:rPr>
          <w:rFonts w:ascii="Times New Roman" w:eastAsia="Times New Roman" w:hAnsi="Times New Roman" w:cs="Times New Roman"/>
          <w:color w:val="0D0D0D" w:themeColor="text1" w:themeTint="F2"/>
          <w:spacing w:val="-2"/>
          <w:kern w:val="0"/>
          <w:sz w:val="28"/>
          <w:szCs w:val="28"/>
          <w:lang w:val="uk-UA"/>
        </w:rPr>
        <w:lastRenderedPageBreak/>
        <w:t>поєднанні з активізацією діяльності транснаціональних корпорацій (ТНК) стало одним із ключових факторів впливу на динаміку глобального економічного розвитку, зокрема в контексті реалізації принципів сталого розвитку. Саме ТНК, володіючи значним інвестиційним, технологічним і людським капіталом, виступають каталізаторами модернізації світового виробництва, адаптуючи свої інвестиційні стратегії до вимог сталого розвитку.</w:t>
      </w:r>
    </w:p>
    <w:p w14:paraId="43721EBE" w14:textId="77777777" w:rsidR="008D1B62" w:rsidRPr="00CA3992" w:rsidRDefault="008D1B62"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З одного боку, інвестиційна активність міжнародних компаній суттєво впливає на структуру економік країн-реципієнтів, забезпечуючи надходження прямих іноземних інвестицій, розвиток спільних підприємств, трансфер технологій та впровадження інновацій. Залежно від рівня інституційного розвитку, регуляторної політики та інвестиційної відкритості приймаючих країн, ТНК можуть відігравати роль рушія економічної трансформації в напрямі сталого розвитку.</w:t>
      </w:r>
    </w:p>
    <w:p w14:paraId="0C1247ED" w14:textId="77777777" w:rsidR="008D1B62" w:rsidRPr="00CA3992" w:rsidRDefault="008D1B62"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З іншого боку, надмірна лібералізація капітальних ринків і недостатній рівень глобального інвестиційного регулювання можуть створювати ризики для стійкості фінансової системи, спричиняючи кризові явища, інвестиційну турбулентність і нерівномірність розвитку. У цьому контексті особливої актуальності набуває питання ефективного управління транснаціональними інвестиційними потоками з урахуванням екологічних, соціальних та управлінських ризиків.</w:t>
      </w:r>
    </w:p>
    <w:p w14:paraId="345E0DF7" w14:textId="77777777" w:rsidR="000D62C5" w:rsidRDefault="000D62C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0D62C5">
        <w:rPr>
          <w:rFonts w:ascii="Times New Roman" w:eastAsia="Times New Roman" w:hAnsi="Times New Roman" w:cs="Times New Roman"/>
          <w:color w:val="0D0D0D" w:themeColor="text1" w:themeTint="F2"/>
          <w:spacing w:val="-2"/>
          <w:kern w:val="0"/>
          <w:sz w:val="28"/>
          <w:szCs w:val="28"/>
          <w:lang w:val="uk-UA"/>
        </w:rPr>
        <w:t>В сучасних умовах господарювання, коли</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спостерігається значний вплив суспільнополітичних, економічних, соціальних та інших</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факторів на діяльність ТНК, важливою складовою їх функціонування є державне регулювання. В умовах сьогодення напрями державного регулювання діяльності ТНК в Україні</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потребують впровадження реформ, які б в</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майбутньому мінімізували негативні наслідки</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впливу транснаціональних корпорацій на</w:t>
      </w:r>
      <w:r>
        <w:rPr>
          <w:rFonts w:ascii="Times New Roman" w:eastAsia="Times New Roman" w:hAnsi="Times New Roman" w:cs="Times New Roman"/>
          <w:color w:val="0D0D0D" w:themeColor="text1" w:themeTint="F2"/>
          <w:spacing w:val="-2"/>
          <w:kern w:val="0"/>
          <w:sz w:val="28"/>
          <w:szCs w:val="28"/>
          <w:lang w:val="uk-UA"/>
        </w:rPr>
        <w:t xml:space="preserve"> </w:t>
      </w:r>
      <w:r w:rsidRPr="000D62C5">
        <w:rPr>
          <w:rFonts w:ascii="Times New Roman" w:eastAsia="Times New Roman" w:hAnsi="Times New Roman" w:cs="Times New Roman"/>
          <w:color w:val="0D0D0D" w:themeColor="text1" w:themeTint="F2"/>
          <w:spacing w:val="-2"/>
          <w:kern w:val="0"/>
          <w:sz w:val="28"/>
          <w:szCs w:val="28"/>
          <w:lang w:val="uk-UA"/>
        </w:rPr>
        <w:t>національну економіку</w:t>
      </w:r>
      <w:r w:rsidR="009B58CE">
        <w:rPr>
          <w:rFonts w:ascii="Times New Roman" w:eastAsia="Times New Roman" w:hAnsi="Times New Roman" w:cs="Times New Roman"/>
          <w:color w:val="0D0D0D" w:themeColor="text1" w:themeTint="F2"/>
          <w:spacing w:val="-2"/>
          <w:kern w:val="0"/>
          <w:sz w:val="28"/>
          <w:szCs w:val="28"/>
          <w:lang w:val="uk-UA"/>
        </w:rPr>
        <w:t>.</w:t>
      </w:r>
    </w:p>
    <w:p w14:paraId="174A7F6B"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rPr>
        <w:t xml:space="preserve">Сформулювати однозначне визначення ТНК вкрай важко з огляду на те, що організаційна структура транснаціональних корпорацій дуже часто </w:t>
      </w:r>
      <w:r w:rsidRPr="009B58CE">
        <w:rPr>
          <w:rFonts w:ascii="Times New Roman" w:eastAsia="Times New Roman" w:hAnsi="Times New Roman" w:cs="Times New Roman"/>
          <w:color w:val="0D0D0D" w:themeColor="text1" w:themeTint="F2"/>
          <w:spacing w:val="-2"/>
          <w:kern w:val="0"/>
          <w:sz w:val="28"/>
          <w:szCs w:val="28"/>
        </w:rPr>
        <w:lastRenderedPageBreak/>
        <w:t xml:space="preserve">змінюється, пристосовуючись до змін у міжнародних економічних відносинах. Термін «транснаціональна корпорація» (Transnatіonal Corporatіon, TNC) </w:t>
      </w:r>
      <w:r w:rsidR="006F17BB">
        <w:rPr>
          <w:rFonts w:ascii="Times New Roman" w:eastAsia="Times New Roman" w:hAnsi="Times New Roman" w:cs="Times New Roman"/>
          <w:color w:val="0D0D0D" w:themeColor="text1" w:themeTint="F2"/>
          <w:spacing w:val="-2"/>
          <w:kern w:val="0"/>
          <w:sz w:val="28"/>
          <w:szCs w:val="28"/>
          <w:lang w:val="uk-UA"/>
        </w:rPr>
        <w:t>має</w:t>
      </w:r>
      <w:r w:rsidRPr="009B58CE">
        <w:rPr>
          <w:rFonts w:ascii="Times New Roman" w:eastAsia="Times New Roman" w:hAnsi="Times New Roman" w:cs="Times New Roman"/>
          <w:color w:val="0D0D0D" w:themeColor="text1" w:themeTint="F2"/>
          <w:spacing w:val="-2"/>
          <w:kern w:val="0"/>
          <w:sz w:val="28"/>
          <w:szCs w:val="28"/>
        </w:rPr>
        <w:t xml:space="preserve"> синонім «багатонаціональна компанія» (Multіnatіonal Corporatіon, MNC, multіnatіonal enterprіse</w:t>
      </w:r>
      <w:r w:rsidR="006F17BB">
        <w:rPr>
          <w:rFonts w:ascii="Times New Roman" w:eastAsia="Times New Roman" w:hAnsi="Times New Roman" w:cs="Times New Roman"/>
          <w:color w:val="0D0D0D" w:themeColor="text1" w:themeTint="F2"/>
          <w:spacing w:val="-2"/>
          <w:kern w:val="0"/>
          <w:sz w:val="28"/>
          <w:szCs w:val="28"/>
          <w:lang w:val="uk-UA"/>
        </w:rPr>
        <w:t>).</w:t>
      </w:r>
      <w:r w:rsidRPr="009B58CE">
        <w:rPr>
          <w:rFonts w:ascii="Times New Roman" w:eastAsia="Times New Roman" w:hAnsi="Times New Roman" w:cs="Times New Roman"/>
          <w:color w:val="0D0D0D" w:themeColor="text1" w:themeTint="F2"/>
          <w:spacing w:val="-2"/>
          <w:kern w:val="0"/>
          <w:sz w:val="28"/>
          <w:szCs w:val="28"/>
        </w:rPr>
        <w:t xml:space="preserve"> </w:t>
      </w:r>
    </w:p>
    <w:p w14:paraId="2006F8AD"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Функціонуванню транснаціональних компаній присвячена велика кількість звітів Організації Об’єднаних Націй, Світової Організації Торгівлі, Міжнародного Валютного Фонду, конференції Організації Об’єднаних Націй з торгівлі та розвитку. </w:t>
      </w:r>
      <w:r w:rsidRPr="009B58CE">
        <w:rPr>
          <w:rFonts w:ascii="Times New Roman" w:eastAsia="Times New Roman" w:hAnsi="Times New Roman" w:cs="Times New Roman"/>
          <w:color w:val="0D0D0D" w:themeColor="text1" w:themeTint="F2"/>
          <w:spacing w:val="-2"/>
          <w:kern w:val="0"/>
          <w:sz w:val="28"/>
          <w:szCs w:val="28"/>
        </w:rPr>
        <w:t>Незважаючи на значну кількість наукових робіт, проблема впливу транснаціональних корпорацій на розвиток України залишається малодослідженою.</w:t>
      </w:r>
    </w:p>
    <w:p w14:paraId="467EBF4B" w14:textId="77777777" w:rsidR="006F17BB" w:rsidRPr="00A148A0"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6F17BB">
        <w:rPr>
          <w:rFonts w:ascii="Times New Roman" w:eastAsia="Times New Roman" w:hAnsi="Times New Roman" w:cs="Times New Roman"/>
          <w:color w:val="0D0D0D" w:themeColor="text1" w:themeTint="F2"/>
          <w:spacing w:val="-2"/>
          <w:kern w:val="0"/>
          <w:sz w:val="28"/>
          <w:szCs w:val="28"/>
          <w:lang w:val="uk-UA"/>
        </w:rPr>
        <w:t>Транснаціональні корпорації (ТНК) функціонують як складні багаторівневі корпоративні структури, що дозволяє їм ефективно управляти інвестиційними потоками в глобальному масштабі. Типова організаційна модель ТНК має трирівневу будову</w:t>
      </w:r>
      <w:r>
        <w:rPr>
          <w:rFonts w:ascii="Times New Roman" w:eastAsia="Times New Roman" w:hAnsi="Times New Roman" w:cs="Times New Roman"/>
          <w:color w:val="0D0D0D" w:themeColor="text1" w:themeTint="F2"/>
          <w:spacing w:val="-2"/>
          <w:kern w:val="0"/>
          <w:sz w:val="28"/>
          <w:szCs w:val="28"/>
          <w:lang w:val="uk-UA"/>
        </w:rPr>
        <w:t xml:space="preserve"> (рис. 1.3).</w:t>
      </w:r>
    </w:p>
    <w:p w14:paraId="077D6DCD" w14:textId="77777777" w:rsidR="0089013D" w:rsidRPr="00A148A0" w:rsidRDefault="0089013D"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p>
    <w:p w14:paraId="71EA04DF" w14:textId="501FCC07" w:rsidR="006F17BB" w:rsidRDefault="00CA3992"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noProof/>
          <w:color w:val="0D0D0D" w:themeColor="text1" w:themeTint="F2"/>
          <w:spacing w:val="-2"/>
          <w:kern w:val="0"/>
          <w:sz w:val="28"/>
          <w:szCs w:val="28"/>
          <w:lang w:val="uk-UA"/>
        </w:rPr>
        <mc:AlternateContent>
          <mc:Choice Requires="wpg">
            <w:drawing>
              <wp:anchor distT="0" distB="0" distL="114300" distR="114300" simplePos="0" relativeHeight="251663360" behindDoc="0" locked="0" layoutInCell="1" allowOverlap="1" wp14:anchorId="47F2D45E" wp14:editId="313818E5">
                <wp:simplePos x="0" y="0"/>
                <wp:positionH relativeFrom="column">
                  <wp:posOffset>812800</wp:posOffset>
                </wp:positionH>
                <wp:positionV relativeFrom="paragraph">
                  <wp:posOffset>43180</wp:posOffset>
                </wp:positionV>
                <wp:extent cx="4605020" cy="3568700"/>
                <wp:effectExtent l="19050" t="19050" r="24130" b="0"/>
                <wp:wrapNone/>
                <wp:docPr id="249561527" name="Группа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05020" cy="3568700"/>
                          <a:chOff x="0" y="0"/>
                          <a:chExt cx="4605020" cy="3568930"/>
                        </a:xfrm>
                      </wpg:grpSpPr>
                      <wps:wsp>
                        <wps:cNvPr id="4" name="Трапеция 4"/>
                        <wps:cNvSpPr/>
                        <wps:spPr>
                          <a:xfrm>
                            <a:off x="0" y="2370685"/>
                            <a:ext cx="4605020" cy="1198245"/>
                          </a:xfrm>
                          <a:prstGeom prst="trapezoid">
                            <a:avLst>
                              <a:gd name="adj" fmla="val 63844"/>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6DD121E6"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 xml:space="preserve">ОПЕРАТИВНА КОМПАНІЯ </w:t>
                              </w:r>
                            </w:p>
                            <w:p w14:paraId="0B0E5D62"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Виконує роль центру стратегічного управління, </w:t>
                              </w:r>
                            </w:p>
                            <w:p w14:paraId="41213093"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координуючи загальнофінансову політику, інвестиційне </w:t>
                              </w:r>
                            </w:p>
                            <w:p w14:paraId="3151452E"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планування, аналітичну та науково-дослідну діяльність. Саме </w:t>
                              </w:r>
                            </w:p>
                            <w:p w14:paraId="15D7BE05" w14:textId="77777777" w:rsidR="004E7A64" w:rsidRPr="006F17BB" w:rsidRDefault="004E7A64" w:rsidP="006F17BB">
                              <w:pPr>
                                <w:spacing w:after="0" w:line="240" w:lineRule="auto"/>
                                <w:jc w:val="center"/>
                                <w:rPr>
                                  <w:sz w:val="22"/>
                                  <w:szCs w:val="22"/>
                                </w:rPr>
                              </w:pPr>
                              <w:r w:rsidRPr="006F17BB">
                                <w:rPr>
                                  <w:rFonts w:ascii="Times New Roman" w:eastAsia="Times New Roman" w:hAnsi="Times New Roman" w:cs="Times New Roman"/>
                                  <w:color w:val="0D0D0D" w:themeColor="text1" w:themeTint="F2"/>
                                  <w:spacing w:val="-2"/>
                                  <w:kern w:val="0"/>
                                  <w:sz w:val="22"/>
                                  <w:szCs w:val="22"/>
                                  <w:lang w:val="uk-UA"/>
                                </w:rPr>
                                <w:t>цей рівень відповідає за інтеграцію ESG-стандартів у загальнокорпоративну політику сталого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Трапеция 5"/>
                        <wps:cNvSpPr/>
                        <wps:spPr>
                          <a:xfrm>
                            <a:off x="660827" y="1487021"/>
                            <a:ext cx="3277235" cy="659130"/>
                          </a:xfrm>
                          <a:prstGeom prst="trapezoid">
                            <a:avLst>
                              <a:gd name="adj" fmla="val 81321"/>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1F57D12B"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 xml:space="preserve">ХОЛДИНГОВА ЧАСТИНА </w:t>
                              </w:r>
                            </w:p>
                            <w:p w14:paraId="070021E9" w14:textId="77777777" w:rsidR="004E7A64" w:rsidRPr="006F17BB" w:rsidRDefault="004E7A64" w:rsidP="006F17BB">
                              <w:pPr>
                                <w:spacing w:after="0" w:line="240" w:lineRule="auto"/>
                                <w:jc w:val="center"/>
                                <w:rPr>
                                  <w:sz w:val="22"/>
                                  <w:szCs w:val="22"/>
                                </w:rPr>
                              </w:pPr>
                              <w:r w:rsidRPr="006F17BB">
                                <w:rPr>
                                  <w:rFonts w:ascii="Times New Roman" w:eastAsia="Times New Roman" w:hAnsi="Times New Roman" w:cs="Times New Roman"/>
                                  <w:color w:val="0D0D0D" w:themeColor="text1" w:themeTint="F2"/>
                                  <w:spacing w:val="-2"/>
                                  <w:kern w:val="0"/>
                                  <w:sz w:val="22"/>
                                  <w:szCs w:val="22"/>
                                  <w:lang w:val="uk-UA"/>
                                </w:rPr>
                                <w:t>здійснює володіння контрольними пакетами акцій дочірніх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Равнобедренный треугольник 6"/>
                        <wps:cNvSpPr/>
                        <wps:spPr>
                          <a:xfrm>
                            <a:off x="1144921" y="0"/>
                            <a:ext cx="2347595" cy="1271270"/>
                          </a:xfrm>
                          <a:prstGeom prst="triangle">
                            <a:avLst>
                              <a:gd name="adj" fmla="val 50930"/>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43EF7E6F" w14:textId="77777777" w:rsidR="004E7A64" w:rsidRPr="006F17BB" w:rsidRDefault="004E7A64" w:rsidP="006F17BB">
                              <w:pPr>
                                <w:spacing w:after="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Надпись 7"/>
                        <wps:cNvSpPr txBox="1"/>
                        <wps:spPr>
                          <a:xfrm>
                            <a:off x="1440916" y="457360"/>
                            <a:ext cx="1682803" cy="914400"/>
                          </a:xfrm>
                          <a:prstGeom prst="rect">
                            <a:avLst/>
                          </a:prstGeom>
                          <a:noFill/>
                          <a:ln w="6350">
                            <a:noFill/>
                          </a:ln>
                        </wps:spPr>
                        <wps:txbx>
                          <w:txbxContent>
                            <w:p w14:paraId="7CDCA6F6"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ГОЛОВНА КОМПАНІЯ</w:t>
                              </w:r>
                            </w:p>
                            <w:p w14:paraId="37FE3769" w14:textId="77777777" w:rsidR="004E7A64" w:rsidRPr="006F17BB" w:rsidRDefault="004E7A64" w:rsidP="006F17BB">
                              <w:pPr>
                                <w:spacing w:after="0" w:line="240" w:lineRule="auto"/>
                                <w:jc w:val="center"/>
                                <w:rPr>
                                  <w:sz w:val="20"/>
                                  <w:szCs w:val="20"/>
                                </w:rPr>
                              </w:pPr>
                              <w:r w:rsidRPr="006F17BB">
                                <w:rPr>
                                  <w:rFonts w:ascii="Times New Roman" w:eastAsia="Times New Roman" w:hAnsi="Times New Roman" w:cs="Times New Roman"/>
                                  <w:color w:val="0D0D0D" w:themeColor="text1" w:themeTint="F2"/>
                                  <w:spacing w:val="-2"/>
                                  <w:kern w:val="0"/>
                                  <w:sz w:val="22"/>
                                  <w:szCs w:val="22"/>
                                  <w:lang w:val="uk-UA"/>
                                </w:rPr>
                                <w:t>Поєднує холдингову та оперативну функції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Стрелка: вниз 8"/>
                        <wps:cNvSpPr/>
                        <wps:spPr>
                          <a:xfrm>
                            <a:off x="1724906" y="1271868"/>
                            <a:ext cx="1229445" cy="215751"/>
                          </a:xfrm>
                          <a:prstGeom prst="downArrow">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трелка: вниз 9"/>
                        <wps:cNvSpPr/>
                        <wps:spPr>
                          <a:xfrm>
                            <a:off x="1724906" y="2146152"/>
                            <a:ext cx="1229445" cy="215751"/>
                          </a:xfrm>
                          <a:prstGeom prst="downArrow">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7F2D45E" id="Группа 29" o:spid="_x0000_s1026" style="position:absolute;left:0;text-align:left;margin-left:64pt;margin-top:3.4pt;width:362.6pt;height:281pt;z-index:251663360" coordsize="46050,35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">
                <v:shape id="Трапеция 4" o:spid="_x0000_s1027" style="position:absolute;top:23706;width:46050;height:11983;visibility:visible;mso-wrap-style:square;v-text-anchor:middle" coordsize="4605020,119824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" adj="-11796480,,5400" path="m,1198245l765008,,3840012,r765008,1198245l,1198245xe" filled="f" strokecolor="#030e13 [484]" strokeweight="1pt">
                  <v:stroke joinstyle="miter"/>
                  <v:formulas/>
                  <v:path arrowok="t" o:connecttype="custom" o:connectlocs="0,1198245;765008,0;3840012,0;4605020,1198245;0,1198245" o:connectangles="0,0,0,0,0" textboxrect="0,0,4605020,1198245"/>
                  <v:textbox>
                    <w:txbxContent>
                      <w:p w14:paraId="6DD121E6"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 xml:space="preserve">ОПЕРАТИВНА КОМПАНІЯ </w:t>
                        </w:r>
                      </w:p>
                      <w:p w14:paraId="0B0E5D62"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Виконує роль центру стратегічного управління, </w:t>
                        </w:r>
                      </w:p>
                      <w:p w14:paraId="41213093"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координуючи загальнофінансову політику, інвестиційне </w:t>
                        </w:r>
                      </w:p>
                      <w:p w14:paraId="3151452E" w14:textId="77777777" w:rsidR="004E7A64" w:rsidRDefault="004E7A64" w:rsidP="006F17BB">
                        <w:pPr>
                          <w:spacing w:after="0" w:line="240" w:lineRule="auto"/>
                          <w:jc w:val="center"/>
                          <w:rPr>
                            <w:rFonts w:ascii="Times New Roman" w:eastAsia="Times New Roman" w:hAnsi="Times New Roman" w:cs="Times New Roman"/>
                            <w:color w:val="0D0D0D" w:themeColor="text1" w:themeTint="F2"/>
                            <w:spacing w:val="-2"/>
                            <w:kern w:val="0"/>
                            <w:sz w:val="22"/>
                            <w:szCs w:val="22"/>
                            <w:lang w:val="uk-UA"/>
                          </w:rPr>
                        </w:pPr>
                        <w:r w:rsidRPr="006F17BB">
                          <w:rPr>
                            <w:rFonts w:ascii="Times New Roman" w:eastAsia="Times New Roman" w:hAnsi="Times New Roman" w:cs="Times New Roman"/>
                            <w:color w:val="0D0D0D" w:themeColor="text1" w:themeTint="F2"/>
                            <w:spacing w:val="-2"/>
                            <w:kern w:val="0"/>
                            <w:sz w:val="22"/>
                            <w:szCs w:val="22"/>
                            <w:lang w:val="uk-UA"/>
                          </w:rPr>
                          <w:t xml:space="preserve">планування, аналітичну та науково-дослідну діяльність. Саме </w:t>
                        </w:r>
                      </w:p>
                      <w:p w14:paraId="15D7BE05" w14:textId="77777777" w:rsidR="004E7A64" w:rsidRPr="006F17BB" w:rsidRDefault="004E7A64" w:rsidP="006F17BB">
                        <w:pPr>
                          <w:spacing w:after="0" w:line="240" w:lineRule="auto"/>
                          <w:jc w:val="center"/>
                          <w:rPr>
                            <w:sz w:val="22"/>
                            <w:szCs w:val="22"/>
                          </w:rPr>
                        </w:pPr>
                        <w:r w:rsidRPr="006F17BB">
                          <w:rPr>
                            <w:rFonts w:ascii="Times New Roman" w:eastAsia="Times New Roman" w:hAnsi="Times New Roman" w:cs="Times New Roman"/>
                            <w:color w:val="0D0D0D" w:themeColor="text1" w:themeTint="F2"/>
                            <w:spacing w:val="-2"/>
                            <w:kern w:val="0"/>
                            <w:sz w:val="22"/>
                            <w:szCs w:val="22"/>
                            <w:lang w:val="uk-UA"/>
                          </w:rPr>
                          <w:t>цей рівень відповідає за інтеграцію ESG-стандартів у загальнокорпоративну політику сталого розвитку</w:t>
                        </w:r>
                      </w:p>
                    </w:txbxContent>
                  </v:textbox>
                </v:shape>
                <v:shape id="Трапеция 5" o:spid="_x0000_s1028" style="position:absolute;left:6608;top:14870;width:32772;height:6591;visibility:visible;mso-wrap-style:square;v-text-anchor:middle" coordsize="3277235,65913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" adj="-11796480,,5400" path="m,659130l536011,,2741224,r536011,659130l,659130xe" filled="f" strokecolor="#030e13 [484]" strokeweight="1pt">
                  <v:stroke joinstyle="miter"/>
                  <v:formulas/>
                  <v:path arrowok="t" o:connecttype="custom" o:connectlocs="0,659130;536011,0;2741224,0;3277235,659130;0,659130" o:connectangles="0,0,0,0,0" textboxrect="0,0,3277235,659130"/>
                  <v:textbox>
                    <w:txbxContent>
                      <w:p w14:paraId="1F57D12B"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 xml:space="preserve">ХОЛДИНГОВА ЧАСТИНА </w:t>
                        </w:r>
                      </w:p>
                      <w:p w14:paraId="070021E9" w14:textId="77777777" w:rsidR="004E7A64" w:rsidRPr="006F17BB" w:rsidRDefault="004E7A64" w:rsidP="006F17BB">
                        <w:pPr>
                          <w:spacing w:after="0" w:line="240" w:lineRule="auto"/>
                          <w:jc w:val="center"/>
                          <w:rPr>
                            <w:sz w:val="22"/>
                            <w:szCs w:val="22"/>
                          </w:rPr>
                        </w:pPr>
                        <w:r w:rsidRPr="006F17BB">
                          <w:rPr>
                            <w:rFonts w:ascii="Times New Roman" w:eastAsia="Times New Roman" w:hAnsi="Times New Roman" w:cs="Times New Roman"/>
                            <w:color w:val="0D0D0D" w:themeColor="text1" w:themeTint="F2"/>
                            <w:spacing w:val="-2"/>
                            <w:kern w:val="0"/>
                            <w:sz w:val="22"/>
                            <w:szCs w:val="22"/>
                            <w:lang w:val="uk-UA"/>
                          </w:rPr>
                          <w:t>здійснює володіння контрольними пакетами акцій дочірніх</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6" o:spid="_x0000_s1029" type="#_x0000_t5" style="position:absolute;left:11449;width:23476;height:127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" adj="11001" filled="f" strokecolor="#030e13 [484]" strokeweight="1pt">
                  <v:textbox>
                    <w:txbxContent>
                      <w:p w14:paraId="43EF7E6F" w14:textId="77777777" w:rsidR="004E7A64" w:rsidRPr="006F17BB" w:rsidRDefault="004E7A64" w:rsidP="006F17BB">
                        <w:pPr>
                          <w:spacing w:after="0" w:line="240" w:lineRule="auto"/>
                          <w:jc w:val="center"/>
                        </w:pPr>
                      </w:p>
                    </w:txbxContent>
                  </v:textbox>
                </v:shape>
                <v:shapetype id="_x0000_t202" coordsize="21600,21600" o:spt="202" path="m,l,21600r21600,l21600,xe">
                  <v:stroke joinstyle="miter"/>
                  <v:path gradientshapeok="t" o:connecttype="rect"/>
                </v:shapetype>
                <v:shape id="Надпись 7" o:spid="_x0000_s1030" type="#_x0000_t202" style="position:absolute;left:14409;top:4573;width:16828;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14:paraId="7CDCA6F6" w14:textId="77777777" w:rsidR="004E7A64" w:rsidRPr="006F17BB" w:rsidRDefault="004E7A64" w:rsidP="006F17BB">
                        <w:pPr>
                          <w:spacing w:after="0" w:line="240" w:lineRule="auto"/>
                          <w:jc w:val="center"/>
                          <w:rPr>
                            <w:rFonts w:ascii="Times New Roman" w:eastAsia="Times New Roman" w:hAnsi="Times New Roman" w:cs="Times New Roman"/>
                            <w:b/>
                            <w:bCs/>
                            <w:color w:val="0D0D0D" w:themeColor="text1" w:themeTint="F2"/>
                            <w:spacing w:val="-2"/>
                            <w:kern w:val="0"/>
                            <w:sz w:val="22"/>
                            <w:szCs w:val="22"/>
                            <w:lang w:val="uk-UA"/>
                          </w:rPr>
                        </w:pPr>
                        <w:r w:rsidRPr="006F17BB">
                          <w:rPr>
                            <w:rFonts w:ascii="Times New Roman" w:eastAsia="Times New Roman" w:hAnsi="Times New Roman" w:cs="Times New Roman"/>
                            <w:b/>
                            <w:bCs/>
                            <w:color w:val="0D0D0D" w:themeColor="text1" w:themeTint="F2"/>
                            <w:spacing w:val="-2"/>
                            <w:kern w:val="0"/>
                            <w:sz w:val="22"/>
                            <w:szCs w:val="22"/>
                            <w:lang w:val="uk-UA"/>
                          </w:rPr>
                          <w:t>ГОЛОВНА КОМПАНІЯ</w:t>
                        </w:r>
                      </w:p>
                      <w:p w14:paraId="37FE3769" w14:textId="77777777" w:rsidR="004E7A64" w:rsidRPr="006F17BB" w:rsidRDefault="004E7A64" w:rsidP="006F17BB">
                        <w:pPr>
                          <w:spacing w:after="0" w:line="240" w:lineRule="auto"/>
                          <w:jc w:val="center"/>
                          <w:rPr>
                            <w:sz w:val="20"/>
                            <w:szCs w:val="20"/>
                          </w:rPr>
                        </w:pPr>
                        <w:r w:rsidRPr="006F17BB">
                          <w:rPr>
                            <w:rFonts w:ascii="Times New Roman" w:eastAsia="Times New Roman" w:hAnsi="Times New Roman" w:cs="Times New Roman"/>
                            <w:color w:val="0D0D0D" w:themeColor="text1" w:themeTint="F2"/>
                            <w:spacing w:val="-2"/>
                            <w:kern w:val="0"/>
                            <w:sz w:val="22"/>
                            <w:szCs w:val="22"/>
                            <w:lang w:val="uk-UA"/>
                          </w:rPr>
                          <w:t>Поєднує холдингову та оперативну функції</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 o:spid="_x0000_s1031" type="#_x0000_t67" style="position:absolute;left:17249;top:12718;width:12294;height:2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" adj="10800" filled="f" strokecolor="#030e13 [484]" strokeweight="1pt"/>
                <v:shape id="Стрелка: вниз 9" o:spid="_x0000_s1032" type="#_x0000_t67" style="position:absolute;left:17249;top:21461;width:12294;height:2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" adj="10800" filled="f" strokecolor="#030e13 [484]" strokeweight="1pt"/>
              </v:group>
            </w:pict>
          </mc:Fallback>
        </mc:AlternateContent>
      </w:r>
    </w:p>
    <w:p w14:paraId="39C9D014"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0E406CDB"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589CBC03"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0FE5B09C"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9B50B43"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317E0B31" w14:textId="77777777" w:rsidR="006F17BB" w:rsidRP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4B802866"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0E9AA37B" w14:textId="77777777" w:rsidR="00DB1095" w:rsidRDefault="00DB109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5D7E51AA" w14:textId="77777777" w:rsidR="00DB1095" w:rsidRDefault="00DB109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520FD880" w14:textId="77777777" w:rsidR="00DB1095" w:rsidRDefault="00DB109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44F17600" w14:textId="77777777" w:rsid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E48AD1F" w14:textId="77777777" w:rsidR="006F17BB" w:rsidRDefault="00DB109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lang w:val="uk-UA"/>
        </w:rPr>
        <w:t>Рис. 1.3.</w:t>
      </w:r>
      <w:r w:rsidRPr="00DB1095">
        <w:t xml:space="preserve"> </w:t>
      </w:r>
      <w:r w:rsidRPr="00DB1095">
        <w:rPr>
          <w:rFonts w:ascii="Times New Roman" w:eastAsia="Times New Roman" w:hAnsi="Times New Roman" w:cs="Times New Roman"/>
          <w:color w:val="0D0D0D" w:themeColor="text1" w:themeTint="F2"/>
          <w:spacing w:val="-2"/>
          <w:kern w:val="0"/>
          <w:sz w:val="28"/>
          <w:szCs w:val="28"/>
          <w:lang w:val="uk-UA"/>
        </w:rPr>
        <w:t>Типова</w:t>
      </w:r>
      <w:r>
        <w:rPr>
          <w:rFonts w:ascii="Times New Roman" w:eastAsia="Times New Roman" w:hAnsi="Times New Roman" w:cs="Times New Roman"/>
          <w:color w:val="0D0D0D" w:themeColor="text1" w:themeTint="F2"/>
          <w:spacing w:val="-2"/>
          <w:kern w:val="0"/>
          <w:sz w:val="28"/>
          <w:szCs w:val="28"/>
          <w:lang w:val="uk-UA"/>
        </w:rPr>
        <w:t xml:space="preserve"> трирівнева</w:t>
      </w:r>
      <w:r w:rsidRPr="00DB1095">
        <w:rPr>
          <w:rFonts w:ascii="Times New Roman" w:eastAsia="Times New Roman" w:hAnsi="Times New Roman" w:cs="Times New Roman"/>
          <w:color w:val="0D0D0D" w:themeColor="text1" w:themeTint="F2"/>
          <w:spacing w:val="-2"/>
          <w:kern w:val="0"/>
          <w:sz w:val="28"/>
          <w:szCs w:val="28"/>
          <w:lang w:val="uk-UA"/>
        </w:rPr>
        <w:t xml:space="preserve"> організаційна модель ТНК</w:t>
      </w:r>
    </w:p>
    <w:p w14:paraId="45267745" w14:textId="77777777" w:rsidR="00DB1095" w:rsidRPr="00A148A0" w:rsidRDefault="00DB1095" w:rsidP="004E7A64">
      <w:pPr>
        <w:widowControl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rPr>
      </w:pPr>
      <w:r w:rsidRPr="00DB1095">
        <w:rPr>
          <w:rFonts w:ascii="Times New Roman" w:eastAsia="Times New Roman" w:hAnsi="Times New Roman" w:cs="Times New Roman"/>
          <w:i/>
          <w:iCs/>
          <w:color w:val="0D0D0D" w:themeColor="text1" w:themeTint="F2"/>
          <w:spacing w:val="-2"/>
          <w:kern w:val="0"/>
          <w:sz w:val="28"/>
          <w:szCs w:val="28"/>
          <w:lang w:val="uk-UA"/>
        </w:rPr>
        <w:t>Джерело: складено автором</w:t>
      </w:r>
      <w:r w:rsidR="0089013D" w:rsidRPr="00A148A0">
        <w:rPr>
          <w:rFonts w:ascii="Times New Roman" w:eastAsia="Times New Roman" w:hAnsi="Times New Roman" w:cs="Times New Roman"/>
          <w:i/>
          <w:iCs/>
          <w:color w:val="0D0D0D" w:themeColor="text1" w:themeTint="F2"/>
          <w:spacing w:val="-2"/>
          <w:kern w:val="0"/>
          <w:sz w:val="28"/>
          <w:szCs w:val="28"/>
        </w:rPr>
        <w:t>.</w:t>
      </w:r>
    </w:p>
    <w:p w14:paraId="6FBA7964" w14:textId="77777777" w:rsidR="0089013D" w:rsidRPr="00A148A0" w:rsidRDefault="0089013D" w:rsidP="004E7A64">
      <w:pPr>
        <w:widowControl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rPr>
      </w:pPr>
    </w:p>
    <w:p w14:paraId="5FCFDDAC" w14:textId="77777777" w:rsidR="006F17BB" w:rsidRP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6F17BB">
        <w:rPr>
          <w:rFonts w:ascii="Times New Roman" w:eastAsia="Times New Roman" w:hAnsi="Times New Roman" w:cs="Times New Roman"/>
          <w:color w:val="0D0D0D" w:themeColor="text1" w:themeTint="F2"/>
          <w:spacing w:val="-2"/>
          <w:kern w:val="0"/>
          <w:sz w:val="28"/>
          <w:szCs w:val="28"/>
          <w:lang w:val="uk-UA"/>
        </w:rPr>
        <w:lastRenderedPageBreak/>
        <w:t xml:space="preserve">Головна компанія, яка поєднує холдингову та оперативну функції. </w:t>
      </w:r>
      <w:bookmarkStart w:id="11" w:name="_Hlk200485837"/>
      <w:r w:rsidRPr="006F17BB">
        <w:rPr>
          <w:rFonts w:ascii="Times New Roman" w:eastAsia="Times New Roman" w:hAnsi="Times New Roman" w:cs="Times New Roman"/>
          <w:color w:val="0D0D0D" w:themeColor="text1" w:themeTint="F2"/>
          <w:spacing w:val="-2"/>
          <w:kern w:val="0"/>
          <w:sz w:val="28"/>
          <w:szCs w:val="28"/>
          <w:lang w:val="uk-UA"/>
        </w:rPr>
        <w:t xml:space="preserve">Холдингова частина здійснює володіння контрольними пакетами акцій дочірніх </w:t>
      </w:r>
      <w:bookmarkEnd w:id="11"/>
      <w:r w:rsidRPr="006F17BB">
        <w:rPr>
          <w:rFonts w:ascii="Times New Roman" w:eastAsia="Times New Roman" w:hAnsi="Times New Roman" w:cs="Times New Roman"/>
          <w:color w:val="0D0D0D" w:themeColor="text1" w:themeTint="F2"/>
          <w:spacing w:val="-2"/>
          <w:kern w:val="0"/>
          <w:sz w:val="28"/>
          <w:szCs w:val="28"/>
          <w:lang w:val="uk-UA"/>
        </w:rPr>
        <w:t>структур, забезпечуючи формальний контроль над корпоративною групою. Оперативна компанія виконує роль центру стратегічного управління, координуючи загальнофінансову політику, інвестиційне планування, аналітичну та науково-дослідну діяльність. Саме цей рівень відповідає за інтеграцію ESG-стандартів у загальнокорпоративну політику сталого розвитку.</w:t>
      </w:r>
    </w:p>
    <w:p w14:paraId="44780280" w14:textId="77777777" w:rsidR="006F17BB" w:rsidRP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6F17BB">
        <w:rPr>
          <w:rFonts w:ascii="Times New Roman" w:eastAsia="Times New Roman" w:hAnsi="Times New Roman" w:cs="Times New Roman"/>
          <w:color w:val="0D0D0D" w:themeColor="text1" w:themeTint="F2"/>
          <w:spacing w:val="-2"/>
          <w:kern w:val="0"/>
          <w:sz w:val="28"/>
          <w:szCs w:val="28"/>
          <w:lang w:val="uk-UA"/>
        </w:rPr>
        <w:t>Підконтрольні філії та дочірні товариства, які функціонують в інших країнах і регіонах. Філії, як правило, не мають юридичної або фінансової автономії та повністю інтегровані у виробничо-технологічний цикл головної компанії. Водночас дочірні компанії є самостійними юридичними особами, що володіють певною гнучкістю в реалізації інвестиційних програм, дослідницьких ініціатив та адаптації до локального ринку, включаючи екологічні та соціальні виклики.</w:t>
      </w:r>
    </w:p>
    <w:p w14:paraId="4B04BB5F" w14:textId="77777777" w:rsidR="006F17BB" w:rsidRPr="006F17BB" w:rsidRDefault="006F17BB"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6F17BB">
        <w:rPr>
          <w:rFonts w:ascii="Times New Roman" w:eastAsia="Times New Roman" w:hAnsi="Times New Roman" w:cs="Times New Roman"/>
          <w:color w:val="0D0D0D" w:themeColor="text1" w:themeTint="F2"/>
          <w:spacing w:val="-2"/>
          <w:kern w:val="0"/>
          <w:sz w:val="28"/>
          <w:szCs w:val="28"/>
          <w:lang w:val="uk-UA"/>
        </w:rPr>
        <w:t>Окремі підприємства, які становлять базову операційну ланку ТНК. Вони здійснюють виробничу, збутову, науково-технічну, сервісну та фінансову діяльність на місцевому рівні. Саме ці одиниці безпосередньо реалізують інвестиційні проєкти, зокрема у сфері "зеленого" виробництва, енергоефективних технологій та соціальних ініціатив.</w:t>
      </w:r>
    </w:p>
    <w:p w14:paraId="0F95014F" w14:textId="77777777" w:rsidR="006F17BB" w:rsidRPr="006F17BB" w:rsidRDefault="00DB1095"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lang w:val="uk-UA"/>
        </w:rPr>
        <w:t>С</w:t>
      </w:r>
      <w:r w:rsidR="006F17BB" w:rsidRPr="006F17BB">
        <w:rPr>
          <w:rFonts w:ascii="Times New Roman" w:eastAsia="Times New Roman" w:hAnsi="Times New Roman" w:cs="Times New Roman"/>
          <w:color w:val="0D0D0D" w:themeColor="text1" w:themeTint="F2"/>
          <w:spacing w:val="-2"/>
          <w:kern w:val="0"/>
          <w:sz w:val="28"/>
          <w:szCs w:val="28"/>
          <w:lang w:val="uk-UA"/>
        </w:rPr>
        <w:t>труктура ТНК сприяє реалізації гнучкої, диверсифікованої інвестиційної політики, що враховує як глобальні цілі сталого розвитку, так і специфіку локальних ринків. Ефективне функціонування кожного рівня структури дозволяє міжнародним компаніям адаптувати свої інвестиційні стратегії до викликів екологічної безпеки, соціальної відповідальності та належного корпоративного управління.</w:t>
      </w:r>
    </w:p>
    <w:p w14:paraId="625FE659" w14:textId="77777777" w:rsidR="009B58CE" w:rsidRPr="00DB1095"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Якщо класифікувати транснаціональні корпорації за типами, то можна сказати, що послідовно відбувається розподіл відповідно до рівнів усуспільнення капіталів та організації типів (фаз) господарської діяльності</w:t>
      </w:r>
      <w:r w:rsidR="00DB1095">
        <w:rPr>
          <w:rFonts w:ascii="Times New Roman" w:eastAsia="Times New Roman" w:hAnsi="Times New Roman" w:cs="Times New Roman"/>
          <w:color w:val="0D0D0D" w:themeColor="text1" w:themeTint="F2"/>
          <w:spacing w:val="-2"/>
          <w:kern w:val="0"/>
          <w:sz w:val="28"/>
          <w:szCs w:val="28"/>
          <w:lang w:val="uk-UA"/>
        </w:rPr>
        <w:t>:</w:t>
      </w:r>
    </w:p>
    <w:p w14:paraId="1414DC72"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Картель – об’єднання установ, члени яких поєднують між собою </w:t>
      </w:r>
      <w:r w:rsidRPr="00CA3992">
        <w:rPr>
          <w:rFonts w:ascii="Times New Roman" w:eastAsia="Times New Roman" w:hAnsi="Times New Roman" w:cs="Times New Roman"/>
          <w:color w:val="0D0D0D" w:themeColor="text1" w:themeTint="F2"/>
          <w:spacing w:val="-2"/>
          <w:kern w:val="0"/>
          <w:sz w:val="28"/>
          <w:szCs w:val="28"/>
          <w:lang w:val="uk-UA"/>
        </w:rPr>
        <w:lastRenderedPageBreak/>
        <w:t xml:space="preserve">величину виробленої продукції, поділ ринків збуту, вимоги до продажу та найму робочої сили, ціни та інші умови платежів. </w:t>
      </w:r>
    </w:p>
    <w:p w14:paraId="7F59BB68"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Синдикат – це такий вид інтеграції, за якого учасники організації мають певну виробничу самостійність, але, відповідно до спільних договорів, втрачають комерційну незалежність. </w:t>
      </w:r>
    </w:p>
    <w:p w14:paraId="30777540"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Пули – монопольні організації, за яких виручка доставляється до взаємних резервів, тобто відбувається відповідний поділ згідно з результатами експлуатації окремої частини ринку у завчасно визначеній пропорції. </w:t>
      </w:r>
    </w:p>
    <w:p w14:paraId="71D9E473"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rPr>
        <w:t xml:space="preserve">Трест – структура організації, в межах якої члени гублять підприємницьку, комерційну, допустимо правову незалежність. Володарі акцій, тобто члени трестів, розбивають доходи залежно від величини їх пакетів акцій. </w:t>
      </w:r>
    </w:p>
    <w:p w14:paraId="4F1E0590"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Концерн – вид господарської діяльності певної організації, який є складним, а також за умов якого передбачається об’єднання підприємства промисловості, торгівлі та банківської сфери, транспорту.</w:t>
      </w:r>
    </w:p>
    <w:p w14:paraId="4DC853D5"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Консорціуми – специфічний вид поєднання економічних потенціалів ринкових</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агентів. Утворення їх відбувається на базі</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тимчасових договорів між декількома промисловими та банківськими корпораціями,</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фірмами. Мета їх полягає в тому, щоб реалізувати спільні проекти.</w:t>
      </w:r>
      <w:r>
        <w:rPr>
          <w:rFonts w:ascii="Times New Roman" w:eastAsia="Times New Roman" w:hAnsi="Times New Roman" w:cs="Times New Roman"/>
          <w:color w:val="0D0D0D" w:themeColor="text1" w:themeTint="F2"/>
          <w:spacing w:val="-2"/>
          <w:kern w:val="0"/>
          <w:sz w:val="28"/>
          <w:szCs w:val="28"/>
          <w:lang w:val="uk-UA"/>
        </w:rPr>
        <w:t xml:space="preserve"> </w:t>
      </w:r>
    </w:p>
    <w:p w14:paraId="1944E926"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Транснаціональні стратегічні альянси</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(ТСА) – багатогранні форми об’єднання тих</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 xml:space="preserve">самих ТНК. </w:t>
      </w:r>
    </w:p>
    <w:p w14:paraId="03B11752"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ТСА – специфічна організаційна</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форма міжфірмових та міжкорпораційних</w:t>
      </w:r>
    </w:p>
    <w:p w14:paraId="3BD86753"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зв’язків двох або більше організацій. В рамках</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цієї форми відбувається довготермінова координація економічної діяльності всіх членів</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задля виконання великомасштабних виробничих проектів, підвищення результатів технологічної кооперації, зменшення тривалих</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інноваційних процесів та зниження ризикованості й вартості виробництва, покращення</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умов доступності окремих ринків.</w:t>
      </w:r>
    </w:p>
    <w:p w14:paraId="7800C061"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lastRenderedPageBreak/>
        <w:t>Відмінними рисами функціонування транснаціональних корпорацій є:</w:t>
      </w:r>
    </w:p>
    <w:p w14:paraId="4FE1324A"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 географічна диверсифікація підприємства в глобальному масштабі;</w:t>
      </w:r>
    </w:p>
    <w:p w14:paraId="0D530DD6"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 диверсифікація діяльності та виробництва в різних сферах;</w:t>
      </w:r>
    </w:p>
    <w:p w14:paraId="4646931F"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 долучення у світовій спеціалізації та</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об’єднання підприємства.</w:t>
      </w:r>
    </w:p>
    <w:p w14:paraId="1C86F7F0" w14:textId="77777777" w:rsidR="009B58CE" w:rsidRP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Якщо підприємства однієї ТНК розміщені в</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різних країнах, то їх спеціалізації та кооперування розвивають внутрішньо корпоративний</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обмін, який нині становить 1/3 міжнародного</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торговельного обігу.</w:t>
      </w:r>
    </w:p>
    <w:p w14:paraId="00E26657" w14:textId="77777777" w:rsidR="009B58CE" w:rsidRDefault="009B58C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9B58CE">
        <w:rPr>
          <w:rFonts w:ascii="Times New Roman" w:eastAsia="Times New Roman" w:hAnsi="Times New Roman" w:cs="Times New Roman"/>
          <w:color w:val="0D0D0D" w:themeColor="text1" w:themeTint="F2"/>
          <w:spacing w:val="-2"/>
          <w:kern w:val="0"/>
          <w:sz w:val="28"/>
          <w:szCs w:val="28"/>
          <w:lang w:val="uk-UA"/>
        </w:rPr>
        <w:t>Щодо галузі капіталовкладень та науково</w:t>
      </w:r>
      <w:r w:rsidR="00616280">
        <w:rPr>
          <w:rFonts w:ascii="Times New Roman" w:eastAsia="Times New Roman" w:hAnsi="Times New Roman" w:cs="Times New Roman"/>
          <w:color w:val="0D0D0D" w:themeColor="text1" w:themeTint="F2"/>
          <w:spacing w:val="-2"/>
          <w:kern w:val="0"/>
          <w:sz w:val="28"/>
          <w:szCs w:val="28"/>
          <w:lang w:val="uk-UA"/>
        </w:rPr>
        <w:t>-</w:t>
      </w:r>
      <w:r w:rsidRPr="009B58CE">
        <w:rPr>
          <w:rFonts w:ascii="Times New Roman" w:eastAsia="Times New Roman" w:hAnsi="Times New Roman" w:cs="Times New Roman"/>
          <w:color w:val="0D0D0D" w:themeColor="text1" w:themeTint="F2"/>
          <w:spacing w:val="-2"/>
          <w:kern w:val="0"/>
          <w:sz w:val="28"/>
          <w:szCs w:val="28"/>
          <w:lang w:val="uk-UA"/>
        </w:rPr>
        <w:t>дослідних робіт, то ТНК здійснюють динамічну політику в галузі капіталовкладень та</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науково-дослідних робіт. Здійснюється контроль над зовнішньою торгівлею, охоплюються</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до 90% прямих інвестицій з-за кордону. ТНК</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сьогодення активно проникають у високотехнологічні та наукоємні галузі.</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Завдяки масштабній виробничій базі</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транснаціональні компанії застосовують</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досить ефективне планування виробництва,</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що функціонує в рамках материнської фірми</w:t>
      </w:r>
      <w:r>
        <w:rPr>
          <w:rFonts w:ascii="Times New Roman" w:eastAsia="Times New Roman" w:hAnsi="Times New Roman" w:cs="Times New Roman"/>
          <w:color w:val="0D0D0D" w:themeColor="text1" w:themeTint="F2"/>
          <w:spacing w:val="-2"/>
          <w:kern w:val="0"/>
          <w:sz w:val="28"/>
          <w:szCs w:val="28"/>
          <w:lang w:val="uk-UA"/>
        </w:rPr>
        <w:t xml:space="preserve"> </w:t>
      </w:r>
      <w:r w:rsidRPr="009B58CE">
        <w:rPr>
          <w:rFonts w:ascii="Times New Roman" w:eastAsia="Times New Roman" w:hAnsi="Times New Roman" w:cs="Times New Roman"/>
          <w:color w:val="0D0D0D" w:themeColor="text1" w:themeTint="F2"/>
          <w:spacing w:val="-2"/>
          <w:kern w:val="0"/>
          <w:sz w:val="28"/>
          <w:szCs w:val="28"/>
          <w:lang w:val="uk-UA"/>
        </w:rPr>
        <w:t>та поширюється на дочірні підприємства.</w:t>
      </w:r>
    </w:p>
    <w:p w14:paraId="087CDB45" w14:textId="77777777" w:rsidR="0055241E" w:rsidRDefault="0055241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55241E">
        <w:rPr>
          <w:rFonts w:ascii="Times New Roman" w:eastAsia="Times New Roman" w:hAnsi="Times New Roman" w:cs="Times New Roman"/>
          <w:color w:val="0D0D0D" w:themeColor="text1" w:themeTint="F2"/>
          <w:spacing w:val="-2"/>
          <w:kern w:val="0"/>
          <w:sz w:val="28"/>
          <w:szCs w:val="28"/>
          <w:lang w:val="uk-UA"/>
        </w:rPr>
        <w:t>Глобальн</w:t>
      </w:r>
      <w:r w:rsidR="003C080E">
        <w:rPr>
          <w:rFonts w:ascii="Times New Roman" w:eastAsia="Times New Roman" w:hAnsi="Times New Roman" w:cs="Times New Roman"/>
          <w:color w:val="0D0D0D" w:themeColor="text1" w:themeTint="F2"/>
          <w:spacing w:val="-2"/>
          <w:kern w:val="0"/>
          <w:sz w:val="28"/>
          <w:szCs w:val="28"/>
          <w:lang w:val="uk-UA"/>
        </w:rPr>
        <w:t>и</w:t>
      </w:r>
      <w:r w:rsidRPr="0055241E">
        <w:rPr>
          <w:rFonts w:ascii="Times New Roman" w:eastAsia="Times New Roman" w:hAnsi="Times New Roman" w:cs="Times New Roman"/>
          <w:color w:val="0D0D0D" w:themeColor="text1" w:themeTint="F2"/>
          <w:spacing w:val="-2"/>
          <w:kern w:val="0"/>
          <w:sz w:val="28"/>
          <w:szCs w:val="28"/>
          <w:lang w:val="uk-UA"/>
        </w:rPr>
        <w:t>й рух кап</w:t>
      </w:r>
      <w:r w:rsidR="003C080E">
        <w:rPr>
          <w:rFonts w:ascii="Times New Roman" w:eastAsia="Times New Roman" w:hAnsi="Times New Roman" w:cs="Times New Roman"/>
          <w:color w:val="0D0D0D" w:themeColor="text1" w:themeTint="F2"/>
          <w:spacing w:val="-2"/>
          <w:kern w:val="0"/>
          <w:sz w:val="28"/>
          <w:szCs w:val="28"/>
          <w:lang w:val="uk-UA"/>
        </w:rPr>
        <w:t>і</w:t>
      </w:r>
      <w:r w:rsidRPr="0055241E">
        <w:rPr>
          <w:rFonts w:ascii="Times New Roman" w:eastAsia="Times New Roman" w:hAnsi="Times New Roman" w:cs="Times New Roman"/>
          <w:color w:val="0D0D0D" w:themeColor="text1" w:themeTint="F2"/>
          <w:spacing w:val="-2"/>
          <w:kern w:val="0"/>
          <w:sz w:val="28"/>
          <w:szCs w:val="28"/>
          <w:lang w:val="uk-UA"/>
        </w:rPr>
        <w:t>талу – це трансграничне переміщення</w:t>
      </w:r>
      <w:r w:rsidR="003C080E">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капіталу в різних форма задля його найефективнішо</w:t>
      </w:r>
      <w:r w:rsidR="003C080E">
        <w:rPr>
          <w:rFonts w:ascii="Times New Roman" w:eastAsia="Times New Roman" w:hAnsi="Times New Roman" w:cs="Times New Roman"/>
          <w:color w:val="0D0D0D" w:themeColor="text1" w:themeTint="F2"/>
          <w:spacing w:val="-2"/>
          <w:kern w:val="0"/>
          <w:sz w:val="28"/>
          <w:szCs w:val="28"/>
          <w:lang w:val="uk-UA"/>
        </w:rPr>
        <w:t>г</w:t>
      </w:r>
      <w:r w:rsidRPr="0055241E">
        <w:rPr>
          <w:rFonts w:ascii="Times New Roman" w:eastAsia="Times New Roman" w:hAnsi="Times New Roman" w:cs="Times New Roman"/>
          <w:color w:val="0D0D0D" w:themeColor="text1" w:themeTint="F2"/>
          <w:spacing w:val="-2"/>
          <w:kern w:val="0"/>
          <w:sz w:val="28"/>
          <w:szCs w:val="28"/>
          <w:lang w:val="uk-UA"/>
        </w:rPr>
        <w:t>о</w:t>
      </w:r>
      <w:r>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використання.</w:t>
      </w:r>
    </w:p>
    <w:p w14:paraId="38F49A5E" w14:textId="77777777" w:rsidR="008D1B62" w:rsidRDefault="0055241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55241E">
        <w:rPr>
          <w:rFonts w:ascii="Times New Roman" w:eastAsia="Times New Roman" w:hAnsi="Times New Roman" w:cs="Times New Roman"/>
          <w:color w:val="0D0D0D" w:themeColor="text1" w:themeTint="F2"/>
          <w:spacing w:val="-2"/>
          <w:kern w:val="0"/>
          <w:sz w:val="28"/>
          <w:szCs w:val="28"/>
          <w:lang w:val="uk-UA"/>
        </w:rPr>
        <w:t>Від того, яку мету</w:t>
      </w:r>
      <w:r w:rsidR="00E06D9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переслідують</w:t>
      </w:r>
      <w:r w:rsidR="00E06D9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капіталі, будуть залежати як форми, так й інструменти переміщення</w:t>
      </w:r>
      <w:r w:rsidR="00E06D9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капіталу в глобальному масштабі.</w:t>
      </w:r>
      <w:r w:rsidR="00E06D9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Кр</w:t>
      </w:r>
      <w:r w:rsidR="00E06D90">
        <w:rPr>
          <w:rFonts w:ascii="Times New Roman" w:eastAsia="Times New Roman" w:hAnsi="Times New Roman" w:cs="Times New Roman"/>
          <w:color w:val="0D0D0D" w:themeColor="text1" w:themeTint="F2"/>
          <w:spacing w:val="-2"/>
          <w:kern w:val="0"/>
          <w:sz w:val="28"/>
          <w:szCs w:val="28"/>
          <w:lang w:val="uk-UA"/>
        </w:rPr>
        <w:t>і</w:t>
      </w:r>
      <w:r w:rsidRPr="0055241E">
        <w:rPr>
          <w:rFonts w:ascii="Times New Roman" w:eastAsia="Times New Roman" w:hAnsi="Times New Roman" w:cs="Times New Roman"/>
          <w:color w:val="0D0D0D" w:themeColor="text1" w:themeTint="F2"/>
          <w:spacing w:val="-2"/>
          <w:kern w:val="0"/>
          <w:sz w:val="28"/>
          <w:szCs w:val="28"/>
          <w:lang w:val="uk-UA"/>
        </w:rPr>
        <w:t>м</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того,</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ТНК,</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приймаючи стратегічне рішення про</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вихід на ринок</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тієї</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чи інших</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країни,</w:t>
      </w:r>
      <w:r>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 xml:space="preserve">ретельно </w:t>
      </w:r>
      <w:r w:rsidR="008D1B62">
        <w:rPr>
          <w:rFonts w:ascii="Times New Roman" w:eastAsia="Times New Roman" w:hAnsi="Times New Roman" w:cs="Times New Roman"/>
          <w:color w:val="0D0D0D" w:themeColor="text1" w:themeTint="F2"/>
          <w:spacing w:val="-2"/>
          <w:kern w:val="0"/>
          <w:sz w:val="28"/>
          <w:szCs w:val="28"/>
          <w:lang w:val="uk-UA"/>
        </w:rPr>
        <w:t>вивчають</w:t>
      </w:r>
      <w:r w:rsidRPr="0055241E">
        <w:rPr>
          <w:rFonts w:ascii="Times New Roman" w:eastAsia="Times New Roman" w:hAnsi="Times New Roman" w:cs="Times New Roman"/>
          <w:color w:val="0D0D0D" w:themeColor="text1" w:themeTint="F2"/>
          <w:spacing w:val="-2"/>
          <w:kern w:val="0"/>
          <w:sz w:val="28"/>
          <w:szCs w:val="28"/>
          <w:lang w:val="uk-UA"/>
        </w:rPr>
        <w:t xml:space="preserve"> ризик</w:t>
      </w:r>
      <w:r w:rsidR="008D1B62">
        <w:rPr>
          <w:rFonts w:ascii="Times New Roman" w:eastAsia="Times New Roman" w:hAnsi="Times New Roman" w:cs="Times New Roman"/>
          <w:color w:val="0D0D0D" w:themeColor="text1" w:themeTint="F2"/>
          <w:spacing w:val="-2"/>
          <w:kern w:val="0"/>
          <w:sz w:val="28"/>
          <w:szCs w:val="28"/>
          <w:lang w:val="uk-UA"/>
        </w:rPr>
        <w:t>и</w:t>
      </w:r>
      <w:r w:rsidRPr="0055241E">
        <w:rPr>
          <w:rFonts w:ascii="Times New Roman" w:eastAsia="Times New Roman" w:hAnsi="Times New Roman" w:cs="Times New Roman"/>
          <w:color w:val="0D0D0D" w:themeColor="text1" w:themeTint="F2"/>
          <w:spacing w:val="-2"/>
          <w:kern w:val="0"/>
          <w:sz w:val="28"/>
          <w:szCs w:val="28"/>
          <w:lang w:val="uk-UA"/>
        </w:rPr>
        <w:t>,</w:t>
      </w:r>
      <w:r>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які їх супроводжують</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діяльність, зокрема</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ризики, що</w:t>
      </w:r>
      <w:r>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стосуються</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використання</w:t>
      </w:r>
      <w:r w:rsidR="007926B0">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переваг гнучкості діяльності на іноземному ринку</w:t>
      </w:r>
      <w:r w:rsidR="008D1B62">
        <w:rPr>
          <w:rFonts w:ascii="Times New Roman" w:eastAsia="Times New Roman" w:hAnsi="Times New Roman" w:cs="Times New Roman"/>
          <w:color w:val="0D0D0D" w:themeColor="text1" w:themeTint="F2"/>
          <w:spacing w:val="-2"/>
          <w:kern w:val="0"/>
          <w:sz w:val="28"/>
          <w:szCs w:val="28"/>
          <w:lang w:val="uk-UA"/>
        </w:rPr>
        <w:t>. І</w:t>
      </w:r>
      <w:r w:rsidRPr="0055241E">
        <w:rPr>
          <w:rFonts w:ascii="Times New Roman" w:eastAsia="Times New Roman" w:hAnsi="Times New Roman" w:cs="Times New Roman"/>
          <w:color w:val="0D0D0D" w:themeColor="text1" w:themeTint="F2"/>
          <w:spacing w:val="-2"/>
          <w:kern w:val="0"/>
          <w:sz w:val="28"/>
          <w:szCs w:val="28"/>
          <w:lang w:val="uk-UA"/>
        </w:rPr>
        <w:t>нтерпретува</w:t>
      </w:r>
      <w:r w:rsidR="008D1B62">
        <w:rPr>
          <w:rFonts w:ascii="Times New Roman" w:eastAsia="Times New Roman" w:hAnsi="Times New Roman" w:cs="Times New Roman"/>
          <w:color w:val="0D0D0D" w:themeColor="text1" w:themeTint="F2"/>
          <w:spacing w:val="-2"/>
          <w:kern w:val="0"/>
          <w:sz w:val="28"/>
          <w:szCs w:val="28"/>
          <w:lang w:val="uk-UA"/>
        </w:rPr>
        <w:t>ння</w:t>
      </w:r>
      <w:r w:rsidRPr="0055241E">
        <w:rPr>
          <w:rFonts w:ascii="Times New Roman" w:eastAsia="Times New Roman" w:hAnsi="Times New Roman" w:cs="Times New Roman"/>
          <w:color w:val="0D0D0D" w:themeColor="text1" w:themeTint="F2"/>
          <w:spacing w:val="-2"/>
          <w:kern w:val="0"/>
          <w:sz w:val="28"/>
          <w:szCs w:val="28"/>
          <w:lang w:val="uk-UA"/>
        </w:rPr>
        <w:t xml:space="preserve"> взаємозв'язку мотивів, формат</w:t>
      </w:r>
      <w:r w:rsidR="008D1B62">
        <w:rPr>
          <w:rFonts w:ascii="Times New Roman" w:eastAsia="Times New Roman" w:hAnsi="Times New Roman" w:cs="Times New Roman"/>
          <w:color w:val="0D0D0D" w:themeColor="text1" w:themeTint="F2"/>
          <w:spacing w:val="-2"/>
          <w:kern w:val="0"/>
          <w:sz w:val="28"/>
          <w:szCs w:val="28"/>
          <w:lang w:val="uk-UA"/>
        </w:rPr>
        <w:t>у</w:t>
      </w:r>
      <w:r w:rsidRPr="0055241E">
        <w:rPr>
          <w:rFonts w:ascii="Times New Roman" w:eastAsia="Times New Roman" w:hAnsi="Times New Roman" w:cs="Times New Roman"/>
          <w:color w:val="0D0D0D" w:themeColor="text1" w:themeTint="F2"/>
          <w:spacing w:val="-2"/>
          <w:kern w:val="0"/>
          <w:sz w:val="28"/>
          <w:szCs w:val="28"/>
          <w:lang w:val="uk-UA"/>
        </w:rPr>
        <w:t xml:space="preserve"> ризиків</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діяльності</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ТНК на</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новому ринку дає</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змогу</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прийняти стратегічне рішення щодо</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імплементації</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інвестиційної стратегії, яку</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доцільно замін</w:t>
      </w:r>
      <w:r w:rsidR="008D1B62">
        <w:rPr>
          <w:rFonts w:ascii="Times New Roman" w:eastAsia="Times New Roman" w:hAnsi="Times New Roman" w:cs="Times New Roman"/>
          <w:color w:val="0D0D0D" w:themeColor="text1" w:themeTint="F2"/>
          <w:spacing w:val="-2"/>
          <w:kern w:val="0"/>
          <w:sz w:val="28"/>
          <w:szCs w:val="28"/>
          <w:lang w:val="uk-UA"/>
        </w:rPr>
        <w:t>ити</w:t>
      </w:r>
      <w:r w:rsidRPr="0055241E">
        <w:rPr>
          <w:rFonts w:ascii="Times New Roman" w:eastAsia="Times New Roman" w:hAnsi="Times New Roman" w:cs="Times New Roman"/>
          <w:color w:val="0D0D0D" w:themeColor="text1" w:themeTint="F2"/>
          <w:spacing w:val="-2"/>
          <w:kern w:val="0"/>
          <w:sz w:val="28"/>
          <w:szCs w:val="28"/>
          <w:lang w:val="uk-UA"/>
        </w:rPr>
        <w:t xml:space="preserve"> під</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час реалізації міжнародної стратегії її діяльності та</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щодо мотивів, які має компанія.</w:t>
      </w:r>
    </w:p>
    <w:p w14:paraId="1AD2E540" w14:textId="77777777" w:rsidR="008D1B62" w:rsidRDefault="0055241E"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55241E">
        <w:rPr>
          <w:rFonts w:ascii="Times New Roman" w:eastAsia="Times New Roman" w:hAnsi="Times New Roman" w:cs="Times New Roman"/>
          <w:color w:val="0D0D0D" w:themeColor="text1" w:themeTint="F2"/>
          <w:spacing w:val="-2"/>
          <w:kern w:val="0"/>
          <w:sz w:val="28"/>
          <w:szCs w:val="28"/>
          <w:lang w:val="uk-UA"/>
        </w:rPr>
        <w:t>Водночас під час прийняття рішення про вибір</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типу інвестиційної стратегії ТНК обов'язкова оцінити</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внутрішні та</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зовнішні фактори, які забезпечуються</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реалізацію</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її стратегічної</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діяльності</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або</w:t>
      </w:r>
      <w:r w:rsidR="008D1B62">
        <w:rPr>
          <w:rFonts w:ascii="Times New Roman" w:eastAsia="Times New Roman" w:hAnsi="Times New Roman" w:cs="Times New Roman"/>
          <w:color w:val="0D0D0D" w:themeColor="text1" w:themeTint="F2"/>
          <w:spacing w:val="-2"/>
          <w:kern w:val="0"/>
          <w:sz w:val="28"/>
          <w:szCs w:val="28"/>
          <w:lang w:val="uk-UA"/>
        </w:rPr>
        <w:t xml:space="preserve"> </w:t>
      </w:r>
      <w:r w:rsidRPr="0055241E">
        <w:rPr>
          <w:rFonts w:ascii="Times New Roman" w:eastAsia="Times New Roman" w:hAnsi="Times New Roman" w:cs="Times New Roman"/>
          <w:color w:val="0D0D0D" w:themeColor="text1" w:themeTint="F2"/>
          <w:spacing w:val="-2"/>
          <w:kern w:val="0"/>
          <w:sz w:val="28"/>
          <w:szCs w:val="28"/>
          <w:lang w:val="uk-UA"/>
        </w:rPr>
        <w:t xml:space="preserve">перешкоджатимуть </w:t>
      </w:r>
      <w:r w:rsidRPr="0055241E">
        <w:rPr>
          <w:rFonts w:ascii="Times New Roman" w:eastAsia="Times New Roman" w:hAnsi="Times New Roman" w:cs="Times New Roman"/>
          <w:color w:val="0D0D0D" w:themeColor="text1" w:themeTint="F2"/>
          <w:spacing w:val="-2"/>
          <w:kern w:val="0"/>
          <w:sz w:val="28"/>
          <w:szCs w:val="28"/>
          <w:lang w:val="uk-UA"/>
        </w:rPr>
        <w:lastRenderedPageBreak/>
        <w:t>її</w:t>
      </w:r>
      <w:r w:rsidR="008D1B62">
        <w:rPr>
          <w:rFonts w:ascii="Times New Roman" w:eastAsia="Times New Roman" w:hAnsi="Times New Roman" w:cs="Times New Roman"/>
          <w:color w:val="0D0D0D" w:themeColor="text1" w:themeTint="F2"/>
          <w:spacing w:val="-2"/>
          <w:kern w:val="0"/>
          <w:sz w:val="28"/>
          <w:szCs w:val="28"/>
          <w:lang w:val="uk-UA"/>
        </w:rPr>
        <w:t>.</w:t>
      </w:r>
    </w:p>
    <w:p w14:paraId="27B182FF" w14:textId="77777777" w:rsidR="008D1B62" w:rsidRPr="008D1B62" w:rsidRDefault="0055241E" w:rsidP="004E7A64">
      <w:pPr>
        <w:pStyle w:val="a8"/>
        <w:widowControl w:val="0"/>
        <w:numPr>
          <w:ilvl w:val="0"/>
          <w:numId w:val="13"/>
        </w:numPr>
        <w:tabs>
          <w:tab w:val="left" w:pos="993"/>
        </w:tabs>
        <w:spacing w:after="0" w:line="360" w:lineRule="auto"/>
        <w:ind w:left="0" w:firstLine="709"/>
        <w:jc w:val="both"/>
        <w:rPr>
          <w:rFonts w:ascii="Times New Roman" w:eastAsia="Times New Roman" w:hAnsi="Times New Roman" w:cs="Times New Roman"/>
          <w:color w:val="0D0D0D" w:themeColor="text1" w:themeTint="F2"/>
          <w:spacing w:val="-2"/>
          <w:kern w:val="0"/>
          <w:sz w:val="28"/>
          <w:szCs w:val="28"/>
          <w:lang w:val="uk-UA"/>
        </w:rPr>
      </w:pPr>
      <w:r w:rsidRPr="008D1B62">
        <w:rPr>
          <w:rFonts w:ascii="Times New Roman" w:eastAsia="Times New Roman" w:hAnsi="Times New Roman" w:cs="Times New Roman"/>
          <w:color w:val="0D0D0D" w:themeColor="text1" w:themeTint="F2"/>
          <w:spacing w:val="-2"/>
          <w:kern w:val="0"/>
          <w:sz w:val="28"/>
          <w:szCs w:val="28"/>
          <w:lang w:val="uk-UA"/>
        </w:rPr>
        <w:t>Які завдання поставити ТНК під час входження на іноземний</w:t>
      </w:r>
      <w:r w:rsidR="00753EB7">
        <w:rPr>
          <w:rFonts w:ascii="Times New Roman" w:eastAsia="Times New Roman" w:hAnsi="Times New Roman" w:cs="Times New Roman"/>
          <w:color w:val="0D0D0D" w:themeColor="text1" w:themeTint="F2"/>
          <w:spacing w:val="-2"/>
          <w:kern w:val="0"/>
          <w:sz w:val="28"/>
          <w:szCs w:val="28"/>
          <w:lang w:val="uk-UA"/>
        </w:rPr>
        <w:t xml:space="preserve"> </w:t>
      </w:r>
      <w:r w:rsidRPr="008D1B62">
        <w:rPr>
          <w:rFonts w:ascii="Times New Roman" w:eastAsia="Times New Roman" w:hAnsi="Times New Roman" w:cs="Times New Roman"/>
          <w:color w:val="0D0D0D" w:themeColor="text1" w:themeTint="F2"/>
          <w:spacing w:val="-2"/>
          <w:kern w:val="0"/>
          <w:sz w:val="28"/>
          <w:szCs w:val="28"/>
          <w:lang w:val="uk-UA"/>
        </w:rPr>
        <w:t xml:space="preserve">ринок? </w:t>
      </w:r>
    </w:p>
    <w:p w14:paraId="5FFB33B2" w14:textId="77777777" w:rsidR="008D1B62" w:rsidRPr="008D1B62" w:rsidRDefault="0055241E" w:rsidP="004E7A64">
      <w:pPr>
        <w:pStyle w:val="a8"/>
        <w:widowControl w:val="0"/>
        <w:numPr>
          <w:ilvl w:val="0"/>
          <w:numId w:val="13"/>
        </w:numPr>
        <w:tabs>
          <w:tab w:val="left" w:pos="993"/>
        </w:tabs>
        <w:spacing w:after="0" w:line="360" w:lineRule="auto"/>
        <w:ind w:left="0" w:firstLine="709"/>
        <w:jc w:val="both"/>
        <w:rPr>
          <w:rFonts w:ascii="Times New Roman" w:eastAsia="Times New Roman" w:hAnsi="Times New Roman" w:cs="Times New Roman"/>
          <w:color w:val="0D0D0D" w:themeColor="text1" w:themeTint="F2"/>
          <w:spacing w:val="-2"/>
          <w:kern w:val="0"/>
          <w:sz w:val="28"/>
          <w:szCs w:val="28"/>
          <w:lang w:val="uk-UA"/>
        </w:rPr>
      </w:pPr>
      <w:r w:rsidRPr="008D1B62">
        <w:rPr>
          <w:rFonts w:ascii="Times New Roman" w:eastAsia="Times New Roman" w:hAnsi="Times New Roman" w:cs="Times New Roman"/>
          <w:color w:val="0D0D0D" w:themeColor="text1" w:themeTint="F2"/>
          <w:spacing w:val="-2"/>
          <w:kern w:val="0"/>
          <w:sz w:val="28"/>
          <w:szCs w:val="28"/>
          <w:lang w:val="uk-UA"/>
        </w:rPr>
        <w:t>Яка</w:t>
      </w:r>
      <w:r w:rsidR="008D1B62" w:rsidRPr="008D1B62">
        <w:rPr>
          <w:rFonts w:ascii="Times New Roman" w:eastAsia="Times New Roman" w:hAnsi="Times New Roman" w:cs="Times New Roman"/>
          <w:color w:val="0D0D0D" w:themeColor="text1" w:themeTint="F2"/>
          <w:spacing w:val="-2"/>
          <w:kern w:val="0"/>
          <w:sz w:val="28"/>
          <w:szCs w:val="28"/>
          <w:lang w:val="uk-UA"/>
        </w:rPr>
        <w:t xml:space="preserve"> </w:t>
      </w:r>
      <w:r w:rsidRPr="008D1B62">
        <w:rPr>
          <w:rFonts w:ascii="Times New Roman" w:eastAsia="Times New Roman" w:hAnsi="Times New Roman" w:cs="Times New Roman"/>
          <w:color w:val="0D0D0D" w:themeColor="text1" w:themeTint="F2"/>
          <w:spacing w:val="-2"/>
          <w:kern w:val="0"/>
          <w:sz w:val="28"/>
          <w:szCs w:val="28"/>
          <w:lang w:val="uk-UA"/>
        </w:rPr>
        <w:t>інвестиційна стратегія задовольняє вирішенню цих завдань?</w:t>
      </w:r>
    </w:p>
    <w:p w14:paraId="42FB234F" w14:textId="77777777" w:rsidR="008D1B62" w:rsidRPr="008D1B62" w:rsidRDefault="0055241E" w:rsidP="004E7A64">
      <w:pPr>
        <w:pStyle w:val="a8"/>
        <w:widowControl w:val="0"/>
        <w:numPr>
          <w:ilvl w:val="0"/>
          <w:numId w:val="13"/>
        </w:numPr>
        <w:tabs>
          <w:tab w:val="left" w:pos="993"/>
        </w:tabs>
        <w:spacing w:after="0" w:line="360" w:lineRule="auto"/>
        <w:ind w:left="0" w:firstLine="709"/>
        <w:jc w:val="both"/>
        <w:rPr>
          <w:rFonts w:ascii="Times New Roman" w:eastAsia="Times New Roman" w:hAnsi="Times New Roman" w:cs="Times New Roman"/>
          <w:color w:val="0D0D0D" w:themeColor="text1" w:themeTint="F2"/>
          <w:spacing w:val="-2"/>
          <w:kern w:val="0"/>
          <w:sz w:val="28"/>
          <w:szCs w:val="28"/>
          <w:lang w:val="uk-UA"/>
        </w:rPr>
      </w:pPr>
      <w:r w:rsidRPr="008D1B62">
        <w:rPr>
          <w:rFonts w:ascii="Times New Roman" w:eastAsia="Times New Roman" w:hAnsi="Times New Roman" w:cs="Times New Roman"/>
          <w:color w:val="0D0D0D" w:themeColor="text1" w:themeTint="F2"/>
          <w:spacing w:val="-2"/>
          <w:kern w:val="0"/>
          <w:sz w:val="28"/>
          <w:szCs w:val="28"/>
          <w:lang w:val="uk-UA"/>
        </w:rPr>
        <w:t>Розмір компанії.</w:t>
      </w:r>
      <w:r w:rsidR="00753EB7">
        <w:rPr>
          <w:rFonts w:ascii="Times New Roman" w:eastAsia="Times New Roman" w:hAnsi="Times New Roman" w:cs="Times New Roman"/>
          <w:color w:val="0D0D0D" w:themeColor="text1" w:themeTint="F2"/>
          <w:spacing w:val="-2"/>
          <w:kern w:val="0"/>
          <w:sz w:val="28"/>
          <w:szCs w:val="28"/>
          <w:lang w:val="uk-UA"/>
        </w:rPr>
        <w:t xml:space="preserve"> </w:t>
      </w:r>
      <w:r w:rsidRPr="008D1B62">
        <w:rPr>
          <w:rFonts w:ascii="Times New Roman" w:eastAsia="Times New Roman" w:hAnsi="Times New Roman" w:cs="Times New Roman"/>
          <w:color w:val="0D0D0D" w:themeColor="text1" w:themeTint="F2"/>
          <w:spacing w:val="-2"/>
          <w:kern w:val="0"/>
          <w:sz w:val="28"/>
          <w:szCs w:val="28"/>
          <w:lang w:val="uk-UA"/>
        </w:rPr>
        <w:t>Ч</w:t>
      </w:r>
      <w:r w:rsidR="00753EB7">
        <w:rPr>
          <w:rFonts w:ascii="Times New Roman" w:eastAsia="Times New Roman" w:hAnsi="Times New Roman" w:cs="Times New Roman"/>
          <w:color w:val="0D0D0D" w:themeColor="text1" w:themeTint="F2"/>
          <w:spacing w:val="-2"/>
          <w:kern w:val="0"/>
          <w:sz w:val="28"/>
          <w:szCs w:val="28"/>
          <w:lang w:val="uk-UA"/>
        </w:rPr>
        <w:t>и</w:t>
      </w:r>
      <w:r w:rsidRPr="008D1B62">
        <w:rPr>
          <w:rFonts w:ascii="Times New Roman" w:eastAsia="Times New Roman" w:hAnsi="Times New Roman" w:cs="Times New Roman"/>
          <w:color w:val="0D0D0D" w:themeColor="text1" w:themeTint="F2"/>
          <w:spacing w:val="-2"/>
          <w:kern w:val="0"/>
          <w:sz w:val="28"/>
          <w:szCs w:val="28"/>
          <w:lang w:val="uk-UA"/>
        </w:rPr>
        <w:t xml:space="preserve"> розмір компанії</w:t>
      </w:r>
      <w:r w:rsidR="00753EB7">
        <w:rPr>
          <w:rFonts w:ascii="Times New Roman" w:eastAsia="Times New Roman" w:hAnsi="Times New Roman" w:cs="Times New Roman"/>
          <w:color w:val="0D0D0D" w:themeColor="text1" w:themeTint="F2"/>
          <w:spacing w:val="-2"/>
          <w:kern w:val="0"/>
          <w:sz w:val="28"/>
          <w:szCs w:val="28"/>
          <w:lang w:val="uk-UA"/>
        </w:rPr>
        <w:t xml:space="preserve"> </w:t>
      </w:r>
      <w:r w:rsidRPr="008D1B62">
        <w:rPr>
          <w:rFonts w:ascii="Times New Roman" w:eastAsia="Times New Roman" w:hAnsi="Times New Roman" w:cs="Times New Roman"/>
          <w:color w:val="0D0D0D" w:themeColor="text1" w:themeTint="F2"/>
          <w:spacing w:val="-2"/>
          <w:kern w:val="0"/>
          <w:sz w:val="28"/>
          <w:szCs w:val="28"/>
          <w:lang w:val="uk-UA"/>
        </w:rPr>
        <w:t>буде впливати на вибір інвестиційної стратегії?</w:t>
      </w:r>
    </w:p>
    <w:p w14:paraId="378659E7" w14:textId="77777777" w:rsidR="007926B0" w:rsidRPr="008D1B62" w:rsidRDefault="00753EB7" w:rsidP="004E7A64">
      <w:pPr>
        <w:pStyle w:val="a8"/>
        <w:widowControl w:val="0"/>
        <w:numPr>
          <w:ilvl w:val="0"/>
          <w:numId w:val="13"/>
        </w:numPr>
        <w:tabs>
          <w:tab w:val="left" w:pos="993"/>
        </w:tabs>
        <w:spacing w:after="0" w:line="360" w:lineRule="auto"/>
        <w:ind w:left="0" w:firstLine="709"/>
        <w:jc w:val="both"/>
        <w:rPr>
          <w:rFonts w:ascii="Times New Roman" w:eastAsia="Times New Roman" w:hAnsi="Times New Roman" w:cs="Times New Roman"/>
          <w:color w:val="0D0D0D" w:themeColor="text1" w:themeTint="F2"/>
          <w:spacing w:val="-2"/>
          <w:kern w:val="0"/>
          <w:sz w:val="28"/>
          <w:szCs w:val="28"/>
          <w:lang w:val="uk-UA"/>
        </w:rPr>
      </w:pPr>
      <w:r w:rsidRPr="008D1B62">
        <w:rPr>
          <w:rFonts w:ascii="Times New Roman" w:eastAsia="Times New Roman" w:hAnsi="Times New Roman" w:cs="Times New Roman"/>
          <w:color w:val="0D0D0D" w:themeColor="text1" w:themeTint="F2"/>
          <w:spacing w:val="-2"/>
          <w:kern w:val="0"/>
          <w:sz w:val="28"/>
          <w:szCs w:val="28"/>
          <w:lang w:val="uk-UA"/>
        </w:rPr>
        <w:t xml:space="preserve">Ресурси. </w:t>
      </w:r>
      <w:r w:rsidR="0055241E" w:rsidRPr="008D1B62">
        <w:rPr>
          <w:rFonts w:ascii="Times New Roman" w:eastAsia="Times New Roman" w:hAnsi="Times New Roman" w:cs="Times New Roman"/>
          <w:color w:val="0D0D0D" w:themeColor="text1" w:themeTint="F2"/>
          <w:spacing w:val="-2"/>
          <w:kern w:val="0"/>
          <w:sz w:val="28"/>
          <w:szCs w:val="28"/>
          <w:lang w:val="uk-UA"/>
        </w:rPr>
        <w:t>Ч</w:t>
      </w:r>
      <w:r w:rsidR="008D1B62">
        <w:rPr>
          <w:rFonts w:ascii="Times New Roman" w:eastAsia="Times New Roman" w:hAnsi="Times New Roman" w:cs="Times New Roman"/>
          <w:color w:val="0D0D0D" w:themeColor="text1" w:themeTint="F2"/>
          <w:spacing w:val="-2"/>
          <w:kern w:val="0"/>
          <w:sz w:val="28"/>
          <w:szCs w:val="28"/>
          <w:lang w:val="uk-UA"/>
        </w:rPr>
        <w:t xml:space="preserve">и </w:t>
      </w:r>
      <w:r w:rsidR="0055241E" w:rsidRPr="008D1B62">
        <w:rPr>
          <w:rFonts w:ascii="Times New Roman" w:eastAsia="Times New Roman" w:hAnsi="Times New Roman" w:cs="Times New Roman"/>
          <w:color w:val="0D0D0D" w:themeColor="text1" w:themeTint="F2"/>
          <w:spacing w:val="-2"/>
          <w:kern w:val="0"/>
          <w:sz w:val="28"/>
          <w:szCs w:val="28"/>
          <w:lang w:val="uk-UA"/>
        </w:rPr>
        <w:t>є стратегії, які ТНК не може</w:t>
      </w:r>
      <w:r w:rsidR="007926B0" w:rsidRPr="008D1B62">
        <w:rPr>
          <w:rFonts w:ascii="Times New Roman" w:eastAsia="Times New Roman" w:hAnsi="Times New Roman" w:cs="Times New Roman"/>
          <w:color w:val="0D0D0D" w:themeColor="text1" w:themeTint="F2"/>
          <w:spacing w:val="-2"/>
          <w:kern w:val="0"/>
          <w:sz w:val="28"/>
          <w:szCs w:val="28"/>
          <w:lang w:val="uk-UA"/>
        </w:rPr>
        <w:t xml:space="preserve"> </w:t>
      </w:r>
      <w:r w:rsidR="0055241E" w:rsidRPr="008D1B62">
        <w:rPr>
          <w:rFonts w:ascii="Times New Roman" w:eastAsia="Times New Roman" w:hAnsi="Times New Roman" w:cs="Times New Roman"/>
          <w:color w:val="0D0D0D" w:themeColor="text1" w:themeTint="F2"/>
          <w:spacing w:val="-2"/>
          <w:kern w:val="0"/>
          <w:sz w:val="28"/>
          <w:szCs w:val="28"/>
          <w:lang w:val="uk-UA"/>
        </w:rPr>
        <w:t>в</w:t>
      </w:r>
      <w:r w:rsidR="007926B0" w:rsidRPr="008D1B62">
        <w:rPr>
          <w:rFonts w:ascii="Times New Roman" w:eastAsia="Times New Roman" w:hAnsi="Times New Roman" w:cs="Times New Roman"/>
          <w:color w:val="0D0D0D" w:themeColor="text1" w:themeTint="F2"/>
          <w:spacing w:val="-2"/>
          <w:kern w:val="0"/>
          <w:sz w:val="28"/>
          <w:szCs w:val="28"/>
          <w:lang w:val="uk-UA"/>
        </w:rPr>
        <w:t>и</w:t>
      </w:r>
      <w:r w:rsidR="0055241E" w:rsidRPr="008D1B62">
        <w:rPr>
          <w:rFonts w:ascii="Times New Roman" w:eastAsia="Times New Roman" w:hAnsi="Times New Roman" w:cs="Times New Roman"/>
          <w:color w:val="0D0D0D" w:themeColor="text1" w:themeTint="F2"/>
          <w:spacing w:val="-2"/>
          <w:kern w:val="0"/>
          <w:sz w:val="28"/>
          <w:szCs w:val="28"/>
          <w:lang w:val="uk-UA"/>
        </w:rPr>
        <w:t>користати через брак</w:t>
      </w:r>
      <w:r w:rsidR="007926B0" w:rsidRPr="008D1B62">
        <w:rPr>
          <w:rFonts w:ascii="Times New Roman" w:eastAsia="Times New Roman" w:hAnsi="Times New Roman" w:cs="Times New Roman"/>
          <w:color w:val="0D0D0D" w:themeColor="text1" w:themeTint="F2"/>
          <w:spacing w:val="-2"/>
          <w:kern w:val="0"/>
          <w:sz w:val="28"/>
          <w:szCs w:val="28"/>
          <w:lang w:val="uk-UA"/>
        </w:rPr>
        <w:t xml:space="preserve"> </w:t>
      </w:r>
      <w:r w:rsidR="0055241E" w:rsidRPr="008D1B62">
        <w:rPr>
          <w:rFonts w:ascii="Times New Roman" w:eastAsia="Times New Roman" w:hAnsi="Times New Roman" w:cs="Times New Roman"/>
          <w:color w:val="0D0D0D" w:themeColor="text1" w:themeTint="F2"/>
          <w:spacing w:val="-2"/>
          <w:kern w:val="0"/>
          <w:sz w:val="28"/>
          <w:szCs w:val="28"/>
          <w:lang w:val="uk-UA"/>
        </w:rPr>
        <w:t>інвестиційних ресурсів (наприклад,</w:t>
      </w:r>
      <w:r w:rsidR="007926B0" w:rsidRPr="008D1B62">
        <w:rPr>
          <w:rFonts w:ascii="Times New Roman" w:eastAsia="Times New Roman" w:hAnsi="Times New Roman" w:cs="Times New Roman"/>
          <w:color w:val="0D0D0D" w:themeColor="text1" w:themeTint="F2"/>
          <w:spacing w:val="-2"/>
          <w:kern w:val="0"/>
          <w:sz w:val="28"/>
          <w:szCs w:val="28"/>
          <w:lang w:val="uk-UA"/>
        </w:rPr>
        <w:t xml:space="preserve"> </w:t>
      </w:r>
      <w:r w:rsidR="0055241E" w:rsidRPr="008D1B62">
        <w:rPr>
          <w:rFonts w:ascii="Times New Roman" w:eastAsia="Times New Roman" w:hAnsi="Times New Roman" w:cs="Times New Roman"/>
          <w:color w:val="0D0D0D" w:themeColor="text1" w:themeTint="F2"/>
          <w:spacing w:val="-2"/>
          <w:kern w:val="0"/>
          <w:sz w:val="28"/>
          <w:szCs w:val="28"/>
          <w:lang w:val="uk-UA"/>
        </w:rPr>
        <w:t>пряме інвестування)?</w:t>
      </w:r>
    </w:p>
    <w:p w14:paraId="3833C258" w14:textId="77777777" w:rsidR="0055241E" w:rsidRPr="008D1B62" w:rsidRDefault="0055241E" w:rsidP="004E7A64">
      <w:pPr>
        <w:pStyle w:val="a8"/>
        <w:widowControl w:val="0"/>
        <w:numPr>
          <w:ilvl w:val="0"/>
          <w:numId w:val="13"/>
        </w:numPr>
        <w:tabs>
          <w:tab w:val="left" w:pos="993"/>
        </w:tabs>
        <w:spacing w:after="0" w:line="360" w:lineRule="auto"/>
        <w:ind w:left="0" w:firstLine="709"/>
        <w:jc w:val="both"/>
        <w:rPr>
          <w:rFonts w:ascii="Times New Roman" w:eastAsia="Times New Roman" w:hAnsi="Times New Roman" w:cs="Times New Roman"/>
          <w:color w:val="0D0D0D" w:themeColor="text1" w:themeTint="F2"/>
          <w:spacing w:val="-2"/>
          <w:kern w:val="0"/>
          <w:sz w:val="28"/>
          <w:szCs w:val="28"/>
          <w:lang w:val="uk-UA"/>
        </w:rPr>
      </w:pPr>
      <w:r w:rsidRPr="008D1B62">
        <w:rPr>
          <w:rFonts w:ascii="Times New Roman" w:eastAsia="Times New Roman" w:hAnsi="Times New Roman" w:cs="Times New Roman"/>
          <w:color w:val="0D0D0D" w:themeColor="text1" w:themeTint="F2"/>
          <w:spacing w:val="-2"/>
          <w:kern w:val="0"/>
          <w:sz w:val="28"/>
          <w:szCs w:val="28"/>
          <w:lang w:val="uk-UA"/>
        </w:rPr>
        <w:t>Продукт. Яка інвестиційна стратегія буде найбільш вигідною для продукту, запропонованого ТНК?</w:t>
      </w:r>
    </w:p>
    <w:p w14:paraId="34B37220" w14:textId="77777777" w:rsidR="008D1B62" w:rsidRPr="00CA3992" w:rsidRDefault="008D1B62" w:rsidP="004E7A64">
      <w:pPr>
        <w:widowControl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В умовах циклічності глобального економічного розвитку та постійної міграції інвестиційного капіталу виникає об’єктивна потреба у формуванні науково обґрунтованих підходів до регулювання і стимулювання інвестиційної діяльності міжнародних компаній, які забезпечували б не лише економічну ефективність, а й відповідність засадам сталого розвитку.</w:t>
      </w:r>
    </w:p>
    <w:p w14:paraId="632E0C64" w14:textId="77777777" w:rsidR="000D62C5" w:rsidRDefault="000D62C5" w:rsidP="004E7A64">
      <w:pPr>
        <w:widowControl w:val="0"/>
        <w:tabs>
          <w:tab w:val="left" w:pos="993"/>
          <w:tab w:val="left" w:pos="1276"/>
        </w:tabs>
        <w:autoSpaceDE w:val="0"/>
        <w:autoSpaceDN w:val="0"/>
        <w:spacing w:after="0" w:line="360" w:lineRule="auto"/>
        <w:jc w:val="both"/>
        <w:outlineLvl w:val="1"/>
        <w:rPr>
          <w:rFonts w:ascii="Times New Roman" w:eastAsia="Times New Roman" w:hAnsi="Times New Roman" w:cs="Times New Roman"/>
          <w:color w:val="0D0D0D" w:themeColor="text1" w:themeTint="F2"/>
          <w:spacing w:val="-2"/>
          <w:kern w:val="0"/>
          <w:sz w:val="28"/>
          <w:szCs w:val="28"/>
          <w:lang w:val="uk-UA"/>
        </w:rPr>
      </w:pPr>
    </w:p>
    <w:p w14:paraId="789E3F34" w14:textId="77777777" w:rsidR="004E7A64" w:rsidRPr="000D62C5" w:rsidRDefault="004E7A64" w:rsidP="004E7A64">
      <w:pPr>
        <w:widowControl w:val="0"/>
        <w:tabs>
          <w:tab w:val="left" w:pos="993"/>
          <w:tab w:val="left" w:pos="1276"/>
        </w:tabs>
        <w:autoSpaceDE w:val="0"/>
        <w:autoSpaceDN w:val="0"/>
        <w:spacing w:after="0" w:line="360" w:lineRule="auto"/>
        <w:jc w:val="both"/>
        <w:outlineLvl w:val="1"/>
        <w:rPr>
          <w:rFonts w:ascii="Times New Roman" w:eastAsia="Times New Roman" w:hAnsi="Times New Roman" w:cs="Times New Roman"/>
          <w:color w:val="0D0D0D" w:themeColor="text1" w:themeTint="F2"/>
          <w:spacing w:val="-2"/>
          <w:kern w:val="0"/>
          <w:sz w:val="28"/>
          <w:szCs w:val="28"/>
          <w:lang w:val="uk-UA"/>
        </w:rPr>
      </w:pPr>
    </w:p>
    <w:p w14:paraId="69EB96CA" w14:textId="77777777" w:rsidR="00124B2F" w:rsidRDefault="007F06D6" w:rsidP="004E7A64">
      <w:pPr>
        <w:pStyle w:val="a8"/>
        <w:widowControl w:val="0"/>
        <w:numPr>
          <w:ilvl w:val="1"/>
          <w:numId w:val="2"/>
        </w:numPr>
        <w:tabs>
          <w:tab w:val="left" w:pos="993"/>
          <w:tab w:val="left" w:pos="1134"/>
        </w:tabs>
        <w:autoSpaceDE w:val="0"/>
        <w:autoSpaceDN w:val="0"/>
        <w:spacing w:after="0" w:line="360" w:lineRule="auto"/>
        <w:ind w:left="0" w:firstLine="709"/>
        <w:jc w:val="both"/>
        <w:outlineLvl w:val="1"/>
        <w:rPr>
          <w:rFonts w:ascii="Times New Roman" w:eastAsia="Times New Roman" w:hAnsi="Times New Roman" w:cs="Times New Roman"/>
          <w:b/>
          <w:bCs/>
          <w:color w:val="0D0D0D" w:themeColor="text1" w:themeTint="F2"/>
          <w:spacing w:val="-2"/>
          <w:kern w:val="0"/>
          <w:sz w:val="28"/>
          <w:szCs w:val="28"/>
          <w:lang w:val="uk-UA"/>
        </w:rPr>
      </w:pPr>
      <w:bookmarkStart w:id="12" w:name="_Toc200460465"/>
      <w:r w:rsidRPr="007F06D6">
        <w:rPr>
          <w:rFonts w:ascii="Times New Roman" w:eastAsia="Times New Roman" w:hAnsi="Times New Roman" w:cs="Times New Roman"/>
          <w:b/>
          <w:bCs/>
          <w:color w:val="0D0D0D" w:themeColor="text1" w:themeTint="F2"/>
          <w:spacing w:val="-2"/>
          <w:kern w:val="0"/>
          <w:sz w:val="28"/>
          <w:szCs w:val="28"/>
          <w:lang w:val="uk-UA"/>
        </w:rPr>
        <w:t xml:space="preserve">Сутність концепції сталого розвитку та її вплив на інвестиційні стратегії з урахуванням </w:t>
      </w:r>
      <w:r w:rsidRPr="007F06D6">
        <w:rPr>
          <w:rFonts w:ascii="Times New Roman" w:eastAsia="Times New Roman" w:hAnsi="Times New Roman" w:cs="Times New Roman"/>
          <w:b/>
          <w:bCs/>
          <w:color w:val="0D0D0D" w:themeColor="text1" w:themeTint="F2"/>
          <w:spacing w:val="-2"/>
          <w:kern w:val="0"/>
          <w:sz w:val="28"/>
          <w:szCs w:val="28"/>
        </w:rPr>
        <w:t>ESG</w:t>
      </w:r>
      <w:r w:rsidRPr="007F06D6">
        <w:rPr>
          <w:rFonts w:ascii="Times New Roman" w:eastAsia="Times New Roman" w:hAnsi="Times New Roman" w:cs="Times New Roman"/>
          <w:b/>
          <w:bCs/>
          <w:color w:val="0D0D0D" w:themeColor="text1" w:themeTint="F2"/>
          <w:spacing w:val="-2"/>
          <w:kern w:val="0"/>
          <w:sz w:val="28"/>
          <w:szCs w:val="28"/>
          <w:lang w:val="uk-UA"/>
        </w:rPr>
        <w:t>-факторів</w:t>
      </w:r>
      <w:bookmarkEnd w:id="12"/>
    </w:p>
    <w:p w14:paraId="0E04A89D" w14:textId="77777777" w:rsidR="007F06D6" w:rsidRDefault="007F06D6" w:rsidP="004E7A64">
      <w:pPr>
        <w:pStyle w:val="a8"/>
        <w:widowControl w:val="0"/>
        <w:tabs>
          <w:tab w:val="left" w:pos="993"/>
          <w:tab w:val="left" w:pos="1134"/>
        </w:tabs>
        <w:autoSpaceDE w:val="0"/>
        <w:autoSpaceDN w:val="0"/>
        <w:spacing w:after="0" w:line="360" w:lineRule="auto"/>
        <w:ind w:left="360"/>
        <w:jc w:val="both"/>
        <w:rPr>
          <w:rFonts w:ascii="Times New Roman" w:eastAsia="Times New Roman" w:hAnsi="Times New Roman" w:cs="Times New Roman"/>
          <w:b/>
          <w:bCs/>
          <w:color w:val="0D0D0D" w:themeColor="text1" w:themeTint="F2"/>
          <w:spacing w:val="-2"/>
          <w:kern w:val="0"/>
          <w:sz w:val="28"/>
          <w:szCs w:val="28"/>
          <w:lang w:val="uk-UA"/>
        </w:rPr>
      </w:pPr>
    </w:p>
    <w:p w14:paraId="63C551B8" w14:textId="77777777" w:rsidR="0049313D" w:rsidRDefault="00493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З 2012 року провідну роль у регулюванні глобальних потоків прямих іноземних інвестицій відіграє ЮНКТАД (</w:t>
      </w:r>
      <w:r w:rsidRPr="0049313D">
        <w:rPr>
          <w:rFonts w:ascii="Times New Roman" w:eastAsia="Times New Roman" w:hAnsi="Times New Roman" w:cs="Times New Roman"/>
          <w:color w:val="0D0D0D" w:themeColor="text1" w:themeTint="F2"/>
          <w:spacing w:val="-2"/>
          <w:kern w:val="0"/>
          <w:sz w:val="28"/>
          <w:szCs w:val="28"/>
        </w:rPr>
        <w:t>United</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Nations</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Conference</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on</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Trade</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and</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Development</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49313D">
        <w:rPr>
          <w:rFonts w:ascii="Times New Roman" w:eastAsia="Times New Roman" w:hAnsi="Times New Roman" w:cs="Times New Roman"/>
          <w:color w:val="0D0D0D" w:themeColor="text1" w:themeTint="F2"/>
          <w:spacing w:val="-2"/>
          <w:kern w:val="0"/>
          <w:sz w:val="28"/>
          <w:szCs w:val="28"/>
        </w:rPr>
        <w:t>UNCTAD</w:t>
      </w:r>
      <w:r w:rsidRPr="00CA3992">
        <w:rPr>
          <w:rFonts w:ascii="Times New Roman" w:eastAsia="Times New Roman" w:hAnsi="Times New Roman" w:cs="Times New Roman"/>
          <w:color w:val="0D0D0D" w:themeColor="text1" w:themeTint="F2"/>
          <w:spacing w:val="-2"/>
          <w:kern w:val="0"/>
          <w:sz w:val="28"/>
          <w:szCs w:val="28"/>
          <w:lang w:val="uk-UA"/>
        </w:rPr>
        <w:t>) [</w:t>
      </w:r>
      <w:r w:rsidR="00743E96">
        <w:rPr>
          <w:rFonts w:ascii="Times New Roman" w:eastAsia="Times New Roman" w:hAnsi="Times New Roman" w:cs="Times New Roman"/>
          <w:color w:val="0D0D0D" w:themeColor="text1" w:themeTint="F2"/>
          <w:spacing w:val="-2"/>
          <w:kern w:val="0"/>
          <w:sz w:val="28"/>
          <w:szCs w:val="28"/>
        </w:rPr>
        <w:fldChar w:fldCharType="begin"/>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Pr>
          <w:rFonts w:ascii="Times New Roman" w:eastAsia="Times New Roman" w:hAnsi="Times New Roman" w:cs="Times New Roman"/>
          <w:color w:val="0D0D0D" w:themeColor="text1" w:themeTint="F2"/>
          <w:spacing w:val="-2"/>
          <w:kern w:val="0"/>
          <w:sz w:val="28"/>
          <w:szCs w:val="28"/>
        </w:rPr>
        <w:instrText>REF</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_</w:instrText>
      </w:r>
      <w:r>
        <w:rPr>
          <w:rFonts w:ascii="Times New Roman" w:eastAsia="Times New Roman" w:hAnsi="Times New Roman" w:cs="Times New Roman"/>
          <w:color w:val="0D0D0D" w:themeColor="text1" w:themeTint="F2"/>
          <w:spacing w:val="-2"/>
          <w:kern w:val="0"/>
          <w:sz w:val="28"/>
          <w:szCs w:val="28"/>
        </w:rPr>
        <w:instrText>Ref</w:instrText>
      </w:r>
      <w:r w:rsidRPr="00CA3992">
        <w:rPr>
          <w:rFonts w:ascii="Times New Roman" w:eastAsia="Times New Roman" w:hAnsi="Times New Roman" w:cs="Times New Roman"/>
          <w:color w:val="0D0D0D" w:themeColor="text1" w:themeTint="F2"/>
          <w:spacing w:val="-2"/>
          <w:kern w:val="0"/>
          <w:sz w:val="28"/>
          <w:szCs w:val="28"/>
          <w:lang w:val="uk-UA"/>
        </w:rPr>
        <w:instrText>200444438 \</w:instrText>
      </w:r>
      <w:r>
        <w:rPr>
          <w:rFonts w:ascii="Times New Roman" w:eastAsia="Times New Roman" w:hAnsi="Times New Roman" w:cs="Times New Roman"/>
          <w:color w:val="0D0D0D" w:themeColor="text1" w:themeTint="F2"/>
          <w:spacing w:val="-2"/>
          <w:kern w:val="0"/>
          <w:sz w:val="28"/>
          <w:szCs w:val="28"/>
        </w:rPr>
        <w:instrText>r</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Pr>
          <w:rFonts w:ascii="Times New Roman" w:eastAsia="Times New Roman" w:hAnsi="Times New Roman" w:cs="Times New Roman"/>
          <w:color w:val="0D0D0D" w:themeColor="text1" w:themeTint="F2"/>
          <w:spacing w:val="-2"/>
          <w:kern w:val="0"/>
          <w:sz w:val="28"/>
          <w:szCs w:val="28"/>
        </w:rPr>
        <w:instrText>h</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43E96">
        <w:rPr>
          <w:rFonts w:ascii="Times New Roman" w:eastAsia="Times New Roman" w:hAnsi="Times New Roman" w:cs="Times New Roman"/>
          <w:color w:val="0D0D0D" w:themeColor="text1" w:themeTint="F2"/>
          <w:spacing w:val="-2"/>
          <w:kern w:val="0"/>
          <w:sz w:val="28"/>
          <w:szCs w:val="28"/>
        </w:rPr>
      </w:r>
      <w:r w:rsidR="00743E96">
        <w:rPr>
          <w:rFonts w:ascii="Times New Roman" w:eastAsia="Times New Roman" w:hAnsi="Times New Roman" w:cs="Times New Roman"/>
          <w:color w:val="0D0D0D" w:themeColor="text1" w:themeTint="F2"/>
          <w:spacing w:val="-2"/>
          <w:kern w:val="0"/>
          <w:sz w:val="28"/>
          <w:szCs w:val="28"/>
        </w:rPr>
        <w:fldChar w:fldCharType="separate"/>
      </w:r>
      <w:r w:rsidR="0089013D" w:rsidRPr="00CA3992">
        <w:rPr>
          <w:rFonts w:ascii="Times New Roman" w:eastAsia="Times New Roman" w:hAnsi="Times New Roman" w:cs="Times New Roman"/>
          <w:color w:val="0D0D0D" w:themeColor="text1" w:themeTint="F2"/>
          <w:spacing w:val="-2"/>
          <w:kern w:val="0"/>
          <w:sz w:val="28"/>
          <w:szCs w:val="28"/>
          <w:lang w:val="uk-UA"/>
        </w:rPr>
        <w:t>22</w:t>
      </w:r>
      <w:r w:rsidR="00743E96">
        <w:rPr>
          <w:rFonts w:ascii="Times New Roman" w:eastAsia="Times New Roman" w:hAnsi="Times New Roman" w:cs="Times New Roman"/>
          <w:color w:val="0D0D0D" w:themeColor="text1" w:themeTint="F2"/>
          <w:spacing w:val="-2"/>
          <w:kern w:val="0"/>
          <w:sz w:val="28"/>
          <w:szCs w:val="28"/>
        </w:rPr>
        <w:fldChar w:fldCharType="end"/>
      </w:r>
      <w:r w:rsidRPr="00CA3992">
        <w:rPr>
          <w:rFonts w:ascii="Times New Roman" w:eastAsia="Times New Roman" w:hAnsi="Times New Roman" w:cs="Times New Roman"/>
          <w:color w:val="0D0D0D" w:themeColor="text1" w:themeTint="F2"/>
          <w:spacing w:val="-2"/>
          <w:kern w:val="0"/>
          <w:sz w:val="28"/>
          <w:szCs w:val="28"/>
          <w:lang w:val="uk-UA"/>
        </w:rPr>
        <w:t>], а у 2023 році за результатами Всесвітнього інвестиційного форуму створена багатостороння платформа ЮНКТАД для реформування та прискорення реформи та сприяння узгодженню інвестиційного управління з ЦСР [</w:t>
      </w:r>
      <w:r w:rsidR="00743E96">
        <w:rPr>
          <w:rFonts w:ascii="Times New Roman" w:eastAsia="Times New Roman" w:hAnsi="Times New Roman" w:cs="Times New Roman"/>
          <w:color w:val="0D0D0D" w:themeColor="text1" w:themeTint="F2"/>
          <w:spacing w:val="-2"/>
          <w:kern w:val="0"/>
          <w:sz w:val="28"/>
          <w:szCs w:val="28"/>
        </w:rPr>
        <w:fldChar w:fldCharType="begin"/>
      </w:r>
      <w:r w:rsidR="00124B2F"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124B2F">
        <w:rPr>
          <w:rFonts w:ascii="Times New Roman" w:eastAsia="Times New Roman" w:hAnsi="Times New Roman" w:cs="Times New Roman"/>
          <w:color w:val="0D0D0D" w:themeColor="text1" w:themeTint="F2"/>
          <w:spacing w:val="-2"/>
          <w:kern w:val="0"/>
          <w:sz w:val="28"/>
          <w:szCs w:val="28"/>
        </w:rPr>
        <w:instrText>REF</w:instrText>
      </w:r>
      <w:r w:rsidR="00124B2F" w:rsidRPr="00CA3992">
        <w:rPr>
          <w:rFonts w:ascii="Times New Roman" w:eastAsia="Times New Roman" w:hAnsi="Times New Roman" w:cs="Times New Roman"/>
          <w:color w:val="0D0D0D" w:themeColor="text1" w:themeTint="F2"/>
          <w:spacing w:val="-2"/>
          <w:kern w:val="0"/>
          <w:sz w:val="28"/>
          <w:szCs w:val="28"/>
          <w:lang w:val="uk-UA"/>
        </w:rPr>
        <w:instrText xml:space="preserve"> _</w:instrText>
      </w:r>
      <w:r w:rsidR="00124B2F">
        <w:rPr>
          <w:rFonts w:ascii="Times New Roman" w:eastAsia="Times New Roman" w:hAnsi="Times New Roman" w:cs="Times New Roman"/>
          <w:color w:val="0D0D0D" w:themeColor="text1" w:themeTint="F2"/>
          <w:spacing w:val="-2"/>
          <w:kern w:val="0"/>
          <w:sz w:val="28"/>
          <w:szCs w:val="28"/>
        </w:rPr>
        <w:instrText>Ref</w:instrText>
      </w:r>
      <w:r w:rsidR="00124B2F" w:rsidRPr="00CA3992">
        <w:rPr>
          <w:rFonts w:ascii="Times New Roman" w:eastAsia="Times New Roman" w:hAnsi="Times New Roman" w:cs="Times New Roman"/>
          <w:color w:val="0D0D0D" w:themeColor="text1" w:themeTint="F2"/>
          <w:spacing w:val="-2"/>
          <w:kern w:val="0"/>
          <w:sz w:val="28"/>
          <w:szCs w:val="28"/>
          <w:lang w:val="uk-UA"/>
        </w:rPr>
        <w:instrText>200456523 \</w:instrText>
      </w:r>
      <w:r w:rsidR="00124B2F">
        <w:rPr>
          <w:rFonts w:ascii="Times New Roman" w:eastAsia="Times New Roman" w:hAnsi="Times New Roman" w:cs="Times New Roman"/>
          <w:color w:val="0D0D0D" w:themeColor="text1" w:themeTint="F2"/>
          <w:spacing w:val="-2"/>
          <w:kern w:val="0"/>
          <w:sz w:val="28"/>
          <w:szCs w:val="28"/>
        </w:rPr>
        <w:instrText>r</w:instrText>
      </w:r>
      <w:r w:rsidR="00124B2F"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124B2F">
        <w:rPr>
          <w:rFonts w:ascii="Times New Roman" w:eastAsia="Times New Roman" w:hAnsi="Times New Roman" w:cs="Times New Roman"/>
          <w:color w:val="0D0D0D" w:themeColor="text1" w:themeTint="F2"/>
          <w:spacing w:val="-2"/>
          <w:kern w:val="0"/>
          <w:sz w:val="28"/>
          <w:szCs w:val="28"/>
        </w:rPr>
        <w:instrText>h</w:instrText>
      </w:r>
      <w:r w:rsidR="00124B2F"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43E96">
        <w:rPr>
          <w:rFonts w:ascii="Times New Roman" w:eastAsia="Times New Roman" w:hAnsi="Times New Roman" w:cs="Times New Roman"/>
          <w:color w:val="0D0D0D" w:themeColor="text1" w:themeTint="F2"/>
          <w:spacing w:val="-2"/>
          <w:kern w:val="0"/>
          <w:sz w:val="28"/>
          <w:szCs w:val="28"/>
        </w:rPr>
      </w:r>
      <w:r w:rsidR="00743E96">
        <w:rPr>
          <w:rFonts w:ascii="Times New Roman" w:eastAsia="Times New Roman" w:hAnsi="Times New Roman" w:cs="Times New Roman"/>
          <w:color w:val="0D0D0D" w:themeColor="text1" w:themeTint="F2"/>
          <w:spacing w:val="-2"/>
          <w:kern w:val="0"/>
          <w:sz w:val="28"/>
          <w:szCs w:val="28"/>
        </w:rPr>
        <w:fldChar w:fldCharType="separate"/>
      </w:r>
      <w:r w:rsidR="0089013D" w:rsidRPr="00CA3992">
        <w:rPr>
          <w:rFonts w:ascii="Times New Roman" w:eastAsia="Times New Roman" w:hAnsi="Times New Roman" w:cs="Times New Roman"/>
          <w:color w:val="0D0D0D" w:themeColor="text1" w:themeTint="F2"/>
          <w:spacing w:val="-2"/>
          <w:kern w:val="0"/>
          <w:sz w:val="28"/>
          <w:szCs w:val="28"/>
          <w:lang w:val="uk-UA"/>
        </w:rPr>
        <w:t>23</w:t>
      </w:r>
      <w:r w:rsidR="00743E96">
        <w:rPr>
          <w:rFonts w:ascii="Times New Roman" w:eastAsia="Times New Roman" w:hAnsi="Times New Roman" w:cs="Times New Roman"/>
          <w:color w:val="0D0D0D" w:themeColor="text1" w:themeTint="F2"/>
          <w:spacing w:val="-2"/>
          <w:kern w:val="0"/>
          <w:sz w:val="28"/>
          <w:szCs w:val="28"/>
        </w:rPr>
        <w:fldChar w:fldCharType="end"/>
      </w:r>
      <w:r w:rsidRPr="00CA3992">
        <w:rPr>
          <w:rFonts w:ascii="Times New Roman" w:eastAsia="Times New Roman" w:hAnsi="Times New Roman" w:cs="Times New Roman"/>
          <w:color w:val="0D0D0D" w:themeColor="text1" w:themeTint="F2"/>
          <w:spacing w:val="-2"/>
          <w:kern w:val="0"/>
          <w:sz w:val="28"/>
          <w:szCs w:val="28"/>
          <w:lang w:val="uk-UA"/>
        </w:rPr>
        <w:t xml:space="preserve">]. </w:t>
      </w:r>
    </w:p>
    <w:p w14:paraId="23DCF303" w14:textId="77777777" w:rsidR="005B51DC" w:rsidRPr="00CA3992" w:rsidRDefault="005B51DC"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Управління інвестиціями міжнародних компаній в умовах сталого розвитку дедалі частіше здійснюється відповідно до принципів відповідального фінансування, що ґрунтується на глобальній парадигмі активізації всіх фінансових потоків </w:t>
      </w:r>
      <w:r w:rsidR="007573E8" w:rsidRPr="00CA3992">
        <w:rPr>
          <w:rFonts w:ascii="Times New Roman" w:eastAsia="Times New Roman" w:hAnsi="Times New Roman" w:cs="Times New Roman"/>
          <w:color w:val="0D0D0D" w:themeColor="text1" w:themeTint="F2"/>
          <w:spacing w:val="-2"/>
          <w:kern w:val="0"/>
          <w:sz w:val="28"/>
          <w:szCs w:val="28"/>
          <w:lang w:val="uk-UA"/>
        </w:rPr>
        <w:t>–</w:t>
      </w:r>
      <w:r w:rsidRPr="00CA3992">
        <w:rPr>
          <w:rFonts w:ascii="Times New Roman" w:eastAsia="Times New Roman" w:hAnsi="Times New Roman" w:cs="Times New Roman"/>
          <w:color w:val="0D0D0D" w:themeColor="text1" w:themeTint="F2"/>
          <w:spacing w:val="-2"/>
          <w:kern w:val="0"/>
          <w:sz w:val="28"/>
          <w:szCs w:val="28"/>
          <w:lang w:val="uk-UA"/>
        </w:rPr>
        <w:t xml:space="preserve"> як приватних, так і державних, як </w:t>
      </w:r>
      <w:r w:rsidRPr="00CA3992">
        <w:rPr>
          <w:rFonts w:ascii="Times New Roman" w:eastAsia="Times New Roman" w:hAnsi="Times New Roman" w:cs="Times New Roman"/>
          <w:color w:val="0D0D0D" w:themeColor="text1" w:themeTint="F2"/>
          <w:spacing w:val="-2"/>
          <w:kern w:val="0"/>
          <w:sz w:val="28"/>
          <w:szCs w:val="28"/>
          <w:lang w:val="uk-UA"/>
        </w:rPr>
        <w:lastRenderedPageBreak/>
        <w:t>національних, так і транснаціональних. Для досягнення цілей сталого розвитку міжнародні компанії мають не лише мобілізувати власні ресурси, а й переорієнтувати інвестиційну діяльність на довгострокові, соціально значущі, екологічно безпечні проєкти.</w:t>
      </w:r>
    </w:p>
    <w:p w14:paraId="6E637488" w14:textId="77777777" w:rsidR="005B51DC" w:rsidRPr="00CA3992" w:rsidRDefault="005B51DC"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 xml:space="preserve">У сучасному глобальному інвестиційному середовищі ключову роль відіграє орієнтація на </w:t>
      </w:r>
      <w:r w:rsidRPr="005B51DC">
        <w:rPr>
          <w:rFonts w:ascii="Times New Roman" w:eastAsia="Times New Roman" w:hAnsi="Times New Roman" w:cs="Times New Roman"/>
          <w:color w:val="0D0D0D" w:themeColor="text1" w:themeTint="F2"/>
          <w:spacing w:val="-2"/>
          <w:kern w:val="0"/>
          <w:sz w:val="28"/>
          <w:szCs w:val="28"/>
        </w:rPr>
        <w:t>ESG</w:t>
      </w:r>
      <w:r w:rsidRPr="00CA3992">
        <w:rPr>
          <w:rFonts w:ascii="Times New Roman" w:eastAsia="Times New Roman" w:hAnsi="Times New Roman" w:cs="Times New Roman"/>
          <w:color w:val="0D0D0D" w:themeColor="text1" w:themeTint="F2"/>
          <w:spacing w:val="-2"/>
          <w:kern w:val="0"/>
          <w:sz w:val="28"/>
          <w:szCs w:val="28"/>
          <w:lang w:val="uk-UA"/>
        </w:rPr>
        <w:t xml:space="preserve">-критерії (екологічні, соціальні та управлінські аспекти), які є базовими орієнтирами для ухвалення інвестиційних рішень міжнародними компаніями. Ці критерії відображають здатність бізнесу протистояти ризикам, пов’язаним зі зміною клімату, деградацією довкілля, соціальними викликами, а також рівнем прозорості й доброчесності корпоративного управління. В умовах воєнних загроз і повоєнного відновлення </w:t>
      </w:r>
      <w:r w:rsidRPr="005B51DC">
        <w:rPr>
          <w:rFonts w:ascii="Times New Roman" w:eastAsia="Times New Roman" w:hAnsi="Times New Roman" w:cs="Times New Roman"/>
          <w:color w:val="0D0D0D" w:themeColor="text1" w:themeTint="F2"/>
          <w:spacing w:val="-2"/>
          <w:kern w:val="0"/>
          <w:sz w:val="28"/>
          <w:szCs w:val="28"/>
        </w:rPr>
        <w:t>ESG</w:t>
      </w:r>
      <w:r w:rsidRPr="00CA3992">
        <w:rPr>
          <w:rFonts w:ascii="Times New Roman" w:eastAsia="Times New Roman" w:hAnsi="Times New Roman" w:cs="Times New Roman"/>
          <w:color w:val="0D0D0D" w:themeColor="text1" w:themeTint="F2"/>
          <w:spacing w:val="-2"/>
          <w:kern w:val="0"/>
          <w:sz w:val="28"/>
          <w:szCs w:val="28"/>
          <w:lang w:val="uk-UA"/>
        </w:rPr>
        <w:t>-фактори набувають особливого значення, адже поєднують прагнення до економічного зростання з відповідальністю перед суспільством і природним середовищем.</w:t>
      </w:r>
    </w:p>
    <w:p w14:paraId="787A7951"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7573E8">
        <w:rPr>
          <w:rFonts w:ascii="Times New Roman" w:eastAsia="Times New Roman" w:hAnsi="Times New Roman" w:cs="Times New Roman"/>
          <w:color w:val="0D0D0D" w:themeColor="text1" w:themeTint="F2"/>
          <w:spacing w:val="-2"/>
          <w:kern w:val="0"/>
          <w:sz w:val="28"/>
          <w:szCs w:val="28"/>
        </w:rPr>
        <w:t>ESG</w:t>
      </w:r>
      <w:r w:rsidRPr="00CA3992">
        <w:rPr>
          <w:rFonts w:ascii="Times New Roman" w:eastAsia="Times New Roman" w:hAnsi="Times New Roman" w:cs="Times New Roman"/>
          <w:color w:val="0D0D0D" w:themeColor="text1" w:themeTint="F2"/>
          <w:spacing w:val="-2"/>
          <w:kern w:val="0"/>
          <w:sz w:val="28"/>
          <w:szCs w:val="28"/>
          <w:lang w:val="uk-UA"/>
        </w:rPr>
        <w:t>-критерії з'явилися як відповідь на погіршення стану навколишнього середовища, глобальне потепління, зростання економічної нерівності між багатими та бідними країнами, що створило додатковий грунт для появи та розвитку нових фінансових інструментів та критеріїв [</w:t>
      </w:r>
      <w:r w:rsidR="00743E96">
        <w:rPr>
          <w:rFonts w:ascii="Times New Roman" w:eastAsia="Times New Roman" w:hAnsi="Times New Roman" w:cs="Times New Roman"/>
          <w:color w:val="0D0D0D" w:themeColor="text1" w:themeTint="F2"/>
          <w:spacing w:val="-2"/>
          <w:kern w:val="0"/>
          <w:sz w:val="28"/>
          <w:szCs w:val="28"/>
        </w:rPr>
        <w:fldChar w:fldCharType="begin"/>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Pr>
          <w:rFonts w:ascii="Times New Roman" w:eastAsia="Times New Roman" w:hAnsi="Times New Roman" w:cs="Times New Roman"/>
          <w:color w:val="0D0D0D" w:themeColor="text1" w:themeTint="F2"/>
          <w:spacing w:val="-2"/>
          <w:kern w:val="0"/>
          <w:sz w:val="28"/>
          <w:szCs w:val="28"/>
        </w:rPr>
        <w:instrText>REF</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_</w:instrText>
      </w:r>
      <w:r>
        <w:rPr>
          <w:rFonts w:ascii="Times New Roman" w:eastAsia="Times New Roman" w:hAnsi="Times New Roman" w:cs="Times New Roman"/>
          <w:color w:val="0D0D0D" w:themeColor="text1" w:themeTint="F2"/>
          <w:spacing w:val="-2"/>
          <w:kern w:val="0"/>
          <w:sz w:val="28"/>
          <w:szCs w:val="28"/>
        </w:rPr>
        <w:instrText>Ref</w:instrText>
      </w:r>
      <w:r w:rsidRPr="00CA3992">
        <w:rPr>
          <w:rFonts w:ascii="Times New Roman" w:eastAsia="Times New Roman" w:hAnsi="Times New Roman" w:cs="Times New Roman"/>
          <w:color w:val="0D0D0D" w:themeColor="text1" w:themeTint="F2"/>
          <w:spacing w:val="-2"/>
          <w:kern w:val="0"/>
          <w:sz w:val="28"/>
          <w:szCs w:val="28"/>
          <w:lang w:val="uk-UA"/>
        </w:rPr>
        <w:instrText>200458602 \</w:instrText>
      </w:r>
      <w:r>
        <w:rPr>
          <w:rFonts w:ascii="Times New Roman" w:eastAsia="Times New Roman" w:hAnsi="Times New Roman" w:cs="Times New Roman"/>
          <w:color w:val="0D0D0D" w:themeColor="text1" w:themeTint="F2"/>
          <w:spacing w:val="-2"/>
          <w:kern w:val="0"/>
          <w:sz w:val="28"/>
          <w:szCs w:val="28"/>
        </w:rPr>
        <w:instrText>r</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Pr>
          <w:rFonts w:ascii="Times New Roman" w:eastAsia="Times New Roman" w:hAnsi="Times New Roman" w:cs="Times New Roman"/>
          <w:color w:val="0D0D0D" w:themeColor="text1" w:themeTint="F2"/>
          <w:spacing w:val="-2"/>
          <w:kern w:val="0"/>
          <w:sz w:val="28"/>
          <w:szCs w:val="28"/>
        </w:rPr>
        <w:instrText>h</w:instrText>
      </w:r>
      <w:r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43E96">
        <w:rPr>
          <w:rFonts w:ascii="Times New Roman" w:eastAsia="Times New Roman" w:hAnsi="Times New Roman" w:cs="Times New Roman"/>
          <w:color w:val="0D0D0D" w:themeColor="text1" w:themeTint="F2"/>
          <w:spacing w:val="-2"/>
          <w:kern w:val="0"/>
          <w:sz w:val="28"/>
          <w:szCs w:val="28"/>
        </w:rPr>
      </w:r>
      <w:r w:rsidR="00743E96">
        <w:rPr>
          <w:rFonts w:ascii="Times New Roman" w:eastAsia="Times New Roman" w:hAnsi="Times New Roman" w:cs="Times New Roman"/>
          <w:color w:val="0D0D0D" w:themeColor="text1" w:themeTint="F2"/>
          <w:spacing w:val="-2"/>
          <w:kern w:val="0"/>
          <w:sz w:val="28"/>
          <w:szCs w:val="28"/>
        </w:rPr>
        <w:fldChar w:fldCharType="separate"/>
      </w:r>
      <w:r w:rsidR="0089013D" w:rsidRPr="00CA3992">
        <w:rPr>
          <w:rFonts w:ascii="Times New Roman" w:eastAsia="Times New Roman" w:hAnsi="Times New Roman" w:cs="Times New Roman"/>
          <w:color w:val="0D0D0D" w:themeColor="text1" w:themeTint="F2"/>
          <w:spacing w:val="-2"/>
          <w:kern w:val="0"/>
          <w:sz w:val="28"/>
          <w:szCs w:val="28"/>
          <w:lang w:val="uk-UA"/>
        </w:rPr>
        <w:t>25</w:t>
      </w:r>
      <w:r w:rsidR="00743E96">
        <w:rPr>
          <w:rFonts w:ascii="Times New Roman" w:eastAsia="Times New Roman" w:hAnsi="Times New Roman" w:cs="Times New Roman"/>
          <w:color w:val="0D0D0D" w:themeColor="text1" w:themeTint="F2"/>
          <w:spacing w:val="-2"/>
          <w:kern w:val="0"/>
          <w:sz w:val="28"/>
          <w:szCs w:val="28"/>
        </w:rPr>
        <w:fldChar w:fldCharType="end"/>
      </w:r>
      <w:r w:rsidRPr="00CA3992">
        <w:rPr>
          <w:rFonts w:ascii="Times New Roman" w:eastAsia="Times New Roman" w:hAnsi="Times New Roman" w:cs="Times New Roman"/>
          <w:color w:val="0D0D0D" w:themeColor="text1" w:themeTint="F2"/>
          <w:spacing w:val="-2"/>
          <w:kern w:val="0"/>
          <w:sz w:val="28"/>
          <w:szCs w:val="28"/>
          <w:lang w:val="uk-UA"/>
        </w:rPr>
        <w:t>].</w:t>
      </w:r>
    </w:p>
    <w:p w14:paraId="0D8D18A2" w14:textId="77777777" w:rsidR="007573E8" w:rsidRPr="007573E8"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CA3992">
        <w:rPr>
          <w:rFonts w:ascii="Times New Roman" w:eastAsia="Times New Roman" w:hAnsi="Times New Roman" w:cs="Times New Roman"/>
          <w:color w:val="0D0D0D" w:themeColor="text1" w:themeTint="F2"/>
          <w:spacing w:val="-2"/>
          <w:kern w:val="0"/>
          <w:sz w:val="28"/>
          <w:szCs w:val="28"/>
          <w:lang w:val="uk-UA"/>
        </w:rPr>
        <w:t>Сучасне суспільство почало пред'являти додаткові вимоги до підприємств і крім фінансової звітності стало оцінювати їх із погляду інвестування у сталий розвиток</w:t>
      </w:r>
      <w:r w:rsidR="007F31E0" w:rsidRPr="00CA3992">
        <w:rPr>
          <w:rFonts w:ascii="Times New Roman" w:eastAsia="Times New Roman" w:hAnsi="Times New Roman" w:cs="Times New Roman"/>
          <w:color w:val="0D0D0D" w:themeColor="text1" w:themeTint="F2"/>
          <w:spacing w:val="-2"/>
          <w:kern w:val="0"/>
          <w:sz w:val="28"/>
          <w:szCs w:val="28"/>
          <w:lang w:val="uk-UA"/>
        </w:rPr>
        <w:t xml:space="preserve"> [</w:t>
      </w:r>
      <w:r w:rsidR="00743E96">
        <w:rPr>
          <w:rFonts w:ascii="Times New Roman" w:eastAsia="Times New Roman" w:hAnsi="Times New Roman" w:cs="Times New Roman"/>
          <w:color w:val="0D0D0D" w:themeColor="text1" w:themeTint="F2"/>
          <w:spacing w:val="-2"/>
          <w:kern w:val="0"/>
          <w:sz w:val="28"/>
          <w:szCs w:val="28"/>
        </w:rPr>
        <w:fldChar w:fldCharType="begin"/>
      </w:r>
      <w:r w:rsidR="007F31E0"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F31E0">
        <w:rPr>
          <w:rFonts w:ascii="Times New Roman" w:eastAsia="Times New Roman" w:hAnsi="Times New Roman" w:cs="Times New Roman"/>
          <w:color w:val="0D0D0D" w:themeColor="text1" w:themeTint="F2"/>
          <w:spacing w:val="-2"/>
          <w:kern w:val="0"/>
          <w:sz w:val="28"/>
          <w:szCs w:val="28"/>
        </w:rPr>
        <w:instrText>REF</w:instrText>
      </w:r>
      <w:r w:rsidR="007F31E0" w:rsidRPr="00CA3992">
        <w:rPr>
          <w:rFonts w:ascii="Times New Roman" w:eastAsia="Times New Roman" w:hAnsi="Times New Roman" w:cs="Times New Roman"/>
          <w:color w:val="0D0D0D" w:themeColor="text1" w:themeTint="F2"/>
          <w:spacing w:val="-2"/>
          <w:kern w:val="0"/>
          <w:sz w:val="28"/>
          <w:szCs w:val="28"/>
          <w:lang w:val="uk-UA"/>
        </w:rPr>
        <w:instrText xml:space="preserve"> _</w:instrText>
      </w:r>
      <w:r w:rsidR="007F31E0">
        <w:rPr>
          <w:rFonts w:ascii="Times New Roman" w:eastAsia="Times New Roman" w:hAnsi="Times New Roman" w:cs="Times New Roman"/>
          <w:color w:val="0D0D0D" w:themeColor="text1" w:themeTint="F2"/>
          <w:spacing w:val="-2"/>
          <w:kern w:val="0"/>
          <w:sz w:val="28"/>
          <w:szCs w:val="28"/>
        </w:rPr>
        <w:instrText>Ref</w:instrText>
      </w:r>
      <w:r w:rsidR="007F31E0" w:rsidRPr="00CA3992">
        <w:rPr>
          <w:rFonts w:ascii="Times New Roman" w:eastAsia="Times New Roman" w:hAnsi="Times New Roman" w:cs="Times New Roman"/>
          <w:color w:val="0D0D0D" w:themeColor="text1" w:themeTint="F2"/>
          <w:spacing w:val="-2"/>
          <w:kern w:val="0"/>
          <w:sz w:val="28"/>
          <w:szCs w:val="28"/>
          <w:lang w:val="uk-UA"/>
        </w:rPr>
        <w:instrText>200460659 \</w:instrText>
      </w:r>
      <w:r w:rsidR="007F31E0">
        <w:rPr>
          <w:rFonts w:ascii="Times New Roman" w:eastAsia="Times New Roman" w:hAnsi="Times New Roman" w:cs="Times New Roman"/>
          <w:color w:val="0D0D0D" w:themeColor="text1" w:themeTint="F2"/>
          <w:spacing w:val="-2"/>
          <w:kern w:val="0"/>
          <w:sz w:val="28"/>
          <w:szCs w:val="28"/>
        </w:rPr>
        <w:instrText>r</w:instrText>
      </w:r>
      <w:r w:rsidR="007F31E0"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F31E0">
        <w:rPr>
          <w:rFonts w:ascii="Times New Roman" w:eastAsia="Times New Roman" w:hAnsi="Times New Roman" w:cs="Times New Roman"/>
          <w:color w:val="0D0D0D" w:themeColor="text1" w:themeTint="F2"/>
          <w:spacing w:val="-2"/>
          <w:kern w:val="0"/>
          <w:sz w:val="28"/>
          <w:szCs w:val="28"/>
        </w:rPr>
        <w:instrText>h</w:instrText>
      </w:r>
      <w:r w:rsidR="007F31E0" w:rsidRPr="00CA3992">
        <w:rPr>
          <w:rFonts w:ascii="Times New Roman" w:eastAsia="Times New Roman" w:hAnsi="Times New Roman" w:cs="Times New Roman"/>
          <w:color w:val="0D0D0D" w:themeColor="text1" w:themeTint="F2"/>
          <w:spacing w:val="-2"/>
          <w:kern w:val="0"/>
          <w:sz w:val="28"/>
          <w:szCs w:val="28"/>
          <w:lang w:val="uk-UA"/>
        </w:rPr>
        <w:instrText xml:space="preserve"> </w:instrText>
      </w:r>
      <w:r w:rsidR="00743E96">
        <w:rPr>
          <w:rFonts w:ascii="Times New Roman" w:eastAsia="Times New Roman" w:hAnsi="Times New Roman" w:cs="Times New Roman"/>
          <w:color w:val="0D0D0D" w:themeColor="text1" w:themeTint="F2"/>
          <w:spacing w:val="-2"/>
          <w:kern w:val="0"/>
          <w:sz w:val="28"/>
          <w:szCs w:val="28"/>
        </w:rPr>
      </w:r>
      <w:r w:rsidR="00743E96">
        <w:rPr>
          <w:rFonts w:ascii="Times New Roman" w:eastAsia="Times New Roman" w:hAnsi="Times New Roman" w:cs="Times New Roman"/>
          <w:color w:val="0D0D0D" w:themeColor="text1" w:themeTint="F2"/>
          <w:spacing w:val="-2"/>
          <w:kern w:val="0"/>
          <w:sz w:val="28"/>
          <w:szCs w:val="28"/>
        </w:rPr>
        <w:fldChar w:fldCharType="separate"/>
      </w:r>
      <w:r w:rsidR="0089013D" w:rsidRPr="00CA3992">
        <w:rPr>
          <w:rFonts w:ascii="Times New Roman" w:eastAsia="Times New Roman" w:hAnsi="Times New Roman" w:cs="Times New Roman"/>
          <w:color w:val="0D0D0D" w:themeColor="text1" w:themeTint="F2"/>
          <w:spacing w:val="-2"/>
          <w:kern w:val="0"/>
          <w:sz w:val="28"/>
          <w:szCs w:val="28"/>
          <w:lang w:val="uk-UA"/>
        </w:rPr>
        <w:t>27</w:t>
      </w:r>
      <w:r w:rsidR="00743E96">
        <w:rPr>
          <w:rFonts w:ascii="Times New Roman" w:eastAsia="Times New Roman" w:hAnsi="Times New Roman" w:cs="Times New Roman"/>
          <w:color w:val="0D0D0D" w:themeColor="text1" w:themeTint="F2"/>
          <w:spacing w:val="-2"/>
          <w:kern w:val="0"/>
          <w:sz w:val="28"/>
          <w:szCs w:val="28"/>
        </w:rPr>
        <w:fldChar w:fldCharType="end"/>
      </w:r>
      <w:r w:rsidR="007F31E0" w:rsidRPr="00CA3992">
        <w:rPr>
          <w:rFonts w:ascii="Times New Roman" w:eastAsia="Times New Roman" w:hAnsi="Times New Roman" w:cs="Times New Roman"/>
          <w:color w:val="0D0D0D" w:themeColor="text1" w:themeTint="F2"/>
          <w:spacing w:val="-2"/>
          <w:kern w:val="0"/>
          <w:sz w:val="28"/>
          <w:szCs w:val="28"/>
          <w:lang w:val="uk-UA"/>
        </w:rPr>
        <w:t>]</w:t>
      </w:r>
      <w:r w:rsidRPr="00CA3992">
        <w:rPr>
          <w:rFonts w:ascii="Times New Roman" w:eastAsia="Times New Roman" w:hAnsi="Times New Roman" w:cs="Times New Roman"/>
          <w:color w:val="0D0D0D" w:themeColor="text1" w:themeTint="F2"/>
          <w:spacing w:val="-2"/>
          <w:kern w:val="0"/>
          <w:sz w:val="28"/>
          <w:szCs w:val="28"/>
          <w:lang w:val="uk-UA"/>
        </w:rPr>
        <w:t xml:space="preserve">. </w:t>
      </w:r>
      <w:r w:rsidRPr="007573E8">
        <w:rPr>
          <w:rFonts w:ascii="Times New Roman" w:eastAsia="Times New Roman" w:hAnsi="Times New Roman" w:cs="Times New Roman"/>
          <w:color w:val="0D0D0D" w:themeColor="text1" w:themeTint="F2"/>
          <w:spacing w:val="-2"/>
          <w:kern w:val="0"/>
          <w:sz w:val="28"/>
          <w:szCs w:val="28"/>
        </w:rPr>
        <w:t>Щоб вважатися успішною, компанія повинна демонструвати не тільки стійке зростання своїх фінансових показників, але й мати певну репутацію. Підтримка ESG дозволяє компанії покращити свою репутацію та підвищити впізнаваність бренда.</w:t>
      </w:r>
    </w:p>
    <w:p w14:paraId="78F6AA3B" w14:textId="77777777" w:rsidR="007573E8" w:rsidRPr="007573E8"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7573E8">
        <w:rPr>
          <w:rFonts w:ascii="Times New Roman" w:eastAsia="Times New Roman" w:hAnsi="Times New Roman" w:cs="Times New Roman"/>
          <w:color w:val="0D0D0D" w:themeColor="text1" w:themeTint="F2"/>
          <w:spacing w:val="-2"/>
          <w:kern w:val="0"/>
          <w:sz w:val="28"/>
          <w:szCs w:val="28"/>
        </w:rPr>
        <w:t>Питання екології, соціального розвитку та корпоративного управління стали важливими факторами у прийнятті інвестиційних рішень, якими на постійній основі почали користуватись відповідальні інвестори при формуванні своїх портфелів</w:t>
      </w:r>
      <w:r w:rsidR="007F31E0">
        <w:rPr>
          <w:rFonts w:ascii="Times New Roman" w:eastAsia="Times New Roman" w:hAnsi="Times New Roman" w:cs="Times New Roman"/>
          <w:color w:val="0D0D0D" w:themeColor="text1" w:themeTint="F2"/>
          <w:spacing w:val="-2"/>
          <w:kern w:val="0"/>
          <w:sz w:val="28"/>
          <w:szCs w:val="28"/>
        </w:rPr>
        <w:t xml:space="preserve">ь </w:t>
      </w:r>
      <w:r w:rsidR="007F31E0" w:rsidRPr="007F31E0">
        <w:rPr>
          <w:rFonts w:ascii="Times New Roman" w:eastAsia="Times New Roman" w:hAnsi="Times New Roman" w:cs="Times New Roman"/>
          <w:color w:val="0D0D0D" w:themeColor="text1" w:themeTint="F2"/>
          <w:spacing w:val="-2"/>
          <w:kern w:val="0"/>
          <w:sz w:val="28"/>
          <w:szCs w:val="28"/>
        </w:rPr>
        <w:t>[</w:t>
      </w:r>
      <w:r w:rsidR="00743E96">
        <w:rPr>
          <w:rFonts w:ascii="Times New Roman" w:eastAsia="Times New Roman" w:hAnsi="Times New Roman" w:cs="Times New Roman"/>
          <w:color w:val="0D0D0D" w:themeColor="text1" w:themeTint="F2"/>
          <w:spacing w:val="-2"/>
          <w:kern w:val="0"/>
          <w:sz w:val="28"/>
          <w:szCs w:val="28"/>
        </w:rPr>
        <w:fldChar w:fldCharType="begin"/>
      </w:r>
      <w:r w:rsidR="007F31E0">
        <w:rPr>
          <w:rFonts w:ascii="Times New Roman" w:eastAsia="Times New Roman" w:hAnsi="Times New Roman" w:cs="Times New Roman"/>
          <w:color w:val="0D0D0D" w:themeColor="text1" w:themeTint="F2"/>
          <w:spacing w:val="-2"/>
          <w:kern w:val="0"/>
          <w:sz w:val="28"/>
          <w:szCs w:val="28"/>
        </w:rPr>
        <w:instrText xml:space="preserve"> REF _Ref200460557 \r \h </w:instrText>
      </w:r>
      <w:r w:rsidR="00743E96">
        <w:rPr>
          <w:rFonts w:ascii="Times New Roman" w:eastAsia="Times New Roman" w:hAnsi="Times New Roman" w:cs="Times New Roman"/>
          <w:color w:val="0D0D0D" w:themeColor="text1" w:themeTint="F2"/>
          <w:spacing w:val="-2"/>
          <w:kern w:val="0"/>
          <w:sz w:val="28"/>
          <w:szCs w:val="28"/>
        </w:rPr>
      </w:r>
      <w:r w:rsidR="00743E96">
        <w:rPr>
          <w:rFonts w:ascii="Times New Roman" w:eastAsia="Times New Roman" w:hAnsi="Times New Roman" w:cs="Times New Roman"/>
          <w:color w:val="0D0D0D" w:themeColor="text1" w:themeTint="F2"/>
          <w:spacing w:val="-2"/>
          <w:kern w:val="0"/>
          <w:sz w:val="28"/>
          <w:szCs w:val="28"/>
        </w:rPr>
        <w:fldChar w:fldCharType="separate"/>
      </w:r>
      <w:r w:rsidR="0089013D">
        <w:rPr>
          <w:rFonts w:ascii="Times New Roman" w:eastAsia="Times New Roman" w:hAnsi="Times New Roman" w:cs="Times New Roman"/>
          <w:color w:val="0D0D0D" w:themeColor="text1" w:themeTint="F2"/>
          <w:spacing w:val="-2"/>
          <w:kern w:val="0"/>
          <w:sz w:val="28"/>
          <w:szCs w:val="28"/>
        </w:rPr>
        <w:t>44</w:t>
      </w:r>
      <w:r w:rsidR="00743E96">
        <w:rPr>
          <w:rFonts w:ascii="Times New Roman" w:eastAsia="Times New Roman" w:hAnsi="Times New Roman" w:cs="Times New Roman"/>
          <w:color w:val="0D0D0D" w:themeColor="text1" w:themeTint="F2"/>
          <w:spacing w:val="-2"/>
          <w:kern w:val="0"/>
          <w:sz w:val="28"/>
          <w:szCs w:val="28"/>
        </w:rPr>
        <w:fldChar w:fldCharType="end"/>
      </w:r>
      <w:r w:rsidR="007F31E0" w:rsidRPr="007F31E0">
        <w:rPr>
          <w:rFonts w:ascii="Times New Roman" w:eastAsia="Times New Roman" w:hAnsi="Times New Roman" w:cs="Times New Roman"/>
          <w:color w:val="0D0D0D" w:themeColor="text1" w:themeTint="F2"/>
          <w:spacing w:val="-2"/>
          <w:kern w:val="0"/>
          <w:sz w:val="28"/>
          <w:szCs w:val="28"/>
        </w:rPr>
        <w:t>]</w:t>
      </w:r>
      <w:r w:rsidRPr="007573E8">
        <w:rPr>
          <w:rFonts w:ascii="Times New Roman" w:eastAsia="Times New Roman" w:hAnsi="Times New Roman" w:cs="Times New Roman"/>
          <w:color w:val="0D0D0D" w:themeColor="text1" w:themeTint="F2"/>
          <w:spacing w:val="-2"/>
          <w:kern w:val="0"/>
          <w:sz w:val="28"/>
          <w:szCs w:val="28"/>
        </w:rPr>
        <w:t>.</w:t>
      </w:r>
    </w:p>
    <w:p w14:paraId="29EDA028" w14:textId="77777777" w:rsidR="007573E8" w:rsidRPr="007573E8"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7573E8">
        <w:rPr>
          <w:rFonts w:ascii="Times New Roman" w:eastAsia="Times New Roman" w:hAnsi="Times New Roman" w:cs="Times New Roman"/>
          <w:color w:val="0D0D0D" w:themeColor="text1" w:themeTint="F2"/>
          <w:spacing w:val="-2"/>
          <w:kern w:val="0"/>
          <w:sz w:val="28"/>
          <w:szCs w:val="28"/>
        </w:rPr>
        <w:t xml:space="preserve">Інвестори усвідомили, що при оцінці інвестицій необхідно </w:t>
      </w:r>
      <w:r w:rsidRPr="007573E8">
        <w:rPr>
          <w:rFonts w:ascii="Times New Roman" w:eastAsia="Times New Roman" w:hAnsi="Times New Roman" w:cs="Times New Roman"/>
          <w:color w:val="0D0D0D" w:themeColor="text1" w:themeTint="F2"/>
          <w:spacing w:val="-2"/>
          <w:kern w:val="0"/>
          <w:sz w:val="28"/>
          <w:szCs w:val="28"/>
        </w:rPr>
        <w:lastRenderedPageBreak/>
        <w:t>враховувати їх вплив на суспільство та навколишнє середовище, при цьому цей вплив має бути відповідальним і спричиняти позитивний результат</w:t>
      </w:r>
      <w:r>
        <w:rPr>
          <w:rFonts w:ascii="Times New Roman" w:eastAsia="Times New Roman" w:hAnsi="Times New Roman" w:cs="Times New Roman"/>
          <w:color w:val="0D0D0D" w:themeColor="text1" w:themeTint="F2"/>
          <w:spacing w:val="-2"/>
          <w:kern w:val="0"/>
          <w:sz w:val="28"/>
          <w:szCs w:val="28"/>
        </w:rPr>
        <w:t>.</w:t>
      </w:r>
    </w:p>
    <w:p w14:paraId="1C25E8CA" w14:textId="77777777" w:rsidR="007573E8" w:rsidRPr="005B51DC"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7573E8">
        <w:rPr>
          <w:rFonts w:ascii="Times New Roman" w:eastAsia="Times New Roman" w:hAnsi="Times New Roman" w:cs="Times New Roman"/>
          <w:color w:val="0D0D0D" w:themeColor="text1" w:themeTint="F2"/>
          <w:spacing w:val="-2"/>
          <w:kern w:val="0"/>
          <w:sz w:val="28"/>
          <w:szCs w:val="28"/>
        </w:rPr>
        <w:t>По суті, ESG стало певною філософією бізнесу, яку необхідно розділяти всім зацікавленим сторонам і в першу чергу акціонерам та інвесторам. Якщо для одних зацікавлених сторін головним критерієм буде позитивний грошовий потік, а для інших фокус на ESG-факторах, це може призвести до занадто великої різниці в підходах до розвитку бізнесу [6].</w:t>
      </w:r>
    </w:p>
    <w:p w14:paraId="75604115" w14:textId="77777777" w:rsidR="005B51DC" w:rsidRPr="005B51DC" w:rsidRDefault="005B51DC"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sidRPr="005B51DC">
        <w:rPr>
          <w:rFonts w:ascii="Times New Roman" w:eastAsia="Times New Roman" w:hAnsi="Times New Roman" w:cs="Times New Roman"/>
          <w:color w:val="0D0D0D" w:themeColor="text1" w:themeTint="F2"/>
          <w:spacing w:val="-2"/>
          <w:kern w:val="0"/>
          <w:sz w:val="28"/>
          <w:szCs w:val="28"/>
        </w:rPr>
        <w:t>Міжнародні компанії активно інтегрують цілі сталого розвитку ООН у свої ESG-стратегії, прагнучи відповідати очікуванням глобальних партнерів, донорів і споживачів. Витоки цього підходу беруть початок у «спільній ініціативі» ООН і провідних фінансових установ 2004 року, яка заклала основи сучасного бачення ESG-оцінювання. Згідно з цією концепцією, інвестиційна привабливість компанії оцінюється не лише за фінансовими результатами, а й за якістю кліматичних програм, прозорістю управління, політикою щодо персоналу, гендерною рівністю тощо.</w:t>
      </w:r>
    </w:p>
    <w:p w14:paraId="08ADA936" w14:textId="77777777" w:rsidR="005B51DC"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rPr>
      </w:pPr>
      <w:r>
        <w:rPr>
          <w:rFonts w:ascii="Times New Roman" w:eastAsia="Times New Roman" w:hAnsi="Times New Roman" w:cs="Times New Roman"/>
          <w:color w:val="0D0D0D" w:themeColor="text1" w:themeTint="F2"/>
          <w:spacing w:val="-2"/>
          <w:kern w:val="0"/>
          <w:sz w:val="28"/>
          <w:szCs w:val="28"/>
        </w:rPr>
        <w:t>Е</w:t>
      </w:r>
      <w:r w:rsidR="005B51DC" w:rsidRPr="005B51DC">
        <w:rPr>
          <w:rFonts w:ascii="Times New Roman" w:eastAsia="Times New Roman" w:hAnsi="Times New Roman" w:cs="Times New Roman"/>
          <w:color w:val="0D0D0D" w:themeColor="text1" w:themeTint="F2"/>
          <w:spacing w:val="-2"/>
          <w:kern w:val="0"/>
          <w:sz w:val="28"/>
          <w:szCs w:val="28"/>
        </w:rPr>
        <w:t xml:space="preserve">фективне управління інвестиціями міжнародних компаній у контексті сталого розвитку передбачає системну інтеграцію ESG-індикаторів у процеси планування, реалізації та моніторингу інвестиційної діяльності. Це дозволяє не лише мінімізувати ризики та забезпечити довгострокову стійкість проєктів, а й сприяти досягненню глобальних цілей сталого розвитку </w:t>
      </w:r>
      <w:r>
        <w:rPr>
          <w:rFonts w:ascii="Times New Roman" w:eastAsia="Times New Roman" w:hAnsi="Times New Roman" w:cs="Times New Roman"/>
          <w:color w:val="0D0D0D" w:themeColor="text1" w:themeTint="F2"/>
          <w:spacing w:val="-2"/>
          <w:kern w:val="0"/>
          <w:sz w:val="28"/>
          <w:szCs w:val="28"/>
        </w:rPr>
        <w:t>–</w:t>
      </w:r>
      <w:r w:rsidR="005B51DC" w:rsidRPr="005B51DC">
        <w:rPr>
          <w:rFonts w:ascii="Times New Roman" w:eastAsia="Times New Roman" w:hAnsi="Times New Roman" w:cs="Times New Roman"/>
          <w:color w:val="0D0D0D" w:themeColor="text1" w:themeTint="F2"/>
          <w:spacing w:val="-2"/>
          <w:kern w:val="0"/>
          <w:sz w:val="28"/>
          <w:szCs w:val="28"/>
        </w:rPr>
        <w:t xml:space="preserve"> у тому числі в країнах, що перебувають у процесі повоєнного відновлення, як-от Україна.</w:t>
      </w:r>
    </w:p>
    <w:p w14:paraId="0941235C" w14:textId="77777777" w:rsidR="004E7A64"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lang w:val="uk-UA"/>
        </w:rPr>
        <w:t>На рис. 1.</w:t>
      </w:r>
      <w:r w:rsidR="00504530">
        <w:rPr>
          <w:rFonts w:ascii="Times New Roman" w:eastAsia="Times New Roman" w:hAnsi="Times New Roman" w:cs="Times New Roman"/>
          <w:color w:val="0D0D0D" w:themeColor="text1" w:themeTint="F2"/>
          <w:spacing w:val="-2"/>
          <w:kern w:val="0"/>
          <w:sz w:val="28"/>
          <w:szCs w:val="28"/>
          <w:lang w:val="uk-UA"/>
        </w:rPr>
        <w:t>4</w:t>
      </w:r>
      <w:r w:rsidRPr="007573E8">
        <w:rPr>
          <w:rFonts w:ascii="Times New Roman" w:eastAsia="Times New Roman" w:hAnsi="Times New Roman" w:cs="Times New Roman"/>
          <w:color w:val="0D0D0D" w:themeColor="text1" w:themeTint="F2"/>
          <w:spacing w:val="-2"/>
          <w:kern w:val="0"/>
          <w:sz w:val="28"/>
          <w:szCs w:val="28"/>
        </w:rPr>
        <w:t xml:space="preserve"> відображ</w:t>
      </w:r>
      <w:r>
        <w:rPr>
          <w:rFonts w:ascii="Times New Roman" w:eastAsia="Times New Roman" w:hAnsi="Times New Roman" w:cs="Times New Roman"/>
          <w:color w:val="0D0D0D" w:themeColor="text1" w:themeTint="F2"/>
          <w:spacing w:val="-2"/>
          <w:kern w:val="0"/>
          <w:sz w:val="28"/>
          <w:szCs w:val="28"/>
          <w:lang w:val="uk-UA"/>
        </w:rPr>
        <w:t>ено</w:t>
      </w:r>
      <w:r w:rsidRPr="007573E8">
        <w:rPr>
          <w:rFonts w:ascii="Times New Roman" w:eastAsia="Times New Roman" w:hAnsi="Times New Roman" w:cs="Times New Roman"/>
          <w:color w:val="0D0D0D" w:themeColor="text1" w:themeTint="F2"/>
          <w:spacing w:val="-2"/>
          <w:kern w:val="0"/>
          <w:sz w:val="28"/>
          <w:szCs w:val="28"/>
        </w:rPr>
        <w:t xml:space="preserve"> логіку формування сталого фінансування, яке базується на ESG-принципах</w:t>
      </w:r>
      <w:r>
        <w:rPr>
          <w:rFonts w:ascii="Times New Roman" w:eastAsia="Times New Roman" w:hAnsi="Times New Roman" w:cs="Times New Roman"/>
          <w:color w:val="0D0D0D" w:themeColor="text1" w:themeTint="F2"/>
          <w:spacing w:val="-2"/>
          <w:kern w:val="0"/>
          <w:sz w:val="28"/>
          <w:szCs w:val="28"/>
          <w:lang w:val="uk-UA"/>
        </w:rPr>
        <w:t xml:space="preserve"> </w:t>
      </w:r>
      <w:r w:rsidRPr="007573E8">
        <w:rPr>
          <w:rFonts w:ascii="Times New Roman" w:eastAsia="Times New Roman" w:hAnsi="Times New Roman" w:cs="Times New Roman"/>
          <w:color w:val="0D0D0D" w:themeColor="text1" w:themeTint="F2"/>
          <w:spacing w:val="-2"/>
          <w:kern w:val="0"/>
          <w:sz w:val="28"/>
          <w:szCs w:val="28"/>
        </w:rPr>
        <w:t>і є ключовим інструментом досягнення сталого розвитку.</w:t>
      </w:r>
      <w:r w:rsidR="004E7A64" w:rsidRPr="004E7A64">
        <w:rPr>
          <w:rFonts w:ascii="Times New Roman" w:eastAsia="Times New Roman" w:hAnsi="Times New Roman" w:cs="Times New Roman"/>
          <w:color w:val="0D0D0D" w:themeColor="text1" w:themeTint="F2"/>
          <w:spacing w:val="-2"/>
          <w:kern w:val="0"/>
          <w:sz w:val="28"/>
          <w:szCs w:val="28"/>
        </w:rPr>
        <w:t xml:space="preserve"> </w:t>
      </w:r>
    </w:p>
    <w:p w14:paraId="22F63061" w14:textId="77777777" w:rsidR="004E7A64" w:rsidRPr="007573E8"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CA3992">
        <w:rPr>
          <w:rFonts w:ascii="Times New Roman" w:eastAsia="Times New Roman" w:hAnsi="Times New Roman" w:cs="Times New Roman"/>
          <w:color w:val="0D0D0D" w:themeColor="text1" w:themeTint="F2"/>
          <w:spacing w:val="-2"/>
          <w:kern w:val="0"/>
          <w:sz w:val="28"/>
          <w:szCs w:val="28"/>
          <w:lang w:val="uk-UA"/>
        </w:rPr>
        <w:t>На завершальному рівні показано, що всі ці форми фінансування інтегруються у поняття сталого фінансування, яке є кінцевою метою для міжнародних компаній, що прагнуть відповідати викликам сучасної економіки, екології та соціального розвитку.</w:t>
      </w:r>
    </w:p>
    <w:p w14:paraId="59AAB64E" w14:textId="77777777" w:rsidR="004E7A64" w:rsidRPr="007573E8"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7573E8">
        <w:rPr>
          <w:rFonts w:ascii="Times New Roman" w:eastAsia="Times New Roman" w:hAnsi="Times New Roman" w:cs="Times New Roman"/>
          <w:color w:val="0D0D0D" w:themeColor="text1" w:themeTint="F2"/>
          <w:spacing w:val="-2"/>
          <w:kern w:val="0"/>
          <w:sz w:val="28"/>
          <w:szCs w:val="28"/>
          <w:lang w:val="uk-UA"/>
        </w:rPr>
        <w:t xml:space="preserve">Компанії усвідомили, що відданість ESG-критеріям дозволяє </w:t>
      </w:r>
      <w:r w:rsidRPr="007573E8">
        <w:rPr>
          <w:rFonts w:ascii="Times New Roman" w:eastAsia="Times New Roman" w:hAnsi="Times New Roman" w:cs="Times New Roman"/>
          <w:color w:val="0D0D0D" w:themeColor="text1" w:themeTint="F2"/>
          <w:spacing w:val="-2"/>
          <w:kern w:val="0"/>
          <w:sz w:val="28"/>
          <w:szCs w:val="28"/>
          <w:lang w:val="uk-UA"/>
        </w:rPr>
        <w:lastRenderedPageBreak/>
        <w:t>знижувати ризики, пов'язані з екологією, а демонстрація компанією своєї соціальної відповідальності позитивно позначається на лояльності клієнтів та посилює її ринкову позицію.</w:t>
      </w:r>
    </w:p>
    <w:p w14:paraId="0520A99A" w14:textId="77777777" w:rsidR="00154B11" w:rsidRDefault="00154B11" w:rsidP="00154B11">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7573E8">
        <w:rPr>
          <w:rFonts w:ascii="Times New Roman" w:eastAsia="Times New Roman" w:hAnsi="Times New Roman" w:cs="Times New Roman"/>
          <w:color w:val="0D0D0D" w:themeColor="text1" w:themeTint="F2"/>
          <w:spacing w:val="-2"/>
          <w:kern w:val="0"/>
          <w:sz w:val="28"/>
          <w:szCs w:val="28"/>
          <w:lang w:val="uk-UA"/>
        </w:rPr>
        <w:t>Дотримуючись принципів ESG компанія отримує ряд переваг, серед яких: більш висока привабливість з боку інвесторів та фінансово-кредитних установ, вищі фінансові показники, краща продуктивність праці. А у довгостроковій перспективі дотримання ESG покращить ділову репутацію та створить позитивний імідж компанії, знизить витрати на екологічні податки, покращить технологічність та інноваційність бізнесу.</w:t>
      </w:r>
    </w:p>
    <w:p w14:paraId="51173590" w14:textId="77777777" w:rsidR="004E7A64" w:rsidRP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026EAD22" w14:textId="77777777" w:rsidR="0089013D" w:rsidRPr="00CA3992"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noProof/>
          <w:color w:val="0D0D0D" w:themeColor="text1" w:themeTint="F2"/>
          <w:spacing w:val="-2"/>
          <w:kern w:val="0"/>
          <w:sz w:val="28"/>
          <w:szCs w:val="28"/>
          <w:lang w:eastAsia="ru-RU"/>
        </w:rPr>
        <w:drawing>
          <wp:anchor distT="0" distB="0" distL="114300" distR="114300" simplePos="0" relativeHeight="251722752" behindDoc="1" locked="0" layoutInCell="1" allowOverlap="1" wp14:anchorId="49CA00BA" wp14:editId="658AAC98">
            <wp:simplePos x="0" y="0"/>
            <wp:positionH relativeFrom="column">
              <wp:posOffset>-216189</wp:posOffset>
            </wp:positionH>
            <wp:positionV relativeFrom="paragraph">
              <wp:posOffset>-75854</wp:posOffset>
            </wp:positionV>
            <wp:extent cx="6118514" cy="3775364"/>
            <wp:effectExtent l="19050" t="0" r="0" b="0"/>
            <wp:wrapNone/>
            <wp:docPr id="186858904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18514" cy="3775364"/>
                    </a:xfrm>
                    <a:prstGeom prst="rect">
                      <a:avLst/>
                    </a:prstGeom>
                  </pic:spPr>
                </pic:pic>
              </a:graphicData>
            </a:graphic>
          </wp:anchor>
        </w:drawing>
      </w:r>
    </w:p>
    <w:p w14:paraId="6AF4A054" w14:textId="77777777" w:rsidR="005B51DC" w:rsidRPr="00CA3992" w:rsidRDefault="005B51DC"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45B7B273"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3345C0F7"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16089FBF"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63E517F5"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66D50D55"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166D7556"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003B1699" w14:textId="77777777" w:rsidR="007573E8" w:rsidRPr="00CA3992"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5DEA174" w14:textId="77777777" w:rsidR="007573E8" w:rsidRDefault="007573E8"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8E4CFFB"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D0BCD89"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48D8FCA0" w14:textId="77777777" w:rsidR="007573E8" w:rsidRDefault="00493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rPr>
        <w:t>Рис</w:t>
      </w:r>
      <w:r w:rsidR="00504530">
        <w:rPr>
          <w:rFonts w:ascii="Times New Roman" w:eastAsia="Times New Roman" w:hAnsi="Times New Roman" w:cs="Times New Roman"/>
          <w:color w:val="0D0D0D" w:themeColor="text1" w:themeTint="F2"/>
          <w:spacing w:val="-2"/>
          <w:kern w:val="0"/>
          <w:sz w:val="28"/>
          <w:szCs w:val="28"/>
        </w:rPr>
        <w:t xml:space="preserve"> 1.4.</w:t>
      </w:r>
      <w:r>
        <w:rPr>
          <w:rFonts w:ascii="Times New Roman" w:eastAsia="Times New Roman" w:hAnsi="Times New Roman" w:cs="Times New Roman"/>
          <w:color w:val="0D0D0D" w:themeColor="text1" w:themeTint="F2"/>
          <w:spacing w:val="-2"/>
          <w:kern w:val="0"/>
          <w:sz w:val="28"/>
          <w:szCs w:val="28"/>
        </w:rPr>
        <w:t xml:space="preserve"> </w:t>
      </w:r>
      <w:r w:rsidRPr="0049313D">
        <w:rPr>
          <w:rFonts w:ascii="Times New Roman" w:eastAsia="Times New Roman" w:hAnsi="Times New Roman" w:cs="Times New Roman"/>
          <w:color w:val="0D0D0D" w:themeColor="text1" w:themeTint="F2"/>
          <w:spacing w:val="-2"/>
          <w:kern w:val="0"/>
          <w:sz w:val="28"/>
          <w:szCs w:val="28"/>
        </w:rPr>
        <w:t xml:space="preserve">Компоненти сталого розвитку та сталих фінансів, їх взаємозв’язок </w:t>
      </w:r>
    </w:p>
    <w:p w14:paraId="476069B4" w14:textId="77777777" w:rsidR="0049313D" w:rsidRPr="00A148A0" w:rsidRDefault="00493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lang w:val="uk-UA"/>
        </w:rPr>
      </w:pPr>
      <w:r w:rsidRPr="00CA3992">
        <w:rPr>
          <w:rFonts w:ascii="Times New Roman" w:eastAsia="Times New Roman" w:hAnsi="Times New Roman" w:cs="Times New Roman"/>
          <w:i/>
          <w:iCs/>
          <w:color w:val="0D0D0D" w:themeColor="text1" w:themeTint="F2"/>
          <w:spacing w:val="-2"/>
          <w:kern w:val="0"/>
          <w:sz w:val="28"/>
          <w:szCs w:val="28"/>
          <w:lang w:val="uk-UA"/>
        </w:rPr>
        <w:t>Джерело: [</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200444270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sidRPr="00CA3992">
        <w:rPr>
          <w:rFonts w:ascii="Times New Roman" w:eastAsia="Times New Roman" w:hAnsi="Times New Roman" w:cs="Times New Roman"/>
          <w:i/>
          <w:iCs/>
          <w:color w:val="0D0D0D" w:themeColor="text1" w:themeTint="F2"/>
          <w:spacing w:val="-2"/>
          <w:kern w:val="0"/>
          <w:sz w:val="28"/>
          <w:szCs w:val="28"/>
          <w:lang w:val="uk-UA"/>
        </w:rPr>
        <w:t>38</w:t>
      </w:r>
      <w:r w:rsidR="00000000">
        <w:fldChar w:fldCharType="end"/>
      </w:r>
      <w:r w:rsidRPr="00CA3992">
        <w:rPr>
          <w:rFonts w:ascii="Times New Roman" w:eastAsia="Times New Roman" w:hAnsi="Times New Roman" w:cs="Times New Roman"/>
          <w:i/>
          <w:iCs/>
          <w:color w:val="0D0D0D" w:themeColor="text1" w:themeTint="F2"/>
          <w:spacing w:val="-2"/>
          <w:kern w:val="0"/>
          <w:sz w:val="28"/>
          <w:szCs w:val="28"/>
          <w:lang w:val="uk-UA"/>
        </w:rPr>
        <w:t xml:space="preserve">; </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200444277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sidRPr="00CA3992">
        <w:rPr>
          <w:lang w:val="uk-UA"/>
        </w:rPr>
        <w:t>6</w:t>
      </w:r>
      <w:r w:rsidR="00000000">
        <w:fldChar w:fldCharType="end"/>
      </w:r>
      <w:r w:rsidRPr="00CA3992">
        <w:rPr>
          <w:rFonts w:ascii="Times New Roman" w:eastAsia="Times New Roman" w:hAnsi="Times New Roman" w:cs="Times New Roman"/>
          <w:i/>
          <w:iCs/>
          <w:color w:val="0D0D0D" w:themeColor="text1" w:themeTint="F2"/>
          <w:spacing w:val="-2"/>
          <w:kern w:val="0"/>
          <w:sz w:val="28"/>
          <w:szCs w:val="28"/>
          <w:lang w:val="uk-UA"/>
        </w:rPr>
        <w:t>]</w:t>
      </w:r>
      <w:r w:rsidR="007573E8">
        <w:rPr>
          <w:rFonts w:ascii="Times New Roman" w:eastAsia="Times New Roman" w:hAnsi="Times New Roman" w:cs="Times New Roman"/>
          <w:i/>
          <w:iCs/>
          <w:color w:val="0D0D0D" w:themeColor="text1" w:themeTint="F2"/>
          <w:spacing w:val="-2"/>
          <w:kern w:val="0"/>
          <w:sz w:val="28"/>
          <w:szCs w:val="28"/>
          <w:lang w:val="uk-UA"/>
        </w:rPr>
        <w:t>.</w:t>
      </w:r>
    </w:p>
    <w:p w14:paraId="58C40797" w14:textId="77777777" w:rsidR="0089013D" w:rsidRPr="00A148A0" w:rsidRDefault="00890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lang w:val="uk-UA"/>
        </w:rPr>
      </w:pPr>
    </w:p>
    <w:p w14:paraId="73640697" w14:textId="77777777" w:rsidR="007F06D6" w:rsidRPr="007F06D6" w:rsidRDefault="007F06D6"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7F06D6">
        <w:rPr>
          <w:rFonts w:ascii="Times New Roman" w:eastAsia="Times New Roman" w:hAnsi="Times New Roman" w:cs="Times New Roman"/>
          <w:color w:val="0D0D0D" w:themeColor="text1" w:themeTint="F2"/>
          <w:spacing w:val="-2"/>
          <w:kern w:val="0"/>
          <w:sz w:val="28"/>
          <w:szCs w:val="28"/>
          <w:lang w:val="uk-UA"/>
        </w:rPr>
        <w:t xml:space="preserve">Разом із посиленням глобального тренду на відповідальне інвестування активно розвивався і сектор екологічних фінансів, який на початковому етапі часто сприймався як вимушений або допоміжний інструмент. Однак поступово він трансформувався у повноцінний і </w:t>
      </w:r>
      <w:r w:rsidRPr="007F06D6">
        <w:rPr>
          <w:rFonts w:ascii="Times New Roman" w:eastAsia="Times New Roman" w:hAnsi="Times New Roman" w:cs="Times New Roman"/>
          <w:color w:val="0D0D0D" w:themeColor="text1" w:themeTint="F2"/>
          <w:spacing w:val="-2"/>
          <w:kern w:val="0"/>
          <w:sz w:val="28"/>
          <w:szCs w:val="28"/>
          <w:lang w:val="uk-UA"/>
        </w:rPr>
        <w:lastRenderedPageBreak/>
        <w:t>прибутковий напрям фінансової діяльності, що не лише генерує прибуток, але й забезпечує позитивні зміни для довкілля та суспільства у довгостроковій перспективі.</w:t>
      </w:r>
    </w:p>
    <w:p w14:paraId="5F5DCDC8" w14:textId="77777777" w:rsidR="007F06D6" w:rsidRPr="007F06D6" w:rsidRDefault="007F06D6"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7F06D6">
        <w:rPr>
          <w:rFonts w:ascii="Times New Roman" w:eastAsia="Times New Roman" w:hAnsi="Times New Roman" w:cs="Times New Roman"/>
          <w:color w:val="0D0D0D" w:themeColor="text1" w:themeTint="F2"/>
          <w:spacing w:val="-2"/>
          <w:kern w:val="0"/>
          <w:sz w:val="28"/>
          <w:szCs w:val="28"/>
          <w:lang w:val="uk-UA"/>
        </w:rPr>
        <w:t xml:space="preserve">Згідно з офіційним визначенням [21], екологічні фінанси охоплюють усі види фінансових інструментів та послуг </w:t>
      </w:r>
      <w:r>
        <w:rPr>
          <w:rFonts w:ascii="Times New Roman" w:eastAsia="Times New Roman" w:hAnsi="Times New Roman" w:cs="Times New Roman"/>
          <w:color w:val="0D0D0D" w:themeColor="text1" w:themeTint="F2"/>
          <w:spacing w:val="-2"/>
          <w:kern w:val="0"/>
          <w:sz w:val="28"/>
          <w:szCs w:val="28"/>
          <w:lang w:val="uk-UA"/>
        </w:rPr>
        <w:t>–</w:t>
      </w:r>
      <w:r w:rsidRPr="007F06D6">
        <w:rPr>
          <w:rFonts w:ascii="Times New Roman" w:eastAsia="Times New Roman" w:hAnsi="Times New Roman" w:cs="Times New Roman"/>
          <w:color w:val="0D0D0D" w:themeColor="text1" w:themeTint="F2"/>
          <w:spacing w:val="-2"/>
          <w:kern w:val="0"/>
          <w:sz w:val="28"/>
          <w:szCs w:val="28"/>
          <w:lang w:val="uk-UA"/>
        </w:rPr>
        <w:t xml:space="preserve"> від страхування, акцій, облігацій і товарної торгівлі до деривативів, аналітичних рішень та інструментів управління ризиками </w:t>
      </w:r>
      <w:r>
        <w:rPr>
          <w:rFonts w:ascii="Times New Roman" w:eastAsia="Times New Roman" w:hAnsi="Times New Roman" w:cs="Times New Roman"/>
          <w:color w:val="0D0D0D" w:themeColor="text1" w:themeTint="F2"/>
          <w:spacing w:val="-2"/>
          <w:kern w:val="0"/>
          <w:sz w:val="28"/>
          <w:szCs w:val="28"/>
          <w:lang w:val="uk-UA"/>
        </w:rPr>
        <w:t>–</w:t>
      </w:r>
      <w:r w:rsidRPr="007F06D6">
        <w:rPr>
          <w:rFonts w:ascii="Times New Roman" w:eastAsia="Times New Roman" w:hAnsi="Times New Roman" w:cs="Times New Roman"/>
          <w:color w:val="0D0D0D" w:themeColor="text1" w:themeTint="F2"/>
          <w:spacing w:val="-2"/>
          <w:kern w:val="0"/>
          <w:sz w:val="28"/>
          <w:szCs w:val="28"/>
          <w:lang w:val="uk-UA"/>
        </w:rPr>
        <w:t xml:space="preserve"> які сприяють досягненню екологічної стійкості та соціального добробуту.</w:t>
      </w:r>
      <w:r>
        <w:rPr>
          <w:rFonts w:ascii="Times New Roman" w:eastAsia="Times New Roman" w:hAnsi="Times New Roman" w:cs="Times New Roman"/>
          <w:color w:val="0D0D0D" w:themeColor="text1" w:themeTint="F2"/>
          <w:spacing w:val="-2"/>
          <w:kern w:val="0"/>
          <w:sz w:val="28"/>
          <w:szCs w:val="28"/>
          <w:lang w:val="uk-UA"/>
        </w:rPr>
        <w:t xml:space="preserve"> </w:t>
      </w:r>
      <w:r w:rsidRPr="007F06D6">
        <w:rPr>
          <w:rFonts w:ascii="Times New Roman" w:eastAsia="Times New Roman" w:hAnsi="Times New Roman" w:cs="Times New Roman"/>
          <w:color w:val="0D0D0D" w:themeColor="text1" w:themeTint="F2"/>
          <w:spacing w:val="-2"/>
          <w:kern w:val="0"/>
          <w:sz w:val="28"/>
          <w:szCs w:val="28"/>
          <w:lang w:val="uk-UA"/>
        </w:rPr>
        <w:t xml:space="preserve">У сучасних умовах ці фінансові механізми розглядаються не як додаткова опція, а як ключовий елемент сталого фінансового ринку. Вони виконують дві важливі функції: з одного боку </w:t>
      </w:r>
      <w:r>
        <w:rPr>
          <w:rFonts w:ascii="Times New Roman" w:eastAsia="Times New Roman" w:hAnsi="Times New Roman" w:cs="Times New Roman"/>
          <w:color w:val="0D0D0D" w:themeColor="text1" w:themeTint="F2"/>
          <w:spacing w:val="-2"/>
          <w:kern w:val="0"/>
          <w:sz w:val="28"/>
          <w:szCs w:val="28"/>
          <w:lang w:val="uk-UA"/>
        </w:rPr>
        <w:t>–</w:t>
      </w:r>
      <w:r w:rsidRPr="007F06D6">
        <w:rPr>
          <w:rFonts w:ascii="Times New Roman" w:eastAsia="Times New Roman" w:hAnsi="Times New Roman" w:cs="Times New Roman"/>
          <w:color w:val="0D0D0D" w:themeColor="text1" w:themeTint="F2"/>
          <w:spacing w:val="-2"/>
          <w:kern w:val="0"/>
          <w:sz w:val="28"/>
          <w:szCs w:val="28"/>
          <w:lang w:val="uk-UA"/>
        </w:rPr>
        <w:t xml:space="preserve"> підтримують економічну ефективність, а з іншого </w:t>
      </w:r>
      <w:r>
        <w:rPr>
          <w:rFonts w:ascii="Times New Roman" w:eastAsia="Times New Roman" w:hAnsi="Times New Roman" w:cs="Times New Roman"/>
          <w:color w:val="0D0D0D" w:themeColor="text1" w:themeTint="F2"/>
          <w:spacing w:val="-2"/>
          <w:kern w:val="0"/>
          <w:sz w:val="28"/>
          <w:szCs w:val="28"/>
          <w:lang w:val="uk-UA"/>
        </w:rPr>
        <w:t>–</w:t>
      </w:r>
      <w:r w:rsidRPr="007F06D6">
        <w:rPr>
          <w:rFonts w:ascii="Times New Roman" w:eastAsia="Times New Roman" w:hAnsi="Times New Roman" w:cs="Times New Roman"/>
          <w:color w:val="0D0D0D" w:themeColor="text1" w:themeTint="F2"/>
          <w:spacing w:val="-2"/>
          <w:kern w:val="0"/>
          <w:sz w:val="28"/>
          <w:szCs w:val="28"/>
          <w:lang w:val="uk-UA"/>
        </w:rPr>
        <w:t xml:space="preserve"> реагують на виклики кліматичних змін, деградації довкілля і соціальної нерівності.</w:t>
      </w:r>
    </w:p>
    <w:p w14:paraId="2CAC6679" w14:textId="77777777" w:rsidR="007F06D6" w:rsidRDefault="007F06D6"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lang w:val="uk-UA"/>
        </w:rPr>
        <w:t>Е</w:t>
      </w:r>
      <w:r w:rsidRPr="007F06D6">
        <w:rPr>
          <w:rFonts w:ascii="Times New Roman" w:eastAsia="Times New Roman" w:hAnsi="Times New Roman" w:cs="Times New Roman"/>
          <w:color w:val="0D0D0D" w:themeColor="text1" w:themeTint="F2"/>
          <w:spacing w:val="-2"/>
          <w:kern w:val="0"/>
          <w:sz w:val="28"/>
          <w:szCs w:val="28"/>
          <w:lang w:val="uk-UA"/>
        </w:rPr>
        <w:t>кологічні фінанси стають інтегрованою частиною управління інвестиціями міжнародних компаній, які орієнтуються на ESG-критерії, прагнуть досягати Цілей сталого розвитку ООН та підвищувати свою конкурентоспроможність у глобальному масштабі. Фінансові послуги в цьому контексті виконують роль рушія трансформації до сталого економічного майбутнього, що задовольняє потреби зацікавлених сторін, підвищує якість життя населення та сприяє збереженню природних ресурсів.</w:t>
      </w:r>
    </w:p>
    <w:p w14:paraId="6CE3EA40" w14:textId="77777777" w:rsidR="00504530" w:rsidRPr="00504530" w:rsidRDefault="00504530"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504530">
        <w:rPr>
          <w:rFonts w:ascii="Times New Roman" w:eastAsia="Times New Roman" w:hAnsi="Times New Roman" w:cs="Times New Roman"/>
          <w:color w:val="0D0D0D" w:themeColor="text1" w:themeTint="F2"/>
          <w:spacing w:val="-2"/>
          <w:kern w:val="0"/>
          <w:sz w:val="28"/>
          <w:szCs w:val="28"/>
          <w:lang w:val="uk-UA"/>
        </w:rPr>
        <w:t xml:space="preserve">Для підтримки прискорення інвестицій у Цілі сталого розвитку ЮНКТАД розробила комплексний набір пріоритетних дій, згрупованих у шість напрямків (рис. </w:t>
      </w:r>
      <w:r>
        <w:rPr>
          <w:rFonts w:ascii="Times New Roman" w:eastAsia="Times New Roman" w:hAnsi="Times New Roman" w:cs="Times New Roman"/>
          <w:color w:val="0D0D0D" w:themeColor="text1" w:themeTint="F2"/>
          <w:spacing w:val="-2"/>
          <w:kern w:val="0"/>
          <w:sz w:val="28"/>
          <w:szCs w:val="28"/>
          <w:lang w:val="uk-UA"/>
        </w:rPr>
        <w:t>1.5),</w:t>
      </w:r>
    </w:p>
    <w:p w14:paraId="7E9E7F39" w14:textId="77777777" w:rsidR="004E7A64" w:rsidRDefault="00504530" w:rsidP="004E7A64">
      <w:pPr>
        <w:widowControl w:val="0"/>
        <w:tabs>
          <w:tab w:val="left" w:pos="993"/>
          <w:tab w:val="left" w:pos="1134"/>
        </w:tabs>
        <w:autoSpaceDE w:val="0"/>
        <w:autoSpaceDN w:val="0"/>
        <w:spacing w:after="0" w:line="360" w:lineRule="auto"/>
        <w:ind w:firstLine="709"/>
        <w:jc w:val="both"/>
        <w:rPr>
          <w:noProof/>
          <w:lang w:val="uk-UA"/>
        </w:rPr>
      </w:pPr>
      <w:r w:rsidRPr="00504530">
        <w:rPr>
          <w:rFonts w:ascii="Times New Roman" w:eastAsia="Times New Roman" w:hAnsi="Times New Roman" w:cs="Times New Roman"/>
          <w:color w:val="0D0D0D" w:themeColor="text1" w:themeTint="F2"/>
          <w:spacing w:val="-2"/>
          <w:kern w:val="0"/>
          <w:sz w:val="28"/>
          <w:szCs w:val="28"/>
          <w:lang w:val="uk-UA"/>
        </w:rPr>
        <w:t>Це включає узгоджену участь розробників інвестиційної політики на національному (пакет 1) та міжнародному рівнях (пакет 2), посилену цілеспрямованими партнерствами для досягнення Цілей сталого розвитку (пакет 3)</w:t>
      </w:r>
      <w:r>
        <w:rPr>
          <w:rFonts w:ascii="Times New Roman" w:eastAsia="Times New Roman" w:hAnsi="Times New Roman" w:cs="Times New Roman"/>
          <w:color w:val="0D0D0D" w:themeColor="text1" w:themeTint="F2"/>
          <w:spacing w:val="-2"/>
          <w:kern w:val="0"/>
          <w:sz w:val="28"/>
          <w:szCs w:val="28"/>
          <w:lang w:val="uk-UA"/>
        </w:rPr>
        <w:t>,</w:t>
      </w:r>
      <w:r w:rsidRPr="00504530">
        <w:rPr>
          <w:rFonts w:ascii="Times New Roman" w:eastAsia="Times New Roman" w:hAnsi="Times New Roman" w:cs="Times New Roman"/>
          <w:color w:val="0D0D0D" w:themeColor="text1" w:themeTint="F2"/>
          <w:spacing w:val="-2"/>
          <w:kern w:val="0"/>
          <w:sz w:val="28"/>
          <w:szCs w:val="28"/>
          <w:lang w:val="uk-UA"/>
        </w:rPr>
        <w:t xml:space="preserve"> підкріплену регіональною співпрацею та співпрацею Південь-Південь (пакет 4), підтриману інноваційними фінансовими рішеннями та сприятливими фінансовими ринками (пакет 5), а також спрямовану на стійкість до майбутніх криз та потрясінь (пакет 6). Усі ці пакети є </w:t>
      </w:r>
      <w:r w:rsidRPr="00504530">
        <w:rPr>
          <w:rFonts w:ascii="Times New Roman" w:eastAsia="Times New Roman" w:hAnsi="Times New Roman" w:cs="Times New Roman"/>
          <w:color w:val="0D0D0D" w:themeColor="text1" w:themeTint="F2"/>
          <w:spacing w:val="-2"/>
          <w:kern w:val="0"/>
          <w:sz w:val="28"/>
          <w:szCs w:val="28"/>
          <w:lang w:val="uk-UA"/>
        </w:rPr>
        <w:lastRenderedPageBreak/>
        <w:t>ключовими елементами для наступного великого поштовху інвестицій у Цілі сталого розвитку.</w:t>
      </w:r>
      <w:r w:rsidR="006E060E" w:rsidRPr="006E060E">
        <w:rPr>
          <w:noProof/>
        </w:rPr>
        <w:t xml:space="preserve"> </w:t>
      </w:r>
    </w:p>
    <w:p w14:paraId="2183B627" w14:textId="77777777" w:rsidR="00504530" w:rsidRPr="006E060E" w:rsidRDefault="006E060E" w:rsidP="004E7A64">
      <w:pPr>
        <w:widowControl w:val="0"/>
        <w:tabs>
          <w:tab w:val="left" w:pos="993"/>
          <w:tab w:val="left" w:pos="1134"/>
        </w:tabs>
        <w:autoSpaceDE w:val="0"/>
        <w:autoSpaceDN w:val="0"/>
        <w:spacing w:after="0" w:line="360" w:lineRule="auto"/>
        <w:jc w:val="both"/>
        <w:rPr>
          <w:rFonts w:ascii="Times New Roman" w:eastAsia="Times New Roman" w:hAnsi="Times New Roman" w:cs="Times New Roman"/>
          <w:color w:val="0D0D0D" w:themeColor="text1" w:themeTint="F2"/>
          <w:spacing w:val="-2"/>
          <w:kern w:val="0"/>
          <w:sz w:val="28"/>
          <w:szCs w:val="28"/>
          <w:lang w:val="uk-UA"/>
        </w:rPr>
      </w:pPr>
      <w:r w:rsidRPr="006E060E">
        <w:rPr>
          <w:rFonts w:ascii="Times New Roman" w:eastAsia="Times New Roman" w:hAnsi="Times New Roman" w:cs="Times New Roman"/>
          <w:noProof/>
          <w:color w:val="0D0D0D" w:themeColor="text1" w:themeTint="F2"/>
          <w:spacing w:val="-2"/>
          <w:kern w:val="0"/>
          <w:sz w:val="28"/>
          <w:szCs w:val="28"/>
          <w:lang w:eastAsia="ru-RU"/>
        </w:rPr>
        <w:drawing>
          <wp:inline distT="0" distB="0" distL="0" distR="0" wp14:anchorId="140C38EF" wp14:editId="33F0EA03">
            <wp:extent cx="6120130" cy="36798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6120130" cy="3679825"/>
                    </a:xfrm>
                    <a:prstGeom prst="rect">
                      <a:avLst/>
                    </a:prstGeom>
                  </pic:spPr>
                </pic:pic>
              </a:graphicData>
            </a:graphic>
          </wp:inline>
        </w:drawing>
      </w:r>
    </w:p>
    <w:p w14:paraId="54EFC72A" w14:textId="77777777" w:rsidR="007573E8" w:rsidRPr="00E9232A" w:rsidRDefault="00504530"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Pr>
          <w:rFonts w:ascii="Times New Roman" w:eastAsia="Times New Roman" w:hAnsi="Times New Roman" w:cs="Times New Roman"/>
          <w:color w:val="0D0D0D" w:themeColor="text1" w:themeTint="F2"/>
          <w:spacing w:val="-2"/>
          <w:kern w:val="0"/>
          <w:sz w:val="28"/>
          <w:szCs w:val="28"/>
          <w:lang w:val="uk-UA"/>
        </w:rPr>
        <w:t>Рис. 1.5.</w:t>
      </w:r>
      <w:r w:rsidR="00E9232A" w:rsidRPr="00E9232A">
        <w:rPr>
          <w:rFonts w:ascii="Times New Roman" w:eastAsia="Times New Roman" w:hAnsi="Times New Roman" w:cs="Times New Roman"/>
          <w:color w:val="0D0D0D" w:themeColor="text1" w:themeTint="F2"/>
          <w:spacing w:val="-2"/>
          <w:kern w:val="0"/>
          <w:sz w:val="28"/>
          <w:szCs w:val="28"/>
        </w:rPr>
        <w:t xml:space="preserve"> Шість пакетів дій та п'ять керівних принципів </w:t>
      </w:r>
      <w:r w:rsidR="00E9232A">
        <w:rPr>
          <w:rFonts w:ascii="Times New Roman" w:eastAsia="Times New Roman" w:hAnsi="Times New Roman" w:cs="Times New Roman"/>
          <w:color w:val="0D0D0D" w:themeColor="text1" w:themeTint="F2"/>
          <w:spacing w:val="-2"/>
          <w:kern w:val="0"/>
          <w:sz w:val="28"/>
          <w:szCs w:val="28"/>
          <w:lang w:val="uk-UA"/>
        </w:rPr>
        <w:t>пріоритетних дій д</w:t>
      </w:r>
      <w:r w:rsidR="00E9232A" w:rsidRPr="00504530">
        <w:rPr>
          <w:rFonts w:ascii="Times New Roman" w:eastAsia="Times New Roman" w:hAnsi="Times New Roman" w:cs="Times New Roman"/>
          <w:color w:val="0D0D0D" w:themeColor="text1" w:themeTint="F2"/>
          <w:spacing w:val="-2"/>
          <w:kern w:val="0"/>
          <w:sz w:val="28"/>
          <w:szCs w:val="28"/>
          <w:lang w:val="uk-UA"/>
        </w:rPr>
        <w:t>ля підтримки прискорення інвестицій у Цілі сталого розвитку</w:t>
      </w:r>
    </w:p>
    <w:p w14:paraId="0DB87DAA" w14:textId="77777777" w:rsidR="00504530" w:rsidRPr="00A148A0" w:rsidRDefault="00504530"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lang w:val="uk-UA"/>
        </w:rPr>
      </w:pPr>
      <w:r w:rsidRPr="00504530">
        <w:rPr>
          <w:rFonts w:ascii="Times New Roman" w:eastAsia="Times New Roman" w:hAnsi="Times New Roman" w:cs="Times New Roman"/>
          <w:i/>
          <w:iCs/>
          <w:color w:val="0D0D0D" w:themeColor="text1" w:themeTint="F2"/>
          <w:spacing w:val="-2"/>
          <w:kern w:val="0"/>
          <w:sz w:val="28"/>
          <w:szCs w:val="28"/>
          <w:lang w:val="uk-UA"/>
        </w:rPr>
        <w:t xml:space="preserve">Джерело: </w:t>
      </w:r>
      <w:r w:rsidRPr="00855350">
        <w:rPr>
          <w:rFonts w:ascii="Times New Roman" w:eastAsia="Times New Roman" w:hAnsi="Times New Roman" w:cs="Times New Roman"/>
          <w:i/>
          <w:iCs/>
          <w:color w:val="0D0D0D" w:themeColor="text1" w:themeTint="F2"/>
          <w:spacing w:val="-2"/>
          <w:kern w:val="0"/>
          <w:sz w:val="28"/>
          <w:szCs w:val="28"/>
          <w:lang w:val="uk-UA"/>
        </w:rPr>
        <w:t>[</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200489073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sidRPr="0089013D">
        <w:rPr>
          <w:rFonts w:ascii="Times New Roman" w:eastAsia="Times New Roman" w:hAnsi="Times New Roman" w:cs="Times New Roman"/>
          <w:i/>
          <w:iCs/>
          <w:color w:val="0D0D0D" w:themeColor="text1" w:themeTint="F2"/>
          <w:spacing w:val="-2"/>
          <w:kern w:val="0"/>
          <w:sz w:val="28"/>
          <w:szCs w:val="28"/>
          <w:lang w:val="uk-UA"/>
        </w:rPr>
        <w:t>20</w:t>
      </w:r>
      <w:r w:rsidR="00000000">
        <w:fldChar w:fldCharType="end"/>
      </w:r>
      <w:r w:rsidRPr="00855350">
        <w:rPr>
          <w:rFonts w:ascii="Times New Roman" w:eastAsia="Times New Roman" w:hAnsi="Times New Roman" w:cs="Times New Roman"/>
          <w:i/>
          <w:iCs/>
          <w:color w:val="0D0D0D" w:themeColor="text1" w:themeTint="F2"/>
          <w:spacing w:val="-2"/>
          <w:kern w:val="0"/>
          <w:sz w:val="28"/>
          <w:szCs w:val="28"/>
          <w:lang w:val="uk-UA"/>
        </w:rPr>
        <w:t>].</w:t>
      </w:r>
    </w:p>
    <w:p w14:paraId="79B98958" w14:textId="77777777" w:rsidR="0089013D" w:rsidRPr="00A148A0" w:rsidRDefault="00890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i/>
          <w:iCs/>
          <w:color w:val="0D0D0D" w:themeColor="text1" w:themeTint="F2"/>
          <w:spacing w:val="-2"/>
          <w:kern w:val="0"/>
          <w:sz w:val="28"/>
          <w:szCs w:val="28"/>
          <w:lang w:val="uk-UA"/>
        </w:rPr>
      </w:pPr>
    </w:p>
    <w:p w14:paraId="5DD6E3B6" w14:textId="77777777" w:rsidR="000D6905" w:rsidRPr="00A148A0" w:rsidRDefault="000D6905"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r w:rsidRPr="00855350">
        <w:rPr>
          <w:rFonts w:ascii="Times New Roman" w:eastAsia="Times New Roman" w:hAnsi="Times New Roman" w:cs="Times New Roman"/>
          <w:color w:val="0D0D0D" w:themeColor="text1" w:themeTint="F2"/>
          <w:spacing w:val="-2"/>
          <w:kern w:val="0"/>
          <w:sz w:val="28"/>
          <w:szCs w:val="28"/>
          <w:lang w:val="uk-UA"/>
        </w:rPr>
        <w:t xml:space="preserve">Інтеграція факторів </w:t>
      </w:r>
      <w:r w:rsidRPr="000D6905">
        <w:rPr>
          <w:rFonts w:ascii="Times New Roman" w:eastAsia="Times New Roman" w:hAnsi="Times New Roman" w:cs="Times New Roman"/>
          <w:color w:val="0D0D0D" w:themeColor="text1" w:themeTint="F2"/>
          <w:spacing w:val="-2"/>
          <w:kern w:val="0"/>
          <w:sz w:val="28"/>
          <w:szCs w:val="28"/>
        </w:rPr>
        <w:t>ESG</w:t>
      </w:r>
      <w:r w:rsidRPr="00855350">
        <w:rPr>
          <w:rFonts w:ascii="Times New Roman" w:eastAsia="Times New Roman" w:hAnsi="Times New Roman" w:cs="Times New Roman"/>
          <w:color w:val="0D0D0D" w:themeColor="text1" w:themeTint="F2"/>
          <w:spacing w:val="-2"/>
          <w:kern w:val="0"/>
          <w:sz w:val="28"/>
          <w:szCs w:val="28"/>
          <w:lang w:val="uk-UA"/>
        </w:rPr>
        <w:t xml:space="preserve"> у процес прийняття інвестиційних рішень стає глобальною тенденцією, яка змінює пріоритети міжнародних компаній та їхніх зацікавлених сторін.</w:t>
      </w:r>
    </w:p>
    <w:p w14:paraId="17EAA8F1" w14:textId="77777777" w:rsidR="0089013D" w:rsidRPr="00A148A0" w:rsidRDefault="00890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205FE7A4" w14:textId="77777777" w:rsidR="0089013D" w:rsidRDefault="0089013D"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1A463A00"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132BC70D"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11800848"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7CA5B5D"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291FFB3E"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4AF6481F"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6539BBDB" w14:textId="77777777" w:rsidR="004E7A64" w:rsidRDefault="004E7A64" w:rsidP="004E7A64">
      <w:pPr>
        <w:widowControl w:val="0"/>
        <w:tabs>
          <w:tab w:val="left" w:pos="993"/>
          <w:tab w:val="left" w:pos="1134"/>
        </w:tabs>
        <w:autoSpaceDE w:val="0"/>
        <w:autoSpaceDN w:val="0"/>
        <w:spacing w:after="0" w:line="360" w:lineRule="auto"/>
        <w:ind w:firstLine="709"/>
        <w:jc w:val="both"/>
        <w:rPr>
          <w:rFonts w:ascii="Times New Roman" w:eastAsia="Times New Roman" w:hAnsi="Times New Roman" w:cs="Times New Roman"/>
          <w:color w:val="0D0D0D" w:themeColor="text1" w:themeTint="F2"/>
          <w:spacing w:val="-2"/>
          <w:kern w:val="0"/>
          <w:sz w:val="28"/>
          <w:szCs w:val="28"/>
          <w:lang w:val="uk-UA"/>
        </w:rPr>
      </w:pPr>
    </w:p>
    <w:p w14:paraId="72E89E4B" w14:textId="77777777" w:rsidR="00CA36E2" w:rsidRPr="00D5651D" w:rsidRDefault="00D5651D" w:rsidP="004E7A64">
      <w:pPr>
        <w:pStyle w:val="10"/>
        <w:keepNext w:val="0"/>
        <w:keepLines w:val="0"/>
        <w:widowControl w:val="0"/>
        <w:spacing w:before="0" w:after="0" w:line="360" w:lineRule="auto"/>
        <w:ind w:firstLine="720"/>
        <w:jc w:val="center"/>
        <w:rPr>
          <w:rFonts w:ascii="Times New Roman" w:eastAsia="Times New Roman" w:hAnsi="Times New Roman" w:cs="Times New Roman"/>
          <w:b/>
          <w:bCs/>
          <w:color w:val="0D0D0D" w:themeColor="text1" w:themeTint="F2"/>
          <w:spacing w:val="-2"/>
          <w:kern w:val="0"/>
          <w:sz w:val="28"/>
          <w:szCs w:val="28"/>
        </w:rPr>
      </w:pPr>
      <w:bookmarkStart w:id="13" w:name="_Toc200460466"/>
      <w:r w:rsidRPr="00D5651D">
        <w:rPr>
          <w:rFonts w:ascii="Times New Roman" w:eastAsia="Times New Roman" w:hAnsi="Times New Roman" w:cs="Times New Roman"/>
          <w:b/>
          <w:bCs/>
          <w:color w:val="0D0D0D" w:themeColor="text1" w:themeTint="F2"/>
          <w:spacing w:val="-2"/>
          <w:kern w:val="0"/>
          <w:sz w:val="28"/>
          <w:szCs w:val="28"/>
        </w:rPr>
        <w:lastRenderedPageBreak/>
        <w:t>РОЗДІЛ 2</w:t>
      </w:r>
      <w:bookmarkEnd w:id="13"/>
    </w:p>
    <w:p w14:paraId="610D8600" w14:textId="77777777" w:rsidR="00CA36E2" w:rsidRPr="00D5651D" w:rsidRDefault="00D5651D" w:rsidP="004E7A64">
      <w:pPr>
        <w:pStyle w:val="10"/>
        <w:keepNext w:val="0"/>
        <w:keepLines w:val="0"/>
        <w:widowControl w:val="0"/>
        <w:spacing w:before="0" w:after="0" w:line="360" w:lineRule="auto"/>
        <w:ind w:firstLine="720"/>
        <w:jc w:val="center"/>
        <w:rPr>
          <w:rFonts w:ascii="Times New Roman" w:eastAsia="Times New Roman" w:hAnsi="Times New Roman" w:cs="Times New Roman"/>
          <w:b/>
          <w:bCs/>
          <w:color w:val="0D0D0D" w:themeColor="text1" w:themeTint="F2"/>
          <w:spacing w:val="-2"/>
          <w:kern w:val="0"/>
          <w:sz w:val="28"/>
          <w:szCs w:val="28"/>
        </w:rPr>
      </w:pPr>
      <w:bookmarkStart w:id="14" w:name="_Toc200460467"/>
      <w:r w:rsidRPr="00D5651D">
        <w:rPr>
          <w:rFonts w:ascii="Times New Roman" w:hAnsi="Times New Roman" w:cs="Times New Roman"/>
          <w:b/>
          <w:bCs/>
          <w:color w:val="0D0D0D" w:themeColor="text1" w:themeTint="F2"/>
          <w:sz w:val="28"/>
          <w:szCs w:val="28"/>
          <w:lang w:val="uk-UA"/>
        </w:rPr>
        <w:t>ПРАКТИКА УПРАВЛІННЯ ІНВЕСТИЦІЙНОЮ ДІЯЛЬНІСТЮ МІЖНАРОДНИХ КОМПАНІЙ В УМОВАХ СТАЛОГО РОЗВИТКУ</w:t>
      </w:r>
      <w:bookmarkEnd w:id="14"/>
    </w:p>
    <w:p w14:paraId="5EDA976C" w14:textId="77777777" w:rsidR="002B6E6A" w:rsidRDefault="002B6E6A" w:rsidP="004E7A64">
      <w:pPr>
        <w:widowControl w:val="0"/>
        <w:tabs>
          <w:tab w:val="left" w:pos="993"/>
          <w:tab w:val="left" w:pos="1276"/>
        </w:tabs>
        <w:autoSpaceDE w:val="0"/>
        <w:autoSpaceDN w:val="0"/>
        <w:spacing w:after="0" w:line="360" w:lineRule="auto"/>
        <w:ind w:firstLine="720"/>
        <w:jc w:val="both"/>
        <w:rPr>
          <w:rFonts w:ascii="Times New Roman" w:eastAsia="Times New Roman" w:hAnsi="Times New Roman" w:cs="Times New Roman"/>
          <w:b/>
          <w:color w:val="0D0D0D" w:themeColor="text1" w:themeTint="F2"/>
          <w:spacing w:val="-2"/>
          <w:kern w:val="0"/>
          <w:sz w:val="28"/>
          <w:szCs w:val="28"/>
        </w:rPr>
      </w:pPr>
    </w:p>
    <w:p w14:paraId="02EFF9E2" w14:textId="77777777" w:rsidR="0089013D" w:rsidRPr="00D5651D" w:rsidRDefault="0089013D" w:rsidP="004E7A64">
      <w:pPr>
        <w:widowControl w:val="0"/>
        <w:tabs>
          <w:tab w:val="left" w:pos="993"/>
          <w:tab w:val="left" w:pos="1276"/>
        </w:tabs>
        <w:autoSpaceDE w:val="0"/>
        <w:autoSpaceDN w:val="0"/>
        <w:spacing w:after="0" w:line="360" w:lineRule="auto"/>
        <w:ind w:firstLine="720"/>
        <w:jc w:val="both"/>
        <w:rPr>
          <w:rFonts w:ascii="Times New Roman" w:eastAsia="Times New Roman" w:hAnsi="Times New Roman" w:cs="Times New Roman"/>
          <w:b/>
          <w:color w:val="0D0D0D" w:themeColor="text1" w:themeTint="F2"/>
          <w:spacing w:val="-2"/>
          <w:kern w:val="0"/>
          <w:sz w:val="28"/>
          <w:szCs w:val="28"/>
        </w:rPr>
      </w:pPr>
    </w:p>
    <w:p w14:paraId="4B51F8F1" w14:textId="77777777" w:rsidR="00CA36E2" w:rsidRDefault="00CA36E2" w:rsidP="004E7A64">
      <w:pPr>
        <w:pStyle w:val="2"/>
        <w:keepNext w:val="0"/>
        <w:keepLines w:val="0"/>
        <w:widowControl w:val="0"/>
        <w:spacing w:before="0" w:after="0" w:line="360" w:lineRule="auto"/>
        <w:ind w:firstLine="720"/>
        <w:jc w:val="both"/>
        <w:rPr>
          <w:rFonts w:ascii="Times New Roman" w:eastAsia="Times New Roman" w:hAnsi="Times New Roman" w:cs="Times New Roman"/>
          <w:b/>
          <w:color w:val="0D0D0D" w:themeColor="text1" w:themeTint="F2"/>
          <w:spacing w:val="-2"/>
          <w:kern w:val="0"/>
          <w:sz w:val="28"/>
          <w:szCs w:val="28"/>
          <w:lang w:val="uk-UA"/>
        </w:rPr>
      </w:pPr>
      <w:bookmarkStart w:id="15" w:name="_Toc200460468"/>
      <w:r w:rsidRPr="00D5651D">
        <w:rPr>
          <w:rFonts w:ascii="Times New Roman" w:eastAsia="Times New Roman" w:hAnsi="Times New Roman" w:cs="Times New Roman"/>
          <w:b/>
          <w:color w:val="0D0D0D" w:themeColor="text1" w:themeTint="F2"/>
          <w:spacing w:val="-2"/>
          <w:kern w:val="0"/>
          <w:sz w:val="28"/>
          <w:szCs w:val="28"/>
        </w:rPr>
        <w:t xml:space="preserve">2.1 </w:t>
      </w:r>
      <w:r w:rsidR="00D5651D" w:rsidRPr="00D5651D">
        <w:rPr>
          <w:rFonts w:ascii="Times New Roman" w:hAnsi="Times New Roman" w:cs="Times New Roman"/>
          <w:b/>
          <w:color w:val="0D0D0D" w:themeColor="text1" w:themeTint="F2"/>
          <w:sz w:val="28"/>
          <w:szCs w:val="28"/>
          <w:lang w:val="uk-UA"/>
        </w:rPr>
        <w:t>Глобальні потоки міжнародних інвестицій ТНК в світі</w:t>
      </w:r>
      <w:bookmarkEnd w:id="15"/>
      <w:r w:rsidR="00D5651D" w:rsidRPr="00D5651D">
        <w:rPr>
          <w:rFonts w:ascii="Times New Roman" w:eastAsia="Times New Roman" w:hAnsi="Times New Roman" w:cs="Times New Roman"/>
          <w:b/>
          <w:color w:val="0D0D0D" w:themeColor="text1" w:themeTint="F2"/>
          <w:spacing w:val="-2"/>
          <w:kern w:val="0"/>
          <w:sz w:val="28"/>
          <w:szCs w:val="28"/>
        </w:rPr>
        <w:t xml:space="preserve"> </w:t>
      </w:r>
    </w:p>
    <w:p w14:paraId="22C804FB" w14:textId="77777777" w:rsidR="00BF1925" w:rsidRDefault="00BF1925" w:rsidP="004E7A64">
      <w:pPr>
        <w:widowControl w:val="0"/>
        <w:rPr>
          <w:lang w:val="uk-UA"/>
        </w:rPr>
      </w:pPr>
    </w:p>
    <w:p w14:paraId="6E73C9FA" w14:textId="77777777" w:rsidR="008400DD" w:rsidRPr="00BF1925" w:rsidRDefault="008400DD" w:rsidP="004E7A64">
      <w:pPr>
        <w:widowControl w:val="0"/>
        <w:rPr>
          <w:lang w:val="uk-UA"/>
        </w:rPr>
      </w:pPr>
    </w:p>
    <w:p w14:paraId="6B186FE2"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Події останніх років, зокрема пандемія COVID-19 і повномасштабна війна в Україні, суттєво прискорили перегляд архітектури глобальних ланцюгів створення доданої вартості. Міжнародні компанії, які раніше орієнтувалися переважно на максимізацію ефективності, почали активно переоцінювати свою географічну присутність, намагаючись адаптуватися до нових геополітичних ризиків та зростаючої економічної нестабільності.</w:t>
      </w:r>
    </w:p>
    <w:p w14:paraId="238918E1"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Після часткового відновлення обсягів прямих іноземних інвестицій (ПІІ) у 2021 році, перспективи на подальші роки залишаються неоднозначними. Це підтверджується трьома ключовими блоками показників.</w:t>
      </w:r>
    </w:p>
    <w:p w14:paraId="5D8C393E"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По-перше, світова економіка стикається з багатофакторною кризою: продовольчою, енергетичною, фінансовою, а також гуманітарними викликами, викликаними війнами та нерівномірним відновленням після пандемії. У комбінації ці фактори створюють високу турбулентність інвестиційного середовища.</w:t>
      </w:r>
    </w:p>
    <w:p w14:paraId="677CE0A1"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По-друге, макроекономічні індикатори демонструють змішану динаміку: спостерігається зростання інфляції, заборгованості та облікових ставок, одночасно з рекордно низькими темпами зростання ВВП, міжнародної торгівлі та інвестицій в основний капітал.</w:t>
      </w:r>
    </w:p>
    <w:p w14:paraId="3CC269EA"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 xml:space="preserve">По-третє, помітно скоротилася кількість нових інвестиційних проєктів та угод проєктного фінансування. Як свідчать результати опитування UNCTAD серед 5000 найбільших транснаціональних компаній, </w:t>
      </w:r>
      <w:r w:rsidRPr="003B7551">
        <w:rPr>
          <w:rFonts w:ascii="Times New Roman" w:hAnsi="Times New Roman" w:cs="Times New Roman"/>
          <w:sz w:val="28"/>
          <w:szCs w:val="28"/>
          <w:lang w:val="uk-UA"/>
        </w:rPr>
        <w:lastRenderedPageBreak/>
        <w:t>більшість з них переглянули свої прибуткові очікування в бік зниження, що посилює загрозу стагнації глобальних інвестиційних потоків</w:t>
      </w:r>
      <w:r>
        <w:rPr>
          <w:rFonts w:ascii="Times New Roman" w:hAnsi="Times New Roman" w:cs="Times New Roman"/>
          <w:sz w:val="28"/>
          <w:szCs w:val="28"/>
          <w:lang w:val="uk-UA"/>
        </w:rPr>
        <w:t xml:space="preserve"> </w:t>
      </w:r>
      <w:r w:rsidRPr="003B7551">
        <w:rPr>
          <w:rFonts w:ascii="Times New Roman" w:hAnsi="Times New Roman" w:cs="Times New Roman"/>
          <w:sz w:val="28"/>
          <w:szCs w:val="28"/>
          <w:lang w:val="uk-UA"/>
        </w:rPr>
        <w:t>[</w:t>
      </w:r>
      <w:r w:rsidR="00743E9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_Ref200488523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21</w:t>
      </w:r>
      <w:r w:rsidR="00743E96">
        <w:rPr>
          <w:rFonts w:ascii="Times New Roman" w:hAnsi="Times New Roman" w:cs="Times New Roman"/>
          <w:sz w:val="28"/>
          <w:szCs w:val="28"/>
          <w:lang w:val="uk-UA"/>
        </w:rPr>
        <w:fldChar w:fldCharType="end"/>
      </w:r>
      <w:r w:rsidRPr="003B7551">
        <w:rPr>
          <w:rFonts w:ascii="Times New Roman" w:hAnsi="Times New Roman" w:cs="Times New Roman"/>
          <w:sz w:val="28"/>
          <w:szCs w:val="28"/>
          <w:lang w:val="uk-UA"/>
        </w:rPr>
        <w:t>].</w:t>
      </w:r>
    </w:p>
    <w:p w14:paraId="0965FF4B"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У такому середовищі навіть найбільш оптимістичний сценарій передбачає стабілізацію інвестиційного руху, тоді як у песимістичному</w:t>
      </w:r>
      <w:r>
        <w:rPr>
          <w:rFonts w:ascii="Times New Roman" w:hAnsi="Times New Roman" w:cs="Times New Roman"/>
          <w:sz w:val="28"/>
          <w:szCs w:val="28"/>
          <w:lang w:val="uk-UA"/>
        </w:rPr>
        <w:t xml:space="preserve"> –</w:t>
      </w:r>
      <w:r w:rsidRPr="003B7551">
        <w:rPr>
          <w:rFonts w:ascii="Times New Roman" w:hAnsi="Times New Roman" w:cs="Times New Roman"/>
          <w:sz w:val="28"/>
          <w:szCs w:val="28"/>
          <w:lang w:val="uk-UA"/>
        </w:rPr>
        <w:t xml:space="preserve"> можливе повернення до мінімальних обсягів ПІІ, зафіксованих у 2020 році. Водночас зберігається потенціал залучення інвестицій у стратегічно важливі галузі, зокрема в інфраструктуру «зеленої» та «блакитної» економіки, а також у сфери, пов’язані з відновлюваними джерелами енергії.</w:t>
      </w:r>
    </w:p>
    <w:p w14:paraId="28FF8616"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 xml:space="preserve">Варто зазначити, що глобалізація, яка активно розвивалася у 1990–2010-х роках, почала сповільнюватися ще до пандемії, а сьогодні фіксується зворотна тенденція </w:t>
      </w:r>
      <w:r>
        <w:rPr>
          <w:rFonts w:ascii="Times New Roman" w:hAnsi="Times New Roman" w:cs="Times New Roman"/>
          <w:sz w:val="28"/>
          <w:szCs w:val="28"/>
          <w:lang w:val="uk-UA"/>
        </w:rPr>
        <w:t>–</w:t>
      </w:r>
      <w:r w:rsidRPr="003B7551">
        <w:rPr>
          <w:rFonts w:ascii="Times New Roman" w:hAnsi="Times New Roman" w:cs="Times New Roman"/>
          <w:sz w:val="28"/>
          <w:szCs w:val="28"/>
          <w:lang w:val="uk-UA"/>
        </w:rPr>
        <w:t xml:space="preserve"> регіоналізація або навіть часткова деглобалізація. Цей процес детермінують п’ять ключових чинників:</w:t>
      </w:r>
    </w:p>
    <w:p w14:paraId="6DC7C96A" w14:textId="77777777" w:rsidR="003B7551" w:rsidRPr="003B7551" w:rsidRDefault="003B7551" w:rsidP="004E7A64">
      <w:pPr>
        <w:pStyle w:val="a8"/>
        <w:widowControl w:val="0"/>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Геополітичне суперництво та повернення до політики економічного протекціонізму;</w:t>
      </w:r>
    </w:p>
    <w:p w14:paraId="2486D607" w14:textId="77777777" w:rsidR="003B7551" w:rsidRPr="003B7551" w:rsidRDefault="003B7551" w:rsidP="004E7A64">
      <w:pPr>
        <w:pStyle w:val="a8"/>
        <w:widowControl w:val="0"/>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Прагнення до технологічного суверенітету в умовах нової індустріальної революції;</w:t>
      </w:r>
    </w:p>
    <w:p w14:paraId="63CDA162" w14:textId="77777777" w:rsidR="003B7551" w:rsidRPr="003B7551" w:rsidRDefault="003B7551" w:rsidP="004E7A64">
      <w:pPr>
        <w:pStyle w:val="a8"/>
        <w:widowControl w:val="0"/>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Імперативи сталого розвитку, що змінюють пріоритети у корпоративному управлінні;</w:t>
      </w:r>
    </w:p>
    <w:p w14:paraId="62B51A72" w14:textId="77777777" w:rsidR="003B7551" w:rsidRPr="003B7551" w:rsidRDefault="003B7551" w:rsidP="004E7A64">
      <w:pPr>
        <w:pStyle w:val="a8"/>
        <w:widowControl w:val="0"/>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Інтеграція ESG-критеріїв у бізнес-стратегії, що формує нову парадигму інвестування;</w:t>
      </w:r>
    </w:p>
    <w:p w14:paraId="58C46C31" w14:textId="77777777" w:rsidR="00BF1925" w:rsidRPr="003B7551" w:rsidRDefault="003B7551" w:rsidP="004E7A64">
      <w:pPr>
        <w:pStyle w:val="a8"/>
        <w:widowControl w:val="0"/>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3B7551">
        <w:rPr>
          <w:rFonts w:ascii="Times New Roman" w:hAnsi="Times New Roman" w:cs="Times New Roman"/>
          <w:sz w:val="28"/>
          <w:szCs w:val="28"/>
          <w:lang w:val="uk-UA"/>
        </w:rPr>
        <w:t>Перебудова глобальних ланцюгів створення вартості для підвищення їхньої стійкості до зовнішніх шоків.</w:t>
      </w:r>
    </w:p>
    <w:p w14:paraId="02777968" w14:textId="77777777" w:rsidR="00BF1925" w:rsidRPr="00BF1925" w:rsidRDefault="00BF1925" w:rsidP="004E7A64">
      <w:pPr>
        <w:widowControl w:val="0"/>
        <w:spacing w:after="0" w:line="360" w:lineRule="auto"/>
        <w:ind w:firstLine="720"/>
        <w:jc w:val="both"/>
        <w:rPr>
          <w:rFonts w:ascii="Times New Roman" w:hAnsi="Times New Roman" w:cs="Times New Roman"/>
          <w:sz w:val="28"/>
          <w:szCs w:val="28"/>
          <w:lang w:val="uk-UA"/>
        </w:rPr>
      </w:pPr>
      <w:r w:rsidRPr="00BF1925">
        <w:rPr>
          <w:rFonts w:ascii="Times New Roman" w:hAnsi="Times New Roman" w:cs="Times New Roman"/>
          <w:sz w:val="28"/>
          <w:szCs w:val="28"/>
          <w:lang w:val="uk-UA"/>
        </w:rPr>
        <w:t>За даними останнього Зведеного дослідження прямих інвестицій Міжнародного валютного фонду, загальний обсяг ПІІ у світовій економіці у 2023 році досяг 41 трлн</w:t>
      </w:r>
      <w:r>
        <w:rPr>
          <w:rFonts w:ascii="Times New Roman" w:hAnsi="Times New Roman" w:cs="Times New Roman"/>
          <w:sz w:val="28"/>
          <w:szCs w:val="28"/>
          <w:lang w:val="uk-UA"/>
        </w:rPr>
        <w:t xml:space="preserve"> дол. США</w:t>
      </w:r>
      <w:r w:rsidRPr="00BF1925">
        <w:rPr>
          <w:rFonts w:ascii="Times New Roman" w:hAnsi="Times New Roman" w:cs="Times New Roman"/>
          <w:sz w:val="28"/>
          <w:szCs w:val="28"/>
          <w:lang w:val="uk-UA"/>
        </w:rPr>
        <w:t>, що на 1,75 трлн</w:t>
      </w:r>
      <w:r>
        <w:rPr>
          <w:rFonts w:ascii="Times New Roman" w:hAnsi="Times New Roman" w:cs="Times New Roman"/>
          <w:sz w:val="28"/>
          <w:szCs w:val="28"/>
          <w:lang w:val="uk-UA"/>
        </w:rPr>
        <w:t xml:space="preserve"> дол. США</w:t>
      </w:r>
      <w:r w:rsidRPr="00BF1925">
        <w:rPr>
          <w:rFonts w:ascii="Times New Roman" w:hAnsi="Times New Roman" w:cs="Times New Roman"/>
          <w:sz w:val="28"/>
          <w:szCs w:val="28"/>
          <w:lang w:val="uk-UA"/>
        </w:rPr>
        <w:t>, або 4,4%, більше порівняно з кризовим 2022 роком. У документі відображено динаміку угод з прямого інвестування між державами на глобальному рівні, що дозволяє оцінити поточні інвестиційні тенденції.</w:t>
      </w:r>
    </w:p>
    <w:p w14:paraId="3C7949F2" w14:textId="77777777" w:rsidR="00BF1925" w:rsidRPr="00BF1925" w:rsidRDefault="00BF1925" w:rsidP="004E7A64">
      <w:pPr>
        <w:widowControl w:val="0"/>
        <w:spacing w:after="0" w:line="360" w:lineRule="auto"/>
        <w:ind w:firstLine="720"/>
        <w:jc w:val="both"/>
        <w:rPr>
          <w:rFonts w:ascii="Times New Roman" w:hAnsi="Times New Roman" w:cs="Times New Roman"/>
          <w:sz w:val="28"/>
          <w:szCs w:val="28"/>
          <w:lang w:val="uk-UA"/>
        </w:rPr>
      </w:pPr>
      <w:r w:rsidRPr="00BF1925">
        <w:rPr>
          <w:rFonts w:ascii="Times New Roman" w:hAnsi="Times New Roman" w:cs="Times New Roman"/>
          <w:sz w:val="28"/>
          <w:szCs w:val="28"/>
          <w:lang w:val="uk-UA"/>
        </w:rPr>
        <w:t xml:space="preserve">У 2023 році спостерігалося суттєве пожвавлення глобальної </w:t>
      </w:r>
      <w:r w:rsidRPr="00BF1925">
        <w:rPr>
          <w:rFonts w:ascii="Times New Roman" w:hAnsi="Times New Roman" w:cs="Times New Roman"/>
          <w:sz w:val="28"/>
          <w:szCs w:val="28"/>
          <w:lang w:val="uk-UA"/>
        </w:rPr>
        <w:lastRenderedPageBreak/>
        <w:t>інвестиційної активності, зокрема у сфері прямих іноземних інвестицій (ПІІ). Найдинамічніше зростання продемонстрували країни з економікою, що розвивається, серед яких ключові позиції займають Індія, Мексика та Бразилія. У той же час США зміцнили своє лідерство як головний центр тяжіння іноземного капіталу.</w:t>
      </w:r>
    </w:p>
    <w:p w14:paraId="1416A77B" w14:textId="77777777" w:rsidR="00BF1925" w:rsidRPr="00BF1925" w:rsidRDefault="00BF1925" w:rsidP="004E7A64">
      <w:pPr>
        <w:widowControl w:val="0"/>
        <w:spacing w:after="0" w:line="360" w:lineRule="auto"/>
        <w:ind w:firstLine="720"/>
        <w:jc w:val="both"/>
        <w:rPr>
          <w:rFonts w:ascii="Times New Roman" w:hAnsi="Times New Roman" w:cs="Times New Roman"/>
          <w:sz w:val="28"/>
          <w:szCs w:val="28"/>
          <w:lang w:val="uk-UA"/>
        </w:rPr>
      </w:pPr>
      <w:r w:rsidRPr="00BF1925">
        <w:rPr>
          <w:rFonts w:ascii="Times New Roman" w:hAnsi="Times New Roman" w:cs="Times New Roman"/>
          <w:sz w:val="28"/>
          <w:szCs w:val="28"/>
          <w:lang w:val="uk-UA"/>
        </w:rPr>
        <w:t>Згідно з дослідженням</w:t>
      </w:r>
      <w:r w:rsidR="00FA386D">
        <w:rPr>
          <w:rFonts w:ascii="Times New Roman" w:hAnsi="Times New Roman" w:cs="Times New Roman"/>
          <w:sz w:val="28"/>
          <w:szCs w:val="28"/>
          <w:lang w:val="uk-UA"/>
        </w:rPr>
        <w:t xml:space="preserve"> </w:t>
      </w:r>
      <w:r w:rsidR="00FA386D" w:rsidRPr="00FA386D">
        <w:rPr>
          <w:rFonts w:ascii="Times New Roman" w:hAnsi="Times New Roman" w:cs="Times New Roman"/>
          <w:sz w:val="28"/>
          <w:szCs w:val="28"/>
          <w:lang w:val="uk-UA"/>
        </w:rPr>
        <w:t>[</w:t>
      </w:r>
      <w:r w:rsidR="00743E96">
        <w:rPr>
          <w:rFonts w:ascii="Times New Roman" w:hAnsi="Times New Roman" w:cs="Times New Roman"/>
          <w:sz w:val="28"/>
          <w:szCs w:val="28"/>
          <w:lang w:val="uk-UA"/>
        </w:rPr>
        <w:fldChar w:fldCharType="begin"/>
      </w:r>
      <w:r w:rsidR="00FA386D">
        <w:rPr>
          <w:rFonts w:ascii="Times New Roman" w:hAnsi="Times New Roman" w:cs="Times New Roman"/>
          <w:sz w:val="28"/>
          <w:szCs w:val="28"/>
          <w:lang w:val="uk-UA"/>
        </w:rPr>
        <w:instrText xml:space="preserve"> REF _Ref200487456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5</w:t>
      </w:r>
      <w:r w:rsidR="00743E96">
        <w:rPr>
          <w:rFonts w:ascii="Times New Roman" w:hAnsi="Times New Roman" w:cs="Times New Roman"/>
          <w:sz w:val="28"/>
          <w:szCs w:val="28"/>
          <w:lang w:val="uk-UA"/>
        </w:rPr>
        <w:fldChar w:fldCharType="end"/>
      </w:r>
      <w:r w:rsidR="00FA386D" w:rsidRPr="00FA386D">
        <w:rPr>
          <w:rFonts w:ascii="Times New Roman" w:hAnsi="Times New Roman" w:cs="Times New Roman"/>
          <w:sz w:val="28"/>
          <w:szCs w:val="28"/>
          <w:lang w:val="uk-UA"/>
        </w:rPr>
        <w:t>]</w:t>
      </w:r>
      <w:r w:rsidRPr="00BF1925">
        <w:rPr>
          <w:rFonts w:ascii="Times New Roman" w:hAnsi="Times New Roman" w:cs="Times New Roman"/>
          <w:sz w:val="28"/>
          <w:szCs w:val="28"/>
          <w:lang w:val="uk-UA"/>
        </w:rPr>
        <w:t>, зростання ПІІ зафіксовано у більшості регіонів світу. Найвищі темпи приросту спостерігалися в Центральній та Південній Азії, Європі, а також у Північній та Центральній Америці. Загальний обсяг інвестицій, спрямованих між розвиненими країнами, збільшився на 880 млрд</w:t>
      </w:r>
      <w:r>
        <w:rPr>
          <w:rFonts w:ascii="Times New Roman" w:hAnsi="Times New Roman" w:cs="Times New Roman"/>
          <w:sz w:val="28"/>
          <w:szCs w:val="28"/>
          <w:lang w:val="uk-UA"/>
        </w:rPr>
        <w:t xml:space="preserve"> дол. США</w:t>
      </w:r>
      <w:r w:rsidRPr="00BF1925">
        <w:rPr>
          <w:rFonts w:ascii="Times New Roman" w:hAnsi="Times New Roman" w:cs="Times New Roman"/>
          <w:sz w:val="28"/>
          <w:szCs w:val="28"/>
          <w:lang w:val="uk-UA"/>
        </w:rPr>
        <w:t xml:space="preserve"> (на 3,6%). При цьому обсяги ПІІ з боку розвинутих держав у країни, що розвиваються, зросли на 538 млрд</w:t>
      </w:r>
      <w:r>
        <w:rPr>
          <w:rFonts w:ascii="Times New Roman" w:hAnsi="Times New Roman" w:cs="Times New Roman"/>
          <w:sz w:val="28"/>
          <w:szCs w:val="28"/>
          <w:lang w:val="uk-UA"/>
        </w:rPr>
        <w:t xml:space="preserve"> дол. США</w:t>
      </w:r>
      <w:r w:rsidRPr="00BF1925">
        <w:rPr>
          <w:rFonts w:ascii="Times New Roman" w:hAnsi="Times New Roman" w:cs="Times New Roman"/>
          <w:sz w:val="28"/>
          <w:szCs w:val="28"/>
          <w:lang w:val="uk-UA"/>
        </w:rPr>
        <w:t>, що становить приріст у 7,6% порівняно з попереднім роком.</w:t>
      </w:r>
    </w:p>
    <w:p w14:paraId="4423C6A4" w14:textId="77777777" w:rsidR="00BF1925" w:rsidRDefault="004E7A64" w:rsidP="00154B11">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4384" behindDoc="1" locked="0" layoutInCell="1" allowOverlap="1" wp14:anchorId="3C4E4FFA" wp14:editId="235F1053">
            <wp:simplePos x="0" y="0"/>
            <wp:positionH relativeFrom="column">
              <wp:posOffset>-154111</wp:posOffset>
            </wp:positionH>
            <wp:positionV relativeFrom="paragraph">
              <wp:posOffset>1480705</wp:posOffset>
            </wp:positionV>
            <wp:extent cx="6206989" cy="2999509"/>
            <wp:effectExtent l="19050" t="0" r="3311"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08344" cy="3000164"/>
                    </a:xfrm>
                    <a:prstGeom prst="rect">
                      <a:avLst/>
                    </a:prstGeom>
                  </pic:spPr>
                </pic:pic>
              </a:graphicData>
            </a:graphic>
          </wp:anchor>
        </w:drawing>
      </w:r>
      <w:r w:rsidR="00BF1925" w:rsidRPr="00BF1925">
        <w:rPr>
          <w:rFonts w:ascii="Times New Roman" w:hAnsi="Times New Roman" w:cs="Times New Roman"/>
          <w:sz w:val="28"/>
          <w:szCs w:val="28"/>
          <w:lang w:val="uk-UA"/>
        </w:rPr>
        <w:t>Аналітична візуалізація, представлена МВФ</w:t>
      </w:r>
      <w:r w:rsidR="00BF1925">
        <w:rPr>
          <w:rFonts w:ascii="Times New Roman" w:hAnsi="Times New Roman" w:cs="Times New Roman"/>
          <w:sz w:val="28"/>
          <w:szCs w:val="28"/>
          <w:lang w:val="uk-UA"/>
        </w:rPr>
        <w:t xml:space="preserve"> (ри</w:t>
      </w:r>
      <w:r w:rsidR="00FA386D">
        <w:rPr>
          <w:rFonts w:ascii="Times New Roman" w:hAnsi="Times New Roman" w:cs="Times New Roman"/>
          <w:sz w:val="28"/>
          <w:szCs w:val="28"/>
          <w:lang w:val="uk-UA"/>
        </w:rPr>
        <w:t>с</w:t>
      </w:r>
      <w:r w:rsidR="00BF1925">
        <w:rPr>
          <w:rFonts w:ascii="Times New Roman" w:hAnsi="Times New Roman" w:cs="Times New Roman"/>
          <w:sz w:val="28"/>
          <w:szCs w:val="28"/>
          <w:lang w:val="uk-UA"/>
        </w:rPr>
        <w:t xml:space="preserve"> 2.1)</w:t>
      </w:r>
      <w:r w:rsidR="00BF1925" w:rsidRPr="00BF1925">
        <w:rPr>
          <w:rFonts w:ascii="Times New Roman" w:hAnsi="Times New Roman" w:cs="Times New Roman"/>
          <w:sz w:val="28"/>
          <w:szCs w:val="28"/>
          <w:lang w:val="uk-UA"/>
        </w:rPr>
        <w:t>, підтверджує провідну роль Сполучених Штатів Америки як основного реципієнта прямих іноземних інвестицій, що зберігається впродовж останніх років на тлі високої інституційної стабільності, потужного фінансового ринку та активної участі країни в глобальних інвестиційних процесах.</w:t>
      </w:r>
    </w:p>
    <w:p w14:paraId="2B885AD2" w14:textId="77777777" w:rsidR="00BF1925" w:rsidRDefault="00BF1925" w:rsidP="004E7A64">
      <w:pPr>
        <w:widowControl w:val="0"/>
        <w:spacing w:after="0" w:line="360" w:lineRule="auto"/>
        <w:jc w:val="both"/>
        <w:rPr>
          <w:rFonts w:ascii="Times New Roman" w:hAnsi="Times New Roman" w:cs="Times New Roman"/>
          <w:sz w:val="28"/>
          <w:szCs w:val="28"/>
          <w:lang w:val="uk-UA"/>
        </w:rPr>
      </w:pPr>
    </w:p>
    <w:p w14:paraId="2910EA94"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090403C4"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7A111B11"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7D484319"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584313E3"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205EC468"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6EA1948F"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47CD166E"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p>
    <w:p w14:paraId="21E243C4" w14:textId="77777777" w:rsidR="00C54135" w:rsidRDefault="00C54135" w:rsidP="004E7A64">
      <w:pPr>
        <w:widowControl w:val="0"/>
        <w:spacing w:after="0" w:line="360" w:lineRule="auto"/>
        <w:ind w:firstLine="720"/>
        <w:jc w:val="both"/>
        <w:rPr>
          <w:rFonts w:ascii="Times New Roman" w:hAnsi="Times New Roman" w:cs="Times New Roman"/>
          <w:sz w:val="28"/>
          <w:szCs w:val="28"/>
          <w:lang w:val="uk-UA"/>
        </w:rPr>
      </w:pPr>
    </w:p>
    <w:p w14:paraId="004E8CD3" w14:textId="77777777" w:rsidR="00BF1925" w:rsidRDefault="00BF1925" w:rsidP="004E7A64">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2.1. </w:t>
      </w:r>
      <w:r w:rsidRPr="00BF1925">
        <w:rPr>
          <w:rFonts w:ascii="Times New Roman" w:hAnsi="Times New Roman" w:cs="Times New Roman"/>
          <w:sz w:val="28"/>
          <w:szCs w:val="28"/>
          <w:lang w:val="uk-UA"/>
        </w:rPr>
        <w:t>Топ країн-отримувачів ПІІ, млрд</w:t>
      </w:r>
      <w:r>
        <w:rPr>
          <w:rFonts w:ascii="Times New Roman" w:hAnsi="Times New Roman" w:cs="Times New Roman"/>
          <w:sz w:val="28"/>
          <w:szCs w:val="28"/>
          <w:lang w:val="uk-UA"/>
        </w:rPr>
        <w:t xml:space="preserve"> дол. США</w:t>
      </w:r>
    </w:p>
    <w:p w14:paraId="607D2D3A" w14:textId="77777777" w:rsidR="00BF1925" w:rsidRPr="00A148A0" w:rsidRDefault="00BF1925" w:rsidP="004E7A64">
      <w:pPr>
        <w:widowControl w:val="0"/>
        <w:spacing w:after="0" w:line="360" w:lineRule="auto"/>
        <w:ind w:firstLine="720"/>
        <w:jc w:val="both"/>
        <w:rPr>
          <w:rFonts w:ascii="Times New Roman" w:hAnsi="Times New Roman" w:cs="Times New Roman"/>
          <w:i/>
          <w:iCs/>
          <w:sz w:val="28"/>
          <w:szCs w:val="28"/>
          <w:lang w:val="uk-UA"/>
        </w:rPr>
      </w:pPr>
      <w:r w:rsidRPr="00FA386D">
        <w:rPr>
          <w:rFonts w:ascii="Times New Roman" w:hAnsi="Times New Roman" w:cs="Times New Roman"/>
          <w:i/>
          <w:iCs/>
          <w:sz w:val="28"/>
          <w:szCs w:val="28"/>
          <w:lang w:val="uk-UA"/>
        </w:rPr>
        <w:t>Джерело: [</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200487456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sidRPr="00CA3992">
        <w:rPr>
          <w:lang w:val="uk-UA"/>
        </w:rPr>
        <w:t>5</w:t>
      </w:r>
      <w:r w:rsidR="00000000">
        <w:fldChar w:fldCharType="end"/>
      </w:r>
      <w:r w:rsidRPr="00FA386D">
        <w:rPr>
          <w:rFonts w:ascii="Times New Roman" w:hAnsi="Times New Roman" w:cs="Times New Roman"/>
          <w:i/>
          <w:iCs/>
          <w:sz w:val="28"/>
          <w:szCs w:val="28"/>
          <w:lang w:val="uk-UA"/>
        </w:rPr>
        <w:t>].</w:t>
      </w:r>
    </w:p>
    <w:p w14:paraId="3D3CFB37" w14:textId="77777777" w:rsidR="0089013D" w:rsidRPr="00A148A0" w:rsidRDefault="0089013D" w:rsidP="004E7A64">
      <w:pPr>
        <w:widowControl w:val="0"/>
        <w:spacing w:after="0" w:line="360" w:lineRule="auto"/>
        <w:ind w:firstLine="720"/>
        <w:jc w:val="both"/>
        <w:rPr>
          <w:rFonts w:ascii="Times New Roman" w:hAnsi="Times New Roman" w:cs="Times New Roman"/>
          <w:i/>
          <w:iCs/>
          <w:sz w:val="28"/>
          <w:szCs w:val="28"/>
          <w:lang w:val="uk-UA"/>
        </w:rPr>
      </w:pPr>
    </w:p>
    <w:p w14:paraId="677E397B" w14:textId="77777777" w:rsidR="00FA386D" w:rsidRPr="00FA386D" w:rsidRDefault="00FA386D" w:rsidP="004E7A64">
      <w:pPr>
        <w:widowControl w:val="0"/>
        <w:spacing w:after="0" w:line="360" w:lineRule="auto"/>
        <w:ind w:firstLine="720"/>
        <w:jc w:val="both"/>
        <w:rPr>
          <w:rFonts w:ascii="Times New Roman" w:hAnsi="Times New Roman" w:cs="Times New Roman"/>
          <w:sz w:val="28"/>
          <w:szCs w:val="28"/>
          <w:lang w:val="uk-UA"/>
        </w:rPr>
      </w:pPr>
      <w:r w:rsidRPr="00FA386D">
        <w:rPr>
          <w:rFonts w:ascii="Times New Roman" w:hAnsi="Times New Roman" w:cs="Times New Roman"/>
          <w:sz w:val="28"/>
          <w:szCs w:val="28"/>
          <w:lang w:val="uk-UA"/>
        </w:rPr>
        <w:lastRenderedPageBreak/>
        <w:t>Одним із найбільш привабливих центрів для прямих іноземних інвестицій у 2023 році став Сінгапур, який продемонстрував найвищу позитивну динаміку залучення ПІІ – плюс 307 млрд</w:t>
      </w:r>
      <w:r>
        <w:rPr>
          <w:rFonts w:ascii="Times New Roman" w:hAnsi="Times New Roman" w:cs="Times New Roman"/>
          <w:sz w:val="28"/>
          <w:szCs w:val="28"/>
          <w:lang w:val="uk-UA"/>
        </w:rPr>
        <w:t xml:space="preserve"> дол. США</w:t>
      </w:r>
      <w:r w:rsidRPr="00FA386D">
        <w:rPr>
          <w:rFonts w:ascii="Times New Roman" w:hAnsi="Times New Roman" w:cs="Times New Roman"/>
          <w:sz w:val="28"/>
          <w:szCs w:val="28"/>
          <w:lang w:val="uk-UA"/>
        </w:rPr>
        <w:t xml:space="preserve"> у річному вимірі. США зберегли провідні позиції, поповнивши свій портфель ПІІ на 227 млрд</w:t>
      </w:r>
      <w:r>
        <w:rPr>
          <w:rFonts w:ascii="Times New Roman" w:hAnsi="Times New Roman" w:cs="Times New Roman"/>
          <w:sz w:val="28"/>
          <w:szCs w:val="28"/>
          <w:lang w:val="uk-UA"/>
        </w:rPr>
        <w:t xml:space="preserve"> дол. США</w:t>
      </w:r>
      <w:r w:rsidRPr="00FA386D">
        <w:rPr>
          <w:rFonts w:ascii="Times New Roman" w:hAnsi="Times New Roman" w:cs="Times New Roman"/>
          <w:sz w:val="28"/>
          <w:szCs w:val="28"/>
          <w:lang w:val="uk-UA"/>
        </w:rPr>
        <w:t xml:space="preserve">, тоді як Німеччина посіла третю сходинку з 164 млрд </w:t>
      </w:r>
      <w:r>
        <w:rPr>
          <w:rFonts w:ascii="Times New Roman" w:hAnsi="Times New Roman" w:cs="Times New Roman"/>
          <w:sz w:val="28"/>
          <w:szCs w:val="28"/>
          <w:lang w:val="uk-UA"/>
        </w:rPr>
        <w:t xml:space="preserve">дол. США </w:t>
      </w:r>
      <w:r w:rsidRPr="00FA386D">
        <w:rPr>
          <w:rFonts w:ascii="Times New Roman" w:hAnsi="Times New Roman" w:cs="Times New Roman"/>
          <w:sz w:val="28"/>
          <w:szCs w:val="28"/>
          <w:lang w:val="uk-UA"/>
        </w:rPr>
        <w:t>нових вкладень</w:t>
      </w:r>
      <w:r>
        <w:rPr>
          <w:rFonts w:ascii="Times New Roman" w:hAnsi="Times New Roman" w:cs="Times New Roman"/>
          <w:sz w:val="28"/>
          <w:szCs w:val="28"/>
          <w:lang w:val="uk-UA"/>
        </w:rPr>
        <w:t xml:space="preserve"> </w:t>
      </w:r>
      <w:r w:rsidRPr="00FA386D">
        <w:rPr>
          <w:rFonts w:ascii="Times New Roman" w:hAnsi="Times New Roman" w:cs="Times New Roman"/>
          <w:sz w:val="28"/>
          <w:szCs w:val="28"/>
          <w:lang w:val="uk-UA"/>
        </w:rPr>
        <w:t>[</w:t>
      </w:r>
      <w:r w:rsidR="00743E96">
        <w:rPr>
          <w:rFonts w:ascii="Times New Roman" w:hAnsi="Times New Roman" w:cs="Times New Roman"/>
          <w:sz w:val="28"/>
          <w:szCs w:val="28"/>
          <w:lang w:val="en-US"/>
        </w:rPr>
        <w:fldChar w:fldCharType="begin"/>
      </w:r>
      <w:r w:rsidRPr="00FA386D">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instrText>REF</w:instrText>
      </w:r>
      <w:r w:rsidRPr="00FA386D">
        <w:rPr>
          <w:rFonts w:ascii="Times New Roman" w:hAnsi="Times New Roman" w:cs="Times New Roman"/>
          <w:sz w:val="28"/>
          <w:szCs w:val="28"/>
          <w:lang w:val="uk-UA"/>
        </w:rPr>
        <w:instrText xml:space="preserve"> _</w:instrText>
      </w:r>
      <w:r>
        <w:rPr>
          <w:rFonts w:ascii="Times New Roman" w:hAnsi="Times New Roman" w:cs="Times New Roman"/>
          <w:sz w:val="28"/>
          <w:szCs w:val="28"/>
          <w:lang w:val="en-US"/>
        </w:rPr>
        <w:instrText>Ref</w:instrText>
      </w:r>
      <w:r w:rsidRPr="00FA386D">
        <w:rPr>
          <w:rFonts w:ascii="Times New Roman" w:hAnsi="Times New Roman" w:cs="Times New Roman"/>
          <w:sz w:val="28"/>
          <w:szCs w:val="28"/>
          <w:lang w:val="uk-UA"/>
        </w:rPr>
        <w:instrText>200487456 \</w:instrText>
      </w:r>
      <w:r>
        <w:rPr>
          <w:rFonts w:ascii="Times New Roman" w:hAnsi="Times New Roman" w:cs="Times New Roman"/>
          <w:sz w:val="28"/>
          <w:szCs w:val="28"/>
          <w:lang w:val="en-US"/>
        </w:rPr>
        <w:instrText>r</w:instrText>
      </w:r>
      <w:r w:rsidRPr="00FA386D">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instrText>h</w:instrText>
      </w:r>
      <w:r w:rsidRPr="00FA386D">
        <w:rPr>
          <w:rFonts w:ascii="Times New Roman" w:hAnsi="Times New Roman" w:cs="Times New Roman"/>
          <w:sz w:val="28"/>
          <w:szCs w:val="28"/>
          <w:lang w:val="uk-UA"/>
        </w:rPr>
        <w:instrText xml:space="preserve"> </w:instrText>
      </w:r>
      <w:r w:rsidR="00743E96">
        <w:rPr>
          <w:rFonts w:ascii="Times New Roman" w:hAnsi="Times New Roman" w:cs="Times New Roman"/>
          <w:sz w:val="28"/>
          <w:szCs w:val="28"/>
          <w:lang w:val="en-US"/>
        </w:rPr>
      </w:r>
      <w:r w:rsidR="00743E96">
        <w:rPr>
          <w:rFonts w:ascii="Times New Roman" w:hAnsi="Times New Roman" w:cs="Times New Roman"/>
          <w:sz w:val="28"/>
          <w:szCs w:val="28"/>
          <w:lang w:val="en-US"/>
        </w:rPr>
        <w:fldChar w:fldCharType="separate"/>
      </w:r>
      <w:r w:rsidR="0089013D" w:rsidRPr="00A148A0">
        <w:rPr>
          <w:rFonts w:ascii="Times New Roman" w:hAnsi="Times New Roman" w:cs="Times New Roman"/>
          <w:sz w:val="28"/>
          <w:szCs w:val="28"/>
          <w:lang w:val="uk-UA"/>
        </w:rPr>
        <w:t>5</w:t>
      </w:r>
      <w:r w:rsidR="00743E96">
        <w:rPr>
          <w:rFonts w:ascii="Times New Roman" w:hAnsi="Times New Roman" w:cs="Times New Roman"/>
          <w:sz w:val="28"/>
          <w:szCs w:val="28"/>
          <w:lang w:val="en-US"/>
        </w:rPr>
        <w:fldChar w:fldCharType="end"/>
      </w:r>
      <w:r w:rsidRPr="00FA386D">
        <w:rPr>
          <w:rFonts w:ascii="Times New Roman" w:hAnsi="Times New Roman" w:cs="Times New Roman"/>
          <w:sz w:val="28"/>
          <w:szCs w:val="28"/>
          <w:lang w:val="uk-UA"/>
        </w:rPr>
        <w:t>].</w:t>
      </w:r>
    </w:p>
    <w:p w14:paraId="70700EFA" w14:textId="77777777" w:rsidR="00FA386D" w:rsidRDefault="00FA386D" w:rsidP="004E7A64">
      <w:pPr>
        <w:widowControl w:val="0"/>
        <w:spacing w:after="0" w:line="360" w:lineRule="auto"/>
        <w:ind w:firstLine="720"/>
        <w:jc w:val="both"/>
        <w:rPr>
          <w:rFonts w:ascii="Times New Roman" w:hAnsi="Times New Roman" w:cs="Times New Roman"/>
          <w:sz w:val="28"/>
          <w:szCs w:val="28"/>
        </w:rPr>
      </w:pPr>
      <w:r w:rsidRPr="00FA386D">
        <w:rPr>
          <w:rFonts w:ascii="Times New Roman" w:hAnsi="Times New Roman" w:cs="Times New Roman"/>
          <w:sz w:val="28"/>
          <w:szCs w:val="28"/>
          <w:lang w:val="uk-UA"/>
        </w:rPr>
        <w:t xml:space="preserve">Незважаючи на певне уповільнення темпів приросту, Нідерланди та Люксембург продовжують залишатися серед п’ятірки глобальних лідерів із залучення інвестицій, поряд із такими ключовими гравцями, як США, Китай та Велика Британія. </w:t>
      </w:r>
      <w:r w:rsidRPr="00FA386D">
        <w:rPr>
          <w:rFonts w:ascii="Times New Roman" w:hAnsi="Times New Roman" w:cs="Times New Roman"/>
          <w:sz w:val="28"/>
          <w:szCs w:val="28"/>
        </w:rPr>
        <w:t>Їхня привабливість пояснюється високим рівнем фінансової інфраструктури, сприятливими податковими режимами та стабільним інституційним середовищем. Особливу увагу приве</w:t>
      </w:r>
      <w:r>
        <w:rPr>
          <w:rFonts w:ascii="Times New Roman" w:hAnsi="Times New Roman" w:cs="Times New Roman"/>
          <w:sz w:val="28"/>
          <w:szCs w:val="28"/>
          <w:lang w:val="uk-UA"/>
        </w:rPr>
        <w:t>ртає</w:t>
      </w:r>
      <w:r w:rsidRPr="00FA386D">
        <w:rPr>
          <w:rFonts w:ascii="Times New Roman" w:hAnsi="Times New Roman" w:cs="Times New Roman"/>
          <w:sz w:val="28"/>
          <w:szCs w:val="28"/>
        </w:rPr>
        <w:t xml:space="preserve"> значн</w:t>
      </w:r>
      <w:r>
        <w:rPr>
          <w:rFonts w:ascii="Times New Roman" w:hAnsi="Times New Roman" w:cs="Times New Roman"/>
          <w:sz w:val="28"/>
          <w:szCs w:val="28"/>
        </w:rPr>
        <w:t>ий</w:t>
      </w:r>
      <w:r w:rsidRPr="00FA386D">
        <w:rPr>
          <w:rFonts w:ascii="Times New Roman" w:hAnsi="Times New Roman" w:cs="Times New Roman"/>
          <w:sz w:val="28"/>
          <w:szCs w:val="28"/>
        </w:rPr>
        <w:t xml:space="preserve"> прорив економік, що розвиваються. Індія, Мексика та Бразилія продемонстрували рекордні показники, кожна з яких залучила приблизно по 130 млрд </w:t>
      </w:r>
      <w:r>
        <w:rPr>
          <w:rFonts w:ascii="Times New Roman" w:hAnsi="Times New Roman" w:cs="Times New Roman"/>
          <w:sz w:val="28"/>
          <w:szCs w:val="28"/>
        </w:rPr>
        <w:t xml:space="preserve">дол. США </w:t>
      </w:r>
      <w:r w:rsidRPr="00FA386D">
        <w:rPr>
          <w:rFonts w:ascii="Times New Roman" w:hAnsi="Times New Roman" w:cs="Times New Roman"/>
          <w:sz w:val="28"/>
          <w:szCs w:val="28"/>
        </w:rPr>
        <w:t>інвестицій, що становить понад 20% приросту порівняно з 2022 роком. Зазначені результати стали найвищими за весь період спостережень, що ведеться з 2009 року, та свідчать про підвищення інвестиційної привабливості країн Глобального Півдня на фоні змін у геоекономічній структурі світу.</w:t>
      </w:r>
    </w:p>
    <w:p w14:paraId="15FB9139" w14:textId="77777777" w:rsidR="00F05F69" w:rsidRDefault="00F05F69" w:rsidP="004E7A64">
      <w:pPr>
        <w:widowControl w:val="0"/>
        <w:spacing w:after="0" w:line="360" w:lineRule="auto"/>
        <w:ind w:firstLine="720"/>
        <w:jc w:val="both"/>
        <w:rPr>
          <w:rFonts w:ascii="Times New Roman" w:hAnsi="Times New Roman" w:cs="Times New Roman"/>
          <w:sz w:val="28"/>
          <w:szCs w:val="28"/>
          <w:lang w:val="uk-UA"/>
        </w:rPr>
      </w:pPr>
      <w:r w:rsidRPr="00F05F69">
        <w:rPr>
          <w:rFonts w:ascii="Times New Roman" w:hAnsi="Times New Roman" w:cs="Times New Roman"/>
          <w:sz w:val="28"/>
          <w:szCs w:val="28"/>
        </w:rPr>
        <w:t>Сумарні валютні резерви ТНК є у декілька разів більшими, ніж резерви усіх національних банків, разом узяті. Низка ТНК (наприклад, «General Motors», «Exxon Mobil Сorporation», «General Electric», «Ford», «Royal Dutch/ Shell») розпоряджаються коштами,що перевищують національний дохід багатьох незалежних держав, а характер міжнародних операцій ставить їх практично поза контролем будь-яких національних органів влади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_Ref200544255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18</w:t>
      </w:r>
      <w:r w:rsidR="00743E96">
        <w:rPr>
          <w:rFonts w:ascii="Times New Roman" w:hAnsi="Times New Roman" w:cs="Times New Roman"/>
          <w:sz w:val="28"/>
          <w:szCs w:val="28"/>
        </w:rPr>
        <w:fldChar w:fldCharType="end"/>
      </w:r>
      <w:r w:rsidRPr="00F05F69">
        <w:rPr>
          <w:rFonts w:ascii="Times New Roman" w:hAnsi="Times New Roman" w:cs="Times New Roman"/>
          <w:sz w:val="28"/>
          <w:szCs w:val="28"/>
        </w:rPr>
        <w:t>]. Рейтинг найбільшої кількості ТНК Європи за галузями представлений на рис. 2.</w:t>
      </w:r>
      <w:r>
        <w:rPr>
          <w:rFonts w:ascii="Times New Roman" w:hAnsi="Times New Roman" w:cs="Times New Roman"/>
          <w:sz w:val="28"/>
          <w:szCs w:val="28"/>
        </w:rPr>
        <w:t>2</w:t>
      </w:r>
      <w:r w:rsidRPr="00F05F69">
        <w:rPr>
          <w:rFonts w:ascii="Times New Roman" w:hAnsi="Times New Roman" w:cs="Times New Roman"/>
          <w:sz w:val="28"/>
          <w:szCs w:val="28"/>
        </w:rPr>
        <w:t>.</w:t>
      </w:r>
    </w:p>
    <w:p w14:paraId="6EFEE9AF" w14:textId="77777777" w:rsidR="00F05F69" w:rsidRDefault="00F05F69" w:rsidP="004E7A64">
      <w:pPr>
        <w:widowControl w:val="0"/>
        <w:spacing w:after="0" w:line="360" w:lineRule="auto"/>
        <w:jc w:val="both"/>
        <w:rPr>
          <w:rFonts w:ascii="Times New Roman" w:hAnsi="Times New Roman" w:cs="Times New Roman"/>
          <w:sz w:val="28"/>
          <w:szCs w:val="28"/>
          <w:lang w:val="uk-UA"/>
        </w:rPr>
      </w:pPr>
      <w:r w:rsidRPr="00F05F69">
        <w:rPr>
          <w:rFonts w:ascii="Times New Roman" w:hAnsi="Times New Roman" w:cs="Times New Roman"/>
          <w:noProof/>
          <w:sz w:val="28"/>
          <w:szCs w:val="28"/>
          <w:lang w:eastAsia="ru-RU"/>
        </w:rPr>
        <w:lastRenderedPageBreak/>
        <w:drawing>
          <wp:inline distT="0" distB="0" distL="0" distR="0" wp14:anchorId="11020637" wp14:editId="15B51917">
            <wp:extent cx="5913632" cy="451905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913632" cy="4519052"/>
                    </a:xfrm>
                    <a:prstGeom prst="rect">
                      <a:avLst/>
                    </a:prstGeom>
                  </pic:spPr>
                </pic:pic>
              </a:graphicData>
            </a:graphic>
          </wp:inline>
        </w:drawing>
      </w:r>
    </w:p>
    <w:p w14:paraId="4457BE55" w14:textId="77777777" w:rsidR="00F05F69" w:rsidRDefault="00F05F69" w:rsidP="004E7A64">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Pr="00855350">
        <w:rPr>
          <w:rFonts w:ascii="Times New Roman" w:hAnsi="Times New Roman" w:cs="Times New Roman"/>
          <w:sz w:val="28"/>
          <w:szCs w:val="28"/>
        </w:rPr>
        <w:t>2</w:t>
      </w:r>
      <w:r>
        <w:rPr>
          <w:rFonts w:ascii="Times New Roman" w:hAnsi="Times New Roman" w:cs="Times New Roman"/>
          <w:sz w:val="28"/>
          <w:szCs w:val="28"/>
          <w:lang w:val="uk-UA"/>
        </w:rPr>
        <w:t xml:space="preserve">. </w:t>
      </w:r>
      <w:r w:rsidRPr="00F05F69">
        <w:rPr>
          <w:rFonts w:ascii="Times New Roman" w:hAnsi="Times New Roman" w:cs="Times New Roman"/>
          <w:sz w:val="28"/>
          <w:szCs w:val="28"/>
        </w:rPr>
        <w:t>Рейтинг найбільшої кількості ТНК Європи за галузями.</w:t>
      </w:r>
    </w:p>
    <w:p w14:paraId="752DA21C" w14:textId="77777777" w:rsidR="00F05F69" w:rsidRPr="00A148A0" w:rsidRDefault="00F05F69" w:rsidP="004E7A64">
      <w:pPr>
        <w:widowControl w:val="0"/>
        <w:spacing w:after="0" w:line="360" w:lineRule="auto"/>
        <w:ind w:firstLine="720"/>
        <w:jc w:val="both"/>
        <w:rPr>
          <w:rFonts w:ascii="Times New Roman" w:hAnsi="Times New Roman" w:cs="Times New Roman"/>
          <w:i/>
          <w:iCs/>
          <w:sz w:val="28"/>
          <w:szCs w:val="28"/>
          <w:lang w:val="uk-UA"/>
        </w:rPr>
      </w:pPr>
      <w:r w:rsidRPr="00F05F69">
        <w:rPr>
          <w:rFonts w:ascii="Times New Roman" w:hAnsi="Times New Roman" w:cs="Times New Roman"/>
          <w:i/>
          <w:iCs/>
          <w:sz w:val="28"/>
          <w:szCs w:val="28"/>
          <w:lang w:val="uk-UA"/>
        </w:rPr>
        <w:t>Джерело: [</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200489073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Pr>
          <w:rFonts w:ascii="Times New Roman" w:hAnsi="Times New Roman" w:cs="Times New Roman"/>
          <w:i/>
          <w:iCs/>
          <w:sz w:val="28"/>
          <w:szCs w:val="28"/>
          <w:lang w:val="uk-UA"/>
        </w:rPr>
        <w:t>20</w:t>
      </w:r>
      <w:r w:rsidR="00000000">
        <w:fldChar w:fldCharType="end"/>
      </w:r>
      <w:r w:rsidRPr="00F05F69">
        <w:rPr>
          <w:rFonts w:ascii="Times New Roman" w:hAnsi="Times New Roman" w:cs="Times New Roman"/>
          <w:i/>
          <w:iCs/>
          <w:sz w:val="28"/>
          <w:szCs w:val="28"/>
          <w:lang w:val="uk-UA"/>
        </w:rPr>
        <w:t>].</w:t>
      </w:r>
    </w:p>
    <w:p w14:paraId="72B10734" w14:textId="77777777" w:rsidR="0089013D" w:rsidRPr="00A148A0" w:rsidRDefault="0089013D" w:rsidP="004E7A64">
      <w:pPr>
        <w:widowControl w:val="0"/>
        <w:spacing w:after="0" w:line="360" w:lineRule="auto"/>
        <w:ind w:firstLine="720"/>
        <w:jc w:val="both"/>
        <w:rPr>
          <w:rFonts w:ascii="Times New Roman" w:hAnsi="Times New Roman" w:cs="Times New Roman"/>
          <w:i/>
          <w:iCs/>
          <w:sz w:val="28"/>
          <w:szCs w:val="28"/>
          <w:lang w:val="uk-UA"/>
        </w:rPr>
      </w:pPr>
    </w:p>
    <w:p w14:paraId="0C6E39A0" w14:textId="77777777" w:rsidR="003B7551" w:rsidRPr="00CA3992" w:rsidRDefault="003B7551" w:rsidP="004E7A64">
      <w:pPr>
        <w:widowControl w:val="0"/>
        <w:spacing w:after="0" w:line="360" w:lineRule="auto"/>
        <w:ind w:firstLine="72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Жорсткі умови фінансування у 2023 році призвели до 26% спаду міжнародного проектного фінансування, що має вирішальне значення для інвестицій в інфраструктуру в таких сферах, як електроенергетика та відновлювані джерела енергії.</w:t>
      </w:r>
    </w:p>
    <w:p w14:paraId="7BA5599B"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rPr>
      </w:pPr>
      <w:r w:rsidRPr="003B7551">
        <w:rPr>
          <w:rFonts w:ascii="Times New Roman" w:hAnsi="Times New Roman" w:cs="Times New Roman"/>
          <w:sz w:val="28"/>
          <w:szCs w:val="28"/>
        </w:rPr>
        <w:t>В результаті, інвестиції в сектори, пов'язані з Цілями сталого розвитку (ЦСР), скоротилися більш ніж на 10% . У звіті підкреслюється, що в агропродовольчих системах та системах водопостачання та санітарії у 2023 році було зареєстровано менше проектів, що фінансуються на міжнародному рівні, ніж у 2015 році, коли цілі були прийняті.</w:t>
      </w:r>
    </w:p>
    <w:p w14:paraId="116B8F24"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rPr>
      </w:pPr>
      <w:r w:rsidRPr="003B7551">
        <w:rPr>
          <w:rFonts w:ascii="Times New Roman" w:hAnsi="Times New Roman" w:cs="Times New Roman"/>
          <w:sz w:val="28"/>
          <w:szCs w:val="28"/>
        </w:rPr>
        <w:t xml:space="preserve">Хоча кошти на інвестиції в Цілі сталого розвитку через продукти сталого фінансування на світових ринках капіталу все ще зростають, темпи цього зростання сповільнюються. Облігації сталого розвитку </w:t>
      </w:r>
      <w:r w:rsidRPr="003B7551">
        <w:rPr>
          <w:rFonts w:ascii="Times New Roman" w:hAnsi="Times New Roman" w:cs="Times New Roman"/>
          <w:sz w:val="28"/>
          <w:szCs w:val="28"/>
        </w:rPr>
        <w:lastRenderedPageBreak/>
        <w:t>продемонстрували незначне зростання у 2023 році, тоді як приплив коштів до фондів сталого інвестування скоротився на 60%.</w:t>
      </w:r>
    </w:p>
    <w:p w14:paraId="665F070E" w14:textId="77777777" w:rsidR="003B7551" w:rsidRPr="003B7551" w:rsidRDefault="003B7551" w:rsidP="004E7A64">
      <w:pPr>
        <w:widowControl w:val="0"/>
        <w:spacing w:after="0" w:line="360" w:lineRule="auto"/>
        <w:ind w:firstLine="720"/>
        <w:jc w:val="both"/>
        <w:rPr>
          <w:rFonts w:ascii="Times New Roman" w:hAnsi="Times New Roman" w:cs="Times New Roman"/>
          <w:sz w:val="28"/>
          <w:szCs w:val="28"/>
        </w:rPr>
      </w:pPr>
      <w:r w:rsidRPr="003B7551">
        <w:rPr>
          <w:rFonts w:ascii="Times New Roman" w:hAnsi="Times New Roman" w:cs="Times New Roman"/>
          <w:sz w:val="28"/>
          <w:szCs w:val="28"/>
        </w:rPr>
        <w:t>Занепокоєння щодо «зеленого вошингу», пов’язані з оманливими заявами про сталий розвиток, дедалі більше впливають на попит інвесторів. Терміново необхідні політичні заходи для зменшення ризику посилення негативної реакції на стратегії сталого інвестування.</w:t>
      </w:r>
    </w:p>
    <w:p w14:paraId="669EA004" w14:textId="77777777" w:rsidR="003B7551" w:rsidRDefault="003B7551" w:rsidP="004E7A64">
      <w:pPr>
        <w:widowControl w:val="0"/>
        <w:spacing w:after="0" w:line="360" w:lineRule="auto"/>
        <w:ind w:firstLine="720"/>
        <w:jc w:val="both"/>
        <w:rPr>
          <w:rFonts w:ascii="Times New Roman" w:hAnsi="Times New Roman" w:cs="Times New Roman"/>
          <w:sz w:val="28"/>
          <w:szCs w:val="28"/>
          <w:lang w:val="uk-UA"/>
        </w:rPr>
      </w:pPr>
      <w:r w:rsidRPr="003B7551">
        <w:rPr>
          <w:rFonts w:ascii="Times New Roman" w:hAnsi="Times New Roman" w:cs="Times New Roman"/>
          <w:sz w:val="28"/>
          <w:szCs w:val="28"/>
        </w:rPr>
        <w:t>Розробникам політики також слід враховувати негативний вплив стандартів звітності про сталий розвиток на фірми поза межами основних ринків. Зокрема, малі та середні підприємства в країнах, що розвиваються, можуть мати труднощі з виконанням зростаючих вимог до розкриття інформації, що може вплинути на їхній доступ до ринку та участь у глобальних ланцюгах поставок.</w:t>
      </w:r>
    </w:p>
    <w:p w14:paraId="6E6DA3EC" w14:textId="77777777" w:rsidR="00616280" w:rsidRPr="00616280" w:rsidRDefault="00616280" w:rsidP="004E7A64">
      <w:pPr>
        <w:widowControl w:val="0"/>
        <w:spacing w:after="0" w:line="360" w:lineRule="auto"/>
        <w:jc w:val="both"/>
        <w:rPr>
          <w:rFonts w:ascii="Times New Roman" w:hAnsi="Times New Roman" w:cs="Times New Roman"/>
          <w:sz w:val="28"/>
          <w:szCs w:val="28"/>
          <w:lang w:val="uk-UA"/>
        </w:rPr>
      </w:pPr>
      <w:r w:rsidRPr="00616280">
        <w:rPr>
          <w:rFonts w:ascii="Times New Roman" w:hAnsi="Times New Roman" w:cs="Times New Roman"/>
          <w:noProof/>
          <w:sz w:val="28"/>
          <w:szCs w:val="28"/>
          <w:lang w:eastAsia="ru-RU"/>
        </w:rPr>
        <w:drawing>
          <wp:anchor distT="0" distB="0" distL="114300" distR="114300" simplePos="0" relativeHeight="251676672" behindDoc="1" locked="0" layoutInCell="1" allowOverlap="1" wp14:anchorId="5F90482B" wp14:editId="3D2D7808">
            <wp:simplePos x="0" y="0"/>
            <wp:positionH relativeFrom="column">
              <wp:posOffset>-56861</wp:posOffset>
            </wp:positionH>
            <wp:positionV relativeFrom="paragraph">
              <wp:posOffset>39833</wp:posOffset>
            </wp:positionV>
            <wp:extent cx="5885516" cy="3595254"/>
            <wp:effectExtent l="19050" t="0" r="934"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85516" cy="3595254"/>
                    </a:xfrm>
                    <a:prstGeom prst="rect">
                      <a:avLst/>
                    </a:prstGeom>
                  </pic:spPr>
                </pic:pic>
              </a:graphicData>
            </a:graphic>
          </wp:anchor>
        </w:drawing>
      </w:r>
    </w:p>
    <w:p w14:paraId="7F369934"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6CA0657C"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60624127"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346A5FCB"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6FE9B46D"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73BBB6F3"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03668423"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0EE7EFEF"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72EC66A8"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722B3C21"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7FAEBCFD"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6D95319D" w14:textId="77777777" w:rsidR="00A50B92" w:rsidRDefault="00A50B92" w:rsidP="004E7A64">
      <w:pPr>
        <w:widowControl w:val="0"/>
        <w:spacing w:after="0" w:line="360" w:lineRule="auto"/>
        <w:ind w:firstLine="720"/>
        <w:jc w:val="both"/>
        <w:rPr>
          <w:rFonts w:ascii="Times New Roman" w:hAnsi="Times New Roman" w:cs="Times New Roman"/>
          <w:sz w:val="28"/>
          <w:szCs w:val="28"/>
          <w:lang w:val="uk-UA"/>
        </w:rPr>
      </w:pPr>
    </w:p>
    <w:p w14:paraId="0F9D500B" w14:textId="77777777" w:rsidR="003B7551" w:rsidRDefault="00E9232A" w:rsidP="004E7A64">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F05F69" w:rsidRPr="00855350">
        <w:rPr>
          <w:rFonts w:ascii="Times New Roman" w:hAnsi="Times New Roman" w:cs="Times New Roman"/>
          <w:sz w:val="28"/>
          <w:szCs w:val="28"/>
        </w:rPr>
        <w:t>3</w:t>
      </w:r>
      <w:r>
        <w:rPr>
          <w:rFonts w:ascii="Times New Roman" w:hAnsi="Times New Roman" w:cs="Times New Roman"/>
          <w:sz w:val="28"/>
          <w:szCs w:val="28"/>
          <w:lang w:val="uk-UA"/>
        </w:rPr>
        <w:t xml:space="preserve">. </w:t>
      </w:r>
      <w:r w:rsidRPr="00E9232A">
        <w:rPr>
          <w:rFonts w:ascii="Times New Roman" w:hAnsi="Times New Roman" w:cs="Times New Roman"/>
          <w:sz w:val="28"/>
          <w:szCs w:val="28"/>
        </w:rPr>
        <w:t>Очікуваний щорічний дефіцит інвестицій для досягнення цілей сталого розвитку (ЦСР) до 2030 року, загалом та за секторами, капітальні витрати, трильйони доларів</w:t>
      </w:r>
    </w:p>
    <w:p w14:paraId="21148127" w14:textId="77777777" w:rsidR="00E9232A" w:rsidRPr="00A148A0" w:rsidRDefault="00E9232A" w:rsidP="004E7A64">
      <w:pPr>
        <w:widowControl w:val="0"/>
        <w:spacing w:after="0" w:line="360" w:lineRule="auto"/>
        <w:ind w:firstLine="720"/>
        <w:jc w:val="both"/>
        <w:rPr>
          <w:rFonts w:ascii="Times New Roman" w:hAnsi="Times New Roman" w:cs="Times New Roman"/>
          <w:i/>
          <w:iCs/>
          <w:sz w:val="28"/>
          <w:szCs w:val="28"/>
          <w:lang w:val="uk-UA"/>
        </w:rPr>
      </w:pPr>
      <w:r w:rsidRPr="00E9232A">
        <w:rPr>
          <w:rFonts w:ascii="Times New Roman" w:hAnsi="Times New Roman" w:cs="Times New Roman"/>
          <w:i/>
          <w:iCs/>
          <w:sz w:val="28"/>
          <w:szCs w:val="28"/>
          <w:lang w:val="uk-UA"/>
        </w:rPr>
        <w:t xml:space="preserve">Джерело: </w:t>
      </w:r>
      <w:r w:rsidRPr="00855350">
        <w:rPr>
          <w:rFonts w:ascii="Times New Roman" w:hAnsi="Times New Roman" w:cs="Times New Roman"/>
          <w:i/>
          <w:iCs/>
          <w:sz w:val="28"/>
          <w:szCs w:val="28"/>
          <w:lang w:val="uk-UA"/>
        </w:rPr>
        <w:t>[</w:t>
      </w:r>
      <w:r>
        <w:fldChar w:fldCharType="begin"/>
      </w:r>
      <w:r w:rsidRPr="00CA3992">
        <w:rPr>
          <w:lang w:val="uk-UA"/>
        </w:rPr>
        <w:instrText xml:space="preserve"> </w:instrText>
      </w:r>
      <w:r>
        <w:instrText>REF</w:instrText>
      </w:r>
      <w:r w:rsidRPr="00CA3992">
        <w:rPr>
          <w:lang w:val="uk-UA"/>
        </w:rPr>
        <w:instrText xml:space="preserve"> _</w:instrText>
      </w:r>
      <w:r>
        <w:instrText>Ref</w:instrText>
      </w:r>
      <w:r w:rsidRPr="00CA3992">
        <w:rPr>
          <w:lang w:val="uk-UA"/>
        </w:rPr>
        <w:instrText>200489526 \</w:instrText>
      </w:r>
      <w:r>
        <w:instrText>r</w:instrText>
      </w:r>
      <w:r w:rsidRPr="00CA3992">
        <w:rPr>
          <w:lang w:val="uk-UA"/>
        </w:rPr>
        <w:instrText xml:space="preserve"> \</w:instrText>
      </w:r>
      <w:r>
        <w:instrText>h</w:instrText>
      </w:r>
      <w:r w:rsidRPr="00CA3992">
        <w:rPr>
          <w:lang w:val="uk-UA"/>
        </w:rPr>
        <w:instrText xml:space="preserve">  \* </w:instrText>
      </w:r>
      <w:r>
        <w:instrText>MERGEFORMAT</w:instrText>
      </w:r>
      <w:r w:rsidRPr="00CA3992">
        <w:rPr>
          <w:lang w:val="uk-UA"/>
        </w:rPr>
        <w:instrText xml:space="preserve"> </w:instrText>
      </w:r>
      <w:r>
        <w:fldChar w:fldCharType="separate"/>
      </w:r>
      <w:r w:rsidRPr="0089013D">
        <w:rPr>
          <w:rFonts w:ascii="Times New Roman" w:hAnsi="Times New Roman" w:cs="Times New Roman"/>
          <w:i/>
          <w:iCs/>
          <w:sz w:val="28"/>
          <w:szCs w:val="28"/>
          <w:lang w:val="uk-UA"/>
        </w:rPr>
        <w:t>15</w:t>
      </w:r>
      <w:r w:rsidR="00000000">
        <w:fldChar w:fldCharType="end"/>
      </w:r>
      <w:r w:rsidRPr="00855350">
        <w:rPr>
          <w:rFonts w:ascii="Times New Roman" w:hAnsi="Times New Roman" w:cs="Times New Roman"/>
          <w:i/>
          <w:iCs/>
          <w:sz w:val="28"/>
          <w:szCs w:val="28"/>
          <w:lang w:val="uk-UA"/>
        </w:rPr>
        <w:t>].</w:t>
      </w:r>
    </w:p>
    <w:p w14:paraId="2AAB6FC3" w14:textId="77777777" w:rsidR="0089013D" w:rsidRPr="00A148A0" w:rsidRDefault="0089013D" w:rsidP="004E7A64">
      <w:pPr>
        <w:widowControl w:val="0"/>
        <w:spacing w:after="0" w:line="360" w:lineRule="auto"/>
        <w:ind w:firstLine="720"/>
        <w:jc w:val="both"/>
        <w:rPr>
          <w:rFonts w:ascii="Times New Roman" w:hAnsi="Times New Roman" w:cs="Times New Roman"/>
          <w:i/>
          <w:iCs/>
          <w:sz w:val="28"/>
          <w:szCs w:val="28"/>
          <w:lang w:val="uk-UA"/>
        </w:rPr>
      </w:pPr>
    </w:p>
    <w:p w14:paraId="0DEB6755" w14:textId="77777777" w:rsidR="00A50B92" w:rsidRPr="00A50B92" w:rsidRDefault="00A50B92" w:rsidP="004E7A64">
      <w:pPr>
        <w:widowControl w:val="0"/>
        <w:spacing w:after="0" w:line="360" w:lineRule="auto"/>
        <w:ind w:firstLine="720"/>
        <w:jc w:val="both"/>
        <w:rPr>
          <w:rFonts w:ascii="Times New Roman" w:hAnsi="Times New Roman" w:cs="Times New Roman"/>
          <w:sz w:val="28"/>
          <w:szCs w:val="28"/>
        </w:rPr>
      </w:pPr>
      <w:r w:rsidRPr="00CA3992">
        <w:rPr>
          <w:rFonts w:ascii="Times New Roman" w:hAnsi="Times New Roman" w:cs="Times New Roman"/>
          <w:sz w:val="28"/>
          <w:szCs w:val="28"/>
          <w:lang w:val="uk-UA"/>
        </w:rPr>
        <w:lastRenderedPageBreak/>
        <w:t>Помітною тенденцією є зростання інтересу інвесторів до альтернативних інструментів, що відповідають на сучасні виклики для глобальної економіки: обсяг інвестицій.</w:t>
      </w:r>
      <w:r w:rsidRPr="00CA3992">
        <w:rPr>
          <w:lang w:val="uk-UA"/>
        </w:rPr>
        <w:t xml:space="preserve"> </w:t>
      </w:r>
      <w:r w:rsidRPr="00CA3992">
        <w:rPr>
          <w:rFonts w:ascii="Times New Roman" w:hAnsi="Times New Roman" w:cs="Times New Roman"/>
          <w:sz w:val="28"/>
          <w:szCs w:val="28"/>
          <w:lang w:val="uk-UA"/>
        </w:rPr>
        <w:t xml:space="preserve">у т.зв. «зелені» облігації зріс до 892млрд дол. </w:t>
      </w:r>
      <w:r w:rsidRPr="00A50B92">
        <w:rPr>
          <w:rFonts w:ascii="Times New Roman" w:hAnsi="Times New Roman" w:cs="Times New Roman"/>
          <w:sz w:val="28"/>
          <w:szCs w:val="28"/>
        </w:rPr>
        <w:t>США</w:t>
      </w:r>
      <w:r>
        <w:rPr>
          <w:rFonts w:ascii="Times New Roman" w:hAnsi="Times New Roman" w:cs="Times New Roman"/>
          <w:sz w:val="28"/>
          <w:szCs w:val="28"/>
        </w:rPr>
        <w:t xml:space="preserve"> </w:t>
      </w:r>
      <w:r w:rsidRPr="00A50B92">
        <w:rPr>
          <w:rFonts w:ascii="Times New Roman" w:hAnsi="Times New Roman" w:cs="Times New Roman"/>
          <w:sz w:val="28"/>
          <w:szCs w:val="28"/>
        </w:rPr>
        <w:t>станом на 2022 р. – за 5-річний період з рівня</w:t>
      </w:r>
      <w:r>
        <w:rPr>
          <w:rFonts w:ascii="Times New Roman" w:hAnsi="Times New Roman" w:cs="Times New Roman"/>
          <w:sz w:val="28"/>
          <w:szCs w:val="28"/>
        </w:rPr>
        <w:t xml:space="preserve"> </w:t>
      </w:r>
      <w:r w:rsidRPr="00A50B92">
        <w:rPr>
          <w:rFonts w:ascii="Times New Roman" w:hAnsi="Times New Roman" w:cs="Times New Roman"/>
          <w:sz w:val="28"/>
          <w:szCs w:val="28"/>
        </w:rPr>
        <w:t>179 млрд дол. США за 2017 р. (</w:t>
      </w:r>
      <w:r>
        <w:rPr>
          <w:rFonts w:ascii="Times New Roman" w:hAnsi="Times New Roman" w:cs="Times New Roman"/>
          <w:sz w:val="28"/>
          <w:szCs w:val="28"/>
        </w:rPr>
        <w:t>рис. 2.</w:t>
      </w:r>
      <w:r w:rsidR="00F05F69">
        <w:rPr>
          <w:rFonts w:ascii="Times New Roman" w:hAnsi="Times New Roman" w:cs="Times New Roman"/>
          <w:sz w:val="28"/>
          <w:szCs w:val="28"/>
          <w:lang w:val="en-US"/>
        </w:rPr>
        <w:t>4</w:t>
      </w:r>
      <w:r>
        <w:rPr>
          <w:rFonts w:ascii="Times New Roman" w:hAnsi="Times New Roman" w:cs="Times New Roman"/>
          <w:sz w:val="28"/>
          <w:szCs w:val="28"/>
        </w:rPr>
        <w:t>).</w:t>
      </w:r>
    </w:p>
    <w:p w14:paraId="1AE7D30A" w14:textId="77777777" w:rsidR="00A50B92" w:rsidRDefault="00A50B92" w:rsidP="00154B11">
      <w:pPr>
        <w:widowControl w:val="0"/>
        <w:spacing w:after="0" w:line="360" w:lineRule="auto"/>
        <w:jc w:val="center"/>
        <w:rPr>
          <w:rFonts w:ascii="Times New Roman" w:hAnsi="Times New Roman" w:cs="Times New Roman"/>
          <w:i/>
          <w:iCs/>
          <w:sz w:val="28"/>
          <w:szCs w:val="28"/>
        </w:rPr>
      </w:pPr>
      <w:r w:rsidRPr="00A50B92">
        <w:rPr>
          <w:rFonts w:ascii="Times New Roman" w:hAnsi="Times New Roman" w:cs="Times New Roman"/>
          <w:i/>
          <w:iCs/>
          <w:noProof/>
          <w:sz w:val="28"/>
          <w:szCs w:val="28"/>
          <w:lang w:eastAsia="ru-RU"/>
        </w:rPr>
        <w:drawing>
          <wp:inline distT="0" distB="0" distL="0" distR="0" wp14:anchorId="14629FA7" wp14:editId="26938DDB">
            <wp:extent cx="4855218" cy="2858166"/>
            <wp:effectExtent l="19050" t="0" r="2532"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867373" cy="2865321"/>
                    </a:xfrm>
                    <a:prstGeom prst="rect">
                      <a:avLst/>
                    </a:prstGeom>
                  </pic:spPr>
                </pic:pic>
              </a:graphicData>
            </a:graphic>
          </wp:inline>
        </w:drawing>
      </w:r>
    </w:p>
    <w:p w14:paraId="4A97F216" w14:textId="77777777" w:rsidR="00A50B92" w:rsidRPr="00A50B92" w:rsidRDefault="00A50B92" w:rsidP="004E7A64">
      <w:pPr>
        <w:widowControl w:val="0"/>
        <w:spacing w:after="0" w:line="360" w:lineRule="auto"/>
        <w:ind w:firstLine="720"/>
        <w:jc w:val="both"/>
        <w:rPr>
          <w:rFonts w:ascii="Times New Roman" w:hAnsi="Times New Roman" w:cs="Times New Roman"/>
          <w:sz w:val="28"/>
          <w:szCs w:val="28"/>
        </w:rPr>
      </w:pPr>
      <w:r w:rsidRPr="00A50B92">
        <w:rPr>
          <w:rFonts w:ascii="Times New Roman" w:hAnsi="Times New Roman" w:cs="Times New Roman"/>
          <w:sz w:val="28"/>
          <w:szCs w:val="28"/>
        </w:rPr>
        <w:t>Рис.  2.</w:t>
      </w:r>
      <w:r w:rsidR="00F05F69" w:rsidRPr="00F05F69">
        <w:rPr>
          <w:rFonts w:ascii="Times New Roman" w:hAnsi="Times New Roman" w:cs="Times New Roman"/>
          <w:sz w:val="28"/>
          <w:szCs w:val="28"/>
        </w:rPr>
        <w:t>4</w:t>
      </w:r>
      <w:r w:rsidRPr="00A50B92">
        <w:rPr>
          <w:rFonts w:ascii="Times New Roman" w:hAnsi="Times New Roman" w:cs="Times New Roman"/>
          <w:sz w:val="28"/>
          <w:szCs w:val="28"/>
        </w:rPr>
        <w:t>. Інвестиції в «зелені» облігації у світі, 2017–2022 рр., млрд дол. США</w:t>
      </w:r>
    </w:p>
    <w:p w14:paraId="422F0C76" w14:textId="77777777" w:rsidR="00A50B92" w:rsidRPr="00855350" w:rsidRDefault="00A50B92" w:rsidP="004E7A64">
      <w:pPr>
        <w:widowControl w:val="0"/>
        <w:spacing w:after="0" w:line="360" w:lineRule="auto"/>
        <w:ind w:firstLine="720"/>
        <w:jc w:val="both"/>
        <w:rPr>
          <w:rFonts w:ascii="Times New Roman" w:hAnsi="Times New Roman" w:cs="Times New Roman"/>
          <w:i/>
          <w:iCs/>
          <w:sz w:val="28"/>
          <w:szCs w:val="28"/>
        </w:rPr>
      </w:pPr>
      <w:r>
        <w:rPr>
          <w:rFonts w:ascii="Times New Roman" w:hAnsi="Times New Roman" w:cs="Times New Roman"/>
          <w:i/>
          <w:iCs/>
          <w:sz w:val="28"/>
          <w:szCs w:val="28"/>
        </w:rPr>
        <w:t>Дже</w:t>
      </w:r>
      <w:r w:rsidR="00CA2430">
        <w:rPr>
          <w:rFonts w:ascii="Times New Roman" w:hAnsi="Times New Roman" w:cs="Times New Roman"/>
          <w:i/>
          <w:iCs/>
          <w:sz w:val="28"/>
          <w:szCs w:val="28"/>
        </w:rPr>
        <w:t>р</w:t>
      </w:r>
      <w:r>
        <w:rPr>
          <w:rFonts w:ascii="Times New Roman" w:hAnsi="Times New Roman" w:cs="Times New Roman"/>
          <w:i/>
          <w:iCs/>
          <w:sz w:val="28"/>
          <w:szCs w:val="28"/>
        </w:rPr>
        <w:t xml:space="preserve">ело: </w:t>
      </w:r>
      <w:r w:rsidRPr="00855350">
        <w:rPr>
          <w:rFonts w:ascii="Times New Roman" w:hAnsi="Times New Roman" w:cs="Times New Roman"/>
          <w:i/>
          <w:iCs/>
          <w:sz w:val="28"/>
          <w:szCs w:val="28"/>
        </w:rPr>
        <w:t>[</w:t>
      </w:r>
      <w:r w:rsidR="00743E96">
        <w:rPr>
          <w:rFonts w:ascii="Times New Roman" w:hAnsi="Times New Roman" w:cs="Times New Roman"/>
          <w:i/>
          <w:iCs/>
          <w:sz w:val="28"/>
          <w:szCs w:val="28"/>
          <w:lang w:val="en-US"/>
        </w:rPr>
        <w:fldChar w:fldCharType="begin"/>
      </w:r>
      <w:r w:rsidRPr="00855350">
        <w:rPr>
          <w:rFonts w:ascii="Times New Roman" w:hAnsi="Times New Roman" w:cs="Times New Roman"/>
          <w:i/>
          <w:iCs/>
          <w:sz w:val="28"/>
          <w:szCs w:val="28"/>
        </w:rPr>
        <w:instrText xml:space="preserve"> </w:instrText>
      </w:r>
      <w:r>
        <w:rPr>
          <w:rFonts w:ascii="Times New Roman" w:hAnsi="Times New Roman" w:cs="Times New Roman"/>
          <w:i/>
          <w:iCs/>
          <w:sz w:val="28"/>
          <w:szCs w:val="28"/>
          <w:lang w:val="en-US"/>
        </w:rPr>
        <w:instrText>REF</w:instrText>
      </w:r>
      <w:r w:rsidRPr="00855350">
        <w:rPr>
          <w:rFonts w:ascii="Times New Roman" w:hAnsi="Times New Roman" w:cs="Times New Roman"/>
          <w:i/>
          <w:iCs/>
          <w:sz w:val="28"/>
          <w:szCs w:val="28"/>
        </w:rPr>
        <w:instrText xml:space="preserve"> _</w:instrText>
      </w:r>
      <w:r>
        <w:rPr>
          <w:rFonts w:ascii="Times New Roman" w:hAnsi="Times New Roman" w:cs="Times New Roman"/>
          <w:i/>
          <w:iCs/>
          <w:sz w:val="28"/>
          <w:szCs w:val="28"/>
          <w:lang w:val="en-US"/>
        </w:rPr>
        <w:instrText>Ref</w:instrText>
      </w:r>
      <w:r w:rsidRPr="00855350">
        <w:rPr>
          <w:rFonts w:ascii="Times New Roman" w:hAnsi="Times New Roman" w:cs="Times New Roman"/>
          <w:i/>
          <w:iCs/>
          <w:sz w:val="28"/>
          <w:szCs w:val="28"/>
        </w:rPr>
        <w:instrText>200489073 \</w:instrText>
      </w:r>
      <w:r>
        <w:rPr>
          <w:rFonts w:ascii="Times New Roman" w:hAnsi="Times New Roman" w:cs="Times New Roman"/>
          <w:i/>
          <w:iCs/>
          <w:sz w:val="28"/>
          <w:szCs w:val="28"/>
          <w:lang w:val="en-US"/>
        </w:rPr>
        <w:instrText>r</w:instrText>
      </w:r>
      <w:r w:rsidRPr="00855350">
        <w:rPr>
          <w:rFonts w:ascii="Times New Roman" w:hAnsi="Times New Roman" w:cs="Times New Roman"/>
          <w:i/>
          <w:iCs/>
          <w:sz w:val="28"/>
          <w:szCs w:val="28"/>
        </w:rPr>
        <w:instrText xml:space="preserve"> \</w:instrText>
      </w:r>
      <w:r>
        <w:rPr>
          <w:rFonts w:ascii="Times New Roman" w:hAnsi="Times New Roman" w:cs="Times New Roman"/>
          <w:i/>
          <w:iCs/>
          <w:sz w:val="28"/>
          <w:szCs w:val="28"/>
          <w:lang w:val="en-US"/>
        </w:rPr>
        <w:instrText>h</w:instrText>
      </w:r>
      <w:r w:rsidRPr="00855350">
        <w:rPr>
          <w:rFonts w:ascii="Times New Roman" w:hAnsi="Times New Roman" w:cs="Times New Roman"/>
          <w:i/>
          <w:iCs/>
          <w:sz w:val="28"/>
          <w:szCs w:val="28"/>
        </w:rPr>
        <w:instrText xml:space="preserve"> </w:instrText>
      </w:r>
      <w:r w:rsidR="00743E96">
        <w:rPr>
          <w:rFonts w:ascii="Times New Roman" w:hAnsi="Times New Roman" w:cs="Times New Roman"/>
          <w:i/>
          <w:iCs/>
          <w:sz w:val="28"/>
          <w:szCs w:val="28"/>
          <w:lang w:val="en-US"/>
        </w:rPr>
      </w:r>
      <w:r w:rsidR="00743E96">
        <w:rPr>
          <w:rFonts w:ascii="Times New Roman" w:hAnsi="Times New Roman" w:cs="Times New Roman"/>
          <w:i/>
          <w:iCs/>
          <w:sz w:val="28"/>
          <w:szCs w:val="28"/>
          <w:lang w:val="en-US"/>
        </w:rPr>
        <w:fldChar w:fldCharType="separate"/>
      </w:r>
      <w:r w:rsidR="0089013D" w:rsidRPr="00A148A0">
        <w:rPr>
          <w:rFonts w:ascii="Times New Roman" w:hAnsi="Times New Roman" w:cs="Times New Roman"/>
          <w:i/>
          <w:iCs/>
          <w:sz w:val="28"/>
          <w:szCs w:val="28"/>
        </w:rPr>
        <w:t>20</w:t>
      </w:r>
      <w:r w:rsidR="00743E96">
        <w:rPr>
          <w:rFonts w:ascii="Times New Roman" w:hAnsi="Times New Roman" w:cs="Times New Roman"/>
          <w:i/>
          <w:iCs/>
          <w:sz w:val="28"/>
          <w:szCs w:val="28"/>
          <w:lang w:val="en-US"/>
        </w:rPr>
        <w:fldChar w:fldCharType="end"/>
      </w:r>
      <w:r w:rsidRPr="00855350">
        <w:rPr>
          <w:rFonts w:ascii="Times New Roman" w:hAnsi="Times New Roman" w:cs="Times New Roman"/>
          <w:i/>
          <w:iCs/>
          <w:sz w:val="28"/>
          <w:szCs w:val="28"/>
        </w:rPr>
        <w:t>].</w:t>
      </w:r>
    </w:p>
    <w:p w14:paraId="21FDD5DF" w14:textId="77777777" w:rsidR="00FA386D" w:rsidRPr="00FA386D" w:rsidRDefault="00FA386D" w:rsidP="004E7A64">
      <w:pPr>
        <w:widowControl w:val="0"/>
        <w:spacing w:after="0" w:line="360" w:lineRule="auto"/>
        <w:ind w:firstLine="720"/>
        <w:jc w:val="both"/>
        <w:rPr>
          <w:rFonts w:ascii="Times New Roman" w:hAnsi="Times New Roman" w:cs="Times New Roman"/>
          <w:sz w:val="28"/>
          <w:szCs w:val="28"/>
        </w:rPr>
      </w:pPr>
    </w:p>
    <w:p w14:paraId="22029F09" w14:textId="77777777" w:rsidR="00EF7D0C" w:rsidRDefault="00EF7D0C" w:rsidP="004E7A64">
      <w:pPr>
        <w:pStyle w:val="2"/>
        <w:keepNext w:val="0"/>
        <w:keepLines w:val="0"/>
        <w:widowControl w:val="0"/>
        <w:spacing w:before="0" w:after="0" w:line="360" w:lineRule="auto"/>
        <w:ind w:firstLine="720"/>
        <w:jc w:val="both"/>
        <w:rPr>
          <w:rFonts w:ascii="Times New Roman" w:eastAsia="Times New Roman" w:hAnsi="Times New Roman" w:cs="Times New Roman"/>
          <w:b/>
          <w:color w:val="0D0D0D" w:themeColor="text1" w:themeTint="F2"/>
          <w:spacing w:val="-2"/>
          <w:kern w:val="0"/>
          <w:sz w:val="28"/>
          <w:szCs w:val="28"/>
          <w:lang w:val="uk-UA"/>
        </w:rPr>
      </w:pPr>
      <w:bookmarkStart w:id="16" w:name="_Toc200460469"/>
      <w:r w:rsidRPr="00D5651D">
        <w:rPr>
          <w:rFonts w:ascii="Times New Roman" w:hAnsi="Times New Roman" w:cs="Times New Roman"/>
          <w:b/>
          <w:color w:val="0D0D0D" w:themeColor="text1" w:themeTint="F2"/>
          <w:sz w:val="28"/>
          <w:szCs w:val="28"/>
          <w:lang w:val="uk-UA"/>
        </w:rPr>
        <w:t xml:space="preserve">2.2 </w:t>
      </w:r>
      <w:r w:rsidR="00D5651D" w:rsidRPr="00D5651D">
        <w:rPr>
          <w:rFonts w:ascii="Times New Roman" w:hAnsi="Times New Roman" w:cs="Times New Roman"/>
          <w:b/>
          <w:color w:val="0D0D0D" w:themeColor="text1" w:themeTint="F2"/>
          <w:sz w:val="28"/>
          <w:szCs w:val="28"/>
        </w:rPr>
        <w:t>Аналіз інвестиційних стратегій провідних міжнародних компаній (на прикладі обраних корпорацій) в умовах формування сталого розвитку</w:t>
      </w:r>
      <w:bookmarkEnd w:id="16"/>
      <w:r w:rsidR="00D5651D" w:rsidRPr="00D5651D">
        <w:rPr>
          <w:rFonts w:ascii="Times New Roman" w:eastAsia="Times New Roman" w:hAnsi="Times New Roman" w:cs="Times New Roman"/>
          <w:b/>
          <w:color w:val="0D0D0D" w:themeColor="text1" w:themeTint="F2"/>
          <w:spacing w:val="-2"/>
          <w:kern w:val="0"/>
          <w:sz w:val="28"/>
          <w:szCs w:val="28"/>
        </w:rPr>
        <w:t xml:space="preserve"> </w:t>
      </w:r>
    </w:p>
    <w:p w14:paraId="599BD9A2" w14:textId="77777777" w:rsidR="006E060E" w:rsidRPr="006E060E" w:rsidRDefault="006E060E" w:rsidP="004E7A64">
      <w:pPr>
        <w:widowControl w:val="0"/>
        <w:spacing w:after="0" w:line="360" w:lineRule="auto"/>
        <w:ind w:firstLine="720"/>
        <w:jc w:val="both"/>
        <w:rPr>
          <w:rFonts w:ascii="Times New Roman" w:hAnsi="Times New Roman" w:cs="Times New Roman"/>
          <w:sz w:val="28"/>
          <w:szCs w:val="28"/>
          <w:lang w:val="uk-UA"/>
        </w:rPr>
      </w:pPr>
    </w:p>
    <w:p w14:paraId="4AF912FD" w14:textId="77777777" w:rsidR="00DD3E52" w:rsidRPr="00DD3E52" w:rsidRDefault="00DD3E52" w:rsidP="004E7A64">
      <w:pPr>
        <w:widowControl w:val="0"/>
        <w:spacing w:after="0" w:line="360" w:lineRule="auto"/>
        <w:ind w:firstLine="720"/>
        <w:jc w:val="both"/>
        <w:rPr>
          <w:rFonts w:ascii="Times New Roman" w:hAnsi="Times New Roman" w:cs="Times New Roman"/>
          <w:sz w:val="28"/>
          <w:szCs w:val="28"/>
        </w:rPr>
      </w:pPr>
      <w:r w:rsidRPr="00DD3E52">
        <w:rPr>
          <w:rFonts w:ascii="Times New Roman" w:hAnsi="Times New Roman" w:cs="Times New Roman"/>
          <w:sz w:val="28"/>
          <w:szCs w:val="28"/>
        </w:rPr>
        <w:t xml:space="preserve">Обсяги сталих інвестицій демонструють динамічне зростання </w:t>
      </w:r>
      <w:r>
        <w:rPr>
          <w:rFonts w:ascii="Times New Roman" w:hAnsi="Times New Roman" w:cs="Times New Roman"/>
          <w:sz w:val="28"/>
          <w:szCs w:val="28"/>
          <w:lang w:val="uk-UA"/>
        </w:rPr>
        <w:t>–</w:t>
      </w:r>
      <w:r w:rsidRPr="00DD3E52">
        <w:rPr>
          <w:rFonts w:ascii="Times New Roman" w:hAnsi="Times New Roman" w:cs="Times New Roman"/>
          <w:sz w:val="28"/>
          <w:szCs w:val="28"/>
        </w:rPr>
        <w:t xml:space="preserve"> вони сягнули 35,3 трлн дол. США, що еквівалентно близько 36 % усіх активів під управлінням у країнах з розвиненою економікою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_Ref200541560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8</w:t>
      </w:r>
      <w:r w:rsidR="00743E96">
        <w:rPr>
          <w:rFonts w:ascii="Times New Roman" w:hAnsi="Times New Roman" w:cs="Times New Roman"/>
          <w:sz w:val="28"/>
          <w:szCs w:val="28"/>
        </w:rPr>
        <w:fldChar w:fldCharType="end"/>
      </w:r>
      <w:r w:rsidRPr="00DD3E52">
        <w:rPr>
          <w:rFonts w:ascii="Times New Roman" w:hAnsi="Times New Roman" w:cs="Times New Roman"/>
          <w:sz w:val="28"/>
          <w:szCs w:val="28"/>
        </w:rPr>
        <w:t xml:space="preserve">]. Це є свідченням того, що інвестори все більше орієнтуються на принципи сталого розвитку та екологічної відповідальності. Паралельно продовжує набирати обертів розвиток технологічних інновацій </w:t>
      </w:r>
      <w:r>
        <w:rPr>
          <w:rFonts w:ascii="Times New Roman" w:hAnsi="Times New Roman" w:cs="Times New Roman"/>
          <w:sz w:val="28"/>
          <w:szCs w:val="28"/>
          <w:lang w:val="uk-UA"/>
        </w:rPr>
        <w:t>–</w:t>
      </w:r>
      <w:r w:rsidRPr="00DD3E52">
        <w:rPr>
          <w:rFonts w:ascii="Times New Roman" w:hAnsi="Times New Roman" w:cs="Times New Roman"/>
          <w:sz w:val="28"/>
          <w:szCs w:val="28"/>
        </w:rPr>
        <w:t xml:space="preserve"> особливо в галузі штучного інтелекту. Прогнозовані витрати на цей напрям на 2024 рік можуть перевищити 110 </w:t>
      </w:r>
      <w:r w:rsidRPr="00DD3E52">
        <w:rPr>
          <w:rFonts w:ascii="Times New Roman" w:hAnsi="Times New Roman" w:cs="Times New Roman"/>
          <w:sz w:val="28"/>
          <w:szCs w:val="28"/>
        </w:rPr>
        <w:lastRenderedPageBreak/>
        <w:t>млрд дол. США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_Ref200541615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10</w:t>
      </w:r>
      <w:r w:rsidR="00743E96">
        <w:rPr>
          <w:rFonts w:ascii="Times New Roman" w:hAnsi="Times New Roman" w:cs="Times New Roman"/>
          <w:sz w:val="28"/>
          <w:szCs w:val="28"/>
        </w:rPr>
        <w:fldChar w:fldCharType="end"/>
      </w:r>
      <w:r w:rsidRPr="00DD3E52">
        <w:rPr>
          <w:rFonts w:ascii="Times New Roman" w:hAnsi="Times New Roman" w:cs="Times New Roman"/>
          <w:sz w:val="28"/>
          <w:szCs w:val="28"/>
        </w:rPr>
        <w:t>], що підкреслює важливість інвестицій у високотехнологічні сектори.</w:t>
      </w:r>
    </w:p>
    <w:p w14:paraId="505A4668" w14:textId="77777777" w:rsidR="00DD3E52" w:rsidRPr="00DD3E52" w:rsidRDefault="00DD3E52" w:rsidP="004E7A64">
      <w:pPr>
        <w:widowControl w:val="0"/>
        <w:spacing w:after="0" w:line="360" w:lineRule="auto"/>
        <w:ind w:firstLine="720"/>
        <w:jc w:val="both"/>
        <w:rPr>
          <w:rFonts w:ascii="Times New Roman" w:hAnsi="Times New Roman" w:cs="Times New Roman"/>
          <w:sz w:val="28"/>
          <w:szCs w:val="28"/>
        </w:rPr>
      </w:pPr>
      <w:r w:rsidRPr="00DD3E52">
        <w:rPr>
          <w:rFonts w:ascii="Times New Roman" w:hAnsi="Times New Roman" w:cs="Times New Roman"/>
          <w:sz w:val="28"/>
          <w:szCs w:val="28"/>
        </w:rPr>
        <w:t xml:space="preserve">Сфера криптовалют і технологій блокчейн також демонструє позитивну динаміку, незважаючи на характерну волатильність, </w:t>
      </w:r>
      <w:r>
        <w:rPr>
          <w:rFonts w:ascii="Times New Roman" w:hAnsi="Times New Roman" w:cs="Times New Roman"/>
          <w:sz w:val="28"/>
          <w:szCs w:val="28"/>
          <w:lang w:val="uk-UA"/>
        </w:rPr>
        <w:t>–</w:t>
      </w:r>
      <w:r w:rsidRPr="00DD3E52">
        <w:rPr>
          <w:rFonts w:ascii="Times New Roman" w:hAnsi="Times New Roman" w:cs="Times New Roman"/>
          <w:sz w:val="28"/>
          <w:szCs w:val="28"/>
        </w:rPr>
        <w:t xml:space="preserve"> загальна ринкова капіталізація повернулася до рівня приблизно 2,5 трлн дол. США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_Ref200542668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17</w:t>
      </w:r>
      <w:r w:rsidR="00743E96">
        <w:rPr>
          <w:rFonts w:ascii="Times New Roman" w:hAnsi="Times New Roman" w:cs="Times New Roman"/>
          <w:sz w:val="28"/>
          <w:szCs w:val="28"/>
        </w:rPr>
        <w:fldChar w:fldCharType="end"/>
      </w:r>
      <w:r w:rsidRPr="00DD3E52">
        <w:rPr>
          <w:rFonts w:ascii="Times New Roman" w:hAnsi="Times New Roman" w:cs="Times New Roman"/>
          <w:sz w:val="28"/>
          <w:szCs w:val="28"/>
        </w:rPr>
        <w:t xml:space="preserve">]. У свою чергу, сегмент децентралізованих фінансів (DeFi) зафіксував стрімке зростання </w:t>
      </w:r>
      <w:r>
        <w:rPr>
          <w:rFonts w:ascii="Times New Roman" w:hAnsi="Times New Roman" w:cs="Times New Roman"/>
          <w:sz w:val="28"/>
          <w:szCs w:val="28"/>
          <w:lang w:val="uk-UA"/>
        </w:rPr>
        <w:t>–</w:t>
      </w:r>
      <w:r w:rsidRPr="00DD3E52">
        <w:rPr>
          <w:rFonts w:ascii="Times New Roman" w:hAnsi="Times New Roman" w:cs="Times New Roman"/>
          <w:sz w:val="28"/>
          <w:szCs w:val="28"/>
        </w:rPr>
        <w:t xml:space="preserve"> від менше ніж 1 млрд дол. США у 2019 році до понад 40 млрд дол. США у 2021 році. Це свідчить про зростання довіри до альтернативних фінансових механізмів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_Ref200542735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13</w:t>
      </w:r>
      <w:r w:rsidR="00743E96">
        <w:rPr>
          <w:rFonts w:ascii="Times New Roman" w:hAnsi="Times New Roman" w:cs="Times New Roman"/>
          <w:sz w:val="28"/>
          <w:szCs w:val="28"/>
        </w:rPr>
        <w:fldChar w:fldCharType="end"/>
      </w:r>
      <w:r w:rsidRPr="00DD3E52">
        <w:rPr>
          <w:rFonts w:ascii="Times New Roman" w:hAnsi="Times New Roman" w:cs="Times New Roman"/>
          <w:sz w:val="28"/>
          <w:szCs w:val="28"/>
        </w:rPr>
        <w:t>].</w:t>
      </w:r>
    </w:p>
    <w:p w14:paraId="324BDD19" w14:textId="77777777" w:rsidR="006E060E" w:rsidRDefault="00DD3E52" w:rsidP="004E7A64">
      <w:pPr>
        <w:widowControl w:val="0"/>
        <w:spacing w:after="0" w:line="360" w:lineRule="auto"/>
        <w:ind w:firstLine="720"/>
        <w:jc w:val="both"/>
        <w:rPr>
          <w:rFonts w:ascii="Times New Roman" w:hAnsi="Times New Roman" w:cs="Times New Roman"/>
          <w:sz w:val="28"/>
          <w:szCs w:val="28"/>
        </w:rPr>
      </w:pPr>
      <w:r w:rsidRPr="00DD3E52">
        <w:rPr>
          <w:rFonts w:ascii="Times New Roman" w:hAnsi="Times New Roman" w:cs="Times New Roman"/>
          <w:sz w:val="28"/>
          <w:szCs w:val="28"/>
        </w:rPr>
        <w:t>Крім того, інвестиційна активність у напрямах дистанційної роботи та онлайн-освіти посилилася внаслідок пандемії. Очікується, що ринок дистанційного навчання досягне обсягу 350 млрд дол. США до 2025 року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_Ref200542805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12</w:t>
      </w:r>
      <w:r w:rsidR="00743E96">
        <w:rPr>
          <w:rFonts w:ascii="Times New Roman" w:hAnsi="Times New Roman" w:cs="Times New Roman"/>
          <w:sz w:val="28"/>
          <w:szCs w:val="28"/>
        </w:rPr>
        <w:fldChar w:fldCharType="end"/>
      </w:r>
      <w:r w:rsidRPr="00DD3E52">
        <w:rPr>
          <w:rFonts w:ascii="Times New Roman" w:hAnsi="Times New Roman" w:cs="Times New Roman"/>
          <w:sz w:val="28"/>
          <w:szCs w:val="28"/>
        </w:rPr>
        <w:t>]. Зазначені зміни формують нову інвестиційну реальність, відкриваючи як значні перспективи, так і нові ризики для бізнесу та фінансових ринків у середньостроковій перспективі.</w:t>
      </w:r>
    </w:p>
    <w:p w14:paraId="236DCF57" w14:textId="77777777" w:rsidR="00285449" w:rsidRDefault="00285449" w:rsidP="004E7A64">
      <w:pPr>
        <w:widowControl w:val="0"/>
        <w:spacing w:after="0" w:line="360" w:lineRule="auto"/>
        <w:ind w:firstLine="720"/>
        <w:jc w:val="both"/>
        <w:rPr>
          <w:rFonts w:ascii="Times New Roman" w:hAnsi="Times New Roman" w:cs="Times New Roman"/>
          <w:sz w:val="28"/>
          <w:szCs w:val="28"/>
          <w:lang w:val="uk-UA"/>
        </w:rPr>
      </w:pPr>
      <w:r w:rsidRPr="00285449">
        <w:rPr>
          <w:rFonts w:ascii="Times New Roman" w:hAnsi="Times New Roman" w:cs="Times New Roman"/>
          <w:sz w:val="28"/>
          <w:szCs w:val="28"/>
        </w:rPr>
        <w:t>Р</w:t>
      </w:r>
      <w:r w:rsidRPr="00285449">
        <w:rPr>
          <w:rFonts w:ascii="Times New Roman" w:hAnsi="Times New Roman" w:cs="Times New Roman"/>
          <w:sz w:val="28"/>
          <w:szCs w:val="28"/>
          <w:lang w:val="uk-UA"/>
        </w:rPr>
        <w:t>озгля</w:t>
      </w:r>
      <w:r>
        <w:rPr>
          <w:rFonts w:ascii="Times New Roman" w:hAnsi="Times New Roman" w:cs="Times New Roman"/>
          <w:sz w:val="28"/>
          <w:szCs w:val="28"/>
          <w:lang w:val="uk-UA"/>
        </w:rPr>
        <w:t>немо</w:t>
      </w:r>
      <w:r w:rsidRPr="00285449">
        <w:rPr>
          <w:rFonts w:ascii="Times New Roman" w:hAnsi="Times New Roman" w:cs="Times New Roman"/>
          <w:sz w:val="28"/>
          <w:szCs w:val="28"/>
          <w:lang w:val="uk-UA"/>
        </w:rPr>
        <w:t xml:space="preserve"> інвестиційні стратегії, прийняті відомими транснаціональними корпораціями, підкреслюючи їх узгодженість із принципами сталого розвитку (ESG) при збереженні економічної ефективності</w:t>
      </w:r>
      <w:r w:rsidR="00113A59">
        <w:rPr>
          <w:rFonts w:ascii="Times New Roman" w:hAnsi="Times New Roman" w:cs="Times New Roman"/>
          <w:sz w:val="28"/>
          <w:szCs w:val="28"/>
          <w:lang w:val="uk-UA"/>
        </w:rPr>
        <w:t xml:space="preserve"> (табл. 2.1).</w:t>
      </w:r>
    </w:p>
    <w:p w14:paraId="46B80C7B" w14:textId="77777777" w:rsidR="00285449" w:rsidRDefault="00285449" w:rsidP="004E7A64">
      <w:pPr>
        <w:widowControl w:val="0"/>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1DC3964A" w14:textId="77777777" w:rsidR="00285449" w:rsidRPr="00113A59" w:rsidRDefault="00113A59" w:rsidP="004E7A64">
      <w:pPr>
        <w:widowControl w:val="0"/>
        <w:spacing w:after="0" w:line="360" w:lineRule="auto"/>
        <w:ind w:firstLine="720"/>
        <w:jc w:val="center"/>
        <w:rPr>
          <w:rFonts w:ascii="Times New Roman" w:hAnsi="Times New Roman" w:cs="Times New Roman"/>
          <w:b/>
          <w:bCs/>
          <w:sz w:val="28"/>
          <w:szCs w:val="28"/>
          <w:lang w:val="uk-UA"/>
        </w:rPr>
      </w:pPr>
      <w:r w:rsidRPr="00113A59">
        <w:rPr>
          <w:rFonts w:ascii="Times New Roman" w:hAnsi="Times New Roman" w:cs="Times New Roman"/>
          <w:b/>
          <w:bCs/>
          <w:sz w:val="28"/>
          <w:szCs w:val="28"/>
          <w:lang w:val="uk-UA"/>
        </w:rPr>
        <w:t>Інвестиційні стратегії ТНК в умовах сталого розвитку</w:t>
      </w:r>
    </w:p>
    <w:tbl>
      <w:tblPr>
        <w:tblStyle w:val="ad"/>
        <w:tblW w:w="0" w:type="auto"/>
        <w:tblLook w:val="04A0" w:firstRow="1" w:lastRow="0" w:firstColumn="1" w:lastColumn="0" w:noHBand="0" w:noVBand="1"/>
      </w:tblPr>
      <w:tblGrid>
        <w:gridCol w:w="1753"/>
        <w:gridCol w:w="2450"/>
        <w:gridCol w:w="1964"/>
        <w:gridCol w:w="2895"/>
      </w:tblGrid>
      <w:tr w:rsidR="00285449" w14:paraId="23C26EBA" w14:textId="77777777" w:rsidTr="00285449">
        <w:tc>
          <w:tcPr>
            <w:tcW w:w="1701" w:type="dxa"/>
          </w:tcPr>
          <w:p w14:paraId="736952EC" w14:textId="77777777" w:rsidR="00285449" w:rsidRPr="00C54135" w:rsidRDefault="00285449" w:rsidP="004E7A64">
            <w:pPr>
              <w:widowControl w:val="0"/>
              <w:jc w:val="center"/>
              <w:rPr>
                <w:rFonts w:ascii="Times New Roman" w:hAnsi="Times New Roman" w:cs="Times New Roman"/>
                <w:b/>
                <w:bCs/>
                <w:sz w:val="28"/>
                <w:szCs w:val="28"/>
                <w:lang w:val="uk-UA"/>
              </w:rPr>
            </w:pPr>
            <w:r w:rsidRPr="00C54135">
              <w:rPr>
                <w:rFonts w:ascii="Times New Roman" w:hAnsi="Times New Roman" w:cs="Times New Roman"/>
                <w:b/>
                <w:bCs/>
                <w:sz w:val="28"/>
                <w:szCs w:val="28"/>
                <w:lang w:val="uk-UA"/>
              </w:rPr>
              <w:t>ТНК</w:t>
            </w:r>
          </w:p>
        </w:tc>
        <w:tc>
          <w:tcPr>
            <w:tcW w:w="2952" w:type="dxa"/>
          </w:tcPr>
          <w:p w14:paraId="2A9F10DC" w14:textId="77777777" w:rsidR="00285449" w:rsidRPr="00C54135" w:rsidRDefault="00285449" w:rsidP="004E7A64">
            <w:pPr>
              <w:widowControl w:val="0"/>
              <w:jc w:val="center"/>
              <w:rPr>
                <w:rFonts w:ascii="Times New Roman" w:hAnsi="Times New Roman" w:cs="Times New Roman"/>
                <w:b/>
                <w:bCs/>
                <w:sz w:val="28"/>
                <w:szCs w:val="28"/>
                <w:lang w:val="uk-UA"/>
              </w:rPr>
            </w:pPr>
            <w:r w:rsidRPr="00C54135">
              <w:rPr>
                <w:rFonts w:ascii="Times New Roman" w:hAnsi="Times New Roman" w:cs="Times New Roman"/>
                <w:b/>
                <w:bCs/>
                <w:sz w:val="28"/>
                <w:szCs w:val="28"/>
                <w:lang w:val="uk-UA"/>
              </w:rPr>
              <w:t>Особливості</w:t>
            </w:r>
          </w:p>
        </w:tc>
        <w:tc>
          <w:tcPr>
            <w:tcW w:w="2005" w:type="dxa"/>
          </w:tcPr>
          <w:p w14:paraId="33569BC5" w14:textId="77777777" w:rsidR="00285449" w:rsidRPr="00C54135" w:rsidRDefault="00285449" w:rsidP="004E7A64">
            <w:pPr>
              <w:widowControl w:val="0"/>
              <w:jc w:val="center"/>
              <w:rPr>
                <w:rFonts w:ascii="Times New Roman" w:hAnsi="Times New Roman" w:cs="Times New Roman"/>
                <w:b/>
                <w:bCs/>
                <w:sz w:val="28"/>
                <w:szCs w:val="28"/>
                <w:lang w:val="uk-UA"/>
              </w:rPr>
            </w:pPr>
            <w:r w:rsidRPr="00C54135">
              <w:rPr>
                <w:rFonts w:ascii="Times New Roman" w:hAnsi="Times New Roman" w:cs="Times New Roman"/>
                <w:b/>
                <w:bCs/>
                <w:sz w:val="28"/>
                <w:szCs w:val="28"/>
              </w:rPr>
              <w:t>Досягнення</w:t>
            </w:r>
          </w:p>
        </w:tc>
        <w:tc>
          <w:tcPr>
            <w:tcW w:w="2970" w:type="dxa"/>
          </w:tcPr>
          <w:p w14:paraId="1CA291DC" w14:textId="77777777" w:rsidR="00285449" w:rsidRPr="00C54135" w:rsidRDefault="00285449" w:rsidP="004E7A64">
            <w:pPr>
              <w:widowControl w:val="0"/>
              <w:jc w:val="center"/>
              <w:rPr>
                <w:rFonts w:ascii="Times New Roman" w:hAnsi="Times New Roman" w:cs="Times New Roman"/>
                <w:b/>
                <w:bCs/>
                <w:color w:val="3C4043"/>
                <w:sz w:val="28"/>
                <w:szCs w:val="28"/>
                <w:shd w:val="clear" w:color="auto" w:fill="D2E3FC"/>
              </w:rPr>
            </w:pPr>
            <w:r w:rsidRPr="00C54135">
              <w:rPr>
                <w:rFonts w:ascii="Times New Roman" w:hAnsi="Times New Roman" w:cs="Times New Roman"/>
                <w:b/>
                <w:bCs/>
                <w:sz w:val="28"/>
                <w:szCs w:val="28"/>
              </w:rPr>
              <w:t>Стратегічний вплив:</w:t>
            </w:r>
          </w:p>
        </w:tc>
      </w:tr>
      <w:tr w:rsidR="00285449" w:rsidRPr="00CA3992" w14:paraId="61D6FF71" w14:textId="77777777" w:rsidTr="00285449">
        <w:tc>
          <w:tcPr>
            <w:tcW w:w="1701" w:type="dxa"/>
          </w:tcPr>
          <w:p w14:paraId="751EAC2F"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Unilever – комплексна інтеграція ESG</w:t>
            </w:r>
          </w:p>
        </w:tc>
        <w:tc>
          <w:tcPr>
            <w:tcW w:w="2952" w:type="dxa"/>
          </w:tcPr>
          <w:p w14:paraId="34C08661"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 xml:space="preserve">Інвестиції в план сталого життя (з 2010 р.): прагнення вдвічі зменшити вплив на навколишнє середовище, отримати 100% стійкі сільськогосподарські ресурси та покращити </w:t>
            </w:r>
            <w:r w:rsidRPr="00C54135">
              <w:rPr>
                <w:rFonts w:ascii="Times New Roman" w:hAnsi="Times New Roman" w:cs="Times New Roman"/>
                <w:sz w:val="28"/>
                <w:szCs w:val="28"/>
              </w:rPr>
              <w:lastRenderedPageBreak/>
              <w:t>показники здоров’я в усьому світі</w:t>
            </w:r>
          </w:p>
        </w:tc>
        <w:tc>
          <w:tcPr>
            <w:tcW w:w="2005" w:type="dxa"/>
          </w:tcPr>
          <w:p w14:paraId="58F00217"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lastRenderedPageBreak/>
              <w:t xml:space="preserve">до 2020 року 75% заводів працювали без безпечних відходів. Інновації в пакуванні та пошуку призвели до економічної ефективності та покращення </w:t>
            </w:r>
            <w:r w:rsidRPr="00C54135">
              <w:rPr>
                <w:rFonts w:ascii="Times New Roman" w:hAnsi="Times New Roman" w:cs="Times New Roman"/>
                <w:sz w:val="28"/>
                <w:szCs w:val="28"/>
              </w:rPr>
              <w:lastRenderedPageBreak/>
              <w:t xml:space="preserve">репутації на ринку </w:t>
            </w:r>
          </w:p>
        </w:tc>
        <w:tc>
          <w:tcPr>
            <w:tcW w:w="2970" w:type="dxa"/>
          </w:tcPr>
          <w:p w14:paraId="0A8D17CE" w14:textId="77777777" w:rsidR="00285449" w:rsidRPr="00C54135" w:rsidRDefault="00285449" w:rsidP="004E7A64">
            <w:pPr>
              <w:widowControl w:val="0"/>
              <w:jc w:val="both"/>
              <w:rPr>
                <w:rStyle w:val="rynqvb"/>
                <w:rFonts w:ascii="Times New Roman" w:hAnsi="Times New Roman" w:cs="Times New Roman"/>
                <w:color w:val="3C4043"/>
                <w:sz w:val="28"/>
                <w:szCs w:val="28"/>
                <w:shd w:val="clear" w:color="auto" w:fill="D2E3FC"/>
                <w:lang w:val="uk-UA"/>
              </w:rPr>
            </w:pPr>
            <w:r w:rsidRPr="00CA3992">
              <w:rPr>
                <w:rFonts w:ascii="Times New Roman" w:hAnsi="Times New Roman" w:cs="Times New Roman"/>
                <w:sz w:val="28"/>
                <w:szCs w:val="28"/>
                <w:lang w:val="uk-UA"/>
              </w:rPr>
              <w:lastRenderedPageBreak/>
              <w:t xml:space="preserve">інтеграція </w:t>
            </w:r>
            <w:r w:rsidRPr="00C54135">
              <w:rPr>
                <w:rFonts w:ascii="Times New Roman" w:hAnsi="Times New Roman" w:cs="Times New Roman"/>
                <w:sz w:val="28"/>
                <w:szCs w:val="28"/>
              </w:rPr>
              <w:t>ESG</w:t>
            </w:r>
            <w:r w:rsidRPr="00CA3992">
              <w:rPr>
                <w:rFonts w:ascii="Times New Roman" w:hAnsi="Times New Roman" w:cs="Times New Roman"/>
                <w:sz w:val="28"/>
                <w:szCs w:val="28"/>
                <w:lang w:val="uk-UA"/>
              </w:rPr>
              <w:t xml:space="preserve"> стимулює інновації продуктів і зміцнює конкурентоспроможність </w:t>
            </w:r>
            <w:r w:rsidRPr="00C54135">
              <w:rPr>
                <w:rFonts w:ascii="Times New Roman" w:hAnsi="Times New Roman" w:cs="Times New Roman"/>
                <w:sz w:val="28"/>
                <w:szCs w:val="28"/>
              </w:rPr>
              <w:t>Unilever</w:t>
            </w:r>
            <w:r w:rsidRPr="00CA3992">
              <w:rPr>
                <w:rFonts w:ascii="Times New Roman" w:hAnsi="Times New Roman" w:cs="Times New Roman"/>
                <w:sz w:val="28"/>
                <w:szCs w:val="28"/>
                <w:lang w:val="uk-UA"/>
              </w:rPr>
              <w:t xml:space="preserve"> завдяки довгостроковій прибутковості, пов’язаній із стійкістю</w:t>
            </w:r>
          </w:p>
        </w:tc>
      </w:tr>
      <w:tr w:rsidR="00285449" w:rsidRPr="00CA3992" w14:paraId="54A7A76D" w14:textId="77777777" w:rsidTr="00285449">
        <w:tc>
          <w:tcPr>
            <w:tcW w:w="1701" w:type="dxa"/>
          </w:tcPr>
          <w:p w14:paraId="10128871"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Tesla</w:t>
            </w:r>
          </w:p>
        </w:tc>
        <w:tc>
          <w:tcPr>
            <w:tcW w:w="2952" w:type="dxa"/>
          </w:tcPr>
          <w:p w14:paraId="32090A3A" w14:textId="77777777" w:rsidR="00285449" w:rsidRPr="00C54135" w:rsidRDefault="00285449" w:rsidP="004E7A64">
            <w:pPr>
              <w:widowControl w:val="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 xml:space="preserve">Інвестиції в чисту мобільність, орієнтовані на </w:t>
            </w:r>
            <w:r w:rsidRPr="00C54135">
              <w:rPr>
                <w:rFonts w:ascii="Times New Roman" w:hAnsi="Times New Roman" w:cs="Times New Roman"/>
                <w:sz w:val="28"/>
                <w:szCs w:val="28"/>
              </w:rPr>
              <w:t>ESG</w:t>
            </w:r>
            <w:r w:rsidRPr="00CA3992">
              <w:rPr>
                <w:rFonts w:ascii="Times New Roman" w:hAnsi="Times New Roman" w:cs="Times New Roman"/>
                <w:sz w:val="28"/>
                <w:szCs w:val="28"/>
                <w:lang w:val="uk-UA"/>
              </w:rPr>
              <w:t xml:space="preserve"> Основна стратегія: </w:t>
            </w:r>
            <w:r w:rsidRPr="00C54135">
              <w:rPr>
                <w:rFonts w:ascii="Times New Roman" w:hAnsi="Times New Roman" w:cs="Times New Roman"/>
                <w:sz w:val="28"/>
                <w:szCs w:val="28"/>
              </w:rPr>
              <w:t>Tesla</w:t>
            </w:r>
            <w:r w:rsidRPr="00CA3992">
              <w:rPr>
                <w:rFonts w:ascii="Times New Roman" w:hAnsi="Times New Roman" w:cs="Times New Roman"/>
                <w:sz w:val="28"/>
                <w:szCs w:val="28"/>
                <w:lang w:val="uk-UA"/>
              </w:rPr>
              <w:t xml:space="preserve"> спрямовує інвестиції в електромобілі (</w:t>
            </w:r>
            <w:r w:rsidRPr="00C54135">
              <w:rPr>
                <w:rFonts w:ascii="Times New Roman" w:hAnsi="Times New Roman" w:cs="Times New Roman"/>
                <w:sz w:val="28"/>
                <w:szCs w:val="28"/>
              </w:rPr>
              <w:t>EV</w:t>
            </w:r>
            <w:r w:rsidRPr="00CA3992">
              <w:rPr>
                <w:rFonts w:ascii="Times New Roman" w:hAnsi="Times New Roman" w:cs="Times New Roman"/>
                <w:sz w:val="28"/>
                <w:szCs w:val="28"/>
                <w:lang w:val="uk-UA"/>
              </w:rPr>
              <w:t>) і накопичувачі акумуляторів (</w:t>
            </w:r>
            <w:r w:rsidRPr="00C54135">
              <w:rPr>
                <w:rFonts w:ascii="Times New Roman" w:hAnsi="Times New Roman" w:cs="Times New Roman"/>
                <w:sz w:val="28"/>
                <w:szCs w:val="28"/>
              </w:rPr>
              <w:t>Powerwall</w:t>
            </w:r>
            <w:r w:rsidRPr="00CA3992">
              <w:rPr>
                <w:rFonts w:ascii="Times New Roman" w:hAnsi="Times New Roman" w:cs="Times New Roman"/>
                <w:sz w:val="28"/>
                <w:szCs w:val="28"/>
                <w:lang w:val="uk-UA"/>
              </w:rPr>
              <w:t>), руйнуючи традиційну динаміку автомобільного сектора</w:t>
            </w:r>
          </w:p>
        </w:tc>
        <w:tc>
          <w:tcPr>
            <w:tcW w:w="2005" w:type="dxa"/>
          </w:tcPr>
          <w:p w14:paraId="1FDA2F3C" w14:textId="77777777" w:rsidR="00285449" w:rsidRPr="00C54135" w:rsidRDefault="00285449" w:rsidP="004E7A64">
            <w:pPr>
              <w:widowControl w:val="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перехід на електромобілі значно скорочує викиди вуглецю, забезпечуючи виняткову рентабельність інвестицій, оскільки інвестори все частіше шукають лідерів у сфері чистої енергії</w:t>
            </w:r>
          </w:p>
        </w:tc>
        <w:tc>
          <w:tcPr>
            <w:tcW w:w="2970" w:type="dxa"/>
          </w:tcPr>
          <w:p w14:paraId="1052D44F"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Tesla</w:t>
            </w:r>
            <w:r w:rsidRPr="00CA3992">
              <w:rPr>
                <w:rFonts w:ascii="Times New Roman" w:hAnsi="Times New Roman" w:cs="Times New Roman"/>
                <w:sz w:val="28"/>
                <w:szCs w:val="28"/>
                <w:lang w:val="uk-UA"/>
              </w:rPr>
              <w:t xml:space="preserve"> є прикладом синергії між екологічною відповідальністю та фінансовим успіхом, заохочуючи потоки капіталу в стійкі галузі</w:t>
            </w:r>
          </w:p>
        </w:tc>
      </w:tr>
      <w:tr w:rsidR="00285449" w:rsidRPr="00CA3992" w14:paraId="2717B423" w14:textId="77777777" w:rsidTr="00285449">
        <w:tc>
          <w:tcPr>
            <w:tcW w:w="1701" w:type="dxa"/>
          </w:tcPr>
          <w:p w14:paraId="3ECEDA70"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Microsoft</w:t>
            </w:r>
            <w:r w:rsidRPr="00CA3992">
              <w:rPr>
                <w:rFonts w:ascii="Times New Roman" w:hAnsi="Times New Roman" w:cs="Times New Roman"/>
                <w:sz w:val="28"/>
                <w:szCs w:val="28"/>
                <w:lang w:val="uk-UA"/>
              </w:rPr>
              <w:t xml:space="preserve"> – технологічний шлях до </w:t>
            </w:r>
            <w:r w:rsidRPr="00C54135">
              <w:rPr>
                <w:rFonts w:ascii="Times New Roman" w:hAnsi="Times New Roman" w:cs="Times New Roman"/>
                <w:sz w:val="28"/>
                <w:szCs w:val="28"/>
              </w:rPr>
              <w:t>Net</w:t>
            </w:r>
            <w:r w:rsidRPr="00CA3992">
              <w:rPr>
                <w:rFonts w:ascii="Times New Roman" w:hAnsi="Times New Roman" w:cs="Times New Roman"/>
                <w:sz w:val="28"/>
                <w:szCs w:val="28"/>
                <w:lang w:val="uk-UA"/>
              </w:rPr>
              <w:t>-</w:t>
            </w:r>
            <w:r w:rsidRPr="00C54135">
              <w:rPr>
                <w:rFonts w:ascii="Times New Roman" w:hAnsi="Times New Roman" w:cs="Times New Roman"/>
                <w:sz w:val="28"/>
                <w:szCs w:val="28"/>
              </w:rPr>
              <w:t>Zero</w:t>
            </w:r>
          </w:p>
        </w:tc>
        <w:tc>
          <w:tcPr>
            <w:tcW w:w="2952" w:type="dxa"/>
          </w:tcPr>
          <w:p w14:paraId="209ECC5D" w14:textId="77777777" w:rsidR="00285449" w:rsidRPr="00C54135" w:rsidRDefault="00285449" w:rsidP="004E7A64">
            <w:pPr>
              <w:widowControl w:val="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Екологічна обіцянка: прагнення до 2030 року зменшити викиди вуглецю з інвестиціями у відновлювані джерела енергії та стійкі центри обробки даних</w:t>
            </w:r>
          </w:p>
        </w:tc>
        <w:tc>
          <w:tcPr>
            <w:tcW w:w="2005" w:type="dxa"/>
          </w:tcPr>
          <w:p w14:paraId="0712BED1"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запускає «ШІ для Землі» та інвестує в дослідження сталого розвитку, використовуючи ШІ для вирішення глобальних екологічних проблем</w:t>
            </w:r>
          </w:p>
        </w:tc>
        <w:tc>
          <w:tcPr>
            <w:tcW w:w="2970" w:type="dxa"/>
          </w:tcPr>
          <w:p w14:paraId="752EFFC9" w14:textId="77777777" w:rsidR="00285449" w:rsidRPr="00C54135" w:rsidRDefault="00285449" w:rsidP="004E7A64">
            <w:pPr>
              <w:widowControl w:val="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підвищення цінності бренду, зменшення викидів і підвищення довіри зацікавлених сторін завдяки прозорій звітності про сталий розвиток</w:t>
            </w:r>
          </w:p>
        </w:tc>
      </w:tr>
      <w:tr w:rsidR="00285449" w14:paraId="584254BB" w14:textId="77777777" w:rsidTr="00285449">
        <w:tc>
          <w:tcPr>
            <w:tcW w:w="1701" w:type="dxa"/>
          </w:tcPr>
          <w:p w14:paraId="53666EC4"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Ерстед – Лідерство у сфері енергетичного переходу</w:t>
            </w:r>
          </w:p>
        </w:tc>
        <w:tc>
          <w:tcPr>
            <w:tcW w:w="2952" w:type="dxa"/>
          </w:tcPr>
          <w:p w14:paraId="1BB43D0E"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Трансформація портфоліо: розвиток від майже 85% викопного палива до понад 90% відновлюваних джерел протягом десятиліття, піонер у офшорній вітроенергетики</w:t>
            </w:r>
          </w:p>
        </w:tc>
        <w:tc>
          <w:tcPr>
            <w:tcW w:w="2005" w:type="dxa"/>
          </w:tcPr>
          <w:p w14:paraId="6C97127B"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досягнуто суттєвого скорочення викидів (~86%), створено робочі місця в місцевих громадах і зафіксовано високі фінансові показники.</w:t>
            </w:r>
          </w:p>
        </w:tc>
        <w:tc>
          <w:tcPr>
            <w:tcW w:w="2970" w:type="dxa"/>
          </w:tcPr>
          <w:p w14:paraId="7AACF510" w14:textId="77777777" w:rsidR="00285449" w:rsidRPr="00C54135" w:rsidRDefault="00285449" w:rsidP="004E7A64">
            <w:pPr>
              <w:widowControl w:val="0"/>
              <w:jc w:val="both"/>
              <w:rPr>
                <w:rFonts w:ascii="Times New Roman" w:hAnsi="Times New Roman" w:cs="Times New Roman"/>
                <w:sz w:val="28"/>
                <w:szCs w:val="28"/>
                <w:lang w:val="uk-UA"/>
              </w:rPr>
            </w:pPr>
            <w:r w:rsidRPr="00C54135">
              <w:rPr>
                <w:rFonts w:ascii="Times New Roman" w:hAnsi="Times New Roman" w:cs="Times New Roman"/>
                <w:sz w:val="28"/>
                <w:szCs w:val="28"/>
              </w:rPr>
              <w:t>демонструє, що повний енергетичний перехід може розблокувати як екологічні переваги, так і стійку віддачу для інвесторів.</w:t>
            </w:r>
          </w:p>
        </w:tc>
      </w:tr>
    </w:tbl>
    <w:p w14:paraId="03B975C2" w14:textId="77777777" w:rsidR="00285449" w:rsidRDefault="00285449" w:rsidP="004E7A64">
      <w:pPr>
        <w:widowControl w:val="0"/>
        <w:spacing w:after="0" w:line="360" w:lineRule="auto"/>
        <w:ind w:firstLine="720"/>
        <w:jc w:val="both"/>
        <w:rPr>
          <w:rFonts w:ascii="Times New Roman" w:hAnsi="Times New Roman" w:cs="Times New Roman"/>
          <w:i/>
          <w:iCs/>
          <w:sz w:val="28"/>
          <w:szCs w:val="28"/>
        </w:rPr>
      </w:pPr>
      <w:r w:rsidRPr="00285449">
        <w:rPr>
          <w:rFonts w:ascii="Times New Roman" w:hAnsi="Times New Roman" w:cs="Times New Roman"/>
          <w:i/>
          <w:iCs/>
          <w:sz w:val="28"/>
          <w:szCs w:val="28"/>
          <w:lang w:val="uk-UA"/>
        </w:rPr>
        <w:lastRenderedPageBreak/>
        <w:t xml:space="preserve">Джерело: </w:t>
      </w:r>
      <w:r w:rsidR="00113A59" w:rsidRPr="00855350">
        <w:rPr>
          <w:rFonts w:ascii="Times New Roman" w:hAnsi="Times New Roman" w:cs="Times New Roman"/>
          <w:i/>
          <w:iCs/>
          <w:sz w:val="28"/>
          <w:szCs w:val="28"/>
        </w:rPr>
        <w:t>[</w:t>
      </w:r>
      <w:r w:rsidR="00743E96">
        <w:rPr>
          <w:rFonts w:ascii="Times New Roman" w:hAnsi="Times New Roman" w:cs="Times New Roman"/>
          <w:i/>
          <w:iCs/>
          <w:sz w:val="28"/>
          <w:szCs w:val="28"/>
          <w:lang w:val="en-US"/>
        </w:rPr>
        <w:fldChar w:fldCharType="begin"/>
      </w:r>
      <w:r w:rsidR="00113A59" w:rsidRPr="00855350">
        <w:rPr>
          <w:rFonts w:ascii="Times New Roman" w:hAnsi="Times New Roman" w:cs="Times New Roman"/>
          <w:i/>
          <w:iCs/>
          <w:sz w:val="28"/>
          <w:szCs w:val="28"/>
        </w:rPr>
        <w:instrText xml:space="preserve"> REF _Ref200547779 \r \h </w:instrText>
      </w:r>
      <w:r w:rsidR="00743E96">
        <w:rPr>
          <w:rFonts w:ascii="Times New Roman" w:hAnsi="Times New Roman" w:cs="Times New Roman"/>
          <w:i/>
          <w:iCs/>
          <w:sz w:val="28"/>
          <w:szCs w:val="28"/>
          <w:lang w:val="en-US"/>
        </w:rPr>
      </w:r>
      <w:r w:rsidR="00743E96">
        <w:rPr>
          <w:rFonts w:ascii="Times New Roman" w:hAnsi="Times New Roman" w:cs="Times New Roman"/>
          <w:i/>
          <w:iCs/>
          <w:sz w:val="28"/>
          <w:szCs w:val="28"/>
          <w:lang w:val="en-US"/>
        </w:rPr>
        <w:fldChar w:fldCharType="separate"/>
      </w:r>
      <w:r w:rsidR="0089013D">
        <w:rPr>
          <w:rFonts w:ascii="Times New Roman" w:hAnsi="Times New Roman" w:cs="Times New Roman"/>
          <w:i/>
          <w:iCs/>
          <w:sz w:val="28"/>
          <w:szCs w:val="28"/>
        </w:rPr>
        <w:t>1</w:t>
      </w:r>
      <w:r w:rsidR="00743E96">
        <w:rPr>
          <w:rFonts w:ascii="Times New Roman" w:hAnsi="Times New Roman" w:cs="Times New Roman"/>
          <w:i/>
          <w:iCs/>
          <w:sz w:val="28"/>
          <w:szCs w:val="28"/>
          <w:lang w:val="en-US"/>
        </w:rPr>
        <w:fldChar w:fldCharType="end"/>
      </w:r>
      <w:r w:rsidR="00113A59" w:rsidRPr="00855350">
        <w:rPr>
          <w:rFonts w:ascii="Times New Roman" w:hAnsi="Times New Roman" w:cs="Times New Roman"/>
          <w:i/>
          <w:iCs/>
          <w:sz w:val="28"/>
          <w:szCs w:val="28"/>
        </w:rPr>
        <w:t xml:space="preserve">; </w:t>
      </w:r>
      <w:r w:rsidR="00743E96">
        <w:rPr>
          <w:rFonts w:ascii="Times New Roman" w:hAnsi="Times New Roman" w:cs="Times New Roman"/>
          <w:i/>
          <w:iCs/>
          <w:sz w:val="28"/>
          <w:szCs w:val="28"/>
        </w:rPr>
        <w:fldChar w:fldCharType="begin"/>
      </w:r>
      <w:r w:rsidR="00113A59" w:rsidRPr="00855350">
        <w:rPr>
          <w:rFonts w:ascii="Times New Roman" w:hAnsi="Times New Roman" w:cs="Times New Roman"/>
          <w:i/>
          <w:iCs/>
          <w:sz w:val="28"/>
          <w:szCs w:val="28"/>
        </w:rPr>
        <w:instrText xml:space="preserve"> REF _Ref200547867 \r \h </w:instrText>
      </w:r>
      <w:r w:rsidR="00743E96">
        <w:rPr>
          <w:rFonts w:ascii="Times New Roman" w:hAnsi="Times New Roman" w:cs="Times New Roman"/>
          <w:i/>
          <w:iCs/>
          <w:sz w:val="28"/>
          <w:szCs w:val="28"/>
        </w:rPr>
      </w:r>
      <w:r w:rsidR="00743E96">
        <w:rPr>
          <w:rFonts w:ascii="Times New Roman" w:hAnsi="Times New Roman" w:cs="Times New Roman"/>
          <w:i/>
          <w:iCs/>
          <w:sz w:val="28"/>
          <w:szCs w:val="28"/>
        </w:rPr>
        <w:fldChar w:fldCharType="separate"/>
      </w:r>
      <w:r w:rsidR="0089013D">
        <w:rPr>
          <w:rFonts w:ascii="Times New Roman" w:hAnsi="Times New Roman" w:cs="Times New Roman"/>
          <w:i/>
          <w:iCs/>
          <w:sz w:val="28"/>
          <w:szCs w:val="28"/>
        </w:rPr>
        <w:t>4</w:t>
      </w:r>
      <w:r w:rsidR="00743E96">
        <w:rPr>
          <w:rFonts w:ascii="Times New Roman" w:hAnsi="Times New Roman" w:cs="Times New Roman"/>
          <w:i/>
          <w:iCs/>
          <w:sz w:val="28"/>
          <w:szCs w:val="28"/>
        </w:rPr>
        <w:fldChar w:fldCharType="end"/>
      </w:r>
      <w:r w:rsidR="00113A59" w:rsidRPr="00855350">
        <w:rPr>
          <w:rFonts w:ascii="Times New Roman" w:hAnsi="Times New Roman" w:cs="Times New Roman"/>
          <w:i/>
          <w:iCs/>
          <w:sz w:val="28"/>
          <w:szCs w:val="28"/>
        </w:rPr>
        <w:t>].</w:t>
      </w:r>
    </w:p>
    <w:p w14:paraId="7CE7558F" w14:textId="77777777" w:rsidR="0089013D" w:rsidRPr="00855350" w:rsidRDefault="0089013D" w:rsidP="004E7A64">
      <w:pPr>
        <w:widowControl w:val="0"/>
        <w:spacing w:after="0" w:line="360" w:lineRule="auto"/>
        <w:ind w:firstLine="720"/>
        <w:jc w:val="both"/>
        <w:rPr>
          <w:rFonts w:ascii="Times New Roman" w:hAnsi="Times New Roman" w:cs="Times New Roman"/>
          <w:i/>
          <w:iCs/>
          <w:sz w:val="28"/>
          <w:szCs w:val="28"/>
        </w:rPr>
      </w:pPr>
    </w:p>
    <w:p w14:paraId="51CA5718" w14:textId="77777777" w:rsidR="00113A59" w:rsidRPr="00855350" w:rsidRDefault="00113A59" w:rsidP="004E7A64">
      <w:pPr>
        <w:widowControl w:val="0"/>
        <w:spacing w:after="0" w:line="360" w:lineRule="auto"/>
        <w:ind w:firstLine="720"/>
        <w:jc w:val="both"/>
        <w:rPr>
          <w:rFonts w:ascii="Times New Roman" w:hAnsi="Times New Roman" w:cs="Times New Roman"/>
          <w:sz w:val="28"/>
          <w:szCs w:val="28"/>
        </w:rPr>
      </w:pPr>
      <w:r w:rsidRPr="00855350">
        <w:rPr>
          <w:rFonts w:ascii="Times New Roman" w:hAnsi="Times New Roman" w:cs="Times New Roman"/>
          <w:sz w:val="28"/>
          <w:szCs w:val="28"/>
        </w:rPr>
        <w:t>Ці випадки підкреслюють стратегічне вирівнювання інвестицій у різних секторах – від напівпровідників і цифрової інфраструктури до моди – демонструючи, як інтеграція ESG трансформує основні бізнес-моделі та залучає капітал.</w:t>
      </w:r>
    </w:p>
    <w:p w14:paraId="5A7C0F34" w14:textId="77777777" w:rsidR="00113A59" w:rsidRDefault="00113A59" w:rsidP="004E7A64">
      <w:pPr>
        <w:widowControl w:val="0"/>
        <w:spacing w:after="0" w:line="360" w:lineRule="auto"/>
        <w:ind w:firstLine="720"/>
        <w:jc w:val="both"/>
        <w:rPr>
          <w:rFonts w:ascii="Times New Roman" w:hAnsi="Times New Roman" w:cs="Times New Roman"/>
          <w:sz w:val="28"/>
          <w:szCs w:val="28"/>
          <w:lang w:val="en-US"/>
        </w:rPr>
      </w:pPr>
      <w:r w:rsidRPr="00855350">
        <w:rPr>
          <w:rFonts w:ascii="Times New Roman" w:hAnsi="Times New Roman" w:cs="Times New Roman"/>
          <w:sz w:val="28"/>
          <w:szCs w:val="28"/>
        </w:rPr>
        <w:t xml:space="preserve">Також, розглянувши інвестиційні практики запропонваних компаній можна виявити чітку тенденцію: глобальні корпорації спрямовують інвестиції в сталий розвиток </w:t>
      </w:r>
      <w:r w:rsidRPr="00855350">
        <w:rPr>
          <w:rFonts w:ascii="Times New Roman" w:hAnsi="Times New Roman" w:cs="Times New Roman"/>
          <w:sz w:val="28"/>
          <w:szCs w:val="28"/>
        </w:rPr>
        <w:softHyphen/>
        <w:t xml:space="preserve">– не лише для відповідності, але як основну бізнес-стратегію, яка залучає як інвесторський капітал, так і лояльність клієнтів (табл. </w:t>
      </w:r>
      <w:r>
        <w:rPr>
          <w:rFonts w:ascii="Times New Roman" w:hAnsi="Times New Roman" w:cs="Times New Roman"/>
          <w:sz w:val="28"/>
          <w:szCs w:val="28"/>
        </w:rPr>
        <w:t>2.2)</w:t>
      </w:r>
      <w:r w:rsidRPr="00113A59">
        <w:rPr>
          <w:rFonts w:ascii="Times New Roman" w:hAnsi="Times New Roman" w:cs="Times New Roman"/>
          <w:sz w:val="28"/>
          <w:szCs w:val="28"/>
        </w:rPr>
        <w:t>.</w:t>
      </w:r>
    </w:p>
    <w:p w14:paraId="646035C6" w14:textId="77777777" w:rsidR="00285449" w:rsidRDefault="00285449" w:rsidP="004E7A64">
      <w:pPr>
        <w:widowControl w:val="0"/>
        <w:spacing w:after="0" w:line="360" w:lineRule="auto"/>
        <w:ind w:firstLine="72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59FBDEBF" w14:textId="77777777" w:rsidR="00285449" w:rsidRPr="00285449" w:rsidRDefault="00285449" w:rsidP="004E7A64">
      <w:pPr>
        <w:widowControl w:val="0"/>
        <w:spacing w:after="0" w:line="360" w:lineRule="auto"/>
        <w:ind w:firstLine="720"/>
        <w:jc w:val="center"/>
        <w:rPr>
          <w:rFonts w:ascii="Times New Roman" w:hAnsi="Times New Roman" w:cs="Times New Roman"/>
          <w:b/>
          <w:bCs/>
          <w:sz w:val="28"/>
          <w:szCs w:val="28"/>
          <w:lang w:val="uk-UA"/>
        </w:rPr>
      </w:pPr>
      <w:r w:rsidRPr="00285449">
        <w:rPr>
          <w:rFonts w:ascii="Times New Roman" w:hAnsi="Times New Roman" w:cs="Times New Roman"/>
          <w:b/>
          <w:bCs/>
          <w:sz w:val="28"/>
          <w:szCs w:val="28"/>
          <w:lang w:val="uk-UA"/>
        </w:rPr>
        <w:t>Ключові стратегічні закономірності</w:t>
      </w:r>
    </w:p>
    <w:tbl>
      <w:tblPr>
        <w:tblStyle w:val="ad"/>
        <w:tblW w:w="0" w:type="auto"/>
        <w:tblLook w:val="04A0" w:firstRow="1" w:lastRow="0" w:firstColumn="1" w:lastColumn="0" w:noHBand="0" w:noVBand="1"/>
      </w:tblPr>
      <w:tblGrid>
        <w:gridCol w:w="4471"/>
        <w:gridCol w:w="4591"/>
      </w:tblGrid>
      <w:tr w:rsidR="00285449" w14:paraId="7B254654" w14:textId="77777777" w:rsidTr="00285449">
        <w:tc>
          <w:tcPr>
            <w:tcW w:w="4814" w:type="dxa"/>
          </w:tcPr>
          <w:p w14:paraId="2E9D1BDB" w14:textId="77777777" w:rsidR="00285449" w:rsidRPr="00113A59" w:rsidRDefault="00285449" w:rsidP="004E7A64">
            <w:pPr>
              <w:widowControl w:val="0"/>
              <w:jc w:val="center"/>
              <w:rPr>
                <w:rFonts w:ascii="Times New Roman" w:hAnsi="Times New Roman" w:cs="Times New Roman"/>
                <w:b/>
                <w:bCs/>
                <w:sz w:val="28"/>
                <w:szCs w:val="28"/>
                <w:lang w:val="uk-UA"/>
              </w:rPr>
            </w:pPr>
            <w:r w:rsidRPr="00113A59">
              <w:rPr>
                <w:rFonts w:ascii="Times New Roman" w:hAnsi="Times New Roman" w:cs="Times New Roman"/>
                <w:b/>
                <w:bCs/>
                <w:sz w:val="28"/>
                <w:szCs w:val="28"/>
                <w:lang w:val="uk-UA"/>
              </w:rPr>
              <w:t>Елемент стратегії</w:t>
            </w:r>
          </w:p>
        </w:tc>
        <w:tc>
          <w:tcPr>
            <w:tcW w:w="4814" w:type="dxa"/>
          </w:tcPr>
          <w:p w14:paraId="5C426B8F" w14:textId="77777777" w:rsidR="00285449" w:rsidRPr="00113A59" w:rsidRDefault="00285449" w:rsidP="004E7A64">
            <w:pPr>
              <w:widowControl w:val="0"/>
              <w:jc w:val="center"/>
              <w:rPr>
                <w:rFonts w:ascii="Times New Roman" w:hAnsi="Times New Roman" w:cs="Times New Roman"/>
                <w:b/>
                <w:bCs/>
                <w:sz w:val="28"/>
                <w:szCs w:val="28"/>
                <w:lang w:val="uk-UA"/>
              </w:rPr>
            </w:pPr>
            <w:r w:rsidRPr="00113A59">
              <w:rPr>
                <w:rFonts w:ascii="Times New Roman" w:hAnsi="Times New Roman" w:cs="Times New Roman"/>
                <w:b/>
                <w:bCs/>
                <w:sz w:val="28"/>
                <w:szCs w:val="28"/>
                <w:lang w:val="uk-UA"/>
              </w:rPr>
              <w:t>Опис</w:t>
            </w:r>
          </w:p>
        </w:tc>
      </w:tr>
      <w:tr w:rsidR="00285449" w14:paraId="213592C8" w14:textId="77777777" w:rsidTr="00285449">
        <w:tc>
          <w:tcPr>
            <w:tcW w:w="4814" w:type="dxa"/>
          </w:tcPr>
          <w:p w14:paraId="60080E9B"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Зобов'язання щодо нульового рівня викидів</w:t>
            </w:r>
          </w:p>
        </w:tc>
        <w:tc>
          <w:tcPr>
            <w:tcW w:w="4814" w:type="dxa"/>
          </w:tcPr>
          <w:p w14:paraId="30254785"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 xml:space="preserve">Цілі з обмеженими термінами для викидів </w:t>
            </w:r>
          </w:p>
        </w:tc>
      </w:tr>
      <w:tr w:rsidR="00285449" w:rsidRPr="00CA3992" w14:paraId="70AACA5D" w14:textId="77777777" w:rsidTr="00285449">
        <w:tc>
          <w:tcPr>
            <w:tcW w:w="4814" w:type="dxa"/>
          </w:tcPr>
          <w:p w14:paraId="1F4CD7DA"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Фінанси, пов’язані з ESG</w:t>
            </w:r>
          </w:p>
        </w:tc>
        <w:tc>
          <w:tcPr>
            <w:tcW w:w="4814" w:type="dxa"/>
          </w:tcPr>
          <w:p w14:paraId="62018DD3"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Зелені облігації, кредитні лінії, пов'язані зі стійкістю</w:t>
            </w:r>
          </w:p>
        </w:tc>
      </w:tr>
      <w:tr w:rsidR="00285449" w14:paraId="5E04E61F" w14:textId="77777777" w:rsidTr="00285449">
        <w:tc>
          <w:tcPr>
            <w:tcW w:w="4814" w:type="dxa"/>
          </w:tcPr>
          <w:p w14:paraId="63225582"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Технології та інновації в ланцюжках поставок</w:t>
            </w:r>
          </w:p>
        </w:tc>
        <w:tc>
          <w:tcPr>
            <w:tcW w:w="4814" w:type="dxa"/>
          </w:tcPr>
          <w:p w14:paraId="373742A8"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Аль для сталого розвитку, відновлюваної інфраструктури</w:t>
            </w:r>
          </w:p>
        </w:tc>
      </w:tr>
      <w:tr w:rsidR="00285449" w14:paraId="1AD76707" w14:textId="77777777" w:rsidTr="00285449">
        <w:tc>
          <w:tcPr>
            <w:tcW w:w="4814" w:type="dxa"/>
          </w:tcPr>
          <w:p w14:paraId="7CFD0AD9" w14:textId="77777777" w:rsidR="00285449" w:rsidRP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Прозорість і підзвітність</w:t>
            </w:r>
          </w:p>
          <w:p w14:paraId="12963400" w14:textId="77777777" w:rsidR="00285449" w:rsidRDefault="00285449" w:rsidP="004E7A64">
            <w:pPr>
              <w:widowControl w:val="0"/>
              <w:jc w:val="both"/>
              <w:rPr>
                <w:rFonts w:ascii="Times New Roman" w:hAnsi="Times New Roman" w:cs="Times New Roman"/>
                <w:sz w:val="28"/>
                <w:szCs w:val="28"/>
                <w:lang w:val="uk-UA"/>
              </w:rPr>
            </w:pPr>
          </w:p>
        </w:tc>
        <w:tc>
          <w:tcPr>
            <w:tcW w:w="4814" w:type="dxa"/>
          </w:tcPr>
          <w:p w14:paraId="27559F92"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Перевірка третьою стороною (наприклад, SBTi), детальна звітність</w:t>
            </w:r>
          </w:p>
        </w:tc>
      </w:tr>
      <w:tr w:rsidR="00285449" w14:paraId="1CE702EC" w14:textId="77777777" w:rsidTr="00285449">
        <w:tc>
          <w:tcPr>
            <w:tcW w:w="4814" w:type="dxa"/>
          </w:tcPr>
          <w:p w14:paraId="549839DB" w14:textId="77777777" w:rsidR="00285449" w:rsidRP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Залучення зацікавлених сторін</w:t>
            </w:r>
          </w:p>
          <w:p w14:paraId="6EF056E1" w14:textId="77777777" w:rsidR="00285449" w:rsidRDefault="00285449" w:rsidP="004E7A64">
            <w:pPr>
              <w:widowControl w:val="0"/>
              <w:jc w:val="both"/>
              <w:rPr>
                <w:rFonts w:ascii="Times New Roman" w:hAnsi="Times New Roman" w:cs="Times New Roman"/>
                <w:sz w:val="28"/>
                <w:szCs w:val="28"/>
                <w:lang w:val="uk-UA"/>
              </w:rPr>
            </w:pPr>
          </w:p>
        </w:tc>
        <w:tc>
          <w:tcPr>
            <w:tcW w:w="4814" w:type="dxa"/>
          </w:tcPr>
          <w:p w14:paraId="1541EB27" w14:textId="77777777" w:rsidR="00285449" w:rsidRDefault="00285449" w:rsidP="004E7A64">
            <w:pPr>
              <w:widowControl w:val="0"/>
              <w:jc w:val="both"/>
              <w:rPr>
                <w:rFonts w:ascii="Times New Roman" w:hAnsi="Times New Roman" w:cs="Times New Roman"/>
                <w:sz w:val="28"/>
                <w:szCs w:val="28"/>
                <w:lang w:val="uk-UA"/>
              </w:rPr>
            </w:pPr>
            <w:r w:rsidRPr="00285449">
              <w:rPr>
                <w:rFonts w:ascii="Times New Roman" w:hAnsi="Times New Roman" w:cs="Times New Roman"/>
                <w:sz w:val="28"/>
                <w:szCs w:val="28"/>
                <w:lang w:val="uk-UA"/>
              </w:rPr>
              <w:t>Інтеграція внеску громади/зацікавлених сторін у стратегію</w:t>
            </w:r>
          </w:p>
        </w:tc>
      </w:tr>
    </w:tbl>
    <w:p w14:paraId="6567E3B6" w14:textId="77777777" w:rsidR="00285449" w:rsidRPr="00A148A0" w:rsidRDefault="00285449" w:rsidP="004E7A64">
      <w:pPr>
        <w:widowControl w:val="0"/>
        <w:spacing w:after="0" w:line="360" w:lineRule="auto"/>
        <w:ind w:firstLine="720"/>
        <w:jc w:val="both"/>
        <w:rPr>
          <w:rFonts w:ascii="Times New Roman" w:hAnsi="Times New Roman" w:cs="Times New Roman"/>
          <w:i/>
          <w:iCs/>
          <w:sz w:val="28"/>
          <w:szCs w:val="28"/>
        </w:rPr>
      </w:pPr>
      <w:r w:rsidRPr="00285449">
        <w:rPr>
          <w:rFonts w:ascii="Times New Roman" w:hAnsi="Times New Roman" w:cs="Times New Roman"/>
          <w:i/>
          <w:iCs/>
          <w:sz w:val="28"/>
          <w:szCs w:val="28"/>
          <w:lang w:val="uk-UA"/>
        </w:rPr>
        <w:t xml:space="preserve">Джерело: </w:t>
      </w:r>
      <w:r w:rsidR="00113A59">
        <w:rPr>
          <w:rFonts w:ascii="Times New Roman" w:hAnsi="Times New Roman" w:cs="Times New Roman"/>
          <w:i/>
          <w:iCs/>
          <w:sz w:val="28"/>
          <w:szCs w:val="28"/>
          <w:lang w:val="uk-UA"/>
        </w:rPr>
        <w:t>розроблено автором</w:t>
      </w:r>
    </w:p>
    <w:p w14:paraId="5D979DFF" w14:textId="77777777" w:rsidR="0089013D" w:rsidRPr="00A148A0" w:rsidRDefault="0089013D" w:rsidP="004E7A64">
      <w:pPr>
        <w:widowControl w:val="0"/>
        <w:spacing w:after="0" w:line="360" w:lineRule="auto"/>
        <w:ind w:firstLine="720"/>
        <w:jc w:val="both"/>
        <w:rPr>
          <w:rFonts w:ascii="Times New Roman" w:hAnsi="Times New Roman" w:cs="Times New Roman"/>
          <w:i/>
          <w:iCs/>
          <w:sz w:val="28"/>
          <w:szCs w:val="28"/>
        </w:rPr>
      </w:pPr>
    </w:p>
    <w:p w14:paraId="1C953A86" w14:textId="77777777" w:rsidR="00113A59" w:rsidRPr="00113A59" w:rsidRDefault="00113A59" w:rsidP="004E7A64">
      <w:pPr>
        <w:widowControl w:val="0"/>
        <w:spacing w:after="0" w:line="360" w:lineRule="auto"/>
        <w:ind w:firstLine="720"/>
        <w:jc w:val="both"/>
        <w:rPr>
          <w:rFonts w:ascii="Times New Roman" w:hAnsi="Times New Roman" w:cs="Times New Roman"/>
          <w:sz w:val="28"/>
          <w:szCs w:val="28"/>
          <w:lang w:val="uk-UA"/>
        </w:rPr>
      </w:pPr>
      <w:r w:rsidRPr="00113A59">
        <w:rPr>
          <w:rFonts w:ascii="Times New Roman" w:hAnsi="Times New Roman" w:cs="Times New Roman"/>
          <w:sz w:val="28"/>
          <w:szCs w:val="28"/>
          <w:lang w:val="uk-UA"/>
        </w:rPr>
        <w:t>Міжнародні компанії використовують інвестиції, орієнтовані на ESG, щоб забезпечити фінансування, диверсифікувати ризики та виділитися на глобальному рівні.</w:t>
      </w:r>
      <w:r>
        <w:rPr>
          <w:rFonts w:ascii="Times New Roman" w:hAnsi="Times New Roman" w:cs="Times New Roman"/>
          <w:sz w:val="28"/>
          <w:szCs w:val="28"/>
          <w:lang w:val="uk-UA"/>
        </w:rPr>
        <w:t xml:space="preserve"> </w:t>
      </w:r>
      <w:r w:rsidRPr="00113A59">
        <w:rPr>
          <w:rFonts w:ascii="Times New Roman" w:hAnsi="Times New Roman" w:cs="Times New Roman"/>
          <w:sz w:val="28"/>
          <w:szCs w:val="28"/>
          <w:lang w:val="uk-UA"/>
        </w:rPr>
        <w:t>Продемонстрований успіх цих стратегій свідчить про те, що включення сталого розвитку в планування інвестицій підвищує стійкість і довгострокову цінність.</w:t>
      </w:r>
    </w:p>
    <w:p w14:paraId="23F2D5F6" w14:textId="77777777" w:rsidR="00285449" w:rsidRPr="00285449" w:rsidRDefault="00113A59" w:rsidP="004E7A64">
      <w:pPr>
        <w:widowControl w:val="0"/>
        <w:spacing w:after="0" w:line="360" w:lineRule="auto"/>
        <w:ind w:firstLine="720"/>
        <w:jc w:val="both"/>
        <w:rPr>
          <w:rFonts w:ascii="Times New Roman" w:hAnsi="Times New Roman" w:cs="Times New Roman"/>
          <w:sz w:val="28"/>
          <w:szCs w:val="28"/>
          <w:lang w:val="uk-UA"/>
        </w:rPr>
      </w:pPr>
      <w:r w:rsidRPr="00113A59">
        <w:rPr>
          <w:rFonts w:ascii="Times New Roman" w:hAnsi="Times New Roman" w:cs="Times New Roman"/>
          <w:sz w:val="28"/>
          <w:szCs w:val="28"/>
          <w:lang w:val="uk-UA"/>
        </w:rPr>
        <w:t xml:space="preserve">Майбутні рамки управління інвестиціями мають інтегрувати </w:t>
      </w:r>
      <w:r w:rsidRPr="00113A59">
        <w:rPr>
          <w:rFonts w:ascii="Times New Roman" w:hAnsi="Times New Roman" w:cs="Times New Roman"/>
          <w:sz w:val="28"/>
          <w:szCs w:val="28"/>
          <w:lang w:val="uk-UA"/>
        </w:rPr>
        <w:lastRenderedPageBreak/>
        <w:t>показники ефективності ESG, використовувати стійкі фінансові інструменти (наприклад, зелені облігації) та інвестувати в інновації для стійких бізнес-моделей.</w:t>
      </w:r>
    </w:p>
    <w:p w14:paraId="36070972" w14:textId="77777777" w:rsidR="00DD3E52" w:rsidRDefault="00DD3E52" w:rsidP="004E7A64">
      <w:pPr>
        <w:widowControl w:val="0"/>
        <w:spacing w:after="0" w:line="360" w:lineRule="auto"/>
        <w:ind w:firstLine="720"/>
        <w:jc w:val="both"/>
        <w:rPr>
          <w:lang w:val="uk-UA"/>
        </w:rPr>
      </w:pPr>
    </w:p>
    <w:p w14:paraId="47023467" w14:textId="77777777" w:rsidR="008400DD" w:rsidRDefault="008400DD" w:rsidP="004E7A64">
      <w:pPr>
        <w:widowControl w:val="0"/>
        <w:spacing w:after="0" w:line="360" w:lineRule="auto"/>
        <w:ind w:firstLine="720"/>
        <w:jc w:val="both"/>
        <w:rPr>
          <w:lang w:val="uk-UA"/>
        </w:rPr>
      </w:pPr>
    </w:p>
    <w:p w14:paraId="3AA13307" w14:textId="77777777" w:rsidR="004E7A64" w:rsidRPr="00DD3E52" w:rsidRDefault="004E7A64" w:rsidP="004E7A64">
      <w:pPr>
        <w:widowControl w:val="0"/>
        <w:spacing w:after="0" w:line="360" w:lineRule="auto"/>
        <w:ind w:firstLine="720"/>
        <w:jc w:val="both"/>
        <w:rPr>
          <w:lang w:val="uk-UA"/>
        </w:rPr>
      </w:pPr>
    </w:p>
    <w:p w14:paraId="552F64B0" w14:textId="77777777" w:rsidR="008937AA" w:rsidRDefault="008937AA" w:rsidP="004E7A64">
      <w:pPr>
        <w:pStyle w:val="2"/>
        <w:keepNext w:val="0"/>
        <w:keepLines w:val="0"/>
        <w:widowControl w:val="0"/>
        <w:spacing w:before="0" w:after="0" w:line="360" w:lineRule="auto"/>
        <w:ind w:firstLine="720"/>
        <w:jc w:val="both"/>
        <w:rPr>
          <w:rFonts w:ascii="Times New Roman" w:eastAsia="Times New Roman" w:hAnsi="Times New Roman" w:cs="Times New Roman"/>
          <w:b/>
          <w:color w:val="0D0D0D" w:themeColor="text1" w:themeTint="F2"/>
          <w:spacing w:val="-2"/>
          <w:kern w:val="0"/>
          <w:sz w:val="28"/>
          <w:szCs w:val="28"/>
          <w:lang w:val="uk-UA"/>
        </w:rPr>
      </w:pPr>
      <w:bookmarkStart w:id="17" w:name="_Toc200460470"/>
      <w:r w:rsidRPr="00D5651D">
        <w:rPr>
          <w:rFonts w:ascii="Times New Roman" w:eastAsia="Times New Roman" w:hAnsi="Times New Roman" w:cs="Times New Roman"/>
          <w:b/>
          <w:color w:val="0D0D0D" w:themeColor="text1" w:themeTint="F2"/>
          <w:spacing w:val="-2"/>
          <w:kern w:val="0"/>
          <w:sz w:val="28"/>
          <w:szCs w:val="28"/>
        </w:rPr>
        <w:t xml:space="preserve">2.3 </w:t>
      </w:r>
      <w:r w:rsidR="00D5651D" w:rsidRPr="00D5651D">
        <w:rPr>
          <w:rFonts w:ascii="Times New Roman" w:hAnsi="Times New Roman" w:cs="Times New Roman"/>
          <w:b/>
          <w:color w:val="0D0D0D" w:themeColor="text1" w:themeTint="F2"/>
          <w:sz w:val="28"/>
          <w:szCs w:val="28"/>
          <w:lang w:val="uk-UA"/>
        </w:rPr>
        <w:t>Практика управління ризиками при реалізації інвестиційних проектів у сфері сталого розвитку</w:t>
      </w:r>
      <w:bookmarkEnd w:id="17"/>
      <w:r w:rsidR="00D5651D" w:rsidRPr="00D5651D">
        <w:rPr>
          <w:rFonts w:ascii="Times New Roman" w:eastAsia="Times New Roman" w:hAnsi="Times New Roman" w:cs="Times New Roman"/>
          <w:b/>
          <w:color w:val="0D0D0D" w:themeColor="text1" w:themeTint="F2"/>
          <w:spacing w:val="-2"/>
          <w:kern w:val="0"/>
          <w:sz w:val="28"/>
          <w:szCs w:val="28"/>
        </w:rPr>
        <w:t xml:space="preserve"> </w:t>
      </w:r>
    </w:p>
    <w:p w14:paraId="1636A947" w14:textId="77777777" w:rsidR="00F05F69" w:rsidRDefault="00F05F69" w:rsidP="004E7A64">
      <w:pPr>
        <w:widowControl w:val="0"/>
        <w:rPr>
          <w:lang w:val="uk-UA"/>
        </w:rPr>
      </w:pPr>
    </w:p>
    <w:p w14:paraId="4A08CD80" w14:textId="77777777" w:rsidR="00261FCF" w:rsidRDefault="008F5C14" w:rsidP="004E7A64">
      <w:pPr>
        <w:widowControl w:val="0"/>
        <w:spacing w:after="0" w:line="360" w:lineRule="auto"/>
        <w:ind w:firstLine="720"/>
        <w:jc w:val="both"/>
        <w:rPr>
          <w:rFonts w:ascii="Times New Roman" w:hAnsi="Times New Roman" w:cs="Times New Roman"/>
          <w:sz w:val="28"/>
          <w:szCs w:val="28"/>
          <w:lang w:val="uk-UA"/>
        </w:rPr>
      </w:pPr>
      <w:r w:rsidRPr="00CA3992">
        <w:rPr>
          <w:rFonts w:ascii="Times New Roman" w:eastAsia="Times New Roman" w:hAnsi="Times New Roman" w:cs="Times New Roman"/>
          <w:kern w:val="0"/>
          <w:sz w:val="28"/>
          <w:szCs w:val="28"/>
          <w:lang w:val="uk-UA"/>
        </w:rPr>
        <w:t xml:space="preserve">Реалізація інвестиційних проектів, узгоджених із цілями сталого розвитку (ЦСР), невід’ємно пов’язана зі складним набором ризиків. Ці ризики виникають через екологічну невизначеність, регулятивні зміни, технологічні інновації та зміну очікувань ринку щодо дотримання </w:t>
      </w:r>
      <w:r w:rsidRPr="008F5C14">
        <w:rPr>
          <w:rFonts w:ascii="Times New Roman" w:eastAsia="Times New Roman" w:hAnsi="Times New Roman" w:cs="Times New Roman"/>
          <w:kern w:val="0"/>
          <w:sz w:val="28"/>
          <w:szCs w:val="28"/>
        </w:rPr>
        <w:t>ESG</w:t>
      </w:r>
      <w:r w:rsidRPr="00CA3992">
        <w:rPr>
          <w:rFonts w:ascii="Times New Roman" w:eastAsia="Times New Roman" w:hAnsi="Times New Roman" w:cs="Times New Roman"/>
          <w:kern w:val="0"/>
          <w:sz w:val="28"/>
          <w:szCs w:val="28"/>
          <w:lang w:val="uk-UA"/>
        </w:rPr>
        <w:t xml:space="preserve"> (екологічного, соціального та державного управління). </w:t>
      </w:r>
      <w:r>
        <w:rPr>
          <w:rFonts w:ascii="Times New Roman" w:eastAsia="Times New Roman" w:hAnsi="Times New Roman" w:cs="Times New Roman"/>
          <w:kern w:val="0"/>
          <w:sz w:val="28"/>
          <w:szCs w:val="28"/>
        </w:rPr>
        <w:t>У</w:t>
      </w:r>
      <w:r w:rsidRPr="008F5C14">
        <w:rPr>
          <w:rFonts w:ascii="Times New Roman" w:eastAsia="Times New Roman" w:hAnsi="Times New Roman" w:cs="Times New Roman"/>
          <w:kern w:val="0"/>
          <w:sz w:val="28"/>
          <w:szCs w:val="28"/>
        </w:rPr>
        <w:t>правління ризиками стає критично важливою опорою успішної сталої інвестиційної стратегії.</w:t>
      </w:r>
      <w:r w:rsidR="00261FCF" w:rsidRPr="00261FCF">
        <w:rPr>
          <w:rFonts w:ascii="Times New Roman" w:hAnsi="Times New Roman" w:cs="Times New Roman"/>
          <w:sz w:val="28"/>
          <w:szCs w:val="28"/>
          <w:lang w:val="uk-UA"/>
        </w:rPr>
        <w:t xml:space="preserve"> </w:t>
      </w:r>
    </w:p>
    <w:p w14:paraId="4EC096FE" w14:textId="77777777" w:rsidR="00261FCF" w:rsidRPr="00855350" w:rsidRDefault="00261FCF" w:rsidP="004E7A64">
      <w:pPr>
        <w:widowControl w:val="0"/>
        <w:spacing w:after="0" w:line="360" w:lineRule="auto"/>
        <w:ind w:firstLine="720"/>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Усі види інвестицій пов’язані з ризиком, і міжнародне інвестування може</w:t>
      </w:r>
    </w:p>
    <w:p w14:paraId="4D6D72E7" w14:textId="77777777" w:rsidR="00261FCF" w:rsidRPr="00855350" w:rsidRDefault="00261FCF" w:rsidP="004E7A64">
      <w:pPr>
        <w:widowControl w:val="0"/>
        <w:spacing w:after="0" w:line="360" w:lineRule="auto"/>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представляють деякі особливі ризики. Деякі ризики, пов’язані з</w:t>
      </w:r>
      <w:r>
        <w:rPr>
          <w:rFonts w:ascii="Times New Roman" w:hAnsi="Times New Roman" w:cs="Times New Roman"/>
          <w:sz w:val="28"/>
          <w:szCs w:val="28"/>
          <w:lang w:val="uk-UA"/>
        </w:rPr>
        <w:t xml:space="preserve"> </w:t>
      </w:r>
      <w:r w:rsidRPr="00855350">
        <w:rPr>
          <w:rFonts w:ascii="Times New Roman" w:hAnsi="Times New Roman" w:cs="Times New Roman"/>
          <w:sz w:val="28"/>
          <w:szCs w:val="28"/>
          <w:lang w:val="uk-UA"/>
        </w:rPr>
        <w:t>міжнародн</w:t>
      </w:r>
      <w:r>
        <w:rPr>
          <w:rFonts w:ascii="Times New Roman" w:hAnsi="Times New Roman" w:cs="Times New Roman"/>
          <w:sz w:val="28"/>
          <w:szCs w:val="28"/>
          <w:lang w:val="uk-UA"/>
        </w:rPr>
        <w:t xml:space="preserve">им </w:t>
      </w:r>
      <w:r w:rsidRPr="00855350">
        <w:rPr>
          <w:rFonts w:ascii="Times New Roman" w:hAnsi="Times New Roman" w:cs="Times New Roman"/>
          <w:sz w:val="28"/>
          <w:szCs w:val="28"/>
          <w:lang w:val="uk-UA"/>
        </w:rPr>
        <w:t>інвест</w:t>
      </w:r>
      <w:r>
        <w:rPr>
          <w:rFonts w:ascii="Times New Roman" w:hAnsi="Times New Roman" w:cs="Times New Roman"/>
          <w:sz w:val="28"/>
          <w:szCs w:val="28"/>
          <w:lang w:val="uk-UA"/>
        </w:rPr>
        <w:t xml:space="preserve">уванням </w:t>
      </w:r>
      <w:r w:rsidRPr="00855350">
        <w:rPr>
          <w:rFonts w:ascii="Times New Roman" w:hAnsi="Times New Roman" w:cs="Times New Roman"/>
          <w:sz w:val="28"/>
          <w:szCs w:val="28"/>
          <w:lang w:val="uk-UA"/>
        </w:rPr>
        <w:t>включають наступне:</w:t>
      </w:r>
    </w:p>
    <w:p w14:paraId="7ADDDF95"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Коливання курсів валют, відомих як іноземна валюта</w:t>
      </w:r>
      <w:r>
        <w:rPr>
          <w:rFonts w:ascii="Times New Roman" w:hAnsi="Times New Roman" w:cs="Times New Roman"/>
          <w:sz w:val="28"/>
          <w:szCs w:val="28"/>
          <w:lang w:val="uk-UA"/>
        </w:rPr>
        <w:t>;</w:t>
      </w:r>
    </w:p>
    <w:p w14:paraId="2CD744E6"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ризик (або валютний ризик)</w:t>
      </w:r>
      <w:r>
        <w:rPr>
          <w:rFonts w:ascii="Times New Roman" w:hAnsi="Times New Roman" w:cs="Times New Roman"/>
          <w:sz w:val="28"/>
          <w:szCs w:val="28"/>
          <w:lang w:val="uk-UA"/>
        </w:rPr>
        <w:t>;</w:t>
      </w:r>
    </w:p>
    <w:p w14:paraId="597B0970"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Зміни ринкової вартості (ціновий ризик)</w:t>
      </w:r>
      <w:r>
        <w:rPr>
          <w:rFonts w:ascii="Times New Roman" w:hAnsi="Times New Roman" w:cs="Times New Roman"/>
          <w:sz w:val="28"/>
          <w:szCs w:val="28"/>
          <w:lang w:val="uk-UA"/>
        </w:rPr>
        <w:t>;</w:t>
      </w:r>
    </w:p>
    <w:p w14:paraId="6025FE61"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Зміни іноземних процентних ставок</w:t>
      </w:r>
      <w:r>
        <w:rPr>
          <w:rFonts w:ascii="Times New Roman" w:hAnsi="Times New Roman" w:cs="Times New Roman"/>
          <w:sz w:val="28"/>
          <w:szCs w:val="28"/>
          <w:lang w:val="uk-UA"/>
        </w:rPr>
        <w:t>;</w:t>
      </w:r>
    </w:p>
    <w:p w14:paraId="2C9CB046"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Значні політичні, економічні та соціальні події (геополітичний ризик)</w:t>
      </w:r>
      <w:r>
        <w:rPr>
          <w:rFonts w:ascii="Times New Roman" w:hAnsi="Times New Roman" w:cs="Times New Roman"/>
          <w:sz w:val="28"/>
          <w:szCs w:val="28"/>
          <w:lang w:val="uk-UA"/>
        </w:rPr>
        <w:t>;</w:t>
      </w:r>
    </w:p>
    <w:p w14:paraId="12232986"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Нижча ліквідність</w:t>
      </w:r>
      <w:r>
        <w:rPr>
          <w:rFonts w:ascii="Times New Roman" w:hAnsi="Times New Roman" w:cs="Times New Roman"/>
          <w:sz w:val="28"/>
          <w:szCs w:val="28"/>
          <w:lang w:val="uk-UA"/>
        </w:rPr>
        <w:t>;</w:t>
      </w:r>
    </w:p>
    <w:p w14:paraId="69FCC714"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Менший доступ до важливої ​​інформації</w:t>
      </w:r>
      <w:r>
        <w:rPr>
          <w:rFonts w:ascii="Times New Roman" w:hAnsi="Times New Roman" w:cs="Times New Roman"/>
          <w:sz w:val="28"/>
          <w:szCs w:val="28"/>
          <w:lang w:val="uk-UA"/>
        </w:rPr>
        <w:t>;</w:t>
      </w:r>
    </w:p>
    <w:p w14:paraId="216E3C75" w14:textId="77777777" w:rsidR="00261FCF" w:rsidRPr="00855350" w:rsidRDefault="00261FCF" w:rsidP="004E7A64">
      <w:pPr>
        <w:pStyle w:val="a8"/>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Різні ринкові операції та процедури (ризик юрисдикції)</w:t>
      </w:r>
      <w:r>
        <w:rPr>
          <w:rFonts w:ascii="Times New Roman" w:hAnsi="Times New Roman" w:cs="Times New Roman"/>
          <w:sz w:val="28"/>
          <w:szCs w:val="28"/>
          <w:lang w:val="uk-UA"/>
        </w:rPr>
        <w:t>;</w:t>
      </w:r>
    </w:p>
    <w:p w14:paraId="1D122774" w14:textId="77777777" w:rsidR="00261FCF" w:rsidRPr="00855350" w:rsidRDefault="00261FCF" w:rsidP="004E7A64">
      <w:pPr>
        <w:widowControl w:val="0"/>
        <w:spacing w:after="0" w:line="360" w:lineRule="auto"/>
        <w:ind w:firstLine="720"/>
        <w:jc w:val="both"/>
        <w:rPr>
          <w:lang w:val="uk-UA"/>
        </w:rPr>
      </w:pPr>
      <w:r w:rsidRPr="00855350">
        <w:rPr>
          <w:rFonts w:ascii="Times New Roman" w:hAnsi="Times New Roman" w:cs="Times New Roman"/>
          <w:sz w:val="28"/>
          <w:szCs w:val="28"/>
          <w:lang w:val="uk-UA"/>
        </w:rPr>
        <w:t xml:space="preserve">Кмітливі інвестори міжнародних цінних паперів можуть </w:t>
      </w:r>
      <w:r w:rsidRPr="00855350">
        <w:rPr>
          <w:rFonts w:ascii="Times New Roman" w:hAnsi="Times New Roman" w:cs="Times New Roman"/>
          <w:sz w:val="28"/>
          <w:szCs w:val="28"/>
          <w:lang w:val="uk-UA"/>
        </w:rPr>
        <w:lastRenderedPageBreak/>
        <w:t>застрахуватися від деяких із них</w:t>
      </w:r>
      <w:r>
        <w:rPr>
          <w:rFonts w:ascii="Times New Roman" w:hAnsi="Times New Roman" w:cs="Times New Roman"/>
          <w:sz w:val="28"/>
          <w:szCs w:val="28"/>
          <w:lang w:val="uk-UA"/>
        </w:rPr>
        <w:t xml:space="preserve"> </w:t>
      </w:r>
      <w:r w:rsidRPr="00855350">
        <w:rPr>
          <w:rFonts w:ascii="Times New Roman" w:hAnsi="Times New Roman" w:cs="Times New Roman"/>
          <w:sz w:val="28"/>
          <w:szCs w:val="28"/>
          <w:lang w:val="uk-UA"/>
        </w:rPr>
        <w:t>з використанням різних інструментів, таких як валютні деривативи.</w:t>
      </w:r>
    </w:p>
    <w:p w14:paraId="5C80438A" w14:textId="77777777" w:rsidR="008F5C14" w:rsidRPr="00CA3992" w:rsidRDefault="008F5C14" w:rsidP="004E7A64">
      <w:pPr>
        <w:widowControl w:val="0"/>
        <w:spacing w:after="0" w:line="360" w:lineRule="auto"/>
        <w:ind w:firstLine="720"/>
        <w:jc w:val="both"/>
        <w:rPr>
          <w:rFonts w:ascii="Times New Roman" w:eastAsia="Times New Roman" w:hAnsi="Times New Roman" w:cs="Times New Roman"/>
          <w:kern w:val="0"/>
          <w:sz w:val="28"/>
          <w:szCs w:val="28"/>
          <w:lang w:val="uk-UA"/>
        </w:rPr>
      </w:pPr>
      <w:r w:rsidRPr="00CA3992">
        <w:rPr>
          <w:rFonts w:ascii="Times New Roman" w:eastAsia="Times New Roman" w:hAnsi="Times New Roman" w:cs="Times New Roman"/>
          <w:kern w:val="0"/>
          <w:sz w:val="28"/>
          <w:szCs w:val="28"/>
          <w:lang w:val="uk-UA"/>
        </w:rPr>
        <w:t>Фактори стійкості – такі як екологічні, соціальні та управлінські аспекти, дотримання прав людини, боротьба з корупцією та хабарництвом – можуть як позитивно, так і негативно впливати на фінансову ефективність інвестицій. Хоча фактори стійкості здатні створювати додаткові можливості, ризики сталого розвитку у контексті інтеграції визначаються як негативна реалізація цих факторів.</w:t>
      </w:r>
    </w:p>
    <w:p w14:paraId="3FABDA07" w14:textId="77777777" w:rsidR="008F5C14" w:rsidRPr="00CA3992" w:rsidRDefault="008F5C14" w:rsidP="004E7A64">
      <w:pPr>
        <w:widowControl w:val="0"/>
        <w:spacing w:after="0" w:line="360" w:lineRule="auto"/>
        <w:ind w:firstLine="720"/>
        <w:jc w:val="both"/>
        <w:rPr>
          <w:rFonts w:ascii="Times New Roman" w:eastAsia="Times New Roman" w:hAnsi="Times New Roman" w:cs="Times New Roman"/>
          <w:kern w:val="0"/>
          <w:sz w:val="28"/>
          <w:szCs w:val="28"/>
          <w:lang w:val="uk-UA"/>
        </w:rPr>
      </w:pPr>
      <w:r w:rsidRPr="00CA3992">
        <w:rPr>
          <w:rFonts w:ascii="Times New Roman" w:eastAsia="Times New Roman" w:hAnsi="Times New Roman" w:cs="Times New Roman"/>
          <w:kern w:val="0"/>
          <w:sz w:val="28"/>
          <w:szCs w:val="28"/>
          <w:lang w:val="uk-UA"/>
        </w:rPr>
        <w:t xml:space="preserve">Стійкість як фактор ризику є актуальною для всіх видів інвестицій, тоді як можливості сталого розвитку зазвичай мають значення переважно для інвестиційних продуктів із </w:t>
      </w:r>
      <w:r w:rsidRPr="008F5C14">
        <w:rPr>
          <w:rFonts w:ascii="Times New Roman" w:eastAsia="Times New Roman" w:hAnsi="Times New Roman" w:cs="Times New Roman"/>
          <w:kern w:val="0"/>
          <w:sz w:val="28"/>
          <w:szCs w:val="28"/>
        </w:rPr>
        <w:t>ESG</w:t>
      </w:r>
      <w:r w:rsidRPr="00CA3992">
        <w:rPr>
          <w:rFonts w:ascii="Times New Roman" w:eastAsia="Times New Roman" w:hAnsi="Times New Roman" w:cs="Times New Roman"/>
          <w:kern w:val="0"/>
          <w:sz w:val="28"/>
          <w:szCs w:val="28"/>
          <w:lang w:val="uk-UA"/>
        </w:rPr>
        <w:t>-орієнтацією.</w:t>
      </w:r>
    </w:p>
    <w:p w14:paraId="3ED810AA" w14:textId="77777777" w:rsidR="008F5C14" w:rsidRPr="008F5C14" w:rsidRDefault="008F5C14" w:rsidP="004E7A64">
      <w:pPr>
        <w:widowControl w:val="0"/>
        <w:spacing w:after="0" w:line="360" w:lineRule="auto"/>
        <w:ind w:firstLine="720"/>
        <w:jc w:val="both"/>
        <w:rPr>
          <w:rFonts w:ascii="Times New Roman" w:eastAsia="Times New Roman" w:hAnsi="Times New Roman" w:cs="Times New Roman"/>
          <w:kern w:val="0"/>
          <w:sz w:val="28"/>
          <w:szCs w:val="28"/>
        </w:rPr>
      </w:pPr>
      <w:r w:rsidRPr="008F5C14">
        <w:rPr>
          <w:rFonts w:ascii="Times New Roman" w:eastAsia="Times New Roman" w:hAnsi="Times New Roman" w:cs="Times New Roman"/>
          <w:kern w:val="0"/>
          <w:sz w:val="28"/>
          <w:szCs w:val="28"/>
        </w:rPr>
        <w:t>Ризики сталого розвитку часто пов’язані з іншими категоріями ризиків, можуть впливати на них або самі бути їхнім суттєвим чинником. Приклади взаємозв’язку ризиків сталого розвитку з традиційними категоріями ризиків включають:</w:t>
      </w:r>
    </w:p>
    <w:p w14:paraId="02042699" w14:textId="77777777" w:rsidR="008F5C14" w:rsidRPr="008F5C14" w:rsidRDefault="008F5C14" w:rsidP="004E7A64">
      <w:pPr>
        <w:widowControl w:val="0"/>
        <w:numPr>
          <w:ilvl w:val="0"/>
          <w:numId w:val="17"/>
        </w:numPr>
        <w:tabs>
          <w:tab w:val="clear" w:pos="720"/>
          <w:tab w:val="num" w:pos="709"/>
          <w:tab w:val="left" w:pos="993"/>
        </w:tabs>
        <w:spacing w:after="0" w:line="360" w:lineRule="auto"/>
        <w:ind w:left="0" w:firstLine="709"/>
        <w:jc w:val="both"/>
        <w:rPr>
          <w:rFonts w:ascii="Times New Roman" w:eastAsia="Times New Roman" w:hAnsi="Times New Roman" w:cs="Times New Roman"/>
          <w:kern w:val="0"/>
          <w:sz w:val="28"/>
          <w:szCs w:val="28"/>
        </w:rPr>
      </w:pPr>
      <w:r w:rsidRPr="008F5C14">
        <w:rPr>
          <w:rFonts w:ascii="Times New Roman" w:eastAsia="Times New Roman" w:hAnsi="Times New Roman" w:cs="Times New Roman"/>
          <w:kern w:val="0"/>
          <w:sz w:val="28"/>
          <w:szCs w:val="28"/>
        </w:rPr>
        <w:t>Кредитний ризик / ризик дефолту контрагента: Бізнес-модель емітента облігацій може зазнати серйозного удару через ризики переходу (наприклад, зміна регуляторної політики щодо викидів).</w:t>
      </w:r>
    </w:p>
    <w:p w14:paraId="74497114" w14:textId="77777777" w:rsidR="008F5C14" w:rsidRPr="008F5C14" w:rsidRDefault="008F5C14" w:rsidP="004E7A64">
      <w:pPr>
        <w:widowControl w:val="0"/>
        <w:numPr>
          <w:ilvl w:val="0"/>
          <w:numId w:val="17"/>
        </w:numPr>
        <w:tabs>
          <w:tab w:val="clear" w:pos="720"/>
          <w:tab w:val="num" w:pos="709"/>
          <w:tab w:val="left" w:pos="993"/>
        </w:tabs>
        <w:spacing w:after="0" w:line="360" w:lineRule="auto"/>
        <w:ind w:left="0" w:firstLine="709"/>
        <w:jc w:val="both"/>
        <w:rPr>
          <w:rFonts w:ascii="Times New Roman" w:eastAsia="Times New Roman" w:hAnsi="Times New Roman" w:cs="Times New Roman"/>
          <w:kern w:val="0"/>
          <w:sz w:val="28"/>
          <w:szCs w:val="28"/>
        </w:rPr>
      </w:pPr>
      <w:r w:rsidRPr="008F5C14">
        <w:rPr>
          <w:rFonts w:ascii="Times New Roman" w:eastAsia="Times New Roman" w:hAnsi="Times New Roman" w:cs="Times New Roman"/>
          <w:kern w:val="0"/>
          <w:sz w:val="28"/>
          <w:szCs w:val="28"/>
        </w:rPr>
        <w:t>Ринковий ризик: Компанія, в яку інвестують, що не демонструє ефективного управління переходом до сталої економіки, може втратити капіталізацію через зміну ринкових настроїв, що відображають очікування підвищених витрат на адаптацію.</w:t>
      </w:r>
    </w:p>
    <w:p w14:paraId="408400A2" w14:textId="77777777" w:rsidR="008F5C14" w:rsidRPr="008F5C14" w:rsidRDefault="008F5C14" w:rsidP="004E7A64">
      <w:pPr>
        <w:widowControl w:val="0"/>
        <w:numPr>
          <w:ilvl w:val="0"/>
          <w:numId w:val="17"/>
        </w:numPr>
        <w:tabs>
          <w:tab w:val="clear" w:pos="720"/>
          <w:tab w:val="num" w:pos="709"/>
          <w:tab w:val="left" w:pos="993"/>
        </w:tabs>
        <w:spacing w:after="0" w:line="360" w:lineRule="auto"/>
        <w:ind w:left="0" w:firstLine="709"/>
        <w:jc w:val="both"/>
        <w:rPr>
          <w:rFonts w:ascii="Times New Roman" w:eastAsia="Times New Roman" w:hAnsi="Times New Roman" w:cs="Times New Roman"/>
          <w:kern w:val="0"/>
          <w:sz w:val="28"/>
          <w:szCs w:val="28"/>
        </w:rPr>
      </w:pPr>
      <w:r w:rsidRPr="008F5C14">
        <w:rPr>
          <w:rFonts w:ascii="Times New Roman" w:eastAsia="Times New Roman" w:hAnsi="Times New Roman" w:cs="Times New Roman"/>
          <w:kern w:val="0"/>
          <w:sz w:val="28"/>
          <w:szCs w:val="28"/>
        </w:rPr>
        <w:t>Ризик ліквідності: Якщо кліматичні чи екологічні ризики матеріалізуються (наприклад, через стихійне лихо), може виникнути значний відтік капіталу та/або розбалансування ліквідності фондів, спричинене фінансово суттєвими наслідками фізичних ризиків на діяльність у певних регіонах.</w:t>
      </w:r>
    </w:p>
    <w:p w14:paraId="231914B4" w14:textId="77777777" w:rsidR="008F5C14" w:rsidRPr="008F5C14" w:rsidRDefault="008F5C14" w:rsidP="004E7A64">
      <w:pPr>
        <w:widowControl w:val="0"/>
        <w:numPr>
          <w:ilvl w:val="0"/>
          <w:numId w:val="17"/>
        </w:numPr>
        <w:tabs>
          <w:tab w:val="clear" w:pos="720"/>
          <w:tab w:val="num" w:pos="709"/>
          <w:tab w:val="left" w:pos="993"/>
        </w:tabs>
        <w:spacing w:after="0" w:line="360" w:lineRule="auto"/>
        <w:ind w:left="0" w:firstLine="709"/>
        <w:jc w:val="both"/>
        <w:rPr>
          <w:rFonts w:ascii="Times New Roman" w:eastAsia="Times New Roman" w:hAnsi="Times New Roman" w:cs="Times New Roman"/>
          <w:kern w:val="0"/>
          <w:sz w:val="28"/>
          <w:szCs w:val="28"/>
        </w:rPr>
      </w:pPr>
      <w:r w:rsidRPr="008F5C14">
        <w:rPr>
          <w:rFonts w:ascii="Times New Roman" w:eastAsia="Times New Roman" w:hAnsi="Times New Roman" w:cs="Times New Roman"/>
          <w:kern w:val="0"/>
          <w:sz w:val="28"/>
          <w:szCs w:val="28"/>
        </w:rPr>
        <w:t>Операційний ризик: Події, пов’язані з екстремальними погодними умовами чи епідеміями, можуть порушити операційну діяльність у декількох регіонах одночасно.</w:t>
      </w:r>
    </w:p>
    <w:p w14:paraId="143C0CAB" w14:textId="77777777" w:rsidR="000A5B6B" w:rsidRPr="000A5B6B" w:rsidRDefault="008F5C14" w:rsidP="004E7A64">
      <w:pPr>
        <w:pStyle w:val="a8"/>
        <w:widowControl w:val="0"/>
        <w:numPr>
          <w:ilvl w:val="0"/>
          <w:numId w:val="17"/>
        </w:numPr>
        <w:tabs>
          <w:tab w:val="clear" w:pos="720"/>
          <w:tab w:val="num" w:pos="993"/>
        </w:tabs>
        <w:spacing w:after="0" w:line="360" w:lineRule="auto"/>
        <w:ind w:left="0" w:firstLine="709"/>
        <w:jc w:val="both"/>
        <w:rPr>
          <w:rFonts w:ascii="Times New Roman" w:hAnsi="Times New Roman" w:cs="Times New Roman"/>
          <w:sz w:val="28"/>
          <w:szCs w:val="28"/>
          <w:lang w:val="uk-UA"/>
        </w:rPr>
      </w:pPr>
      <w:r w:rsidRPr="000A5B6B">
        <w:rPr>
          <w:rFonts w:ascii="Times New Roman" w:eastAsia="Times New Roman" w:hAnsi="Times New Roman" w:cs="Times New Roman"/>
          <w:kern w:val="0"/>
          <w:sz w:val="28"/>
          <w:szCs w:val="28"/>
        </w:rPr>
        <w:lastRenderedPageBreak/>
        <w:t>Ризик доступності даних: Інтеграція ризиків сталого розвитку потребує достовірної та якісної ESG-інформації. ESMA вказує на наявні операційні труднощі із доступом до надійних даних про ESG-фактори та ризики. Європейський центральний банк (ЄЦБ) також наголошує, що відсутність достовірних ESG-даних і рейтингів обмежує можливості учасників ринку здійснювати глибокий аналіз фінансових ризиків.</w:t>
      </w:r>
      <w:r w:rsidR="000508DE" w:rsidRPr="000A5B6B">
        <w:rPr>
          <w:rFonts w:ascii="Times New Roman" w:hAnsi="Times New Roman" w:cs="Times New Roman"/>
          <w:sz w:val="28"/>
          <w:szCs w:val="28"/>
          <w:lang w:val="uk-UA"/>
        </w:rPr>
        <w:t xml:space="preserve"> </w:t>
      </w:r>
    </w:p>
    <w:p w14:paraId="5EBEB657" w14:textId="77777777" w:rsidR="000508DE" w:rsidRPr="000508DE" w:rsidRDefault="000508DE" w:rsidP="004E7A64">
      <w:pPr>
        <w:widowControl w:val="0"/>
        <w:spacing w:after="0" w:line="360" w:lineRule="auto"/>
        <w:ind w:firstLine="720"/>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Рис. 2.5 відображає структуру процесу ідентифікації ризиків сталого розвитку та встановлення пріоритетів у сфері управління інвестиціями й підприємницькою діяльністю. Вона умовно поділена на дві взаємопов’язані частини:</w:t>
      </w:r>
    </w:p>
    <w:p w14:paraId="5566069D" w14:textId="77777777" w:rsidR="000508DE" w:rsidRPr="000508DE" w:rsidRDefault="000508DE" w:rsidP="004E7A64">
      <w:pPr>
        <w:pStyle w:val="a8"/>
        <w:widowControl w:val="0"/>
        <w:numPr>
          <w:ilvl w:val="0"/>
          <w:numId w:val="23"/>
        </w:numPr>
        <w:tabs>
          <w:tab w:val="left" w:pos="993"/>
        </w:tabs>
        <w:spacing w:after="0" w:line="360" w:lineRule="auto"/>
        <w:ind w:left="0" w:firstLine="720"/>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 xml:space="preserve">Ліва частина – Інвестиційна складова: </w:t>
      </w:r>
    </w:p>
    <w:p w14:paraId="46189B2A" w14:textId="77777777" w:rsidR="000508DE" w:rsidRPr="000508DE" w:rsidRDefault="000508DE" w:rsidP="00154B11">
      <w:pPr>
        <w:pStyle w:val="a8"/>
        <w:widowControl w:val="0"/>
        <w:numPr>
          <w:ilvl w:val="0"/>
          <w:numId w:val="28"/>
        </w:numPr>
        <w:tabs>
          <w:tab w:val="left" w:pos="993"/>
        </w:tabs>
        <w:spacing w:after="0" w:line="360" w:lineRule="auto"/>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Інвестиційна належна перевірка та структура управління ризиками сталого розвитку: Передбачає попередній аналіз інвестиційних проєктів на предмет їхньої відповідності принципам сталого розвитку та наявності механізмів управління відповідними ризиками.</w:t>
      </w:r>
    </w:p>
    <w:p w14:paraId="390563D7" w14:textId="77777777" w:rsidR="000508DE" w:rsidRPr="000508DE" w:rsidRDefault="000508DE" w:rsidP="00154B11">
      <w:pPr>
        <w:pStyle w:val="a8"/>
        <w:widowControl w:val="0"/>
        <w:numPr>
          <w:ilvl w:val="0"/>
          <w:numId w:val="27"/>
        </w:numPr>
        <w:tabs>
          <w:tab w:val="left" w:pos="993"/>
        </w:tabs>
        <w:spacing w:after="0" w:line="360" w:lineRule="auto"/>
        <w:ind w:left="709"/>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Управління портфелем + управління ризиками: Здійснюється безперервний моніторинг інвестиційного портфеля з фокусом на виявлення та мінімізацію ризиків, пов’язаних із екологічними, соціальними та управлінськими факторами (ESG).</w:t>
      </w:r>
    </w:p>
    <w:p w14:paraId="1ED3F0D2" w14:textId="77777777" w:rsidR="000508DE" w:rsidRPr="000508DE" w:rsidRDefault="000508DE" w:rsidP="00154B11">
      <w:pPr>
        <w:pStyle w:val="a8"/>
        <w:widowControl w:val="0"/>
        <w:numPr>
          <w:ilvl w:val="0"/>
          <w:numId w:val="23"/>
        </w:numPr>
        <w:tabs>
          <w:tab w:val="left" w:pos="993"/>
        </w:tabs>
        <w:spacing w:after="0" w:line="360" w:lineRule="auto"/>
        <w:ind w:left="709" w:firstLine="0"/>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Права частина – Підприємницька/корпоративна складова:</w:t>
      </w:r>
    </w:p>
    <w:p w14:paraId="43CA673B" w14:textId="77777777" w:rsidR="000508DE" w:rsidRPr="000508DE" w:rsidRDefault="000508DE" w:rsidP="00154B11">
      <w:pPr>
        <w:pStyle w:val="a8"/>
        <w:widowControl w:val="0"/>
        <w:numPr>
          <w:ilvl w:val="0"/>
          <w:numId w:val="27"/>
        </w:numPr>
        <w:tabs>
          <w:tab w:val="left" w:pos="993"/>
        </w:tabs>
        <w:spacing w:after="0" w:line="360" w:lineRule="auto"/>
        <w:ind w:left="709"/>
        <w:jc w:val="both"/>
        <w:rPr>
          <w:rFonts w:ascii="Times New Roman" w:hAnsi="Times New Roman" w:cs="Times New Roman"/>
          <w:sz w:val="28"/>
          <w:szCs w:val="28"/>
          <w:lang w:val="uk-UA"/>
        </w:rPr>
      </w:pPr>
      <w:r w:rsidRPr="000508DE">
        <w:rPr>
          <w:rFonts w:ascii="Times New Roman" w:hAnsi="Times New Roman" w:cs="Times New Roman"/>
          <w:sz w:val="28"/>
          <w:szCs w:val="28"/>
          <w:lang w:val="uk-UA"/>
        </w:rPr>
        <w:t>Річний ризик підприємства: Йдеться про визначення та оцінку найбільш критичних ризиків, які можуть вплинути на стабільність компанії протягом року, включаючи ризики сталого розвитку.</w:t>
      </w:r>
    </w:p>
    <w:p w14:paraId="46E70C17" w14:textId="77777777" w:rsidR="000508DE" w:rsidRDefault="000508DE" w:rsidP="00154B11">
      <w:pPr>
        <w:pStyle w:val="a8"/>
        <w:widowControl w:val="0"/>
        <w:numPr>
          <w:ilvl w:val="0"/>
          <w:numId w:val="27"/>
        </w:numPr>
        <w:tabs>
          <w:tab w:val="left" w:pos="993"/>
        </w:tabs>
        <w:spacing w:after="0" w:line="360" w:lineRule="auto"/>
        <w:ind w:left="709"/>
        <w:jc w:val="both"/>
        <w:rPr>
          <w:rFonts w:ascii="Times New Roman" w:hAnsi="Times New Roman" w:cs="Times New Roman"/>
          <w:sz w:val="28"/>
          <w:szCs w:val="28"/>
          <w:lang w:val="uk-UA"/>
        </w:rPr>
      </w:pPr>
      <w:r w:rsidRPr="0089013D">
        <w:rPr>
          <w:rFonts w:ascii="Times New Roman" w:hAnsi="Times New Roman" w:cs="Times New Roman"/>
          <w:sz w:val="28"/>
          <w:szCs w:val="28"/>
          <w:lang w:val="uk-UA"/>
        </w:rPr>
        <w:t>Комітет з управління ризиками підприємства: Орган, відповідальний за прийняття стратегічних рішень щодо управління ризиками, у тому числі – інтеграцію ESG-ризиків у загальну систему корпоративного управління.</w:t>
      </w:r>
    </w:p>
    <w:p w14:paraId="28C7970A" w14:textId="77777777" w:rsidR="00C54135" w:rsidRPr="00C54135" w:rsidRDefault="00C54135" w:rsidP="00C54135">
      <w:pPr>
        <w:widowControl w:val="0"/>
        <w:spacing w:after="0" w:line="360" w:lineRule="auto"/>
        <w:ind w:firstLine="709"/>
        <w:jc w:val="both"/>
        <w:rPr>
          <w:rFonts w:ascii="Times New Roman" w:eastAsia="Times New Roman" w:hAnsi="Times New Roman" w:cs="Times New Roman"/>
          <w:kern w:val="0"/>
          <w:sz w:val="28"/>
          <w:szCs w:val="28"/>
        </w:rPr>
      </w:pPr>
      <w:r w:rsidRPr="00C54135">
        <w:rPr>
          <w:rFonts w:ascii="Times New Roman" w:eastAsia="Times New Roman" w:hAnsi="Times New Roman" w:cs="Times New Roman"/>
          <w:kern w:val="0"/>
          <w:sz w:val="28"/>
          <w:szCs w:val="28"/>
          <w:lang w:val="uk-UA"/>
        </w:rPr>
        <w:t>Т</w:t>
      </w:r>
      <w:r w:rsidRPr="00C54135">
        <w:rPr>
          <w:rFonts w:ascii="Times New Roman" w:eastAsia="Times New Roman" w:hAnsi="Times New Roman" w:cs="Times New Roman"/>
          <w:kern w:val="0"/>
          <w:sz w:val="28"/>
          <w:szCs w:val="28"/>
        </w:rPr>
        <w:t xml:space="preserve">аблиця </w:t>
      </w:r>
      <w:r w:rsidRPr="00C54135">
        <w:rPr>
          <w:rFonts w:ascii="Times New Roman" w:eastAsia="Times New Roman" w:hAnsi="Times New Roman" w:cs="Times New Roman"/>
          <w:kern w:val="0"/>
          <w:sz w:val="28"/>
          <w:szCs w:val="28"/>
          <w:lang w:val="uk-UA"/>
        </w:rPr>
        <w:t xml:space="preserve">2.2 </w:t>
      </w:r>
      <w:r w:rsidRPr="00C54135">
        <w:rPr>
          <w:rFonts w:ascii="Times New Roman" w:eastAsia="Times New Roman" w:hAnsi="Times New Roman" w:cs="Times New Roman"/>
          <w:kern w:val="0"/>
          <w:sz w:val="28"/>
          <w:szCs w:val="28"/>
        </w:rPr>
        <w:t xml:space="preserve">відображає ключові елементи процесу виявлення ризиків сталого розвитку та встановлення пріоритетів на двох рівнях: інвестиційному (портфельному) та корпоративному (управління </w:t>
      </w:r>
      <w:r w:rsidRPr="00C54135">
        <w:rPr>
          <w:rFonts w:ascii="Times New Roman" w:eastAsia="Times New Roman" w:hAnsi="Times New Roman" w:cs="Times New Roman"/>
          <w:kern w:val="0"/>
          <w:sz w:val="28"/>
          <w:szCs w:val="28"/>
        </w:rPr>
        <w:lastRenderedPageBreak/>
        <w:t xml:space="preserve">підприємством). </w:t>
      </w:r>
    </w:p>
    <w:p w14:paraId="0BFA1574" w14:textId="77777777" w:rsidR="00C54135" w:rsidRPr="00C54135" w:rsidRDefault="00C54135" w:rsidP="00C54135">
      <w:pPr>
        <w:widowControl w:val="0"/>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719680" behindDoc="1" locked="0" layoutInCell="1" allowOverlap="1" wp14:anchorId="05B5C947" wp14:editId="29F75D8B">
            <wp:simplePos x="0" y="0"/>
            <wp:positionH relativeFrom="column">
              <wp:posOffset>-133350</wp:posOffset>
            </wp:positionH>
            <wp:positionV relativeFrom="paragraph">
              <wp:posOffset>-71120</wp:posOffset>
            </wp:positionV>
            <wp:extent cx="6118225" cy="1676400"/>
            <wp:effectExtent l="19050" t="0" r="0"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18225" cy="1676400"/>
                    </a:xfrm>
                    <a:prstGeom prst="rect">
                      <a:avLst/>
                    </a:prstGeom>
                  </pic:spPr>
                </pic:pic>
              </a:graphicData>
            </a:graphic>
          </wp:anchor>
        </w:drawing>
      </w:r>
    </w:p>
    <w:p w14:paraId="1415CD2C" w14:textId="77777777" w:rsidR="000508DE" w:rsidRDefault="000508DE" w:rsidP="004E7A64">
      <w:pPr>
        <w:widowControl w:val="0"/>
        <w:spacing w:after="0" w:line="360" w:lineRule="auto"/>
        <w:ind w:firstLine="720"/>
        <w:rPr>
          <w:rFonts w:ascii="Times New Roman" w:hAnsi="Times New Roman" w:cs="Times New Roman"/>
          <w:i/>
          <w:iCs/>
          <w:sz w:val="28"/>
          <w:szCs w:val="28"/>
          <w:lang w:val="uk-UA"/>
        </w:rPr>
      </w:pPr>
    </w:p>
    <w:p w14:paraId="236CD625" w14:textId="77777777" w:rsidR="000508DE" w:rsidRDefault="000508DE" w:rsidP="004E7A64">
      <w:pPr>
        <w:widowControl w:val="0"/>
        <w:spacing w:after="0" w:line="360" w:lineRule="auto"/>
        <w:ind w:firstLine="720"/>
        <w:rPr>
          <w:rFonts w:ascii="Times New Roman" w:hAnsi="Times New Roman" w:cs="Times New Roman"/>
          <w:i/>
          <w:iCs/>
          <w:sz w:val="28"/>
          <w:szCs w:val="28"/>
          <w:lang w:val="uk-UA"/>
        </w:rPr>
      </w:pPr>
    </w:p>
    <w:p w14:paraId="21601605" w14:textId="77777777" w:rsidR="00C54135" w:rsidRDefault="00C54135" w:rsidP="004E7A64">
      <w:pPr>
        <w:widowControl w:val="0"/>
        <w:spacing w:after="0" w:line="360" w:lineRule="auto"/>
        <w:ind w:firstLine="720"/>
        <w:rPr>
          <w:rFonts w:ascii="Times New Roman" w:hAnsi="Times New Roman" w:cs="Times New Roman"/>
          <w:i/>
          <w:iCs/>
          <w:noProof/>
          <w:sz w:val="28"/>
          <w:szCs w:val="28"/>
          <w:lang w:val="uk-UA" w:eastAsia="ru-RU"/>
        </w:rPr>
      </w:pPr>
    </w:p>
    <w:p w14:paraId="7E3989B7" w14:textId="77777777" w:rsidR="00C54135" w:rsidRDefault="00C54135" w:rsidP="004E7A64">
      <w:pPr>
        <w:widowControl w:val="0"/>
        <w:spacing w:after="0" w:line="360" w:lineRule="auto"/>
        <w:ind w:firstLine="720"/>
        <w:rPr>
          <w:rFonts w:ascii="Times New Roman" w:hAnsi="Times New Roman" w:cs="Times New Roman"/>
          <w:i/>
          <w:iCs/>
          <w:noProof/>
          <w:sz w:val="28"/>
          <w:szCs w:val="28"/>
          <w:lang w:val="uk-UA" w:eastAsia="ru-RU"/>
        </w:rPr>
      </w:pPr>
    </w:p>
    <w:p w14:paraId="006531C3" w14:textId="77777777" w:rsidR="000508DE" w:rsidRDefault="000508DE" w:rsidP="004E7A64">
      <w:pPr>
        <w:widowControl w:val="0"/>
        <w:spacing w:after="0" w:line="360" w:lineRule="auto"/>
        <w:ind w:firstLine="720"/>
        <w:rPr>
          <w:rFonts w:ascii="Times New Roman" w:hAnsi="Times New Roman" w:cs="Times New Roman"/>
          <w:i/>
          <w:iCs/>
          <w:sz w:val="28"/>
          <w:szCs w:val="28"/>
          <w:lang w:val="uk-UA"/>
        </w:rPr>
      </w:pPr>
    </w:p>
    <w:p w14:paraId="4532B81E" w14:textId="77777777" w:rsidR="000508DE" w:rsidRDefault="000508DE" w:rsidP="004E7A64">
      <w:pPr>
        <w:widowControl w:val="0"/>
        <w:spacing w:after="0" w:line="360" w:lineRule="auto"/>
        <w:ind w:firstLine="720"/>
        <w:rPr>
          <w:rFonts w:ascii="Times New Roman" w:hAnsi="Times New Roman" w:cs="Times New Roman"/>
          <w:sz w:val="28"/>
          <w:szCs w:val="28"/>
          <w:lang w:val="uk-UA"/>
        </w:rPr>
      </w:pPr>
      <w:r w:rsidRPr="000508DE">
        <w:rPr>
          <w:rFonts w:ascii="Times New Roman" w:hAnsi="Times New Roman" w:cs="Times New Roman"/>
          <w:sz w:val="28"/>
          <w:szCs w:val="28"/>
          <w:lang w:val="uk-UA"/>
        </w:rPr>
        <w:t>Рис. 2.5. Виявлення ризиків сталого розвитку та визначення пріоритетів</w:t>
      </w:r>
    </w:p>
    <w:p w14:paraId="45CE2C2B" w14:textId="77777777" w:rsidR="000508DE" w:rsidRPr="00A148A0" w:rsidRDefault="000508DE" w:rsidP="004E7A64">
      <w:pPr>
        <w:widowControl w:val="0"/>
        <w:spacing w:after="0" w:line="360" w:lineRule="auto"/>
        <w:ind w:firstLine="720"/>
        <w:rPr>
          <w:rFonts w:ascii="Times New Roman" w:hAnsi="Times New Roman" w:cs="Times New Roman"/>
          <w:i/>
          <w:iCs/>
          <w:sz w:val="28"/>
          <w:szCs w:val="28"/>
        </w:rPr>
      </w:pPr>
      <w:r w:rsidRPr="000508DE">
        <w:rPr>
          <w:rFonts w:ascii="Times New Roman" w:hAnsi="Times New Roman" w:cs="Times New Roman"/>
          <w:i/>
          <w:iCs/>
          <w:sz w:val="28"/>
          <w:szCs w:val="28"/>
          <w:lang w:val="uk-UA"/>
        </w:rPr>
        <w:t>Джерело: складено автором</w:t>
      </w:r>
    </w:p>
    <w:p w14:paraId="11814A9C" w14:textId="77777777" w:rsidR="00A50B92" w:rsidRPr="00F05F69" w:rsidRDefault="00F05F69" w:rsidP="004E7A64">
      <w:pPr>
        <w:widowControl w:val="0"/>
        <w:spacing w:after="0" w:line="360" w:lineRule="auto"/>
        <w:jc w:val="right"/>
        <w:rPr>
          <w:rFonts w:ascii="Times New Roman" w:hAnsi="Times New Roman" w:cs="Times New Roman"/>
          <w:sz w:val="28"/>
          <w:szCs w:val="28"/>
          <w:lang w:val="uk-UA"/>
        </w:rPr>
      </w:pPr>
      <w:r w:rsidRPr="00F05F69">
        <w:rPr>
          <w:rFonts w:ascii="Times New Roman" w:hAnsi="Times New Roman" w:cs="Times New Roman"/>
          <w:sz w:val="28"/>
          <w:szCs w:val="28"/>
          <w:lang w:val="uk-UA"/>
        </w:rPr>
        <w:t>Таблиця 2.</w:t>
      </w:r>
      <w:r w:rsidR="00285449">
        <w:rPr>
          <w:rFonts w:ascii="Times New Roman" w:hAnsi="Times New Roman" w:cs="Times New Roman"/>
          <w:sz w:val="28"/>
          <w:szCs w:val="28"/>
          <w:lang w:val="uk-UA"/>
        </w:rPr>
        <w:t>2</w:t>
      </w:r>
    </w:p>
    <w:p w14:paraId="2818061C" w14:textId="77777777" w:rsidR="00A50B92" w:rsidRPr="00F05F69" w:rsidRDefault="00F05F69" w:rsidP="004E7A64">
      <w:pPr>
        <w:widowControl w:val="0"/>
        <w:jc w:val="center"/>
        <w:rPr>
          <w:rFonts w:ascii="Times New Roman" w:hAnsi="Times New Roman" w:cs="Times New Roman"/>
          <w:b/>
          <w:bCs/>
          <w:sz w:val="28"/>
          <w:szCs w:val="28"/>
        </w:rPr>
      </w:pPr>
      <w:r w:rsidRPr="00F05F69">
        <w:rPr>
          <w:rFonts w:ascii="Times New Roman" w:hAnsi="Times New Roman" w:cs="Times New Roman"/>
          <w:b/>
          <w:bCs/>
          <w:sz w:val="28"/>
          <w:szCs w:val="28"/>
        </w:rPr>
        <w:t>Ключові інструменти роботи з ризиками інвестора в умовах економічної нестабільності</w:t>
      </w:r>
    </w:p>
    <w:tbl>
      <w:tblPr>
        <w:tblStyle w:val="ad"/>
        <w:tblW w:w="0" w:type="auto"/>
        <w:tblLook w:val="04A0" w:firstRow="1" w:lastRow="0" w:firstColumn="1" w:lastColumn="0" w:noHBand="0" w:noVBand="1"/>
      </w:tblPr>
      <w:tblGrid>
        <w:gridCol w:w="2784"/>
        <w:gridCol w:w="6278"/>
      </w:tblGrid>
      <w:tr w:rsidR="00A50B92" w:rsidRPr="00A50B92" w14:paraId="3EC37588" w14:textId="77777777" w:rsidTr="00A50B92">
        <w:tc>
          <w:tcPr>
            <w:tcW w:w="2830" w:type="dxa"/>
          </w:tcPr>
          <w:p w14:paraId="3CAF25EE" w14:textId="77777777" w:rsidR="00A50B92" w:rsidRPr="00C54135" w:rsidRDefault="00A50B92" w:rsidP="004E7A64">
            <w:pPr>
              <w:widowControl w:val="0"/>
              <w:jc w:val="center"/>
              <w:rPr>
                <w:rFonts w:ascii="Times New Roman" w:hAnsi="Times New Roman" w:cs="Times New Roman"/>
                <w:b/>
                <w:bCs/>
                <w:sz w:val="28"/>
                <w:szCs w:val="28"/>
              </w:rPr>
            </w:pPr>
            <w:r w:rsidRPr="00C54135">
              <w:rPr>
                <w:rFonts w:ascii="Times New Roman" w:hAnsi="Times New Roman" w:cs="Times New Roman"/>
                <w:b/>
                <w:bCs/>
                <w:sz w:val="28"/>
                <w:szCs w:val="28"/>
              </w:rPr>
              <w:t>Інструмент</w:t>
            </w:r>
          </w:p>
        </w:tc>
        <w:tc>
          <w:tcPr>
            <w:tcW w:w="6798" w:type="dxa"/>
          </w:tcPr>
          <w:p w14:paraId="264EF96C" w14:textId="77777777" w:rsidR="00A50B92" w:rsidRPr="00C54135" w:rsidRDefault="00A50B92" w:rsidP="004E7A64">
            <w:pPr>
              <w:widowControl w:val="0"/>
              <w:jc w:val="center"/>
              <w:rPr>
                <w:rFonts w:ascii="Times New Roman" w:hAnsi="Times New Roman" w:cs="Times New Roman"/>
                <w:b/>
                <w:bCs/>
                <w:sz w:val="28"/>
                <w:szCs w:val="28"/>
              </w:rPr>
            </w:pPr>
            <w:r w:rsidRPr="00C54135">
              <w:rPr>
                <w:rFonts w:ascii="Times New Roman" w:hAnsi="Times New Roman" w:cs="Times New Roman"/>
                <w:b/>
                <w:bCs/>
                <w:sz w:val="28"/>
                <w:szCs w:val="28"/>
              </w:rPr>
              <w:t>Опис</w:t>
            </w:r>
          </w:p>
        </w:tc>
      </w:tr>
      <w:tr w:rsidR="00A50B92" w:rsidRPr="00A50B92" w14:paraId="202AD2EF" w14:textId="77777777" w:rsidTr="00A50B92">
        <w:tc>
          <w:tcPr>
            <w:tcW w:w="2830" w:type="dxa"/>
          </w:tcPr>
          <w:p w14:paraId="6B80BF51"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Диверсифікація</w:t>
            </w:r>
            <w:r w:rsidRPr="00C54135">
              <w:rPr>
                <w:rFonts w:ascii="Times New Roman" w:hAnsi="Times New Roman" w:cs="Times New Roman"/>
                <w:sz w:val="28"/>
                <w:szCs w:val="28"/>
                <w:lang w:val="en-US"/>
              </w:rPr>
              <w:t xml:space="preserve"> </w:t>
            </w:r>
            <w:r w:rsidRPr="00C54135">
              <w:rPr>
                <w:rFonts w:ascii="Times New Roman" w:hAnsi="Times New Roman" w:cs="Times New Roman"/>
                <w:sz w:val="28"/>
                <w:szCs w:val="28"/>
              </w:rPr>
              <w:t>інвестиційного портфеля</w:t>
            </w:r>
          </w:p>
        </w:tc>
        <w:tc>
          <w:tcPr>
            <w:tcW w:w="6798" w:type="dxa"/>
          </w:tcPr>
          <w:p w14:paraId="45386942"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Розподіл інвестицій між різними класами активів для зменшення ризику</w:t>
            </w:r>
          </w:p>
        </w:tc>
      </w:tr>
      <w:tr w:rsidR="00A50B92" w:rsidRPr="00A50B92" w14:paraId="7B4786B1" w14:textId="77777777" w:rsidTr="00A50B92">
        <w:tc>
          <w:tcPr>
            <w:tcW w:w="2830" w:type="dxa"/>
          </w:tcPr>
          <w:p w14:paraId="25EAD904"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Хеджування</w:t>
            </w:r>
          </w:p>
        </w:tc>
        <w:tc>
          <w:tcPr>
            <w:tcW w:w="6798" w:type="dxa"/>
          </w:tcPr>
          <w:p w14:paraId="3D943F27"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Використання опціонів та ф’ючерсів для захисту від втрат від несприятливих цінових коливань</w:t>
            </w:r>
          </w:p>
        </w:tc>
      </w:tr>
      <w:tr w:rsidR="00A50B92" w:rsidRPr="00A50B92" w14:paraId="1DB5BDC9" w14:textId="77777777" w:rsidTr="00A50B92">
        <w:tc>
          <w:tcPr>
            <w:tcW w:w="2830" w:type="dxa"/>
          </w:tcPr>
          <w:p w14:paraId="0207381B"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Ліквідність</w:t>
            </w:r>
          </w:p>
        </w:tc>
        <w:tc>
          <w:tcPr>
            <w:tcW w:w="6798" w:type="dxa"/>
          </w:tcPr>
          <w:p w14:paraId="6A000466"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Підтримання достатнього рівня ліквідних активів у портфелі для можливості швидкого реагування на ринкові зміни</w:t>
            </w:r>
          </w:p>
        </w:tc>
      </w:tr>
      <w:tr w:rsidR="00A50B92" w:rsidRPr="00A50B92" w14:paraId="1D03716A" w14:textId="77777777" w:rsidTr="00A50B92">
        <w:tc>
          <w:tcPr>
            <w:tcW w:w="2830" w:type="dxa"/>
          </w:tcPr>
          <w:p w14:paraId="603E94BF"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Переоцінка портфеля</w:t>
            </w:r>
          </w:p>
          <w:p w14:paraId="5BDD3D39" w14:textId="77777777" w:rsidR="00A50B92" w:rsidRPr="00C54135" w:rsidRDefault="00A50B92" w:rsidP="004E7A64">
            <w:pPr>
              <w:widowControl w:val="0"/>
              <w:rPr>
                <w:rFonts w:ascii="Times New Roman" w:hAnsi="Times New Roman" w:cs="Times New Roman"/>
                <w:sz w:val="28"/>
                <w:szCs w:val="28"/>
              </w:rPr>
            </w:pPr>
          </w:p>
        </w:tc>
        <w:tc>
          <w:tcPr>
            <w:tcW w:w="6798" w:type="dxa"/>
          </w:tcPr>
          <w:p w14:paraId="5182ABBE"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Регулярне переглядання і адаптація портфеля до поточних ринкових умов</w:t>
            </w:r>
          </w:p>
        </w:tc>
      </w:tr>
      <w:tr w:rsidR="00A50B92" w:rsidRPr="00A50B92" w14:paraId="39903BB3" w14:textId="77777777" w:rsidTr="00A50B92">
        <w:tc>
          <w:tcPr>
            <w:tcW w:w="2830" w:type="dxa"/>
          </w:tcPr>
          <w:p w14:paraId="2822BDBC"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Використання стоп-лоссів і тейк-профітів</w:t>
            </w:r>
          </w:p>
        </w:tc>
        <w:tc>
          <w:tcPr>
            <w:tcW w:w="6798" w:type="dxa"/>
          </w:tcPr>
          <w:p w14:paraId="57D5A10C"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Автоматичне закриття позицій для уникнення великих втрат або фіксації прибутку на певних рівнях</w:t>
            </w:r>
          </w:p>
        </w:tc>
      </w:tr>
      <w:tr w:rsidR="00A50B92" w:rsidRPr="00A50B92" w14:paraId="2F0135E7" w14:textId="77777777" w:rsidTr="00A50B92">
        <w:tc>
          <w:tcPr>
            <w:tcW w:w="2830" w:type="dxa"/>
          </w:tcPr>
          <w:p w14:paraId="6D4F22E8"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Фундаментальний</w:t>
            </w:r>
            <w:r w:rsidRPr="00C54135">
              <w:rPr>
                <w:rFonts w:ascii="Times New Roman" w:hAnsi="Times New Roman" w:cs="Times New Roman"/>
                <w:sz w:val="28"/>
                <w:szCs w:val="28"/>
                <w:lang w:val="en-US"/>
              </w:rPr>
              <w:t xml:space="preserve"> </w:t>
            </w:r>
            <w:r w:rsidRPr="00C54135">
              <w:rPr>
                <w:rFonts w:ascii="Times New Roman" w:hAnsi="Times New Roman" w:cs="Times New Roman"/>
                <w:sz w:val="28"/>
                <w:szCs w:val="28"/>
              </w:rPr>
              <w:t>та технічний аналіз</w:t>
            </w:r>
          </w:p>
        </w:tc>
        <w:tc>
          <w:tcPr>
            <w:tcW w:w="6798" w:type="dxa"/>
          </w:tcPr>
          <w:p w14:paraId="0FFB192B"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Аналіз економічних індикаторів та ринкових трендів для обґрунтованого ухвалення інвестиційних рішень</w:t>
            </w:r>
          </w:p>
        </w:tc>
      </w:tr>
      <w:tr w:rsidR="00A50B92" w:rsidRPr="00A50B92" w14:paraId="0C805ABD" w14:textId="77777777" w:rsidTr="00A50B92">
        <w:tc>
          <w:tcPr>
            <w:tcW w:w="2830" w:type="dxa"/>
          </w:tcPr>
          <w:p w14:paraId="5C7DA9FF"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Сценарне планування</w:t>
            </w:r>
          </w:p>
        </w:tc>
        <w:tc>
          <w:tcPr>
            <w:tcW w:w="6798" w:type="dxa"/>
          </w:tcPr>
          <w:p w14:paraId="5BEF75A0"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Розроблення стратегій для різних можливих розвитків ринкових ситуацій</w:t>
            </w:r>
          </w:p>
        </w:tc>
      </w:tr>
      <w:tr w:rsidR="00A50B92" w:rsidRPr="00A50B92" w14:paraId="7098FC09" w14:textId="77777777" w:rsidTr="00A50B92">
        <w:tc>
          <w:tcPr>
            <w:tcW w:w="2830" w:type="dxa"/>
          </w:tcPr>
          <w:p w14:paraId="3325AF72"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Постійне навчання</w:t>
            </w:r>
            <w:r w:rsidRPr="00C54135">
              <w:rPr>
                <w:rFonts w:ascii="Times New Roman" w:hAnsi="Times New Roman" w:cs="Times New Roman"/>
                <w:sz w:val="28"/>
                <w:szCs w:val="28"/>
                <w:lang w:val="en-US"/>
              </w:rPr>
              <w:t xml:space="preserve"> </w:t>
            </w:r>
            <w:r w:rsidRPr="00C54135">
              <w:rPr>
                <w:rFonts w:ascii="Times New Roman" w:hAnsi="Times New Roman" w:cs="Times New Roman"/>
                <w:sz w:val="28"/>
                <w:szCs w:val="28"/>
              </w:rPr>
              <w:t>та самоосвіта</w:t>
            </w:r>
          </w:p>
        </w:tc>
        <w:tc>
          <w:tcPr>
            <w:tcW w:w="6798" w:type="dxa"/>
          </w:tcPr>
          <w:p w14:paraId="47C87763" w14:textId="77777777" w:rsidR="00A50B92" w:rsidRPr="00C54135" w:rsidRDefault="00A50B92" w:rsidP="004E7A64">
            <w:pPr>
              <w:widowControl w:val="0"/>
              <w:rPr>
                <w:rFonts w:ascii="Times New Roman" w:hAnsi="Times New Roman" w:cs="Times New Roman"/>
                <w:sz w:val="28"/>
                <w:szCs w:val="28"/>
              </w:rPr>
            </w:pPr>
            <w:r w:rsidRPr="00C54135">
              <w:rPr>
                <w:rFonts w:ascii="Times New Roman" w:hAnsi="Times New Roman" w:cs="Times New Roman"/>
                <w:sz w:val="28"/>
                <w:szCs w:val="28"/>
              </w:rPr>
              <w:t>Оновлення знань і вмінь для відповідності змінам на ринку та використання найновіших інструментів і стратегій</w:t>
            </w:r>
          </w:p>
        </w:tc>
      </w:tr>
    </w:tbl>
    <w:p w14:paraId="3809D4C3" w14:textId="77777777" w:rsidR="00A50B92" w:rsidRPr="00A148A0" w:rsidRDefault="00A50B92" w:rsidP="004E7A64">
      <w:pPr>
        <w:widowControl w:val="0"/>
        <w:spacing w:after="0" w:line="360" w:lineRule="auto"/>
        <w:ind w:firstLine="720"/>
        <w:rPr>
          <w:rFonts w:ascii="Times New Roman" w:hAnsi="Times New Roman" w:cs="Times New Roman"/>
          <w:i/>
          <w:iCs/>
          <w:sz w:val="28"/>
          <w:szCs w:val="28"/>
        </w:rPr>
      </w:pPr>
      <w:r w:rsidRPr="00A148A0">
        <w:rPr>
          <w:rFonts w:ascii="Times New Roman" w:hAnsi="Times New Roman" w:cs="Times New Roman"/>
          <w:i/>
          <w:iCs/>
          <w:sz w:val="28"/>
          <w:szCs w:val="28"/>
        </w:rPr>
        <w:t>Джерело: [</w:t>
      </w:r>
      <w:r>
        <w:fldChar w:fldCharType="begin"/>
      </w:r>
      <w:r>
        <w:instrText xml:space="preserve"> REF _Ref200543752 \r \h  \* MERGEFORMAT </w:instrText>
      </w:r>
      <w:r>
        <w:fldChar w:fldCharType="separate"/>
      </w:r>
      <w:r w:rsidRPr="00A148A0">
        <w:rPr>
          <w:rFonts w:ascii="Times New Roman" w:hAnsi="Times New Roman" w:cs="Times New Roman"/>
          <w:i/>
          <w:iCs/>
          <w:sz w:val="28"/>
          <w:szCs w:val="28"/>
        </w:rPr>
        <w:t>46</w:t>
      </w:r>
      <w:r w:rsidR="00000000">
        <w:fldChar w:fldCharType="end"/>
      </w:r>
      <w:r w:rsidRPr="00A148A0">
        <w:rPr>
          <w:rFonts w:ascii="Times New Roman" w:hAnsi="Times New Roman" w:cs="Times New Roman"/>
          <w:i/>
          <w:iCs/>
          <w:sz w:val="28"/>
          <w:szCs w:val="28"/>
        </w:rPr>
        <w:t>].</w:t>
      </w:r>
    </w:p>
    <w:p w14:paraId="6C342177" w14:textId="77777777" w:rsidR="0089013D" w:rsidRPr="00A148A0" w:rsidRDefault="0089013D" w:rsidP="004E7A64">
      <w:pPr>
        <w:widowControl w:val="0"/>
        <w:spacing w:after="0" w:line="360" w:lineRule="auto"/>
        <w:ind w:firstLine="720"/>
        <w:rPr>
          <w:rFonts w:ascii="Times New Roman" w:hAnsi="Times New Roman" w:cs="Times New Roman"/>
          <w:i/>
          <w:iCs/>
          <w:sz w:val="28"/>
          <w:szCs w:val="28"/>
        </w:rPr>
      </w:pPr>
    </w:p>
    <w:p w14:paraId="26F4D043" w14:textId="77777777" w:rsidR="004C7D35" w:rsidRPr="004C7D35" w:rsidRDefault="000508DE" w:rsidP="004E7A64">
      <w:pPr>
        <w:widowControl w:val="0"/>
        <w:spacing w:after="0" w:line="360" w:lineRule="auto"/>
        <w:ind w:firstLine="720"/>
        <w:rPr>
          <w:rFonts w:ascii="Times New Roman" w:hAnsi="Times New Roman" w:cs="Times New Roman"/>
          <w:i/>
          <w:iCs/>
          <w:sz w:val="28"/>
          <w:szCs w:val="28"/>
          <w:lang w:val="uk-UA"/>
        </w:rPr>
      </w:pPr>
      <w:r w:rsidRPr="000508DE">
        <w:rPr>
          <w:rFonts w:ascii="Times New Roman" w:eastAsia="Times New Roman" w:hAnsi="Times New Roman" w:cs="Times New Roman"/>
          <w:kern w:val="0"/>
          <w:sz w:val="28"/>
          <w:szCs w:val="28"/>
        </w:rPr>
        <w:lastRenderedPageBreak/>
        <w:t>Такий підхід дозволяє інтегрувати ризик-орієнтовану логіку прийняття рішень на всіх етапах стратегічного планування та операційної діяльності.</w:t>
      </w:r>
    </w:p>
    <w:p w14:paraId="18E661E6" w14:textId="77777777" w:rsidR="00BB7E3C" w:rsidRPr="00A50B92" w:rsidRDefault="00BB7E3C"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594679F0" w14:textId="77777777" w:rsidR="00BB7E3C" w:rsidRPr="00A148A0" w:rsidRDefault="00BB7E3C"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rPr>
      </w:pPr>
    </w:p>
    <w:p w14:paraId="7FC0CDAA" w14:textId="77777777" w:rsidR="0089013D" w:rsidRPr="00A148A0" w:rsidRDefault="0089013D"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rPr>
      </w:pPr>
    </w:p>
    <w:p w14:paraId="229EFF07" w14:textId="77777777" w:rsidR="0089013D" w:rsidRDefault="0089013D"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48AA6438" w14:textId="77777777" w:rsidR="00154B11" w:rsidRPr="00154B11" w:rsidRDefault="00154B11"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4BD3866B" w14:textId="77777777" w:rsidR="0089013D" w:rsidRPr="00A148A0" w:rsidRDefault="0089013D"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rPr>
      </w:pPr>
    </w:p>
    <w:p w14:paraId="0CD89B0E" w14:textId="77777777" w:rsidR="0089013D" w:rsidRDefault="0089013D"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6CC115F1"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46739EAF"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5C9B7B36"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53D2A613"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533A107A"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7596EF89"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3A704518"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001779F9"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1FAEE72D"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13E77927"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321F7914"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7C74B8AC"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24DD9878"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642F0257"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7A79C022"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2BCCD436"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6BF5D8D5"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518C4C94" w14:textId="77777777" w:rsid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0E62A482" w14:textId="77777777" w:rsidR="00C54135" w:rsidRPr="00C54135" w:rsidRDefault="00C54135"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lang w:val="uk-UA"/>
        </w:rPr>
      </w:pPr>
    </w:p>
    <w:p w14:paraId="794DC16D" w14:textId="77777777" w:rsidR="0089013D" w:rsidRPr="00A148A0" w:rsidRDefault="0089013D" w:rsidP="004E7A64">
      <w:pPr>
        <w:widowControl w:val="0"/>
        <w:tabs>
          <w:tab w:val="left" w:pos="993"/>
        </w:tabs>
        <w:spacing w:after="0" w:line="360" w:lineRule="auto"/>
        <w:ind w:firstLine="720"/>
        <w:jc w:val="both"/>
        <w:rPr>
          <w:rFonts w:ascii="Times New Roman" w:hAnsi="Times New Roman" w:cs="Times New Roman"/>
          <w:b/>
          <w:bCs/>
          <w:color w:val="0D0D0D" w:themeColor="text1" w:themeTint="F2"/>
          <w:sz w:val="28"/>
          <w:szCs w:val="28"/>
        </w:rPr>
      </w:pPr>
    </w:p>
    <w:p w14:paraId="37026743" w14:textId="77777777" w:rsidR="00F0567A" w:rsidRPr="00D5651D" w:rsidRDefault="00D5651D"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bookmarkStart w:id="18" w:name="_Toc200460471"/>
      <w:r w:rsidRPr="00D5651D">
        <w:rPr>
          <w:rFonts w:ascii="Times New Roman" w:hAnsi="Times New Roman" w:cs="Times New Roman"/>
          <w:b/>
          <w:bCs/>
          <w:color w:val="0D0D0D" w:themeColor="text1" w:themeTint="F2"/>
          <w:sz w:val="28"/>
          <w:szCs w:val="28"/>
          <w:lang w:val="uk-UA"/>
        </w:rPr>
        <w:lastRenderedPageBreak/>
        <w:t>РОЗДІЛ 3</w:t>
      </w:r>
      <w:bookmarkEnd w:id="18"/>
    </w:p>
    <w:p w14:paraId="72404822" w14:textId="77777777" w:rsidR="00177295" w:rsidRPr="00D5651D" w:rsidRDefault="00D5651D" w:rsidP="004E7A64">
      <w:pPr>
        <w:pStyle w:val="10"/>
        <w:keepNext w:val="0"/>
        <w:keepLines w:val="0"/>
        <w:widowControl w:val="0"/>
        <w:spacing w:before="0" w:after="0" w:line="360" w:lineRule="auto"/>
        <w:ind w:firstLine="720"/>
        <w:jc w:val="center"/>
        <w:rPr>
          <w:rFonts w:ascii="Times New Roman" w:hAnsi="Times New Roman" w:cs="Times New Roman"/>
          <w:b/>
          <w:bCs/>
          <w:color w:val="0D0D0D" w:themeColor="text1" w:themeTint="F2"/>
          <w:sz w:val="28"/>
          <w:szCs w:val="28"/>
          <w:lang w:val="uk-UA"/>
        </w:rPr>
      </w:pPr>
      <w:bookmarkStart w:id="19" w:name="_Toc200460472"/>
      <w:r w:rsidRPr="00D5651D">
        <w:rPr>
          <w:rFonts w:ascii="Times New Roman" w:hAnsi="Times New Roman" w:cs="Times New Roman"/>
          <w:b/>
          <w:bCs/>
          <w:color w:val="0D0D0D" w:themeColor="text1" w:themeTint="F2"/>
          <w:sz w:val="28"/>
          <w:szCs w:val="28"/>
          <w:lang w:val="uk-UA"/>
        </w:rPr>
        <w:t>ПЕРСПЕКТИВИ РОЗВИТКУ УПРАВЛІННЯ ІНВЕСТИЦІЯМИ МІЖНАРОДНИХ КОМПАНІЙ НА ЗАСАДАХ СТАЛОГО РОЗВИТКУ</w:t>
      </w:r>
      <w:bookmarkEnd w:id="19"/>
    </w:p>
    <w:p w14:paraId="271C358B" w14:textId="77777777" w:rsidR="00177295" w:rsidRPr="00A148A0" w:rsidRDefault="00177295" w:rsidP="004E7A64">
      <w:pPr>
        <w:widowControl w:val="0"/>
        <w:tabs>
          <w:tab w:val="left" w:pos="1134"/>
        </w:tabs>
        <w:spacing w:after="0" w:line="360" w:lineRule="auto"/>
        <w:jc w:val="both"/>
        <w:outlineLvl w:val="1"/>
        <w:rPr>
          <w:rFonts w:ascii="Times New Roman" w:hAnsi="Times New Roman" w:cs="Times New Roman"/>
          <w:b/>
          <w:bCs/>
          <w:color w:val="0D0D0D" w:themeColor="text1" w:themeTint="F2"/>
          <w:sz w:val="28"/>
          <w:szCs w:val="28"/>
        </w:rPr>
      </w:pPr>
    </w:p>
    <w:p w14:paraId="003ECC46" w14:textId="77777777" w:rsidR="0089013D" w:rsidRPr="00A148A0" w:rsidRDefault="0089013D" w:rsidP="004E7A64">
      <w:pPr>
        <w:widowControl w:val="0"/>
        <w:tabs>
          <w:tab w:val="left" w:pos="1134"/>
        </w:tabs>
        <w:spacing w:after="0" w:line="360" w:lineRule="auto"/>
        <w:jc w:val="both"/>
        <w:outlineLvl w:val="1"/>
        <w:rPr>
          <w:rFonts w:ascii="Times New Roman" w:hAnsi="Times New Roman" w:cs="Times New Roman"/>
          <w:b/>
          <w:bCs/>
          <w:color w:val="0D0D0D" w:themeColor="text1" w:themeTint="F2"/>
          <w:sz w:val="28"/>
          <w:szCs w:val="28"/>
        </w:rPr>
      </w:pPr>
    </w:p>
    <w:p w14:paraId="042F4471" w14:textId="77777777" w:rsidR="00177295" w:rsidRDefault="00D5651D" w:rsidP="004E7A64">
      <w:pPr>
        <w:pStyle w:val="2"/>
        <w:keepNext w:val="0"/>
        <w:keepLines w:val="0"/>
        <w:widowControl w:val="0"/>
        <w:numPr>
          <w:ilvl w:val="1"/>
          <w:numId w:val="4"/>
        </w:numPr>
        <w:spacing w:before="0" w:after="0" w:line="360" w:lineRule="auto"/>
        <w:ind w:left="0" w:firstLine="720"/>
        <w:jc w:val="both"/>
        <w:rPr>
          <w:rFonts w:ascii="Times New Roman" w:hAnsi="Times New Roman" w:cs="Times New Roman"/>
          <w:b/>
          <w:bCs/>
          <w:color w:val="0D0D0D" w:themeColor="text1" w:themeTint="F2"/>
          <w:sz w:val="28"/>
          <w:szCs w:val="28"/>
          <w:lang w:val="uk-UA"/>
        </w:rPr>
      </w:pPr>
      <w:bookmarkStart w:id="20" w:name="_Toc200460474"/>
      <w:r w:rsidRPr="00D5651D">
        <w:rPr>
          <w:rFonts w:ascii="Times New Roman" w:hAnsi="Times New Roman" w:cs="Times New Roman"/>
          <w:b/>
          <w:bCs/>
          <w:color w:val="0D0D0D" w:themeColor="text1" w:themeTint="F2"/>
          <w:sz w:val="28"/>
          <w:szCs w:val="28"/>
          <w:lang w:val="uk-UA"/>
        </w:rPr>
        <w:t>Перспективи трансформації інвестиційної діяльності в умовах посилення глобальних викликів (зміна клімату, енергетичний перехід тощо)</w:t>
      </w:r>
      <w:bookmarkEnd w:id="20"/>
    </w:p>
    <w:p w14:paraId="24616092" w14:textId="77777777" w:rsidR="00855350" w:rsidRDefault="00855350" w:rsidP="004E7A64">
      <w:pPr>
        <w:widowControl w:val="0"/>
      </w:pPr>
    </w:p>
    <w:p w14:paraId="46C287C2" w14:textId="77777777" w:rsidR="0040284F" w:rsidRPr="00A148A0" w:rsidRDefault="0040284F" w:rsidP="004E7A64">
      <w:pPr>
        <w:widowControl w:val="0"/>
        <w:spacing w:after="0" w:line="360" w:lineRule="auto"/>
        <w:ind w:firstLine="720"/>
        <w:jc w:val="both"/>
        <w:rPr>
          <w:rFonts w:ascii="Times New Roman" w:hAnsi="Times New Roman" w:cs="Times New Roman"/>
          <w:sz w:val="28"/>
          <w:szCs w:val="28"/>
        </w:rPr>
      </w:pPr>
      <w:r w:rsidRPr="0040284F">
        <w:rPr>
          <w:rFonts w:ascii="Times New Roman" w:hAnsi="Times New Roman" w:cs="Times New Roman"/>
          <w:sz w:val="28"/>
          <w:szCs w:val="28"/>
        </w:rPr>
        <w:t>На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початку</w:t>
      </w:r>
      <w:r w:rsidRPr="00A148A0">
        <w:rPr>
          <w:rFonts w:ascii="Times New Roman" w:hAnsi="Times New Roman" w:cs="Times New Roman"/>
          <w:sz w:val="28"/>
          <w:szCs w:val="28"/>
        </w:rPr>
        <w:t xml:space="preserve"> 2020-</w:t>
      </w:r>
      <w:r w:rsidRPr="0040284F">
        <w:rPr>
          <w:rFonts w:ascii="Times New Roman" w:hAnsi="Times New Roman" w:cs="Times New Roman"/>
          <w:sz w:val="28"/>
          <w:szCs w:val="28"/>
        </w:rPr>
        <w:t>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років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перед</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людством</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стоять</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серйозні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кліматичні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екологічні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виклики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зумовлені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зміною</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клімату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деградацією</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навколишнього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середовища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Зміна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клімату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є</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проблемою</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глобального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рівня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яку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людство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намагається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вирішити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шляхом</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зменшення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викидів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вуглекислого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газу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СО</w:t>
      </w:r>
      <w:r w:rsidRPr="00A148A0">
        <w:rPr>
          <w:rFonts w:ascii="Times New Roman" w:hAnsi="Times New Roman" w:cs="Times New Roman"/>
          <w:sz w:val="28"/>
          <w:szCs w:val="28"/>
        </w:rPr>
        <w:t xml:space="preserve">₂) </w:t>
      </w:r>
      <w:r w:rsidRPr="0040284F">
        <w:rPr>
          <w:rFonts w:ascii="Times New Roman" w:hAnsi="Times New Roman" w:cs="Times New Roman"/>
          <w:sz w:val="28"/>
          <w:szCs w:val="28"/>
        </w:rPr>
        <w:t>та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інших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парникових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газів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насамперед</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енергетичній</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галузі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скорочуючи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споживання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викопного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палива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вугілля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нафти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газу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чи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замінюючи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його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відновлюваними</w:t>
      </w:r>
      <w:r w:rsidRPr="00A148A0">
        <w:rPr>
          <w:rFonts w:ascii="Times New Roman" w:hAnsi="Times New Roman" w:cs="Times New Roman"/>
          <w:sz w:val="28"/>
          <w:szCs w:val="28"/>
        </w:rPr>
        <w:t>/</w:t>
      </w:r>
      <w:r w:rsidRPr="0040284F">
        <w:rPr>
          <w:rFonts w:ascii="Times New Roman" w:hAnsi="Times New Roman" w:cs="Times New Roman"/>
          <w:sz w:val="28"/>
          <w:szCs w:val="28"/>
        </w:rPr>
        <w:t>альтернативними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джерелами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енергії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Забруднення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навколишнього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середовища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належить</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до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локальних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нерідко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транскордонних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проблем</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від</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яких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страждає</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населення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фауна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флора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які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перебувають</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неподалік</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які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спричинені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загазованістю</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від</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автомобілів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викидами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металургійних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заводів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забрудненням</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води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утворенням</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відходів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тощо</w:t>
      </w:r>
      <w:r w:rsidRPr="00A148A0">
        <w:rPr>
          <w:rFonts w:ascii="Times New Roman" w:hAnsi="Times New Roman" w:cs="Times New Roman"/>
          <w:sz w:val="28"/>
          <w:szCs w:val="28"/>
        </w:rPr>
        <w:t>.</w:t>
      </w:r>
    </w:p>
    <w:p w14:paraId="2FDEF269" w14:textId="77777777" w:rsidR="0040284F" w:rsidRPr="00A148A0" w:rsidRDefault="0040284F" w:rsidP="004E7A64">
      <w:pPr>
        <w:widowControl w:val="0"/>
        <w:spacing w:after="0" w:line="360" w:lineRule="auto"/>
        <w:ind w:firstLine="720"/>
        <w:jc w:val="both"/>
        <w:rPr>
          <w:rFonts w:ascii="Times New Roman" w:hAnsi="Times New Roman" w:cs="Times New Roman"/>
          <w:sz w:val="28"/>
          <w:szCs w:val="28"/>
        </w:rPr>
      </w:pPr>
      <w:r w:rsidRPr="0040284F">
        <w:rPr>
          <w:rFonts w:ascii="Times New Roman" w:hAnsi="Times New Roman" w:cs="Times New Roman"/>
          <w:sz w:val="28"/>
          <w:szCs w:val="28"/>
        </w:rPr>
        <w:t>За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оцінками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міжнародної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Мережі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екологізації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озеленення</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фінансової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системи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The</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Network</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for</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Greening</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the</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Financial</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System</w:t>
      </w:r>
      <w:r w:rsidRPr="00A148A0">
        <w:rPr>
          <w:rFonts w:ascii="Times New Roman" w:hAnsi="Times New Roman" w:cs="Times New Roman"/>
          <w:sz w:val="28"/>
          <w:szCs w:val="28"/>
        </w:rPr>
        <w:t xml:space="preserve">, </w:t>
      </w:r>
      <w:r w:rsidRPr="0040284F">
        <w:rPr>
          <w:rFonts w:ascii="Times New Roman" w:hAnsi="Times New Roman" w:cs="Times New Roman"/>
          <w:sz w:val="28"/>
          <w:szCs w:val="28"/>
          <w:lang w:val="en-US"/>
        </w:rPr>
        <w:t>NGFS</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учасниками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якої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є</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майже</w:t>
      </w:r>
      <w:r w:rsidRPr="00A148A0">
        <w:rPr>
          <w:rFonts w:ascii="Times New Roman" w:hAnsi="Times New Roman" w:cs="Times New Roman"/>
          <w:sz w:val="28"/>
          <w:szCs w:val="28"/>
        </w:rPr>
        <w:t xml:space="preserve"> 100 </w:t>
      </w:r>
      <w:r w:rsidRPr="0040284F">
        <w:rPr>
          <w:rFonts w:ascii="Times New Roman" w:hAnsi="Times New Roman" w:cs="Times New Roman"/>
          <w:sz w:val="28"/>
          <w:szCs w:val="28"/>
        </w:rPr>
        <w:t>центральних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банків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тому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числі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Національний</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банк</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України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наглядових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установ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світ</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нині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перебуває</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на</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критичному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етапі</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коли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необхідно</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обрати</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один</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із</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двох</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шляхів</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розвитку</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господарської</w:t>
      </w:r>
      <w:r w:rsidRPr="00A148A0">
        <w:rPr>
          <w:rFonts w:ascii="Times New Roman" w:hAnsi="Times New Roman" w:cs="Times New Roman"/>
          <w:sz w:val="28"/>
          <w:szCs w:val="28"/>
        </w:rPr>
        <w:t xml:space="preserve"> </w:t>
      </w:r>
      <w:r w:rsidRPr="0040284F">
        <w:rPr>
          <w:rFonts w:ascii="Times New Roman" w:hAnsi="Times New Roman" w:cs="Times New Roman"/>
          <w:sz w:val="28"/>
          <w:szCs w:val="28"/>
        </w:rPr>
        <w:t>діяльності</w:t>
      </w:r>
      <w:r w:rsidRPr="00A148A0">
        <w:rPr>
          <w:rFonts w:ascii="Times New Roman" w:hAnsi="Times New Roman" w:cs="Times New Roman"/>
          <w:sz w:val="28"/>
          <w:szCs w:val="28"/>
        </w:rPr>
        <w:t>:</w:t>
      </w:r>
    </w:p>
    <w:p w14:paraId="17066889" w14:textId="77777777" w:rsidR="0040284F" w:rsidRPr="00154B11" w:rsidRDefault="0040284F" w:rsidP="00154B11">
      <w:pPr>
        <w:pStyle w:val="a8"/>
        <w:widowControl w:val="0"/>
        <w:numPr>
          <w:ilvl w:val="0"/>
          <w:numId w:val="29"/>
        </w:numPr>
        <w:spacing w:after="0" w:line="360" w:lineRule="auto"/>
        <w:ind w:left="709" w:hanging="283"/>
        <w:jc w:val="both"/>
        <w:rPr>
          <w:rFonts w:ascii="Times New Roman" w:hAnsi="Times New Roman" w:cs="Times New Roman"/>
          <w:sz w:val="28"/>
          <w:szCs w:val="28"/>
        </w:rPr>
      </w:pPr>
      <w:r w:rsidRPr="00154B11">
        <w:rPr>
          <w:rFonts w:ascii="Times New Roman" w:hAnsi="Times New Roman" w:cs="Times New Roman"/>
          <w:sz w:val="28"/>
          <w:szCs w:val="28"/>
        </w:rPr>
        <w:t>успішний перехід до чистих (із нульовим рівнем парникових газів) викидів до 2050 року або</w:t>
      </w:r>
    </w:p>
    <w:p w14:paraId="6BE500B2" w14:textId="77777777" w:rsidR="0040284F" w:rsidRPr="00154B11" w:rsidRDefault="0040284F" w:rsidP="00154B11">
      <w:pPr>
        <w:pStyle w:val="a8"/>
        <w:widowControl w:val="0"/>
        <w:numPr>
          <w:ilvl w:val="0"/>
          <w:numId w:val="29"/>
        </w:numPr>
        <w:spacing w:after="0" w:line="360" w:lineRule="auto"/>
        <w:ind w:left="709" w:hanging="283"/>
        <w:jc w:val="both"/>
        <w:rPr>
          <w:rFonts w:ascii="Times New Roman" w:hAnsi="Times New Roman" w:cs="Times New Roman"/>
          <w:sz w:val="28"/>
          <w:szCs w:val="28"/>
        </w:rPr>
      </w:pPr>
      <w:r w:rsidRPr="00154B11">
        <w:rPr>
          <w:rFonts w:ascii="Times New Roman" w:hAnsi="Times New Roman" w:cs="Times New Roman"/>
          <w:sz w:val="28"/>
          <w:szCs w:val="28"/>
        </w:rPr>
        <w:t xml:space="preserve">прямування до посилення парникового ефекту та глобального </w:t>
      </w:r>
      <w:r w:rsidRPr="00154B11">
        <w:rPr>
          <w:rFonts w:ascii="Times New Roman" w:hAnsi="Times New Roman" w:cs="Times New Roman"/>
          <w:sz w:val="28"/>
          <w:szCs w:val="28"/>
        </w:rPr>
        <w:lastRenderedPageBreak/>
        <w:t>потепління на 3˚C та більше до 2100 року з усіма негативними наслідками/</w:t>
      </w:r>
    </w:p>
    <w:p w14:paraId="4B589DF5" w14:textId="77777777" w:rsidR="00571559" w:rsidRPr="0040284F" w:rsidRDefault="0040284F" w:rsidP="004E7A64">
      <w:pPr>
        <w:widowControl w:val="0"/>
        <w:spacing w:after="0" w:line="360" w:lineRule="auto"/>
        <w:ind w:firstLine="720"/>
        <w:jc w:val="both"/>
        <w:rPr>
          <w:rFonts w:ascii="Times New Roman" w:hAnsi="Times New Roman" w:cs="Times New Roman"/>
          <w:sz w:val="28"/>
          <w:szCs w:val="28"/>
          <w:lang w:val="uk-UA"/>
        </w:rPr>
      </w:pPr>
      <w:r w:rsidRPr="0040284F">
        <w:rPr>
          <w:rFonts w:ascii="Times New Roman" w:hAnsi="Times New Roman" w:cs="Times New Roman"/>
          <w:sz w:val="28"/>
          <w:szCs w:val="28"/>
          <w:lang w:val="uk-UA"/>
        </w:rPr>
        <w:t>Кліматичні та екологічні виклики стають причиною структурних змін в економіці/фінансах. Нині саме кліматичні та екологічні виклики визнані Європейським центральним банком (European Central Bank, ECB) двома основними факторами ризику</w:t>
      </w:r>
      <w:r>
        <w:rPr>
          <w:rFonts w:ascii="Times New Roman" w:hAnsi="Times New Roman" w:cs="Times New Roman"/>
          <w:sz w:val="28"/>
          <w:szCs w:val="28"/>
          <w:lang w:val="uk-UA"/>
        </w:rPr>
        <w:t xml:space="preserve"> </w:t>
      </w:r>
      <w:r w:rsidRPr="0040284F">
        <w:rPr>
          <w:rFonts w:ascii="Times New Roman" w:hAnsi="Times New Roman" w:cs="Times New Roman"/>
          <w:sz w:val="28"/>
          <w:szCs w:val="28"/>
          <w:lang w:val="uk-UA"/>
        </w:rPr>
        <w:t>[</w:t>
      </w:r>
      <w:r w:rsidR="00743E9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_Ref200569681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9</w:t>
      </w:r>
      <w:r w:rsidR="00743E96">
        <w:rPr>
          <w:rFonts w:ascii="Times New Roman" w:hAnsi="Times New Roman" w:cs="Times New Roman"/>
          <w:sz w:val="28"/>
          <w:szCs w:val="28"/>
          <w:lang w:val="uk-UA"/>
        </w:rPr>
        <w:fldChar w:fldCharType="end"/>
      </w:r>
      <w:r w:rsidRPr="0040284F">
        <w:rPr>
          <w:rFonts w:ascii="Times New Roman" w:hAnsi="Times New Roman" w:cs="Times New Roman"/>
          <w:sz w:val="28"/>
          <w:szCs w:val="28"/>
          <w:lang w:val="uk-UA"/>
        </w:rPr>
        <w:t>]. За оцінками Банку міжнародних розрахунків (Bank for International Settlements, BIS), вони є одним із джерел системних фінансових ризиків і можуть стати причиною наступної глобальної фінансової кризи [</w:t>
      </w:r>
      <w:r w:rsidR="00743E9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_Ref200569686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16</w:t>
      </w:r>
      <w:r w:rsidR="00743E96">
        <w:rPr>
          <w:rFonts w:ascii="Times New Roman" w:hAnsi="Times New Roman" w:cs="Times New Roman"/>
          <w:sz w:val="28"/>
          <w:szCs w:val="28"/>
          <w:lang w:val="uk-UA"/>
        </w:rPr>
        <w:fldChar w:fldCharType="end"/>
      </w:r>
      <w:r w:rsidRPr="0040284F">
        <w:rPr>
          <w:rFonts w:ascii="Times New Roman" w:hAnsi="Times New Roman" w:cs="Times New Roman"/>
          <w:sz w:val="28"/>
          <w:szCs w:val="28"/>
          <w:lang w:val="uk-UA"/>
        </w:rPr>
        <w:t>].</w:t>
      </w:r>
    </w:p>
    <w:p w14:paraId="21B08C0F" w14:textId="77777777" w:rsidR="0040284F" w:rsidRPr="00CA3992" w:rsidRDefault="0040284F" w:rsidP="004E7A64">
      <w:pPr>
        <w:widowControl w:val="0"/>
        <w:spacing w:after="0" w:line="360" w:lineRule="auto"/>
        <w:ind w:firstLine="720"/>
        <w:jc w:val="both"/>
        <w:rPr>
          <w:rFonts w:ascii="Times New Roman" w:hAnsi="Times New Roman" w:cs="Times New Roman"/>
          <w:sz w:val="28"/>
          <w:szCs w:val="28"/>
          <w:lang w:val="uk-UA"/>
        </w:rPr>
      </w:pPr>
      <w:r w:rsidRPr="00CA3992">
        <w:rPr>
          <w:rFonts w:ascii="Times New Roman" w:hAnsi="Times New Roman" w:cs="Times New Roman"/>
          <w:sz w:val="28"/>
          <w:szCs w:val="28"/>
          <w:lang w:val="uk-UA"/>
        </w:rPr>
        <w:t>На європейському континенті Європейським Зеленим Курсом (грудень 2019)</w:t>
      </w:r>
      <w:r w:rsidRPr="0040284F">
        <w:rPr>
          <w:rFonts w:ascii="Times New Roman" w:hAnsi="Times New Roman" w:cs="Times New Roman"/>
          <w:sz w:val="28"/>
          <w:szCs w:val="28"/>
          <w:lang w:val="uk-UA"/>
        </w:rPr>
        <w:t xml:space="preserve"> [</w:t>
      </w:r>
      <w:r w:rsidR="00743E9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_Ref200569901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2</w:t>
      </w:r>
      <w:r w:rsidR="00743E96">
        <w:rPr>
          <w:rFonts w:ascii="Times New Roman" w:hAnsi="Times New Roman" w:cs="Times New Roman"/>
          <w:sz w:val="28"/>
          <w:szCs w:val="28"/>
          <w:lang w:val="uk-UA"/>
        </w:rPr>
        <w:fldChar w:fldCharType="end"/>
      </w:r>
      <w:r w:rsidRPr="0040284F">
        <w:rPr>
          <w:rFonts w:ascii="Times New Roman" w:hAnsi="Times New Roman" w:cs="Times New Roman"/>
          <w:sz w:val="28"/>
          <w:szCs w:val="28"/>
          <w:lang w:val="uk-UA"/>
        </w:rPr>
        <w:t>]</w:t>
      </w:r>
      <w:r w:rsidRPr="00CA3992">
        <w:rPr>
          <w:rFonts w:ascii="Times New Roman" w:hAnsi="Times New Roman" w:cs="Times New Roman"/>
          <w:sz w:val="28"/>
          <w:szCs w:val="28"/>
          <w:lang w:val="uk-UA"/>
        </w:rPr>
        <w:t xml:space="preserve"> проголошено таку мету: до 2050 року зробити Європу першим кліматично-нейтральним континентом, орієнтуючись на економіку замкненого циклу як вирішальний фактор у досягненні кліматичнонейтральної, ресурсоефективної та конкурентоспроможної економіки.</w:t>
      </w:r>
    </w:p>
    <w:p w14:paraId="0CF9DCF1" w14:textId="77777777" w:rsidR="0040284F" w:rsidRDefault="0040284F" w:rsidP="004E7A64">
      <w:pPr>
        <w:widowControl w:val="0"/>
        <w:spacing w:after="0" w:line="360" w:lineRule="auto"/>
        <w:ind w:firstLine="720"/>
        <w:jc w:val="both"/>
        <w:rPr>
          <w:rFonts w:ascii="Times New Roman" w:hAnsi="Times New Roman" w:cs="Times New Roman"/>
          <w:sz w:val="28"/>
          <w:szCs w:val="28"/>
          <w:lang w:val="uk-UA"/>
        </w:rPr>
      </w:pPr>
      <w:r w:rsidRPr="0040284F">
        <w:rPr>
          <w:rFonts w:ascii="Times New Roman" w:hAnsi="Times New Roman" w:cs="Times New Roman"/>
          <w:sz w:val="28"/>
          <w:szCs w:val="28"/>
          <w:lang w:val="uk-UA"/>
        </w:rPr>
        <w:t>На виконання Зеленого Курсу Європейська Комісія</w:t>
      </w:r>
      <w:r w:rsidRPr="00CA3992">
        <w:rPr>
          <w:rFonts w:ascii="Times New Roman" w:hAnsi="Times New Roman" w:cs="Times New Roman"/>
          <w:sz w:val="28"/>
          <w:szCs w:val="28"/>
          <w:lang w:val="uk-UA"/>
        </w:rPr>
        <w:t xml:space="preserve"> </w:t>
      </w:r>
      <w:r w:rsidRPr="0040284F">
        <w:rPr>
          <w:rFonts w:ascii="Times New Roman" w:hAnsi="Times New Roman" w:cs="Times New Roman"/>
          <w:sz w:val="28"/>
          <w:szCs w:val="28"/>
          <w:lang w:val="uk-UA"/>
        </w:rPr>
        <w:t>схвалила низку документів стратегічного характеру, серед яких: План</w:t>
      </w:r>
      <w:r w:rsidRPr="00CA3992">
        <w:rPr>
          <w:rFonts w:ascii="Times New Roman" w:hAnsi="Times New Roman" w:cs="Times New Roman"/>
          <w:sz w:val="28"/>
          <w:szCs w:val="28"/>
          <w:lang w:val="uk-UA"/>
        </w:rPr>
        <w:t xml:space="preserve"> </w:t>
      </w:r>
      <w:r w:rsidRPr="0040284F">
        <w:rPr>
          <w:rFonts w:ascii="Times New Roman" w:hAnsi="Times New Roman" w:cs="Times New Roman"/>
          <w:sz w:val="28"/>
          <w:szCs w:val="28"/>
          <w:lang w:val="uk-UA"/>
        </w:rPr>
        <w:t>"зеленого" інвестування (січень 2020)13, яким, зокрема, оголошено</w:t>
      </w:r>
      <w:r w:rsidRPr="00CA3992">
        <w:rPr>
          <w:lang w:val="uk-UA"/>
        </w:rPr>
        <w:t xml:space="preserve"> </w:t>
      </w:r>
      <w:r w:rsidRPr="0040284F">
        <w:rPr>
          <w:rFonts w:ascii="Times New Roman" w:hAnsi="Times New Roman" w:cs="Times New Roman"/>
          <w:sz w:val="28"/>
          <w:szCs w:val="28"/>
          <w:lang w:val="uk-UA"/>
        </w:rPr>
        <w:t>Стандарт "зелених" облігацій14, Новий план дій з економіки замкненого</w:t>
      </w:r>
      <w:r w:rsidRPr="00CA3992">
        <w:rPr>
          <w:rFonts w:ascii="Times New Roman" w:hAnsi="Times New Roman" w:cs="Times New Roman"/>
          <w:sz w:val="28"/>
          <w:szCs w:val="28"/>
          <w:lang w:val="uk-UA"/>
        </w:rPr>
        <w:t xml:space="preserve"> </w:t>
      </w:r>
      <w:r w:rsidRPr="0040284F">
        <w:rPr>
          <w:rFonts w:ascii="Times New Roman" w:hAnsi="Times New Roman" w:cs="Times New Roman"/>
          <w:sz w:val="28"/>
          <w:szCs w:val="28"/>
          <w:lang w:val="uk-UA"/>
        </w:rPr>
        <w:t>циклу (березень 2020)15 та Стратегію фінансування переходу до сталої</w:t>
      </w:r>
      <w:r w:rsidRPr="00CA3992">
        <w:rPr>
          <w:rFonts w:ascii="Times New Roman" w:hAnsi="Times New Roman" w:cs="Times New Roman"/>
          <w:sz w:val="28"/>
          <w:szCs w:val="28"/>
          <w:lang w:val="uk-UA"/>
        </w:rPr>
        <w:t xml:space="preserve"> </w:t>
      </w:r>
      <w:r w:rsidRPr="0040284F">
        <w:rPr>
          <w:rFonts w:ascii="Times New Roman" w:hAnsi="Times New Roman" w:cs="Times New Roman"/>
          <w:sz w:val="28"/>
          <w:szCs w:val="28"/>
          <w:lang w:val="uk-UA"/>
        </w:rPr>
        <w:t>економіки (липень 2021)</w:t>
      </w:r>
      <w:r w:rsidRPr="00CA3992">
        <w:rPr>
          <w:rFonts w:ascii="Times New Roman" w:hAnsi="Times New Roman" w:cs="Times New Roman"/>
          <w:sz w:val="28"/>
          <w:szCs w:val="28"/>
          <w:lang w:val="uk-UA"/>
        </w:rPr>
        <w:t xml:space="preserve"> [</w:t>
      </w:r>
      <w:r w:rsidR="00743E96">
        <w:rPr>
          <w:rFonts w:ascii="Times New Roman" w:hAnsi="Times New Roman" w:cs="Times New Roman"/>
          <w:sz w:val="28"/>
          <w:szCs w:val="28"/>
        </w:rPr>
        <w:fldChar w:fldCharType="begin"/>
      </w:r>
      <w:r w:rsidRPr="00CA3992">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CA3992">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CA3992">
        <w:rPr>
          <w:rFonts w:ascii="Times New Roman" w:hAnsi="Times New Roman" w:cs="Times New Roman"/>
          <w:sz w:val="28"/>
          <w:szCs w:val="28"/>
          <w:lang w:val="uk-UA"/>
        </w:rPr>
        <w:instrText>200569832 \</w:instrText>
      </w:r>
      <w:r>
        <w:rPr>
          <w:rFonts w:ascii="Times New Roman" w:hAnsi="Times New Roman" w:cs="Times New Roman"/>
          <w:sz w:val="28"/>
          <w:szCs w:val="28"/>
        </w:rPr>
        <w:instrText>r</w:instrText>
      </w:r>
      <w:r w:rsidRPr="00CA3992">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CA3992">
        <w:rPr>
          <w:rFonts w:ascii="Times New Roman" w:hAnsi="Times New Roman" w:cs="Times New Roman"/>
          <w:sz w:val="28"/>
          <w:szCs w:val="28"/>
          <w:lang w:val="uk-UA"/>
        </w:rPr>
        <w:instrText xml:space="preserve">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sidRPr="00CA3992">
        <w:rPr>
          <w:rFonts w:ascii="Times New Roman" w:hAnsi="Times New Roman" w:cs="Times New Roman"/>
          <w:sz w:val="28"/>
          <w:szCs w:val="28"/>
          <w:lang w:val="uk-UA"/>
        </w:rPr>
        <w:t>7</w:t>
      </w:r>
      <w:r w:rsidR="00743E96">
        <w:rPr>
          <w:rFonts w:ascii="Times New Roman" w:hAnsi="Times New Roman" w:cs="Times New Roman"/>
          <w:sz w:val="28"/>
          <w:szCs w:val="28"/>
        </w:rPr>
        <w:fldChar w:fldCharType="end"/>
      </w:r>
      <w:r w:rsidRPr="00CA3992">
        <w:rPr>
          <w:rFonts w:ascii="Times New Roman" w:hAnsi="Times New Roman" w:cs="Times New Roman"/>
          <w:sz w:val="28"/>
          <w:szCs w:val="28"/>
          <w:lang w:val="uk-UA"/>
        </w:rPr>
        <w:t>].</w:t>
      </w:r>
    </w:p>
    <w:p w14:paraId="689DB395" w14:textId="77777777" w:rsidR="008400DD" w:rsidRDefault="008400DD" w:rsidP="004E7A64">
      <w:pPr>
        <w:widowControl w:val="0"/>
        <w:spacing w:after="0" w:line="360" w:lineRule="auto"/>
        <w:ind w:firstLine="720"/>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Розробка інвестиційного проєкту міжнародною компанією в умовах сталого розвитку має проходити через низку послідовних етапів, кожен з яких передбачає врахування екологічних, соціальних та управлінськи</w:t>
      </w:r>
      <w:r>
        <w:rPr>
          <w:rFonts w:ascii="Times New Roman" w:hAnsi="Times New Roman" w:cs="Times New Roman"/>
          <w:sz w:val="28"/>
          <w:szCs w:val="28"/>
          <w:lang w:val="uk-UA"/>
        </w:rPr>
        <w:t>х</w:t>
      </w:r>
      <w:r w:rsidRPr="008400DD">
        <w:rPr>
          <w:rFonts w:ascii="Times New Roman" w:hAnsi="Times New Roman" w:cs="Times New Roman"/>
          <w:sz w:val="28"/>
          <w:szCs w:val="28"/>
          <w:lang w:val="uk-UA"/>
        </w:rPr>
        <w:t xml:space="preserve"> аспектів, що є фундаментальними в сучасній парадигмі сталого інвестування</w:t>
      </w:r>
      <w:r>
        <w:rPr>
          <w:rFonts w:ascii="Times New Roman" w:hAnsi="Times New Roman" w:cs="Times New Roman"/>
          <w:sz w:val="28"/>
          <w:szCs w:val="28"/>
          <w:lang w:val="uk-UA"/>
        </w:rPr>
        <w:t xml:space="preserve"> (рис. 3.1)</w:t>
      </w:r>
      <w:r w:rsidRPr="008400DD">
        <w:rPr>
          <w:rFonts w:ascii="Times New Roman" w:hAnsi="Times New Roman" w:cs="Times New Roman"/>
          <w:sz w:val="28"/>
          <w:szCs w:val="28"/>
          <w:lang w:val="uk-UA"/>
        </w:rPr>
        <w:t>.</w:t>
      </w:r>
    </w:p>
    <w:p w14:paraId="04FF5784" w14:textId="77777777" w:rsidR="008400DD" w:rsidRPr="008400DD" w:rsidRDefault="008400DD" w:rsidP="004E7A64">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CA3992">
        <w:rPr>
          <w:rFonts w:ascii="Times New Roman" w:hAnsi="Times New Roman" w:cs="Times New Roman"/>
          <w:sz w:val="28"/>
          <w:szCs w:val="28"/>
          <w:lang w:val="uk-UA"/>
        </w:rPr>
        <w:t>редставлена схема дозволяє узагальнити логіку прийняття інвестиційних рішень у міжнародних компаніях, які прагнуть не лише досягнення прибутку, а й підвищення відповідальності за довкілля та соціальне благополуччя, що є основою сталого інвестування.</w:t>
      </w:r>
    </w:p>
    <w:p w14:paraId="52CD0425" w14:textId="77777777" w:rsidR="00571559" w:rsidRDefault="00571559" w:rsidP="004E7A64">
      <w:pPr>
        <w:widowControl w:val="0"/>
        <w:rPr>
          <w:lang w:val="uk-UA"/>
        </w:rPr>
      </w:pPr>
    </w:p>
    <w:p w14:paraId="1E24EB31" w14:textId="56892D2B" w:rsidR="00571559" w:rsidRDefault="00CA3992" w:rsidP="004E7A64">
      <w:pPr>
        <w:widowControl w:val="0"/>
        <w:rPr>
          <w:lang w:val="uk-UA"/>
        </w:rPr>
      </w:pPr>
      <w:r>
        <w:rPr>
          <w:noProof/>
          <w:lang w:val="uk-UA"/>
        </w:rPr>
        <mc:AlternateContent>
          <mc:Choice Requires="wpg">
            <w:drawing>
              <wp:anchor distT="0" distB="0" distL="114300" distR="114300" simplePos="0" relativeHeight="251717632" behindDoc="0" locked="0" layoutInCell="1" allowOverlap="1" wp14:anchorId="11CC728B" wp14:editId="022813B8">
                <wp:simplePos x="0" y="0"/>
                <wp:positionH relativeFrom="column">
                  <wp:posOffset>445135</wp:posOffset>
                </wp:positionH>
                <wp:positionV relativeFrom="paragraph">
                  <wp:posOffset>2540</wp:posOffset>
                </wp:positionV>
                <wp:extent cx="5271770" cy="7425690"/>
                <wp:effectExtent l="0" t="0" r="5080" b="3810"/>
                <wp:wrapNone/>
                <wp:docPr id="1799765101"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71770" cy="7425690"/>
                          <a:chOff x="0" y="0"/>
                          <a:chExt cx="5272018" cy="7425966"/>
                        </a:xfrm>
                      </wpg:grpSpPr>
                      <wpg:grpSp>
                        <wpg:cNvPr id="52" name="Группа 52"/>
                        <wpg:cNvGrpSpPr/>
                        <wpg:grpSpPr>
                          <a:xfrm>
                            <a:off x="7952" y="0"/>
                            <a:ext cx="5264066" cy="4214191"/>
                            <a:chOff x="0" y="0"/>
                            <a:chExt cx="5264066" cy="4214191"/>
                          </a:xfrm>
                        </wpg:grpSpPr>
                        <wps:wsp>
                          <wps:cNvPr id="32" name="Стрелка: пятиугольник 32"/>
                          <wps:cNvSpPr/>
                          <wps:spPr>
                            <a:xfrm>
                              <a:off x="0" y="0"/>
                              <a:ext cx="2003728" cy="516835"/>
                            </a:xfrm>
                            <a:prstGeom prst="homePlate">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5DF5C71A" w14:textId="77777777" w:rsidR="004E7A64" w:rsidRPr="00E67BA3" w:rsidRDefault="004E7A64" w:rsidP="00E67BA3">
                                <w:pPr>
                                  <w:spacing w:after="0" w:line="240" w:lineRule="auto"/>
                                  <w:jc w:val="center"/>
                                  <w:rPr>
                                    <w:rFonts w:ascii="Times New Roman" w:hAnsi="Times New Roman" w:cs="Times New Roman"/>
                                    <w:color w:val="000000" w:themeColor="text1"/>
                                  </w:rPr>
                                </w:pPr>
                                <w:r w:rsidRPr="00E67BA3">
                                  <w:rPr>
                                    <w:rFonts w:ascii="Times New Roman" w:hAnsi="Times New Roman" w:cs="Times New Roman"/>
                                    <w:b/>
                                    <w:color w:val="000000" w:themeColor="text1"/>
                                  </w:rPr>
                                  <w:t>I. Формулювання інвестиційної ідеї</w:t>
                                </w:r>
                              </w:p>
                              <w:p w14:paraId="38E40F61" w14:textId="77777777" w:rsidR="004E7A64" w:rsidRDefault="004E7A64" w:rsidP="00E67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2003728" y="0"/>
                              <a:ext cx="3260338" cy="51625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40A3A5C1" w14:textId="77777777" w:rsidR="004E7A64" w:rsidRPr="00E67BA3" w:rsidRDefault="004E7A64" w:rsidP="00E67BA3">
                                <w:pPr>
                                  <w:pStyle w:val="a"/>
                                  <w:tabs>
                                    <w:tab w:val="clear" w:pos="360"/>
                                    <w:tab w:val="num" w:pos="142"/>
                                  </w:tabs>
                                  <w:spacing w:after="0" w:line="240" w:lineRule="auto"/>
                                  <w:ind w:left="0" w:firstLine="0"/>
                                  <w:rPr>
                                    <w:rFonts w:ascii="Times New Roman" w:hAnsi="Times New Roman" w:cs="Times New Roman"/>
                                    <w:color w:val="000000" w:themeColor="text1"/>
                                    <w:sz w:val="24"/>
                                    <w:szCs w:val="24"/>
                                  </w:rPr>
                                </w:pPr>
                                <w:r w:rsidRPr="00E67BA3">
                                  <w:rPr>
                                    <w:rFonts w:ascii="Times New Roman" w:hAnsi="Times New Roman" w:cs="Times New Roman"/>
                                    <w:color w:val="000000" w:themeColor="text1"/>
                                    <w:sz w:val="24"/>
                                    <w:szCs w:val="24"/>
                                  </w:rPr>
                                  <w:t>Мета інвестування</w:t>
                                </w:r>
                              </w:p>
                              <w:p w14:paraId="611AC4D0" w14:textId="77777777" w:rsidR="004E7A64" w:rsidRPr="00E67BA3" w:rsidRDefault="004E7A64" w:rsidP="00E67BA3">
                                <w:pPr>
                                  <w:pStyle w:val="a"/>
                                  <w:tabs>
                                    <w:tab w:val="clear" w:pos="360"/>
                                    <w:tab w:val="num" w:pos="142"/>
                                  </w:tabs>
                                  <w:spacing w:after="0" w:line="240" w:lineRule="auto"/>
                                  <w:ind w:left="0" w:firstLine="0"/>
                                  <w:rPr>
                                    <w:rFonts w:ascii="Times New Roman" w:hAnsi="Times New Roman" w:cs="Times New Roman"/>
                                    <w:color w:val="000000" w:themeColor="text1"/>
                                    <w:sz w:val="24"/>
                                    <w:szCs w:val="24"/>
                                  </w:rPr>
                                </w:pPr>
                                <w:r w:rsidRPr="00E67BA3">
                                  <w:rPr>
                                    <w:rFonts w:ascii="Times New Roman" w:hAnsi="Times New Roman" w:cs="Times New Roman"/>
                                    <w:color w:val="000000" w:themeColor="text1"/>
                                    <w:sz w:val="24"/>
                                    <w:szCs w:val="24"/>
                                  </w:rPr>
                                  <w:t>Концепція інвестиційного проєкту</w:t>
                                </w:r>
                              </w:p>
                              <w:p w14:paraId="5AFD4863" w14:textId="77777777" w:rsidR="004E7A64" w:rsidRDefault="004E7A64" w:rsidP="00E67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трелка: пятиугольник 34"/>
                          <wps:cNvSpPr/>
                          <wps:spPr>
                            <a:xfrm>
                              <a:off x="0" y="842838"/>
                              <a:ext cx="2003728" cy="914400"/>
                            </a:xfrm>
                            <a:prstGeom prst="homePlate">
                              <a:avLst/>
                            </a:prstGeom>
                            <a:noFill/>
                            <a:ln w="12700" cap="flat" cmpd="sng" algn="ctr">
                              <a:solidFill>
                                <a:srgbClr val="156082">
                                  <a:shade val="15000"/>
                                </a:srgbClr>
                              </a:solidFill>
                              <a:prstDash val="solid"/>
                              <a:miter lim="800000"/>
                            </a:ln>
                            <a:effectLst/>
                          </wps:spPr>
                          <wps:txbx>
                            <w:txbxContent>
                              <w:p w14:paraId="37E363E1" w14:textId="77777777" w:rsidR="004E7A64" w:rsidRPr="00E67BA3" w:rsidRDefault="004E7A64" w:rsidP="00E67BA3">
                                <w:pPr>
                                  <w:jc w:val="center"/>
                                  <w:rPr>
                                    <w:rFonts w:ascii="Times New Roman" w:hAnsi="Times New Roman" w:cs="Times New Roman"/>
                                    <w:b/>
                                    <w:color w:val="000000" w:themeColor="text1"/>
                                  </w:rPr>
                                </w:pPr>
                                <w:r w:rsidRPr="00E67BA3">
                                  <w:rPr>
                                    <w:rFonts w:ascii="Times New Roman" w:hAnsi="Times New Roman" w:cs="Times New Roman"/>
                                    <w:b/>
                                    <w:color w:val="000000" w:themeColor="text1"/>
                                    <w:lang w:val="en-US"/>
                                  </w:rPr>
                                  <w:t>II</w:t>
                                </w:r>
                                <w:r w:rsidRPr="00E67BA3">
                                  <w:rPr>
                                    <w:rFonts w:ascii="Times New Roman" w:hAnsi="Times New Roman" w:cs="Times New Roman"/>
                                    <w:b/>
                                    <w:color w:val="000000" w:themeColor="text1"/>
                                  </w:rPr>
                                  <w:t>. Аналіз інвестиційного потенціалу підприємства</w:t>
                                </w:r>
                              </w:p>
                              <w:p w14:paraId="297B7B2B" w14:textId="77777777" w:rsidR="004E7A64" w:rsidRDefault="004E7A64" w:rsidP="00E67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2003728" y="842838"/>
                              <a:ext cx="3260090" cy="914400"/>
                            </a:xfrm>
                            <a:prstGeom prst="rect">
                              <a:avLst/>
                            </a:prstGeom>
                            <a:noFill/>
                            <a:ln w="12700" cap="flat" cmpd="sng" algn="ctr">
                              <a:solidFill>
                                <a:srgbClr val="156082">
                                  <a:shade val="15000"/>
                                </a:srgbClr>
                              </a:solidFill>
                              <a:prstDash val="solid"/>
                              <a:miter lim="800000"/>
                            </a:ln>
                            <a:effectLst/>
                          </wps:spPr>
                          <wps:txbx>
                            <w:txbxContent>
                              <w:p w14:paraId="4AD802A6"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xml:space="preserve">• </w:t>
                                </w:r>
                                <w:bookmarkStart w:id="21" w:name="_Hlk200545064"/>
                                <w:r w:rsidRPr="00E67BA3">
                                  <w:rPr>
                                    <w:rFonts w:ascii="Times New Roman" w:eastAsia="MS Mincho" w:hAnsi="Times New Roman" w:cs="Times New Roman"/>
                                    <w:kern w:val="0"/>
                                  </w:rPr>
                                  <w:t>Показники фінансового стану</w:t>
                                </w:r>
                              </w:p>
                              <w:p w14:paraId="5BEA7232"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Показники рентабельності</w:t>
                                </w:r>
                              </w:p>
                              <w:p w14:paraId="4C2BCFF0"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Індикатори інвестиційної активності</w:t>
                                </w:r>
                              </w:p>
                              <w:p w14:paraId="47D519FB"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lang w:val="en-US"/>
                                  </w:rPr>
                                </w:pPr>
                                <w:r w:rsidRPr="00E67BA3">
                                  <w:rPr>
                                    <w:rFonts w:ascii="Times New Roman" w:eastAsia="MS Mincho" w:hAnsi="Times New Roman" w:cs="Times New Roman"/>
                                    <w:kern w:val="0"/>
                                    <w:lang w:val="en-US"/>
                                  </w:rPr>
                                  <w:t>• Технічні та технологічні умови</w:t>
                                </w:r>
                              </w:p>
                              <w:bookmarkEnd w:id="21"/>
                              <w:p w14:paraId="55528C52" w14:textId="77777777" w:rsidR="004E7A64" w:rsidRDefault="004E7A64" w:rsidP="00E67BA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Стрелка: пятиугольник 36"/>
                          <wps:cNvSpPr/>
                          <wps:spPr>
                            <a:xfrm>
                              <a:off x="0" y="2083242"/>
                              <a:ext cx="2003425" cy="723265"/>
                            </a:xfrm>
                            <a:prstGeom prst="homePlate">
                              <a:avLst/>
                            </a:prstGeom>
                            <a:noFill/>
                            <a:ln w="12700" cap="flat" cmpd="sng" algn="ctr">
                              <a:solidFill>
                                <a:srgbClr val="156082">
                                  <a:shade val="15000"/>
                                </a:srgbClr>
                              </a:solidFill>
                              <a:prstDash val="solid"/>
                              <a:miter lim="800000"/>
                            </a:ln>
                            <a:effectLst/>
                          </wps:spPr>
                          <wps:txbx>
                            <w:txbxContent>
                              <w:p w14:paraId="14989327" w14:textId="77777777" w:rsidR="004E7A64" w:rsidRDefault="004E7A64" w:rsidP="00571559">
                                <w:pPr>
                                  <w:jc w:val="center"/>
                                </w:pPr>
                                <w:r w:rsidRPr="00571559">
                                  <w:rPr>
                                    <w:rFonts w:ascii="Times New Roman" w:hAnsi="Times New Roman" w:cs="Times New Roman"/>
                                    <w:b/>
                                    <w:color w:val="000000" w:themeColor="text1"/>
                                    <w:lang w:val="en-US"/>
                                  </w:rPr>
                                  <w:t>III. Дослідження міжнародного бізнес-середовища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1995777" y="2083242"/>
                              <a:ext cx="3260090" cy="723265"/>
                            </a:xfrm>
                            <a:prstGeom prst="rect">
                              <a:avLst/>
                            </a:prstGeom>
                            <a:noFill/>
                            <a:ln w="12700" cap="flat" cmpd="sng" algn="ctr">
                              <a:solidFill>
                                <a:srgbClr val="156082">
                                  <a:shade val="15000"/>
                                </a:srgbClr>
                              </a:solidFill>
                              <a:prstDash val="solid"/>
                              <a:miter lim="800000"/>
                            </a:ln>
                            <a:effectLst/>
                          </wps:spPr>
                          <wps:txbx>
                            <w:txbxContent>
                              <w:p w14:paraId="2D526713"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Інвестиційний клімат приймаючої економіки</w:t>
                                </w:r>
                              </w:p>
                              <w:p w14:paraId="4D490A2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PEST-аналіз</w:t>
                                </w:r>
                              </w:p>
                              <w:p w14:paraId="06189574"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SWOT-аналіз</w:t>
                                </w:r>
                              </w:p>
                              <w:p w14:paraId="782A3796"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Стрелка: пятиугольник 38"/>
                          <wps:cNvSpPr/>
                          <wps:spPr>
                            <a:xfrm>
                              <a:off x="0" y="3132814"/>
                              <a:ext cx="2003425" cy="1080770"/>
                            </a:xfrm>
                            <a:prstGeom prst="homePlate">
                              <a:avLst/>
                            </a:prstGeom>
                            <a:noFill/>
                            <a:ln w="12700" cap="flat" cmpd="sng" algn="ctr">
                              <a:solidFill>
                                <a:srgbClr val="156082">
                                  <a:shade val="15000"/>
                                </a:srgbClr>
                              </a:solidFill>
                              <a:prstDash val="solid"/>
                              <a:miter lim="800000"/>
                            </a:ln>
                            <a:effectLst/>
                          </wps:spPr>
                          <wps:txbx>
                            <w:txbxContent>
                              <w:p w14:paraId="48C17595" w14:textId="77777777" w:rsidR="004E7A64" w:rsidRDefault="004E7A64" w:rsidP="00571559">
                                <w:pPr>
                                  <w:jc w:val="center"/>
                                </w:pPr>
                                <w:r w:rsidRPr="00571559">
                                  <w:rPr>
                                    <w:rFonts w:ascii="Times New Roman" w:hAnsi="Times New Roman" w:cs="Times New Roman"/>
                                    <w:b/>
                                    <w:color w:val="000000" w:themeColor="text1"/>
                                    <w:lang w:val="en-US"/>
                                  </w:rPr>
                                  <w:t>IV. Розробка інвестиційного проєкту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003728" y="3132814"/>
                              <a:ext cx="3260090" cy="1081377"/>
                            </a:xfrm>
                            <a:prstGeom prst="rect">
                              <a:avLst/>
                            </a:prstGeom>
                            <a:noFill/>
                            <a:ln w="12700" cap="flat" cmpd="sng" algn="ctr">
                              <a:solidFill>
                                <a:srgbClr val="156082">
                                  <a:shade val="15000"/>
                                </a:srgbClr>
                              </a:solidFill>
                              <a:prstDash val="solid"/>
                              <a:miter lim="800000"/>
                            </a:ln>
                            <a:effectLst/>
                          </wps:spPr>
                          <wps:txbx>
                            <w:txbxContent>
                              <w:p w14:paraId="6DF5D16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Обсяг інвестиційних ресурсів</w:t>
                                </w:r>
                              </w:p>
                              <w:p w14:paraId="0A6E434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Прогноз обсягів продажу</w:t>
                                </w:r>
                              </w:p>
                              <w:p w14:paraId="4317570D"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Методи та інструменти інвестування</w:t>
                                </w:r>
                              </w:p>
                              <w:p w14:paraId="7173754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Виконувані роботи та відповідальні особи</w:t>
                                </w:r>
                              </w:p>
                              <w:p w14:paraId="7566D951" w14:textId="77777777" w:rsidR="004E7A64" w:rsidRPr="00571559" w:rsidRDefault="004E7A64" w:rsidP="00571559">
                                <w:pPr>
                                  <w:tabs>
                                    <w:tab w:val="num" w:pos="360"/>
                                  </w:tabs>
                                  <w:spacing w:after="200" w:line="276" w:lineRule="auto"/>
                                  <w:ind w:left="360" w:hanging="360"/>
                                  <w:contextualSpacing/>
                                  <w:rPr>
                                    <w:rFonts w:ascii="Cambria" w:eastAsia="MS Mincho" w:hAnsi="Cambria" w:cs="Times New Roman"/>
                                    <w:kern w:val="0"/>
                                    <w:sz w:val="22"/>
                                    <w:szCs w:val="22"/>
                                    <w:lang w:val="en-US"/>
                                  </w:rPr>
                                </w:pPr>
                                <w:r w:rsidRPr="00571559">
                                  <w:rPr>
                                    <w:rFonts w:ascii="Cambria" w:eastAsia="MS Mincho" w:hAnsi="Cambria" w:cs="Times New Roman"/>
                                    <w:kern w:val="0"/>
                                    <w:sz w:val="22"/>
                                    <w:szCs w:val="22"/>
                                    <w:lang w:val="en-US"/>
                                  </w:rPr>
                                  <w:t>• Графік реалізації</w:t>
                                </w:r>
                              </w:p>
                              <w:p w14:paraId="05ABDF02" w14:textId="77777777" w:rsidR="004E7A64" w:rsidRPr="00571559" w:rsidRDefault="004E7A64" w:rsidP="00571559">
                                <w:pPr>
                                  <w:tabs>
                                    <w:tab w:val="num" w:pos="360"/>
                                  </w:tabs>
                                  <w:spacing w:after="200" w:line="276" w:lineRule="auto"/>
                                  <w:ind w:left="360" w:hanging="360"/>
                                  <w:contextualSpacing/>
                                  <w:rPr>
                                    <w:rFonts w:ascii="Cambria" w:eastAsia="MS Mincho" w:hAnsi="Cambria" w:cs="Times New Roman"/>
                                    <w:kern w:val="0"/>
                                    <w:sz w:val="22"/>
                                    <w:szCs w:val="22"/>
                                    <w:lang w:val="en-US"/>
                                  </w:rPr>
                                </w:pPr>
                                <w:r w:rsidRPr="00571559">
                                  <w:rPr>
                                    <w:rFonts w:ascii="Cambria" w:eastAsia="MS Mincho" w:hAnsi="Cambria" w:cs="Times New Roman"/>
                                    <w:kern w:val="0"/>
                                    <w:sz w:val="22"/>
                                    <w:szCs w:val="22"/>
                                    <w:lang w:val="en-US"/>
                                  </w:rPr>
                                  <w:t>• Партнери</w:t>
                                </w:r>
                              </w:p>
                              <w:p w14:paraId="2D96F677"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Стрелка: вниз 46"/>
                          <wps:cNvSpPr/>
                          <wps:spPr>
                            <a:xfrm>
                              <a:off x="403860" y="516835"/>
                              <a:ext cx="723569" cy="326583"/>
                            </a:xfrm>
                            <a:prstGeom prst="downArrow">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Стрелка: вниз 47"/>
                          <wps:cNvSpPr/>
                          <wps:spPr>
                            <a:xfrm>
                              <a:off x="403860" y="1757238"/>
                              <a:ext cx="723569" cy="326583"/>
                            </a:xfrm>
                            <a:prstGeom prst="downArrow">
                              <a:avLst/>
                            </a:prstGeom>
                            <a:no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Стрелка: вниз 48"/>
                          <wps:cNvSpPr/>
                          <wps:spPr>
                            <a:xfrm>
                              <a:off x="403860" y="2806811"/>
                              <a:ext cx="723569" cy="326583"/>
                            </a:xfrm>
                            <a:prstGeom prst="downArrow">
                              <a:avLst/>
                            </a:prstGeom>
                            <a:no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3" name="Группа 53"/>
                        <wpg:cNvGrpSpPr/>
                        <wpg:grpSpPr>
                          <a:xfrm>
                            <a:off x="0" y="4214191"/>
                            <a:ext cx="5272018" cy="3211775"/>
                            <a:chOff x="0" y="0"/>
                            <a:chExt cx="5272018" cy="3211775"/>
                          </a:xfrm>
                        </wpg:grpSpPr>
                        <wps:wsp>
                          <wps:cNvPr id="40" name="Стрелка: пятиугольник 40"/>
                          <wps:cNvSpPr/>
                          <wps:spPr>
                            <a:xfrm>
                              <a:off x="0" y="326004"/>
                              <a:ext cx="2003425" cy="1080770"/>
                            </a:xfrm>
                            <a:prstGeom prst="homePlate">
                              <a:avLst/>
                            </a:prstGeom>
                            <a:noFill/>
                            <a:ln w="12700" cap="flat" cmpd="sng" algn="ctr">
                              <a:solidFill>
                                <a:srgbClr val="156082">
                                  <a:shade val="15000"/>
                                </a:srgbClr>
                              </a:solidFill>
                              <a:prstDash val="solid"/>
                              <a:miter lim="800000"/>
                            </a:ln>
                            <a:effectLst/>
                          </wps:spPr>
                          <wps:txbx>
                            <w:txbxContent>
                              <w:p w14:paraId="4BCD234A" w14:textId="77777777" w:rsidR="004E7A64" w:rsidRPr="00571559" w:rsidRDefault="004E7A64" w:rsidP="00571559">
                                <w:pPr>
                                  <w:spacing w:after="200" w:line="276" w:lineRule="auto"/>
                                  <w:jc w:val="center"/>
                                  <w:rPr>
                                    <w:rFonts w:ascii="Times New Roman" w:eastAsia="MS Mincho" w:hAnsi="Times New Roman" w:cs="Times New Roman"/>
                                    <w:kern w:val="0"/>
                                    <w:sz w:val="22"/>
                                    <w:szCs w:val="22"/>
                                    <w:lang w:val="en-US"/>
                                  </w:rPr>
                                </w:pPr>
                                <w:r w:rsidRPr="00571559">
                                  <w:rPr>
                                    <w:rFonts w:ascii="Times New Roman" w:eastAsia="MS Mincho" w:hAnsi="Times New Roman" w:cs="Times New Roman"/>
                                    <w:b/>
                                    <w:kern w:val="0"/>
                                    <w:szCs w:val="22"/>
                                    <w:lang w:val="en-US"/>
                                  </w:rPr>
                                  <w:t>V. Оцінка ефективності інвестиційного проєкту</w:t>
                                </w:r>
                              </w:p>
                              <w:p w14:paraId="17CFA926"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Стрелка: пятиугольник 41"/>
                          <wps:cNvSpPr/>
                          <wps:spPr>
                            <a:xfrm>
                              <a:off x="0" y="1741336"/>
                              <a:ext cx="2003425" cy="461010"/>
                            </a:xfrm>
                            <a:prstGeom prst="homePlate">
                              <a:avLst/>
                            </a:prstGeom>
                            <a:noFill/>
                            <a:ln w="12700" cap="flat" cmpd="sng" algn="ctr">
                              <a:solidFill>
                                <a:srgbClr val="156082">
                                  <a:shade val="15000"/>
                                </a:srgbClr>
                              </a:solidFill>
                              <a:prstDash val="solid"/>
                              <a:miter lim="800000"/>
                            </a:ln>
                            <a:effectLst/>
                          </wps:spPr>
                          <wps:txbx>
                            <w:txbxContent>
                              <w:p w14:paraId="45F3AE0D" w14:textId="77777777" w:rsidR="004E7A64" w:rsidRPr="00571559" w:rsidRDefault="004E7A64" w:rsidP="00571559">
                                <w:pPr>
                                  <w:spacing w:after="0" w:line="240" w:lineRule="auto"/>
                                  <w:jc w:val="center"/>
                                  <w:rPr>
                                    <w:rFonts w:ascii="Times New Roman" w:hAnsi="Times New Roman" w:cs="Times New Roman"/>
                                  </w:rPr>
                                </w:pPr>
                                <w:r w:rsidRPr="00571559">
                                  <w:rPr>
                                    <w:rFonts w:ascii="Times New Roman" w:hAnsi="Times New Roman" w:cs="Times New Roman"/>
                                    <w:b/>
                                  </w:rPr>
                                  <w:t>VI. Оцінка альтернатив</w:t>
                                </w:r>
                              </w:p>
                              <w:p w14:paraId="3068FE11"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2003729" y="326004"/>
                              <a:ext cx="3260090" cy="1081377"/>
                            </a:xfrm>
                            <a:prstGeom prst="rect">
                              <a:avLst/>
                            </a:prstGeom>
                            <a:noFill/>
                            <a:ln w="12700" cap="flat" cmpd="sng" algn="ctr">
                              <a:solidFill>
                                <a:srgbClr val="156082">
                                  <a:shade val="15000"/>
                                </a:srgbClr>
                              </a:solidFill>
                              <a:prstDash val="solid"/>
                              <a:miter lim="800000"/>
                            </a:ln>
                            <a:effectLst/>
                          </wps:spPr>
                          <wps:txbx>
                            <w:txbxContent>
                              <w:p w14:paraId="401B0E7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Ризики</w:t>
                                </w:r>
                              </w:p>
                              <w:p w14:paraId="6907FC3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Економічна ефективність</w:t>
                                </w:r>
                              </w:p>
                              <w:p w14:paraId="7264DC1E"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Соціальна ефективність</w:t>
                                </w:r>
                              </w:p>
                              <w:p w14:paraId="225D65E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Ефективність участі</w:t>
                                </w:r>
                              </w:p>
                              <w:p w14:paraId="741C3F3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Партнери</w:t>
                                </w:r>
                              </w:p>
                              <w:p w14:paraId="7AB10B92"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угольник 43"/>
                          <wps:cNvSpPr/>
                          <wps:spPr>
                            <a:xfrm>
                              <a:off x="2011680" y="1741336"/>
                              <a:ext cx="3260090" cy="461176"/>
                            </a:xfrm>
                            <a:prstGeom prst="rect">
                              <a:avLst/>
                            </a:prstGeom>
                            <a:noFill/>
                            <a:ln w="12700" cap="flat" cmpd="sng" algn="ctr">
                              <a:solidFill>
                                <a:srgbClr val="156082">
                                  <a:shade val="15000"/>
                                </a:srgbClr>
                              </a:solidFill>
                              <a:prstDash val="solid"/>
                              <a:miter lim="800000"/>
                            </a:ln>
                            <a:effectLst/>
                          </wps:spPr>
                          <wps:txbx>
                            <w:txbxContent>
                              <w:p w14:paraId="623488A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xml:space="preserve">• Якщо "так" – перехід до </w:t>
                                </w:r>
                                <w:r w:rsidRPr="00571559">
                                  <w:rPr>
                                    <w:rFonts w:ascii="Times New Roman" w:eastAsia="MS Mincho" w:hAnsi="Times New Roman" w:cs="Times New Roman"/>
                                    <w:kern w:val="0"/>
                                    <w:lang w:val="en-US"/>
                                  </w:rPr>
                                  <w:t>VII</w:t>
                                </w:r>
                              </w:p>
                              <w:p w14:paraId="146C8E0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xml:space="preserve">• Якщо "ні" – повернення до </w:t>
                                </w:r>
                                <w:r w:rsidRPr="00571559">
                                  <w:rPr>
                                    <w:rFonts w:ascii="Times New Roman" w:eastAsia="MS Mincho" w:hAnsi="Times New Roman" w:cs="Times New Roman"/>
                                    <w:kern w:val="0"/>
                                    <w:lang w:val="en-US"/>
                                  </w:rPr>
                                  <w:t>I</w:t>
                                </w:r>
                              </w:p>
                              <w:p w14:paraId="2390431C" w14:textId="77777777" w:rsidR="004E7A64" w:rsidRPr="00571559"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Стрелка: пятиугольник 44"/>
                          <wps:cNvSpPr/>
                          <wps:spPr>
                            <a:xfrm>
                              <a:off x="7952" y="2528515"/>
                              <a:ext cx="2003425" cy="683260"/>
                            </a:xfrm>
                            <a:prstGeom prst="homePlate">
                              <a:avLst/>
                            </a:prstGeom>
                            <a:noFill/>
                            <a:ln w="12700" cap="flat" cmpd="sng" algn="ctr">
                              <a:solidFill>
                                <a:srgbClr val="156082">
                                  <a:shade val="15000"/>
                                </a:srgbClr>
                              </a:solidFill>
                              <a:prstDash val="solid"/>
                              <a:miter lim="800000"/>
                            </a:ln>
                            <a:effectLst/>
                          </wps:spPr>
                          <wps:txbx>
                            <w:txbxContent>
                              <w:p w14:paraId="5F0226F4" w14:textId="77777777" w:rsidR="004E7A64" w:rsidRPr="00571559" w:rsidRDefault="004E7A64" w:rsidP="00571559">
                                <w:pPr>
                                  <w:spacing w:after="200" w:line="276" w:lineRule="auto"/>
                                  <w:jc w:val="center"/>
                                  <w:rPr>
                                    <w:rFonts w:ascii="Times New Roman" w:eastAsia="MS Mincho" w:hAnsi="Times New Roman" w:cs="Times New Roman"/>
                                    <w:kern w:val="0"/>
                                    <w:sz w:val="22"/>
                                    <w:szCs w:val="22"/>
                                    <w:lang w:val="en-US"/>
                                  </w:rPr>
                                </w:pPr>
                                <w:r w:rsidRPr="00571559">
                                  <w:rPr>
                                    <w:rFonts w:ascii="Times New Roman" w:eastAsia="MS Mincho" w:hAnsi="Times New Roman" w:cs="Times New Roman"/>
                                    <w:b/>
                                    <w:kern w:val="0"/>
                                    <w:szCs w:val="22"/>
                                    <w:lang w:val="en-US"/>
                                  </w:rPr>
                                  <w:t>VII. Реалізація інвестиційного проєкту</w:t>
                                </w:r>
                              </w:p>
                              <w:p w14:paraId="709D59BF" w14:textId="77777777" w:rsidR="004E7A64"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Прямоугольник 45"/>
                          <wps:cNvSpPr/>
                          <wps:spPr>
                            <a:xfrm>
                              <a:off x="2011928" y="2527957"/>
                              <a:ext cx="3260090" cy="683812"/>
                            </a:xfrm>
                            <a:prstGeom prst="rect">
                              <a:avLst/>
                            </a:prstGeom>
                            <a:noFill/>
                            <a:ln w="12700" cap="flat" cmpd="sng" algn="ctr">
                              <a:solidFill>
                                <a:srgbClr val="156082">
                                  <a:shade val="15000"/>
                                </a:srgbClr>
                              </a:solidFill>
                              <a:prstDash val="solid"/>
                              <a:miter lim="800000"/>
                            </a:ln>
                            <a:effectLst/>
                          </wps:spPr>
                          <wps:txbx>
                            <w:txbxContent>
                              <w:p w14:paraId="20DD5C0E"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Впровадження</w:t>
                                </w:r>
                              </w:p>
                              <w:p w14:paraId="672147C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Моніторинг</w:t>
                                </w:r>
                              </w:p>
                              <w:p w14:paraId="02CB43BC"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Контроль</w:t>
                                </w:r>
                              </w:p>
                              <w:p w14:paraId="4AF23DBE" w14:textId="77777777" w:rsidR="004E7A64" w:rsidRPr="00571559" w:rsidRDefault="004E7A64" w:rsidP="005715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трелка: вниз 49"/>
                          <wps:cNvSpPr/>
                          <wps:spPr>
                            <a:xfrm>
                              <a:off x="395909" y="0"/>
                              <a:ext cx="723569" cy="326583"/>
                            </a:xfrm>
                            <a:prstGeom prst="downArrow">
                              <a:avLst/>
                            </a:prstGeom>
                            <a:no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Стрелка: вниз 50"/>
                          <wps:cNvSpPr/>
                          <wps:spPr>
                            <a:xfrm>
                              <a:off x="395909" y="1407381"/>
                              <a:ext cx="723569" cy="326583"/>
                            </a:xfrm>
                            <a:prstGeom prst="downArrow">
                              <a:avLst/>
                            </a:prstGeom>
                            <a:no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Стрелка: вниз 51"/>
                          <wps:cNvSpPr/>
                          <wps:spPr>
                            <a:xfrm>
                              <a:off x="380006" y="2202512"/>
                              <a:ext cx="723569" cy="326583"/>
                            </a:xfrm>
                            <a:prstGeom prst="downArrow">
                              <a:avLst/>
                            </a:prstGeom>
                            <a:no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11CC728B" id="Группа 22" o:spid="_x0000_s1033" style="position:absolute;margin-left:35.05pt;margin-top:.2pt;width:415.1pt;height:584.7pt;z-index:251717632" coordsize="52720,74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">
                <v:group id="Группа 52" o:spid="_x0000_s1034" style="position:absolute;left:79;width:52641;height:42141" coordsize="52640,42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Стрелка: пятиугольник 32" o:spid="_x0000_s1035" type="#_x0000_t15" style="position:absolute;width:20037;height:51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" adj="18814" filled="f" strokecolor="#030e13 [484]" strokeweight="1pt">
                    <v:textbox>
                      <w:txbxContent>
                        <w:p w14:paraId="5DF5C71A" w14:textId="77777777" w:rsidR="004E7A64" w:rsidRPr="00E67BA3" w:rsidRDefault="004E7A64" w:rsidP="00E67BA3">
                          <w:pPr>
                            <w:spacing w:after="0" w:line="240" w:lineRule="auto"/>
                            <w:jc w:val="center"/>
                            <w:rPr>
                              <w:rFonts w:ascii="Times New Roman" w:hAnsi="Times New Roman" w:cs="Times New Roman"/>
                              <w:color w:val="000000" w:themeColor="text1"/>
                            </w:rPr>
                          </w:pPr>
                          <w:r w:rsidRPr="00E67BA3">
                            <w:rPr>
                              <w:rFonts w:ascii="Times New Roman" w:hAnsi="Times New Roman" w:cs="Times New Roman"/>
                              <w:b/>
                              <w:color w:val="000000" w:themeColor="text1"/>
                            </w:rPr>
                            <w:t>I. Формулювання інвестиційної ідеї</w:t>
                          </w:r>
                        </w:p>
                        <w:p w14:paraId="38E40F61" w14:textId="77777777" w:rsidR="004E7A64" w:rsidRDefault="004E7A64" w:rsidP="00E67BA3">
                          <w:pPr>
                            <w:jc w:val="center"/>
                          </w:pPr>
                        </w:p>
                      </w:txbxContent>
                    </v:textbox>
                  </v:shape>
                  <v:rect id="Прямоугольник 33" o:spid="_x0000_s1036" style="position:absolute;left:20037;width:32603;height:5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" filled="f" strokecolor="#030e13 [484]" strokeweight="1pt">
                    <v:textbox>
                      <w:txbxContent>
                        <w:p w14:paraId="40A3A5C1" w14:textId="77777777" w:rsidR="004E7A64" w:rsidRPr="00E67BA3" w:rsidRDefault="004E7A64" w:rsidP="00E67BA3">
                          <w:pPr>
                            <w:pStyle w:val="a"/>
                            <w:tabs>
                              <w:tab w:val="clear" w:pos="360"/>
                              <w:tab w:val="num" w:pos="142"/>
                            </w:tabs>
                            <w:spacing w:after="0" w:line="240" w:lineRule="auto"/>
                            <w:ind w:left="0" w:firstLine="0"/>
                            <w:rPr>
                              <w:rFonts w:ascii="Times New Roman" w:hAnsi="Times New Roman" w:cs="Times New Roman"/>
                              <w:color w:val="000000" w:themeColor="text1"/>
                              <w:sz w:val="24"/>
                              <w:szCs w:val="24"/>
                            </w:rPr>
                          </w:pPr>
                          <w:r w:rsidRPr="00E67BA3">
                            <w:rPr>
                              <w:rFonts w:ascii="Times New Roman" w:hAnsi="Times New Roman" w:cs="Times New Roman"/>
                              <w:color w:val="000000" w:themeColor="text1"/>
                              <w:sz w:val="24"/>
                              <w:szCs w:val="24"/>
                            </w:rPr>
                            <w:t>Мета інвестування</w:t>
                          </w:r>
                        </w:p>
                        <w:p w14:paraId="611AC4D0" w14:textId="77777777" w:rsidR="004E7A64" w:rsidRPr="00E67BA3" w:rsidRDefault="004E7A64" w:rsidP="00E67BA3">
                          <w:pPr>
                            <w:pStyle w:val="a"/>
                            <w:tabs>
                              <w:tab w:val="clear" w:pos="360"/>
                              <w:tab w:val="num" w:pos="142"/>
                            </w:tabs>
                            <w:spacing w:after="0" w:line="240" w:lineRule="auto"/>
                            <w:ind w:left="0" w:firstLine="0"/>
                            <w:rPr>
                              <w:rFonts w:ascii="Times New Roman" w:hAnsi="Times New Roman" w:cs="Times New Roman"/>
                              <w:color w:val="000000" w:themeColor="text1"/>
                              <w:sz w:val="24"/>
                              <w:szCs w:val="24"/>
                            </w:rPr>
                          </w:pPr>
                          <w:r w:rsidRPr="00E67BA3">
                            <w:rPr>
                              <w:rFonts w:ascii="Times New Roman" w:hAnsi="Times New Roman" w:cs="Times New Roman"/>
                              <w:color w:val="000000" w:themeColor="text1"/>
                              <w:sz w:val="24"/>
                              <w:szCs w:val="24"/>
                            </w:rPr>
                            <w:t>Концепція інвестиційного проєкту</w:t>
                          </w:r>
                        </w:p>
                        <w:p w14:paraId="5AFD4863" w14:textId="77777777" w:rsidR="004E7A64" w:rsidRDefault="004E7A64" w:rsidP="00E67BA3">
                          <w:pPr>
                            <w:jc w:val="center"/>
                          </w:pPr>
                        </w:p>
                      </w:txbxContent>
                    </v:textbox>
                  </v:rect>
                  <v:shape id="Стрелка: пятиугольник 34" o:spid="_x0000_s1037" type="#_x0000_t15" style="position:absolute;top:8428;width:20037;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" adj="16671" filled="f" strokecolor="#042433" strokeweight="1pt">
                    <v:textbox>
                      <w:txbxContent>
                        <w:p w14:paraId="37E363E1" w14:textId="77777777" w:rsidR="004E7A64" w:rsidRPr="00E67BA3" w:rsidRDefault="004E7A64" w:rsidP="00E67BA3">
                          <w:pPr>
                            <w:jc w:val="center"/>
                            <w:rPr>
                              <w:rFonts w:ascii="Times New Roman" w:hAnsi="Times New Roman" w:cs="Times New Roman"/>
                              <w:b/>
                              <w:color w:val="000000" w:themeColor="text1"/>
                            </w:rPr>
                          </w:pPr>
                          <w:r w:rsidRPr="00E67BA3">
                            <w:rPr>
                              <w:rFonts w:ascii="Times New Roman" w:hAnsi="Times New Roman" w:cs="Times New Roman"/>
                              <w:b/>
                              <w:color w:val="000000" w:themeColor="text1"/>
                              <w:lang w:val="en-US"/>
                            </w:rPr>
                            <w:t>II</w:t>
                          </w:r>
                          <w:r w:rsidRPr="00E67BA3">
                            <w:rPr>
                              <w:rFonts w:ascii="Times New Roman" w:hAnsi="Times New Roman" w:cs="Times New Roman"/>
                              <w:b/>
                              <w:color w:val="000000" w:themeColor="text1"/>
                            </w:rPr>
                            <w:t>. Аналіз інвестиційного потенціалу підприємства</w:t>
                          </w:r>
                        </w:p>
                        <w:p w14:paraId="297B7B2B" w14:textId="77777777" w:rsidR="004E7A64" w:rsidRDefault="004E7A64" w:rsidP="00E67BA3">
                          <w:pPr>
                            <w:jc w:val="center"/>
                          </w:pPr>
                        </w:p>
                      </w:txbxContent>
                    </v:textbox>
                  </v:shape>
                  <v:rect id="Прямоугольник 35" o:spid="_x0000_s1038" style="position:absolute;left:20037;top:8428;width:32601;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" filled="f" strokecolor="#042433" strokeweight="1pt">
                    <v:textbox>
                      <w:txbxContent>
                        <w:p w14:paraId="4AD802A6"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xml:space="preserve">• </w:t>
                          </w:r>
                          <w:bookmarkStart w:id="22" w:name="_Hlk200545064"/>
                          <w:r w:rsidRPr="00E67BA3">
                            <w:rPr>
                              <w:rFonts w:ascii="Times New Roman" w:eastAsia="MS Mincho" w:hAnsi="Times New Roman" w:cs="Times New Roman"/>
                              <w:kern w:val="0"/>
                            </w:rPr>
                            <w:t>Показники фінансового стану</w:t>
                          </w:r>
                        </w:p>
                        <w:p w14:paraId="5BEA7232"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Показники рентабельності</w:t>
                          </w:r>
                        </w:p>
                        <w:p w14:paraId="4C2BCFF0"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rPr>
                          </w:pPr>
                          <w:r w:rsidRPr="00E67BA3">
                            <w:rPr>
                              <w:rFonts w:ascii="Times New Roman" w:eastAsia="MS Mincho" w:hAnsi="Times New Roman" w:cs="Times New Roman"/>
                              <w:kern w:val="0"/>
                            </w:rPr>
                            <w:t>• Індикатори інвестиційної активності</w:t>
                          </w:r>
                        </w:p>
                        <w:p w14:paraId="47D519FB" w14:textId="77777777" w:rsidR="004E7A64" w:rsidRPr="00E67BA3" w:rsidRDefault="004E7A64" w:rsidP="00E67BA3">
                          <w:pPr>
                            <w:tabs>
                              <w:tab w:val="num" w:pos="360"/>
                            </w:tabs>
                            <w:spacing w:after="200" w:line="276" w:lineRule="auto"/>
                            <w:ind w:left="360" w:hanging="360"/>
                            <w:contextualSpacing/>
                            <w:rPr>
                              <w:rFonts w:ascii="Times New Roman" w:eastAsia="MS Mincho" w:hAnsi="Times New Roman" w:cs="Times New Roman"/>
                              <w:kern w:val="0"/>
                              <w:lang w:val="en-US"/>
                            </w:rPr>
                          </w:pPr>
                          <w:r w:rsidRPr="00E67BA3">
                            <w:rPr>
                              <w:rFonts w:ascii="Times New Roman" w:eastAsia="MS Mincho" w:hAnsi="Times New Roman" w:cs="Times New Roman"/>
                              <w:kern w:val="0"/>
                              <w:lang w:val="en-US"/>
                            </w:rPr>
                            <w:t>• Технічні та технологічні умови</w:t>
                          </w:r>
                        </w:p>
                        <w:bookmarkEnd w:id="22"/>
                        <w:p w14:paraId="55528C52" w14:textId="77777777" w:rsidR="004E7A64" w:rsidRDefault="004E7A64" w:rsidP="00E67BA3">
                          <w:pPr>
                            <w:jc w:val="center"/>
                          </w:pPr>
                        </w:p>
                      </w:txbxContent>
                    </v:textbox>
                  </v:rect>
                  <v:shape id="Стрелка: пятиугольник 36" o:spid="_x0000_s1039" type="#_x0000_t15" style="position:absolute;top:20832;width:20034;height:72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" adj="17701" filled="f" strokecolor="#042433" strokeweight="1pt">
                    <v:textbox>
                      <w:txbxContent>
                        <w:p w14:paraId="14989327" w14:textId="77777777" w:rsidR="004E7A64" w:rsidRDefault="004E7A64" w:rsidP="00571559">
                          <w:pPr>
                            <w:jc w:val="center"/>
                          </w:pPr>
                          <w:r w:rsidRPr="00571559">
                            <w:rPr>
                              <w:rFonts w:ascii="Times New Roman" w:hAnsi="Times New Roman" w:cs="Times New Roman"/>
                              <w:b/>
                              <w:color w:val="000000" w:themeColor="text1"/>
                              <w:lang w:val="en-US"/>
                            </w:rPr>
                            <w:t>III. Дослідження міжнародного бізнес-середовища</w:t>
                          </w:r>
                        </w:p>
                      </w:txbxContent>
                    </v:textbox>
                  </v:shape>
                  <v:rect id="Прямоугольник 37" o:spid="_x0000_s1040" style="position:absolute;left:19957;top:20832;width:32601;height:72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" filled="f" strokecolor="#042433" strokeweight="1pt">
                    <v:textbox>
                      <w:txbxContent>
                        <w:p w14:paraId="2D526713"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Інвестиційний клімат приймаючої економіки</w:t>
                          </w:r>
                        </w:p>
                        <w:p w14:paraId="4D490A2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PEST-аналіз</w:t>
                          </w:r>
                        </w:p>
                        <w:p w14:paraId="06189574"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SWOT-аналіз</w:t>
                          </w:r>
                        </w:p>
                        <w:p w14:paraId="782A3796" w14:textId="77777777" w:rsidR="004E7A64" w:rsidRDefault="004E7A64" w:rsidP="00571559">
                          <w:pPr>
                            <w:jc w:val="center"/>
                          </w:pPr>
                        </w:p>
                      </w:txbxContent>
                    </v:textbox>
                  </v:rect>
                  <v:shape id="Стрелка: пятиугольник 38" o:spid="_x0000_s1041" type="#_x0000_t15" style="position:absolute;top:31328;width:20034;height:10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" adj="15774" filled="f" strokecolor="#042433" strokeweight="1pt">
                    <v:textbox>
                      <w:txbxContent>
                        <w:p w14:paraId="48C17595" w14:textId="77777777" w:rsidR="004E7A64" w:rsidRDefault="004E7A64" w:rsidP="00571559">
                          <w:pPr>
                            <w:jc w:val="center"/>
                          </w:pPr>
                          <w:r w:rsidRPr="00571559">
                            <w:rPr>
                              <w:rFonts w:ascii="Times New Roman" w:hAnsi="Times New Roman" w:cs="Times New Roman"/>
                              <w:b/>
                              <w:color w:val="000000" w:themeColor="text1"/>
                              <w:lang w:val="en-US"/>
                            </w:rPr>
                            <w:t>IV. Розробка інвестиційного проєкту</w:t>
                          </w:r>
                        </w:p>
                      </w:txbxContent>
                    </v:textbox>
                  </v:shape>
                  <v:rect id="Прямоугольник 39" o:spid="_x0000_s1042" style="position:absolute;left:20037;top:31328;width:32601;height:10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" filled="f" strokecolor="#042433" strokeweight="1pt">
                    <v:textbox>
                      <w:txbxContent>
                        <w:p w14:paraId="6DF5D16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Обсяг інвестиційних ресурсів</w:t>
                          </w:r>
                        </w:p>
                        <w:p w14:paraId="0A6E434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Прогноз обсягів продажу</w:t>
                          </w:r>
                        </w:p>
                        <w:p w14:paraId="4317570D"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Методи та інструменти інвестування</w:t>
                          </w:r>
                        </w:p>
                        <w:p w14:paraId="7173754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Виконувані роботи та відповідальні особи</w:t>
                          </w:r>
                        </w:p>
                        <w:p w14:paraId="7566D951" w14:textId="77777777" w:rsidR="004E7A64" w:rsidRPr="00571559" w:rsidRDefault="004E7A64" w:rsidP="00571559">
                          <w:pPr>
                            <w:tabs>
                              <w:tab w:val="num" w:pos="360"/>
                            </w:tabs>
                            <w:spacing w:after="200" w:line="276" w:lineRule="auto"/>
                            <w:ind w:left="360" w:hanging="360"/>
                            <w:contextualSpacing/>
                            <w:rPr>
                              <w:rFonts w:ascii="Cambria" w:eastAsia="MS Mincho" w:hAnsi="Cambria" w:cs="Times New Roman"/>
                              <w:kern w:val="0"/>
                              <w:sz w:val="22"/>
                              <w:szCs w:val="22"/>
                              <w:lang w:val="en-US"/>
                            </w:rPr>
                          </w:pPr>
                          <w:r w:rsidRPr="00571559">
                            <w:rPr>
                              <w:rFonts w:ascii="Cambria" w:eastAsia="MS Mincho" w:hAnsi="Cambria" w:cs="Times New Roman"/>
                              <w:kern w:val="0"/>
                              <w:sz w:val="22"/>
                              <w:szCs w:val="22"/>
                              <w:lang w:val="en-US"/>
                            </w:rPr>
                            <w:t>• Графік реалізації</w:t>
                          </w:r>
                        </w:p>
                        <w:p w14:paraId="05ABDF02" w14:textId="77777777" w:rsidR="004E7A64" w:rsidRPr="00571559" w:rsidRDefault="004E7A64" w:rsidP="00571559">
                          <w:pPr>
                            <w:tabs>
                              <w:tab w:val="num" w:pos="360"/>
                            </w:tabs>
                            <w:spacing w:after="200" w:line="276" w:lineRule="auto"/>
                            <w:ind w:left="360" w:hanging="360"/>
                            <w:contextualSpacing/>
                            <w:rPr>
                              <w:rFonts w:ascii="Cambria" w:eastAsia="MS Mincho" w:hAnsi="Cambria" w:cs="Times New Roman"/>
                              <w:kern w:val="0"/>
                              <w:sz w:val="22"/>
                              <w:szCs w:val="22"/>
                              <w:lang w:val="en-US"/>
                            </w:rPr>
                          </w:pPr>
                          <w:r w:rsidRPr="00571559">
                            <w:rPr>
                              <w:rFonts w:ascii="Cambria" w:eastAsia="MS Mincho" w:hAnsi="Cambria" w:cs="Times New Roman"/>
                              <w:kern w:val="0"/>
                              <w:sz w:val="22"/>
                              <w:szCs w:val="22"/>
                              <w:lang w:val="en-US"/>
                            </w:rPr>
                            <w:t>• Партнери</w:t>
                          </w:r>
                        </w:p>
                        <w:p w14:paraId="2D96F677" w14:textId="77777777" w:rsidR="004E7A64" w:rsidRDefault="004E7A64" w:rsidP="00571559">
                          <w:pPr>
                            <w:jc w:val="center"/>
                          </w:pPr>
                        </w:p>
                      </w:txbxContent>
                    </v:textbox>
                  </v:rect>
                  <v:shape id="Стрелка: вниз 46" o:spid="_x0000_s1043" type="#_x0000_t67" style="position:absolute;left:4038;top:5168;width:7236;height:3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" adj="10800" filled="f" strokecolor="#030e13 [484]" strokeweight="1pt"/>
                  <v:shape id="Стрелка: вниз 47" o:spid="_x0000_s1044" type="#_x0000_t67" style="position:absolute;left:4038;top:17572;width:7236;height:3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" adj="10800" filled="f" strokecolor="#042433" strokeweight="1pt"/>
                  <v:shape id="Стрелка: вниз 48" o:spid="_x0000_s1045" type="#_x0000_t67" style="position:absolute;left:4038;top:28068;width:7236;height:3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" adj="10800" filled="f" strokecolor="#042433" strokeweight="1pt"/>
                </v:group>
                <v:group id="Группа 53" o:spid="_x0000_s1046" style="position:absolute;top:42141;width:52720;height:32118" coordsize="52720,32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shape id="Стрелка: пятиугольник 40" o:spid="_x0000_s1047" type="#_x0000_t15" style="position:absolute;top:3260;width:20034;height:10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" adj="15774" filled="f" strokecolor="#042433" strokeweight="1pt">
                    <v:textbox>
                      <w:txbxContent>
                        <w:p w14:paraId="4BCD234A" w14:textId="77777777" w:rsidR="004E7A64" w:rsidRPr="00571559" w:rsidRDefault="004E7A64" w:rsidP="00571559">
                          <w:pPr>
                            <w:spacing w:after="200" w:line="276" w:lineRule="auto"/>
                            <w:jc w:val="center"/>
                            <w:rPr>
                              <w:rFonts w:ascii="Times New Roman" w:eastAsia="MS Mincho" w:hAnsi="Times New Roman" w:cs="Times New Roman"/>
                              <w:kern w:val="0"/>
                              <w:sz w:val="22"/>
                              <w:szCs w:val="22"/>
                              <w:lang w:val="en-US"/>
                            </w:rPr>
                          </w:pPr>
                          <w:r w:rsidRPr="00571559">
                            <w:rPr>
                              <w:rFonts w:ascii="Times New Roman" w:eastAsia="MS Mincho" w:hAnsi="Times New Roman" w:cs="Times New Roman"/>
                              <w:b/>
                              <w:kern w:val="0"/>
                              <w:szCs w:val="22"/>
                              <w:lang w:val="en-US"/>
                            </w:rPr>
                            <w:t>V. Оцінка ефективності інвестиційного проєкту</w:t>
                          </w:r>
                        </w:p>
                        <w:p w14:paraId="17CFA926" w14:textId="77777777" w:rsidR="004E7A64" w:rsidRDefault="004E7A64" w:rsidP="00571559">
                          <w:pPr>
                            <w:jc w:val="center"/>
                          </w:pPr>
                        </w:p>
                      </w:txbxContent>
                    </v:textbox>
                  </v:shape>
                  <v:shape id="Стрелка: пятиугольник 41" o:spid="_x0000_s1048" type="#_x0000_t15" style="position:absolute;top:17413;width:20034;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" adj="19115" filled="f" strokecolor="#042433" strokeweight="1pt">
                    <v:textbox>
                      <w:txbxContent>
                        <w:p w14:paraId="45F3AE0D" w14:textId="77777777" w:rsidR="004E7A64" w:rsidRPr="00571559" w:rsidRDefault="004E7A64" w:rsidP="00571559">
                          <w:pPr>
                            <w:spacing w:after="0" w:line="240" w:lineRule="auto"/>
                            <w:jc w:val="center"/>
                            <w:rPr>
                              <w:rFonts w:ascii="Times New Roman" w:hAnsi="Times New Roman" w:cs="Times New Roman"/>
                            </w:rPr>
                          </w:pPr>
                          <w:r w:rsidRPr="00571559">
                            <w:rPr>
                              <w:rFonts w:ascii="Times New Roman" w:hAnsi="Times New Roman" w:cs="Times New Roman"/>
                              <w:b/>
                            </w:rPr>
                            <w:t>VI. Оцінка альтернатив</w:t>
                          </w:r>
                        </w:p>
                        <w:p w14:paraId="3068FE11" w14:textId="77777777" w:rsidR="004E7A64" w:rsidRDefault="004E7A64" w:rsidP="00571559">
                          <w:pPr>
                            <w:jc w:val="center"/>
                          </w:pPr>
                        </w:p>
                      </w:txbxContent>
                    </v:textbox>
                  </v:shape>
                  <v:rect id="Прямоугольник 42" o:spid="_x0000_s1049" style="position:absolute;left:20037;top:3260;width:32601;height:10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" filled="f" strokecolor="#042433" strokeweight="1pt">
                    <v:textbox>
                      <w:txbxContent>
                        <w:p w14:paraId="401B0E7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Ризики</w:t>
                          </w:r>
                        </w:p>
                        <w:p w14:paraId="6907FC3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Економічна ефективність</w:t>
                          </w:r>
                        </w:p>
                        <w:p w14:paraId="7264DC1E"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Соціальна ефективність</w:t>
                          </w:r>
                        </w:p>
                        <w:p w14:paraId="225D65E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Ефективність участі</w:t>
                          </w:r>
                        </w:p>
                        <w:p w14:paraId="741C3F3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Партнери</w:t>
                          </w:r>
                        </w:p>
                        <w:p w14:paraId="7AB10B92" w14:textId="77777777" w:rsidR="004E7A64" w:rsidRDefault="004E7A64" w:rsidP="00571559">
                          <w:pPr>
                            <w:jc w:val="center"/>
                          </w:pPr>
                        </w:p>
                      </w:txbxContent>
                    </v:textbox>
                  </v:rect>
                  <v:rect id="Прямоугольник 43" o:spid="_x0000_s1050" style="position:absolute;left:20116;top:17413;width:32601;height:4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" filled="f" strokecolor="#042433" strokeweight="1pt">
                    <v:textbox>
                      <w:txbxContent>
                        <w:p w14:paraId="623488AF"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xml:space="preserve">• Якщо "так" – перехід до </w:t>
                          </w:r>
                          <w:r w:rsidRPr="00571559">
                            <w:rPr>
                              <w:rFonts w:ascii="Times New Roman" w:eastAsia="MS Mincho" w:hAnsi="Times New Roman" w:cs="Times New Roman"/>
                              <w:kern w:val="0"/>
                              <w:lang w:val="en-US"/>
                            </w:rPr>
                            <w:t>VII</w:t>
                          </w:r>
                        </w:p>
                        <w:p w14:paraId="146C8E00"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rPr>
                          </w:pPr>
                          <w:r w:rsidRPr="00571559">
                            <w:rPr>
                              <w:rFonts w:ascii="Times New Roman" w:eastAsia="MS Mincho" w:hAnsi="Times New Roman" w:cs="Times New Roman"/>
                              <w:kern w:val="0"/>
                            </w:rPr>
                            <w:t xml:space="preserve">• Якщо "ні" – повернення до </w:t>
                          </w:r>
                          <w:r w:rsidRPr="00571559">
                            <w:rPr>
                              <w:rFonts w:ascii="Times New Roman" w:eastAsia="MS Mincho" w:hAnsi="Times New Roman" w:cs="Times New Roman"/>
                              <w:kern w:val="0"/>
                              <w:lang w:val="en-US"/>
                            </w:rPr>
                            <w:t>I</w:t>
                          </w:r>
                        </w:p>
                        <w:p w14:paraId="2390431C" w14:textId="77777777" w:rsidR="004E7A64" w:rsidRPr="00571559" w:rsidRDefault="004E7A64" w:rsidP="00571559">
                          <w:pPr>
                            <w:jc w:val="center"/>
                          </w:pPr>
                        </w:p>
                      </w:txbxContent>
                    </v:textbox>
                  </v:rect>
                  <v:shape id="Стрелка: пятиугольник 44" o:spid="_x0000_s1051" type="#_x0000_t15" style="position:absolute;left:79;top:25285;width:20034;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" adj="17917" filled="f" strokecolor="#042433" strokeweight="1pt">
                    <v:textbox>
                      <w:txbxContent>
                        <w:p w14:paraId="5F0226F4" w14:textId="77777777" w:rsidR="004E7A64" w:rsidRPr="00571559" w:rsidRDefault="004E7A64" w:rsidP="00571559">
                          <w:pPr>
                            <w:spacing w:after="200" w:line="276" w:lineRule="auto"/>
                            <w:jc w:val="center"/>
                            <w:rPr>
                              <w:rFonts w:ascii="Times New Roman" w:eastAsia="MS Mincho" w:hAnsi="Times New Roman" w:cs="Times New Roman"/>
                              <w:kern w:val="0"/>
                              <w:sz w:val="22"/>
                              <w:szCs w:val="22"/>
                              <w:lang w:val="en-US"/>
                            </w:rPr>
                          </w:pPr>
                          <w:r w:rsidRPr="00571559">
                            <w:rPr>
                              <w:rFonts w:ascii="Times New Roman" w:eastAsia="MS Mincho" w:hAnsi="Times New Roman" w:cs="Times New Roman"/>
                              <w:b/>
                              <w:kern w:val="0"/>
                              <w:szCs w:val="22"/>
                              <w:lang w:val="en-US"/>
                            </w:rPr>
                            <w:t>VII. Реалізація інвестиційного проєкту</w:t>
                          </w:r>
                        </w:p>
                        <w:p w14:paraId="709D59BF" w14:textId="77777777" w:rsidR="004E7A64" w:rsidRDefault="004E7A64" w:rsidP="00571559">
                          <w:pPr>
                            <w:jc w:val="center"/>
                          </w:pPr>
                        </w:p>
                      </w:txbxContent>
                    </v:textbox>
                  </v:shape>
                  <v:rect id="Прямоугольник 45" o:spid="_x0000_s1052" style="position:absolute;left:20119;top:25279;width:32601;height:6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" filled="f" strokecolor="#042433" strokeweight="1pt">
                    <v:textbox>
                      <w:txbxContent>
                        <w:p w14:paraId="20DD5C0E"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Впровадження</w:t>
                          </w:r>
                        </w:p>
                        <w:p w14:paraId="672147C5"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Моніторинг</w:t>
                          </w:r>
                        </w:p>
                        <w:p w14:paraId="02CB43BC" w14:textId="77777777" w:rsidR="004E7A64" w:rsidRPr="00571559" w:rsidRDefault="004E7A64" w:rsidP="00571559">
                          <w:pPr>
                            <w:tabs>
                              <w:tab w:val="num" w:pos="360"/>
                            </w:tabs>
                            <w:spacing w:after="200" w:line="276" w:lineRule="auto"/>
                            <w:ind w:left="360" w:hanging="360"/>
                            <w:contextualSpacing/>
                            <w:rPr>
                              <w:rFonts w:ascii="Times New Roman" w:eastAsia="MS Mincho" w:hAnsi="Times New Roman" w:cs="Times New Roman"/>
                              <w:kern w:val="0"/>
                              <w:lang w:val="en-US"/>
                            </w:rPr>
                          </w:pPr>
                          <w:r w:rsidRPr="00571559">
                            <w:rPr>
                              <w:rFonts w:ascii="Times New Roman" w:eastAsia="MS Mincho" w:hAnsi="Times New Roman" w:cs="Times New Roman"/>
                              <w:kern w:val="0"/>
                              <w:lang w:val="en-US"/>
                            </w:rPr>
                            <w:t>• Контроль</w:t>
                          </w:r>
                        </w:p>
                        <w:p w14:paraId="4AF23DBE" w14:textId="77777777" w:rsidR="004E7A64" w:rsidRPr="00571559" w:rsidRDefault="004E7A64" w:rsidP="00571559">
                          <w:pPr>
                            <w:jc w:val="center"/>
                          </w:pPr>
                        </w:p>
                      </w:txbxContent>
                    </v:textbox>
                  </v:rect>
                  <v:shape id="Стрелка: вниз 49" o:spid="_x0000_s1053" type="#_x0000_t67" style="position:absolute;left:3959;width:7235;height:3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" adj="10800" filled="f" strokecolor="#042433" strokeweight="1pt"/>
                  <v:shape id="Стрелка: вниз 50" o:spid="_x0000_s1054" type="#_x0000_t67" style="position:absolute;left:3959;top:14073;width:7235;height:3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" adj="10800" filled="f" strokecolor="#042433" strokeweight="1pt"/>
                  <v:shape id="Стрелка: вниз 51" o:spid="_x0000_s1055" type="#_x0000_t67" style="position:absolute;left:3800;top:22025;width:7235;height:3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" adj="10800" filled="f" strokecolor="#042433" strokeweight="1pt"/>
                </v:group>
              </v:group>
            </w:pict>
          </mc:Fallback>
        </mc:AlternateContent>
      </w:r>
    </w:p>
    <w:p w14:paraId="095F71EC" w14:textId="77777777" w:rsidR="00571559" w:rsidRDefault="00571559" w:rsidP="004E7A64">
      <w:pPr>
        <w:widowControl w:val="0"/>
        <w:rPr>
          <w:lang w:val="uk-UA"/>
        </w:rPr>
      </w:pPr>
    </w:p>
    <w:p w14:paraId="2DA22A46" w14:textId="77777777" w:rsidR="00571559" w:rsidRDefault="00571559" w:rsidP="004E7A64">
      <w:pPr>
        <w:widowControl w:val="0"/>
        <w:rPr>
          <w:lang w:val="uk-UA"/>
        </w:rPr>
      </w:pPr>
    </w:p>
    <w:p w14:paraId="413C9A78" w14:textId="77777777" w:rsidR="00571559" w:rsidRDefault="00571559" w:rsidP="004E7A64">
      <w:pPr>
        <w:widowControl w:val="0"/>
        <w:rPr>
          <w:lang w:val="uk-UA"/>
        </w:rPr>
      </w:pPr>
    </w:p>
    <w:p w14:paraId="4CFEBBAB" w14:textId="77777777" w:rsidR="00571559" w:rsidRPr="00571559" w:rsidRDefault="00571559" w:rsidP="004E7A64">
      <w:pPr>
        <w:widowControl w:val="0"/>
        <w:rPr>
          <w:lang w:val="uk-UA"/>
        </w:rPr>
      </w:pPr>
    </w:p>
    <w:p w14:paraId="6372734C" w14:textId="77777777" w:rsidR="00E67BA3" w:rsidRDefault="00E67BA3" w:rsidP="004E7A64">
      <w:pPr>
        <w:widowControl w:val="0"/>
        <w:rPr>
          <w:lang w:val="uk-UA"/>
        </w:rPr>
      </w:pPr>
    </w:p>
    <w:p w14:paraId="38BE2531" w14:textId="77777777" w:rsidR="00E67BA3" w:rsidRDefault="00E67BA3" w:rsidP="004E7A64">
      <w:pPr>
        <w:widowControl w:val="0"/>
        <w:rPr>
          <w:lang w:val="uk-UA"/>
        </w:rPr>
      </w:pPr>
    </w:p>
    <w:p w14:paraId="71A5A8EE" w14:textId="77777777" w:rsidR="00E67BA3" w:rsidRDefault="00E67BA3" w:rsidP="004E7A64">
      <w:pPr>
        <w:widowControl w:val="0"/>
        <w:rPr>
          <w:lang w:val="uk-UA"/>
        </w:rPr>
      </w:pPr>
    </w:p>
    <w:p w14:paraId="7B4EB462" w14:textId="77777777" w:rsidR="00E67BA3" w:rsidRDefault="00E67BA3" w:rsidP="004E7A64">
      <w:pPr>
        <w:widowControl w:val="0"/>
        <w:rPr>
          <w:lang w:val="uk-UA"/>
        </w:rPr>
      </w:pPr>
    </w:p>
    <w:p w14:paraId="156B129C" w14:textId="77777777" w:rsidR="00E67BA3" w:rsidRDefault="00E67BA3" w:rsidP="004E7A64">
      <w:pPr>
        <w:widowControl w:val="0"/>
        <w:rPr>
          <w:lang w:val="uk-UA"/>
        </w:rPr>
      </w:pPr>
    </w:p>
    <w:p w14:paraId="47B599A7" w14:textId="77777777" w:rsidR="00E67BA3" w:rsidRDefault="00E67BA3" w:rsidP="004E7A64">
      <w:pPr>
        <w:widowControl w:val="0"/>
        <w:rPr>
          <w:lang w:val="uk-UA"/>
        </w:rPr>
      </w:pPr>
    </w:p>
    <w:p w14:paraId="1CD4713D" w14:textId="77777777" w:rsidR="00E67BA3" w:rsidRDefault="00E67BA3" w:rsidP="004E7A64">
      <w:pPr>
        <w:widowControl w:val="0"/>
        <w:rPr>
          <w:lang w:val="uk-UA"/>
        </w:rPr>
      </w:pPr>
    </w:p>
    <w:p w14:paraId="1D08F546" w14:textId="77777777" w:rsidR="00E67BA3" w:rsidRDefault="00E67BA3" w:rsidP="004E7A64">
      <w:pPr>
        <w:widowControl w:val="0"/>
        <w:rPr>
          <w:lang w:val="uk-UA"/>
        </w:rPr>
      </w:pPr>
    </w:p>
    <w:p w14:paraId="7BB6362C" w14:textId="77777777" w:rsidR="00E67BA3" w:rsidRDefault="00E67BA3" w:rsidP="004E7A64">
      <w:pPr>
        <w:widowControl w:val="0"/>
        <w:rPr>
          <w:lang w:val="uk-UA"/>
        </w:rPr>
      </w:pPr>
    </w:p>
    <w:p w14:paraId="18493B96" w14:textId="77777777" w:rsidR="00E67BA3" w:rsidRDefault="00E67BA3" w:rsidP="004E7A64">
      <w:pPr>
        <w:widowControl w:val="0"/>
        <w:rPr>
          <w:lang w:val="uk-UA"/>
        </w:rPr>
      </w:pPr>
    </w:p>
    <w:p w14:paraId="4C7F97DF" w14:textId="77777777" w:rsidR="00E67BA3" w:rsidRDefault="00E67BA3" w:rsidP="004E7A64">
      <w:pPr>
        <w:widowControl w:val="0"/>
        <w:rPr>
          <w:lang w:val="uk-UA"/>
        </w:rPr>
      </w:pPr>
    </w:p>
    <w:p w14:paraId="55F2308F" w14:textId="77777777" w:rsidR="00E67BA3" w:rsidRDefault="00E67BA3" w:rsidP="004E7A64">
      <w:pPr>
        <w:widowControl w:val="0"/>
        <w:rPr>
          <w:lang w:val="uk-UA"/>
        </w:rPr>
      </w:pPr>
    </w:p>
    <w:p w14:paraId="473DC307" w14:textId="77777777" w:rsidR="00E67BA3" w:rsidRDefault="00E67BA3" w:rsidP="004E7A64">
      <w:pPr>
        <w:widowControl w:val="0"/>
        <w:rPr>
          <w:lang w:val="uk-UA"/>
        </w:rPr>
      </w:pPr>
    </w:p>
    <w:p w14:paraId="276FBEA8" w14:textId="77777777" w:rsidR="00E67BA3" w:rsidRDefault="00E67BA3" w:rsidP="004E7A64">
      <w:pPr>
        <w:widowControl w:val="0"/>
        <w:rPr>
          <w:lang w:val="uk-UA"/>
        </w:rPr>
      </w:pPr>
    </w:p>
    <w:p w14:paraId="04F20814" w14:textId="77777777" w:rsidR="00E67BA3" w:rsidRDefault="00E67BA3" w:rsidP="004E7A64">
      <w:pPr>
        <w:widowControl w:val="0"/>
        <w:rPr>
          <w:lang w:val="uk-UA"/>
        </w:rPr>
      </w:pPr>
    </w:p>
    <w:p w14:paraId="542CA0F6" w14:textId="77777777" w:rsidR="00E67BA3" w:rsidRDefault="00E67BA3" w:rsidP="004E7A64">
      <w:pPr>
        <w:widowControl w:val="0"/>
        <w:rPr>
          <w:lang w:val="uk-UA"/>
        </w:rPr>
      </w:pPr>
    </w:p>
    <w:p w14:paraId="4F27D1F6" w14:textId="77777777" w:rsidR="00E67BA3" w:rsidRDefault="00E67BA3" w:rsidP="004E7A64">
      <w:pPr>
        <w:widowControl w:val="0"/>
        <w:rPr>
          <w:lang w:val="uk-UA"/>
        </w:rPr>
      </w:pPr>
    </w:p>
    <w:p w14:paraId="45AEA6FB" w14:textId="77777777" w:rsidR="00571559" w:rsidRDefault="00571559" w:rsidP="004E7A64">
      <w:pPr>
        <w:widowControl w:val="0"/>
        <w:rPr>
          <w:lang w:val="uk-UA"/>
        </w:rPr>
      </w:pPr>
    </w:p>
    <w:p w14:paraId="5848B224" w14:textId="77777777" w:rsidR="00571559" w:rsidRPr="00CA3992" w:rsidRDefault="00571559" w:rsidP="004E7A64">
      <w:pPr>
        <w:widowControl w:val="0"/>
        <w:rPr>
          <w:lang w:val="uk-UA"/>
        </w:rPr>
      </w:pPr>
    </w:p>
    <w:p w14:paraId="77E6E970" w14:textId="77777777" w:rsidR="00154B11" w:rsidRDefault="00154B11" w:rsidP="004E7A64">
      <w:pPr>
        <w:widowControl w:val="0"/>
        <w:spacing w:after="0" w:line="360" w:lineRule="auto"/>
        <w:ind w:firstLine="720"/>
        <w:rPr>
          <w:rFonts w:ascii="Times New Roman" w:hAnsi="Times New Roman" w:cs="Times New Roman"/>
          <w:sz w:val="28"/>
          <w:szCs w:val="28"/>
          <w:lang w:val="uk-UA"/>
        </w:rPr>
      </w:pPr>
    </w:p>
    <w:p w14:paraId="70967023" w14:textId="77777777" w:rsidR="00571559" w:rsidRPr="00571559" w:rsidRDefault="00571559" w:rsidP="004E7A64">
      <w:pPr>
        <w:widowControl w:val="0"/>
        <w:spacing w:after="0" w:line="360" w:lineRule="auto"/>
        <w:ind w:firstLine="720"/>
        <w:rPr>
          <w:rFonts w:ascii="Times New Roman" w:hAnsi="Times New Roman" w:cs="Times New Roman"/>
          <w:sz w:val="28"/>
          <w:szCs w:val="28"/>
          <w:lang w:val="uk-UA"/>
        </w:rPr>
      </w:pPr>
      <w:r w:rsidRPr="00571559">
        <w:rPr>
          <w:rFonts w:ascii="Times New Roman" w:hAnsi="Times New Roman" w:cs="Times New Roman"/>
          <w:sz w:val="28"/>
          <w:szCs w:val="28"/>
          <w:lang w:val="uk-UA"/>
        </w:rPr>
        <w:t>Рис. 3.1. Етапи розробки інвестиційного проєкту</w:t>
      </w:r>
    </w:p>
    <w:p w14:paraId="5658D1B2" w14:textId="77777777" w:rsidR="00571559" w:rsidRPr="00571559" w:rsidRDefault="00571559" w:rsidP="004E7A64">
      <w:pPr>
        <w:widowControl w:val="0"/>
        <w:spacing w:after="0" w:line="360" w:lineRule="auto"/>
        <w:ind w:firstLine="720"/>
        <w:rPr>
          <w:rFonts w:ascii="Times New Roman" w:hAnsi="Times New Roman" w:cs="Times New Roman"/>
          <w:i/>
          <w:iCs/>
          <w:sz w:val="28"/>
          <w:szCs w:val="28"/>
          <w:lang w:val="uk-UA"/>
        </w:rPr>
      </w:pPr>
      <w:r w:rsidRPr="00571559">
        <w:rPr>
          <w:rFonts w:ascii="Times New Roman" w:hAnsi="Times New Roman" w:cs="Times New Roman"/>
          <w:i/>
          <w:iCs/>
          <w:sz w:val="28"/>
          <w:szCs w:val="28"/>
          <w:lang w:val="uk-UA"/>
        </w:rPr>
        <w:t xml:space="preserve">Джерело: </w:t>
      </w:r>
      <w:r w:rsidRPr="00855350">
        <w:rPr>
          <w:rFonts w:ascii="Times New Roman" w:hAnsi="Times New Roman" w:cs="Times New Roman"/>
          <w:i/>
          <w:iCs/>
          <w:sz w:val="28"/>
          <w:szCs w:val="28"/>
          <w:lang w:val="uk-UA"/>
        </w:rPr>
        <w:t>[</w:t>
      </w:r>
      <w:r>
        <w:fldChar w:fldCharType="begin"/>
      </w:r>
      <w:r>
        <w:instrText xml:space="preserve"> REF _Ref200545813 \r \h  \* MERGEFORMAT </w:instrText>
      </w:r>
      <w:r>
        <w:fldChar w:fldCharType="separate"/>
      </w:r>
      <w:r w:rsidRPr="0089013D">
        <w:t>3</w:t>
      </w:r>
      <w:r w:rsidR="00000000">
        <w:fldChar w:fldCharType="end"/>
      </w:r>
      <w:r w:rsidRPr="00855350">
        <w:rPr>
          <w:rFonts w:ascii="Times New Roman" w:hAnsi="Times New Roman" w:cs="Times New Roman"/>
          <w:i/>
          <w:iCs/>
          <w:sz w:val="28"/>
          <w:szCs w:val="28"/>
          <w:lang w:val="uk-UA"/>
        </w:rPr>
        <w:t>].</w:t>
      </w:r>
    </w:p>
    <w:p w14:paraId="2871718F" w14:textId="77777777" w:rsidR="00571559" w:rsidRDefault="00571559" w:rsidP="004E7A64">
      <w:pPr>
        <w:widowControl w:val="0"/>
        <w:rPr>
          <w:lang w:val="uk-UA"/>
        </w:rPr>
      </w:pPr>
    </w:p>
    <w:p w14:paraId="231E30E6" w14:textId="77777777" w:rsidR="00154B11" w:rsidRDefault="00154B11" w:rsidP="004E7A64">
      <w:pPr>
        <w:widowControl w:val="0"/>
        <w:rPr>
          <w:lang w:val="uk-UA"/>
        </w:rPr>
      </w:pPr>
    </w:p>
    <w:p w14:paraId="5846B900" w14:textId="77777777" w:rsidR="00D5651D" w:rsidRPr="00D5651D" w:rsidRDefault="00D5651D" w:rsidP="004E7A64">
      <w:pPr>
        <w:pStyle w:val="a8"/>
        <w:widowControl w:val="0"/>
        <w:numPr>
          <w:ilvl w:val="1"/>
          <w:numId w:val="4"/>
        </w:numPr>
        <w:spacing w:after="0" w:line="360" w:lineRule="auto"/>
        <w:ind w:left="0" w:firstLine="720"/>
        <w:jc w:val="both"/>
        <w:rPr>
          <w:rFonts w:ascii="Times New Roman" w:hAnsi="Times New Roman" w:cs="Times New Roman"/>
          <w:b/>
          <w:bCs/>
          <w:color w:val="0D0D0D" w:themeColor="text1" w:themeTint="F2"/>
          <w:sz w:val="28"/>
          <w:szCs w:val="28"/>
          <w:lang w:val="uk-UA"/>
        </w:rPr>
      </w:pPr>
      <w:r w:rsidRPr="00D5651D">
        <w:rPr>
          <w:rFonts w:ascii="Times New Roman" w:hAnsi="Times New Roman" w:cs="Times New Roman"/>
          <w:b/>
          <w:bCs/>
          <w:color w:val="0D0D0D" w:themeColor="text1" w:themeTint="F2"/>
          <w:sz w:val="28"/>
          <w:szCs w:val="28"/>
          <w:lang w:val="uk-UA"/>
        </w:rPr>
        <w:t>Пропозиції щодо інтеграції принципів сталого розвитку в інвестиційне управління</w:t>
      </w:r>
    </w:p>
    <w:p w14:paraId="2C341FD9" w14:textId="77777777" w:rsidR="00BE6F9A" w:rsidRDefault="00BE6F9A"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66B6A26B" w14:textId="77777777" w:rsidR="00855350" w:rsidRDefault="00855350"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Інтеграція принципів сталого розвитку в інвестиційне управління потребує системного підходу до формування стратегій, що забезпечують не лише фінансову вигоду, але й екологічну, соціальну та управлінську відповідальність (ESG). Міжнародне інвестування створює широкі можливості для диверсифікації портфеля, зростання капіталу та зниження ризиків. У поєднанні з принципами сталості, це дозволяє формувати ефективні та життєздатні інвестиційні портфелі, орієнтовані на довгострокову вартість і зменшення негативного впливу на довкілля та суспільство.</w:t>
      </w:r>
    </w:p>
    <w:p w14:paraId="0781D3DE" w14:textId="77777777" w:rsidR="00B476D7" w:rsidRDefault="00B476D7"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B476D7">
        <w:rPr>
          <w:rFonts w:ascii="Times New Roman" w:hAnsi="Times New Roman" w:cs="Times New Roman"/>
          <w:noProof/>
          <w:sz w:val="28"/>
          <w:szCs w:val="28"/>
          <w:lang w:eastAsia="ru-RU"/>
        </w:rPr>
        <w:drawing>
          <wp:anchor distT="0" distB="0" distL="114300" distR="114300" simplePos="0" relativeHeight="251720704" behindDoc="1" locked="0" layoutInCell="1" allowOverlap="1" wp14:anchorId="6B52F830" wp14:editId="69084465">
            <wp:simplePos x="0" y="0"/>
            <wp:positionH relativeFrom="column">
              <wp:posOffset>1244252</wp:posOffset>
            </wp:positionH>
            <wp:positionV relativeFrom="paragraph">
              <wp:posOffset>1612323</wp:posOffset>
            </wp:positionV>
            <wp:extent cx="3901770" cy="3359727"/>
            <wp:effectExtent l="19050" t="0" r="3480" b="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905583" cy="3363010"/>
                    </a:xfrm>
                    <a:prstGeom prst="rect">
                      <a:avLst/>
                    </a:prstGeom>
                  </pic:spPr>
                </pic:pic>
              </a:graphicData>
            </a:graphic>
          </wp:anchor>
        </w:drawing>
      </w:r>
      <w:r w:rsidRPr="00B476D7">
        <w:rPr>
          <w:rFonts w:ascii="Times New Roman" w:hAnsi="Times New Roman" w:cs="Times New Roman"/>
          <w:sz w:val="28"/>
          <w:szCs w:val="28"/>
          <w:lang w:val="uk-UA"/>
        </w:rPr>
        <w:t>Головне</w:t>
      </w:r>
      <w:r>
        <w:rPr>
          <w:rFonts w:ascii="Times New Roman" w:hAnsi="Times New Roman" w:cs="Times New Roman"/>
          <w:sz w:val="28"/>
          <w:szCs w:val="28"/>
          <w:lang w:val="uk-UA"/>
        </w:rPr>
        <w:t xml:space="preserve"> –</w:t>
      </w:r>
      <w:r w:rsidRPr="00B476D7">
        <w:rPr>
          <w:rFonts w:ascii="Times New Roman" w:hAnsi="Times New Roman" w:cs="Times New Roman"/>
          <w:sz w:val="28"/>
          <w:szCs w:val="28"/>
        </w:rPr>
        <w:t xml:space="preserve"> важливість комплексного підходу до управління інноваціями та інвестиціями. Стратегії мають бути гнучкими, здатними швидко адаптуватися до змін на ринку та враховувати новітні технологічні тренди. </w:t>
      </w:r>
      <w:r>
        <w:rPr>
          <w:rFonts w:ascii="Times New Roman" w:hAnsi="Times New Roman" w:cs="Times New Roman"/>
          <w:sz w:val="28"/>
          <w:szCs w:val="28"/>
          <w:lang w:val="uk-UA"/>
        </w:rPr>
        <w:t>компанії</w:t>
      </w:r>
      <w:r w:rsidRPr="00B476D7">
        <w:rPr>
          <w:rFonts w:ascii="Times New Roman" w:hAnsi="Times New Roman" w:cs="Times New Roman"/>
          <w:sz w:val="28"/>
          <w:szCs w:val="28"/>
        </w:rPr>
        <w:t>, які впроваджують інноваційні рішення та орієнтуються на стале використання ресурсів, мають більше шансів залишатися конкурентоспроможними та привабливими для інвесторів у довгостроковій перспективі</w:t>
      </w:r>
      <w:r w:rsidR="000A5B6B" w:rsidRPr="000A5B6B">
        <w:rPr>
          <w:rFonts w:ascii="Times New Roman" w:hAnsi="Times New Roman" w:cs="Times New Roman"/>
          <w:sz w:val="28"/>
          <w:szCs w:val="28"/>
        </w:rPr>
        <w:t xml:space="preserve"> [</w:t>
      </w:r>
      <w:r w:rsidR="00743E96">
        <w:rPr>
          <w:rFonts w:ascii="Times New Roman" w:hAnsi="Times New Roman" w:cs="Times New Roman"/>
          <w:sz w:val="28"/>
          <w:szCs w:val="28"/>
        </w:rPr>
        <w:fldChar w:fldCharType="begin"/>
      </w:r>
      <w:r w:rsidR="000A5B6B">
        <w:rPr>
          <w:rFonts w:ascii="Times New Roman" w:hAnsi="Times New Roman" w:cs="Times New Roman"/>
          <w:sz w:val="28"/>
          <w:szCs w:val="28"/>
        </w:rPr>
        <w:instrText xml:space="preserve"> REF _Ref200570450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37</w:t>
      </w:r>
      <w:r w:rsidR="00743E96">
        <w:rPr>
          <w:rFonts w:ascii="Times New Roman" w:hAnsi="Times New Roman" w:cs="Times New Roman"/>
          <w:sz w:val="28"/>
          <w:szCs w:val="28"/>
        </w:rPr>
        <w:fldChar w:fldCharType="end"/>
      </w:r>
      <w:r w:rsidR="000A5B6B" w:rsidRPr="000A5B6B">
        <w:rPr>
          <w:rFonts w:ascii="Times New Roman" w:hAnsi="Times New Roman" w:cs="Times New Roman"/>
          <w:sz w:val="28"/>
          <w:szCs w:val="28"/>
        </w:rPr>
        <w:t>]</w:t>
      </w:r>
      <w:r w:rsidRPr="00B476D7">
        <w:rPr>
          <w:rFonts w:ascii="Times New Roman" w:hAnsi="Times New Roman" w:cs="Times New Roman"/>
          <w:sz w:val="28"/>
          <w:szCs w:val="28"/>
        </w:rPr>
        <w:t>.</w:t>
      </w:r>
    </w:p>
    <w:p w14:paraId="1AA99BD4"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77CBE5FC"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6442E9CF"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76108E60"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7432F374"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61B2AFA3"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1F08DBDB"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31E719A8"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09D0053F" w14:textId="77777777" w:rsidR="00EA7C28" w:rsidRPr="0089013D" w:rsidRDefault="00EA7C28" w:rsidP="004E7A64">
      <w:pPr>
        <w:widowControl w:val="0"/>
        <w:tabs>
          <w:tab w:val="left" w:pos="3744"/>
        </w:tabs>
        <w:spacing w:after="0" w:line="360" w:lineRule="auto"/>
        <w:ind w:firstLine="720"/>
        <w:jc w:val="both"/>
        <w:rPr>
          <w:rFonts w:ascii="Times New Roman" w:hAnsi="Times New Roman" w:cs="Times New Roman"/>
          <w:sz w:val="28"/>
          <w:szCs w:val="28"/>
        </w:rPr>
      </w:pPr>
    </w:p>
    <w:p w14:paraId="0C65F2BE" w14:textId="77777777" w:rsidR="00154B11" w:rsidRDefault="00154B11" w:rsidP="004E7A64">
      <w:pPr>
        <w:widowControl w:val="0"/>
        <w:tabs>
          <w:tab w:val="left" w:pos="3744"/>
        </w:tabs>
        <w:spacing w:after="0" w:line="360" w:lineRule="auto"/>
        <w:ind w:firstLine="720"/>
        <w:jc w:val="both"/>
        <w:rPr>
          <w:rFonts w:ascii="Times New Roman" w:hAnsi="Times New Roman" w:cs="Times New Roman"/>
          <w:sz w:val="28"/>
          <w:szCs w:val="28"/>
          <w:lang w:val="uk-UA"/>
        </w:rPr>
      </w:pPr>
    </w:p>
    <w:p w14:paraId="3E1E26FC" w14:textId="77777777" w:rsidR="00EA7C28" w:rsidRDefault="00EA7C28" w:rsidP="004E7A64">
      <w:pPr>
        <w:widowControl w:val="0"/>
        <w:tabs>
          <w:tab w:val="left" w:pos="3744"/>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3.2. </w:t>
      </w:r>
      <w:r w:rsidR="00B476D7" w:rsidRPr="00B476D7">
        <w:rPr>
          <w:rFonts w:ascii="Times New Roman" w:hAnsi="Times New Roman" w:cs="Times New Roman"/>
          <w:sz w:val="28"/>
          <w:szCs w:val="28"/>
          <w:lang w:val="uk-UA"/>
        </w:rPr>
        <w:t>Ключові елементи інноваційно</w:t>
      </w:r>
      <w:r w:rsidR="00B476D7">
        <w:rPr>
          <w:rFonts w:ascii="Times New Roman" w:hAnsi="Times New Roman" w:cs="Times New Roman"/>
          <w:sz w:val="28"/>
          <w:szCs w:val="28"/>
          <w:lang w:val="uk-UA"/>
        </w:rPr>
        <w:t>-</w:t>
      </w:r>
      <w:r w:rsidR="00B476D7" w:rsidRPr="00B476D7">
        <w:rPr>
          <w:rFonts w:ascii="Times New Roman" w:hAnsi="Times New Roman" w:cs="Times New Roman"/>
          <w:sz w:val="28"/>
          <w:szCs w:val="28"/>
          <w:lang w:val="uk-UA"/>
        </w:rPr>
        <w:t>інвестиційних стратегій</w:t>
      </w:r>
    </w:p>
    <w:p w14:paraId="25CA61B9" w14:textId="77777777" w:rsidR="000816E5" w:rsidRPr="00A148A0" w:rsidRDefault="00B476D7" w:rsidP="004E7A64">
      <w:pPr>
        <w:widowControl w:val="0"/>
        <w:tabs>
          <w:tab w:val="left" w:pos="3744"/>
        </w:tabs>
        <w:spacing w:after="0" w:line="360" w:lineRule="auto"/>
        <w:ind w:firstLine="720"/>
        <w:jc w:val="both"/>
        <w:rPr>
          <w:rFonts w:ascii="Times New Roman" w:hAnsi="Times New Roman" w:cs="Times New Roman"/>
          <w:sz w:val="28"/>
          <w:szCs w:val="28"/>
        </w:rPr>
      </w:pPr>
      <w:r w:rsidRPr="00B476D7">
        <w:rPr>
          <w:rFonts w:ascii="Times New Roman" w:hAnsi="Times New Roman" w:cs="Times New Roman"/>
          <w:i/>
          <w:iCs/>
          <w:sz w:val="28"/>
          <w:szCs w:val="28"/>
          <w:lang w:val="uk-UA"/>
        </w:rPr>
        <w:t xml:space="preserve">Джерело: </w:t>
      </w:r>
      <w:r w:rsidRPr="00B476D7">
        <w:rPr>
          <w:rFonts w:ascii="Times New Roman" w:hAnsi="Times New Roman" w:cs="Times New Roman"/>
          <w:i/>
          <w:iCs/>
          <w:sz w:val="28"/>
          <w:szCs w:val="28"/>
        </w:rPr>
        <w:t>[</w:t>
      </w:r>
      <w:r w:rsidR="000816E5">
        <w:fldChar w:fldCharType="begin"/>
      </w:r>
      <w:r w:rsidR="000816E5">
        <w:instrText xml:space="preserve"> REF _Ref200568334 \r \h  \* MERGEFORMAT </w:instrText>
      </w:r>
      <w:r w:rsidR="000816E5">
        <w:fldChar w:fldCharType="separate"/>
      </w:r>
      <w:r w:rsidR="000816E5">
        <w:rPr>
          <w:rFonts w:ascii="Times New Roman" w:hAnsi="Times New Roman" w:cs="Times New Roman"/>
          <w:i/>
          <w:iCs/>
          <w:sz w:val="28"/>
          <w:szCs w:val="28"/>
        </w:rPr>
        <w:t>31</w:t>
      </w:r>
      <w:r w:rsidR="00000000">
        <w:fldChar w:fldCharType="end"/>
      </w:r>
      <w:r w:rsidRPr="00B476D7">
        <w:rPr>
          <w:rFonts w:ascii="Times New Roman" w:hAnsi="Times New Roman" w:cs="Times New Roman"/>
          <w:i/>
          <w:iCs/>
          <w:sz w:val="28"/>
          <w:szCs w:val="28"/>
        </w:rPr>
        <w:t>].</w:t>
      </w:r>
      <w:r w:rsidR="000816E5" w:rsidRPr="000816E5">
        <w:rPr>
          <w:rFonts w:ascii="Times New Roman" w:hAnsi="Times New Roman" w:cs="Times New Roman"/>
          <w:sz w:val="28"/>
          <w:szCs w:val="28"/>
          <w:lang w:val="uk-UA"/>
        </w:rPr>
        <w:t xml:space="preserve"> </w:t>
      </w:r>
    </w:p>
    <w:p w14:paraId="6013B751" w14:textId="77777777" w:rsidR="000816E5" w:rsidRPr="00855350" w:rsidRDefault="000816E5"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З метою посилення ролі сталого розвитку в інвестиційному управлінні доцільно дотримуватись таких практичних рекомендацій:</w:t>
      </w:r>
    </w:p>
    <w:p w14:paraId="6F6C98B5" w14:textId="77777777" w:rsidR="000816E5" w:rsidRPr="00855350" w:rsidRDefault="000816E5" w:rsidP="004E7A64">
      <w:pPr>
        <w:pStyle w:val="a8"/>
        <w:widowControl w:val="0"/>
        <w:numPr>
          <w:ilvl w:val="0"/>
          <w:numId w:val="18"/>
        </w:numPr>
        <w:tabs>
          <w:tab w:val="left" w:pos="1134"/>
          <w:tab w:val="left" w:pos="3744"/>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Ретельне дослідження та ESG-аналіз: До ухвалення інвестиційних рішень необхідно проводити комплексну оцінку ринків з урахуванням економічних показників, політичної стабільності, нормативного середовища, а також ESG-факторів. Це дозволяє виявити системні ризики, пов’язані з недотриманням стандартів сталого розвитку.</w:t>
      </w:r>
    </w:p>
    <w:p w14:paraId="342B4261" w14:textId="77777777" w:rsidR="000816E5" w:rsidRPr="00855350" w:rsidRDefault="000816E5" w:rsidP="004E7A64">
      <w:pPr>
        <w:pStyle w:val="a8"/>
        <w:widowControl w:val="0"/>
        <w:numPr>
          <w:ilvl w:val="0"/>
          <w:numId w:val="18"/>
        </w:numPr>
        <w:tabs>
          <w:tab w:val="left" w:pos="1134"/>
          <w:tab w:val="left" w:pos="3744"/>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Диверсифікація з урахуванням ESG-критеріїв: Розподіл інвестицій між регіонами, секторами та активами має здійснюватися з урахуванням ризиків сталого розвитку. Наприклад, компанії, що дотримуються кліматичних ініціатив або мають прозору антикорупційну політику, повинні отримувати перевагу при формуванні портфеля.</w:t>
      </w:r>
    </w:p>
    <w:p w14:paraId="7A9E48FE" w14:textId="77777777" w:rsidR="000816E5" w:rsidRPr="00855350" w:rsidRDefault="000816E5" w:rsidP="004E7A64">
      <w:pPr>
        <w:pStyle w:val="a8"/>
        <w:widowControl w:val="0"/>
        <w:numPr>
          <w:ilvl w:val="0"/>
          <w:numId w:val="18"/>
        </w:numPr>
        <w:tabs>
          <w:tab w:val="left" w:pos="1134"/>
          <w:tab w:val="left" w:pos="3744"/>
        </w:tabs>
        <w:spacing w:after="0" w:line="360" w:lineRule="auto"/>
        <w:ind w:left="0" w:firstLine="709"/>
        <w:jc w:val="both"/>
        <w:rPr>
          <w:rFonts w:ascii="Times New Roman" w:hAnsi="Times New Roman" w:cs="Times New Roman"/>
          <w:sz w:val="28"/>
          <w:szCs w:val="28"/>
          <w:lang w:val="uk-UA"/>
        </w:rPr>
      </w:pPr>
      <w:r w:rsidRPr="00855350">
        <w:rPr>
          <w:rFonts w:ascii="Times New Roman" w:hAnsi="Times New Roman" w:cs="Times New Roman"/>
          <w:sz w:val="28"/>
          <w:szCs w:val="28"/>
          <w:lang w:val="uk-UA"/>
        </w:rPr>
        <w:t>Моніторинг світових тенденцій сталого фінансування: Постійне відстеження змін у глобальних підходах до сталого інвестування, нормативних ініціатив (наприклад, EU SFDR, Taxonomy Regulation), а також участь у рейтингах та звітування за стандартами GRI чи TCFD сприяє підвищенню ефективності управлінських рішень.</w:t>
      </w:r>
    </w:p>
    <w:p w14:paraId="25633C99" w14:textId="77777777" w:rsidR="000816E5" w:rsidRPr="00855350" w:rsidRDefault="000816E5" w:rsidP="004E7A64">
      <w:pPr>
        <w:pStyle w:val="a8"/>
        <w:widowControl w:val="0"/>
        <w:numPr>
          <w:ilvl w:val="0"/>
          <w:numId w:val="18"/>
        </w:numPr>
        <w:tabs>
          <w:tab w:val="left" w:pos="1134"/>
          <w:tab w:val="left" w:pos="3744"/>
        </w:tabs>
        <w:spacing w:after="0" w:line="360" w:lineRule="auto"/>
        <w:ind w:left="0" w:firstLine="709"/>
        <w:jc w:val="both"/>
        <w:rPr>
          <w:rFonts w:ascii="Times New Roman" w:hAnsi="Times New Roman" w:cs="Times New Roman"/>
          <w:i/>
          <w:iCs/>
          <w:sz w:val="28"/>
          <w:szCs w:val="28"/>
          <w:lang w:val="uk-UA"/>
        </w:rPr>
      </w:pPr>
      <w:r w:rsidRPr="00855350">
        <w:rPr>
          <w:rFonts w:ascii="Times New Roman" w:hAnsi="Times New Roman" w:cs="Times New Roman"/>
          <w:sz w:val="28"/>
          <w:szCs w:val="28"/>
          <w:lang w:val="uk-UA"/>
        </w:rPr>
        <w:t>Формування довгострокової стратегії: Стале інвестування передбачає фокус на довгострокові результати. Це означає необхідність дисциплінованого дотримання інвестиційної стратегії з урахуванням принципів відповідальності перед майбутніми поколіннями, навіть в умовах короткострокових ринкових коливань.</w:t>
      </w:r>
    </w:p>
    <w:p w14:paraId="6B188B07" w14:textId="77777777" w:rsidR="00B476D7" w:rsidRDefault="00B476D7" w:rsidP="004E7A64">
      <w:pPr>
        <w:widowControl w:val="0"/>
        <w:tabs>
          <w:tab w:val="left" w:pos="3744"/>
        </w:tabs>
        <w:spacing w:after="0" w:line="360" w:lineRule="auto"/>
        <w:ind w:firstLine="720"/>
        <w:jc w:val="both"/>
        <w:rPr>
          <w:rFonts w:ascii="Times New Roman" w:hAnsi="Times New Roman" w:cs="Times New Roman"/>
          <w:sz w:val="28"/>
          <w:szCs w:val="28"/>
        </w:rPr>
      </w:pPr>
      <w:r w:rsidRPr="00B476D7">
        <w:rPr>
          <w:rFonts w:ascii="Times New Roman" w:hAnsi="Times New Roman" w:cs="Times New Roman"/>
          <w:sz w:val="28"/>
          <w:szCs w:val="28"/>
        </w:rPr>
        <w:t>Процес виявлення ризиків сталого розвитку та визначення пріоритетів відіграє ключову роль у формуванні ефективної системи управління інвестиціями в умовах сталого розвитку</w:t>
      </w:r>
      <w:r w:rsidR="000816E5">
        <w:rPr>
          <w:rFonts w:ascii="Times New Roman" w:hAnsi="Times New Roman" w:cs="Times New Roman"/>
          <w:sz w:val="28"/>
          <w:szCs w:val="28"/>
        </w:rPr>
        <w:t xml:space="preserve"> </w:t>
      </w:r>
      <w:r w:rsidR="000816E5" w:rsidRPr="000816E5">
        <w:rPr>
          <w:rFonts w:ascii="Times New Roman" w:hAnsi="Times New Roman" w:cs="Times New Roman"/>
          <w:sz w:val="28"/>
          <w:szCs w:val="28"/>
        </w:rPr>
        <w:t>[</w:t>
      </w:r>
      <w:r w:rsidR="00743E96">
        <w:rPr>
          <w:rFonts w:ascii="Times New Roman" w:hAnsi="Times New Roman" w:cs="Times New Roman"/>
          <w:sz w:val="28"/>
          <w:szCs w:val="28"/>
        </w:rPr>
        <w:fldChar w:fldCharType="begin"/>
      </w:r>
      <w:r w:rsidR="000816E5">
        <w:rPr>
          <w:rFonts w:ascii="Times New Roman" w:hAnsi="Times New Roman" w:cs="Times New Roman"/>
          <w:sz w:val="28"/>
          <w:szCs w:val="28"/>
        </w:rPr>
        <w:instrText xml:space="preserve"> REF _Ref200568992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43</w:t>
      </w:r>
      <w:r w:rsidR="00743E96">
        <w:rPr>
          <w:rFonts w:ascii="Times New Roman" w:hAnsi="Times New Roman" w:cs="Times New Roman"/>
          <w:sz w:val="28"/>
          <w:szCs w:val="28"/>
        </w:rPr>
        <w:fldChar w:fldCharType="end"/>
      </w:r>
      <w:r w:rsidR="000816E5" w:rsidRPr="000816E5">
        <w:rPr>
          <w:rFonts w:ascii="Times New Roman" w:hAnsi="Times New Roman" w:cs="Times New Roman"/>
          <w:sz w:val="28"/>
          <w:szCs w:val="28"/>
        </w:rPr>
        <w:t>]</w:t>
      </w:r>
      <w:r w:rsidRPr="00B476D7">
        <w:rPr>
          <w:rFonts w:ascii="Times New Roman" w:hAnsi="Times New Roman" w:cs="Times New Roman"/>
          <w:sz w:val="28"/>
          <w:szCs w:val="28"/>
        </w:rPr>
        <w:t xml:space="preserve">. Він передбачає як належну перевірку інвестицій та формування структур управління ризиками, так і оцінку ризиків на рівні підприємства. Такий підхід дозволяє інтегрувати екологічні, соціальні та управлінські (ESG) фактори у </w:t>
      </w:r>
      <w:r w:rsidRPr="00B476D7">
        <w:rPr>
          <w:rFonts w:ascii="Times New Roman" w:hAnsi="Times New Roman" w:cs="Times New Roman"/>
          <w:sz w:val="28"/>
          <w:szCs w:val="28"/>
        </w:rPr>
        <w:lastRenderedPageBreak/>
        <w:t>процеси прийняття рішень, забезпечуючи баланс між прибутковістю та довгостроковою стійкістю</w:t>
      </w:r>
      <w:r>
        <w:rPr>
          <w:rFonts w:ascii="Times New Roman" w:hAnsi="Times New Roman" w:cs="Times New Roman"/>
          <w:sz w:val="28"/>
          <w:szCs w:val="28"/>
        </w:rPr>
        <w:t xml:space="preserve"> [</w:t>
      </w:r>
      <w:r w:rsidR="00743E9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_Ref200568334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rPr>
        <w:t>31</w:t>
      </w:r>
      <w:r w:rsidR="00743E96">
        <w:rPr>
          <w:rFonts w:ascii="Times New Roman" w:hAnsi="Times New Roman" w:cs="Times New Roman"/>
          <w:sz w:val="28"/>
          <w:szCs w:val="28"/>
        </w:rPr>
        <w:fldChar w:fldCharType="end"/>
      </w:r>
      <w:r>
        <w:rPr>
          <w:rFonts w:ascii="Times New Roman" w:hAnsi="Times New Roman" w:cs="Times New Roman"/>
          <w:sz w:val="28"/>
          <w:szCs w:val="28"/>
        </w:rPr>
        <w:t>].</w:t>
      </w:r>
    </w:p>
    <w:p w14:paraId="279A7664" w14:textId="77777777" w:rsidR="00B476D7" w:rsidRPr="00B476D7" w:rsidRDefault="00B476D7" w:rsidP="004E7A64">
      <w:pPr>
        <w:widowControl w:val="0"/>
        <w:tabs>
          <w:tab w:val="left" w:pos="3744"/>
        </w:tabs>
        <w:spacing w:after="0" w:line="360" w:lineRule="auto"/>
        <w:ind w:firstLine="720"/>
        <w:jc w:val="right"/>
        <w:rPr>
          <w:rFonts w:ascii="Times New Roman" w:hAnsi="Times New Roman" w:cs="Times New Roman"/>
          <w:sz w:val="28"/>
          <w:szCs w:val="28"/>
          <w:lang w:val="uk-UA"/>
        </w:rPr>
      </w:pPr>
      <w:r w:rsidRPr="00B476D7">
        <w:rPr>
          <w:rFonts w:ascii="Times New Roman" w:hAnsi="Times New Roman" w:cs="Times New Roman"/>
          <w:sz w:val="28"/>
          <w:szCs w:val="28"/>
          <w:lang w:val="uk-UA"/>
        </w:rPr>
        <w:t>Таблиця 3.1</w:t>
      </w:r>
    </w:p>
    <w:p w14:paraId="6BBCB510" w14:textId="77777777" w:rsidR="00B476D7" w:rsidRPr="00B476D7" w:rsidRDefault="00B476D7" w:rsidP="004E7A64">
      <w:pPr>
        <w:widowControl w:val="0"/>
        <w:tabs>
          <w:tab w:val="left" w:pos="3744"/>
        </w:tabs>
        <w:spacing w:after="0" w:line="360" w:lineRule="auto"/>
        <w:ind w:firstLine="720"/>
        <w:jc w:val="center"/>
        <w:rPr>
          <w:rFonts w:ascii="Times New Roman" w:hAnsi="Times New Roman" w:cs="Times New Roman"/>
          <w:b/>
          <w:bCs/>
          <w:sz w:val="28"/>
          <w:szCs w:val="28"/>
          <w:lang w:val="uk-UA"/>
        </w:rPr>
      </w:pPr>
      <w:r w:rsidRPr="00B476D7">
        <w:rPr>
          <w:rFonts w:ascii="Times New Roman" w:hAnsi="Times New Roman" w:cs="Times New Roman"/>
          <w:b/>
          <w:bCs/>
          <w:sz w:val="28"/>
          <w:szCs w:val="28"/>
          <w:lang w:val="uk-UA"/>
        </w:rPr>
        <w:t>Виклики та шляхи подолання при впровадженні</w:t>
      </w:r>
    </w:p>
    <w:p w14:paraId="417B25BE" w14:textId="77777777" w:rsidR="00B476D7" w:rsidRPr="00B476D7" w:rsidRDefault="00B476D7" w:rsidP="004E7A64">
      <w:pPr>
        <w:widowControl w:val="0"/>
        <w:tabs>
          <w:tab w:val="left" w:pos="3744"/>
        </w:tabs>
        <w:spacing w:after="0" w:line="360" w:lineRule="auto"/>
        <w:ind w:firstLine="720"/>
        <w:jc w:val="center"/>
        <w:rPr>
          <w:rFonts w:ascii="Times New Roman" w:hAnsi="Times New Roman" w:cs="Times New Roman"/>
          <w:b/>
          <w:bCs/>
          <w:sz w:val="28"/>
          <w:szCs w:val="28"/>
          <w:lang w:val="uk-UA"/>
        </w:rPr>
      </w:pPr>
      <w:r w:rsidRPr="00B476D7">
        <w:rPr>
          <w:rFonts w:ascii="Times New Roman" w:hAnsi="Times New Roman" w:cs="Times New Roman"/>
          <w:b/>
          <w:bCs/>
          <w:sz w:val="28"/>
          <w:szCs w:val="28"/>
          <w:lang w:val="uk-UA"/>
        </w:rPr>
        <w:t>інноваційно-інвестиційних стратегій для сталого розвитку</w:t>
      </w:r>
    </w:p>
    <w:p w14:paraId="2C63B87A" w14:textId="77777777" w:rsidR="00B476D7" w:rsidRPr="00B476D7" w:rsidRDefault="00B476D7" w:rsidP="00C54135">
      <w:pPr>
        <w:widowControl w:val="0"/>
        <w:tabs>
          <w:tab w:val="left" w:pos="3744"/>
        </w:tabs>
        <w:spacing w:after="0" w:line="360" w:lineRule="auto"/>
        <w:jc w:val="both"/>
        <w:rPr>
          <w:rFonts w:ascii="Times New Roman" w:hAnsi="Times New Roman" w:cs="Times New Roman"/>
          <w:i/>
          <w:iCs/>
          <w:sz w:val="28"/>
          <w:szCs w:val="28"/>
          <w:lang w:val="en-US"/>
        </w:rPr>
      </w:pPr>
      <w:r w:rsidRPr="00B476D7">
        <w:rPr>
          <w:rFonts w:ascii="Times New Roman" w:hAnsi="Times New Roman" w:cs="Times New Roman"/>
          <w:i/>
          <w:iCs/>
          <w:noProof/>
          <w:sz w:val="28"/>
          <w:szCs w:val="28"/>
          <w:lang w:eastAsia="ru-RU"/>
        </w:rPr>
        <w:drawing>
          <wp:inline distT="0" distB="0" distL="0" distR="0" wp14:anchorId="7D34B360" wp14:editId="69D25E29">
            <wp:extent cx="5906849" cy="7252854"/>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923609" cy="7273433"/>
                    </a:xfrm>
                    <a:prstGeom prst="rect">
                      <a:avLst/>
                    </a:prstGeom>
                  </pic:spPr>
                </pic:pic>
              </a:graphicData>
            </a:graphic>
          </wp:inline>
        </w:drawing>
      </w:r>
    </w:p>
    <w:p w14:paraId="08A8DA9E" w14:textId="77777777" w:rsidR="00B476D7" w:rsidRDefault="00B476D7" w:rsidP="004E7A64">
      <w:pPr>
        <w:widowControl w:val="0"/>
        <w:tabs>
          <w:tab w:val="left" w:pos="3744"/>
        </w:tabs>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Джерело: </w:t>
      </w:r>
      <w:r w:rsidRPr="000816E5">
        <w:rPr>
          <w:rFonts w:ascii="Times New Roman" w:hAnsi="Times New Roman" w:cs="Times New Roman"/>
          <w:sz w:val="28"/>
          <w:szCs w:val="28"/>
          <w:lang w:val="en-US"/>
        </w:rPr>
        <w:t>[</w:t>
      </w:r>
      <w:r w:rsidR="00743E96">
        <w:rPr>
          <w:rFonts w:ascii="Times New Roman" w:hAnsi="Times New Roman" w:cs="Times New Roman"/>
          <w:sz w:val="28"/>
          <w:szCs w:val="28"/>
        </w:rPr>
        <w:fldChar w:fldCharType="begin"/>
      </w:r>
      <w:r w:rsidRPr="000816E5">
        <w:rPr>
          <w:rFonts w:ascii="Times New Roman" w:hAnsi="Times New Roman" w:cs="Times New Roman"/>
          <w:sz w:val="28"/>
          <w:szCs w:val="28"/>
          <w:lang w:val="en-US"/>
        </w:rPr>
        <w:instrText xml:space="preserve"> REF _Ref200568334 \r \h </w:instrText>
      </w:r>
      <w:r w:rsidR="00743E96">
        <w:rPr>
          <w:rFonts w:ascii="Times New Roman" w:hAnsi="Times New Roman" w:cs="Times New Roman"/>
          <w:sz w:val="28"/>
          <w:szCs w:val="28"/>
        </w:rPr>
      </w:r>
      <w:r w:rsidR="00743E96">
        <w:rPr>
          <w:rFonts w:ascii="Times New Roman" w:hAnsi="Times New Roman" w:cs="Times New Roman"/>
          <w:sz w:val="28"/>
          <w:szCs w:val="28"/>
        </w:rPr>
        <w:fldChar w:fldCharType="separate"/>
      </w:r>
      <w:r w:rsidR="0089013D">
        <w:rPr>
          <w:rFonts w:ascii="Times New Roman" w:hAnsi="Times New Roman" w:cs="Times New Roman"/>
          <w:sz w:val="28"/>
          <w:szCs w:val="28"/>
          <w:lang w:val="en-US"/>
        </w:rPr>
        <w:t>31</w:t>
      </w:r>
      <w:r w:rsidR="00743E96">
        <w:rPr>
          <w:rFonts w:ascii="Times New Roman" w:hAnsi="Times New Roman" w:cs="Times New Roman"/>
          <w:sz w:val="28"/>
          <w:szCs w:val="28"/>
        </w:rPr>
        <w:fldChar w:fldCharType="end"/>
      </w:r>
      <w:r w:rsidRPr="000816E5">
        <w:rPr>
          <w:rFonts w:ascii="Times New Roman" w:hAnsi="Times New Roman" w:cs="Times New Roman"/>
          <w:sz w:val="28"/>
          <w:szCs w:val="28"/>
          <w:lang w:val="en-US"/>
        </w:rPr>
        <w:t>].</w:t>
      </w:r>
    </w:p>
    <w:p w14:paraId="50D79F03" w14:textId="77777777" w:rsidR="0089013D" w:rsidRPr="000816E5" w:rsidRDefault="0089013D" w:rsidP="004E7A64">
      <w:pPr>
        <w:widowControl w:val="0"/>
        <w:tabs>
          <w:tab w:val="left" w:pos="3744"/>
        </w:tabs>
        <w:spacing w:after="0" w:line="360" w:lineRule="auto"/>
        <w:ind w:firstLine="720"/>
        <w:jc w:val="both"/>
        <w:rPr>
          <w:rFonts w:ascii="Times New Roman" w:hAnsi="Times New Roman" w:cs="Times New Roman"/>
          <w:sz w:val="28"/>
          <w:szCs w:val="28"/>
          <w:lang w:val="en-US"/>
        </w:rPr>
      </w:pPr>
    </w:p>
    <w:p w14:paraId="7AFC1818" w14:textId="77777777" w:rsidR="000816E5" w:rsidRPr="000816E5" w:rsidRDefault="000816E5"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 xml:space="preserve">Розробка та впровадження інноваційно-інвестиційних стратегій у контексті сталого розвитку є ключовим елементом сучасної корпоративної діяльності. Ефективні стратегії передбачають інтеграцію принципів ESG у всі аспекти бізнесу </w:t>
      </w:r>
      <w:r>
        <w:rPr>
          <w:rFonts w:ascii="Times New Roman" w:hAnsi="Times New Roman" w:cs="Times New Roman"/>
          <w:sz w:val="28"/>
          <w:szCs w:val="28"/>
          <w:lang w:val="uk-UA"/>
        </w:rPr>
        <w:t>–</w:t>
      </w:r>
      <w:r w:rsidRPr="000816E5">
        <w:rPr>
          <w:rFonts w:ascii="Times New Roman" w:hAnsi="Times New Roman" w:cs="Times New Roman"/>
          <w:sz w:val="28"/>
          <w:szCs w:val="28"/>
          <w:lang w:val="uk-UA"/>
        </w:rPr>
        <w:t xml:space="preserve"> від інвестиційних рішень і управління ризиками до розвитку персоналу та забезпечення прозорої звітності [</w:t>
      </w:r>
      <w:r w:rsidR="00743E96">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_Ref200569070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36</w:t>
      </w:r>
      <w:r w:rsidR="00743E96">
        <w:rPr>
          <w:rFonts w:ascii="Times New Roman" w:hAnsi="Times New Roman" w:cs="Times New Roman"/>
          <w:sz w:val="28"/>
          <w:szCs w:val="28"/>
          <w:lang w:val="uk-UA"/>
        </w:rPr>
        <w:fldChar w:fldCharType="end"/>
      </w:r>
      <w:r w:rsidRPr="000816E5">
        <w:rPr>
          <w:rFonts w:ascii="Times New Roman" w:hAnsi="Times New Roman" w:cs="Times New Roman"/>
          <w:sz w:val="28"/>
          <w:szCs w:val="28"/>
          <w:lang w:val="uk-UA"/>
        </w:rPr>
        <w:t>].</w:t>
      </w:r>
    </w:p>
    <w:p w14:paraId="3435410A" w14:textId="77777777" w:rsidR="000816E5" w:rsidRPr="000816E5" w:rsidRDefault="000816E5"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Використання сучасних технологій (зокрема, штучного інтелекту, блокчейну та Інтернету речей), а також активна взаємодія зі стейкхолдерами підвищують ефективність компаній і сприяють їхньому довгостроковому успіху. Компанії, які вчасно адаптуються до вимог сталого розвитку, отримують конкурентні переваги, залучають нових інвесторів і зміцнюють свою репутацію на ринку.</w:t>
      </w:r>
    </w:p>
    <w:p w14:paraId="7A0CDAE5" w14:textId="77777777" w:rsidR="000816E5" w:rsidRPr="000816E5" w:rsidRDefault="000816E5" w:rsidP="004E7A64">
      <w:pPr>
        <w:widowControl w:val="0"/>
        <w:tabs>
          <w:tab w:val="left" w:pos="3744"/>
        </w:tabs>
        <w:spacing w:after="0" w:line="360" w:lineRule="auto"/>
        <w:ind w:firstLine="720"/>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Перспективи подальшого розвитку інноваційно-інвестиційних стратегій включають кілька важливих напрямів:</w:t>
      </w:r>
    </w:p>
    <w:p w14:paraId="5A368138" w14:textId="77777777" w:rsidR="000816E5" w:rsidRPr="000816E5" w:rsidRDefault="000816E5" w:rsidP="004E7A64">
      <w:pPr>
        <w:pStyle w:val="a8"/>
        <w:widowControl w:val="0"/>
        <w:numPr>
          <w:ilvl w:val="0"/>
          <w:numId w:val="26"/>
        </w:numPr>
        <w:tabs>
          <w:tab w:val="left" w:pos="993"/>
          <w:tab w:val="left" w:pos="3744"/>
        </w:tabs>
        <w:spacing w:after="0" w:line="360" w:lineRule="auto"/>
        <w:ind w:left="0" w:firstLine="709"/>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дослідження ролі технологічних інновацій у підвищенні ефективності сталих інвестицій і зниженні негативного екологічного впливу</w:t>
      </w:r>
      <w:r w:rsidR="0089013D">
        <w:rPr>
          <w:rFonts w:ascii="Times New Roman" w:hAnsi="Times New Roman" w:cs="Times New Roman"/>
          <w:sz w:val="28"/>
          <w:szCs w:val="28"/>
          <w:lang w:val="uk-UA"/>
        </w:rPr>
        <w:t xml:space="preserve"> </w:t>
      </w:r>
      <w:r w:rsidR="0089013D" w:rsidRPr="0089013D">
        <w:rPr>
          <w:rFonts w:ascii="Times New Roman" w:hAnsi="Times New Roman" w:cs="Times New Roman"/>
          <w:sz w:val="28"/>
          <w:szCs w:val="28"/>
          <w:lang w:val="uk-UA"/>
        </w:rPr>
        <w:t>[</w:t>
      </w:r>
      <w:r w:rsidR="00743E96">
        <w:rPr>
          <w:rFonts w:ascii="Times New Roman" w:hAnsi="Times New Roman" w:cs="Times New Roman"/>
          <w:sz w:val="28"/>
          <w:szCs w:val="28"/>
          <w:lang w:val="uk-UA"/>
        </w:rPr>
        <w:fldChar w:fldCharType="begin"/>
      </w:r>
      <w:r w:rsidR="0089013D">
        <w:rPr>
          <w:rFonts w:ascii="Times New Roman" w:hAnsi="Times New Roman" w:cs="Times New Roman"/>
          <w:sz w:val="28"/>
          <w:szCs w:val="28"/>
          <w:lang w:val="uk-UA"/>
        </w:rPr>
        <w:instrText xml:space="preserve"> REF _Ref200570704 \r \h </w:instrText>
      </w:r>
      <w:r w:rsidR="00743E96">
        <w:rPr>
          <w:rFonts w:ascii="Times New Roman" w:hAnsi="Times New Roman" w:cs="Times New Roman"/>
          <w:sz w:val="28"/>
          <w:szCs w:val="28"/>
          <w:lang w:val="uk-UA"/>
        </w:rPr>
      </w:r>
      <w:r w:rsidR="00743E96">
        <w:rPr>
          <w:rFonts w:ascii="Times New Roman" w:hAnsi="Times New Roman" w:cs="Times New Roman"/>
          <w:sz w:val="28"/>
          <w:szCs w:val="28"/>
          <w:lang w:val="uk-UA"/>
        </w:rPr>
        <w:fldChar w:fldCharType="separate"/>
      </w:r>
      <w:r w:rsidR="0089013D">
        <w:rPr>
          <w:rFonts w:ascii="Times New Roman" w:hAnsi="Times New Roman" w:cs="Times New Roman"/>
          <w:sz w:val="28"/>
          <w:szCs w:val="28"/>
          <w:lang w:val="uk-UA"/>
        </w:rPr>
        <w:t>35</w:t>
      </w:r>
      <w:r w:rsidR="00743E96">
        <w:rPr>
          <w:rFonts w:ascii="Times New Roman" w:hAnsi="Times New Roman" w:cs="Times New Roman"/>
          <w:sz w:val="28"/>
          <w:szCs w:val="28"/>
          <w:lang w:val="uk-UA"/>
        </w:rPr>
        <w:fldChar w:fldCharType="end"/>
      </w:r>
      <w:r w:rsidR="0089013D" w:rsidRPr="0089013D">
        <w:rPr>
          <w:rFonts w:ascii="Times New Roman" w:hAnsi="Times New Roman" w:cs="Times New Roman"/>
          <w:sz w:val="28"/>
          <w:szCs w:val="28"/>
          <w:lang w:val="uk-UA"/>
        </w:rPr>
        <w:t>]</w:t>
      </w:r>
      <w:r w:rsidRPr="000816E5">
        <w:rPr>
          <w:rFonts w:ascii="Times New Roman" w:hAnsi="Times New Roman" w:cs="Times New Roman"/>
          <w:sz w:val="28"/>
          <w:szCs w:val="28"/>
          <w:lang w:val="uk-UA"/>
        </w:rPr>
        <w:t>;</w:t>
      </w:r>
    </w:p>
    <w:p w14:paraId="78082F43" w14:textId="77777777" w:rsidR="000816E5" w:rsidRPr="000816E5" w:rsidRDefault="000816E5" w:rsidP="004E7A64">
      <w:pPr>
        <w:pStyle w:val="a8"/>
        <w:widowControl w:val="0"/>
        <w:numPr>
          <w:ilvl w:val="0"/>
          <w:numId w:val="26"/>
        </w:numPr>
        <w:tabs>
          <w:tab w:val="left" w:pos="993"/>
          <w:tab w:val="left" w:pos="3744"/>
        </w:tabs>
        <w:spacing w:after="0" w:line="360" w:lineRule="auto"/>
        <w:ind w:left="0" w:firstLine="709"/>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аналіз ефективності стандартів сталого звітування, таких як GRI (Global Reporting Initiative) і SASB (Sustainability Accounting Standards Board), та їхнього впливу на фінансову стійкість і інвестиційну привабливість компаній;</w:t>
      </w:r>
    </w:p>
    <w:p w14:paraId="6D0A0916" w14:textId="77777777" w:rsidR="000816E5" w:rsidRPr="000816E5" w:rsidRDefault="000816E5" w:rsidP="004E7A64">
      <w:pPr>
        <w:pStyle w:val="a8"/>
        <w:widowControl w:val="0"/>
        <w:numPr>
          <w:ilvl w:val="0"/>
          <w:numId w:val="26"/>
        </w:numPr>
        <w:tabs>
          <w:tab w:val="left" w:pos="993"/>
          <w:tab w:val="left" w:pos="3744"/>
        </w:tabs>
        <w:spacing w:after="0" w:line="360" w:lineRule="auto"/>
        <w:ind w:left="0" w:firstLine="709"/>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посилення ролі державно-приватного партнерства в стимулюванні інновацій та залученні капіталу для реалізації проєктів сталого розвитку;</w:t>
      </w:r>
    </w:p>
    <w:p w14:paraId="350B72A0" w14:textId="77777777" w:rsidR="000816E5" w:rsidRPr="000816E5" w:rsidRDefault="000816E5" w:rsidP="004E7A64">
      <w:pPr>
        <w:pStyle w:val="a8"/>
        <w:widowControl w:val="0"/>
        <w:numPr>
          <w:ilvl w:val="0"/>
          <w:numId w:val="26"/>
        </w:numPr>
        <w:tabs>
          <w:tab w:val="left" w:pos="993"/>
          <w:tab w:val="left" w:pos="3744"/>
        </w:tabs>
        <w:spacing w:after="0" w:line="360" w:lineRule="auto"/>
        <w:ind w:left="0" w:firstLine="709"/>
        <w:jc w:val="both"/>
        <w:rPr>
          <w:rFonts w:ascii="Times New Roman" w:hAnsi="Times New Roman" w:cs="Times New Roman"/>
          <w:sz w:val="28"/>
          <w:szCs w:val="28"/>
          <w:lang w:val="uk-UA"/>
        </w:rPr>
      </w:pPr>
      <w:r w:rsidRPr="000816E5">
        <w:rPr>
          <w:rFonts w:ascii="Times New Roman" w:hAnsi="Times New Roman" w:cs="Times New Roman"/>
          <w:sz w:val="28"/>
          <w:szCs w:val="28"/>
          <w:lang w:val="uk-UA"/>
        </w:rPr>
        <w:t>вивчення регіональних особливостей впровадження ESG-стратегій з урахуванням національних економічних, соціальних та регуляторних контекстів.</w:t>
      </w:r>
    </w:p>
    <w:p w14:paraId="133931AE" w14:textId="77777777" w:rsidR="000D6905" w:rsidRDefault="000D6905" w:rsidP="004E7A64">
      <w:pPr>
        <w:widowControl w:val="0"/>
        <w:tabs>
          <w:tab w:val="left" w:pos="3744"/>
        </w:tabs>
        <w:spacing w:after="0" w:line="360" w:lineRule="auto"/>
        <w:ind w:firstLine="720"/>
        <w:jc w:val="both"/>
        <w:rPr>
          <w:rFonts w:ascii="Times New Roman" w:hAnsi="Times New Roman" w:cs="Times New Roman"/>
          <w:i/>
          <w:iCs/>
          <w:sz w:val="28"/>
          <w:szCs w:val="28"/>
          <w:lang w:val="uk-UA"/>
        </w:rPr>
      </w:pPr>
    </w:p>
    <w:p w14:paraId="1433939D" w14:textId="77777777" w:rsidR="000D6905" w:rsidRDefault="000D6905" w:rsidP="004E7A64">
      <w:pPr>
        <w:widowControl w:val="0"/>
        <w:tabs>
          <w:tab w:val="left" w:pos="3744"/>
        </w:tabs>
        <w:spacing w:after="0" w:line="360" w:lineRule="auto"/>
        <w:ind w:firstLine="720"/>
        <w:jc w:val="both"/>
        <w:rPr>
          <w:rFonts w:ascii="Times New Roman" w:hAnsi="Times New Roman" w:cs="Times New Roman"/>
          <w:i/>
          <w:iCs/>
          <w:sz w:val="28"/>
          <w:szCs w:val="28"/>
          <w:lang w:val="uk-UA"/>
        </w:rPr>
      </w:pPr>
    </w:p>
    <w:p w14:paraId="19B2B8BE" w14:textId="77777777" w:rsidR="000D6905" w:rsidRDefault="000D6905" w:rsidP="004E7A64">
      <w:pPr>
        <w:widowControl w:val="0"/>
        <w:tabs>
          <w:tab w:val="left" w:pos="3744"/>
        </w:tabs>
        <w:spacing w:after="0" w:line="360" w:lineRule="auto"/>
        <w:ind w:firstLine="720"/>
        <w:jc w:val="both"/>
        <w:rPr>
          <w:rFonts w:ascii="Times New Roman" w:hAnsi="Times New Roman" w:cs="Times New Roman"/>
          <w:i/>
          <w:iCs/>
          <w:sz w:val="28"/>
          <w:szCs w:val="28"/>
          <w:lang w:val="uk-UA"/>
        </w:rPr>
      </w:pPr>
    </w:p>
    <w:p w14:paraId="7866082B" w14:textId="77777777" w:rsidR="000D6905" w:rsidRDefault="000D6905" w:rsidP="004E7A64">
      <w:pPr>
        <w:widowControl w:val="0"/>
        <w:tabs>
          <w:tab w:val="left" w:pos="3744"/>
        </w:tabs>
        <w:spacing w:after="0" w:line="360" w:lineRule="auto"/>
        <w:ind w:firstLine="720"/>
        <w:jc w:val="both"/>
        <w:rPr>
          <w:rFonts w:ascii="Times New Roman" w:hAnsi="Times New Roman" w:cs="Times New Roman"/>
          <w:i/>
          <w:iCs/>
          <w:sz w:val="28"/>
          <w:szCs w:val="28"/>
          <w:lang w:val="uk-UA"/>
        </w:rPr>
      </w:pPr>
    </w:p>
    <w:p w14:paraId="7D544DD5" w14:textId="77777777" w:rsidR="000D6905" w:rsidRDefault="000D6905" w:rsidP="004E7A64">
      <w:pPr>
        <w:widowControl w:val="0"/>
        <w:tabs>
          <w:tab w:val="left" w:pos="3744"/>
        </w:tabs>
        <w:spacing w:after="0" w:line="360" w:lineRule="auto"/>
        <w:ind w:firstLine="720"/>
        <w:jc w:val="both"/>
        <w:rPr>
          <w:rFonts w:ascii="Times New Roman" w:hAnsi="Times New Roman" w:cs="Times New Roman"/>
          <w:i/>
          <w:iCs/>
          <w:sz w:val="28"/>
          <w:szCs w:val="28"/>
          <w:lang w:val="uk-UA"/>
        </w:rPr>
      </w:pPr>
    </w:p>
    <w:p w14:paraId="263ADA18" w14:textId="77777777" w:rsidR="00AA0890" w:rsidRDefault="00571088" w:rsidP="004E7A64">
      <w:pPr>
        <w:pStyle w:val="10"/>
        <w:keepNext w:val="0"/>
        <w:keepLines w:val="0"/>
        <w:widowControl w:val="0"/>
        <w:spacing w:before="0" w:after="0" w:line="360" w:lineRule="auto"/>
        <w:ind w:firstLine="720"/>
        <w:jc w:val="center"/>
        <w:rPr>
          <w:rFonts w:ascii="Times New Roman" w:hAnsi="Times New Roman" w:cs="Times New Roman"/>
          <w:b/>
          <w:bCs/>
          <w:color w:val="000000" w:themeColor="text1"/>
          <w:sz w:val="28"/>
          <w:szCs w:val="28"/>
          <w:lang w:val="uk-UA"/>
        </w:rPr>
      </w:pPr>
      <w:bookmarkStart w:id="23" w:name="_Toc200460475"/>
      <w:r w:rsidRPr="006028CF">
        <w:rPr>
          <w:rFonts w:ascii="Times New Roman" w:hAnsi="Times New Roman" w:cs="Times New Roman"/>
          <w:b/>
          <w:bCs/>
          <w:color w:val="000000" w:themeColor="text1"/>
          <w:sz w:val="28"/>
          <w:szCs w:val="28"/>
          <w:lang w:val="uk-UA"/>
        </w:rPr>
        <w:t>ВИСНОВКИ</w:t>
      </w:r>
      <w:bookmarkEnd w:id="23"/>
    </w:p>
    <w:p w14:paraId="3ACD8BFB" w14:textId="77777777" w:rsidR="00571559" w:rsidRDefault="00571559" w:rsidP="004E7A64">
      <w:pPr>
        <w:widowControl w:val="0"/>
        <w:rPr>
          <w:lang w:val="uk-UA"/>
        </w:rPr>
      </w:pPr>
    </w:p>
    <w:p w14:paraId="7A7FFE09" w14:textId="77777777" w:rsidR="00571559" w:rsidRPr="00571559" w:rsidRDefault="00571559" w:rsidP="004E7A64">
      <w:pPr>
        <w:widowControl w:val="0"/>
        <w:rPr>
          <w:lang w:val="uk-UA"/>
        </w:rPr>
      </w:pPr>
    </w:p>
    <w:p w14:paraId="1B41A804"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У результаті проведеного дослідження теоретико-методологічних, аналітичних та практичних аспектів управління інвестиціями міжнародних компаній в умовах сталого розвитку зроблено такі ключові висновки:</w:t>
      </w:r>
    </w:p>
    <w:p w14:paraId="40D767F6" w14:textId="77777777" w:rsid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 xml:space="preserve">Теоретичні засади інвестиційної діяльності міжнародних компаній засвідчили важливість розмежування форм іноземного інвестування </w:t>
      </w:r>
      <w:r>
        <w:rPr>
          <w:rFonts w:ascii="Times New Roman" w:hAnsi="Times New Roman" w:cs="Times New Roman"/>
          <w:sz w:val="28"/>
          <w:szCs w:val="28"/>
          <w:lang w:val="uk-UA"/>
        </w:rPr>
        <w:t>–</w:t>
      </w:r>
      <w:r w:rsidRPr="008400DD">
        <w:rPr>
          <w:rFonts w:ascii="Times New Roman" w:hAnsi="Times New Roman" w:cs="Times New Roman"/>
          <w:sz w:val="28"/>
          <w:szCs w:val="28"/>
          <w:lang w:val="uk-UA"/>
        </w:rPr>
        <w:t xml:space="preserve"> прямих та портфельних </w:t>
      </w:r>
      <w:r>
        <w:rPr>
          <w:rFonts w:ascii="Times New Roman" w:hAnsi="Times New Roman" w:cs="Times New Roman"/>
          <w:sz w:val="28"/>
          <w:szCs w:val="28"/>
          <w:lang w:val="uk-UA"/>
        </w:rPr>
        <w:t>–</w:t>
      </w:r>
      <w:r w:rsidRPr="008400DD">
        <w:rPr>
          <w:rFonts w:ascii="Times New Roman" w:hAnsi="Times New Roman" w:cs="Times New Roman"/>
          <w:sz w:val="28"/>
          <w:szCs w:val="28"/>
          <w:lang w:val="uk-UA"/>
        </w:rPr>
        <w:t xml:space="preserve"> і розуміння ролі транснаціональних корпорацій (ТНК) як головних суб’єктів сучасної глобальної економіки. Інвестиції міжнародних компаній стали не лише інструментом економічного зростання, а й важелем забезпечення довгострокової стійкості через інтеграцію принципів сталого розвитку. </w:t>
      </w:r>
      <w:r w:rsidRPr="000D6905">
        <w:rPr>
          <w:rFonts w:ascii="Times New Roman" w:hAnsi="Times New Roman" w:cs="Times New Roman"/>
          <w:sz w:val="28"/>
          <w:szCs w:val="28"/>
          <w:lang w:val="uk-UA"/>
        </w:rPr>
        <w:t>Транснаціональні компанії сьогодні змушені не лише реагувати на ризики, а й формувати адаптивні інвестиційні стратегії, які відповідають вимогам часу – сталості, відповідальності та гнучкості в управлінні глобальними операціями</w:t>
      </w:r>
      <w:r>
        <w:rPr>
          <w:rFonts w:ascii="Times New Roman" w:hAnsi="Times New Roman" w:cs="Times New Roman"/>
          <w:sz w:val="28"/>
          <w:szCs w:val="28"/>
          <w:lang w:val="uk-UA"/>
        </w:rPr>
        <w:t>.</w:t>
      </w:r>
      <w:r w:rsidRPr="008400DD">
        <w:rPr>
          <w:rFonts w:ascii="Times New Roman" w:hAnsi="Times New Roman" w:cs="Times New Roman"/>
          <w:sz w:val="28"/>
          <w:szCs w:val="28"/>
          <w:lang w:val="uk-UA"/>
        </w:rPr>
        <w:t xml:space="preserve"> </w:t>
      </w:r>
    </w:p>
    <w:p w14:paraId="22BC1F49" w14:textId="77777777" w:rsidR="008400DD" w:rsidRPr="000D6905"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0D6905">
        <w:rPr>
          <w:rFonts w:ascii="Times New Roman" w:hAnsi="Times New Roman" w:cs="Times New Roman"/>
          <w:sz w:val="28"/>
          <w:szCs w:val="28"/>
          <w:lang w:val="uk-UA"/>
        </w:rPr>
        <w:t>Транснаціональні корпорації відіграють важливу роль на сучасному етапі розвитку світового господарства. Вони безпосередньо впливають на економіку країн-реципієнтів, прискорюють інтернаціоналізацію господарського життя та науково-технічний процес. Залучення прямих іноземних інвестицій надає</w:t>
      </w:r>
      <w:r w:rsidRPr="0089013D">
        <w:rPr>
          <w:rFonts w:ascii="Times New Roman" w:hAnsi="Times New Roman" w:cs="Times New Roman"/>
          <w:sz w:val="28"/>
          <w:szCs w:val="28"/>
          <w:lang w:val="uk-UA"/>
        </w:rPr>
        <w:t xml:space="preserve"> </w:t>
      </w:r>
      <w:r w:rsidRPr="000D6905">
        <w:rPr>
          <w:rFonts w:ascii="Times New Roman" w:hAnsi="Times New Roman" w:cs="Times New Roman"/>
          <w:sz w:val="28"/>
          <w:szCs w:val="28"/>
          <w:lang w:val="uk-UA"/>
        </w:rPr>
        <w:t>країні доступ до фінансових ресурсів ТНК, а також спрощує інтеграцію до світових економічних процесів, доступ до зовнішніх ринків.</w:t>
      </w:r>
    </w:p>
    <w:p w14:paraId="260901F9"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 xml:space="preserve">Концепція сталого розвитку, що включає екологічні, соціальні та управлінські (ESG) аспекти, суттєво трансформує підходи до управління інвестиціями. У фокусі сучасного інвестування </w:t>
      </w:r>
      <w:r>
        <w:rPr>
          <w:rFonts w:ascii="Times New Roman" w:hAnsi="Times New Roman" w:cs="Times New Roman"/>
          <w:sz w:val="28"/>
          <w:szCs w:val="28"/>
          <w:lang w:val="uk-UA"/>
        </w:rPr>
        <w:t>–</w:t>
      </w:r>
      <w:r w:rsidRPr="008400DD">
        <w:rPr>
          <w:rFonts w:ascii="Times New Roman" w:hAnsi="Times New Roman" w:cs="Times New Roman"/>
          <w:sz w:val="28"/>
          <w:szCs w:val="28"/>
          <w:lang w:val="uk-UA"/>
        </w:rPr>
        <w:t xml:space="preserve"> не лише прибутковість, а й довготривалий позитивний вплив на довкілля та суспільство. ESG-фактори дедалі більше визначають стратегічні рішення інвесторів, формуючи нову парадигму глобального капіталу.</w:t>
      </w:r>
    </w:p>
    <w:p w14:paraId="429D67C0"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p>
    <w:p w14:paraId="2BA216BB"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Світові тенденції міжнародних інвестицій демонструють зростаючу роль країн, що розвиваються (зокрема Індії, Бразилії, Мексики), у залученні капіталу, а також посилення позицій США та країн Європи. Водночас інвестиційна активність зіштовхується з викликами багатофакторної глобальної кризи, включаючи геополітичну напругу, інфляцію та зміни в ланцюгах постачання.</w:t>
      </w:r>
    </w:p>
    <w:p w14:paraId="044EBF95"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 xml:space="preserve">Інтеграція екологічних фінансів та </w:t>
      </w:r>
      <w:r w:rsidR="00C54135">
        <w:rPr>
          <w:rFonts w:ascii="Times New Roman" w:hAnsi="Times New Roman" w:cs="Times New Roman"/>
          <w:sz w:val="28"/>
          <w:szCs w:val="28"/>
          <w:lang w:val="uk-UA"/>
        </w:rPr>
        <w:t>«</w:t>
      </w:r>
      <w:r w:rsidRPr="008400DD">
        <w:rPr>
          <w:rFonts w:ascii="Times New Roman" w:hAnsi="Times New Roman" w:cs="Times New Roman"/>
          <w:sz w:val="28"/>
          <w:szCs w:val="28"/>
          <w:lang w:val="uk-UA"/>
        </w:rPr>
        <w:t>зелених</w:t>
      </w:r>
      <w:r w:rsidR="00C54135">
        <w:rPr>
          <w:rFonts w:ascii="Times New Roman" w:hAnsi="Times New Roman" w:cs="Times New Roman"/>
          <w:sz w:val="28"/>
          <w:szCs w:val="28"/>
          <w:lang w:val="uk-UA"/>
        </w:rPr>
        <w:t>»</w:t>
      </w:r>
      <w:r w:rsidRPr="008400DD">
        <w:rPr>
          <w:rFonts w:ascii="Times New Roman" w:hAnsi="Times New Roman" w:cs="Times New Roman"/>
          <w:sz w:val="28"/>
          <w:szCs w:val="28"/>
          <w:lang w:val="uk-UA"/>
        </w:rPr>
        <w:t xml:space="preserve"> облігацій стала рушієм інвестиційних потоків у проєкти, пов’язані з чистою енергією, енергоефективністю, збереженням ресурсів. Попри тимчасові зниження темпів зростання, такі інструменти залишаються перспективними та привабливими у довгостроковій перспективі.</w:t>
      </w:r>
    </w:p>
    <w:p w14:paraId="5C185AB8" w14:textId="77777777" w:rsidR="008400DD" w:rsidRP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sidRPr="008400DD">
        <w:rPr>
          <w:rFonts w:ascii="Times New Roman" w:hAnsi="Times New Roman" w:cs="Times New Roman"/>
          <w:sz w:val="28"/>
          <w:szCs w:val="28"/>
          <w:lang w:val="uk-UA"/>
        </w:rPr>
        <w:t>Перспективи управління інвестиціями міжнародних компаній полягають у подальшій цифровізації процесів, переході до нових моделей фінансування (наприклад, на основі блокчейн), формуванні адаптивних стратегій до змін клімату, а також зміцненні партнерств між державним, приватним та громадським секторами.</w:t>
      </w:r>
    </w:p>
    <w:p w14:paraId="2D5D2966" w14:textId="77777777" w:rsidR="008400DD" w:rsidRDefault="008400DD" w:rsidP="004E7A64">
      <w:pPr>
        <w:widowControl w:val="0"/>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400DD">
        <w:rPr>
          <w:rFonts w:ascii="Times New Roman" w:hAnsi="Times New Roman" w:cs="Times New Roman"/>
          <w:sz w:val="28"/>
          <w:szCs w:val="28"/>
          <w:lang w:val="uk-UA"/>
        </w:rPr>
        <w:t xml:space="preserve"> умовах посилення глобальних викликів управління інвестиціями міжнародних компаній має здійснюватися на основі балансу економічної ефективності та соціально-екологічної відповідальності. Застосування ESG-принципів дозволяє перетворити сталий розвиток із декларативної концепції на реальний інструмент довгострокового зростання та конкурентних переваг. Для країн, що розвиваються, зокрема України, актуальним є формування привабливого інвестиційного клімату, що відповідав би вимогам сталого інвестування, і стимулювання залучення іноземного капіталу у сфери з високою соціальною та екологічною віддачею.</w:t>
      </w:r>
    </w:p>
    <w:p w14:paraId="6A09FEC0" w14:textId="77777777" w:rsidR="00E9232A" w:rsidRDefault="00E9232A" w:rsidP="004E7A64">
      <w:pPr>
        <w:widowControl w:val="0"/>
        <w:tabs>
          <w:tab w:val="left" w:pos="993"/>
        </w:tabs>
        <w:spacing w:after="0" w:line="360" w:lineRule="auto"/>
        <w:jc w:val="both"/>
        <w:rPr>
          <w:rFonts w:ascii="Times New Roman" w:hAnsi="Times New Roman" w:cs="Times New Roman"/>
          <w:b/>
          <w:bCs/>
          <w:sz w:val="28"/>
          <w:szCs w:val="28"/>
          <w:lang w:val="uk-UA"/>
        </w:rPr>
      </w:pPr>
    </w:p>
    <w:p w14:paraId="1C7EFDA5" w14:textId="77777777" w:rsidR="00E9232A" w:rsidRDefault="00E9232A" w:rsidP="004E7A64">
      <w:pPr>
        <w:widowControl w:val="0"/>
        <w:tabs>
          <w:tab w:val="left" w:pos="993"/>
        </w:tabs>
        <w:spacing w:after="0" w:line="360" w:lineRule="auto"/>
        <w:jc w:val="both"/>
        <w:rPr>
          <w:rFonts w:ascii="Times New Roman" w:hAnsi="Times New Roman" w:cs="Times New Roman"/>
          <w:b/>
          <w:bCs/>
          <w:sz w:val="28"/>
          <w:szCs w:val="28"/>
          <w:lang w:val="uk-UA"/>
        </w:rPr>
      </w:pPr>
    </w:p>
    <w:p w14:paraId="4ED55A03" w14:textId="77777777" w:rsidR="000D6905" w:rsidRDefault="000D6905" w:rsidP="004E7A64">
      <w:pPr>
        <w:widowControl w:val="0"/>
        <w:tabs>
          <w:tab w:val="left" w:pos="993"/>
        </w:tabs>
        <w:spacing w:after="0" w:line="360" w:lineRule="auto"/>
        <w:jc w:val="both"/>
        <w:rPr>
          <w:rFonts w:ascii="Times New Roman" w:hAnsi="Times New Roman" w:cs="Times New Roman"/>
          <w:b/>
          <w:bCs/>
          <w:sz w:val="28"/>
          <w:szCs w:val="28"/>
          <w:lang w:val="uk-UA"/>
        </w:rPr>
      </w:pPr>
    </w:p>
    <w:p w14:paraId="69EB1255" w14:textId="77777777" w:rsidR="000D6905" w:rsidRDefault="000D6905" w:rsidP="004E7A64">
      <w:pPr>
        <w:widowControl w:val="0"/>
        <w:tabs>
          <w:tab w:val="left" w:pos="993"/>
        </w:tabs>
        <w:spacing w:after="0" w:line="360" w:lineRule="auto"/>
        <w:jc w:val="both"/>
        <w:rPr>
          <w:rFonts w:ascii="Times New Roman" w:hAnsi="Times New Roman" w:cs="Times New Roman"/>
          <w:b/>
          <w:bCs/>
          <w:sz w:val="28"/>
          <w:szCs w:val="28"/>
          <w:lang w:val="uk-UA"/>
        </w:rPr>
      </w:pPr>
    </w:p>
    <w:p w14:paraId="7A2B40A2" w14:textId="77777777" w:rsidR="005E432E" w:rsidRDefault="005E432E" w:rsidP="004E7A64">
      <w:pPr>
        <w:pStyle w:val="10"/>
        <w:keepNext w:val="0"/>
        <w:keepLines w:val="0"/>
        <w:widowControl w:val="0"/>
        <w:spacing w:before="0" w:after="0" w:line="360" w:lineRule="auto"/>
        <w:ind w:firstLine="720"/>
        <w:jc w:val="center"/>
        <w:rPr>
          <w:rFonts w:ascii="Times New Roman" w:hAnsi="Times New Roman" w:cs="Times New Roman"/>
          <w:b/>
          <w:bCs/>
          <w:color w:val="000000" w:themeColor="text1"/>
          <w:sz w:val="28"/>
          <w:szCs w:val="28"/>
          <w:lang w:val="uk-UA"/>
        </w:rPr>
      </w:pPr>
      <w:bookmarkStart w:id="24" w:name="_Toc200460476"/>
      <w:r w:rsidRPr="006028CF">
        <w:rPr>
          <w:rFonts w:ascii="Times New Roman" w:hAnsi="Times New Roman" w:cs="Times New Roman"/>
          <w:b/>
          <w:bCs/>
          <w:color w:val="000000" w:themeColor="text1"/>
          <w:sz w:val="28"/>
          <w:szCs w:val="28"/>
          <w:lang w:val="uk-UA"/>
        </w:rPr>
        <w:t>СПИСОК ВИКОРИСТАНИХ ДЖЕРЕЛ ТА ЛІТЕРАТУРИ</w:t>
      </w:r>
      <w:bookmarkEnd w:id="24"/>
    </w:p>
    <w:p w14:paraId="685B8D6C" w14:textId="77777777" w:rsidR="0089013D" w:rsidRDefault="0089013D" w:rsidP="004E7A64">
      <w:pPr>
        <w:widowControl w:val="0"/>
        <w:rPr>
          <w:rFonts w:ascii="Times New Roman" w:hAnsi="Times New Roman" w:cs="Times New Roman"/>
          <w:color w:val="000000" w:themeColor="text1"/>
          <w:sz w:val="28"/>
          <w:szCs w:val="28"/>
          <w:lang w:val="uk-UA"/>
        </w:rPr>
      </w:pPr>
    </w:p>
    <w:p w14:paraId="1B4D4AC5"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25" w:name="_Ref200547779"/>
      <w:r w:rsidRPr="0089013D">
        <w:rPr>
          <w:rFonts w:ascii="Times New Roman" w:hAnsi="Times New Roman" w:cs="Times New Roman"/>
          <w:color w:val="000000" w:themeColor="text1"/>
          <w:sz w:val="28"/>
          <w:szCs w:val="28"/>
          <w:lang w:val="uk-UA"/>
        </w:rPr>
        <w:t xml:space="preserve">20 Useful ESG Case Studies. 2025. </w:t>
      </w:r>
      <w:r w:rsidRPr="0089013D">
        <w:rPr>
          <w:rFonts w:ascii="Times New Roman" w:hAnsi="Times New Roman" w:cs="Times New Roman"/>
          <w:color w:val="000000" w:themeColor="text1"/>
          <w:sz w:val="28"/>
          <w:szCs w:val="28"/>
          <w:lang w:val="en-US"/>
        </w:rPr>
        <w:t>URL</w:t>
      </w:r>
      <w:r w:rsidRPr="0089013D">
        <w:rPr>
          <w:rFonts w:ascii="Times New Roman" w:hAnsi="Times New Roman" w:cs="Times New Roman"/>
          <w:color w:val="000000" w:themeColor="text1"/>
          <w:sz w:val="28"/>
          <w:szCs w:val="28"/>
          <w:lang w:val="uk-UA"/>
        </w:rPr>
        <w:t>: мhttps://digitaldefynd.com/IQ/esg-case-studies/?utm_</w:t>
      </w:r>
      <w:bookmarkEnd w:id="25"/>
    </w:p>
    <w:p w14:paraId="7F3A1592"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26" w:name="_Ref200569901"/>
      <w:r w:rsidRPr="00CA3992">
        <w:rPr>
          <w:rFonts w:ascii="Times New Roman" w:hAnsi="Times New Roman" w:cs="Times New Roman"/>
          <w:color w:val="000000" w:themeColor="text1"/>
          <w:sz w:val="28"/>
          <w:szCs w:val="28"/>
          <w:lang w:val="en-US"/>
        </w:rPr>
        <w:t>A European Green Deal (11 December 2019). URL</w:t>
      </w:r>
      <w:r w:rsidRPr="0089013D">
        <w:rPr>
          <w:rFonts w:ascii="Times New Roman" w:hAnsi="Times New Roman" w:cs="Times New Roman"/>
          <w:color w:val="000000" w:themeColor="text1"/>
          <w:sz w:val="28"/>
          <w:szCs w:val="28"/>
          <w:lang w:val="en-US"/>
        </w:rPr>
        <w:t>:</w:t>
      </w:r>
      <w:r w:rsidRPr="00CA3992">
        <w:rPr>
          <w:rFonts w:ascii="Times New Roman" w:hAnsi="Times New Roman" w:cs="Times New Roman"/>
          <w:color w:val="000000" w:themeColor="text1"/>
          <w:sz w:val="28"/>
          <w:szCs w:val="28"/>
          <w:lang w:val="en-US"/>
        </w:rPr>
        <w:t xml:space="preserve"> </w:t>
      </w:r>
      <w:hyperlink r:id="rId20" w:history="1">
        <w:r w:rsidRPr="00CA3992">
          <w:rPr>
            <w:rStyle w:val="ae"/>
            <w:rFonts w:ascii="Times New Roman" w:hAnsi="Times New Roman" w:cs="Times New Roman"/>
            <w:color w:val="000000" w:themeColor="text1"/>
            <w:sz w:val="28"/>
            <w:szCs w:val="28"/>
            <w:u w:val="none"/>
            <w:lang w:val="en-US"/>
          </w:rPr>
          <w:t>https://eur-lex.europa.eu/legal-content/EN/TXT/?qid=1588580774040&amp;uri=CELEX:52019DC0640</w:t>
        </w:r>
      </w:hyperlink>
      <w:bookmarkEnd w:id="26"/>
    </w:p>
    <w:p w14:paraId="725A701B"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rPr>
      </w:pPr>
      <w:bookmarkStart w:id="27" w:name="_Ref200545813"/>
      <w:r w:rsidRPr="0089013D">
        <w:rPr>
          <w:rFonts w:ascii="Times New Roman" w:hAnsi="Times New Roman" w:cs="Times New Roman"/>
          <w:color w:val="000000" w:themeColor="text1"/>
          <w:sz w:val="28"/>
          <w:szCs w:val="28"/>
          <w:lang w:val="uk-UA"/>
        </w:rPr>
        <w:t xml:space="preserve">Bulkot О. Developing the international investment strategy of a company: a step by step model. </w:t>
      </w:r>
      <w:r w:rsidRPr="00CA3992">
        <w:rPr>
          <w:rFonts w:ascii="Times New Roman" w:hAnsi="Times New Roman" w:cs="Times New Roman"/>
          <w:i/>
          <w:iCs/>
          <w:color w:val="000000" w:themeColor="text1"/>
          <w:sz w:val="28"/>
          <w:szCs w:val="28"/>
          <w:lang w:val="en-US"/>
        </w:rPr>
        <w:t>Theoretical and scientific approaches to the problems of modern economy</w:t>
      </w:r>
      <w:r w:rsidRPr="00CA3992">
        <w:rPr>
          <w:rFonts w:ascii="Times New Roman" w:hAnsi="Times New Roman" w:cs="Times New Roman"/>
          <w:color w:val="000000" w:themeColor="text1"/>
          <w:sz w:val="28"/>
          <w:szCs w:val="28"/>
          <w:lang w:val="en-US"/>
        </w:rPr>
        <w:t xml:space="preserve">. </w:t>
      </w:r>
      <w:r w:rsidRPr="0089013D">
        <w:rPr>
          <w:rFonts w:ascii="Times New Roman" w:hAnsi="Times New Roman" w:cs="Times New Roman"/>
          <w:color w:val="000000" w:themeColor="text1"/>
          <w:sz w:val="28"/>
          <w:szCs w:val="28"/>
        </w:rPr>
        <w:t>2020. pp.258-266.</w:t>
      </w:r>
      <w:bookmarkEnd w:id="27"/>
    </w:p>
    <w:p w14:paraId="128BB592"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28" w:name="_Ref200547867"/>
      <w:r w:rsidRPr="0089013D">
        <w:rPr>
          <w:rFonts w:ascii="Times New Roman" w:hAnsi="Times New Roman" w:cs="Times New Roman"/>
          <w:color w:val="000000" w:themeColor="text1"/>
          <w:sz w:val="28"/>
          <w:szCs w:val="28"/>
          <w:lang w:val="uk-UA"/>
        </w:rPr>
        <w:t>Comprehensive ESG Investment Case Studies for Informed Strategies</w:t>
      </w:r>
      <w:r w:rsidRPr="0089013D">
        <w:rPr>
          <w:rFonts w:ascii="Times New Roman" w:hAnsi="Times New Roman" w:cs="Times New Roman"/>
          <w:color w:val="000000" w:themeColor="text1"/>
          <w:sz w:val="28"/>
          <w:szCs w:val="28"/>
          <w:lang w:val="en-US"/>
        </w:rPr>
        <w:t xml:space="preserve">/ URL: </w:t>
      </w:r>
      <w:hyperlink r:id="rId21" w:history="1">
        <w:r w:rsidRPr="0089013D">
          <w:rPr>
            <w:rStyle w:val="ae"/>
            <w:rFonts w:ascii="Times New Roman" w:hAnsi="Times New Roman" w:cs="Times New Roman"/>
            <w:color w:val="000000" w:themeColor="text1"/>
            <w:sz w:val="28"/>
            <w:szCs w:val="28"/>
            <w:u w:val="none"/>
            <w:lang w:val="uk-UA"/>
          </w:rPr>
          <w:t>https://investologyhub.com/esg-investment-case-studies/?utm</w:t>
        </w:r>
      </w:hyperlink>
      <w:bookmarkEnd w:id="28"/>
    </w:p>
    <w:p w14:paraId="14C15BF6"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29" w:name="_Ref200487456"/>
      <w:r w:rsidRPr="0089013D">
        <w:rPr>
          <w:rFonts w:ascii="Times New Roman" w:hAnsi="Times New Roman" w:cs="Times New Roman"/>
          <w:color w:val="000000" w:themeColor="text1"/>
          <w:sz w:val="28"/>
          <w:szCs w:val="28"/>
          <w:lang w:val="en-US"/>
        </w:rPr>
        <w:t xml:space="preserve">Coordinated Direct Investment Survey. </w:t>
      </w:r>
      <w:r w:rsidRPr="0089013D">
        <w:rPr>
          <w:rFonts w:ascii="Times New Roman" w:hAnsi="Times New Roman" w:cs="Times New Roman"/>
          <w:i/>
          <w:iCs/>
          <w:color w:val="000000" w:themeColor="text1"/>
          <w:sz w:val="28"/>
          <w:szCs w:val="28"/>
          <w:lang w:val="en-US"/>
        </w:rPr>
        <w:t>I</w:t>
      </w:r>
      <w:r w:rsidRPr="0089013D">
        <w:rPr>
          <w:rFonts w:ascii="Times New Roman" w:hAnsi="Times New Roman" w:cs="Times New Roman"/>
          <w:i/>
          <w:iCs/>
          <w:color w:val="000000" w:themeColor="text1"/>
          <w:sz w:val="28"/>
          <w:szCs w:val="28"/>
          <w:lang w:val="uk-UA"/>
        </w:rPr>
        <w:t>nternational Monetary Fund</w:t>
      </w:r>
      <w:r w:rsidRPr="0089013D">
        <w:rPr>
          <w:rFonts w:ascii="Times New Roman" w:hAnsi="Times New Roman" w:cs="Times New Roman"/>
          <w:i/>
          <w:iCs/>
          <w:color w:val="000000" w:themeColor="text1"/>
          <w:sz w:val="28"/>
          <w:szCs w:val="28"/>
          <w:lang w:val="en-US"/>
        </w:rPr>
        <w:t>.</w:t>
      </w:r>
      <w:r w:rsidRPr="0089013D">
        <w:rPr>
          <w:rFonts w:ascii="Times New Roman" w:hAnsi="Times New Roman" w:cs="Times New Roman"/>
          <w:color w:val="000000" w:themeColor="text1"/>
          <w:sz w:val="28"/>
          <w:szCs w:val="28"/>
          <w:lang w:val="en-US"/>
        </w:rPr>
        <w:t xml:space="preserve"> URL: </w:t>
      </w:r>
      <w:hyperlink r:id="rId22" w:history="1">
        <w:r w:rsidRPr="0089013D">
          <w:rPr>
            <w:rStyle w:val="ae"/>
            <w:rFonts w:ascii="Times New Roman" w:hAnsi="Times New Roman" w:cs="Times New Roman"/>
            <w:color w:val="000000" w:themeColor="text1"/>
            <w:sz w:val="28"/>
            <w:szCs w:val="28"/>
            <w:u w:val="none"/>
            <w:lang w:val="en-US"/>
          </w:rPr>
          <w:t>https://www.imf.org/en/Data</w:t>
        </w:r>
      </w:hyperlink>
      <w:bookmarkEnd w:id="29"/>
    </w:p>
    <w:p w14:paraId="58F1AF80"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30" w:name="_Ref200444277"/>
      <w:r w:rsidRPr="00CA3992">
        <w:rPr>
          <w:rFonts w:ascii="Times New Roman" w:hAnsi="Times New Roman" w:cs="Times New Roman"/>
          <w:color w:val="000000" w:themeColor="text1"/>
          <w:sz w:val="28"/>
          <w:szCs w:val="28"/>
          <w:lang w:val="en-US"/>
        </w:rPr>
        <w:t xml:space="preserve">Design of Sustainable Financial System. Definitions and Concepts: Background Note. UNEP (September 2016). URL: </w:t>
      </w:r>
      <w:hyperlink r:id="rId23" w:history="1">
        <w:r w:rsidRPr="00CA3992">
          <w:rPr>
            <w:rStyle w:val="ae"/>
            <w:rFonts w:ascii="Times New Roman" w:hAnsi="Times New Roman" w:cs="Times New Roman"/>
            <w:color w:val="000000" w:themeColor="text1"/>
            <w:sz w:val="28"/>
            <w:szCs w:val="28"/>
            <w:u w:val="none"/>
            <w:lang w:val="en-US"/>
          </w:rPr>
          <w:t>http://unepinquiry.org/wp-content/uploads/2016/09/1_Definitions_and_Concepts.pdf</w:t>
        </w:r>
      </w:hyperlink>
      <w:bookmarkEnd w:id="30"/>
    </w:p>
    <w:p w14:paraId="4AE6B81C"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31" w:name="_Ref200569832"/>
      <w:r w:rsidRPr="00CA3992">
        <w:rPr>
          <w:rFonts w:ascii="Times New Roman" w:hAnsi="Times New Roman" w:cs="Times New Roman"/>
          <w:color w:val="000000" w:themeColor="text1"/>
          <w:sz w:val="28"/>
          <w:szCs w:val="28"/>
          <w:lang w:val="en-US"/>
        </w:rPr>
        <w:t>European Commission. Strategy for Financing the Transition to a Sustainable Economy (6 July 2021). URL</w:t>
      </w:r>
      <w:r w:rsidRPr="0089013D">
        <w:rPr>
          <w:rFonts w:ascii="Times New Roman" w:hAnsi="Times New Roman" w:cs="Times New Roman"/>
          <w:color w:val="000000" w:themeColor="text1"/>
          <w:sz w:val="28"/>
          <w:szCs w:val="28"/>
          <w:lang w:val="uk-UA"/>
        </w:rPr>
        <w:t>:</w:t>
      </w:r>
      <w:r w:rsidRPr="00CA3992">
        <w:rPr>
          <w:rFonts w:ascii="Times New Roman" w:hAnsi="Times New Roman" w:cs="Times New Roman"/>
          <w:color w:val="000000" w:themeColor="text1"/>
          <w:sz w:val="28"/>
          <w:szCs w:val="28"/>
          <w:lang w:val="en-US"/>
        </w:rPr>
        <w:t xml:space="preserve"> </w:t>
      </w:r>
      <w:hyperlink r:id="rId24" w:history="1">
        <w:r w:rsidRPr="00CA3992">
          <w:rPr>
            <w:rStyle w:val="ae"/>
            <w:rFonts w:ascii="Times New Roman" w:hAnsi="Times New Roman" w:cs="Times New Roman"/>
            <w:color w:val="000000" w:themeColor="text1"/>
            <w:sz w:val="28"/>
            <w:szCs w:val="28"/>
            <w:u w:val="none"/>
            <w:lang w:val="en-US"/>
          </w:rPr>
          <w:t>https://eur-lex.europa.eu/legal-content/EN/TXT/?uri=CELEX:52021DC0390</w:t>
        </w:r>
      </w:hyperlink>
      <w:bookmarkEnd w:id="31"/>
    </w:p>
    <w:p w14:paraId="1031F89F"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32" w:name="_Ref200541560"/>
      <w:r w:rsidRPr="00CA3992">
        <w:rPr>
          <w:rFonts w:ascii="Times New Roman" w:hAnsi="Times New Roman" w:cs="Times New Roman"/>
          <w:color w:val="000000" w:themeColor="text1"/>
          <w:sz w:val="28"/>
          <w:szCs w:val="28"/>
          <w:lang w:val="en-US"/>
        </w:rPr>
        <w:t xml:space="preserve">Global Sustainable Investment Review 2022. </w:t>
      </w:r>
      <w:r w:rsidRPr="0089013D">
        <w:rPr>
          <w:rFonts w:ascii="Times New Roman" w:hAnsi="Times New Roman" w:cs="Times New Roman"/>
          <w:color w:val="000000" w:themeColor="text1"/>
          <w:sz w:val="28"/>
          <w:szCs w:val="28"/>
          <w:lang w:val="en-US"/>
        </w:rPr>
        <w:t xml:space="preserve">URL: </w:t>
      </w:r>
      <w:hyperlink r:id="rId25" w:history="1">
        <w:r w:rsidRPr="00CA3992">
          <w:rPr>
            <w:rStyle w:val="ae"/>
            <w:rFonts w:ascii="Times New Roman" w:hAnsi="Times New Roman" w:cs="Times New Roman"/>
            <w:color w:val="000000" w:themeColor="text1"/>
            <w:sz w:val="28"/>
            <w:szCs w:val="28"/>
            <w:u w:val="none"/>
            <w:lang w:val="en-US"/>
          </w:rPr>
          <w:t>https://www.gsialliance.org/members-resources/gsir2022/</w:t>
        </w:r>
      </w:hyperlink>
      <w:bookmarkEnd w:id="32"/>
    </w:p>
    <w:p w14:paraId="681B9532"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33" w:name="_Ref200569681"/>
      <w:r w:rsidRPr="00CA3992">
        <w:rPr>
          <w:rFonts w:ascii="Times New Roman" w:hAnsi="Times New Roman" w:cs="Times New Roman"/>
          <w:color w:val="000000" w:themeColor="text1"/>
          <w:sz w:val="28"/>
          <w:szCs w:val="28"/>
          <w:lang w:val="en-US"/>
        </w:rPr>
        <w:t>Guide on climate-related and environmental risks. European Central Bank (November 2020)</w:t>
      </w:r>
      <w:r w:rsidRPr="0089013D">
        <w:rPr>
          <w:rFonts w:ascii="Times New Roman" w:hAnsi="Times New Roman" w:cs="Times New Roman"/>
          <w:color w:val="000000" w:themeColor="text1"/>
          <w:sz w:val="28"/>
          <w:szCs w:val="28"/>
          <w:lang w:val="en-US"/>
        </w:rPr>
        <w:t>.</w:t>
      </w:r>
      <w:r w:rsidRPr="00CA3992">
        <w:rPr>
          <w:rFonts w:ascii="Times New Roman" w:hAnsi="Times New Roman" w:cs="Times New Roman"/>
          <w:color w:val="000000" w:themeColor="text1"/>
          <w:sz w:val="28"/>
          <w:szCs w:val="28"/>
          <w:lang w:val="en-US"/>
        </w:rPr>
        <w:t xml:space="preserve"> </w:t>
      </w:r>
      <w:r w:rsidRPr="0089013D">
        <w:rPr>
          <w:rFonts w:ascii="Times New Roman" w:hAnsi="Times New Roman" w:cs="Times New Roman"/>
          <w:color w:val="000000" w:themeColor="text1"/>
          <w:sz w:val="28"/>
          <w:szCs w:val="28"/>
          <w:lang w:val="en-US"/>
        </w:rPr>
        <w:t xml:space="preserve">URL: </w:t>
      </w:r>
      <w:hyperlink r:id="rId26" w:history="1">
        <w:r w:rsidRPr="00CA3992">
          <w:rPr>
            <w:rStyle w:val="ae"/>
            <w:rFonts w:ascii="Times New Roman" w:hAnsi="Times New Roman" w:cs="Times New Roman"/>
            <w:color w:val="000000" w:themeColor="text1"/>
            <w:sz w:val="28"/>
            <w:szCs w:val="28"/>
            <w:u w:val="none"/>
            <w:lang w:val="en-US"/>
          </w:rPr>
          <w:t>https://www.bankingsupervision.europa.eu/press/pr/date/2020/html/ssm.pr201127~5642b6e68d.en.html</w:t>
        </w:r>
      </w:hyperlink>
      <w:bookmarkEnd w:id="33"/>
      <w:r w:rsidRPr="00CA3992">
        <w:rPr>
          <w:rFonts w:ascii="Times New Roman" w:hAnsi="Times New Roman" w:cs="Times New Roman"/>
          <w:color w:val="000000" w:themeColor="text1"/>
          <w:sz w:val="28"/>
          <w:szCs w:val="28"/>
          <w:lang w:val="en-US"/>
        </w:rPr>
        <w:t xml:space="preserve"> </w:t>
      </w:r>
    </w:p>
    <w:p w14:paraId="05378A2A"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4" w:name="_Ref200541615"/>
      <w:r w:rsidRPr="00CA3992">
        <w:rPr>
          <w:rFonts w:ascii="Times New Roman" w:hAnsi="Times New Roman" w:cs="Times New Roman"/>
          <w:color w:val="000000" w:themeColor="text1"/>
          <w:sz w:val="28"/>
          <w:szCs w:val="28"/>
          <w:lang w:val="en-US"/>
        </w:rPr>
        <w:t xml:space="preserve">International Data Corporation. Investment Research. (n. d.). </w:t>
      </w:r>
      <w:r w:rsidRPr="0089013D">
        <w:rPr>
          <w:rFonts w:ascii="Times New Roman" w:hAnsi="Times New Roman" w:cs="Times New Roman"/>
          <w:color w:val="000000" w:themeColor="text1"/>
          <w:sz w:val="28"/>
          <w:szCs w:val="28"/>
          <w:lang w:val="en-US"/>
        </w:rPr>
        <w:t xml:space="preserve">URL: </w:t>
      </w:r>
      <w:r w:rsidRPr="00CA3992">
        <w:rPr>
          <w:rFonts w:ascii="Times New Roman" w:hAnsi="Times New Roman" w:cs="Times New Roman"/>
          <w:color w:val="000000" w:themeColor="text1"/>
          <w:sz w:val="28"/>
          <w:szCs w:val="28"/>
          <w:lang w:val="en-US"/>
        </w:rPr>
        <w:t xml:space="preserve">https:// </w:t>
      </w:r>
      <w:hyperlink r:id="rId27" w:history="1">
        <w:r w:rsidRPr="00CA3992">
          <w:rPr>
            <w:rStyle w:val="ae"/>
            <w:rFonts w:ascii="Times New Roman" w:hAnsi="Times New Roman" w:cs="Times New Roman"/>
            <w:color w:val="000000" w:themeColor="text1"/>
            <w:sz w:val="28"/>
            <w:szCs w:val="28"/>
            <w:u w:val="none"/>
            <w:lang w:val="en-US"/>
          </w:rPr>
          <w:t>www.idc.com/resource-center</w:t>
        </w:r>
      </w:hyperlink>
      <w:bookmarkEnd w:id="34"/>
    </w:p>
    <w:p w14:paraId="3EBC2F6B"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r w:rsidRPr="0089013D">
        <w:rPr>
          <w:rFonts w:ascii="Times New Roman" w:hAnsi="Times New Roman" w:cs="Times New Roman"/>
          <w:color w:val="000000" w:themeColor="text1"/>
          <w:sz w:val="28"/>
          <w:szCs w:val="28"/>
          <w:lang w:val="uk-UA"/>
        </w:rPr>
        <w:lastRenderedPageBreak/>
        <w:t xml:space="preserve">Key international investing strategies. </w:t>
      </w:r>
      <w:r w:rsidRPr="0089013D">
        <w:rPr>
          <w:rFonts w:ascii="Times New Roman" w:hAnsi="Times New Roman" w:cs="Times New Roman"/>
          <w:color w:val="000000" w:themeColor="text1"/>
          <w:sz w:val="28"/>
          <w:szCs w:val="28"/>
          <w:lang w:val="en-US"/>
        </w:rPr>
        <w:t xml:space="preserve">URL: </w:t>
      </w:r>
      <w:hyperlink r:id="rId28" w:history="1">
        <w:r w:rsidRPr="0089013D">
          <w:rPr>
            <w:rStyle w:val="ae"/>
            <w:rFonts w:ascii="Times New Roman" w:hAnsi="Times New Roman" w:cs="Times New Roman"/>
            <w:color w:val="000000" w:themeColor="text1"/>
            <w:sz w:val="28"/>
            <w:szCs w:val="28"/>
            <w:u w:val="none"/>
            <w:lang w:val="uk-UA"/>
          </w:rPr>
          <w:t>https://www.ibanista.com/key-international-investing-strategies/</w:t>
        </w:r>
      </w:hyperlink>
    </w:p>
    <w:p w14:paraId="5474049F"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5" w:name="_Ref200542805"/>
      <w:r w:rsidRPr="00CA3992">
        <w:rPr>
          <w:rFonts w:ascii="Times New Roman" w:hAnsi="Times New Roman" w:cs="Times New Roman"/>
          <w:color w:val="000000" w:themeColor="text1"/>
          <w:sz w:val="28"/>
          <w:szCs w:val="28"/>
          <w:lang w:val="en-US"/>
        </w:rPr>
        <w:t>Market Research Future. Online Educational Market Overview. URL:</w:t>
      </w:r>
      <w:r w:rsidRPr="0089013D">
        <w:rPr>
          <w:rFonts w:ascii="Times New Roman" w:hAnsi="Times New Roman" w:cs="Times New Roman"/>
          <w:color w:val="000000" w:themeColor="text1"/>
          <w:sz w:val="28"/>
          <w:szCs w:val="28"/>
          <w:lang w:val="en-US"/>
        </w:rPr>
        <w:t xml:space="preserve"> </w:t>
      </w:r>
      <w:hyperlink r:id="rId29" w:history="1">
        <w:r w:rsidRPr="00CA3992">
          <w:rPr>
            <w:rStyle w:val="ae"/>
            <w:rFonts w:ascii="Times New Roman" w:hAnsi="Times New Roman" w:cs="Times New Roman"/>
            <w:color w:val="000000" w:themeColor="text1"/>
            <w:sz w:val="28"/>
            <w:szCs w:val="28"/>
            <w:u w:val="none"/>
            <w:lang w:val="en-US"/>
          </w:rPr>
          <w:t>https://www.marketresearchfuture.com/reports/onlineeducation-market-3957</w:t>
        </w:r>
      </w:hyperlink>
      <w:bookmarkEnd w:id="35"/>
    </w:p>
    <w:p w14:paraId="01E21F0F"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6" w:name="_Ref200542735"/>
      <w:r w:rsidRPr="00CA3992">
        <w:rPr>
          <w:rFonts w:ascii="Times New Roman" w:hAnsi="Times New Roman" w:cs="Times New Roman"/>
          <w:color w:val="000000" w:themeColor="text1"/>
          <w:sz w:val="28"/>
          <w:szCs w:val="28"/>
          <w:lang w:val="en-US"/>
        </w:rPr>
        <w:t>Milan Fintech Summit. URL</w:t>
      </w:r>
      <w:r w:rsidRPr="0089013D">
        <w:rPr>
          <w:rFonts w:ascii="Times New Roman" w:hAnsi="Times New Roman" w:cs="Times New Roman"/>
          <w:color w:val="000000" w:themeColor="text1"/>
          <w:sz w:val="28"/>
          <w:szCs w:val="28"/>
          <w:lang w:val="en-US"/>
        </w:rPr>
        <w:t xml:space="preserve">: </w:t>
      </w:r>
      <w:r w:rsidRPr="00CA3992">
        <w:rPr>
          <w:rFonts w:ascii="Times New Roman" w:hAnsi="Times New Roman" w:cs="Times New Roman"/>
          <w:color w:val="000000" w:themeColor="text1"/>
          <w:sz w:val="28"/>
          <w:szCs w:val="28"/>
          <w:lang w:val="en-US"/>
        </w:rPr>
        <w:t>https://www.milanfintechsummit. com/defi-market-soared-in-2/</w:t>
      </w:r>
      <w:bookmarkEnd w:id="36"/>
    </w:p>
    <w:p w14:paraId="5ACE2703"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r w:rsidRPr="00CA3992">
        <w:rPr>
          <w:rFonts w:ascii="Times New Roman" w:hAnsi="Times New Roman" w:cs="Times New Roman"/>
          <w:color w:val="000000" w:themeColor="text1"/>
          <w:sz w:val="28"/>
          <w:szCs w:val="28"/>
          <w:lang w:val="en-US"/>
        </w:rPr>
        <w:t xml:space="preserve">NGFS Climate Scenarios for central banks and supervisors. June 2021: </w:t>
      </w:r>
      <w:r w:rsidRPr="0089013D">
        <w:rPr>
          <w:rFonts w:ascii="Times New Roman" w:hAnsi="Times New Roman" w:cs="Times New Roman"/>
          <w:color w:val="000000" w:themeColor="text1"/>
          <w:sz w:val="28"/>
          <w:szCs w:val="28"/>
          <w:lang w:val="en-US"/>
        </w:rPr>
        <w:t xml:space="preserve">URL: </w:t>
      </w:r>
      <w:hyperlink r:id="rId30" w:history="1">
        <w:r w:rsidRPr="00CA3992">
          <w:rPr>
            <w:rStyle w:val="ae"/>
            <w:rFonts w:ascii="Times New Roman" w:hAnsi="Times New Roman" w:cs="Times New Roman"/>
            <w:color w:val="000000" w:themeColor="text1"/>
            <w:sz w:val="28"/>
            <w:szCs w:val="28"/>
            <w:u w:val="none"/>
            <w:lang w:val="en-US"/>
          </w:rPr>
          <w:t>https://www.ngfs.net/en/liste-chronologique/ngfs-publications</w:t>
        </w:r>
      </w:hyperlink>
    </w:p>
    <w:p w14:paraId="31BB9082"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7" w:name="_Ref200489526"/>
      <w:r w:rsidRPr="0089013D">
        <w:rPr>
          <w:rFonts w:ascii="Times New Roman" w:hAnsi="Times New Roman" w:cs="Times New Roman"/>
          <w:color w:val="000000" w:themeColor="text1"/>
          <w:sz w:val="28"/>
          <w:szCs w:val="28"/>
          <w:lang w:val="en-US"/>
        </w:rPr>
        <w:t>SDG Investment Trends Monitor.</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lang w:val="en-US"/>
        </w:rPr>
        <w:t xml:space="preserve">September 2023. </w:t>
      </w:r>
      <w:r w:rsidRPr="0089013D">
        <w:rPr>
          <w:rFonts w:ascii="Times New Roman" w:hAnsi="Times New Roman" w:cs="Times New Roman"/>
          <w:i/>
          <w:iCs/>
          <w:color w:val="000000" w:themeColor="text1"/>
          <w:sz w:val="28"/>
          <w:szCs w:val="28"/>
          <w:lang w:val="uk-UA"/>
        </w:rPr>
        <w:t>United nations conference on trade and development.</w:t>
      </w:r>
      <w:r w:rsidRPr="0089013D">
        <w:rPr>
          <w:rFonts w:ascii="Times New Roman" w:hAnsi="Times New Roman" w:cs="Times New Roman"/>
          <w:color w:val="000000" w:themeColor="text1"/>
          <w:sz w:val="28"/>
          <w:szCs w:val="28"/>
          <w:lang w:val="en-US"/>
        </w:rPr>
        <w:t xml:space="preserve"> URL: </w:t>
      </w:r>
      <w:hyperlink r:id="rId31" w:history="1">
        <w:r w:rsidRPr="0089013D">
          <w:rPr>
            <w:rStyle w:val="ae"/>
            <w:rFonts w:ascii="Times New Roman" w:hAnsi="Times New Roman" w:cs="Times New Roman"/>
            <w:color w:val="000000" w:themeColor="text1"/>
            <w:sz w:val="28"/>
            <w:szCs w:val="28"/>
            <w:u w:val="none"/>
            <w:lang w:val="en-US"/>
          </w:rPr>
          <w:t>https://unctad.org/system/files/official-document/diaemisc2023d6_en.pdf</w:t>
        </w:r>
      </w:hyperlink>
      <w:bookmarkEnd w:id="37"/>
    </w:p>
    <w:p w14:paraId="03A3A3B9"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8" w:name="_Ref200569686"/>
      <w:r w:rsidRPr="00CA3992">
        <w:rPr>
          <w:rFonts w:ascii="Times New Roman" w:hAnsi="Times New Roman" w:cs="Times New Roman"/>
          <w:color w:val="000000" w:themeColor="text1"/>
          <w:sz w:val="28"/>
          <w:szCs w:val="28"/>
          <w:lang w:val="en-US"/>
        </w:rPr>
        <w:t>The green swan. Central banking and financial stability in the age of climate change. Bank for International Settlements 2020. URL</w:t>
      </w:r>
      <w:r w:rsidRPr="00A148A0">
        <w:rPr>
          <w:rFonts w:ascii="Times New Roman" w:hAnsi="Times New Roman" w:cs="Times New Roman"/>
          <w:color w:val="000000" w:themeColor="text1"/>
          <w:sz w:val="28"/>
          <w:szCs w:val="28"/>
          <w:lang w:val="en-US"/>
        </w:rPr>
        <w:t xml:space="preserve">: </w:t>
      </w:r>
      <w:hyperlink r:id="rId32" w:history="1">
        <w:r w:rsidRPr="00CA3992">
          <w:rPr>
            <w:rStyle w:val="ae"/>
            <w:rFonts w:ascii="Times New Roman" w:hAnsi="Times New Roman" w:cs="Times New Roman"/>
            <w:color w:val="000000" w:themeColor="text1"/>
            <w:sz w:val="28"/>
            <w:szCs w:val="28"/>
            <w:u w:val="none"/>
            <w:lang w:val="en-US"/>
          </w:rPr>
          <w:t>https://www.bis.org/publ/othp31.pdf</w:t>
        </w:r>
      </w:hyperlink>
      <w:bookmarkEnd w:id="38"/>
    </w:p>
    <w:p w14:paraId="37CC912D"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39" w:name="_Ref200542668"/>
      <w:r w:rsidRPr="00CA3992">
        <w:rPr>
          <w:rFonts w:ascii="Times New Roman" w:hAnsi="Times New Roman" w:cs="Times New Roman"/>
          <w:color w:val="000000" w:themeColor="text1"/>
          <w:sz w:val="28"/>
          <w:szCs w:val="28"/>
          <w:lang w:val="en-US"/>
        </w:rPr>
        <w:t>Top Cryptocurrency Statistics And Trends In 2024.</w:t>
      </w:r>
      <w:r w:rsidRPr="00CA3992">
        <w:rPr>
          <w:rFonts w:ascii="Times New Roman" w:hAnsi="Times New Roman" w:cs="Times New Roman"/>
          <w:i/>
          <w:iCs/>
          <w:color w:val="000000" w:themeColor="text1"/>
          <w:sz w:val="28"/>
          <w:szCs w:val="28"/>
          <w:lang w:val="en-US"/>
        </w:rPr>
        <w:t xml:space="preserve"> Forbes.</w:t>
      </w:r>
      <w:r w:rsidRPr="00CA3992">
        <w:rPr>
          <w:rFonts w:ascii="Times New Roman" w:hAnsi="Times New Roman" w:cs="Times New Roman"/>
          <w:color w:val="000000" w:themeColor="text1"/>
          <w:sz w:val="28"/>
          <w:szCs w:val="28"/>
          <w:lang w:val="en-US"/>
        </w:rPr>
        <w:t xml:space="preserve"> URL</w:t>
      </w:r>
      <w:r w:rsidRPr="0089013D">
        <w:rPr>
          <w:rFonts w:ascii="Times New Roman" w:hAnsi="Times New Roman" w:cs="Times New Roman"/>
          <w:color w:val="000000" w:themeColor="text1"/>
          <w:sz w:val="28"/>
          <w:szCs w:val="28"/>
          <w:lang w:val="en-US"/>
        </w:rPr>
        <w:t xml:space="preserve">: </w:t>
      </w:r>
      <w:r w:rsidRPr="00CA3992">
        <w:rPr>
          <w:rFonts w:ascii="Times New Roman" w:hAnsi="Times New Roman" w:cs="Times New Roman"/>
          <w:color w:val="000000" w:themeColor="text1"/>
          <w:sz w:val="28"/>
          <w:szCs w:val="28"/>
          <w:lang w:val="en-US"/>
        </w:rPr>
        <w:t>https://www.forbes.com/advisor/in/investing/cryptocurrency/ cryptocurrency-statistics/</w:t>
      </w:r>
      <w:bookmarkEnd w:id="39"/>
    </w:p>
    <w:p w14:paraId="3DEA4231"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0" w:name="_Ref200544255"/>
      <w:r w:rsidRPr="00CA3992">
        <w:rPr>
          <w:rFonts w:ascii="Times New Roman" w:hAnsi="Times New Roman" w:cs="Times New Roman"/>
          <w:color w:val="000000" w:themeColor="text1"/>
          <w:sz w:val="28"/>
          <w:szCs w:val="28"/>
          <w:lang w:val="en-US"/>
        </w:rPr>
        <w:t xml:space="preserve">Transnational corporation investment and development 2022, Number 2. </w:t>
      </w:r>
      <w:r w:rsidRPr="00CA3992">
        <w:rPr>
          <w:rFonts w:ascii="Times New Roman" w:hAnsi="Times New Roman" w:cs="Times New Roman"/>
          <w:i/>
          <w:iCs/>
          <w:color w:val="000000" w:themeColor="text1"/>
          <w:sz w:val="28"/>
          <w:szCs w:val="28"/>
          <w:lang w:val="en-US"/>
        </w:rPr>
        <w:t>OECD</w:t>
      </w:r>
      <w:r w:rsidRPr="00CA3992">
        <w:rPr>
          <w:rFonts w:ascii="Times New Roman" w:hAnsi="Times New Roman" w:cs="Times New Roman"/>
          <w:color w:val="000000" w:themeColor="text1"/>
          <w:sz w:val="28"/>
          <w:szCs w:val="28"/>
          <w:lang w:val="en-US"/>
        </w:rPr>
        <w:t xml:space="preserve">. URL: </w:t>
      </w:r>
      <w:hyperlink r:id="rId33" w:history="1">
        <w:r w:rsidRPr="00CA3992">
          <w:rPr>
            <w:rStyle w:val="ae"/>
            <w:rFonts w:ascii="Times New Roman" w:hAnsi="Times New Roman" w:cs="Times New Roman"/>
            <w:color w:val="000000" w:themeColor="text1"/>
            <w:sz w:val="28"/>
            <w:szCs w:val="28"/>
            <w:u w:val="none"/>
            <w:lang w:val="en-US"/>
          </w:rPr>
          <w:t>https://unctad.org/system/files/official-document/diaeia2022d2_en.pdf</w:t>
        </w:r>
      </w:hyperlink>
      <w:bookmarkEnd w:id="40"/>
    </w:p>
    <w:p w14:paraId="5EFA1948"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41" w:name="_Ref198477888"/>
      <w:r w:rsidRPr="00CA3992">
        <w:rPr>
          <w:rFonts w:ascii="Times New Roman" w:hAnsi="Times New Roman" w:cs="Times New Roman"/>
          <w:color w:val="000000" w:themeColor="text1"/>
          <w:sz w:val="28"/>
          <w:szCs w:val="28"/>
          <w:lang w:val="en-US"/>
        </w:rPr>
        <w:t>Transnational corporation investment and development 2022</w:t>
      </w:r>
      <w:r w:rsidRPr="0089013D">
        <w:rPr>
          <w:rFonts w:ascii="Times New Roman" w:hAnsi="Times New Roman" w:cs="Times New Roman"/>
          <w:color w:val="000000" w:themeColor="text1"/>
          <w:sz w:val="28"/>
          <w:szCs w:val="28"/>
          <w:lang w:val="uk-UA"/>
        </w:rPr>
        <w:t>.</w:t>
      </w:r>
      <w:r w:rsidRPr="00CA3992">
        <w:rPr>
          <w:rFonts w:ascii="Times New Roman" w:hAnsi="Times New Roman" w:cs="Times New Roman"/>
          <w:color w:val="000000" w:themeColor="text1"/>
          <w:sz w:val="28"/>
          <w:szCs w:val="28"/>
          <w:lang w:val="en-US"/>
        </w:rPr>
        <w:t xml:space="preserve"> </w:t>
      </w:r>
      <w:r w:rsidRPr="00CA3992">
        <w:rPr>
          <w:rFonts w:ascii="Times New Roman" w:hAnsi="Times New Roman" w:cs="Times New Roman"/>
          <w:i/>
          <w:iCs/>
          <w:color w:val="000000" w:themeColor="text1"/>
          <w:sz w:val="28"/>
          <w:szCs w:val="28"/>
          <w:lang w:val="en-US"/>
        </w:rPr>
        <w:t>OECD</w:t>
      </w:r>
      <w:r w:rsidRPr="0089013D">
        <w:rPr>
          <w:rFonts w:ascii="Times New Roman" w:hAnsi="Times New Roman" w:cs="Times New Roman"/>
          <w:color w:val="000000" w:themeColor="text1"/>
          <w:sz w:val="28"/>
          <w:szCs w:val="28"/>
          <w:lang w:val="uk-UA"/>
        </w:rPr>
        <w:t>. №</w:t>
      </w:r>
      <w:r w:rsidRPr="00CA3992">
        <w:rPr>
          <w:rFonts w:ascii="Times New Roman" w:hAnsi="Times New Roman" w:cs="Times New Roman"/>
          <w:color w:val="000000" w:themeColor="text1"/>
          <w:sz w:val="28"/>
          <w:szCs w:val="28"/>
          <w:lang w:val="en-US"/>
        </w:rPr>
        <w:t xml:space="preserve">2. URL: </w:t>
      </w:r>
      <w:hyperlink r:id="rId34" w:history="1">
        <w:r w:rsidRPr="00CA3992">
          <w:rPr>
            <w:rStyle w:val="ae"/>
            <w:rFonts w:ascii="Times New Roman" w:hAnsi="Times New Roman" w:cs="Times New Roman"/>
            <w:color w:val="000000" w:themeColor="text1"/>
            <w:sz w:val="28"/>
            <w:szCs w:val="28"/>
            <w:u w:val="none"/>
            <w:lang w:val="en-US"/>
          </w:rPr>
          <w:t>https://unctad.org/system/files/official-document/diaeia2022d2_en.pdf</w:t>
        </w:r>
      </w:hyperlink>
      <w:bookmarkEnd w:id="41"/>
      <w:r w:rsidRPr="00CA3992">
        <w:rPr>
          <w:rFonts w:ascii="Times New Roman" w:hAnsi="Times New Roman" w:cs="Times New Roman"/>
          <w:color w:val="000000" w:themeColor="text1"/>
          <w:sz w:val="28"/>
          <w:szCs w:val="28"/>
          <w:lang w:val="en-US"/>
        </w:rPr>
        <w:t xml:space="preserve"> </w:t>
      </w:r>
    </w:p>
    <w:p w14:paraId="3BA8C3EF"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2" w:name="_Ref200489073"/>
      <w:r w:rsidRPr="0089013D">
        <w:rPr>
          <w:rFonts w:ascii="Times New Roman" w:hAnsi="Times New Roman" w:cs="Times New Roman"/>
          <w:color w:val="000000" w:themeColor="text1"/>
          <w:sz w:val="28"/>
          <w:szCs w:val="28"/>
          <w:lang w:val="uk-UA"/>
        </w:rPr>
        <w:t xml:space="preserve">United nations conference on trade and development. </w:t>
      </w:r>
      <w:r w:rsidRPr="0089013D">
        <w:rPr>
          <w:rFonts w:ascii="Times New Roman" w:hAnsi="Times New Roman" w:cs="Times New Roman"/>
          <w:color w:val="000000" w:themeColor="text1"/>
          <w:sz w:val="28"/>
          <w:szCs w:val="28"/>
          <w:lang w:val="en-US"/>
        </w:rPr>
        <w:t xml:space="preserve">URL: </w:t>
      </w:r>
      <w:hyperlink r:id="rId35" w:history="1">
        <w:r w:rsidRPr="0089013D">
          <w:rPr>
            <w:rStyle w:val="ae"/>
            <w:rFonts w:ascii="Times New Roman" w:hAnsi="Times New Roman" w:cs="Times New Roman"/>
            <w:color w:val="000000" w:themeColor="text1"/>
            <w:sz w:val="28"/>
            <w:szCs w:val="28"/>
            <w:u w:val="none"/>
            <w:lang w:val="uk-UA"/>
          </w:rPr>
          <w:t>https://unctad.org/</w:t>
        </w:r>
      </w:hyperlink>
      <w:bookmarkEnd w:id="42"/>
    </w:p>
    <w:p w14:paraId="54718D6D"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3" w:name="_Ref200488523"/>
      <w:r w:rsidRPr="00CA3992">
        <w:rPr>
          <w:rFonts w:ascii="Times New Roman" w:hAnsi="Times New Roman" w:cs="Times New Roman"/>
          <w:color w:val="000000" w:themeColor="text1"/>
          <w:sz w:val="28"/>
          <w:szCs w:val="28"/>
          <w:lang w:val="en-US"/>
        </w:rPr>
        <w:t>World investment report</w:t>
      </w:r>
      <w:r w:rsidRPr="0089013D">
        <w:rPr>
          <w:rFonts w:ascii="Times New Roman" w:hAnsi="Times New Roman" w:cs="Times New Roman"/>
          <w:color w:val="000000" w:themeColor="text1"/>
          <w:sz w:val="28"/>
          <w:szCs w:val="28"/>
          <w:lang w:val="uk-UA"/>
        </w:rPr>
        <w:t xml:space="preserve">  2022: International tax reforms and sustainable investment. </w:t>
      </w:r>
      <w:r w:rsidRPr="0089013D">
        <w:rPr>
          <w:rFonts w:ascii="Times New Roman" w:hAnsi="Times New Roman" w:cs="Times New Roman"/>
          <w:i/>
          <w:iCs/>
          <w:color w:val="000000" w:themeColor="text1"/>
          <w:sz w:val="28"/>
          <w:szCs w:val="28"/>
          <w:lang w:val="uk-UA"/>
        </w:rPr>
        <w:t>United nations conference on trade and development.</w:t>
      </w:r>
      <w:r w:rsidRPr="0089013D">
        <w:rPr>
          <w:rFonts w:ascii="Times New Roman" w:hAnsi="Times New Roman" w:cs="Times New Roman"/>
          <w:color w:val="000000" w:themeColor="text1"/>
          <w:sz w:val="28"/>
          <w:szCs w:val="28"/>
          <w:lang w:val="en-US"/>
        </w:rPr>
        <w:t xml:space="preserve"> URL</w:t>
      </w:r>
      <w:r w:rsidRPr="0089013D">
        <w:rPr>
          <w:rFonts w:ascii="Times New Roman" w:hAnsi="Times New Roman" w:cs="Times New Roman"/>
          <w:color w:val="000000" w:themeColor="text1"/>
          <w:sz w:val="28"/>
          <w:szCs w:val="28"/>
          <w:lang w:val="uk-UA"/>
        </w:rPr>
        <w:t xml:space="preserve">: </w:t>
      </w:r>
      <w:hyperlink r:id="rId36" w:history="1">
        <w:r w:rsidRPr="0089013D">
          <w:rPr>
            <w:rStyle w:val="ae"/>
            <w:rFonts w:ascii="Times New Roman" w:hAnsi="Times New Roman" w:cs="Times New Roman"/>
            <w:color w:val="000000" w:themeColor="text1"/>
            <w:sz w:val="28"/>
            <w:szCs w:val="28"/>
            <w:u w:val="none"/>
            <w:lang w:val="uk-UA"/>
          </w:rPr>
          <w:t>https://unctad.org/system/files/official-document/wir2022_overview_en.pdf?utm_source=chatgpt.com</w:t>
        </w:r>
      </w:hyperlink>
      <w:bookmarkEnd w:id="43"/>
    </w:p>
    <w:p w14:paraId="234B7421"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4" w:name="_Ref200444438"/>
      <w:r w:rsidRPr="00CA3992">
        <w:rPr>
          <w:rFonts w:ascii="Times New Roman" w:hAnsi="Times New Roman" w:cs="Times New Roman"/>
          <w:color w:val="000000" w:themeColor="text1"/>
          <w:sz w:val="28"/>
          <w:szCs w:val="28"/>
          <w:lang w:val="en-US"/>
        </w:rPr>
        <w:t xml:space="preserve">World Investment Report 2014: Investing in the </w:t>
      </w:r>
      <w:r w:rsidRPr="0089013D">
        <w:rPr>
          <w:rFonts w:ascii="Times New Roman" w:hAnsi="Times New Roman" w:cs="Times New Roman"/>
          <w:color w:val="000000" w:themeColor="text1"/>
          <w:sz w:val="28"/>
          <w:szCs w:val="28"/>
        </w:rPr>
        <w:t>ЦСР</w:t>
      </w:r>
      <w:r w:rsidRPr="00CA3992">
        <w:rPr>
          <w:rFonts w:ascii="Times New Roman" w:hAnsi="Times New Roman" w:cs="Times New Roman"/>
          <w:color w:val="000000" w:themeColor="text1"/>
          <w:sz w:val="28"/>
          <w:szCs w:val="28"/>
          <w:lang w:val="en-US"/>
        </w:rPr>
        <w:t>s: An Action Plan. New York and Geneva: United Nations</w:t>
      </w:r>
      <w:r w:rsidRPr="0089013D">
        <w:rPr>
          <w:rFonts w:ascii="Times New Roman" w:hAnsi="Times New Roman" w:cs="Times New Roman"/>
          <w:color w:val="000000" w:themeColor="text1"/>
          <w:sz w:val="28"/>
          <w:szCs w:val="28"/>
          <w:lang w:val="uk-UA"/>
        </w:rPr>
        <w:t>.</w:t>
      </w:r>
      <w:r w:rsidRPr="00CA3992">
        <w:rPr>
          <w:rFonts w:ascii="Times New Roman" w:hAnsi="Times New Roman" w:cs="Times New Roman"/>
          <w:color w:val="000000" w:themeColor="text1"/>
          <w:sz w:val="28"/>
          <w:szCs w:val="28"/>
          <w:lang w:val="en-US"/>
        </w:rPr>
        <w:t xml:space="preserve"> </w:t>
      </w:r>
      <w:r w:rsidRPr="00CA3992">
        <w:rPr>
          <w:rFonts w:ascii="Times New Roman" w:hAnsi="Times New Roman" w:cs="Times New Roman"/>
          <w:i/>
          <w:iCs/>
          <w:color w:val="000000" w:themeColor="text1"/>
          <w:sz w:val="28"/>
          <w:szCs w:val="28"/>
          <w:lang w:val="en-US"/>
        </w:rPr>
        <w:t>UNCTAD</w:t>
      </w:r>
      <w:r w:rsidRPr="00CA3992">
        <w:rPr>
          <w:rFonts w:ascii="Times New Roman" w:hAnsi="Times New Roman" w:cs="Times New Roman"/>
          <w:color w:val="000000" w:themeColor="text1"/>
          <w:sz w:val="28"/>
          <w:szCs w:val="28"/>
          <w:lang w:val="en-US"/>
        </w:rPr>
        <w:t xml:space="preserve"> (2014)</w:t>
      </w:r>
      <w:r w:rsidRPr="0089013D">
        <w:rPr>
          <w:rFonts w:ascii="Times New Roman" w:hAnsi="Times New Roman" w:cs="Times New Roman"/>
          <w:color w:val="000000" w:themeColor="text1"/>
          <w:sz w:val="28"/>
          <w:szCs w:val="28"/>
          <w:lang w:val="uk-UA"/>
        </w:rPr>
        <w:t xml:space="preserve">. </w:t>
      </w:r>
      <w:r w:rsidRPr="00CA3992">
        <w:rPr>
          <w:rFonts w:ascii="Times New Roman" w:hAnsi="Times New Roman" w:cs="Times New Roman"/>
          <w:color w:val="000000" w:themeColor="text1"/>
          <w:sz w:val="28"/>
          <w:szCs w:val="28"/>
          <w:lang w:val="en-US"/>
        </w:rPr>
        <w:t xml:space="preserve">URL: </w:t>
      </w:r>
      <w:hyperlink r:id="rId37" w:history="1">
        <w:r w:rsidRPr="00CA3992">
          <w:rPr>
            <w:rStyle w:val="ae"/>
            <w:rFonts w:ascii="Times New Roman" w:hAnsi="Times New Roman" w:cs="Times New Roman"/>
            <w:color w:val="000000" w:themeColor="text1"/>
            <w:sz w:val="28"/>
            <w:szCs w:val="28"/>
            <w:u w:val="none"/>
            <w:lang w:val="en-US"/>
          </w:rPr>
          <w:t>https://unctad.org/webflyer/world-investment-report-2014</w:t>
        </w:r>
      </w:hyperlink>
      <w:bookmarkEnd w:id="44"/>
    </w:p>
    <w:p w14:paraId="20B2CE30"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5" w:name="_Ref200456523"/>
      <w:r w:rsidRPr="00CA3992">
        <w:rPr>
          <w:rFonts w:ascii="Times New Roman" w:hAnsi="Times New Roman" w:cs="Times New Roman"/>
          <w:color w:val="000000" w:themeColor="text1"/>
          <w:sz w:val="28"/>
          <w:szCs w:val="28"/>
          <w:lang w:val="en-US"/>
        </w:rPr>
        <w:t xml:space="preserve">World Investment Report 2024. </w:t>
      </w:r>
      <w:r w:rsidRPr="00CA3992">
        <w:rPr>
          <w:rFonts w:ascii="Times New Roman" w:hAnsi="Times New Roman" w:cs="Times New Roman"/>
          <w:i/>
          <w:iCs/>
          <w:color w:val="000000" w:themeColor="text1"/>
          <w:sz w:val="28"/>
          <w:szCs w:val="28"/>
          <w:lang w:val="en-US"/>
        </w:rPr>
        <w:t>UNCTAD</w:t>
      </w:r>
      <w:r w:rsidRPr="0089013D">
        <w:rPr>
          <w:rFonts w:ascii="Times New Roman" w:hAnsi="Times New Roman" w:cs="Times New Roman"/>
          <w:i/>
          <w:iCs/>
          <w:color w:val="000000" w:themeColor="text1"/>
          <w:sz w:val="28"/>
          <w:szCs w:val="28"/>
          <w:lang w:val="en-US"/>
        </w:rPr>
        <w:t>.</w:t>
      </w:r>
      <w:r w:rsidRPr="00CA3992">
        <w:rPr>
          <w:rFonts w:ascii="Times New Roman" w:hAnsi="Times New Roman" w:cs="Times New Roman"/>
          <w:color w:val="000000" w:themeColor="text1"/>
          <w:sz w:val="28"/>
          <w:szCs w:val="28"/>
          <w:lang w:val="en-US"/>
        </w:rPr>
        <w:t xml:space="preserve"> URL: </w:t>
      </w:r>
      <w:hyperlink r:id="rId38" w:history="1">
        <w:r w:rsidRPr="00CA3992">
          <w:rPr>
            <w:rStyle w:val="ae"/>
            <w:rFonts w:ascii="Times New Roman" w:hAnsi="Times New Roman" w:cs="Times New Roman"/>
            <w:color w:val="000000" w:themeColor="text1"/>
            <w:sz w:val="28"/>
            <w:szCs w:val="28"/>
            <w:u w:val="none"/>
            <w:lang w:val="en-US"/>
          </w:rPr>
          <w:t>https://unctad.org/publication/world-investment-report-2024</w:t>
        </w:r>
      </w:hyperlink>
      <w:bookmarkEnd w:id="45"/>
    </w:p>
    <w:p w14:paraId="069CC3C2" w14:textId="77777777" w:rsidR="0089013D" w:rsidRPr="0089013D" w:rsidRDefault="0089013D" w:rsidP="00154B11">
      <w:pPr>
        <w:pStyle w:val="a8"/>
        <w:widowControl w:val="0"/>
        <w:numPr>
          <w:ilvl w:val="0"/>
          <w:numId w:val="30"/>
        </w:numPr>
        <w:tabs>
          <w:tab w:val="left" w:pos="993"/>
          <w:tab w:val="left" w:pos="1134"/>
        </w:tabs>
        <w:spacing w:after="0" w:line="360" w:lineRule="auto"/>
        <w:ind w:left="426"/>
        <w:jc w:val="both"/>
        <w:rPr>
          <w:rFonts w:ascii="Times New Roman" w:hAnsi="Times New Roman" w:cs="Times New Roman"/>
          <w:color w:val="000000" w:themeColor="text1"/>
          <w:sz w:val="28"/>
          <w:szCs w:val="28"/>
          <w:lang w:val="uk-UA"/>
        </w:rPr>
      </w:pPr>
      <w:bookmarkStart w:id="46" w:name="_Ref198476976"/>
      <w:r w:rsidRPr="00CA3992">
        <w:rPr>
          <w:rFonts w:ascii="Times New Roman" w:hAnsi="Times New Roman" w:cs="Times New Roman"/>
          <w:color w:val="000000" w:themeColor="text1"/>
          <w:sz w:val="28"/>
          <w:szCs w:val="28"/>
          <w:lang w:val="uk-UA"/>
        </w:rPr>
        <w:t xml:space="preserve">Андрійчук І., Конкольняк М. Оцінювання інвестиційної привабливості об’єднаних територіальних громад у гірських регіонах на основі державного регулювання. </w:t>
      </w:r>
      <w:r w:rsidRPr="00CA3992">
        <w:rPr>
          <w:rFonts w:ascii="Times New Roman" w:hAnsi="Times New Roman" w:cs="Times New Roman"/>
          <w:i/>
          <w:iCs/>
          <w:color w:val="000000" w:themeColor="text1"/>
          <w:sz w:val="28"/>
          <w:szCs w:val="28"/>
          <w:lang w:val="uk-UA"/>
        </w:rPr>
        <w:t>Економіка та суспільство</w:t>
      </w:r>
      <w:r w:rsidRPr="00CA3992">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2021. № 27. URL: https://doi.org/10.32782/2524-0072/2021-27-41</w:t>
      </w:r>
      <w:bookmarkEnd w:id="46"/>
      <w:r w:rsidRPr="0089013D">
        <w:rPr>
          <w:rFonts w:ascii="Times New Roman" w:hAnsi="Times New Roman" w:cs="Times New Roman"/>
          <w:color w:val="000000" w:themeColor="text1"/>
          <w:sz w:val="28"/>
          <w:szCs w:val="28"/>
        </w:rPr>
        <w:t xml:space="preserve"> </w:t>
      </w:r>
    </w:p>
    <w:p w14:paraId="470EA56B"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7" w:name="_Ref200458602"/>
      <w:r w:rsidRPr="0089013D">
        <w:rPr>
          <w:rFonts w:ascii="Times New Roman" w:hAnsi="Times New Roman" w:cs="Times New Roman"/>
          <w:color w:val="000000" w:themeColor="text1"/>
          <w:sz w:val="28"/>
          <w:szCs w:val="28"/>
        </w:rPr>
        <w:t xml:space="preserve">Бондаренко Л., Блавт А. Акценти інвестування у сталий розвиток на принципах ESG в умовах воєнного стану в </w:t>
      </w:r>
      <w:r w:rsidRPr="0089013D">
        <w:rPr>
          <w:rFonts w:ascii="Times New Roman" w:hAnsi="Times New Roman" w:cs="Times New Roman"/>
          <w:color w:val="000000" w:themeColor="text1"/>
          <w:sz w:val="28"/>
          <w:szCs w:val="28"/>
          <w:lang w:val="uk-UA"/>
        </w:rPr>
        <w:t>У</w:t>
      </w:r>
      <w:r w:rsidRPr="0089013D">
        <w:rPr>
          <w:rFonts w:ascii="Times New Roman" w:hAnsi="Times New Roman" w:cs="Times New Roman"/>
          <w:color w:val="000000" w:themeColor="text1"/>
          <w:sz w:val="28"/>
          <w:szCs w:val="28"/>
        </w:rPr>
        <w:t>країні. </w:t>
      </w:r>
      <w:r w:rsidRPr="0089013D">
        <w:rPr>
          <w:rFonts w:ascii="Times New Roman" w:hAnsi="Times New Roman" w:cs="Times New Roman"/>
          <w:i/>
          <w:iCs/>
          <w:color w:val="000000" w:themeColor="text1"/>
          <w:sz w:val="28"/>
          <w:szCs w:val="28"/>
        </w:rPr>
        <w:t>Економіка та суспільство</w:t>
      </w:r>
      <w:r w:rsidRPr="0089013D">
        <w:rPr>
          <w:rFonts w:ascii="Times New Roman" w:hAnsi="Times New Roman" w:cs="Times New Roman"/>
          <w:color w:val="000000" w:themeColor="text1"/>
          <w:sz w:val="28"/>
          <w:szCs w:val="28"/>
        </w:rPr>
        <w:t>. 2024. № 59. URL: </w:t>
      </w:r>
      <w:hyperlink r:id="rId39" w:tgtFrame="_blank" w:history="1">
        <w:r w:rsidRPr="0089013D">
          <w:rPr>
            <w:rStyle w:val="ae"/>
            <w:rFonts w:ascii="Times New Roman" w:hAnsi="Times New Roman" w:cs="Times New Roman"/>
            <w:color w:val="000000" w:themeColor="text1"/>
            <w:sz w:val="28"/>
            <w:szCs w:val="28"/>
            <w:u w:val="none"/>
          </w:rPr>
          <w:t>https://doi.org/10.32782/2524-0072/2024-59-48</w:t>
        </w:r>
      </w:hyperlink>
      <w:bookmarkEnd w:id="47"/>
      <w:r w:rsidRPr="0089013D">
        <w:rPr>
          <w:rFonts w:ascii="Times New Roman" w:hAnsi="Times New Roman" w:cs="Times New Roman"/>
          <w:color w:val="000000" w:themeColor="text1"/>
          <w:sz w:val="28"/>
          <w:szCs w:val="28"/>
        </w:rPr>
        <w:t> </w:t>
      </w:r>
    </w:p>
    <w:p w14:paraId="17ECDFB4"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8" w:name="_Ref199420318"/>
      <w:r w:rsidRPr="00CA3992">
        <w:rPr>
          <w:rFonts w:ascii="Times New Roman" w:hAnsi="Times New Roman" w:cs="Times New Roman"/>
          <w:color w:val="000000" w:themeColor="text1"/>
          <w:sz w:val="28"/>
          <w:szCs w:val="28"/>
          <w:lang w:val="uk-UA"/>
        </w:rPr>
        <w:t>Галазюк Н. М., Зелінська О. М.,</w:t>
      </w:r>
      <w:r w:rsidRPr="0089013D">
        <w:rPr>
          <w:rFonts w:ascii="Times New Roman" w:hAnsi="Times New Roman" w:cs="Times New Roman"/>
          <w:color w:val="000000" w:themeColor="text1"/>
          <w:sz w:val="28"/>
          <w:szCs w:val="28"/>
          <w:lang w:val="uk-UA"/>
        </w:rPr>
        <w:t xml:space="preserve"> </w:t>
      </w:r>
      <w:r w:rsidRPr="00CA3992">
        <w:rPr>
          <w:rFonts w:ascii="Times New Roman" w:hAnsi="Times New Roman" w:cs="Times New Roman"/>
          <w:color w:val="000000" w:themeColor="text1"/>
          <w:sz w:val="28"/>
          <w:szCs w:val="28"/>
          <w:lang w:val="uk-UA"/>
        </w:rPr>
        <w:t>Кравчук О. Я.</w:t>
      </w:r>
      <w:r w:rsidRPr="0089013D">
        <w:rPr>
          <w:rFonts w:ascii="Times New Roman" w:hAnsi="Times New Roman" w:cs="Times New Roman"/>
          <w:color w:val="000000" w:themeColor="text1"/>
          <w:sz w:val="28"/>
          <w:szCs w:val="28"/>
          <w:lang w:val="uk-UA"/>
        </w:rPr>
        <w:t xml:space="preserve"> </w:t>
      </w:r>
      <w:r w:rsidRPr="00CA3992">
        <w:rPr>
          <w:rFonts w:ascii="Times New Roman" w:hAnsi="Times New Roman" w:cs="Times New Roman"/>
          <w:color w:val="000000" w:themeColor="text1"/>
          <w:sz w:val="28"/>
          <w:szCs w:val="28"/>
          <w:lang w:val="uk-UA"/>
        </w:rPr>
        <w:t xml:space="preserve">Сутність та структура міжнародної інвестиційної діяльності на сучасному етапі. </w:t>
      </w:r>
      <w:r w:rsidRPr="0089013D">
        <w:rPr>
          <w:rFonts w:ascii="Times New Roman" w:hAnsi="Times New Roman" w:cs="Times New Roman"/>
          <w:i/>
          <w:iCs/>
          <w:color w:val="000000" w:themeColor="text1"/>
          <w:sz w:val="28"/>
          <w:szCs w:val="28"/>
        </w:rPr>
        <w:t>Науковий вісник Ужгородського національного університету : серія: Міжнародні економічні відносини та світове господарство</w:t>
      </w:r>
      <w:r w:rsidRPr="0089013D">
        <w:rPr>
          <w:rFonts w:ascii="Times New Roman" w:hAnsi="Times New Roman" w:cs="Times New Roman"/>
          <w:color w:val="000000" w:themeColor="text1"/>
          <w:sz w:val="28"/>
          <w:szCs w:val="28"/>
          <w:lang w:val="uk-UA"/>
        </w:rPr>
        <w:t xml:space="preserve">. Ужгород : Видавничий дім "Гельветика". </w:t>
      </w:r>
      <w:r w:rsidRPr="0089013D">
        <w:rPr>
          <w:rFonts w:ascii="Times New Roman" w:hAnsi="Times New Roman" w:cs="Times New Roman"/>
          <w:color w:val="000000" w:themeColor="text1"/>
          <w:sz w:val="28"/>
          <w:szCs w:val="28"/>
        </w:rPr>
        <w:t>2017.</w:t>
      </w:r>
      <w:r w:rsidRPr="0089013D">
        <w:rPr>
          <w:rFonts w:ascii="Times New Roman" w:hAnsi="Times New Roman" w:cs="Times New Roman"/>
          <w:color w:val="000000" w:themeColor="text1"/>
          <w:sz w:val="28"/>
          <w:szCs w:val="28"/>
          <w:lang w:val="uk-UA"/>
        </w:rPr>
        <w:t xml:space="preserve"> №1(12). С. 69-72. </w:t>
      </w:r>
      <w:r w:rsidRPr="00CA3992">
        <w:rPr>
          <w:rFonts w:ascii="Times New Roman" w:hAnsi="Times New Roman" w:cs="Times New Roman"/>
          <w:color w:val="000000" w:themeColor="text1"/>
          <w:sz w:val="28"/>
          <w:szCs w:val="28"/>
          <w:lang w:val="en-US"/>
        </w:rPr>
        <w:t>URL</w:t>
      </w:r>
      <w:r w:rsidRPr="00BE0DCC">
        <w:rPr>
          <w:rFonts w:ascii="Times New Roman" w:hAnsi="Times New Roman" w:cs="Times New Roman"/>
          <w:color w:val="000000" w:themeColor="text1"/>
          <w:sz w:val="28"/>
          <w:szCs w:val="28"/>
          <w:lang w:val="en-US"/>
        </w:rPr>
        <w:t>:</w:t>
      </w:r>
      <w:r w:rsidRPr="00CA3992">
        <w:rPr>
          <w:rFonts w:ascii="Times New Roman" w:hAnsi="Times New Roman" w:cs="Times New Roman"/>
          <w:color w:val="000000" w:themeColor="text1"/>
          <w:sz w:val="28"/>
          <w:szCs w:val="28"/>
          <w:lang w:val="en-US"/>
        </w:rPr>
        <w:t xml:space="preserve"> </w:t>
      </w:r>
      <w:hyperlink r:id="rId40" w:history="1">
        <w:r w:rsidRPr="00CA3992">
          <w:rPr>
            <w:rStyle w:val="ae"/>
            <w:rFonts w:ascii="Times New Roman" w:hAnsi="Times New Roman" w:cs="Times New Roman"/>
            <w:color w:val="000000" w:themeColor="text1"/>
            <w:sz w:val="28"/>
            <w:szCs w:val="28"/>
            <w:u w:val="none"/>
            <w:lang w:val="en-US"/>
          </w:rPr>
          <w:t>http://www.visnyk-econom.uzhnu.uz.ua/archive/12_1_2017ua/17.pdf</w:t>
        </w:r>
      </w:hyperlink>
      <w:bookmarkEnd w:id="48"/>
    </w:p>
    <w:p w14:paraId="754EAA18"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49" w:name="_Ref200460659"/>
      <w:r w:rsidRPr="0089013D">
        <w:rPr>
          <w:rFonts w:ascii="Times New Roman" w:hAnsi="Times New Roman" w:cs="Times New Roman"/>
          <w:color w:val="000000" w:themeColor="text1"/>
          <w:sz w:val="28"/>
          <w:szCs w:val="28"/>
        </w:rPr>
        <w:t>Гацька Л. П. Тенденції екологізації фінансової системи: можливості для країн, що розвиваються. </w:t>
      </w:r>
      <w:r w:rsidRPr="0089013D">
        <w:rPr>
          <w:rFonts w:ascii="Times New Roman" w:hAnsi="Times New Roman" w:cs="Times New Roman"/>
          <w:i/>
          <w:iCs/>
          <w:color w:val="000000" w:themeColor="text1"/>
          <w:sz w:val="28"/>
          <w:szCs w:val="28"/>
        </w:rPr>
        <w:t>Проблеми системного підходу в економіц</w:t>
      </w:r>
      <w:r w:rsidRPr="0089013D">
        <w:rPr>
          <w:rFonts w:ascii="Times New Roman" w:hAnsi="Times New Roman" w:cs="Times New Roman"/>
          <w:i/>
          <w:iCs/>
          <w:color w:val="000000" w:themeColor="text1"/>
          <w:sz w:val="28"/>
          <w:szCs w:val="28"/>
          <w:lang w:val="uk-UA"/>
        </w:rPr>
        <w:t>і.</w:t>
      </w:r>
      <w:r w:rsidRPr="0089013D">
        <w:rPr>
          <w:rFonts w:ascii="Times New Roman" w:hAnsi="Times New Roman" w:cs="Times New Roman"/>
          <w:color w:val="000000" w:themeColor="text1"/>
          <w:sz w:val="28"/>
          <w:szCs w:val="28"/>
        </w:rPr>
        <w:t xml:space="preserve"> 2017</w:t>
      </w:r>
      <w:r w:rsidRPr="0089013D">
        <w:rPr>
          <w:rFonts w:ascii="Times New Roman" w:hAnsi="Times New Roman" w:cs="Times New Roman"/>
          <w:color w:val="000000" w:themeColor="text1"/>
          <w:sz w:val="28"/>
          <w:szCs w:val="28"/>
          <w:lang w:val="uk-UA"/>
        </w:rPr>
        <w:t>. №</w:t>
      </w:r>
      <w:r w:rsidRPr="0089013D">
        <w:rPr>
          <w:rFonts w:ascii="Times New Roman" w:hAnsi="Times New Roman" w:cs="Times New Roman"/>
          <w:color w:val="000000" w:themeColor="text1"/>
          <w:sz w:val="28"/>
          <w:szCs w:val="28"/>
        </w:rPr>
        <w:t>5</w:t>
      </w:r>
      <w:r w:rsidRPr="0089013D">
        <w:rPr>
          <w:rFonts w:ascii="Times New Roman" w:hAnsi="Times New Roman" w:cs="Times New Roman"/>
          <w:color w:val="000000" w:themeColor="text1"/>
          <w:sz w:val="28"/>
          <w:szCs w:val="28"/>
          <w:lang w:val="uk-UA"/>
        </w:rPr>
        <w:t>. С.</w:t>
      </w:r>
      <w:r w:rsidRPr="0089013D">
        <w:rPr>
          <w:rFonts w:ascii="Times New Roman" w:hAnsi="Times New Roman" w:cs="Times New Roman"/>
          <w:color w:val="000000" w:themeColor="text1"/>
          <w:sz w:val="28"/>
          <w:szCs w:val="28"/>
        </w:rPr>
        <w:t xml:space="preserve"> 187-191.</w:t>
      </w:r>
      <w:bookmarkEnd w:id="49"/>
    </w:p>
    <w:p w14:paraId="65E05347"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0" w:name="_Ref200485367"/>
      <w:r w:rsidRPr="0089013D">
        <w:rPr>
          <w:rFonts w:ascii="Times New Roman" w:hAnsi="Times New Roman" w:cs="Times New Roman"/>
          <w:color w:val="000000" w:themeColor="text1"/>
          <w:sz w:val="28"/>
          <w:szCs w:val="28"/>
        </w:rPr>
        <w:t>Говорушко Т. А.</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 xml:space="preserve"> Обушна Н. І. Сутність прямих іноземних інвестицій та їх класифікація</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i/>
          <w:iCs/>
          <w:color w:val="000000" w:themeColor="text1"/>
          <w:sz w:val="28"/>
          <w:szCs w:val="28"/>
        </w:rPr>
        <w:t>Теорії мікро-макроекономіки</w:t>
      </w:r>
      <w:r w:rsidRPr="0089013D">
        <w:rPr>
          <w:rFonts w:ascii="Times New Roman" w:hAnsi="Times New Roman" w:cs="Times New Roman"/>
          <w:color w:val="000000" w:themeColor="text1"/>
          <w:sz w:val="28"/>
          <w:szCs w:val="28"/>
        </w:rPr>
        <w:t xml:space="preserve">. 2013.  </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41. С. 91-99.</w:t>
      </w:r>
      <w:bookmarkEnd w:id="50"/>
    </w:p>
    <w:p w14:paraId="69E7AEAC" w14:textId="77777777" w:rsidR="0089013D" w:rsidRPr="0089013D" w:rsidRDefault="0089013D" w:rsidP="00154B11">
      <w:pPr>
        <w:pStyle w:val="a8"/>
        <w:widowControl w:val="0"/>
        <w:numPr>
          <w:ilvl w:val="0"/>
          <w:numId w:val="30"/>
        </w:numPr>
        <w:tabs>
          <w:tab w:val="left" w:pos="993"/>
          <w:tab w:val="left" w:pos="1134"/>
        </w:tabs>
        <w:spacing w:after="0" w:line="360" w:lineRule="auto"/>
        <w:ind w:left="426"/>
        <w:jc w:val="both"/>
        <w:rPr>
          <w:rFonts w:ascii="Times New Roman" w:hAnsi="Times New Roman" w:cs="Times New Roman"/>
          <w:color w:val="000000" w:themeColor="text1"/>
          <w:sz w:val="28"/>
          <w:szCs w:val="28"/>
          <w:lang w:val="uk-UA"/>
        </w:rPr>
      </w:pPr>
      <w:bookmarkStart w:id="51" w:name="_Ref198482254"/>
      <w:r w:rsidRPr="00CA3992">
        <w:rPr>
          <w:rFonts w:ascii="Times New Roman" w:hAnsi="Times New Roman" w:cs="Times New Roman"/>
          <w:color w:val="000000" w:themeColor="text1"/>
          <w:sz w:val="28"/>
          <w:szCs w:val="28"/>
          <w:lang w:val="uk-UA"/>
        </w:rPr>
        <w:t xml:space="preserve">Горобей І. О., Ніколаєва А. М. Теоретичні аспекти здійснення інвестиційної діяльності в Україні. </w:t>
      </w:r>
      <w:r w:rsidRPr="00CA3992">
        <w:rPr>
          <w:rFonts w:ascii="Times New Roman" w:hAnsi="Times New Roman" w:cs="Times New Roman"/>
          <w:i/>
          <w:iCs/>
          <w:color w:val="000000" w:themeColor="text1"/>
          <w:sz w:val="28"/>
          <w:szCs w:val="28"/>
          <w:lang w:val="uk-UA"/>
        </w:rPr>
        <w:t>Збірник матеріалів Міжнародної науковопрактичної інтернет-конференції «Детермінанти та імперативи розвитку фінансової архітектури України».</w:t>
      </w:r>
      <w:r w:rsidRPr="00CA3992">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22 квітня 2021 р, м. Луцьк. С. 82-84.</w:t>
      </w:r>
      <w:bookmarkEnd w:id="51"/>
    </w:p>
    <w:p w14:paraId="7824DB31"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r w:rsidRPr="0089013D">
        <w:rPr>
          <w:rFonts w:ascii="Times New Roman" w:hAnsi="Times New Roman" w:cs="Times New Roman"/>
          <w:color w:val="000000" w:themeColor="text1"/>
          <w:sz w:val="28"/>
          <w:szCs w:val="28"/>
        </w:rPr>
        <w:t>Гуменюк Я., Ткачов З. Інвестиції у сталий розвиток: світова практика та перспективи для України. </w:t>
      </w:r>
      <w:r w:rsidRPr="0089013D">
        <w:rPr>
          <w:rFonts w:ascii="Times New Roman" w:hAnsi="Times New Roman" w:cs="Times New Roman"/>
          <w:i/>
          <w:iCs/>
          <w:color w:val="000000" w:themeColor="text1"/>
          <w:sz w:val="28"/>
          <w:szCs w:val="28"/>
        </w:rPr>
        <w:t>Економіка та суспільство</w:t>
      </w:r>
      <w:r w:rsidRPr="0089013D">
        <w:rPr>
          <w:rFonts w:ascii="Times New Roman" w:hAnsi="Times New Roman" w:cs="Times New Roman"/>
          <w:color w:val="000000" w:themeColor="text1"/>
          <w:sz w:val="28"/>
          <w:szCs w:val="28"/>
        </w:rPr>
        <w:t xml:space="preserve">. 2024. </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 xml:space="preserve">67. </w:t>
      </w:r>
      <w:hyperlink r:id="rId41" w:history="1">
        <w:r w:rsidRPr="0089013D">
          <w:rPr>
            <w:rStyle w:val="ae"/>
            <w:rFonts w:ascii="Times New Roman" w:hAnsi="Times New Roman" w:cs="Times New Roman"/>
            <w:color w:val="000000" w:themeColor="text1"/>
            <w:sz w:val="28"/>
            <w:szCs w:val="28"/>
            <w:u w:val="none"/>
          </w:rPr>
          <w:t>https://doi.org/10.32782/2524-0072/2024-67-62</w:t>
        </w:r>
      </w:hyperlink>
    </w:p>
    <w:p w14:paraId="38F9D76B"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2" w:name="_Ref200568334"/>
      <w:r w:rsidRPr="0089013D">
        <w:rPr>
          <w:rFonts w:ascii="Times New Roman" w:hAnsi="Times New Roman" w:cs="Times New Roman"/>
          <w:color w:val="000000" w:themeColor="text1"/>
          <w:sz w:val="28"/>
          <w:szCs w:val="28"/>
        </w:rPr>
        <w:lastRenderedPageBreak/>
        <w:t>Гуменюк Я., Ткачов З. Інвестиції у сталий розвиток: світова практика та перспективи для україни. </w:t>
      </w:r>
      <w:r w:rsidRPr="0089013D">
        <w:rPr>
          <w:rFonts w:ascii="Times New Roman" w:hAnsi="Times New Roman" w:cs="Times New Roman"/>
          <w:i/>
          <w:iCs/>
          <w:color w:val="000000" w:themeColor="text1"/>
          <w:sz w:val="28"/>
          <w:szCs w:val="28"/>
        </w:rPr>
        <w:t>Економіка та суспільство</w:t>
      </w:r>
      <w:r w:rsidRPr="0089013D">
        <w:rPr>
          <w:rFonts w:ascii="Times New Roman" w:hAnsi="Times New Roman" w:cs="Times New Roman"/>
          <w:color w:val="000000" w:themeColor="text1"/>
          <w:sz w:val="28"/>
          <w:szCs w:val="28"/>
        </w:rPr>
        <w:t>. 2024. № 67. URL: </w:t>
      </w:r>
      <w:hyperlink r:id="rId42" w:tgtFrame="_blank" w:history="1">
        <w:r w:rsidRPr="0089013D">
          <w:rPr>
            <w:rStyle w:val="ae"/>
            <w:rFonts w:ascii="Times New Roman" w:hAnsi="Times New Roman" w:cs="Times New Roman"/>
            <w:color w:val="000000" w:themeColor="text1"/>
            <w:sz w:val="28"/>
            <w:szCs w:val="28"/>
            <w:u w:val="none"/>
          </w:rPr>
          <w:t>https://doi.org/10.32782/2524-0072/2024-67-62</w:t>
        </w:r>
      </w:hyperlink>
      <w:bookmarkEnd w:id="52"/>
      <w:r w:rsidRPr="0089013D">
        <w:rPr>
          <w:rFonts w:ascii="Times New Roman" w:hAnsi="Times New Roman" w:cs="Times New Roman"/>
          <w:color w:val="000000" w:themeColor="text1"/>
          <w:sz w:val="28"/>
          <w:szCs w:val="28"/>
        </w:rPr>
        <w:t> </w:t>
      </w:r>
    </w:p>
    <w:p w14:paraId="63C9FE02"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53" w:name="_Ref198477155"/>
      <w:r w:rsidRPr="0089013D">
        <w:rPr>
          <w:rFonts w:ascii="Times New Roman" w:hAnsi="Times New Roman" w:cs="Times New Roman"/>
          <w:color w:val="000000" w:themeColor="text1"/>
          <w:sz w:val="28"/>
          <w:szCs w:val="28"/>
          <w:lang w:val="uk-UA"/>
        </w:rPr>
        <w:t>Закон України "Про режим іноземного інвестування"</w:t>
      </w:r>
      <w:bookmarkEnd w:id="53"/>
      <w:r w:rsidRPr="0089013D">
        <w:rPr>
          <w:rFonts w:ascii="Times New Roman" w:hAnsi="Times New Roman" w:cs="Times New Roman"/>
          <w:color w:val="000000" w:themeColor="text1"/>
          <w:sz w:val="28"/>
          <w:szCs w:val="28"/>
          <w:lang w:val="uk-UA"/>
        </w:rPr>
        <w:t>№ 93/96-ВР від 18 березня 1996 р.</w:t>
      </w:r>
    </w:p>
    <w:p w14:paraId="57228045"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4" w:name="_Ref200546655"/>
      <w:r w:rsidRPr="0089013D">
        <w:rPr>
          <w:rFonts w:ascii="Times New Roman" w:hAnsi="Times New Roman" w:cs="Times New Roman"/>
          <w:color w:val="000000" w:themeColor="text1"/>
          <w:sz w:val="28"/>
          <w:szCs w:val="28"/>
        </w:rPr>
        <w:t>Качур А.</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В.</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Могилко Д.</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М. ТНК та їх роль у сучасних міжнародних економічних відносинах</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 xml:space="preserve"> </w:t>
      </w:r>
      <w:r w:rsidRPr="0089013D">
        <w:rPr>
          <w:rFonts w:ascii="Times New Roman" w:hAnsi="Times New Roman" w:cs="Times New Roman"/>
          <w:i/>
          <w:iCs/>
          <w:color w:val="000000" w:themeColor="text1"/>
          <w:sz w:val="28"/>
          <w:szCs w:val="28"/>
        </w:rPr>
        <w:t>Економіка і суспільство</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 xml:space="preserve"> 2018</w:t>
      </w:r>
      <w:r w:rsidRPr="0089013D">
        <w:rPr>
          <w:rFonts w:ascii="Times New Roman" w:hAnsi="Times New Roman" w:cs="Times New Roman"/>
          <w:color w:val="000000" w:themeColor="text1"/>
          <w:sz w:val="28"/>
          <w:szCs w:val="28"/>
          <w:lang w:val="uk-UA"/>
        </w:rPr>
        <w:t>. №</w:t>
      </w:r>
      <w:r w:rsidRPr="0089013D">
        <w:rPr>
          <w:rFonts w:ascii="Times New Roman" w:hAnsi="Times New Roman" w:cs="Times New Roman"/>
          <w:color w:val="000000" w:themeColor="text1"/>
          <w:sz w:val="28"/>
          <w:szCs w:val="28"/>
        </w:rPr>
        <w:t xml:space="preserve"> 19</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 xml:space="preserve">DOI: </w:t>
      </w:r>
      <w:hyperlink r:id="rId43" w:history="1">
        <w:r w:rsidRPr="0089013D">
          <w:rPr>
            <w:rStyle w:val="ae"/>
            <w:rFonts w:ascii="Times New Roman" w:hAnsi="Times New Roman" w:cs="Times New Roman"/>
            <w:color w:val="000000" w:themeColor="text1"/>
            <w:sz w:val="28"/>
            <w:szCs w:val="28"/>
            <w:u w:val="none"/>
          </w:rPr>
          <w:t>https://doi.org/10.32782/2524-0072/2018-19-9</w:t>
        </w:r>
      </w:hyperlink>
      <w:bookmarkEnd w:id="54"/>
    </w:p>
    <w:p w14:paraId="619FC655"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5" w:name="_Ref200546666"/>
      <w:r w:rsidRPr="00CA3992">
        <w:rPr>
          <w:rFonts w:ascii="Times New Roman" w:hAnsi="Times New Roman" w:cs="Times New Roman"/>
          <w:color w:val="000000" w:themeColor="text1"/>
          <w:sz w:val="28"/>
          <w:szCs w:val="28"/>
          <w:lang w:val="uk-UA"/>
        </w:rPr>
        <w:t>Кібальник</w:t>
      </w:r>
      <w:r w:rsidRPr="0089013D">
        <w:rPr>
          <w:rFonts w:ascii="Times New Roman" w:hAnsi="Times New Roman" w:cs="Times New Roman"/>
          <w:color w:val="000000" w:themeColor="text1"/>
          <w:sz w:val="28"/>
          <w:szCs w:val="28"/>
        </w:rPr>
        <w:t> </w:t>
      </w:r>
      <w:r w:rsidRPr="00CA3992">
        <w:rPr>
          <w:rFonts w:ascii="Times New Roman" w:hAnsi="Times New Roman" w:cs="Times New Roman"/>
          <w:color w:val="000000" w:themeColor="text1"/>
          <w:sz w:val="28"/>
          <w:szCs w:val="28"/>
          <w:lang w:val="uk-UA"/>
        </w:rPr>
        <w:t>Л.</w:t>
      </w:r>
      <w:r w:rsidRPr="0089013D">
        <w:rPr>
          <w:rFonts w:ascii="Times New Roman" w:hAnsi="Times New Roman" w:cs="Times New Roman"/>
          <w:color w:val="000000" w:themeColor="text1"/>
          <w:sz w:val="28"/>
          <w:szCs w:val="28"/>
        </w:rPr>
        <w:t> </w:t>
      </w:r>
      <w:r w:rsidRPr="00CA3992">
        <w:rPr>
          <w:rFonts w:ascii="Times New Roman" w:hAnsi="Times New Roman" w:cs="Times New Roman"/>
          <w:color w:val="000000" w:themeColor="text1"/>
          <w:sz w:val="28"/>
          <w:szCs w:val="28"/>
          <w:lang w:val="uk-UA"/>
        </w:rPr>
        <w:t>О. Геоекономічні аспекти інвестиційної діяльності ТНК.</w:t>
      </w:r>
      <w:r w:rsidRPr="0089013D">
        <w:rPr>
          <w:rFonts w:ascii="Times New Roman" w:hAnsi="Times New Roman" w:cs="Times New Roman"/>
          <w:color w:val="000000" w:themeColor="text1"/>
          <w:sz w:val="28"/>
          <w:szCs w:val="28"/>
        </w:rPr>
        <w:t> </w:t>
      </w:r>
      <w:r w:rsidRPr="0089013D">
        <w:rPr>
          <w:rFonts w:ascii="Times New Roman" w:hAnsi="Times New Roman" w:cs="Times New Roman"/>
          <w:i/>
          <w:iCs/>
          <w:color w:val="000000" w:themeColor="text1"/>
          <w:sz w:val="28"/>
          <w:szCs w:val="28"/>
        </w:rPr>
        <w:t>Інвестиції: практика та досвід</w:t>
      </w:r>
      <w:r w:rsidRPr="0089013D">
        <w:rPr>
          <w:rFonts w:ascii="Times New Roman" w:hAnsi="Times New Roman" w:cs="Times New Roman"/>
          <w:color w:val="000000" w:themeColor="text1"/>
          <w:sz w:val="28"/>
          <w:szCs w:val="28"/>
        </w:rPr>
        <w:t>. 2014. № 10</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С. 6–13.</w:t>
      </w:r>
      <w:bookmarkEnd w:id="55"/>
    </w:p>
    <w:p w14:paraId="4988A0F7"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6" w:name="_Ref200570704"/>
      <w:r w:rsidRPr="0089013D">
        <w:rPr>
          <w:rFonts w:ascii="Times New Roman" w:hAnsi="Times New Roman" w:cs="Times New Roman"/>
          <w:color w:val="000000" w:themeColor="text1"/>
          <w:sz w:val="28"/>
          <w:szCs w:val="28"/>
          <w:lang w:val="uk-UA"/>
        </w:rPr>
        <w:t xml:space="preserve">Кузнєцов Е. А., Ломачинська І. А. Управлінські проблеми технологічного розвитку інноваційної економіки. </w:t>
      </w:r>
      <w:r w:rsidRPr="0089013D">
        <w:rPr>
          <w:rFonts w:ascii="Times New Roman" w:hAnsi="Times New Roman" w:cs="Times New Roman"/>
          <w:i/>
          <w:iCs/>
          <w:color w:val="000000" w:themeColor="text1"/>
          <w:sz w:val="28"/>
          <w:szCs w:val="28"/>
          <w:lang w:val="uk-UA"/>
        </w:rPr>
        <w:t>Актуальні проблеми економіки і менеджменту: теорія, інновації та сучасна практика : монографія</w:t>
      </w:r>
      <w:r w:rsidRPr="0089013D">
        <w:rPr>
          <w:rFonts w:ascii="Times New Roman" w:hAnsi="Times New Roman" w:cs="Times New Roman"/>
          <w:color w:val="000000" w:themeColor="text1"/>
          <w:sz w:val="28"/>
          <w:szCs w:val="28"/>
          <w:lang w:val="uk-UA"/>
        </w:rPr>
        <w:t>, книга восьма / Балахонова О. В., Захарченко В. І., Мельниченко Д. О. та ін. ; за ред. д.е.н., проф. Кузнєцова Е. А. Херсон : «ОЛДІ-ПЛЮС». 2020. С.  330-349.</w:t>
      </w:r>
      <w:bookmarkEnd w:id="56"/>
    </w:p>
    <w:p w14:paraId="199407C3"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7" w:name="_Ref200569070"/>
      <w:r w:rsidRPr="00CA3992">
        <w:rPr>
          <w:rFonts w:ascii="Times New Roman" w:hAnsi="Times New Roman" w:cs="Times New Roman"/>
          <w:color w:val="000000" w:themeColor="text1"/>
          <w:sz w:val="28"/>
          <w:szCs w:val="28"/>
          <w:lang w:val="uk-UA"/>
        </w:rPr>
        <w:t xml:space="preserve">Малиновська Ю. Б., Орищин Н. Р., Паращин О. Р., Хом'як Я. М. Моделювання інноваційно-інвестиційних стратегій діяльності підприємства. </w:t>
      </w:r>
      <w:r w:rsidRPr="0089013D">
        <w:rPr>
          <w:rFonts w:ascii="Times New Roman" w:hAnsi="Times New Roman" w:cs="Times New Roman"/>
          <w:i/>
          <w:iCs/>
          <w:color w:val="000000" w:themeColor="text1"/>
          <w:sz w:val="28"/>
          <w:szCs w:val="28"/>
        </w:rPr>
        <w:t>Інвестиції: практика та досвід.</w:t>
      </w:r>
      <w:r w:rsidRPr="0089013D">
        <w:rPr>
          <w:rFonts w:ascii="Times New Roman" w:hAnsi="Times New Roman" w:cs="Times New Roman"/>
          <w:color w:val="000000" w:themeColor="text1"/>
          <w:sz w:val="28"/>
          <w:szCs w:val="28"/>
        </w:rPr>
        <w:t xml:space="preserve"> 2023. № 22. С. 112-117.</w:t>
      </w:r>
      <w:bookmarkEnd w:id="57"/>
    </w:p>
    <w:p w14:paraId="5EFA8A1F"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8" w:name="_Ref200570450"/>
      <w:r w:rsidRPr="00CA3992">
        <w:rPr>
          <w:rFonts w:ascii="Times New Roman" w:hAnsi="Times New Roman" w:cs="Times New Roman"/>
          <w:color w:val="000000" w:themeColor="text1"/>
          <w:sz w:val="28"/>
          <w:szCs w:val="28"/>
          <w:lang w:val="uk-UA"/>
        </w:rPr>
        <w:t>Нєнно, І. М., Грінченко, Ю. Л. Інноваційні форми інтеграції в високотехнологічних галузях економіки.</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i/>
          <w:iCs/>
          <w:color w:val="000000" w:themeColor="text1"/>
          <w:sz w:val="28"/>
          <w:szCs w:val="28"/>
          <w:lang w:val="uk-UA"/>
        </w:rPr>
        <w:t xml:space="preserve">Інноваційна економіка: теоретичні та практичні аспекти: монографія </w:t>
      </w:r>
      <w:r w:rsidRPr="0089013D">
        <w:rPr>
          <w:rFonts w:ascii="Times New Roman" w:hAnsi="Times New Roman" w:cs="Times New Roman"/>
          <w:color w:val="000000" w:themeColor="text1"/>
          <w:sz w:val="28"/>
          <w:szCs w:val="28"/>
          <w:lang w:val="uk-UA"/>
        </w:rPr>
        <w:t>/ за ред. Л.О. Волощук, Є.І. Масленнікова. Херсон: ОЛДІ-ПЛЮС, 2019. Вип. 4. С. 483-504.</w:t>
      </w:r>
      <w:bookmarkEnd w:id="58"/>
    </w:p>
    <w:p w14:paraId="4C91AFA3"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59" w:name="_Ref200444270"/>
      <w:r w:rsidRPr="0089013D">
        <w:rPr>
          <w:rFonts w:ascii="Times New Roman" w:hAnsi="Times New Roman" w:cs="Times New Roman"/>
          <w:color w:val="000000" w:themeColor="text1"/>
          <w:sz w:val="28"/>
          <w:szCs w:val="28"/>
        </w:rPr>
        <w:t xml:space="preserve">Політика щодо розвитку сталого фінансування на період до 2025 року. </w:t>
      </w:r>
      <w:r w:rsidRPr="0089013D">
        <w:rPr>
          <w:rFonts w:ascii="Times New Roman" w:hAnsi="Times New Roman" w:cs="Times New Roman"/>
          <w:i/>
          <w:iCs/>
          <w:color w:val="000000" w:themeColor="text1"/>
          <w:sz w:val="28"/>
          <w:szCs w:val="28"/>
        </w:rPr>
        <w:t>НБУ</w:t>
      </w:r>
      <w:r w:rsidRPr="00CA3992">
        <w:rPr>
          <w:rFonts w:ascii="Times New Roman" w:hAnsi="Times New Roman" w:cs="Times New Roman"/>
          <w:i/>
          <w:iCs/>
          <w:color w:val="000000" w:themeColor="text1"/>
          <w:sz w:val="28"/>
          <w:szCs w:val="28"/>
          <w:lang w:val="en-US"/>
        </w:rPr>
        <w:t>.</w:t>
      </w:r>
      <w:r w:rsidRPr="00CA3992">
        <w:rPr>
          <w:rFonts w:ascii="Times New Roman" w:hAnsi="Times New Roman" w:cs="Times New Roman"/>
          <w:color w:val="000000" w:themeColor="text1"/>
          <w:sz w:val="28"/>
          <w:szCs w:val="28"/>
          <w:lang w:val="en-US"/>
        </w:rPr>
        <w:t xml:space="preserve"> URL: https://bank.gov.ua/ admin_uploads/article/Policy_rozvytok-stalogo-finansuvannja_2025.pdf</w:t>
      </w:r>
      <w:bookmarkEnd w:id="59"/>
      <w:r w:rsidRPr="00CA3992">
        <w:rPr>
          <w:rFonts w:ascii="Times New Roman" w:hAnsi="Times New Roman" w:cs="Times New Roman"/>
          <w:color w:val="000000" w:themeColor="text1"/>
          <w:sz w:val="28"/>
          <w:szCs w:val="28"/>
          <w:lang w:val="en-US"/>
        </w:rPr>
        <w:t xml:space="preserve"> </w:t>
      </w:r>
    </w:p>
    <w:p w14:paraId="0C0BDB08" w14:textId="77777777" w:rsidR="0089013D" w:rsidRPr="0089013D" w:rsidRDefault="0089013D" w:rsidP="00154B11">
      <w:pPr>
        <w:pStyle w:val="a8"/>
        <w:widowControl w:val="0"/>
        <w:numPr>
          <w:ilvl w:val="0"/>
          <w:numId w:val="30"/>
        </w:numPr>
        <w:tabs>
          <w:tab w:val="left" w:pos="993"/>
          <w:tab w:val="left" w:pos="1134"/>
        </w:tabs>
        <w:spacing w:after="0" w:line="360" w:lineRule="auto"/>
        <w:ind w:left="426"/>
        <w:jc w:val="both"/>
        <w:rPr>
          <w:rFonts w:ascii="Times New Roman" w:hAnsi="Times New Roman" w:cs="Times New Roman"/>
          <w:color w:val="000000" w:themeColor="text1"/>
          <w:sz w:val="28"/>
          <w:szCs w:val="28"/>
          <w:lang w:val="uk-UA"/>
        </w:rPr>
      </w:pPr>
      <w:bookmarkStart w:id="60" w:name="_Ref198482209"/>
      <w:r w:rsidRPr="0089013D">
        <w:rPr>
          <w:rFonts w:ascii="Times New Roman" w:hAnsi="Times New Roman" w:cs="Times New Roman"/>
          <w:color w:val="000000" w:themeColor="text1"/>
          <w:sz w:val="28"/>
          <w:szCs w:val="28"/>
        </w:rPr>
        <w:t xml:space="preserve">Рижикова Н. І. Правові основи державного регулювання інвестиційної діяльності. </w:t>
      </w:r>
      <w:r w:rsidRPr="0089013D">
        <w:rPr>
          <w:rFonts w:ascii="Times New Roman" w:hAnsi="Times New Roman" w:cs="Times New Roman"/>
          <w:i/>
          <w:iCs/>
          <w:color w:val="000000" w:themeColor="text1"/>
          <w:sz w:val="28"/>
          <w:szCs w:val="28"/>
        </w:rPr>
        <w:t>Український журнал прикладної економіки.</w:t>
      </w:r>
      <w:r w:rsidRPr="0089013D">
        <w:rPr>
          <w:rFonts w:ascii="Times New Roman" w:hAnsi="Times New Roman" w:cs="Times New Roman"/>
          <w:color w:val="000000" w:themeColor="text1"/>
          <w:sz w:val="28"/>
          <w:szCs w:val="28"/>
        </w:rPr>
        <w:t xml:space="preserve"> 2020. Том 5. № 3. С. 82–91.</w:t>
      </w:r>
      <w:bookmarkEnd w:id="60"/>
      <w:r w:rsidRPr="0089013D">
        <w:rPr>
          <w:rFonts w:ascii="Times New Roman" w:hAnsi="Times New Roman" w:cs="Times New Roman"/>
          <w:color w:val="000000" w:themeColor="text1"/>
          <w:sz w:val="28"/>
          <w:szCs w:val="28"/>
        </w:rPr>
        <w:t xml:space="preserve"> </w:t>
      </w:r>
    </w:p>
    <w:p w14:paraId="3DDE7B14" w14:textId="77777777" w:rsidR="0089013D" w:rsidRPr="0089013D" w:rsidRDefault="0089013D" w:rsidP="00154B11">
      <w:pPr>
        <w:pStyle w:val="a8"/>
        <w:widowControl w:val="0"/>
        <w:numPr>
          <w:ilvl w:val="0"/>
          <w:numId w:val="30"/>
        </w:numPr>
        <w:tabs>
          <w:tab w:val="left" w:pos="993"/>
          <w:tab w:val="left" w:pos="1134"/>
        </w:tabs>
        <w:spacing w:after="0" w:line="360" w:lineRule="auto"/>
        <w:ind w:left="426"/>
        <w:jc w:val="both"/>
        <w:rPr>
          <w:rFonts w:ascii="Times New Roman" w:hAnsi="Times New Roman" w:cs="Times New Roman"/>
          <w:color w:val="000000" w:themeColor="text1"/>
          <w:sz w:val="28"/>
          <w:szCs w:val="28"/>
          <w:lang w:val="uk-UA"/>
        </w:rPr>
      </w:pPr>
      <w:bookmarkStart w:id="61" w:name="_Ref198476736"/>
      <w:r w:rsidRPr="0089013D">
        <w:rPr>
          <w:rFonts w:ascii="Times New Roman" w:hAnsi="Times New Roman" w:cs="Times New Roman"/>
          <w:color w:val="000000" w:themeColor="text1"/>
          <w:sz w:val="28"/>
          <w:szCs w:val="28"/>
          <w:lang w:val="uk-UA"/>
        </w:rPr>
        <w:t xml:space="preserve">Родак О. Ф. </w:t>
      </w:r>
      <w:r w:rsidRPr="0089013D">
        <w:rPr>
          <w:rFonts w:ascii="Times New Roman" w:hAnsi="Times New Roman" w:cs="Times New Roman"/>
          <w:color w:val="000000" w:themeColor="text1"/>
          <w:sz w:val="28"/>
          <w:szCs w:val="28"/>
        </w:rPr>
        <w:t xml:space="preserve">Міжнародні інвестиції в економіку України: стан та </w:t>
      </w:r>
      <w:r w:rsidRPr="0089013D">
        <w:rPr>
          <w:rFonts w:ascii="Times New Roman" w:hAnsi="Times New Roman" w:cs="Times New Roman"/>
          <w:color w:val="000000" w:themeColor="text1"/>
          <w:sz w:val="28"/>
          <w:szCs w:val="28"/>
        </w:rPr>
        <w:lastRenderedPageBreak/>
        <w:t>перспективи</w:t>
      </w:r>
      <w:r w:rsidRPr="0089013D">
        <w:rPr>
          <w:rFonts w:ascii="Times New Roman" w:hAnsi="Times New Roman" w:cs="Times New Roman"/>
          <w:color w:val="000000" w:themeColor="text1"/>
          <w:sz w:val="28"/>
          <w:szCs w:val="28"/>
          <w:lang w:val="uk-UA"/>
        </w:rPr>
        <w:t xml:space="preserve">. </w:t>
      </w:r>
      <w:r w:rsidRPr="0089013D">
        <w:rPr>
          <w:rFonts w:ascii="Times New Roman" w:hAnsi="Times New Roman" w:cs="Times New Roman"/>
          <w:i/>
          <w:iCs/>
          <w:color w:val="000000" w:themeColor="text1"/>
          <w:sz w:val="28"/>
          <w:szCs w:val="28"/>
          <w:lang w:val="uk-UA"/>
        </w:rPr>
        <w:t>Економіка і суспільство.</w:t>
      </w:r>
      <w:r w:rsidRPr="0089013D">
        <w:rPr>
          <w:rFonts w:ascii="Times New Roman" w:hAnsi="Times New Roman" w:cs="Times New Roman"/>
          <w:color w:val="000000" w:themeColor="text1"/>
          <w:sz w:val="28"/>
          <w:szCs w:val="28"/>
          <w:lang w:val="uk-UA"/>
        </w:rPr>
        <w:t xml:space="preserve"> 2018. №18. С. 147-150. </w:t>
      </w:r>
      <w:r w:rsidRPr="0089013D">
        <w:rPr>
          <w:rFonts w:ascii="Times New Roman" w:hAnsi="Times New Roman" w:cs="Times New Roman"/>
          <w:color w:val="000000" w:themeColor="text1"/>
          <w:sz w:val="28"/>
          <w:szCs w:val="28"/>
          <w:lang w:val="en-US"/>
        </w:rPr>
        <w:t>URL</w:t>
      </w:r>
      <w:r w:rsidRPr="0089013D">
        <w:rPr>
          <w:rFonts w:ascii="Times New Roman" w:hAnsi="Times New Roman" w:cs="Times New Roman"/>
          <w:color w:val="000000" w:themeColor="text1"/>
          <w:sz w:val="28"/>
          <w:szCs w:val="28"/>
          <w:lang w:val="uk-UA"/>
        </w:rPr>
        <w:t xml:space="preserve">: </w:t>
      </w:r>
      <w:hyperlink r:id="rId44" w:anchor="page=147" w:history="1">
        <w:r w:rsidRPr="0089013D">
          <w:rPr>
            <w:rStyle w:val="ae"/>
            <w:rFonts w:ascii="Times New Roman" w:hAnsi="Times New Roman" w:cs="Times New Roman"/>
            <w:color w:val="000000" w:themeColor="text1"/>
            <w:sz w:val="28"/>
            <w:szCs w:val="28"/>
            <w:u w:val="none"/>
            <w:lang w:val="uk-UA"/>
          </w:rPr>
          <w:t>https://chmnu.edu.ua/wp-content/uploads/2019/06/Ekonomika-i-suspilstvo-14-2018.pdf#page=147</w:t>
        </w:r>
      </w:hyperlink>
      <w:bookmarkEnd w:id="61"/>
    </w:p>
    <w:p w14:paraId="1B247872" w14:textId="77777777" w:rsidR="0089013D" w:rsidRPr="0089013D" w:rsidRDefault="0089013D" w:rsidP="00154B11">
      <w:pPr>
        <w:pStyle w:val="a8"/>
        <w:widowControl w:val="0"/>
        <w:numPr>
          <w:ilvl w:val="0"/>
          <w:numId w:val="30"/>
        </w:numPr>
        <w:tabs>
          <w:tab w:val="left" w:pos="993"/>
          <w:tab w:val="left" w:pos="1134"/>
        </w:tabs>
        <w:spacing w:after="0" w:line="360" w:lineRule="auto"/>
        <w:ind w:left="426"/>
        <w:jc w:val="both"/>
        <w:rPr>
          <w:rFonts w:ascii="Times New Roman" w:hAnsi="Times New Roman" w:cs="Times New Roman"/>
          <w:color w:val="000000" w:themeColor="text1"/>
          <w:sz w:val="28"/>
          <w:szCs w:val="28"/>
          <w:lang w:val="uk-UA"/>
        </w:rPr>
      </w:pPr>
      <w:bookmarkStart w:id="62" w:name="_Ref198482202"/>
      <w:r w:rsidRPr="0089013D">
        <w:rPr>
          <w:rFonts w:ascii="Times New Roman" w:hAnsi="Times New Roman" w:cs="Times New Roman"/>
          <w:color w:val="000000" w:themeColor="text1"/>
          <w:sz w:val="28"/>
          <w:szCs w:val="28"/>
        </w:rPr>
        <w:t xml:space="preserve">Савіцька С. І. Вплив податкової політики на інвестиційні процеси в Україні. </w:t>
      </w:r>
      <w:r w:rsidRPr="0089013D">
        <w:rPr>
          <w:rFonts w:ascii="Times New Roman" w:hAnsi="Times New Roman" w:cs="Times New Roman"/>
          <w:i/>
          <w:iCs/>
          <w:color w:val="000000" w:themeColor="text1"/>
          <w:sz w:val="28"/>
          <w:szCs w:val="28"/>
        </w:rPr>
        <w:t>Економічний простір</w:t>
      </w:r>
      <w:r w:rsidRPr="0089013D">
        <w:rPr>
          <w:rFonts w:ascii="Times New Roman" w:hAnsi="Times New Roman" w:cs="Times New Roman"/>
          <w:color w:val="000000" w:themeColor="text1"/>
          <w:sz w:val="28"/>
          <w:szCs w:val="28"/>
        </w:rPr>
        <w:t>. 2020. № 153. С. 118-122.</w:t>
      </w:r>
      <w:bookmarkEnd w:id="62"/>
    </w:p>
    <w:p w14:paraId="612D8082"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63" w:name="_Ref198477578"/>
      <w:r w:rsidRPr="0089013D">
        <w:rPr>
          <w:rFonts w:ascii="Times New Roman" w:hAnsi="Times New Roman" w:cs="Times New Roman"/>
          <w:color w:val="000000" w:themeColor="text1"/>
          <w:sz w:val="28"/>
          <w:szCs w:val="28"/>
        </w:rPr>
        <w:t xml:space="preserve">Скіцько В. І. Індустрія 4.0 як промислове виробництво майбутнього. </w:t>
      </w:r>
      <w:r w:rsidRPr="0089013D">
        <w:rPr>
          <w:rFonts w:ascii="Times New Roman" w:hAnsi="Times New Roman" w:cs="Times New Roman"/>
          <w:i/>
          <w:iCs/>
          <w:color w:val="000000" w:themeColor="text1"/>
          <w:sz w:val="28"/>
          <w:szCs w:val="28"/>
        </w:rPr>
        <w:t xml:space="preserve">Інвестиції: практика та досвід. </w:t>
      </w:r>
      <w:r w:rsidRPr="0089013D">
        <w:rPr>
          <w:rFonts w:ascii="Times New Roman" w:hAnsi="Times New Roman" w:cs="Times New Roman"/>
          <w:color w:val="000000" w:themeColor="text1"/>
          <w:sz w:val="28"/>
          <w:szCs w:val="28"/>
        </w:rPr>
        <w:t>2016. № 5. С. 33-40.</w:t>
      </w:r>
      <w:bookmarkEnd w:id="63"/>
    </w:p>
    <w:p w14:paraId="29A7E5ED"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64" w:name="_Ref200568992"/>
      <w:r w:rsidRPr="0089013D">
        <w:rPr>
          <w:rFonts w:ascii="Times New Roman" w:hAnsi="Times New Roman" w:cs="Times New Roman"/>
          <w:color w:val="000000" w:themeColor="text1"/>
          <w:sz w:val="28"/>
          <w:szCs w:val="28"/>
        </w:rPr>
        <w:t xml:space="preserve">Скоробогатова Н. Є. Інвестиційне забезпечення інноваційного розвитку підприємств в умовах індустрії 4.0. </w:t>
      </w:r>
      <w:r w:rsidRPr="0089013D">
        <w:rPr>
          <w:rFonts w:ascii="Times New Roman" w:hAnsi="Times New Roman" w:cs="Times New Roman"/>
          <w:i/>
          <w:iCs/>
          <w:color w:val="000000" w:themeColor="text1"/>
          <w:sz w:val="28"/>
          <w:szCs w:val="28"/>
        </w:rPr>
        <w:t>Економічний вісник НТУУ "Київський політехнічний інститут".</w:t>
      </w:r>
      <w:r w:rsidRPr="0089013D">
        <w:rPr>
          <w:rFonts w:ascii="Times New Roman" w:hAnsi="Times New Roman" w:cs="Times New Roman"/>
          <w:color w:val="000000" w:themeColor="text1"/>
          <w:sz w:val="28"/>
          <w:szCs w:val="28"/>
        </w:rPr>
        <w:t xml:space="preserve"> 2021. № 18. С. 185</w:t>
      </w:r>
      <w:r w:rsidRPr="0089013D">
        <w:rPr>
          <w:rFonts w:ascii="Times New Roman" w:hAnsi="Times New Roman" w:cs="Times New Roman"/>
          <w:color w:val="000000" w:themeColor="text1"/>
          <w:sz w:val="28"/>
          <w:szCs w:val="28"/>
          <w:lang w:val="uk-UA"/>
        </w:rPr>
        <w:t>-</w:t>
      </w:r>
      <w:r w:rsidRPr="0089013D">
        <w:rPr>
          <w:rFonts w:ascii="Times New Roman" w:hAnsi="Times New Roman" w:cs="Times New Roman"/>
          <w:color w:val="000000" w:themeColor="text1"/>
          <w:sz w:val="28"/>
          <w:szCs w:val="28"/>
        </w:rPr>
        <w:t>191.</w:t>
      </w:r>
      <w:bookmarkEnd w:id="64"/>
    </w:p>
    <w:p w14:paraId="292C81C0"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65" w:name="_Ref200460557"/>
      <w:r w:rsidRPr="0089013D">
        <w:rPr>
          <w:rFonts w:ascii="Times New Roman" w:hAnsi="Times New Roman" w:cs="Times New Roman"/>
          <w:color w:val="000000" w:themeColor="text1"/>
          <w:sz w:val="28"/>
          <w:szCs w:val="28"/>
          <w:lang w:val="uk-UA"/>
        </w:rPr>
        <w:t xml:space="preserve">Тарасова О. Особливості сталого інвестування в розвиток еколого-орієнтовної економіки. </w:t>
      </w:r>
      <w:r w:rsidRPr="0089013D">
        <w:rPr>
          <w:rFonts w:ascii="Times New Roman" w:hAnsi="Times New Roman" w:cs="Times New Roman"/>
          <w:i/>
          <w:iCs/>
          <w:color w:val="000000" w:themeColor="text1"/>
          <w:sz w:val="28"/>
          <w:szCs w:val="28"/>
          <w:lang w:val="uk-UA"/>
        </w:rPr>
        <w:t>Herald of Khmelnytskyi National University. Economic sciences.</w:t>
      </w:r>
      <w:r w:rsidRPr="0089013D">
        <w:rPr>
          <w:rFonts w:ascii="Times New Roman" w:hAnsi="Times New Roman" w:cs="Times New Roman"/>
          <w:color w:val="000000" w:themeColor="text1"/>
          <w:sz w:val="28"/>
          <w:szCs w:val="28"/>
          <w:lang w:val="uk-UA"/>
        </w:rPr>
        <w:t xml:space="preserve"> 2022. №312(6 (2)). С. 168-177.</w:t>
      </w:r>
      <w:bookmarkEnd w:id="65"/>
    </w:p>
    <w:p w14:paraId="2B7A759F" w14:textId="77777777" w:rsidR="0089013D" w:rsidRPr="0089013D" w:rsidRDefault="0089013D" w:rsidP="00154B11">
      <w:pPr>
        <w:pStyle w:val="a8"/>
        <w:widowControl w:val="0"/>
        <w:numPr>
          <w:ilvl w:val="0"/>
          <w:numId w:val="30"/>
        </w:numPr>
        <w:tabs>
          <w:tab w:val="left" w:pos="993"/>
        </w:tabs>
        <w:spacing w:after="0" w:line="360" w:lineRule="auto"/>
        <w:ind w:left="426"/>
        <w:jc w:val="both"/>
        <w:rPr>
          <w:rFonts w:ascii="Times New Roman" w:hAnsi="Times New Roman" w:cs="Times New Roman"/>
          <w:color w:val="000000" w:themeColor="text1"/>
          <w:sz w:val="28"/>
          <w:szCs w:val="28"/>
          <w:lang w:val="uk-UA"/>
        </w:rPr>
      </w:pPr>
      <w:bookmarkStart w:id="66" w:name="_Ref198482196"/>
      <w:r w:rsidRPr="0089013D">
        <w:rPr>
          <w:rFonts w:ascii="Times New Roman" w:hAnsi="Times New Roman" w:cs="Times New Roman"/>
          <w:color w:val="000000" w:themeColor="text1"/>
          <w:sz w:val="28"/>
          <w:szCs w:val="28"/>
          <w:lang w:val="uk-UA"/>
        </w:rPr>
        <w:t xml:space="preserve">Федорчак О. В. Податкові інструменти стимулювання інвестиційної діяльності: державно-управлінський аспект. </w:t>
      </w:r>
      <w:r w:rsidRPr="0089013D">
        <w:rPr>
          <w:rFonts w:ascii="Times New Roman" w:hAnsi="Times New Roman" w:cs="Times New Roman"/>
          <w:i/>
          <w:iCs/>
          <w:color w:val="000000" w:themeColor="text1"/>
          <w:sz w:val="28"/>
          <w:szCs w:val="28"/>
          <w:lang w:val="uk-UA"/>
        </w:rPr>
        <w:t>Ефективність державного управління</w:t>
      </w:r>
      <w:r w:rsidRPr="0089013D">
        <w:rPr>
          <w:rFonts w:ascii="Times New Roman" w:hAnsi="Times New Roman" w:cs="Times New Roman"/>
          <w:color w:val="000000" w:themeColor="text1"/>
          <w:sz w:val="28"/>
          <w:szCs w:val="28"/>
          <w:lang w:val="uk-UA"/>
        </w:rPr>
        <w:t>. 2020. №3. С. 225-245.</w:t>
      </w:r>
      <w:bookmarkEnd w:id="66"/>
    </w:p>
    <w:p w14:paraId="13FF2A8F" w14:textId="77777777" w:rsidR="0089013D" w:rsidRPr="0089013D" w:rsidRDefault="0089013D" w:rsidP="00154B11">
      <w:pPr>
        <w:pStyle w:val="a8"/>
        <w:widowControl w:val="0"/>
        <w:numPr>
          <w:ilvl w:val="0"/>
          <w:numId w:val="30"/>
        </w:numPr>
        <w:tabs>
          <w:tab w:val="left" w:pos="1134"/>
        </w:tabs>
        <w:spacing w:after="0" w:line="360" w:lineRule="auto"/>
        <w:ind w:left="426"/>
        <w:jc w:val="both"/>
        <w:rPr>
          <w:rFonts w:ascii="Times New Roman" w:hAnsi="Times New Roman" w:cs="Times New Roman"/>
          <w:color w:val="000000" w:themeColor="text1"/>
          <w:sz w:val="28"/>
          <w:szCs w:val="28"/>
          <w:lang w:val="uk-UA"/>
        </w:rPr>
      </w:pPr>
      <w:bookmarkStart w:id="67" w:name="_Ref200543752"/>
      <w:r w:rsidRPr="0089013D">
        <w:rPr>
          <w:rFonts w:ascii="Times New Roman" w:hAnsi="Times New Roman" w:cs="Times New Roman"/>
          <w:color w:val="000000" w:themeColor="text1"/>
          <w:sz w:val="28"/>
          <w:szCs w:val="28"/>
          <w:lang w:val="uk-UA"/>
        </w:rPr>
        <w:t xml:space="preserve">Хозєєв В. М. </w:t>
      </w:r>
      <w:r w:rsidRPr="00CA3992">
        <w:rPr>
          <w:rFonts w:ascii="Times New Roman" w:hAnsi="Times New Roman" w:cs="Times New Roman"/>
          <w:color w:val="000000" w:themeColor="text1"/>
          <w:sz w:val="28"/>
          <w:szCs w:val="28"/>
          <w:lang w:val="uk-UA"/>
        </w:rPr>
        <w:t>Міжнародна практика інвестиційної діяльності в період макроекономічної нестабільності</w:t>
      </w:r>
      <w:r w:rsidRPr="0089013D">
        <w:rPr>
          <w:rFonts w:ascii="Times New Roman" w:hAnsi="Times New Roman" w:cs="Times New Roman"/>
          <w:color w:val="000000" w:themeColor="text1"/>
          <w:sz w:val="28"/>
          <w:szCs w:val="28"/>
          <w:lang w:val="uk-UA"/>
        </w:rPr>
        <w:t>.</w:t>
      </w:r>
      <w:r w:rsidRPr="00CA3992">
        <w:rPr>
          <w:rFonts w:ascii="Times New Roman" w:hAnsi="Times New Roman" w:cs="Times New Roman"/>
          <w:color w:val="000000" w:themeColor="text1"/>
          <w:sz w:val="28"/>
          <w:szCs w:val="28"/>
          <w:lang w:val="uk-UA"/>
        </w:rPr>
        <w:t xml:space="preserve"> </w:t>
      </w:r>
      <w:r w:rsidRPr="0089013D">
        <w:rPr>
          <w:rFonts w:ascii="Times New Roman" w:hAnsi="Times New Roman" w:cs="Times New Roman"/>
          <w:i/>
          <w:iCs/>
          <w:color w:val="000000" w:themeColor="text1"/>
          <w:sz w:val="28"/>
          <w:szCs w:val="28"/>
        </w:rPr>
        <w:t>Наукові записки НаУКМА. Економічні науки</w:t>
      </w:r>
      <w:r w:rsidRPr="0089013D">
        <w:rPr>
          <w:rFonts w:ascii="Times New Roman" w:hAnsi="Times New Roman" w:cs="Times New Roman"/>
          <w:color w:val="000000" w:themeColor="text1"/>
          <w:sz w:val="28"/>
          <w:szCs w:val="28"/>
        </w:rPr>
        <w:t>. 2024. №9</w:t>
      </w:r>
      <w:r w:rsidR="007E619E">
        <w:rPr>
          <w:rFonts w:ascii="Times New Roman" w:hAnsi="Times New Roman" w:cs="Times New Roman"/>
          <w:color w:val="000000" w:themeColor="text1"/>
          <w:sz w:val="28"/>
          <w:szCs w:val="28"/>
          <w:lang w:val="uk-UA"/>
        </w:rPr>
        <w:t xml:space="preserve"> </w:t>
      </w:r>
      <w:r w:rsidRPr="0089013D">
        <w:rPr>
          <w:rFonts w:ascii="Times New Roman" w:hAnsi="Times New Roman" w:cs="Times New Roman"/>
          <w:color w:val="000000" w:themeColor="text1"/>
          <w:sz w:val="28"/>
          <w:szCs w:val="28"/>
        </w:rPr>
        <w:t xml:space="preserve">(1). C. 87-94. </w:t>
      </w:r>
      <w:r w:rsidRPr="0089013D">
        <w:rPr>
          <w:rFonts w:ascii="Times New Roman" w:hAnsi="Times New Roman" w:cs="Times New Roman"/>
          <w:color w:val="000000" w:themeColor="text1"/>
          <w:sz w:val="28"/>
          <w:szCs w:val="28"/>
          <w:lang w:val="en-US"/>
        </w:rPr>
        <w:t>URL</w:t>
      </w:r>
      <w:r w:rsidRPr="0089013D">
        <w:rPr>
          <w:rFonts w:ascii="Times New Roman" w:hAnsi="Times New Roman" w:cs="Times New Roman"/>
          <w:color w:val="000000" w:themeColor="text1"/>
          <w:sz w:val="28"/>
          <w:szCs w:val="28"/>
        </w:rPr>
        <w:t xml:space="preserve">: </w:t>
      </w:r>
      <w:hyperlink r:id="rId45" w:history="1">
        <w:r w:rsidRPr="0089013D">
          <w:rPr>
            <w:rStyle w:val="ae"/>
            <w:rFonts w:ascii="Times New Roman" w:hAnsi="Times New Roman" w:cs="Times New Roman"/>
            <w:color w:val="000000" w:themeColor="text1"/>
            <w:sz w:val="28"/>
            <w:szCs w:val="28"/>
            <w:u w:val="none"/>
          </w:rPr>
          <w:t>https://doi.org/10.18523/2519-4739.2024.9.1.87-94</w:t>
        </w:r>
      </w:hyperlink>
      <w:bookmarkEnd w:id="67"/>
    </w:p>
    <w:sectPr w:rsidR="0089013D" w:rsidRPr="0089013D" w:rsidSect="00154B11">
      <w:pgSz w:w="11906" w:h="16838"/>
      <w:pgMar w:top="1134" w:right="991" w:bottom="1134" w:left="184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1EC80" w14:textId="77777777" w:rsidR="00996BB7" w:rsidRDefault="00996BB7" w:rsidP="003F2272">
      <w:pPr>
        <w:spacing w:after="0" w:line="240" w:lineRule="auto"/>
      </w:pPr>
      <w:r>
        <w:separator/>
      </w:r>
    </w:p>
  </w:endnote>
  <w:endnote w:type="continuationSeparator" w:id="0">
    <w:p w14:paraId="24F104EF" w14:textId="77777777" w:rsidR="00996BB7" w:rsidRDefault="00996BB7" w:rsidP="003F2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648C3" w14:textId="77777777" w:rsidR="00996BB7" w:rsidRDefault="00996BB7" w:rsidP="003F2272">
      <w:pPr>
        <w:spacing w:after="0" w:line="240" w:lineRule="auto"/>
      </w:pPr>
      <w:r>
        <w:separator/>
      </w:r>
    </w:p>
  </w:footnote>
  <w:footnote w:type="continuationSeparator" w:id="0">
    <w:p w14:paraId="5B9C8E29" w14:textId="77777777" w:rsidR="00996BB7" w:rsidRDefault="00996BB7" w:rsidP="003F22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3231561"/>
      <w:docPartObj>
        <w:docPartGallery w:val="Page Numbers (Top of Page)"/>
        <w:docPartUnique/>
      </w:docPartObj>
    </w:sdtPr>
    <w:sdtEndPr>
      <w:rPr>
        <w:rFonts w:ascii="Times New Roman" w:hAnsi="Times New Roman" w:cs="Times New Roman"/>
      </w:rPr>
    </w:sdtEndPr>
    <w:sdtContent>
      <w:p w14:paraId="6D9D8110" w14:textId="77777777" w:rsidR="004E7A64" w:rsidRPr="00D3487F" w:rsidRDefault="00743E96" w:rsidP="00D3487F">
        <w:pPr>
          <w:pStyle w:val="af"/>
          <w:jc w:val="right"/>
          <w:rPr>
            <w:rFonts w:ascii="Times New Roman" w:hAnsi="Times New Roman" w:cs="Times New Roman"/>
          </w:rPr>
        </w:pPr>
        <w:r w:rsidRPr="003941C4">
          <w:rPr>
            <w:rFonts w:ascii="Times New Roman" w:hAnsi="Times New Roman" w:cs="Times New Roman"/>
          </w:rPr>
          <w:fldChar w:fldCharType="begin"/>
        </w:r>
        <w:r w:rsidR="004E7A64" w:rsidRPr="003941C4">
          <w:rPr>
            <w:rFonts w:ascii="Times New Roman" w:hAnsi="Times New Roman" w:cs="Times New Roman"/>
          </w:rPr>
          <w:instrText>PAGE   \* MERGEFORMAT</w:instrText>
        </w:r>
        <w:r w:rsidRPr="003941C4">
          <w:rPr>
            <w:rFonts w:ascii="Times New Roman" w:hAnsi="Times New Roman" w:cs="Times New Roman"/>
          </w:rPr>
          <w:fldChar w:fldCharType="separate"/>
        </w:r>
        <w:r w:rsidR="00C54135">
          <w:rPr>
            <w:rFonts w:ascii="Times New Roman" w:hAnsi="Times New Roman" w:cs="Times New Roman"/>
            <w:noProof/>
          </w:rPr>
          <w:t>54</w:t>
        </w:r>
        <w:r w:rsidRPr="003941C4">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1048466"/>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1A261B0"/>
    <w:multiLevelType w:val="hybridMultilevel"/>
    <w:tmpl w:val="C37AA1D6"/>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01706C6"/>
    <w:multiLevelType w:val="multilevel"/>
    <w:tmpl w:val="5FC68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A926B0"/>
    <w:multiLevelType w:val="hybridMultilevel"/>
    <w:tmpl w:val="B4BADCC0"/>
    <w:lvl w:ilvl="0" w:tplc="3AEA9D80">
      <w:numFmt w:val="bullet"/>
      <w:lvlText w:val=""/>
      <w:lvlJc w:val="left"/>
      <w:pPr>
        <w:ind w:left="720" w:hanging="360"/>
      </w:pPr>
      <w:rPr>
        <w:rFonts w:ascii="Symbol" w:eastAsia="Times New Roman" w:hAnsi="Symbol"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2184A78"/>
    <w:multiLevelType w:val="hybridMultilevel"/>
    <w:tmpl w:val="5D0283BE"/>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16306176"/>
    <w:multiLevelType w:val="hybridMultilevel"/>
    <w:tmpl w:val="5498ACDC"/>
    <w:lvl w:ilvl="0" w:tplc="3AEA9D80">
      <w:numFmt w:val="bullet"/>
      <w:lvlText w:val=""/>
      <w:lvlJc w:val="left"/>
      <w:pPr>
        <w:ind w:left="1440" w:hanging="360"/>
      </w:pPr>
      <w:rPr>
        <w:rFonts w:ascii="Symbol" w:eastAsia="Times New Roman" w:hAnsi="Symbol"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 w15:restartNumberingAfterBreak="0">
    <w:nsid w:val="19A45563"/>
    <w:multiLevelType w:val="hybridMultilevel"/>
    <w:tmpl w:val="18CA7594"/>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9D959AA"/>
    <w:multiLevelType w:val="hybridMultilevel"/>
    <w:tmpl w:val="2CDA0DE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E847747"/>
    <w:multiLevelType w:val="multilevel"/>
    <w:tmpl w:val="47C8397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15:restartNumberingAfterBreak="0">
    <w:nsid w:val="20A76915"/>
    <w:multiLevelType w:val="multilevel"/>
    <w:tmpl w:val="5A06325A"/>
    <w:styleLink w:val="1"/>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39E0E39"/>
    <w:multiLevelType w:val="hybridMultilevel"/>
    <w:tmpl w:val="735AE24E"/>
    <w:lvl w:ilvl="0" w:tplc="0D945EAC">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1" w15:restartNumberingAfterBreak="0">
    <w:nsid w:val="2891719C"/>
    <w:multiLevelType w:val="hybridMultilevel"/>
    <w:tmpl w:val="1C1E0BC8"/>
    <w:lvl w:ilvl="0" w:tplc="BC1045AA">
      <w:start w:val="1"/>
      <w:numFmt w:val="bullet"/>
      <w:lvlText w:val=""/>
      <w:lvlJc w:val="left"/>
      <w:pPr>
        <w:ind w:left="720" w:hanging="360"/>
      </w:pPr>
      <w:rPr>
        <w:rFonts w:ascii="Symbol" w:hAnsi="Symbol" w:hint="default"/>
      </w:rPr>
    </w:lvl>
    <w:lvl w:ilvl="1" w:tplc="B634A0E6">
      <w:numFmt w:val="bullet"/>
      <w:lvlText w:val="-"/>
      <w:lvlJc w:val="left"/>
      <w:pPr>
        <w:ind w:left="1440" w:hanging="360"/>
      </w:pPr>
      <w:rPr>
        <w:rFonts w:ascii="Times New Roman" w:eastAsia="Times New Roman" w:hAnsi="Times New Roman" w:cs="Times New Roman" w:hint="default"/>
        <w:color w:val="333333"/>
      </w:rPr>
    </w:lvl>
    <w:lvl w:ilvl="2" w:tplc="3AEA9D80">
      <w:numFmt w:val="bullet"/>
      <w:lvlText w:val=""/>
      <w:lvlJc w:val="left"/>
      <w:pPr>
        <w:ind w:left="2160" w:hanging="360"/>
      </w:pPr>
      <w:rPr>
        <w:rFonts w:ascii="Symbol" w:eastAsia="Times New Roman" w:hAnsi="Symbol" w:cs="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CAD208D"/>
    <w:multiLevelType w:val="multilevel"/>
    <w:tmpl w:val="ADF07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3113B7"/>
    <w:multiLevelType w:val="hybridMultilevel"/>
    <w:tmpl w:val="684A609A"/>
    <w:lvl w:ilvl="0" w:tplc="BC1045AA">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7DB0F3A"/>
    <w:multiLevelType w:val="hybridMultilevel"/>
    <w:tmpl w:val="CC847E5C"/>
    <w:lvl w:ilvl="0" w:tplc="BC1045A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5" w15:restartNumberingAfterBreak="0">
    <w:nsid w:val="39A52248"/>
    <w:multiLevelType w:val="hybridMultilevel"/>
    <w:tmpl w:val="D1E4C0B2"/>
    <w:lvl w:ilvl="0" w:tplc="CBECC0D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3B741A5E"/>
    <w:multiLevelType w:val="hybridMultilevel"/>
    <w:tmpl w:val="58341396"/>
    <w:lvl w:ilvl="0" w:tplc="CBECC0D2">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42CF4DCB"/>
    <w:multiLevelType w:val="hybridMultilevel"/>
    <w:tmpl w:val="434653F4"/>
    <w:lvl w:ilvl="0" w:tplc="BC1045A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46BA0EF3"/>
    <w:multiLevelType w:val="hybridMultilevel"/>
    <w:tmpl w:val="00FC1C1C"/>
    <w:lvl w:ilvl="0" w:tplc="CD0E1AD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 w15:restartNumberingAfterBreak="0">
    <w:nsid w:val="4DAA3CF0"/>
    <w:multiLevelType w:val="hybridMultilevel"/>
    <w:tmpl w:val="FA2ACD74"/>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0" w15:restartNumberingAfterBreak="0">
    <w:nsid w:val="53703022"/>
    <w:multiLevelType w:val="multilevel"/>
    <w:tmpl w:val="73B4285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62F80768"/>
    <w:multiLevelType w:val="hybridMultilevel"/>
    <w:tmpl w:val="916AFB4A"/>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 w15:restartNumberingAfterBreak="0">
    <w:nsid w:val="632D020A"/>
    <w:multiLevelType w:val="hybridMultilevel"/>
    <w:tmpl w:val="25D0F2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64BF417E"/>
    <w:multiLevelType w:val="multilevel"/>
    <w:tmpl w:val="B9EC1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A8A0E78"/>
    <w:multiLevelType w:val="hybridMultilevel"/>
    <w:tmpl w:val="95EE5648"/>
    <w:lvl w:ilvl="0" w:tplc="0419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6C1959A2"/>
    <w:multiLevelType w:val="multilevel"/>
    <w:tmpl w:val="8EB41FC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F0A3194"/>
    <w:multiLevelType w:val="multilevel"/>
    <w:tmpl w:val="ACB2D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2FD1A72"/>
    <w:multiLevelType w:val="hybridMultilevel"/>
    <w:tmpl w:val="6A98DE22"/>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8" w15:restartNumberingAfterBreak="0">
    <w:nsid w:val="764C12EB"/>
    <w:multiLevelType w:val="hybridMultilevel"/>
    <w:tmpl w:val="0C8E0BF0"/>
    <w:lvl w:ilvl="0" w:tplc="CBECC0D2">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7F2C0A13"/>
    <w:multiLevelType w:val="hybridMultilevel"/>
    <w:tmpl w:val="38ACAA38"/>
    <w:lvl w:ilvl="0" w:tplc="3AEA9D80">
      <w:numFmt w:val="bullet"/>
      <w:lvlText w:val=""/>
      <w:lvlJc w:val="left"/>
      <w:pPr>
        <w:ind w:left="720" w:hanging="360"/>
      </w:pPr>
      <w:rPr>
        <w:rFonts w:ascii="Symbol" w:eastAsia="Times New Roman"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533226620">
    <w:abstractNumId w:val="9"/>
  </w:num>
  <w:num w:numId="2" w16cid:durableId="1348869825">
    <w:abstractNumId w:val="25"/>
  </w:num>
  <w:num w:numId="3" w16cid:durableId="317849655">
    <w:abstractNumId w:val="20"/>
  </w:num>
  <w:num w:numId="4" w16cid:durableId="1079444782">
    <w:abstractNumId w:val="8"/>
  </w:num>
  <w:num w:numId="5" w16cid:durableId="874973877">
    <w:abstractNumId w:val="22"/>
  </w:num>
  <w:num w:numId="6" w16cid:durableId="1147744798">
    <w:abstractNumId w:val="12"/>
  </w:num>
  <w:num w:numId="7" w16cid:durableId="707145929">
    <w:abstractNumId w:val="2"/>
  </w:num>
  <w:num w:numId="8" w16cid:durableId="729814514">
    <w:abstractNumId w:val="26"/>
  </w:num>
  <w:num w:numId="9" w16cid:durableId="1372655553">
    <w:abstractNumId w:val="11"/>
  </w:num>
  <w:num w:numId="10" w16cid:durableId="1854681674">
    <w:abstractNumId w:val="17"/>
  </w:num>
  <w:num w:numId="11" w16cid:durableId="33509422">
    <w:abstractNumId w:val="6"/>
  </w:num>
  <w:num w:numId="12" w16cid:durableId="1656107661">
    <w:abstractNumId w:val="1"/>
  </w:num>
  <w:num w:numId="13" w16cid:durableId="45371523">
    <w:abstractNumId w:val="4"/>
  </w:num>
  <w:num w:numId="14" w16cid:durableId="227687653">
    <w:abstractNumId w:val="21"/>
  </w:num>
  <w:num w:numId="15" w16cid:durableId="2019501371">
    <w:abstractNumId w:val="0"/>
  </w:num>
  <w:num w:numId="16" w16cid:durableId="1004671366">
    <w:abstractNumId w:val="14"/>
  </w:num>
  <w:num w:numId="17" w16cid:durableId="1841381937">
    <w:abstractNumId w:val="23"/>
  </w:num>
  <w:num w:numId="18" w16cid:durableId="1406223255">
    <w:abstractNumId w:val="27"/>
  </w:num>
  <w:num w:numId="19" w16cid:durableId="2100832627">
    <w:abstractNumId w:val="19"/>
  </w:num>
  <w:num w:numId="20" w16cid:durableId="1173834081">
    <w:abstractNumId w:val="18"/>
  </w:num>
  <w:num w:numId="21" w16cid:durableId="1865164896">
    <w:abstractNumId w:val="7"/>
  </w:num>
  <w:num w:numId="22" w16cid:durableId="1448088134">
    <w:abstractNumId w:val="3"/>
  </w:num>
  <w:num w:numId="23" w16cid:durableId="1935816726">
    <w:abstractNumId w:val="10"/>
  </w:num>
  <w:num w:numId="24" w16cid:durableId="1971813923">
    <w:abstractNumId w:val="29"/>
  </w:num>
  <w:num w:numId="25" w16cid:durableId="2106342769">
    <w:abstractNumId w:val="5"/>
  </w:num>
  <w:num w:numId="26" w16cid:durableId="2071803831">
    <w:abstractNumId w:val="13"/>
  </w:num>
  <w:num w:numId="27" w16cid:durableId="1076173624">
    <w:abstractNumId w:val="15"/>
  </w:num>
  <w:num w:numId="28" w16cid:durableId="2040473329">
    <w:abstractNumId w:val="28"/>
  </w:num>
  <w:num w:numId="29" w16cid:durableId="1982267422">
    <w:abstractNumId w:val="16"/>
  </w:num>
  <w:num w:numId="30" w16cid:durableId="545415319">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BF5"/>
    <w:rsid w:val="00012232"/>
    <w:rsid w:val="00012CC6"/>
    <w:rsid w:val="000146EF"/>
    <w:rsid w:val="00023322"/>
    <w:rsid w:val="00034A29"/>
    <w:rsid w:val="00041C1B"/>
    <w:rsid w:val="000508DE"/>
    <w:rsid w:val="00052EC5"/>
    <w:rsid w:val="000816E5"/>
    <w:rsid w:val="00087A30"/>
    <w:rsid w:val="000A5B6B"/>
    <w:rsid w:val="000C0BE1"/>
    <w:rsid w:val="000C3D9F"/>
    <w:rsid w:val="000D62C5"/>
    <w:rsid w:val="000D6905"/>
    <w:rsid w:val="000E7CF6"/>
    <w:rsid w:val="00100ECD"/>
    <w:rsid w:val="00113A59"/>
    <w:rsid w:val="00113E67"/>
    <w:rsid w:val="00120103"/>
    <w:rsid w:val="00124B2F"/>
    <w:rsid w:val="00130CB9"/>
    <w:rsid w:val="0014040D"/>
    <w:rsid w:val="00154B11"/>
    <w:rsid w:val="001612D5"/>
    <w:rsid w:val="00174D52"/>
    <w:rsid w:val="00174E3A"/>
    <w:rsid w:val="00175445"/>
    <w:rsid w:val="00177295"/>
    <w:rsid w:val="00194A88"/>
    <w:rsid w:val="001A2078"/>
    <w:rsid w:val="001D5105"/>
    <w:rsid w:val="001F4124"/>
    <w:rsid w:val="00203E76"/>
    <w:rsid w:val="00261FCF"/>
    <w:rsid w:val="00261FF9"/>
    <w:rsid w:val="00285449"/>
    <w:rsid w:val="002A1037"/>
    <w:rsid w:val="002B6E6A"/>
    <w:rsid w:val="00324CA3"/>
    <w:rsid w:val="00337FD8"/>
    <w:rsid w:val="003941C4"/>
    <w:rsid w:val="003A5872"/>
    <w:rsid w:val="003B7551"/>
    <w:rsid w:val="003C080E"/>
    <w:rsid w:val="003C0929"/>
    <w:rsid w:val="003E15B4"/>
    <w:rsid w:val="003E4C2D"/>
    <w:rsid w:val="003F2272"/>
    <w:rsid w:val="0040284F"/>
    <w:rsid w:val="004071D6"/>
    <w:rsid w:val="00430155"/>
    <w:rsid w:val="00433B20"/>
    <w:rsid w:val="0045655A"/>
    <w:rsid w:val="00464CD1"/>
    <w:rsid w:val="00474555"/>
    <w:rsid w:val="00483CC4"/>
    <w:rsid w:val="0049313D"/>
    <w:rsid w:val="004A351B"/>
    <w:rsid w:val="004B71C4"/>
    <w:rsid w:val="004C7D35"/>
    <w:rsid w:val="004E4966"/>
    <w:rsid w:val="004E6765"/>
    <w:rsid w:val="004E7A64"/>
    <w:rsid w:val="004F41EA"/>
    <w:rsid w:val="00504530"/>
    <w:rsid w:val="00514EDD"/>
    <w:rsid w:val="00534306"/>
    <w:rsid w:val="0055241E"/>
    <w:rsid w:val="005537AB"/>
    <w:rsid w:val="00571088"/>
    <w:rsid w:val="00571559"/>
    <w:rsid w:val="005935E8"/>
    <w:rsid w:val="00596850"/>
    <w:rsid w:val="005B51DC"/>
    <w:rsid w:val="005B55D0"/>
    <w:rsid w:val="005B640B"/>
    <w:rsid w:val="005D2F47"/>
    <w:rsid w:val="005E432E"/>
    <w:rsid w:val="005F3F54"/>
    <w:rsid w:val="005F64D0"/>
    <w:rsid w:val="006028CF"/>
    <w:rsid w:val="00603C89"/>
    <w:rsid w:val="00613D47"/>
    <w:rsid w:val="00616280"/>
    <w:rsid w:val="00661902"/>
    <w:rsid w:val="00670D98"/>
    <w:rsid w:val="00687732"/>
    <w:rsid w:val="006A3A7E"/>
    <w:rsid w:val="006A68E4"/>
    <w:rsid w:val="006C4BF0"/>
    <w:rsid w:val="006C7978"/>
    <w:rsid w:val="006D0B97"/>
    <w:rsid w:val="006D2C9B"/>
    <w:rsid w:val="006D7802"/>
    <w:rsid w:val="006E060E"/>
    <w:rsid w:val="006E0DD5"/>
    <w:rsid w:val="006E379E"/>
    <w:rsid w:val="006E52FD"/>
    <w:rsid w:val="006E7771"/>
    <w:rsid w:val="006F17BB"/>
    <w:rsid w:val="00732865"/>
    <w:rsid w:val="00743E96"/>
    <w:rsid w:val="00753EB7"/>
    <w:rsid w:val="00754347"/>
    <w:rsid w:val="007573E8"/>
    <w:rsid w:val="0079232D"/>
    <w:rsid w:val="007926B0"/>
    <w:rsid w:val="007A1C83"/>
    <w:rsid w:val="007B1AD9"/>
    <w:rsid w:val="007D355D"/>
    <w:rsid w:val="007D61F6"/>
    <w:rsid w:val="007E619E"/>
    <w:rsid w:val="007F06D6"/>
    <w:rsid w:val="007F31E0"/>
    <w:rsid w:val="00800978"/>
    <w:rsid w:val="00802A44"/>
    <w:rsid w:val="008333CD"/>
    <w:rsid w:val="008400DD"/>
    <w:rsid w:val="0084177F"/>
    <w:rsid w:val="00843C2E"/>
    <w:rsid w:val="00855350"/>
    <w:rsid w:val="008569AC"/>
    <w:rsid w:val="00865842"/>
    <w:rsid w:val="0089013D"/>
    <w:rsid w:val="008937AA"/>
    <w:rsid w:val="008C7544"/>
    <w:rsid w:val="008D06FD"/>
    <w:rsid w:val="008D1B62"/>
    <w:rsid w:val="008F5C14"/>
    <w:rsid w:val="008F7374"/>
    <w:rsid w:val="009025E4"/>
    <w:rsid w:val="00952D1E"/>
    <w:rsid w:val="00984361"/>
    <w:rsid w:val="00996BB7"/>
    <w:rsid w:val="009A1B04"/>
    <w:rsid w:val="009B405A"/>
    <w:rsid w:val="009B58CE"/>
    <w:rsid w:val="009C0DFC"/>
    <w:rsid w:val="009E1C91"/>
    <w:rsid w:val="009F1089"/>
    <w:rsid w:val="009F7E6F"/>
    <w:rsid w:val="00A00986"/>
    <w:rsid w:val="00A12452"/>
    <w:rsid w:val="00A148A0"/>
    <w:rsid w:val="00A154AF"/>
    <w:rsid w:val="00A40AEA"/>
    <w:rsid w:val="00A453D0"/>
    <w:rsid w:val="00A50B92"/>
    <w:rsid w:val="00A55735"/>
    <w:rsid w:val="00A77CB2"/>
    <w:rsid w:val="00A93418"/>
    <w:rsid w:val="00AA0890"/>
    <w:rsid w:val="00AA6A39"/>
    <w:rsid w:val="00AC61AA"/>
    <w:rsid w:val="00B02045"/>
    <w:rsid w:val="00B147B8"/>
    <w:rsid w:val="00B30E9C"/>
    <w:rsid w:val="00B33E34"/>
    <w:rsid w:val="00B3681E"/>
    <w:rsid w:val="00B476D7"/>
    <w:rsid w:val="00B552F8"/>
    <w:rsid w:val="00B70B8C"/>
    <w:rsid w:val="00B83E3D"/>
    <w:rsid w:val="00B84E3B"/>
    <w:rsid w:val="00BB7E3C"/>
    <w:rsid w:val="00BC299A"/>
    <w:rsid w:val="00BE0DCC"/>
    <w:rsid w:val="00BE6F9A"/>
    <w:rsid w:val="00BF02EB"/>
    <w:rsid w:val="00BF068C"/>
    <w:rsid w:val="00BF1925"/>
    <w:rsid w:val="00BF6335"/>
    <w:rsid w:val="00BF7D7A"/>
    <w:rsid w:val="00C2741D"/>
    <w:rsid w:val="00C54135"/>
    <w:rsid w:val="00C57599"/>
    <w:rsid w:val="00C7479A"/>
    <w:rsid w:val="00C94040"/>
    <w:rsid w:val="00CA2430"/>
    <w:rsid w:val="00CA36E2"/>
    <w:rsid w:val="00CA3992"/>
    <w:rsid w:val="00CD4669"/>
    <w:rsid w:val="00CD502E"/>
    <w:rsid w:val="00CE47D5"/>
    <w:rsid w:val="00CE7D44"/>
    <w:rsid w:val="00D052D2"/>
    <w:rsid w:val="00D1033E"/>
    <w:rsid w:val="00D3487F"/>
    <w:rsid w:val="00D451FC"/>
    <w:rsid w:val="00D5651D"/>
    <w:rsid w:val="00D756CA"/>
    <w:rsid w:val="00D82EC8"/>
    <w:rsid w:val="00D960D4"/>
    <w:rsid w:val="00DB1095"/>
    <w:rsid w:val="00DC5C8E"/>
    <w:rsid w:val="00DD1C59"/>
    <w:rsid w:val="00DD3E52"/>
    <w:rsid w:val="00DE4E10"/>
    <w:rsid w:val="00DF4E73"/>
    <w:rsid w:val="00E00ECF"/>
    <w:rsid w:val="00E06D90"/>
    <w:rsid w:val="00E137F7"/>
    <w:rsid w:val="00E52428"/>
    <w:rsid w:val="00E569F0"/>
    <w:rsid w:val="00E609F8"/>
    <w:rsid w:val="00E610E2"/>
    <w:rsid w:val="00E67BA3"/>
    <w:rsid w:val="00E67E69"/>
    <w:rsid w:val="00E73789"/>
    <w:rsid w:val="00E81478"/>
    <w:rsid w:val="00E9232A"/>
    <w:rsid w:val="00EA7C28"/>
    <w:rsid w:val="00EB185B"/>
    <w:rsid w:val="00EC0E0C"/>
    <w:rsid w:val="00EC1B3D"/>
    <w:rsid w:val="00EE5573"/>
    <w:rsid w:val="00EF5D17"/>
    <w:rsid w:val="00EF7D0C"/>
    <w:rsid w:val="00F01BF5"/>
    <w:rsid w:val="00F0567A"/>
    <w:rsid w:val="00F05F69"/>
    <w:rsid w:val="00F25F76"/>
    <w:rsid w:val="00F327A8"/>
    <w:rsid w:val="00F528DE"/>
    <w:rsid w:val="00F52FD4"/>
    <w:rsid w:val="00F97E1D"/>
    <w:rsid w:val="00FA069E"/>
    <w:rsid w:val="00FA386D"/>
    <w:rsid w:val="00FA5445"/>
    <w:rsid w:val="00FC371C"/>
    <w:rsid w:val="00FD1FD4"/>
    <w:rsid w:val="00FE18FD"/>
    <w:rsid w:val="00FE45D1"/>
    <w:rsid w:val="00FE4FFF"/>
    <w:rsid w:val="00FE7DF8"/>
    <w:rsid w:val="00FF5E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BEA19"/>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E4E10"/>
  </w:style>
  <w:style w:type="paragraph" w:styleId="10">
    <w:name w:val="heading 1"/>
    <w:basedOn w:val="a0"/>
    <w:next w:val="a0"/>
    <w:link w:val="11"/>
    <w:uiPriority w:val="9"/>
    <w:qFormat/>
    <w:rsid w:val="00F01B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0"/>
    <w:next w:val="a0"/>
    <w:link w:val="20"/>
    <w:uiPriority w:val="9"/>
    <w:semiHidden/>
    <w:unhideWhenUsed/>
    <w:qFormat/>
    <w:rsid w:val="00F01B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0"/>
    <w:next w:val="a0"/>
    <w:link w:val="30"/>
    <w:uiPriority w:val="9"/>
    <w:semiHidden/>
    <w:unhideWhenUsed/>
    <w:qFormat/>
    <w:rsid w:val="00F01BF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0"/>
    <w:next w:val="a0"/>
    <w:link w:val="40"/>
    <w:uiPriority w:val="9"/>
    <w:semiHidden/>
    <w:unhideWhenUsed/>
    <w:qFormat/>
    <w:rsid w:val="00F01BF5"/>
    <w:pPr>
      <w:keepNext/>
      <w:keepLines/>
      <w:spacing w:before="80" w:after="40"/>
      <w:outlineLvl w:val="3"/>
    </w:pPr>
    <w:rPr>
      <w:rFonts w:eastAsiaTheme="majorEastAsia" w:cstheme="majorBidi"/>
      <w:i/>
      <w:iCs/>
      <w:color w:val="0F4761" w:themeColor="accent1" w:themeShade="BF"/>
    </w:rPr>
  </w:style>
  <w:style w:type="paragraph" w:styleId="5">
    <w:name w:val="heading 5"/>
    <w:basedOn w:val="a0"/>
    <w:next w:val="a0"/>
    <w:link w:val="50"/>
    <w:uiPriority w:val="9"/>
    <w:semiHidden/>
    <w:unhideWhenUsed/>
    <w:qFormat/>
    <w:rsid w:val="00F01BF5"/>
    <w:pPr>
      <w:keepNext/>
      <w:keepLines/>
      <w:spacing w:before="80" w:after="40"/>
      <w:outlineLvl w:val="4"/>
    </w:pPr>
    <w:rPr>
      <w:rFonts w:eastAsiaTheme="majorEastAsia" w:cstheme="majorBidi"/>
      <w:color w:val="0F4761" w:themeColor="accent1" w:themeShade="BF"/>
    </w:rPr>
  </w:style>
  <w:style w:type="paragraph" w:styleId="6">
    <w:name w:val="heading 6"/>
    <w:basedOn w:val="a0"/>
    <w:next w:val="a0"/>
    <w:link w:val="60"/>
    <w:uiPriority w:val="9"/>
    <w:semiHidden/>
    <w:unhideWhenUsed/>
    <w:qFormat/>
    <w:rsid w:val="00F01BF5"/>
    <w:pPr>
      <w:keepNext/>
      <w:keepLines/>
      <w:spacing w:before="40" w:after="0"/>
      <w:outlineLvl w:val="5"/>
    </w:pPr>
    <w:rPr>
      <w:rFonts w:eastAsiaTheme="majorEastAsia" w:cstheme="majorBidi"/>
      <w:i/>
      <w:iCs/>
      <w:color w:val="595959" w:themeColor="text1" w:themeTint="A6"/>
    </w:rPr>
  </w:style>
  <w:style w:type="paragraph" w:styleId="7">
    <w:name w:val="heading 7"/>
    <w:basedOn w:val="a0"/>
    <w:next w:val="a0"/>
    <w:link w:val="70"/>
    <w:uiPriority w:val="9"/>
    <w:semiHidden/>
    <w:unhideWhenUsed/>
    <w:qFormat/>
    <w:rsid w:val="00F01BF5"/>
    <w:pPr>
      <w:keepNext/>
      <w:keepLines/>
      <w:spacing w:before="40" w:after="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F01BF5"/>
    <w:pPr>
      <w:keepNext/>
      <w:keepLines/>
      <w:spacing w:after="0"/>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F01BF5"/>
    <w:pPr>
      <w:keepNext/>
      <w:keepLines/>
      <w:spacing w:after="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uiPriority w:val="9"/>
    <w:rsid w:val="00F01BF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1"/>
    <w:link w:val="2"/>
    <w:uiPriority w:val="9"/>
    <w:semiHidden/>
    <w:rsid w:val="00F01BF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1"/>
    <w:link w:val="3"/>
    <w:uiPriority w:val="9"/>
    <w:semiHidden/>
    <w:rsid w:val="00F01BF5"/>
    <w:rPr>
      <w:rFonts w:eastAsiaTheme="majorEastAsia" w:cstheme="majorBidi"/>
      <w:color w:val="0F4761" w:themeColor="accent1" w:themeShade="BF"/>
      <w:sz w:val="28"/>
      <w:szCs w:val="28"/>
    </w:rPr>
  </w:style>
  <w:style w:type="character" w:customStyle="1" w:styleId="40">
    <w:name w:val="Заголовок 4 Знак"/>
    <w:basedOn w:val="a1"/>
    <w:link w:val="4"/>
    <w:uiPriority w:val="9"/>
    <w:semiHidden/>
    <w:rsid w:val="00F01BF5"/>
    <w:rPr>
      <w:rFonts w:eastAsiaTheme="majorEastAsia" w:cstheme="majorBidi"/>
      <w:i/>
      <w:iCs/>
      <w:color w:val="0F4761" w:themeColor="accent1" w:themeShade="BF"/>
    </w:rPr>
  </w:style>
  <w:style w:type="character" w:customStyle="1" w:styleId="50">
    <w:name w:val="Заголовок 5 Знак"/>
    <w:basedOn w:val="a1"/>
    <w:link w:val="5"/>
    <w:uiPriority w:val="9"/>
    <w:semiHidden/>
    <w:rsid w:val="00F01BF5"/>
    <w:rPr>
      <w:rFonts w:eastAsiaTheme="majorEastAsia" w:cstheme="majorBidi"/>
      <w:color w:val="0F4761" w:themeColor="accent1" w:themeShade="BF"/>
    </w:rPr>
  </w:style>
  <w:style w:type="character" w:customStyle="1" w:styleId="60">
    <w:name w:val="Заголовок 6 Знак"/>
    <w:basedOn w:val="a1"/>
    <w:link w:val="6"/>
    <w:uiPriority w:val="9"/>
    <w:semiHidden/>
    <w:rsid w:val="00F01BF5"/>
    <w:rPr>
      <w:rFonts w:eastAsiaTheme="majorEastAsia" w:cstheme="majorBidi"/>
      <w:i/>
      <w:iCs/>
      <w:color w:val="595959" w:themeColor="text1" w:themeTint="A6"/>
    </w:rPr>
  </w:style>
  <w:style w:type="character" w:customStyle="1" w:styleId="70">
    <w:name w:val="Заголовок 7 Знак"/>
    <w:basedOn w:val="a1"/>
    <w:link w:val="7"/>
    <w:uiPriority w:val="9"/>
    <w:semiHidden/>
    <w:rsid w:val="00F01BF5"/>
    <w:rPr>
      <w:rFonts w:eastAsiaTheme="majorEastAsia" w:cstheme="majorBidi"/>
      <w:color w:val="595959" w:themeColor="text1" w:themeTint="A6"/>
    </w:rPr>
  </w:style>
  <w:style w:type="character" w:customStyle="1" w:styleId="80">
    <w:name w:val="Заголовок 8 Знак"/>
    <w:basedOn w:val="a1"/>
    <w:link w:val="8"/>
    <w:uiPriority w:val="9"/>
    <w:semiHidden/>
    <w:rsid w:val="00F01BF5"/>
    <w:rPr>
      <w:rFonts w:eastAsiaTheme="majorEastAsia" w:cstheme="majorBidi"/>
      <w:i/>
      <w:iCs/>
      <w:color w:val="272727" w:themeColor="text1" w:themeTint="D8"/>
    </w:rPr>
  </w:style>
  <w:style w:type="character" w:customStyle="1" w:styleId="90">
    <w:name w:val="Заголовок 9 Знак"/>
    <w:basedOn w:val="a1"/>
    <w:link w:val="9"/>
    <w:uiPriority w:val="9"/>
    <w:semiHidden/>
    <w:rsid w:val="00F01BF5"/>
    <w:rPr>
      <w:rFonts w:eastAsiaTheme="majorEastAsia" w:cstheme="majorBidi"/>
      <w:color w:val="272727" w:themeColor="text1" w:themeTint="D8"/>
    </w:rPr>
  </w:style>
  <w:style w:type="paragraph" w:styleId="a4">
    <w:name w:val="Title"/>
    <w:basedOn w:val="a0"/>
    <w:next w:val="a0"/>
    <w:link w:val="a5"/>
    <w:uiPriority w:val="10"/>
    <w:qFormat/>
    <w:rsid w:val="00F01B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Заголовок Знак"/>
    <w:basedOn w:val="a1"/>
    <w:link w:val="a4"/>
    <w:uiPriority w:val="10"/>
    <w:rsid w:val="00F01BF5"/>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F01BF5"/>
    <w:pPr>
      <w:numPr>
        <w:ilvl w:val="1"/>
      </w:numPr>
    </w:pPr>
    <w:rPr>
      <w:rFonts w:eastAsiaTheme="majorEastAsia" w:cstheme="majorBidi"/>
      <w:color w:val="595959" w:themeColor="text1" w:themeTint="A6"/>
      <w:spacing w:val="15"/>
      <w:sz w:val="28"/>
      <w:szCs w:val="28"/>
    </w:rPr>
  </w:style>
  <w:style w:type="character" w:customStyle="1" w:styleId="a7">
    <w:name w:val="Подзаголовок Знак"/>
    <w:basedOn w:val="a1"/>
    <w:link w:val="a6"/>
    <w:uiPriority w:val="11"/>
    <w:rsid w:val="00F01BF5"/>
    <w:rPr>
      <w:rFonts w:eastAsiaTheme="majorEastAsia" w:cstheme="majorBidi"/>
      <w:color w:val="595959" w:themeColor="text1" w:themeTint="A6"/>
      <w:spacing w:val="15"/>
      <w:sz w:val="28"/>
      <w:szCs w:val="28"/>
    </w:rPr>
  </w:style>
  <w:style w:type="paragraph" w:styleId="21">
    <w:name w:val="Quote"/>
    <w:basedOn w:val="a0"/>
    <w:next w:val="a0"/>
    <w:link w:val="22"/>
    <w:uiPriority w:val="29"/>
    <w:qFormat/>
    <w:rsid w:val="00F01BF5"/>
    <w:pPr>
      <w:spacing w:before="160"/>
      <w:jc w:val="center"/>
    </w:pPr>
    <w:rPr>
      <w:i/>
      <w:iCs/>
      <w:color w:val="404040" w:themeColor="text1" w:themeTint="BF"/>
    </w:rPr>
  </w:style>
  <w:style w:type="character" w:customStyle="1" w:styleId="22">
    <w:name w:val="Цитата 2 Знак"/>
    <w:basedOn w:val="a1"/>
    <w:link w:val="21"/>
    <w:uiPriority w:val="29"/>
    <w:rsid w:val="00F01BF5"/>
    <w:rPr>
      <w:i/>
      <w:iCs/>
      <w:color w:val="404040" w:themeColor="text1" w:themeTint="BF"/>
    </w:rPr>
  </w:style>
  <w:style w:type="paragraph" w:styleId="a8">
    <w:name w:val="List Paragraph"/>
    <w:basedOn w:val="a0"/>
    <w:uiPriority w:val="34"/>
    <w:qFormat/>
    <w:rsid w:val="00F01BF5"/>
    <w:pPr>
      <w:ind w:left="720"/>
      <w:contextualSpacing/>
    </w:pPr>
  </w:style>
  <w:style w:type="character" w:styleId="a9">
    <w:name w:val="Intense Emphasis"/>
    <w:basedOn w:val="a1"/>
    <w:uiPriority w:val="21"/>
    <w:qFormat/>
    <w:rsid w:val="00F01BF5"/>
    <w:rPr>
      <w:i/>
      <w:iCs/>
      <w:color w:val="0F4761" w:themeColor="accent1" w:themeShade="BF"/>
    </w:rPr>
  </w:style>
  <w:style w:type="paragraph" w:styleId="aa">
    <w:name w:val="Intense Quote"/>
    <w:basedOn w:val="a0"/>
    <w:next w:val="a0"/>
    <w:link w:val="ab"/>
    <w:uiPriority w:val="30"/>
    <w:qFormat/>
    <w:rsid w:val="00F01B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b">
    <w:name w:val="Выделенная цитата Знак"/>
    <w:basedOn w:val="a1"/>
    <w:link w:val="aa"/>
    <w:uiPriority w:val="30"/>
    <w:rsid w:val="00F01BF5"/>
    <w:rPr>
      <w:i/>
      <w:iCs/>
      <w:color w:val="0F4761" w:themeColor="accent1" w:themeShade="BF"/>
    </w:rPr>
  </w:style>
  <w:style w:type="character" w:styleId="ac">
    <w:name w:val="Intense Reference"/>
    <w:basedOn w:val="a1"/>
    <w:uiPriority w:val="32"/>
    <w:qFormat/>
    <w:rsid w:val="00F01BF5"/>
    <w:rPr>
      <w:b/>
      <w:bCs/>
      <w:smallCaps/>
      <w:color w:val="0F4761" w:themeColor="accent1" w:themeShade="BF"/>
      <w:spacing w:val="5"/>
    </w:rPr>
  </w:style>
  <w:style w:type="table" w:customStyle="1" w:styleId="TableNormal">
    <w:name w:val="Table Normal"/>
    <w:uiPriority w:val="2"/>
    <w:semiHidden/>
    <w:qFormat/>
    <w:rsid w:val="00B3681E"/>
    <w:pPr>
      <w:widowControl w:val="0"/>
      <w:autoSpaceDE w:val="0"/>
      <w:autoSpaceDN w:val="0"/>
      <w:spacing w:after="0" w:line="240" w:lineRule="auto"/>
    </w:pPr>
    <w:rPr>
      <w:rFonts w:ascii="Calibri" w:eastAsia="Calibri" w:hAnsi="Calibri" w:cs="Times New Roman"/>
      <w:kern w:val="0"/>
      <w:sz w:val="22"/>
      <w:szCs w:val="22"/>
      <w:lang w:val="en-US"/>
    </w:rPr>
    <w:tblPr>
      <w:tblCellMar>
        <w:top w:w="0" w:type="dxa"/>
        <w:left w:w="0" w:type="dxa"/>
        <w:bottom w:w="0" w:type="dxa"/>
        <w:right w:w="0" w:type="dxa"/>
      </w:tblCellMar>
    </w:tblPr>
  </w:style>
  <w:style w:type="table" w:styleId="ad">
    <w:name w:val="Table Grid"/>
    <w:basedOn w:val="a2"/>
    <w:uiPriority w:val="39"/>
    <w:rsid w:val="00BF7D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1"/>
    <w:uiPriority w:val="99"/>
    <w:unhideWhenUsed/>
    <w:rsid w:val="00596850"/>
    <w:rPr>
      <w:color w:val="467886" w:themeColor="hyperlink"/>
      <w:u w:val="single"/>
    </w:rPr>
  </w:style>
  <w:style w:type="character" w:customStyle="1" w:styleId="12">
    <w:name w:val="Неразрешенное упоминание1"/>
    <w:basedOn w:val="a1"/>
    <w:uiPriority w:val="99"/>
    <w:semiHidden/>
    <w:unhideWhenUsed/>
    <w:rsid w:val="00596850"/>
    <w:rPr>
      <w:color w:val="605E5C"/>
      <w:shd w:val="clear" w:color="auto" w:fill="E1DFDD"/>
    </w:rPr>
  </w:style>
  <w:style w:type="paragraph" w:styleId="af">
    <w:name w:val="header"/>
    <w:basedOn w:val="a0"/>
    <w:link w:val="af0"/>
    <w:uiPriority w:val="99"/>
    <w:unhideWhenUsed/>
    <w:rsid w:val="003F2272"/>
    <w:pPr>
      <w:tabs>
        <w:tab w:val="center" w:pos="4677"/>
        <w:tab w:val="right" w:pos="9355"/>
      </w:tabs>
      <w:spacing w:after="0" w:line="240" w:lineRule="auto"/>
    </w:pPr>
  </w:style>
  <w:style w:type="character" w:customStyle="1" w:styleId="af0">
    <w:name w:val="Верхний колонтитул Знак"/>
    <w:basedOn w:val="a1"/>
    <w:link w:val="af"/>
    <w:uiPriority w:val="99"/>
    <w:rsid w:val="003F2272"/>
  </w:style>
  <w:style w:type="paragraph" w:styleId="af1">
    <w:name w:val="footer"/>
    <w:basedOn w:val="a0"/>
    <w:link w:val="af2"/>
    <w:uiPriority w:val="99"/>
    <w:unhideWhenUsed/>
    <w:rsid w:val="003F2272"/>
    <w:pPr>
      <w:tabs>
        <w:tab w:val="center" w:pos="4677"/>
        <w:tab w:val="right" w:pos="9355"/>
      </w:tabs>
      <w:spacing w:after="0" w:line="240" w:lineRule="auto"/>
    </w:pPr>
  </w:style>
  <w:style w:type="character" w:customStyle="1" w:styleId="af2">
    <w:name w:val="Нижний колонтитул Знак"/>
    <w:basedOn w:val="a1"/>
    <w:link w:val="af1"/>
    <w:uiPriority w:val="99"/>
    <w:rsid w:val="003F2272"/>
  </w:style>
  <w:style w:type="paragraph" w:styleId="af3">
    <w:name w:val="Normal (Web)"/>
    <w:basedOn w:val="a0"/>
    <w:uiPriority w:val="99"/>
    <w:unhideWhenUsed/>
    <w:rsid w:val="004071D6"/>
    <w:pPr>
      <w:spacing w:before="100" w:beforeAutospacing="1" w:after="100" w:afterAutospacing="1" w:line="240" w:lineRule="auto"/>
    </w:pPr>
    <w:rPr>
      <w:rFonts w:ascii="Times New Roman" w:eastAsiaTheme="minorEastAsia" w:hAnsi="Times New Roman" w:cs="Times New Roman"/>
      <w:kern w:val="0"/>
      <w:lang w:val="uk-UA" w:eastAsia="uk-UA"/>
    </w:rPr>
  </w:style>
  <w:style w:type="paragraph" w:styleId="af4">
    <w:name w:val="footnote text"/>
    <w:basedOn w:val="a0"/>
    <w:link w:val="af5"/>
    <w:uiPriority w:val="99"/>
    <w:semiHidden/>
    <w:unhideWhenUsed/>
    <w:rsid w:val="00670D98"/>
    <w:pPr>
      <w:spacing w:after="0" w:line="240" w:lineRule="auto"/>
    </w:pPr>
    <w:rPr>
      <w:kern w:val="0"/>
      <w:sz w:val="20"/>
      <w:szCs w:val="20"/>
      <w:lang w:val="uk-UA"/>
    </w:rPr>
  </w:style>
  <w:style w:type="character" w:customStyle="1" w:styleId="af5">
    <w:name w:val="Текст сноски Знак"/>
    <w:basedOn w:val="a1"/>
    <w:link w:val="af4"/>
    <w:uiPriority w:val="99"/>
    <w:semiHidden/>
    <w:rsid w:val="00670D98"/>
    <w:rPr>
      <w:kern w:val="0"/>
      <w:sz w:val="20"/>
      <w:szCs w:val="20"/>
      <w:lang w:val="uk-UA"/>
    </w:rPr>
  </w:style>
  <w:style w:type="character" w:styleId="af6">
    <w:name w:val="footnote reference"/>
    <w:basedOn w:val="a1"/>
    <w:uiPriority w:val="99"/>
    <w:semiHidden/>
    <w:unhideWhenUsed/>
    <w:rsid w:val="00670D98"/>
    <w:rPr>
      <w:vertAlign w:val="superscript"/>
    </w:rPr>
  </w:style>
  <w:style w:type="numbering" w:customStyle="1" w:styleId="1">
    <w:name w:val="Текущий список1"/>
    <w:uiPriority w:val="99"/>
    <w:rsid w:val="00E610E2"/>
    <w:pPr>
      <w:numPr>
        <w:numId w:val="1"/>
      </w:numPr>
    </w:pPr>
  </w:style>
  <w:style w:type="paragraph" w:styleId="af7">
    <w:name w:val="TOC Heading"/>
    <w:basedOn w:val="10"/>
    <w:next w:val="a0"/>
    <w:uiPriority w:val="39"/>
    <w:unhideWhenUsed/>
    <w:qFormat/>
    <w:rsid w:val="006028CF"/>
    <w:pPr>
      <w:spacing w:before="240" w:after="0" w:line="259" w:lineRule="auto"/>
      <w:outlineLvl w:val="9"/>
    </w:pPr>
    <w:rPr>
      <w:kern w:val="0"/>
      <w:sz w:val="32"/>
      <w:szCs w:val="32"/>
    </w:rPr>
  </w:style>
  <w:style w:type="paragraph" w:styleId="23">
    <w:name w:val="toc 2"/>
    <w:basedOn w:val="a0"/>
    <w:next w:val="a0"/>
    <w:autoRedefine/>
    <w:uiPriority w:val="39"/>
    <w:unhideWhenUsed/>
    <w:rsid w:val="006028CF"/>
    <w:pPr>
      <w:tabs>
        <w:tab w:val="left" w:pos="426"/>
        <w:tab w:val="right" w:leader="dot" w:pos="9628"/>
      </w:tabs>
      <w:spacing w:after="0" w:line="360" w:lineRule="auto"/>
      <w:jc w:val="both"/>
    </w:pPr>
  </w:style>
  <w:style w:type="paragraph" w:styleId="13">
    <w:name w:val="toc 1"/>
    <w:basedOn w:val="a0"/>
    <w:next w:val="a0"/>
    <w:autoRedefine/>
    <w:uiPriority w:val="39"/>
    <w:unhideWhenUsed/>
    <w:rsid w:val="004E7A64"/>
    <w:pPr>
      <w:widowControl w:val="0"/>
      <w:tabs>
        <w:tab w:val="right" w:leader="dot" w:pos="9628"/>
      </w:tabs>
      <w:spacing w:after="0" w:line="360" w:lineRule="auto"/>
    </w:pPr>
    <w:rPr>
      <w:rFonts w:ascii="Times New Roman" w:eastAsia="Times New Roman" w:hAnsi="Times New Roman" w:cs="Times New Roman"/>
      <w:noProof/>
      <w:spacing w:val="-2"/>
      <w:kern w:val="0"/>
      <w:sz w:val="28"/>
      <w:szCs w:val="28"/>
      <w:lang w:val="uk-UA"/>
    </w:rPr>
  </w:style>
  <w:style w:type="character" w:customStyle="1" w:styleId="fadeinm1hgl8">
    <w:name w:val="_fadein_m1hgl_8"/>
    <w:basedOn w:val="a1"/>
    <w:rsid w:val="006D0B97"/>
  </w:style>
  <w:style w:type="character" w:styleId="af8">
    <w:name w:val="Strong"/>
    <w:basedOn w:val="a1"/>
    <w:uiPriority w:val="22"/>
    <w:qFormat/>
    <w:rsid w:val="00B147B8"/>
    <w:rPr>
      <w:b/>
      <w:bCs/>
    </w:rPr>
  </w:style>
  <w:style w:type="character" w:customStyle="1" w:styleId="fontstyle33">
    <w:name w:val="fontstyle33"/>
    <w:basedOn w:val="a1"/>
    <w:rsid w:val="00B147B8"/>
  </w:style>
  <w:style w:type="paragraph" w:styleId="31">
    <w:name w:val="toc 3"/>
    <w:basedOn w:val="a0"/>
    <w:next w:val="a0"/>
    <w:autoRedefine/>
    <w:uiPriority w:val="39"/>
    <w:unhideWhenUsed/>
    <w:rsid w:val="007F31E0"/>
    <w:pPr>
      <w:spacing w:after="100"/>
      <w:ind w:left="480"/>
    </w:pPr>
    <w:rPr>
      <w:rFonts w:eastAsiaTheme="minorEastAsia"/>
    </w:rPr>
  </w:style>
  <w:style w:type="paragraph" w:styleId="41">
    <w:name w:val="toc 4"/>
    <w:basedOn w:val="a0"/>
    <w:next w:val="a0"/>
    <w:autoRedefine/>
    <w:uiPriority w:val="39"/>
    <w:unhideWhenUsed/>
    <w:rsid w:val="007F31E0"/>
    <w:pPr>
      <w:spacing w:after="100"/>
      <w:ind w:left="720"/>
    </w:pPr>
    <w:rPr>
      <w:rFonts w:eastAsiaTheme="minorEastAsia"/>
    </w:rPr>
  </w:style>
  <w:style w:type="paragraph" w:styleId="51">
    <w:name w:val="toc 5"/>
    <w:basedOn w:val="a0"/>
    <w:next w:val="a0"/>
    <w:autoRedefine/>
    <w:uiPriority w:val="39"/>
    <w:unhideWhenUsed/>
    <w:rsid w:val="007F31E0"/>
    <w:pPr>
      <w:spacing w:after="100"/>
      <w:ind w:left="960"/>
    </w:pPr>
    <w:rPr>
      <w:rFonts w:eastAsiaTheme="minorEastAsia"/>
    </w:rPr>
  </w:style>
  <w:style w:type="paragraph" w:styleId="61">
    <w:name w:val="toc 6"/>
    <w:basedOn w:val="a0"/>
    <w:next w:val="a0"/>
    <w:autoRedefine/>
    <w:uiPriority w:val="39"/>
    <w:unhideWhenUsed/>
    <w:rsid w:val="007F31E0"/>
    <w:pPr>
      <w:spacing w:after="100"/>
      <w:ind w:left="1200"/>
    </w:pPr>
    <w:rPr>
      <w:rFonts w:eastAsiaTheme="minorEastAsia"/>
    </w:rPr>
  </w:style>
  <w:style w:type="paragraph" w:styleId="71">
    <w:name w:val="toc 7"/>
    <w:basedOn w:val="a0"/>
    <w:next w:val="a0"/>
    <w:autoRedefine/>
    <w:uiPriority w:val="39"/>
    <w:unhideWhenUsed/>
    <w:rsid w:val="007F31E0"/>
    <w:pPr>
      <w:spacing w:after="100"/>
      <w:ind w:left="1440"/>
    </w:pPr>
    <w:rPr>
      <w:rFonts w:eastAsiaTheme="minorEastAsia"/>
    </w:rPr>
  </w:style>
  <w:style w:type="paragraph" w:styleId="81">
    <w:name w:val="toc 8"/>
    <w:basedOn w:val="a0"/>
    <w:next w:val="a0"/>
    <w:autoRedefine/>
    <w:uiPriority w:val="39"/>
    <w:unhideWhenUsed/>
    <w:rsid w:val="007F31E0"/>
    <w:pPr>
      <w:spacing w:after="100"/>
      <w:ind w:left="1680"/>
    </w:pPr>
    <w:rPr>
      <w:rFonts w:eastAsiaTheme="minorEastAsia"/>
    </w:rPr>
  </w:style>
  <w:style w:type="paragraph" w:styleId="91">
    <w:name w:val="toc 9"/>
    <w:basedOn w:val="a0"/>
    <w:next w:val="a0"/>
    <w:autoRedefine/>
    <w:uiPriority w:val="39"/>
    <w:unhideWhenUsed/>
    <w:rsid w:val="007F31E0"/>
    <w:pPr>
      <w:spacing w:after="100"/>
      <w:ind w:left="1920"/>
    </w:pPr>
    <w:rPr>
      <w:rFonts w:eastAsiaTheme="minorEastAsia"/>
    </w:rPr>
  </w:style>
  <w:style w:type="paragraph" w:styleId="a">
    <w:name w:val="List Bullet"/>
    <w:basedOn w:val="a0"/>
    <w:uiPriority w:val="99"/>
    <w:unhideWhenUsed/>
    <w:rsid w:val="00E67BA3"/>
    <w:pPr>
      <w:numPr>
        <w:numId w:val="15"/>
      </w:numPr>
      <w:spacing w:after="200" w:line="276" w:lineRule="auto"/>
      <w:contextualSpacing/>
    </w:pPr>
    <w:rPr>
      <w:rFonts w:eastAsiaTheme="minorEastAsia"/>
      <w:kern w:val="0"/>
      <w:sz w:val="22"/>
      <w:szCs w:val="22"/>
      <w:lang w:val="en-US"/>
    </w:rPr>
  </w:style>
  <w:style w:type="character" w:customStyle="1" w:styleId="rynqvb">
    <w:name w:val="rynqvb"/>
    <w:basedOn w:val="a1"/>
    <w:rsid w:val="00285449"/>
  </w:style>
  <w:style w:type="paragraph" w:styleId="af9">
    <w:name w:val="Balloon Text"/>
    <w:basedOn w:val="a0"/>
    <w:link w:val="afa"/>
    <w:uiPriority w:val="99"/>
    <w:semiHidden/>
    <w:unhideWhenUsed/>
    <w:rsid w:val="004E7A64"/>
    <w:pPr>
      <w:spacing w:after="0" w:line="240" w:lineRule="auto"/>
    </w:pPr>
    <w:rPr>
      <w:rFonts w:ascii="Tahoma" w:hAnsi="Tahoma" w:cs="Tahoma"/>
      <w:sz w:val="16"/>
      <w:szCs w:val="16"/>
    </w:rPr>
  </w:style>
  <w:style w:type="character" w:customStyle="1" w:styleId="afa">
    <w:name w:val="Текст выноски Знак"/>
    <w:basedOn w:val="a1"/>
    <w:link w:val="af9"/>
    <w:uiPriority w:val="99"/>
    <w:semiHidden/>
    <w:rsid w:val="004E7A6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03595">
      <w:bodyDiv w:val="1"/>
      <w:marLeft w:val="0"/>
      <w:marRight w:val="0"/>
      <w:marTop w:val="0"/>
      <w:marBottom w:val="0"/>
      <w:divBdr>
        <w:top w:val="none" w:sz="0" w:space="0" w:color="auto"/>
        <w:left w:val="none" w:sz="0" w:space="0" w:color="auto"/>
        <w:bottom w:val="none" w:sz="0" w:space="0" w:color="auto"/>
        <w:right w:val="none" w:sz="0" w:space="0" w:color="auto"/>
      </w:divBdr>
    </w:div>
    <w:div w:id="60055780">
      <w:bodyDiv w:val="1"/>
      <w:marLeft w:val="0"/>
      <w:marRight w:val="0"/>
      <w:marTop w:val="0"/>
      <w:marBottom w:val="0"/>
      <w:divBdr>
        <w:top w:val="none" w:sz="0" w:space="0" w:color="auto"/>
        <w:left w:val="none" w:sz="0" w:space="0" w:color="auto"/>
        <w:bottom w:val="none" w:sz="0" w:space="0" w:color="auto"/>
        <w:right w:val="none" w:sz="0" w:space="0" w:color="auto"/>
      </w:divBdr>
      <w:divsChild>
        <w:div w:id="864714177">
          <w:marLeft w:val="0"/>
          <w:marRight w:val="0"/>
          <w:marTop w:val="0"/>
          <w:marBottom w:val="0"/>
          <w:divBdr>
            <w:top w:val="none" w:sz="0" w:space="0" w:color="auto"/>
            <w:left w:val="none" w:sz="0" w:space="0" w:color="auto"/>
            <w:bottom w:val="none" w:sz="0" w:space="0" w:color="auto"/>
            <w:right w:val="none" w:sz="0" w:space="0" w:color="auto"/>
          </w:divBdr>
          <w:divsChild>
            <w:div w:id="854808066">
              <w:marLeft w:val="0"/>
              <w:marRight w:val="0"/>
              <w:marTop w:val="0"/>
              <w:marBottom w:val="0"/>
              <w:divBdr>
                <w:top w:val="none" w:sz="0" w:space="0" w:color="auto"/>
                <w:left w:val="none" w:sz="0" w:space="0" w:color="auto"/>
                <w:bottom w:val="none" w:sz="0" w:space="0" w:color="auto"/>
                <w:right w:val="none" w:sz="0" w:space="0" w:color="auto"/>
              </w:divBdr>
              <w:divsChild>
                <w:div w:id="1578132008">
                  <w:marLeft w:val="0"/>
                  <w:marRight w:val="0"/>
                  <w:marTop w:val="0"/>
                  <w:marBottom w:val="0"/>
                  <w:divBdr>
                    <w:top w:val="none" w:sz="0" w:space="0" w:color="auto"/>
                    <w:left w:val="none" w:sz="0" w:space="0" w:color="auto"/>
                    <w:bottom w:val="none" w:sz="0" w:space="0" w:color="auto"/>
                    <w:right w:val="none" w:sz="0" w:space="0" w:color="auto"/>
                  </w:divBdr>
                  <w:divsChild>
                    <w:div w:id="811755883">
                      <w:marLeft w:val="0"/>
                      <w:marRight w:val="0"/>
                      <w:marTop w:val="0"/>
                      <w:marBottom w:val="0"/>
                      <w:divBdr>
                        <w:top w:val="none" w:sz="0" w:space="0" w:color="auto"/>
                        <w:left w:val="none" w:sz="0" w:space="0" w:color="auto"/>
                        <w:bottom w:val="none" w:sz="0" w:space="0" w:color="auto"/>
                        <w:right w:val="none" w:sz="0" w:space="0" w:color="auto"/>
                      </w:divBdr>
                      <w:divsChild>
                        <w:div w:id="300036722">
                          <w:marLeft w:val="0"/>
                          <w:marRight w:val="0"/>
                          <w:marTop w:val="0"/>
                          <w:marBottom w:val="0"/>
                          <w:divBdr>
                            <w:top w:val="none" w:sz="0" w:space="0" w:color="auto"/>
                            <w:left w:val="none" w:sz="0" w:space="0" w:color="auto"/>
                            <w:bottom w:val="none" w:sz="0" w:space="0" w:color="auto"/>
                            <w:right w:val="none" w:sz="0" w:space="0" w:color="auto"/>
                          </w:divBdr>
                          <w:divsChild>
                            <w:div w:id="1302613595">
                              <w:marLeft w:val="0"/>
                              <w:marRight w:val="0"/>
                              <w:marTop w:val="0"/>
                              <w:marBottom w:val="0"/>
                              <w:divBdr>
                                <w:top w:val="none" w:sz="0" w:space="0" w:color="auto"/>
                                <w:left w:val="none" w:sz="0" w:space="0" w:color="auto"/>
                                <w:bottom w:val="none" w:sz="0" w:space="0" w:color="auto"/>
                                <w:right w:val="none" w:sz="0" w:space="0" w:color="auto"/>
                              </w:divBdr>
                              <w:divsChild>
                                <w:div w:id="1837839162">
                                  <w:marLeft w:val="0"/>
                                  <w:marRight w:val="0"/>
                                  <w:marTop w:val="0"/>
                                  <w:marBottom w:val="0"/>
                                  <w:divBdr>
                                    <w:top w:val="none" w:sz="0" w:space="0" w:color="auto"/>
                                    <w:left w:val="none" w:sz="0" w:space="0" w:color="auto"/>
                                    <w:bottom w:val="none" w:sz="0" w:space="0" w:color="auto"/>
                                    <w:right w:val="none" w:sz="0" w:space="0" w:color="auto"/>
                                  </w:divBdr>
                                  <w:divsChild>
                                    <w:div w:id="45398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700651">
                          <w:marLeft w:val="0"/>
                          <w:marRight w:val="0"/>
                          <w:marTop w:val="0"/>
                          <w:marBottom w:val="0"/>
                          <w:divBdr>
                            <w:top w:val="none" w:sz="0" w:space="0" w:color="auto"/>
                            <w:left w:val="none" w:sz="0" w:space="0" w:color="auto"/>
                            <w:bottom w:val="none" w:sz="0" w:space="0" w:color="auto"/>
                            <w:right w:val="none" w:sz="0" w:space="0" w:color="auto"/>
                          </w:divBdr>
                          <w:divsChild>
                            <w:div w:id="817721214">
                              <w:marLeft w:val="0"/>
                              <w:marRight w:val="0"/>
                              <w:marTop w:val="0"/>
                              <w:marBottom w:val="0"/>
                              <w:divBdr>
                                <w:top w:val="none" w:sz="0" w:space="0" w:color="auto"/>
                                <w:left w:val="none" w:sz="0" w:space="0" w:color="auto"/>
                                <w:bottom w:val="none" w:sz="0" w:space="0" w:color="auto"/>
                                <w:right w:val="none" w:sz="0" w:space="0" w:color="auto"/>
                              </w:divBdr>
                              <w:divsChild>
                                <w:div w:id="1714961640">
                                  <w:marLeft w:val="0"/>
                                  <w:marRight w:val="0"/>
                                  <w:marTop w:val="0"/>
                                  <w:marBottom w:val="0"/>
                                  <w:divBdr>
                                    <w:top w:val="none" w:sz="0" w:space="0" w:color="auto"/>
                                    <w:left w:val="none" w:sz="0" w:space="0" w:color="auto"/>
                                    <w:bottom w:val="none" w:sz="0" w:space="0" w:color="auto"/>
                                    <w:right w:val="none" w:sz="0" w:space="0" w:color="auto"/>
                                  </w:divBdr>
                                  <w:divsChild>
                                    <w:div w:id="159948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349347">
      <w:bodyDiv w:val="1"/>
      <w:marLeft w:val="0"/>
      <w:marRight w:val="0"/>
      <w:marTop w:val="0"/>
      <w:marBottom w:val="0"/>
      <w:divBdr>
        <w:top w:val="none" w:sz="0" w:space="0" w:color="auto"/>
        <w:left w:val="none" w:sz="0" w:space="0" w:color="auto"/>
        <w:bottom w:val="none" w:sz="0" w:space="0" w:color="auto"/>
        <w:right w:val="none" w:sz="0" w:space="0" w:color="auto"/>
      </w:divBdr>
    </w:div>
    <w:div w:id="158349404">
      <w:bodyDiv w:val="1"/>
      <w:marLeft w:val="0"/>
      <w:marRight w:val="0"/>
      <w:marTop w:val="0"/>
      <w:marBottom w:val="0"/>
      <w:divBdr>
        <w:top w:val="none" w:sz="0" w:space="0" w:color="auto"/>
        <w:left w:val="none" w:sz="0" w:space="0" w:color="auto"/>
        <w:bottom w:val="none" w:sz="0" w:space="0" w:color="auto"/>
        <w:right w:val="none" w:sz="0" w:space="0" w:color="auto"/>
      </w:divBdr>
    </w:div>
    <w:div w:id="210656661">
      <w:bodyDiv w:val="1"/>
      <w:marLeft w:val="0"/>
      <w:marRight w:val="0"/>
      <w:marTop w:val="0"/>
      <w:marBottom w:val="0"/>
      <w:divBdr>
        <w:top w:val="none" w:sz="0" w:space="0" w:color="auto"/>
        <w:left w:val="none" w:sz="0" w:space="0" w:color="auto"/>
        <w:bottom w:val="none" w:sz="0" w:space="0" w:color="auto"/>
        <w:right w:val="none" w:sz="0" w:space="0" w:color="auto"/>
      </w:divBdr>
    </w:div>
    <w:div w:id="252473406">
      <w:bodyDiv w:val="1"/>
      <w:marLeft w:val="0"/>
      <w:marRight w:val="0"/>
      <w:marTop w:val="0"/>
      <w:marBottom w:val="0"/>
      <w:divBdr>
        <w:top w:val="none" w:sz="0" w:space="0" w:color="auto"/>
        <w:left w:val="none" w:sz="0" w:space="0" w:color="auto"/>
        <w:bottom w:val="none" w:sz="0" w:space="0" w:color="auto"/>
        <w:right w:val="none" w:sz="0" w:space="0" w:color="auto"/>
      </w:divBdr>
    </w:div>
    <w:div w:id="264532553">
      <w:bodyDiv w:val="1"/>
      <w:marLeft w:val="0"/>
      <w:marRight w:val="0"/>
      <w:marTop w:val="0"/>
      <w:marBottom w:val="0"/>
      <w:divBdr>
        <w:top w:val="none" w:sz="0" w:space="0" w:color="auto"/>
        <w:left w:val="none" w:sz="0" w:space="0" w:color="auto"/>
        <w:bottom w:val="none" w:sz="0" w:space="0" w:color="auto"/>
        <w:right w:val="none" w:sz="0" w:space="0" w:color="auto"/>
      </w:divBdr>
      <w:divsChild>
        <w:div w:id="515457982">
          <w:marLeft w:val="0"/>
          <w:marRight w:val="0"/>
          <w:marTop w:val="0"/>
          <w:marBottom w:val="0"/>
          <w:divBdr>
            <w:top w:val="none" w:sz="0" w:space="0" w:color="auto"/>
            <w:left w:val="none" w:sz="0" w:space="0" w:color="auto"/>
            <w:bottom w:val="none" w:sz="0" w:space="0" w:color="auto"/>
            <w:right w:val="none" w:sz="0" w:space="0" w:color="auto"/>
          </w:divBdr>
        </w:div>
        <w:div w:id="1873956119">
          <w:marLeft w:val="0"/>
          <w:marRight w:val="0"/>
          <w:marTop w:val="0"/>
          <w:marBottom w:val="0"/>
          <w:divBdr>
            <w:top w:val="none" w:sz="0" w:space="0" w:color="auto"/>
            <w:left w:val="none" w:sz="0" w:space="0" w:color="auto"/>
            <w:bottom w:val="none" w:sz="0" w:space="0" w:color="auto"/>
            <w:right w:val="none" w:sz="0" w:space="0" w:color="auto"/>
          </w:divBdr>
        </w:div>
        <w:div w:id="2088569043">
          <w:marLeft w:val="0"/>
          <w:marRight w:val="0"/>
          <w:marTop w:val="0"/>
          <w:marBottom w:val="0"/>
          <w:divBdr>
            <w:top w:val="none" w:sz="0" w:space="0" w:color="auto"/>
            <w:left w:val="none" w:sz="0" w:space="0" w:color="auto"/>
            <w:bottom w:val="none" w:sz="0" w:space="0" w:color="auto"/>
            <w:right w:val="none" w:sz="0" w:space="0" w:color="auto"/>
          </w:divBdr>
        </w:div>
      </w:divsChild>
    </w:div>
    <w:div w:id="278024698">
      <w:bodyDiv w:val="1"/>
      <w:marLeft w:val="0"/>
      <w:marRight w:val="0"/>
      <w:marTop w:val="0"/>
      <w:marBottom w:val="0"/>
      <w:divBdr>
        <w:top w:val="none" w:sz="0" w:space="0" w:color="auto"/>
        <w:left w:val="none" w:sz="0" w:space="0" w:color="auto"/>
        <w:bottom w:val="none" w:sz="0" w:space="0" w:color="auto"/>
        <w:right w:val="none" w:sz="0" w:space="0" w:color="auto"/>
      </w:divBdr>
    </w:div>
    <w:div w:id="286086812">
      <w:bodyDiv w:val="1"/>
      <w:marLeft w:val="0"/>
      <w:marRight w:val="0"/>
      <w:marTop w:val="0"/>
      <w:marBottom w:val="0"/>
      <w:divBdr>
        <w:top w:val="none" w:sz="0" w:space="0" w:color="auto"/>
        <w:left w:val="none" w:sz="0" w:space="0" w:color="auto"/>
        <w:bottom w:val="none" w:sz="0" w:space="0" w:color="auto"/>
        <w:right w:val="none" w:sz="0" w:space="0" w:color="auto"/>
      </w:divBdr>
      <w:divsChild>
        <w:div w:id="593281">
          <w:marLeft w:val="0"/>
          <w:marRight w:val="0"/>
          <w:marTop w:val="0"/>
          <w:marBottom w:val="0"/>
          <w:divBdr>
            <w:top w:val="none" w:sz="0" w:space="0" w:color="auto"/>
            <w:left w:val="none" w:sz="0" w:space="0" w:color="auto"/>
            <w:bottom w:val="none" w:sz="0" w:space="0" w:color="auto"/>
            <w:right w:val="none" w:sz="0" w:space="0" w:color="auto"/>
          </w:divBdr>
        </w:div>
        <w:div w:id="53166395">
          <w:marLeft w:val="0"/>
          <w:marRight w:val="0"/>
          <w:marTop w:val="0"/>
          <w:marBottom w:val="0"/>
          <w:divBdr>
            <w:top w:val="none" w:sz="0" w:space="0" w:color="auto"/>
            <w:left w:val="none" w:sz="0" w:space="0" w:color="auto"/>
            <w:bottom w:val="none" w:sz="0" w:space="0" w:color="auto"/>
            <w:right w:val="none" w:sz="0" w:space="0" w:color="auto"/>
          </w:divBdr>
        </w:div>
        <w:div w:id="79182595">
          <w:marLeft w:val="0"/>
          <w:marRight w:val="0"/>
          <w:marTop w:val="0"/>
          <w:marBottom w:val="0"/>
          <w:divBdr>
            <w:top w:val="none" w:sz="0" w:space="0" w:color="auto"/>
            <w:left w:val="none" w:sz="0" w:space="0" w:color="auto"/>
            <w:bottom w:val="none" w:sz="0" w:space="0" w:color="auto"/>
            <w:right w:val="none" w:sz="0" w:space="0" w:color="auto"/>
          </w:divBdr>
        </w:div>
        <w:div w:id="97608204">
          <w:marLeft w:val="0"/>
          <w:marRight w:val="0"/>
          <w:marTop w:val="0"/>
          <w:marBottom w:val="0"/>
          <w:divBdr>
            <w:top w:val="none" w:sz="0" w:space="0" w:color="auto"/>
            <w:left w:val="none" w:sz="0" w:space="0" w:color="auto"/>
            <w:bottom w:val="none" w:sz="0" w:space="0" w:color="auto"/>
            <w:right w:val="none" w:sz="0" w:space="0" w:color="auto"/>
          </w:divBdr>
        </w:div>
        <w:div w:id="113713489">
          <w:marLeft w:val="0"/>
          <w:marRight w:val="0"/>
          <w:marTop w:val="0"/>
          <w:marBottom w:val="0"/>
          <w:divBdr>
            <w:top w:val="none" w:sz="0" w:space="0" w:color="auto"/>
            <w:left w:val="none" w:sz="0" w:space="0" w:color="auto"/>
            <w:bottom w:val="none" w:sz="0" w:space="0" w:color="auto"/>
            <w:right w:val="none" w:sz="0" w:space="0" w:color="auto"/>
          </w:divBdr>
        </w:div>
        <w:div w:id="374306661">
          <w:marLeft w:val="0"/>
          <w:marRight w:val="0"/>
          <w:marTop w:val="0"/>
          <w:marBottom w:val="0"/>
          <w:divBdr>
            <w:top w:val="none" w:sz="0" w:space="0" w:color="auto"/>
            <w:left w:val="none" w:sz="0" w:space="0" w:color="auto"/>
            <w:bottom w:val="none" w:sz="0" w:space="0" w:color="auto"/>
            <w:right w:val="none" w:sz="0" w:space="0" w:color="auto"/>
          </w:divBdr>
        </w:div>
        <w:div w:id="385185747">
          <w:marLeft w:val="0"/>
          <w:marRight w:val="0"/>
          <w:marTop w:val="0"/>
          <w:marBottom w:val="0"/>
          <w:divBdr>
            <w:top w:val="none" w:sz="0" w:space="0" w:color="auto"/>
            <w:left w:val="none" w:sz="0" w:space="0" w:color="auto"/>
            <w:bottom w:val="none" w:sz="0" w:space="0" w:color="auto"/>
            <w:right w:val="none" w:sz="0" w:space="0" w:color="auto"/>
          </w:divBdr>
        </w:div>
        <w:div w:id="403140562">
          <w:marLeft w:val="0"/>
          <w:marRight w:val="0"/>
          <w:marTop w:val="0"/>
          <w:marBottom w:val="0"/>
          <w:divBdr>
            <w:top w:val="none" w:sz="0" w:space="0" w:color="auto"/>
            <w:left w:val="none" w:sz="0" w:space="0" w:color="auto"/>
            <w:bottom w:val="none" w:sz="0" w:space="0" w:color="auto"/>
            <w:right w:val="none" w:sz="0" w:space="0" w:color="auto"/>
          </w:divBdr>
        </w:div>
        <w:div w:id="491410887">
          <w:marLeft w:val="0"/>
          <w:marRight w:val="0"/>
          <w:marTop w:val="0"/>
          <w:marBottom w:val="0"/>
          <w:divBdr>
            <w:top w:val="none" w:sz="0" w:space="0" w:color="auto"/>
            <w:left w:val="none" w:sz="0" w:space="0" w:color="auto"/>
            <w:bottom w:val="none" w:sz="0" w:space="0" w:color="auto"/>
            <w:right w:val="none" w:sz="0" w:space="0" w:color="auto"/>
          </w:divBdr>
        </w:div>
        <w:div w:id="609553321">
          <w:marLeft w:val="0"/>
          <w:marRight w:val="0"/>
          <w:marTop w:val="0"/>
          <w:marBottom w:val="0"/>
          <w:divBdr>
            <w:top w:val="none" w:sz="0" w:space="0" w:color="auto"/>
            <w:left w:val="none" w:sz="0" w:space="0" w:color="auto"/>
            <w:bottom w:val="none" w:sz="0" w:space="0" w:color="auto"/>
            <w:right w:val="none" w:sz="0" w:space="0" w:color="auto"/>
          </w:divBdr>
        </w:div>
        <w:div w:id="666326921">
          <w:marLeft w:val="0"/>
          <w:marRight w:val="0"/>
          <w:marTop w:val="0"/>
          <w:marBottom w:val="0"/>
          <w:divBdr>
            <w:top w:val="none" w:sz="0" w:space="0" w:color="auto"/>
            <w:left w:val="none" w:sz="0" w:space="0" w:color="auto"/>
            <w:bottom w:val="none" w:sz="0" w:space="0" w:color="auto"/>
            <w:right w:val="none" w:sz="0" w:space="0" w:color="auto"/>
          </w:divBdr>
        </w:div>
        <w:div w:id="725373342">
          <w:marLeft w:val="0"/>
          <w:marRight w:val="0"/>
          <w:marTop w:val="0"/>
          <w:marBottom w:val="0"/>
          <w:divBdr>
            <w:top w:val="none" w:sz="0" w:space="0" w:color="auto"/>
            <w:left w:val="none" w:sz="0" w:space="0" w:color="auto"/>
            <w:bottom w:val="none" w:sz="0" w:space="0" w:color="auto"/>
            <w:right w:val="none" w:sz="0" w:space="0" w:color="auto"/>
          </w:divBdr>
        </w:div>
        <w:div w:id="771123395">
          <w:marLeft w:val="0"/>
          <w:marRight w:val="0"/>
          <w:marTop w:val="0"/>
          <w:marBottom w:val="0"/>
          <w:divBdr>
            <w:top w:val="none" w:sz="0" w:space="0" w:color="auto"/>
            <w:left w:val="none" w:sz="0" w:space="0" w:color="auto"/>
            <w:bottom w:val="none" w:sz="0" w:space="0" w:color="auto"/>
            <w:right w:val="none" w:sz="0" w:space="0" w:color="auto"/>
          </w:divBdr>
        </w:div>
        <w:div w:id="902065403">
          <w:marLeft w:val="0"/>
          <w:marRight w:val="0"/>
          <w:marTop w:val="0"/>
          <w:marBottom w:val="0"/>
          <w:divBdr>
            <w:top w:val="none" w:sz="0" w:space="0" w:color="auto"/>
            <w:left w:val="none" w:sz="0" w:space="0" w:color="auto"/>
            <w:bottom w:val="none" w:sz="0" w:space="0" w:color="auto"/>
            <w:right w:val="none" w:sz="0" w:space="0" w:color="auto"/>
          </w:divBdr>
        </w:div>
        <w:div w:id="906912944">
          <w:marLeft w:val="0"/>
          <w:marRight w:val="0"/>
          <w:marTop w:val="0"/>
          <w:marBottom w:val="0"/>
          <w:divBdr>
            <w:top w:val="none" w:sz="0" w:space="0" w:color="auto"/>
            <w:left w:val="none" w:sz="0" w:space="0" w:color="auto"/>
            <w:bottom w:val="none" w:sz="0" w:space="0" w:color="auto"/>
            <w:right w:val="none" w:sz="0" w:space="0" w:color="auto"/>
          </w:divBdr>
        </w:div>
        <w:div w:id="1092706934">
          <w:marLeft w:val="0"/>
          <w:marRight w:val="0"/>
          <w:marTop w:val="0"/>
          <w:marBottom w:val="0"/>
          <w:divBdr>
            <w:top w:val="none" w:sz="0" w:space="0" w:color="auto"/>
            <w:left w:val="none" w:sz="0" w:space="0" w:color="auto"/>
            <w:bottom w:val="none" w:sz="0" w:space="0" w:color="auto"/>
            <w:right w:val="none" w:sz="0" w:space="0" w:color="auto"/>
          </w:divBdr>
        </w:div>
        <w:div w:id="1114597066">
          <w:marLeft w:val="0"/>
          <w:marRight w:val="0"/>
          <w:marTop w:val="0"/>
          <w:marBottom w:val="0"/>
          <w:divBdr>
            <w:top w:val="none" w:sz="0" w:space="0" w:color="auto"/>
            <w:left w:val="none" w:sz="0" w:space="0" w:color="auto"/>
            <w:bottom w:val="none" w:sz="0" w:space="0" w:color="auto"/>
            <w:right w:val="none" w:sz="0" w:space="0" w:color="auto"/>
          </w:divBdr>
        </w:div>
        <w:div w:id="1147817664">
          <w:marLeft w:val="0"/>
          <w:marRight w:val="0"/>
          <w:marTop w:val="0"/>
          <w:marBottom w:val="0"/>
          <w:divBdr>
            <w:top w:val="none" w:sz="0" w:space="0" w:color="auto"/>
            <w:left w:val="none" w:sz="0" w:space="0" w:color="auto"/>
            <w:bottom w:val="none" w:sz="0" w:space="0" w:color="auto"/>
            <w:right w:val="none" w:sz="0" w:space="0" w:color="auto"/>
          </w:divBdr>
        </w:div>
        <w:div w:id="1159807912">
          <w:marLeft w:val="0"/>
          <w:marRight w:val="0"/>
          <w:marTop w:val="0"/>
          <w:marBottom w:val="0"/>
          <w:divBdr>
            <w:top w:val="none" w:sz="0" w:space="0" w:color="auto"/>
            <w:left w:val="none" w:sz="0" w:space="0" w:color="auto"/>
            <w:bottom w:val="none" w:sz="0" w:space="0" w:color="auto"/>
            <w:right w:val="none" w:sz="0" w:space="0" w:color="auto"/>
          </w:divBdr>
        </w:div>
        <w:div w:id="1215656061">
          <w:marLeft w:val="0"/>
          <w:marRight w:val="0"/>
          <w:marTop w:val="0"/>
          <w:marBottom w:val="0"/>
          <w:divBdr>
            <w:top w:val="none" w:sz="0" w:space="0" w:color="auto"/>
            <w:left w:val="none" w:sz="0" w:space="0" w:color="auto"/>
            <w:bottom w:val="none" w:sz="0" w:space="0" w:color="auto"/>
            <w:right w:val="none" w:sz="0" w:space="0" w:color="auto"/>
          </w:divBdr>
        </w:div>
        <w:div w:id="1229878352">
          <w:marLeft w:val="0"/>
          <w:marRight w:val="0"/>
          <w:marTop w:val="0"/>
          <w:marBottom w:val="0"/>
          <w:divBdr>
            <w:top w:val="none" w:sz="0" w:space="0" w:color="auto"/>
            <w:left w:val="none" w:sz="0" w:space="0" w:color="auto"/>
            <w:bottom w:val="none" w:sz="0" w:space="0" w:color="auto"/>
            <w:right w:val="none" w:sz="0" w:space="0" w:color="auto"/>
          </w:divBdr>
        </w:div>
        <w:div w:id="1289895029">
          <w:marLeft w:val="0"/>
          <w:marRight w:val="0"/>
          <w:marTop w:val="0"/>
          <w:marBottom w:val="0"/>
          <w:divBdr>
            <w:top w:val="none" w:sz="0" w:space="0" w:color="auto"/>
            <w:left w:val="none" w:sz="0" w:space="0" w:color="auto"/>
            <w:bottom w:val="none" w:sz="0" w:space="0" w:color="auto"/>
            <w:right w:val="none" w:sz="0" w:space="0" w:color="auto"/>
          </w:divBdr>
        </w:div>
        <w:div w:id="1361784554">
          <w:marLeft w:val="0"/>
          <w:marRight w:val="0"/>
          <w:marTop w:val="0"/>
          <w:marBottom w:val="0"/>
          <w:divBdr>
            <w:top w:val="none" w:sz="0" w:space="0" w:color="auto"/>
            <w:left w:val="none" w:sz="0" w:space="0" w:color="auto"/>
            <w:bottom w:val="none" w:sz="0" w:space="0" w:color="auto"/>
            <w:right w:val="none" w:sz="0" w:space="0" w:color="auto"/>
          </w:divBdr>
        </w:div>
        <w:div w:id="1417706013">
          <w:marLeft w:val="0"/>
          <w:marRight w:val="0"/>
          <w:marTop w:val="0"/>
          <w:marBottom w:val="0"/>
          <w:divBdr>
            <w:top w:val="none" w:sz="0" w:space="0" w:color="auto"/>
            <w:left w:val="none" w:sz="0" w:space="0" w:color="auto"/>
            <w:bottom w:val="none" w:sz="0" w:space="0" w:color="auto"/>
            <w:right w:val="none" w:sz="0" w:space="0" w:color="auto"/>
          </w:divBdr>
        </w:div>
        <w:div w:id="1432167019">
          <w:marLeft w:val="0"/>
          <w:marRight w:val="0"/>
          <w:marTop w:val="0"/>
          <w:marBottom w:val="0"/>
          <w:divBdr>
            <w:top w:val="none" w:sz="0" w:space="0" w:color="auto"/>
            <w:left w:val="none" w:sz="0" w:space="0" w:color="auto"/>
            <w:bottom w:val="none" w:sz="0" w:space="0" w:color="auto"/>
            <w:right w:val="none" w:sz="0" w:space="0" w:color="auto"/>
          </w:divBdr>
        </w:div>
        <w:div w:id="1556351272">
          <w:marLeft w:val="0"/>
          <w:marRight w:val="0"/>
          <w:marTop w:val="0"/>
          <w:marBottom w:val="0"/>
          <w:divBdr>
            <w:top w:val="none" w:sz="0" w:space="0" w:color="auto"/>
            <w:left w:val="none" w:sz="0" w:space="0" w:color="auto"/>
            <w:bottom w:val="none" w:sz="0" w:space="0" w:color="auto"/>
            <w:right w:val="none" w:sz="0" w:space="0" w:color="auto"/>
          </w:divBdr>
        </w:div>
        <w:div w:id="1568569901">
          <w:marLeft w:val="0"/>
          <w:marRight w:val="0"/>
          <w:marTop w:val="0"/>
          <w:marBottom w:val="0"/>
          <w:divBdr>
            <w:top w:val="none" w:sz="0" w:space="0" w:color="auto"/>
            <w:left w:val="none" w:sz="0" w:space="0" w:color="auto"/>
            <w:bottom w:val="none" w:sz="0" w:space="0" w:color="auto"/>
            <w:right w:val="none" w:sz="0" w:space="0" w:color="auto"/>
          </w:divBdr>
        </w:div>
        <w:div w:id="1623078591">
          <w:marLeft w:val="0"/>
          <w:marRight w:val="0"/>
          <w:marTop w:val="0"/>
          <w:marBottom w:val="0"/>
          <w:divBdr>
            <w:top w:val="none" w:sz="0" w:space="0" w:color="auto"/>
            <w:left w:val="none" w:sz="0" w:space="0" w:color="auto"/>
            <w:bottom w:val="none" w:sz="0" w:space="0" w:color="auto"/>
            <w:right w:val="none" w:sz="0" w:space="0" w:color="auto"/>
          </w:divBdr>
        </w:div>
        <w:div w:id="1723094173">
          <w:marLeft w:val="0"/>
          <w:marRight w:val="0"/>
          <w:marTop w:val="0"/>
          <w:marBottom w:val="0"/>
          <w:divBdr>
            <w:top w:val="none" w:sz="0" w:space="0" w:color="auto"/>
            <w:left w:val="none" w:sz="0" w:space="0" w:color="auto"/>
            <w:bottom w:val="none" w:sz="0" w:space="0" w:color="auto"/>
            <w:right w:val="none" w:sz="0" w:space="0" w:color="auto"/>
          </w:divBdr>
        </w:div>
        <w:div w:id="1748843676">
          <w:marLeft w:val="0"/>
          <w:marRight w:val="0"/>
          <w:marTop w:val="0"/>
          <w:marBottom w:val="0"/>
          <w:divBdr>
            <w:top w:val="none" w:sz="0" w:space="0" w:color="auto"/>
            <w:left w:val="none" w:sz="0" w:space="0" w:color="auto"/>
            <w:bottom w:val="none" w:sz="0" w:space="0" w:color="auto"/>
            <w:right w:val="none" w:sz="0" w:space="0" w:color="auto"/>
          </w:divBdr>
        </w:div>
        <w:div w:id="1757242975">
          <w:marLeft w:val="0"/>
          <w:marRight w:val="0"/>
          <w:marTop w:val="0"/>
          <w:marBottom w:val="0"/>
          <w:divBdr>
            <w:top w:val="none" w:sz="0" w:space="0" w:color="auto"/>
            <w:left w:val="none" w:sz="0" w:space="0" w:color="auto"/>
            <w:bottom w:val="none" w:sz="0" w:space="0" w:color="auto"/>
            <w:right w:val="none" w:sz="0" w:space="0" w:color="auto"/>
          </w:divBdr>
        </w:div>
        <w:div w:id="1765153460">
          <w:marLeft w:val="0"/>
          <w:marRight w:val="0"/>
          <w:marTop w:val="0"/>
          <w:marBottom w:val="0"/>
          <w:divBdr>
            <w:top w:val="none" w:sz="0" w:space="0" w:color="auto"/>
            <w:left w:val="none" w:sz="0" w:space="0" w:color="auto"/>
            <w:bottom w:val="none" w:sz="0" w:space="0" w:color="auto"/>
            <w:right w:val="none" w:sz="0" w:space="0" w:color="auto"/>
          </w:divBdr>
        </w:div>
        <w:div w:id="1795250865">
          <w:marLeft w:val="0"/>
          <w:marRight w:val="0"/>
          <w:marTop w:val="0"/>
          <w:marBottom w:val="0"/>
          <w:divBdr>
            <w:top w:val="none" w:sz="0" w:space="0" w:color="auto"/>
            <w:left w:val="none" w:sz="0" w:space="0" w:color="auto"/>
            <w:bottom w:val="none" w:sz="0" w:space="0" w:color="auto"/>
            <w:right w:val="none" w:sz="0" w:space="0" w:color="auto"/>
          </w:divBdr>
        </w:div>
        <w:div w:id="1807895481">
          <w:marLeft w:val="0"/>
          <w:marRight w:val="0"/>
          <w:marTop w:val="0"/>
          <w:marBottom w:val="0"/>
          <w:divBdr>
            <w:top w:val="none" w:sz="0" w:space="0" w:color="auto"/>
            <w:left w:val="none" w:sz="0" w:space="0" w:color="auto"/>
            <w:bottom w:val="none" w:sz="0" w:space="0" w:color="auto"/>
            <w:right w:val="none" w:sz="0" w:space="0" w:color="auto"/>
          </w:divBdr>
        </w:div>
        <w:div w:id="1818573368">
          <w:marLeft w:val="0"/>
          <w:marRight w:val="0"/>
          <w:marTop w:val="0"/>
          <w:marBottom w:val="0"/>
          <w:divBdr>
            <w:top w:val="none" w:sz="0" w:space="0" w:color="auto"/>
            <w:left w:val="none" w:sz="0" w:space="0" w:color="auto"/>
            <w:bottom w:val="none" w:sz="0" w:space="0" w:color="auto"/>
            <w:right w:val="none" w:sz="0" w:space="0" w:color="auto"/>
          </w:divBdr>
        </w:div>
        <w:div w:id="1834100251">
          <w:marLeft w:val="0"/>
          <w:marRight w:val="0"/>
          <w:marTop w:val="0"/>
          <w:marBottom w:val="0"/>
          <w:divBdr>
            <w:top w:val="none" w:sz="0" w:space="0" w:color="auto"/>
            <w:left w:val="none" w:sz="0" w:space="0" w:color="auto"/>
            <w:bottom w:val="none" w:sz="0" w:space="0" w:color="auto"/>
            <w:right w:val="none" w:sz="0" w:space="0" w:color="auto"/>
          </w:divBdr>
        </w:div>
        <w:div w:id="1835603028">
          <w:marLeft w:val="0"/>
          <w:marRight w:val="0"/>
          <w:marTop w:val="0"/>
          <w:marBottom w:val="0"/>
          <w:divBdr>
            <w:top w:val="none" w:sz="0" w:space="0" w:color="auto"/>
            <w:left w:val="none" w:sz="0" w:space="0" w:color="auto"/>
            <w:bottom w:val="none" w:sz="0" w:space="0" w:color="auto"/>
            <w:right w:val="none" w:sz="0" w:space="0" w:color="auto"/>
          </w:divBdr>
        </w:div>
        <w:div w:id="1909877286">
          <w:marLeft w:val="0"/>
          <w:marRight w:val="0"/>
          <w:marTop w:val="0"/>
          <w:marBottom w:val="0"/>
          <w:divBdr>
            <w:top w:val="none" w:sz="0" w:space="0" w:color="auto"/>
            <w:left w:val="none" w:sz="0" w:space="0" w:color="auto"/>
            <w:bottom w:val="none" w:sz="0" w:space="0" w:color="auto"/>
            <w:right w:val="none" w:sz="0" w:space="0" w:color="auto"/>
          </w:divBdr>
        </w:div>
        <w:div w:id="2007242546">
          <w:marLeft w:val="0"/>
          <w:marRight w:val="0"/>
          <w:marTop w:val="0"/>
          <w:marBottom w:val="0"/>
          <w:divBdr>
            <w:top w:val="none" w:sz="0" w:space="0" w:color="auto"/>
            <w:left w:val="none" w:sz="0" w:space="0" w:color="auto"/>
            <w:bottom w:val="none" w:sz="0" w:space="0" w:color="auto"/>
            <w:right w:val="none" w:sz="0" w:space="0" w:color="auto"/>
          </w:divBdr>
        </w:div>
        <w:div w:id="2013487383">
          <w:marLeft w:val="0"/>
          <w:marRight w:val="0"/>
          <w:marTop w:val="0"/>
          <w:marBottom w:val="0"/>
          <w:divBdr>
            <w:top w:val="none" w:sz="0" w:space="0" w:color="auto"/>
            <w:left w:val="none" w:sz="0" w:space="0" w:color="auto"/>
            <w:bottom w:val="none" w:sz="0" w:space="0" w:color="auto"/>
            <w:right w:val="none" w:sz="0" w:space="0" w:color="auto"/>
          </w:divBdr>
        </w:div>
        <w:div w:id="2014801699">
          <w:marLeft w:val="0"/>
          <w:marRight w:val="0"/>
          <w:marTop w:val="0"/>
          <w:marBottom w:val="0"/>
          <w:divBdr>
            <w:top w:val="none" w:sz="0" w:space="0" w:color="auto"/>
            <w:left w:val="none" w:sz="0" w:space="0" w:color="auto"/>
            <w:bottom w:val="none" w:sz="0" w:space="0" w:color="auto"/>
            <w:right w:val="none" w:sz="0" w:space="0" w:color="auto"/>
          </w:divBdr>
        </w:div>
        <w:div w:id="2041974996">
          <w:marLeft w:val="0"/>
          <w:marRight w:val="0"/>
          <w:marTop w:val="0"/>
          <w:marBottom w:val="0"/>
          <w:divBdr>
            <w:top w:val="none" w:sz="0" w:space="0" w:color="auto"/>
            <w:left w:val="none" w:sz="0" w:space="0" w:color="auto"/>
            <w:bottom w:val="none" w:sz="0" w:space="0" w:color="auto"/>
            <w:right w:val="none" w:sz="0" w:space="0" w:color="auto"/>
          </w:divBdr>
        </w:div>
        <w:div w:id="2135054481">
          <w:marLeft w:val="0"/>
          <w:marRight w:val="0"/>
          <w:marTop w:val="0"/>
          <w:marBottom w:val="0"/>
          <w:divBdr>
            <w:top w:val="none" w:sz="0" w:space="0" w:color="auto"/>
            <w:left w:val="none" w:sz="0" w:space="0" w:color="auto"/>
            <w:bottom w:val="none" w:sz="0" w:space="0" w:color="auto"/>
            <w:right w:val="none" w:sz="0" w:space="0" w:color="auto"/>
          </w:divBdr>
        </w:div>
      </w:divsChild>
    </w:div>
    <w:div w:id="286350599">
      <w:bodyDiv w:val="1"/>
      <w:marLeft w:val="0"/>
      <w:marRight w:val="0"/>
      <w:marTop w:val="0"/>
      <w:marBottom w:val="0"/>
      <w:divBdr>
        <w:top w:val="none" w:sz="0" w:space="0" w:color="auto"/>
        <w:left w:val="none" w:sz="0" w:space="0" w:color="auto"/>
        <w:bottom w:val="none" w:sz="0" w:space="0" w:color="auto"/>
        <w:right w:val="none" w:sz="0" w:space="0" w:color="auto"/>
      </w:divBdr>
      <w:divsChild>
        <w:div w:id="1273783642">
          <w:marLeft w:val="0"/>
          <w:marRight w:val="0"/>
          <w:marTop w:val="0"/>
          <w:marBottom w:val="0"/>
          <w:divBdr>
            <w:top w:val="none" w:sz="0" w:space="0" w:color="auto"/>
            <w:left w:val="none" w:sz="0" w:space="0" w:color="auto"/>
            <w:bottom w:val="none" w:sz="0" w:space="0" w:color="auto"/>
            <w:right w:val="none" w:sz="0" w:space="0" w:color="auto"/>
          </w:divBdr>
        </w:div>
        <w:div w:id="1487473001">
          <w:marLeft w:val="0"/>
          <w:marRight w:val="0"/>
          <w:marTop w:val="0"/>
          <w:marBottom w:val="0"/>
          <w:divBdr>
            <w:top w:val="none" w:sz="0" w:space="0" w:color="auto"/>
            <w:left w:val="none" w:sz="0" w:space="0" w:color="auto"/>
            <w:bottom w:val="none" w:sz="0" w:space="0" w:color="auto"/>
            <w:right w:val="none" w:sz="0" w:space="0" w:color="auto"/>
          </w:divBdr>
        </w:div>
        <w:div w:id="1668821768">
          <w:marLeft w:val="0"/>
          <w:marRight w:val="0"/>
          <w:marTop w:val="0"/>
          <w:marBottom w:val="0"/>
          <w:divBdr>
            <w:top w:val="none" w:sz="0" w:space="0" w:color="auto"/>
            <w:left w:val="none" w:sz="0" w:space="0" w:color="auto"/>
            <w:bottom w:val="none" w:sz="0" w:space="0" w:color="auto"/>
            <w:right w:val="none" w:sz="0" w:space="0" w:color="auto"/>
          </w:divBdr>
        </w:div>
      </w:divsChild>
    </w:div>
    <w:div w:id="293025862">
      <w:bodyDiv w:val="1"/>
      <w:marLeft w:val="0"/>
      <w:marRight w:val="0"/>
      <w:marTop w:val="0"/>
      <w:marBottom w:val="0"/>
      <w:divBdr>
        <w:top w:val="none" w:sz="0" w:space="0" w:color="auto"/>
        <w:left w:val="none" w:sz="0" w:space="0" w:color="auto"/>
        <w:bottom w:val="none" w:sz="0" w:space="0" w:color="auto"/>
        <w:right w:val="none" w:sz="0" w:space="0" w:color="auto"/>
      </w:divBdr>
    </w:div>
    <w:div w:id="309213815">
      <w:bodyDiv w:val="1"/>
      <w:marLeft w:val="0"/>
      <w:marRight w:val="0"/>
      <w:marTop w:val="0"/>
      <w:marBottom w:val="0"/>
      <w:divBdr>
        <w:top w:val="none" w:sz="0" w:space="0" w:color="auto"/>
        <w:left w:val="none" w:sz="0" w:space="0" w:color="auto"/>
        <w:bottom w:val="none" w:sz="0" w:space="0" w:color="auto"/>
        <w:right w:val="none" w:sz="0" w:space="0" w:color="auto"/>
      </w:divBdr>
    </w:div>
    <w:div w:id="321854491">
      <w:bodyDiv w:val="1"/>
      <w:marLeft w:val="0"/>
      <w:marRight w:val="0"/>
      <w:marTop w:val="0"/>
      <w:marBottom w:val="0"/>
      <w:divBdr>
        <w:top w:val="none" w:sz="0" w:space="0" w:color="auto"/>
        <w:left w:val="none" w:sz="0" w:space="0" w:color="auto"/>
        <w:bottom w:val="none" w:sz="0" w:space="0" w:color="auto"/>
        <w:right w:val="none" w:sz="0" w:space="0" w:color="auto"/>
      </w:divBdr>
    </w:div>
    <w:div w:id="326371821">
      <w:bodyDiv w:val="1"/>
      <w:marLeft w:val="0"/>
      <w:marRight w:val="0"/>
      <w:marTop w:val="0"/>
      <w:marBottom w:val="0"/>
      <w:divBdr>
        <w:top w:val="none" w:sz="0" w:space="0" w:color="auto"/>
        <w:left w:val="none" w:sz="0" w:space="0" w:color="auto"/>
        <w:bottom w:val="none" w:sz="0" w:space="0" w:color="auto"/>
        <w:right w:val="none" w:sz="0" w:space="0" w:color="auto"/>
      </w:divBdr>
    </w:div>
    <w:div w:id="330839457">
      <w:bodyDiv w:val="1"/>
      <w:marLeft w:val="0"/>
      <w:marRight w:val="0"/>
      <w:marTop w:val="0"/>
      <w:marBottom w:val="0"/>
      <w:divBdr>
        <w:top w:val="none" w:sz="0" w:space="0" w:color="auto"/>
        <w:left w:val="none" w:sz="0" w:space="0" w:color="auto"/>
        <w:bottom w:val="none" w:sz="0" w:space="0" w:color="auto"/>
        <w:right w:val="none" w:sz="0" w:space="0" w:color="auto"/>
      </w:divBdr>
    </w:div>
    <w:div w:id="361976314">
      <w:bodyDiv w:val="1"/>
      <w:marLeft w:val="0"/>
      <w:marRight w:val="0"/>
      <w:marTop w:val="0"/>
      <w:marBottom w:val="0"/>
      <w:divBdr>
        <w:top w:val="none" w:sz="0" w:space="0" w:color="auto"/>
        <w:left w:val="none" w:sz="0" w:space="0" w:color="auto"/>
        <w:bottom w:val="none" w:sz="0" w:space="0" w:color="auto"/>
        <w:right w:val="none" w:sz="0" w:space="0" w:color="auto"/>
      </w:divBdr>
    </w:div>
    <w:div w:id="413479471">
      <w:bodyDiv w:val="1"/>
      <w:marLeft w:val="0"/>
      <w:marRight w:val="0"/>
      <w:marTop w:val="0"/>
      <w:marBottom w:val="0"/>
      <w:divBdr>
        <w:top w:val="none" w:sz="0" w:space="0" w:color="auto"/>
        <w:left w:val="none" w:sz="0" w:space="0" w:color="auto"/>
        <w:bottom w:val="none" w:sz="0" w:space="0" w:color="auto"/>
        <w:right w:val="none" w:sz="0" w:space="0" w:color="auto"/>
      </w:divBdr>
    </w:div>
    <w:div w:id="417018279">
      <w:bodyDiv w:val="1"/>
      <w:marLeft w:val="0"/>
      <w:marRight w:val="0"/>
      <w:marTop w:val="0"/>
      <w:marBottom w:val="0"/>
      <w:divBdr>
        <w:top w:val="none" w:sz="0" w:space="0" w:color="auto"/>
        <w:left w:val="none" w:sz="0" w:space="0" w:color="auto"/>
        <w:bottom w:val="none" w:sz="0" w:space="0" w:color="auto"/>
        <w:right w:val="none" w:sz="0" w:space="0" w:color="auto"/>
      </w:divBdr>
    </w:div>
    <w:div w:id="419179657">
      <w:bodyDiv w:val="1"/>
      <w:marLeft w:val="0"/>
      <w:marRight w:val="0"/>
      <w:marTop w:val="0"/>
      <w:marBottom w:val="0"/>
      <w:divBdr>
        <w:top w:val="none" w:sz="0" w:space="0" w:color="auto"/>
        <w:left w:val="none" w:sz="0" w:space="0" w:color="auto"/>
        <w:bottom w:val="none" w:sz="0" w:space="0" w:color="auto"/>
        <w:right w:val="none" w:sz="0" w:space="0" w:color="auto"/>
      </w:divBdr>
    </w:div>
    <w:div w:id="447164631">
      <w:bodyDiv w:val="1"/>
      <w:marLeft w:val="0"/>
      <w:marRight w:val="0"/>
      <w:marTop w:val="0"/>
      <w:marBottom w:val="0"/>
      <w:divBdr>
        <w:top w:val="none" w:sz="0" w:space="0" w:color="auto"/>
        <w:left w:val="none" w:sz="0" w:space="0" w:color="auto"/>
        <w:bottom w:val="none" w:sz="0" w:space="0" w:color="auto"/>
        <w:right w:val="none" w:sz="0" w:space="0" w:color="auto"/>
      </w:divBdr>
    </w:div>
    <w:div w:id="450323653">
      <w:bodyDiv w:val="1"/>
      <w:marLeft w:val="0"/>
      <w:marRight w:val="0"/>
      <w:marTop w:val="0"/>
      <w:marBottom w:val="0"/>
      <w:divBdr>
        <w:top w:val="none" w:sz="0" w:space="0" w:color="auto"/>
        <w:left w:val="none" w:sz="0" w:space="0" w:color="auto"/>
        <w:bottom w:val="none" w:sz="0" w:space="0" w:color="auto"/>
        <w:right w:val="none" w:sz="0" w:space="0" w:color="auto"/>
      </w:divBdr>
    </w:div>
    <w:div w:id="471408505">
      <w:bodyDiv w:val="1"/>
      <w:marLeft w:val="0"/>
      <w:marRight w:val="0"/>
      <w:marTop w:val="0"/>
      <w:marBottom w:val="0"/>
      <w:divBdr>
        <w:top w:val="none" w:sz="0" w:space="0" w:color="auto"/>
        <w:left w:val="none" w:sz="0" w:space="0" w:color="auto"/>
        <w:bottom w:val="none" w:sz="0" w:space="0" w:color="auto"/>
        <w:right w:val="none" w:sz="0" w:space="0" w:color="auto"/>
      </w:divBdr>
    </w:div>
    <w:div w:id="475100171">
      <w:bodyDiv w:val="1"/>
      <w:marLeft w:val="0"/>
      <w:marRight w:val="0"/>
      <w:marTop w:val="0"/>
      <w:marBottom w:val="0"/>
      <w:divBdr>
        <w:top w:val="none" w:sz="0" w:space="0" w:color="auto"/>
        <w:left w:val="none" w:sz="0" w:space="0" w:color="auto"/>
        <w:bottom w:val="none" w:sz="0" w:space="0" w:color="auto"/>
        <w:right w:val="none" w:sz="0" w:space="0" w:color="auto"/>
      </w:divBdr>
    </w:div>
    <w:div w:id="475923879">
      <w:bodyDiv w:val="1"/>
      <w:marLeft w:val="0"/>
      <w:marRight w:val="0"/>
      <w:marTop w:val="0"/>
      <w:marBottom w:val="0"/>
      <w:divBdr>
        <w:top w:val="none" w:sz="0" w:space="0" w:color="auto"/>
        <w:left w:val="none" w:sz="0" w:space="0" w:color="auto"/>
        <w:bottom w:val="none" w:sz="0" w:space="0" w:color="auto"/>
        <w:right w:val="none" w:sz="0" w:space="0" w:color="auto"/>
      </w:divBdr>
    </w:div>
    <w:div w:id="488636890">
      <w:bodyDiv w:val="1"/>
      <w:marLeft w:val="0"/>
      <w:marRight w:val="0"/>
      <w:marTop w:val="0"/>
      <w:marBottom w:val="0"/>
      <w:divBdr>
        <w:top w:val="none" w:sz="0" w:space="0" w:color="auto"/>
        <w:left w:val="none" w:sz="0" w:space="0" w:color="auto"/>
        <w:bottom w:val="none" w:sz="0" w:space="0" w:color="auto"/>
        <w:right w:val="none" w:sz="0" w:space="0" w:color="auto"/>
      </w:divBdr>
    </w:div>
    <w:div w:id="530611194">
      <w:bodyDiv w:val="1"/>
      <w:marLeft w:val="0"/>
      <w:marRight w:val="0"/>
      <w:marTop w:val="0"/>
      <w:marBottom w:val="0"/>
      <w:divBdr>
        <w:top w:val="none" w:sz="0" w:space="0" w:color="auto"/>
        <w:left w:val="none" w:sz="0" w:space="0" w:color="auto"/>
        <w:bottom w:val="none" w:sz="0" w:space="0" w:color="auto"/>
        <w:right w:val="none" w:sz="0" w:space="0" w:color="auto"/>
      </w:divBdr>
    </w:div>
    <w:div w:id="561989041">
      <w:bodyDiv w:val="1"/>
      <w:marLeft w:val="0"/>
      <w:marRight w:val="0"/>
      <w:marTop w:val="0"/>
      <w:marBottom w:val="0"/>
      <w:divBdr>
        <w:top w:val="none" w:sz="0" w:space="0" w:color="auto"/>
        <w:left w:val="none" w:sz="0" w:space="0" w:color="auto"/>
        <w:bottom w:val="none" w:sz="0" w:space="0" w:color="auto"/>
        <w:right w:val="none" w:sz="0" w:space="0" w:color="auto"/>
      </w:divBdr>
    </w:div>
    <w:div w:id="605769753">
      <w:bodyDiv w:val="1"/>
      <w:marLeft w:val="0"/>
      <w:marRight w:val="0"/>
      <w:marTop w:val="0"/>
      <w:marBottom w:val="0"/>
      <w:divBdr>
        <w:top w:val="none" w:sz="0" w:space="0" w:color="auto"/>
        <w:left w:val="none" w:sz="0" w:space="0" w:color="auto"/>
        <w:bottom w:val="none" w:sz="0" w:space="0" w:color="auto"/>
        <w:right w:val="none" w:sz="0" w:space="0" w:color="auto"/>
      </w:divBdr>
    </w:div>
    <w:div w:id="635453680">
      <w:bodyDiv w:val="1"/>
      <w:marLeft w:val="0"/>
      <w:marRight w:val="0"/>
      <w:marTop w:val="0"/>
      <w:marBottom w:val="0"/>
      <w:divBdr>
        <w:top w:val="none" w:sz="0" w:space="0" w:color="auto"/>
        <w:left w:val="none" w:sz="0" w:space="0" w:color="auto"/>
        <w:bottom w:val="none" w:sz="0" w:space="0" w:color="auto"/>
        <w:right w:val="none" w:sz="0" w:space="0" w:color="auto"/>
      </w:divBdr>
    </w:div>
    <w:div w:id="654527988">
      <w:bodyDiv w:val="1"/>
      <w:marLeft w:val="0"/>
      <w:marRight w:val="0"/>
      <w:marTop w:val="0"/>
      <w:marBottom w:val="0"/>
      <w:divBdr>
        <w:top w:val="none" w:sz="0" w:space="0" w:color="auto"/>
        <w:left w:val="none" w:sz="0" w:space="0" w:color="auto"/>
        <w:bottom w:val="none" w:sz="0" w:space="0" w:color="auto"/>
        <w:right w:val="none" w:sz="0" w:space="0" w:color="auto"/>
      </w:divBdr>
    </w:div>
    <w:div w:id="655845708">
      <w:bodyDiv w:val="1"/>
      <w:marLeft w:val="0"/>
      <w:marRight w:val="0"/>
      <w:marTop w:val="0"/>
      <w:marBottom w:val="0"/>
      <w:divBdr>
        <w:top w:val="none" w:sz="0" w:space="0" w:color="auto"/>
        <w:left w:val="none" w:sz="0" w:space="0" w:color="auto"/>
        <w:bottom w:val="none" w:sz="0" w:space="0" w:color="auto"/>
        <w:right w:val="none" w:sz="0" w:space="0" w:color="auto"/>
      </w:divBdr>
    </w:div>
    <w:div w:id="661202055">
      <w:bodyDiv w:val="1"/>
      <w:marLeft w:val="0"/>
      <w:marRight w:val="0"/>
      <w:marTop w:val="0"/>
      <w:marBottom w:val="0"/>
      <w:divBdr>
        <w:top w:val="none" w:sz="0" w:space="0" w:color="auto"/>
        <w:left w:val="none" w:sz="0" w:space="0" w:color="auto"/>
        <w:bottom w:val="none" w:sz="0" w:space="0" w:color="auto"/>
        <w:right w:val="none" w:sz="0" w:space="0" w:color="auto"/>
      </w:divBdr>
    </w:div>
    <w:div w:id="665522573">
      <w:bodyDiv w:val="1"/>
      <w:marLeft w:val="0"/>
      <w:marRight w:val="0"/>
      <w:marTop w:val="0"/>
      <w:marBottom w:val="0"/>
      <w:divBdr>
        <w:top w:val="none" w:sz="0" w:space="0" w:color="auto"/>
        <w:left w:val="none" w:sz="0" w:space="0" w:color="auto"/>
        <w:bottom w:val="none" w:sz="0" w:space="0" w:color="auto"/>
        <w:right w:val="none" w:sz="0" w:space="0" w:color="auto"/>
      </w:divBdr>
    </w:div>
    <w:div w:id="696855128">
      <w:bodyDiv w:val="1"/>
      <w:marLeft w:val="0"/>
      <w:marRight w:val="0"/>
      <w:marTop w:val="0"/>
      <w:marBottom w:val="0"/>
      <w:divBdr>
        <w:top w:val="none" w:sz="0" w:space="0" w:color="auto"/>
        <w:left w:val="none" w:sz="0" w:space="0" w:color="auto"/>
        <w:bottom w:val="none" w:sz="0" w:space="0" w:color="auto"/>
        <w:right w:val="none" w:sz="0" w:space="0" w:color="auto"/>
      </w:divBdr>
    </w:div>
    <w:div w:id="711727917">
      <w:bodyDiv w:val="1"/>
      <w:marLeft w:val="0"/>
      <w:marRight w:val="0"/>
      <w:marTop w:val="0"/>
      <w:marBottom w:val="0"/>
      <w:divBdr>
        <w:top w:val="none" w:sz="0" w:space="0" w:color="auto"/>
        <w:left w:val="none" w:sz="0" w:space="0" w:color="auto"/>
        <w:bottom w:val="none" w:sz="0" w:space="0" w:color="auto"/>
        <w:right w:val="none" w:sz="0" w:space="0" w:color="auto"/>
      </w:divBdr>
    </w:div>
    <w:div w:id="769858036">
      <w:bodyDiv w:val="1"/>
      <w:marLeft w:val="0"/>
      <w:marRight w:val="0"/>
      <w:marTop w:val="0"/>
      <w:marBottom w:val="0"/>
      <w:divBdr>
        <w:top w:val="none" w:sz="0" w:space="0" w:color="auto"/>
        <w:left w:val="none" w:sz="0" w:space="0" w:color="auto"/>
        <w:bottom w:val="none" w:sz="0" w:space="0" w:color="auto"/>
        <w:right w:val="none" w:sz="0" w:space="0" w:color="auto"/>
      </w:divBdr>
    </w:div>
    <w:div w:id="780759292">
      <w:bodyDiv w:val="1"/>
      <w:marLeft w:val="0"/>
      <w:marRight w:val="0"/>
      <w:marTop w:val="0"/>
      <w:marBottom w:val="0"/>
      <w:divBdr>
        <w:top w:val="none" w:sz="0" w:space="0" w:color="auto"/>
        <w:left w:val="none" w:sz="0" w:space="0" w:color="auto"/>
        <w:bottom w:val="none" w:sz="0" w:space="0" w:color="auto"/>
        <w:right w:val="none" w:sz="0" w:space="0" w:color="auto"/>
      </w:divBdr>
      <w:divsChild>
        <w:div w:id="11299184">
          <w:marLeft w:val="0"/>
          <w:marRight w:val="0"/>
          <w:marTop w:val="0"/>
          <w:marBottom w:val="0"/>
          <w:divBdr>
            <w:top w:val="none" w:sz="0" w:space="0" w:color="auto"/>
            <w:left w:val="none" w:sz="0" w:space="0" w:color="auto"/>
            <w:bottom w:val="none" w:sz="0" w:space="0" w:color="auto"/>
            <w:right w:val="none" w:sz="0" w:space="0" w:color="auto"/>
          </w:divBdr>
        </w:div>
        <w:div w:id="220754308">
          <w:marLeft w:val="0"/>
          <w:marRight w:val="0"/>
          <w:marTop w:val="0"/>
          <w:marBottom w:val="0"/>
          <w:divBdr>
            <w:top w:val="none" w:sz="0" w:space="0" w:color="auto"/>
            <w:left w:val="none" w:sz="0" w:space="0" w:color="auto"/>
            <w:bottom w:val="none" w:sz="0" w:space="0" w:color="auto"/>
            <w:right w:val="none" w:sz="0" w:space="0" w:color="auto"/>
          </w:divBdr>
        </w:div>
        <w:div w:id="353189297">
          <w:marLeft w:val="0"/>
          <w:marRight w:val="0"/>
          <w:marTop w:val="0"/>
          <w:marBottom w:val="0"/>
          <w:divBdr>
            <w:top w:val="none" w:sz="0" w:space="0" w:color="auto"/>
            <w:left w:val="none" w:sz="0" w:space="0" w:color="auto"/>
            <w:bottom w:val="none" w:sz="0" w:space="0" w:color="auto"/>
            <w:right w:val="none" w:sz="0" w:space="0" w:color="auto"/>
          </w:divBdr>
        </w:div>
        <w:div w:id="397751020">
          <w:marLeft w:val="0"/>
          <w:marRight w:val="0"/>
          <w:marTop w:val="0"/>
          <w:marBottom w:val="0"/>
          <w:divBdr>
            <w:top w:val="none" w:sz="0" w:space="0" w:color="auto"/>
            <w:left w:val="none" w:sz="0" w:space="0" w:color="auto"/>
            <w:bottom w:val="none" w:sz="0" w:space="0" w:color="auto"/>
            <w:right w:val="none" w:sz="0" w:space="0" w:color="auto"/>
          </w:divBdr>
        </w:div>
        <w:div w:id="439187636">
          <w:marLeft w:val="0"/>
          <w:marRight w:val="0"/>
          <w:marTop w:val="0"/>
          <w:marBottom w:val="0"/>
          <w:divBdr>
            <w:top w:val="none" w:sz="0" w:space="0" w:color="auto"/>
            <w:left w:val="none" w:sz="0" w:space="0" w:color="auto"/>
            <w:bottom w:val="none" w:sz="0" w:space="0" w:color="auto"/>
            <w:right w:val="none" w:sz="0" w:space="0" w:color="auto"/>
          </w:divBdr>
        </w:div>
        <w:div w:id="458258246">
          <w:marLeft w:val="0"/>
          <w:marRight w:val="0"/>
          <w:marTop w:val="0"/>
          <w:marBottom w:val="0"/>
          <w:divBdr>
            <w:top w:val="none" w:sz="0" w:space="0" w:color="auto"/>
            <w:left w:val="none" w:sz="0" w:space="0" w:color="auto"/>
            <w:bottom w:val="none" w:sz="0" w:space="0" w:color="auto"/>
            <w:right w:val="none" w:sz="0" w:space="0" w:color="auto"/>
          </w:divBdr>
        </w:div>
        <w:div w:id="479659503">
          <w:marLeft w:val="0"/>
          <w:marRight w:val="0"/>
          <w:marTop w:val="0"/>
          <w:marBottom w:val="0"/>
          <w:divBdr>
            <w:top w:val="none" w:sz="0" w:space="0" w:color="auto"/>
            <w:left w:val="none" w:sz="0" w:space="0" w:color="auto"/>
            <w:bottom w:val="none" w:sz="0" w:space="0" w:color="auto"/>
            <w:right w:val="none" w:sz="0" w:space="0" w:color="auto"/>
          </w:divBdr>
        </w:div>
        <w:div w:id="494499085">
          <w:marLeft w:val="0"/>
          <w:marRight w:val="0"/>
          <w:marTop w:val="0"/>
          <w:marBottom w:val="0"/>
          <w:divBdr>
            <w:top w:val="none" w:sz="0" w:space="0" w:color="auto"/>
            <w:left w:val="none" w:sz="0" w:space="0" w:color="auto"/>
            <w:bottom w:val="none" w:sz="0" w:space="0" w:color="auto"/>
            <w:right w:val="none" w:sz="0" w:space="0" w:color="auto"/>
          </w:divBdr>
        </w:div>
        <w:div w:id="507526398">
          <w:marLeft w:val="0"/>
          <w:marRight w:val="0"/>
          <w:marTop w:val="0"/>
          <w:marBottom w:val="0"/>
          <w:divBdr>
            <w:top w:val="none" w:sz="0" w:space="0" w:color="auto"/>
            <w:left w:val="none" w:sz="0" w:space="0" w:color="auto"/>
            <w:bottom w:val="none" w:sz="0" w:space="0" w:color="auto"/>
            <w:right w:val="none" w:sz="0" w:space="0" w:color="auto"/>
          </w:divBdr>
        </w:div>
        <w:div w:id="539826065">
          <w:marLeft w:val="0"/>
          <w:marRight w:val="0"/>
          <w:marTop w:val="0"/>
          <w:marBottom w:val="0"/>
          <w:divBdr>
            <w:top w:val="none" w:sz="0" w:space="0" w:color="auto"/>
            <w:left w:val="none" w:sz="0" w:space="0" w:color="auto"/>
            <w:bottom w:val="none" w:sz="0" w:space="0" w:color="auto"/>
            <w:right w:val="none" w:sz="0" w:space="0" w:color="auto"/>
          </w:divBdr>
        </w:div>
        <w:div w:id="571618398">
          <w:marLeft w:val="0"/>
          <w:marRight w:val="0"/>
          <w:marTop w:val="0"/>
          <w:marBottom w:val="0"/>
          <w:divBdr>
            <w:top w:val="none" w:sz="0" w:space="0" w:color="auto"/>
            <w:left w:val="none" w:sz="0" w:space="0" w:color="auto"/>
            <w:bottom w:val="none" w:sz="0" w:space="0" w:color="auto"/>
            <w:right w:val="none" w:sz="0" w:space="0" w:color="auto"/>
          </w:divBdr>
        </w:div>
        <w:div w:id="612176925">
          <w:marLeft w:val="0"/>
          <w:marRight w:val="0"/>
          <w:marTop w:val="0"/>
          <w:marBottom w:val="0"/>
          <w:divBdr>
            <w:top w:val="none" w:sz="0" w:space="0" w:color="auto"/>
            <w:left w:val="none" w:sz="0" w:space="0" w:color="auto"/>
            <w:bottom w:val="none" w:sz="0" w:space="0" w:color="auto"/>
            <w:right w:val="none" w:sz="0" w:space="0" w:color="auto"/>
          </w:divBdr>
        </w:div>
        <w:div w:id="626618028">
          <w:marLeft w:val="0"/>
          <w:marRight w:val="0"/>
          <w:marTop w:val="0"/>
          <w:marBottom w:val="0"/>
          <w:divBdr>
            <w:top w:val="none" w:sz="0" w:space="0" w:color="auto"/>
            <w:left w:val="none" w:sz="0" w:space="0" w:color="auto"/>
            <w:bottom w:val="none" w:sz="0" w:space="0" w:color="auto"/>
            <w:right w:val="none" w:sz="0" w:space="0" w:color="auto"/>
          </w:divBdr>
        </w:div>
        <w:div w:id="640694806">
          <w:marLeft w:val="0"/>
          <w:marRight w:val="0"/>
          <w:marTop w:val="0"/>
          <w:marBottom w:val="0"/>
          <w:divBdr>
            <w:top w:val="none" w:sz="0" w:space="0" w:color="auto"/>
            <w:left w:val="none" w:sz="0" w:space="0" w:color="auto"/>
            <w:bottom w:val="none" w:sz="0" w:space="0" w:color="auto"/>
            <w:right w:val="none" w:sz="0" w:space="0" w:color="auto"/>
          </w:divBdr>
        </w:div>
        <w:div w:id="669798335">
          <w:marLeft w:val="0"/>
          <w:marRight w:val="0"/>
          <w:marTop w:val="0"/>
          <w:marBottom w:val="0"/>
          <w:divBdr>
            <w:top w:val="none" w:sz="0" w:space="0" w:color="auto"/>
            <w:left w:val="none" w:sz="0" w:space="0" w:color="auto"/>
            <w:bottom w:val="none" w:sz="0" w:space="0" w:color="auto"/>
            <w:right w:val="none" w:sz="0" w:space="0" w:color="auto"/>
          </w:divBdr>
        </w:div>
        <w:div w:id="692651373">
          <w:marLeft w:val="0"/>
          <w:marRight w:val="0"/>
          <w:marTop w:val="0"/>
          <w:marBottom w:val="0"/>
          <w:divBdr>
            <w:top w:val="none" w:sz="0" w:space="0" w:color="auto"/>
            <w:left w:val="none" w:sz="0" w:space="0" w:color="auto"/>
            <w:bottom w:val="none" w:sz="0" w:space="0" w:color="auto"/>
            <w:right w:val="none" w:sz="0" w:space="0" w:color="auto"/>
          </w:divBdr>
        </w:div>
        <w:div w:id="706370991">
          <w:marLeft w:val="0"/>
          <w:marRight w:val="0"/>
          <w:marTop w:val="0"/>
          <w:marBottom w:val="0"/>
          <w:divBdr>
            <w:top w:val="none" w:sz="0" w:space="0" w:color="auto"/>
            <w:left w:val="none" w:sz="0" w:space="0" w:color="auto"/>
            <w:bottom w:val="none" w:sz="0" w:space="0" w:color="auto"/>
            <w:right w:val="none" w:sz="0" w:space="0" w:color="auto"/>
          </w:divBdr>
        </w:div>
        <w:div w:id="710496668">
          <w:marLeft w:val="0"/>
          <w:marRight w:val="0"/>
          <w:marTop w:val="0"/>
          <w:marBottom w:val="0"/>
          <w:divBdr>
            <w:top w:val="none" w:sz="0" w:space="0" w:color="auto"/>
            <w:left w:val="none" w:sz="0" w:space="0" w:color="auto"/>
            <w:bottom w:val="none" w:sz="0" w:space="0" w:color="auto"/>
            <w:right w:val="none" w:sz="0" w:space="0" w:color="auto"/>
          </w:divBdr>
        </w:div>
        <w:div w:id="728379910">
          <w:marLeft w:val="0"/>
          <w:marRight w:val="0"/>
          <w:marTop w:val="0"/>
          <w:marBottom w:val="0"/>
          <w:divBdr>
            <w:top w:val="none" w:sz="0" w:space="0" w:color="auto"/>
            <w:left w:val="none" w:sz="0" w:space="0" w:color="auto"/>
            <w:bottom w:val="none" w:sz="0" w:space="0" w:color="auto"/>
            <w:right w:val="none" w:sz="0" w:space="0" w:color="auto"/>
          </w:divBdr>
        </w:div>
        <w:div w:id="773403742">
          <w:marLeft w:val="0"/>
          <w:marRight w:val="0"/>
          <w:marTop w:val="0"/>
          <w:marBottom w:val="0"/>
          <w:divBdr>
            <w:top w:val="none" w:sz="0" w:space="0" w:color="auto"/>
            <w:left w:val="none" w:sz="0" w:space="0" w:color="auto"/>
            <w:bottom w:val="none" w:sz="0" w:space="0" w:color="auto"/>
            <w:right w:val="none" w:sz="0" w:space="0" w:color="auto"/>
          </w:divBdr>
        </w:div>
        <w:div w:id="836531229">
          <w:marLeft w:val="0"/>
          <w:marRight w:val="0"/>
          <w:marTop w:val="0"/>
          <w:marBottom w:val="0"/>
          <w:divBdr>
            <w:top w:val="none" w:sz="0" w:space="0" w:color="auto"/>
            <w:left w:val="none" w:sz="0" w:space="0" w:color="auto"/>
            <w:bottom w:val="none" w:sz="0" w:space="0" w:color="auto"/>
            <w:right w:val="none" w:sz="0" w:space="0" w:color="auto"/>
          </w:divBdr>
        </w:div>
        <w:div w:id="837497181">
          <w:marLeft w:val="0"/>
          <w:marRight w:val="0"/>
          <w:marTop w:val="0"/>
          <w:marBottom w:val="0"/>
          <w:divBdr>
            <w:top w:val="none" w:sz="0" w:space="0" w:color="auto"/>
            <w:left w:val="none" w:sz="0" w:space="0" w:color="auto"/>
            <w:bottom w:val="none" w:sz="0" w:space="0" w:color="auto"/>
            <w:right w:val="none" w:sz="0" w:space="0" w:color="auto"/>
          </w:divBdr>
        </w:div>
        <w:div w:id="898050815">
          <w:marLeft w:val="0"/>
          <w:marRight w:val="0"/>
          <w:marTop w:val="0"/>
          <w:marBottom w:val="0"/>
          <w:divBdr>
            <w:top w:val="none" w:sz="0" w:space="0" w:color="auto"/>
            <w:left w:val="none" w:sz="0" w:space="0" w:color="auto"/>
            <w:bottom w:val="none" w:sz="0" w:space="0" w:color="auto"/>
            <w:right w:val="none" w:sz="0" w:space="0" w:color="auto"/>
          </w:divBdr>
        </w:div>
        <w:div w:id="956132900">
          <w:marLeft w:val="0"/>
          <w:marRight w:val="0"/>
          <w:marTop w:val="0"/>
          <w:marBottom w:val="0"/>
          <w:divBdr>
            <w:top w:val="none" w:sz="0" w:space="0" w:color="auto"/>
            <w:left w:val="none" w:sz="0" w:space="0" w:color="auto"/>
            <w:bottom w:val="none" w:sz="0" w:space="0" w:color="auto"/>
            <w:right w:val="none" w:sz="0" w:space="0" w:color="auto"/>
          </w:divBdr>
        </w:div>
        <w:div w:id="1017003178">
          <w:marLeft w:val="0"/>
          <w:marRight w:val="0"/>
          <w:marTop w:val="0"/>
          <w:marBottom w:val="0"/>
          <w:divBdr>
            <w:top w:val="none" w:sz="0" w:space="0" w:color="auto"/>
            <w:left w:val="none" w:sz="0" w:space="0" w:color="auto"/>
            <w:bottom w:val="none" w:sz="0" w:space="0" w:color="auto"/>
            <w:right w:val="none" w:sz="0" w:space="0" w:color="auto"/>
          </w:divBdr>
        </w:div>
        <w:div w:id="1025058049">
          <w:marLeft w:val="0"/>
          <w:marRight w:val="0"/>
          <w:marTop w:val="0"/>
          <w:marBottom w:val="0"/>
          <w:divBdr>
            <w:top w:val="none" w:sz="0" w:space="0" w:color="auto"/>
            <w:left w:val="none" w:sz="0" w:space="0" w:color="auto"/>
            <w:bottom w:val="none" w:sz="0" w:space="0" w:color="auto"/>
            <w:right w:val="none" w:sz="0" w:space="0" w:color="auto"/>
          </w:divBdr>
        </w:div>
        <w:div w:id="1244952687">
          <w:marLeft w:val="0"/>
          <w:marRight w:val="0"/>
          <w:marTop w:val="0"/>
          <w:marBottom w:val="0"/>
          <w:divBdr>
            <w:top w:val="none" w:sz="0" w:space="0" w:color="auto"/>
            <w:left w:val="none" w:sz="0" w:space="0" w:color="auto"/>
            <w:bottom w:val="none" w:sz="0" w:space="0" w:color="auto"/>
            <w:right w:val="none" w:sz="0" w:space="0" w:color="auto"/>
          </w:divBdr>
        </w:div>
        <w:div w:id="1396780943">
          <w:marLeft w:val="0"/>
          <w:marRight w:val="0"/>
          <w:marTop w:val="0"/>
          <w:marBottom w:val="0"/>
          <w:divBdr>
            <w:top w:val="none" w:sz="0" w:space="0" w:color="auto"/>
            <w:left w:val="none" w:sz="0" w:space="0" w:color="auto"/>
            <w:bottom w:val="none" w:sz="0" w:space="0" w:color="auto"/>
            <w:right w:val="none" w:sz="0" w:space="0" w:color="auto"/>
          </w:divBdr>
        </w:div>
        <w:div w:id="1490753347">
          <w:marLeft w:val="0"/>
          <w:marRight w:val="0"/>
          <w:marTop w:val="0"/>
          <w:marBottom w:val="0"/>
          <w:divBdr>
            <w:top w:val="none" w:sz="0" w:space="0" w:color="auto"/>
            <w:left w:val="none" w:sz="0" w:space="0" w:color="auto"/>
            <w:bottom w:val="none" w:sz="0" w:space="0" w:color="auto"/>
            <w:right w:val="none" w:sz="0" w:space="0" w:color="auto"/>
          </w:divBdr>
        </w:div>
        <w:div w:id="1536894386">
          <w:marLeft w:val="0"/>
          <w:marRight w:val="0"/>
          <w:marTop w:val="0"/>
          <w:marBottom w:val="0"/>
          <w:divBdr>
            <w:top w:val="none" w:sz="0" w:space="0" w:color="auto"/>
            <w:left w:val="none" w:sz="0" w:space="0" w:color="auto"/>
            <w:bottom w:val="none" w:sz="0" w:space="0" w:color="auto"/>
            <w:right w:val="none" w:sz="0" w:space="0" w:color="auto"/>
          </w:divBdr>
        </w:div>
        <w:div w:id="1594313502">
          <w:marLeft w:val="0"/>
          <w:marRight w:val="0"/>
          <w:marTop w:val="0"/>
          <w:marBottom w:val="0"/>
          <w:divBdr>
            <w:top w:val="none" w:sz="0" w:space="0" w:color="auto"/>
            <w:left w:val="none" w:sz="0" w:space="0" w:color="auto"/>
            <w:bottom w:val="none" w:sz="0" w:space="0" w:color="auto"/>
            <w:right w:val="none" w:sz="0" w:space="0" w:color="auto"/>
          </w:divBdr>
        </w:div>
        <w:div w:id="1609653485">
          <w:marLeft w:val="0"/>
          <w:marRight w:val="0"/>
          <w:marTop w:val="0"/>
          <w:marBottom w:val="0"/>
          <w:divBdr>
            <w:top w:val="none" w:sz="0" w:space="0" w:color="auto"/>
            <w:left w:val="none" w:sz="0" w:space="0" w:color="auto"/>
            <w:bottom w:val="none" w:sz="0" w:space="0" w:color="auto"/>
            <w:right w:val="none" w:sz="0" w:space="0" w:color="auto"/>
          </w:divBdr>
        </w:div>
        <w:div w:id="1616404274">
          <w:marLeft w:val="0"/>
          <w:marRight w:val="0"/>
          <w:marTop w:val="0"/>
          <w:marBottom w:val="0"/>
          <w:divBdr>
            <w:top w:val="none" w:sz="0" w:space="0" w:color="auto"/>
            <w:left w:val="none" w:sz="0" w:space="0" w:color="auto"/>
            <w:bottom w:val="none" w:sz="0" w:space="0" w:color="auto"/>
            <w:right w:val="none" w:sz="0" w:space="0" w:color="auto"/>
          </w:divBdr>
        </w:div>
        <w:div w:id="1647471888">
          <w:marLeft w:val="0"/>
          <w:marRight w:val="0"/>
          <w:marTop w:val="0"/>
          <w:marBottom w:val="0"/>
          <w:divBdr>
            <w:top w:val="none" w:sz="0" w:space="0" w:color="auto"/>
            <w:left w:val="none" w:sz="0" w:space="0" w:color="auto"/>
            <w:bottom w:val="none" w:sz="0" w:space="0" w:color="auto"/>
            <w:right w:val="none" w:sz="0" w:space="0" w:color="auto"/>
          </w:divBdr>
        </w:div>
        <w:div w:id="1701080233">
          <w:marLeft w:val="0"/>
          <w:marRight w:val="0"/>
          <w:marTop w:val="0"/>
          <w:marBottom w:val="0"/>
          <w:divBdr>
            <w:top w:val="none" w:sz="0" w:space="0" w:color="auto"/>
            <w:left w:val="none" w:sz="0" w:space="0" w:color="auto"/>
            <w:bottom w:val="none" w:sz="0" w:space="0" w:color="auto"/>
            <w:right w:val="none" w:sz="0" w:space="0" w:color="auto"/>
          </w:divBdr>
        </w:div>
        <w:div w:id="1707020934">
          <w:marLeft w:val="0"/>
          <w:marRight w:val="0"/>
          <w:marTop w:val="0"/>
          <w:marBottom w:val="0"/>
          <w:divBdr>
            <w:top w:val="none" w:sz="0" w:space="0" w:color="auto"/>
            <w:left w:val="none" w:sz="0" w:space="0" w:color="auto"/>
            <w:bottom w:val="none" w:sz="0" w:space="0" w:color="auto"/>
            <w:right w:val="none" w:sz="0" w:space="0" w:color="auto"/>
          </w:divBdr>
        </w:div>
        <w:div w:id="1728802077">
          <w:marLeft w:val="0"/>
          <w:marRight w:val="0"/>
          <w:marTop w:val="0"/>
          <w:marBottom w:val="0"/>
          <w:divBdr>
            <w:top w:val="none" w:sz="0" w:space="0" w:color="auto"/>
            <w:left w:val="none" w:sz="0" w:space="0" w:color="auto"/>
            <w:bottom w:val="none" w:sz="0" w:space="0" w:color="auto"/>
            <w:right w:val="none" w:sz="0" w:space="0" w:color="auto"/>
          </w:divBdr>
        </w:div>
        <w:div w:id="1871643754">
          <w:marLeft w:val="0"/>
          <w:marRight w:val="0"/>
          <w:marTop w:val="0"/>
          <w:marBottom w:val="0"/>
          <w:divBdr>
            <w:top w:val="none" w:sz="0" w:space="0" w:color="auto"/>
            <w:left w:val="none" w:sz="0" w:space="0" w:color="auto"/>
            <w:bottom w:val="none" w:sz="0" w:space="0" w:color="auto"/>
            <w:right w:val="none" w:sz="0" w:space="0" w:color="auto"/>
          </w:divBdr>
        </w:div>
        <w:div w:id="1955819472">
          <w:marLeft w:val="0"/>
          <w:marRight w:val="0"/>
          <w:marTop w:val="0"/>
          <w:marBottom w:val="0"/>
          <w:divBdr>
            <w:top w:val="none" w:sz="0" w:space="0" w:color="auto"/>
            <w:left w:val="none" w:sz="0" w:space="0" w:color="auto"/>
            <w:bottom w:val="none" w:sz="0" w:space="0" w:color="auto"/>
            <w:right w:val="none" w:sz="0" w:space="0" w:color="auto"/>
          </w:divBdr>
        </w:div>
        <w:div w:id="1976519613">
          <w:marLeft w:val="0"/>
          <w:marRight w:val="0"/>
          <w:marTop w:val="0"/>
          <w:marBottom w:val="0"/>
          <w:divBdr>
            <w:top w:val="none" w:sz="0" w:space="0" w:color="auto"/>
            <w:left w:val="none" w:sz="0" w:space="0" w:color="auto"/>
            <w:bottom w:val="none" w:sz="0" w:space="0" w:color="auto"/>
            <w:right w:val="none" w:sz="0" w:space="0" w:color="auto"/>
          </w:divBdr>
        </w:div>
        <w:div w:id="2029913508">
          <w:marLeft w:val="0"/>
          <w:marRight w:val="0"/>
          <w:marTop w:val="0"/>
          <w:marBottom w:val="0"/>
          <w:divBdr>
            <w:top w:val="none" w:sz="0" w:space="0" w:color="auto"/>
            <w:left w:val="none" w:sz="0" w:space="0" w:color="auto"/>
            <w:bottom w:val="none" w:sz="0" w:space="0" w:color="auto"/>
            <w:right w:val="none" w:sz="0" w:space="0" w:color="auto"/>
          </w:divBdr>
        </w:div>
        <w:div w:id="2086754072">
          <w:marLeft w:val="0"/>
          <w:marRight w:val="0"/>
          <w:marTop w:val="0"/>
          <w:marBottom w:val="0"/>
          <w:divBdr>
            <w:top w:val="none" w:sz="0" w:space="0" w:color="auto"/>
            <w:left w:val="none" w:sz="0" w:space="0" w:color="auto"/>
            <w:bottom w:val="none" w:sz="0" w:space="0" w:color="auto"/>
            <w:right w:val="none" w:sz="0" w:space="0" w:color="auto"/>
          </w:divBdr>
        </w:div>
        <w:div w:id="2132936580">
          <w:marLeft w:val="0"/>
          <w:marRight w:val="0"/>
          <w:marTop w:val="0"/>
          <w:marBottom w:val="0"/>
          <w:divBdr>
            <w:top w:val="none" w:sz="0" w:space="0" w:color="auto"/>
            <w:left w:val="none" w:sz="0" w:space="0" w:color="auto"/>
            <w:bottom w:val="none" w:sz="0" w:space="0" w:color="auto"/>
            <w:right w:val="none" w:sz="0" w:space="0" w:color="auto"/>
          </w:divBdr>
        </w:div>
      </w:divsChild>
    </w:div>
    <w:div w:id="795174600">
      <w:bodyDiv w:val="1"/>
      <w:marLeft w:val="0"/>
      <w:marRight w:val="0"/>
      <w:marTop w:val="0"/>
      <w:marBottom w:val="0"/>
      <w:divBdr>
        <w:top w:val="none" w:sz="0" w:space="0" w:color="auto"/>
        <w:left w:val="none" w:sz="0" w:space="0" w:color="auto"/>
        <w:bottom w:val="none" w:sz="0" w:space="0" w:color="auto"/>
        <w:right w:val="none" w:sz="0" w:space="0" w:color="auto"/>
      </w:divBdr>
    </w:div>
    <w:div w:id="899632155">
      <w:bodyDiv w:val="1"/>
      <w:marLeft w:val="0"/>
      <w:marRight w:val="0"/>
      <w:marTop w:val="0"/>
      <w:marBottom w:val="0"/>
      <w:divBdr>
        <w:top w:val="none" w:sz="0" w:space="0" w:color="auto"/>
        <w:left w:val="none" w:sz="0" w:space="0" w:color="auto"/>
        <w:bottom w:val="none" w:sz="0" w:space="0" w:color="auto"/>
        <w:right w:val="none" w:sz="0" w:space="0" w:color="auto"/>
      </w:divBdr>
    </w:div>
    <w:div w:id="902522196">
      <w:bodyDiv w:val="1"/>
      <w:marLeft w:val="0"/>
      <w:marRight w:val="0"/>
      <w:marTop w:val="0"/>
      <w:marBottom w:val="0"/>
      <w:divBdr>
        <w:top w:val="none" w:sz="0" w:space="0" w:color="auto"/>
        <w:left w:val="none" w:sz="0" w:space="0" w:color="auto"/>
        <w:bottom w:val="none" w:sz="0" w:space="0" w:color="auto"/>
        <w:right w:val="none" w:sz="0" w:space="0" w:color="auto"/>
      </w:divBdr>
    </w:div>
    <w:div w:id="908274497">
      <w:bodyDiv w:val="1"/>
      <w:marLeft w:val="0"/>
      <w:marRight w:val="0"/>
      <w:marTop w:val="0"/>
      <w:marBottom w:val="0"/>
      <w:divBdr>
        <w:top w:val="none" w:sz="0" w:space="0" w:color="auto"/>
        <w:left w:val="none" w:sz="0" w:space="0" w:color="auto"/>
        <w:bottom w:val="none" w:sz="0" w:space="0" w:color="auto"/>
        <w:right w:val="none" w:sz="0" w:space="0" w:color="auto"/>
      </w:divBdr>
    </w:div>
    <w:div w:id="982932666">
      <w:bodyDiv w:val="1"/>
      <w:marLeft w:val="0"/>
      <w:marRight w:val="0"/>
      <w:marTop w:val="0"/>
      <w:marBottom w:val="0"/>
      <w:divBdr>
        <w:top w:val="none" w:sz="0" w:space="0" w:color="auto"/>
        <w:left w:val="none" w:sz="0" w:space="0" w:color="auto"/>
        <w:bottom w:val="none" w:sz="0" w:space="0" w:color="auto"/>
        <w:right w:val="none" w:sz="0" w:space="0" w:color="auto"/>
      </w:divBdr>
    </w:div>
    <w:div w:id="989671104">
      <w:bodyDiv w:val="1"/>
      <w:marLeft w:val="0"/>
      <w:marRight w:val="0"/>
      <w:marTop w:val="0"/>
      <w:marBottom w:val="0"/>
      <w:divBdr>
        <w:top w:val="none" w:sz="0" w:space="0" w:color="auto"/>
        <w:left w:val="none" w:sz="0" w:space="0" w:color="auto"/>
        <w:bottom w:val="none" w:sz="0" w:space="0" w:color="auto"/>
        <w:right w:val="none" w:sz="0" w:space="0" w:color="auto"/>
      </w:divBdr>
      <w:divsChild>
        <w:div w:id="202593935">
          <w:marLeft w:val="0"/>
          <w:marRight w:val="0"/>
          <w:marTop w:val="0"/>
          <w:marBottom w:val="0"/>
          <w:divBdr>
            <w:top w:val="none" w:sz="0" w:space="0" w:color="auto"/>
            <w:left w:val="none" w:sz="0" w:space="0" w:color="auto"/>
            <w:bottom w:val="none" w:sz="0" w:space="0" w:color="auto"/>
            <w:right w:val="none" w:sz="0" w:space="0" w:color="auto"/>
          </w:divBdr>
          <w:divsChild>
            <w:div w:id="1621451543">
              <w:marLeft w:val="0"/>
              <w:marRight w:val="0"/>
              <w:marTop w:val="0"/>
              <w:marBottom w:val="0"/>
              <w:divBdr>
                <w:top w:val="none" w:sz="0" w:space="0" w:color="auto"/>
                <w:left w:val="none" w:sz="0" w:space="0" w:color="auto"/>
                <w:bottom w:val="none" w:sz="0" w:space="0" w:color="auto"/>
                <w:right w:val="none" w:sz="0" w:space="0" w:color="auto"/>
              </w:divBdr>
              <w:divsChild>
                <w:div w:id="1075321804">
                  <w:marLeft w:val="0"/>
                  <w:marRight w:val="0"/>
                  <w:marTop w:val="0"/>
                  <w:marBottom w:val="0"/>
                  <w:divBdr>
                    <w:top w:val="none" w:sz="0" w:space="0" w:color="auto"/>
                    <w:left w:val="none" w:sz="0" w:space="0" w:color="auto"/>
                    <w:bottom w:val="none" w:sz="0" w:space="0" w:color="auto"/>
                    <w:right w:val="none" w:sz="0" w:space="0" w:color="auto"/>
                  </w:divBdr>
                  <w:divsChild>
                    <w:div w:id="791898171">
                      <w:marLeft w:val="0"/>
                      <w:marRight w:val="0"/>
                      <w:marTop w:val="0"/>
                      <w:marBottom w:val="0"/>
                      <w:divBdr>
                        <w:top w:val="none" w:sz="0" w:space="0" w:color="auto"/>
                        <w:left w:val="none" w:sz="0" w:space="0" w:color="auto"/>
                        <w:bottom w:val="none" w:sz="0" w:space="0" w:color="auto"/>
                        <w:right w:val="none" w:sz="0" w:space="0" w:color="auto"/>
                      </w:divBdr>
                      <w:divsChild>
                        <w:div w:id="666517219">
                          <w:marLeft w:val="0"/>
                          <w:marRight w:val="0"/>
                          <w:marTop w:val="0"/>
                          <w:marBottom w:val="0"/>
                          <w:divBdr>
                            <w:top w:val="none" w:sz="0" w:space="0" w:color="auto"/>
                            <w:left w:val="none" w:sz="0" w:space="0" w:color="auto"/>
                            <w:bottom w:val="none" w:sz="0" w:space="0" w:color="auto"/>
                            <w:right w:val="none" w:sz="0" w:space="0" w:color="auto"/>
                          </w:divBdr>
                          <w:divsChild>
                            <w:div w:id="788091327">
                              <w:marLeft w:val="0"/>
                              <w:marRight w:val="0"/>
                              <w:marTop w:val="0"/>
                              <w:marBottom w:val="0"/>
                              <w:divBdr>
                                <w:top w:val="none" w:sz="0" w:space="0" w:color="auto"/>
                                <w:left w:val="none" w:sz="0" w:space="0" w:color="auto"/>
                                <w:bottom w:val="none" w:sz="0" w:space="0" w:color="auto"/>
                                <w:right w:val="none" w:sz="0" w:space="0" w:color="auto"/>
                              </w:divBdr>
                              <w:divsChild>
                                <w:div w:id="1894459863">
                                  <w:marLeft w:val="0"/>
                                  <w:marRight w:val="0"/>
                                  <w:marTop w:val="0"/>
                                  <w:marBottom w:val="0"/>
                                  <w:divBdr>
                                    <w:top w:val="none" w:sz="0" w:space="0" w:color="auto"/>
                                    <w:left w:val="none" w:sz="0" w:space="0" w:color="auto"/>
                                    <w:bottom w:val="none" w:sz="0" w:space="0" w:color="auto"/>
                                    <w:right w:val="none" w:sz="0" w:space="0" w:color="auto"/>
                                  </w:divBdr>
                                  <w:divsChild>
                                    <w:div w:id="1715618960">
                                      <w:marLeft w:val="0"/>
                                      <w:marRight w:val="0"/>
                                      <w:marTop w:val="0"/>
                                      <w:marBottom w:val="0"/>
                                      <w:divBdr>
                                        <w:top w:val="none" w:sz="0" w:space="0" w:color="auto"/>
                                        <w:left w:val="none" w:sz="0" w:space="0" w:color="auto"/>
                                        <w:bottom w:val="none" w:sz="0" w:space="0" w:color="auto"/>
                                        <w:right w:val="none" w:sz="0" w:space="0" w:color="auto"/>
                                      </w:divBdr>
                                      <w:divsChild>
                                        <w:div w:id="492569669">
                                          <w:marLeft w:val="0"/>
                                          <w:marRight w:val="0"/>
                                          <w:marTop w:val="0"/>
                                          <w:marBottom w:val="0"/>
                                          <w:divBdr>
                                            <w:top w:val="none" w:sz="0" w:space="0" w:color="auto"/>
                                            <w:left w:val="none" w:sz="0" w:space="0" w:color="auto"/>
                                            <w:bottom w:val="none" w:sz="0" w:space="0" w:color="auto"/>
                                            <w:right w:val="none" w:sz="0" w:space="0" w:color="auto"/>
                                          </w:divBdr>
                                          <w:divsChild>
                                            <w:div w:id="180751171">
                                              <w:marLeft w:val="0"/>
                                              <w:marRight w:val="0"/>
                                              <w:marTop w:val="0"/>
                                              <w:marBottom w:val="0"/>
                                              <w:divBdr>
                                                <w:top w:val="none" w:sz="0" w:space="0" w:color="auto"/>
                                                <w:left w:val="none" w:sz="0" w:space="0" w:color="auto"/>
                                                <w:bottom w:val="none" w:sz="0" w:space="0" w:color="auto"/>
                                                <w:right w:val="none" w:sz="0" w:space="0" w:color="auto"/>
                                              </w:divBdr>
                                              <w:divsChild>
                                                <w:div w:id="226651240">
                                                  <w:marLeft w:val="0"/>
                                                  <w:marRight w:val="0"/>
                                                  <w:marTop w:val="0"/>
                                                  <w:marBottom w:val="0"/>
                                                  <w:divBdr>
                                                    <w:top w:val="none" w:sz="0" w:space="0" w:color="auto"/>
                                                    <w:left w:val="none" w:sz="0" w:space="0" w:color="auto"/>
                                                    <w:bottom w:val="none" w:sz="0" w:space="0" w:color="auto"/>
                                                    <w:right w:val="none" w:sz="0" w:space="0" w:color="auto"/>
                                                  </w:divBdr>
                                                  <w:divsChild>
                                                    <w:div w:id="1600406790">
                                                      <w:marLeft w:val="0"/>
                                                      <w:marRight w:val="0"/>
                                                      <w:marTop w:val="0"/>
                                                      <w:marBottom w:val="0"/>
                                                      <w:divBdr>
                                                        <w:top w:val="none" w:sz="0" w:space="0" w:color="auto"/>
                                                        <w:left w:val="none" w:sz="0" w:space="0" w:color="auto"/>
                                                        <w:bottom w:val="none" w:sz="0" w:space="0" w:color="auto"/>
                                                        <w:right w:val="none" w:sz="0" w:space="0" w:color="auto"/>
                                                      </w:divBdr>
                                                      <w:divsChild>
                                                        <w:div w:id="1796681053">
                                                          <w:marLeft w:val="0"/>
                                                          <w:marRight w:val="0"/>
                                                          <w:marTop w:val="0"/>
                                                          <w:marBottom w:val="0"/>
                                                          <w:divBdr>
                                                            <w:top w:val="none" w:sz="0" w:space="0" w:color="auto"/>
                                                            <w:left w:val="none" w:sz="0" w:space="0" w:color="auto"/>
                                                            <w:bottom w:val="none" w:sz="0" w:space="0" w:color="auto"/>
                                                            <w:right w:val="none" w:sz="0" w:space="0" w:color="auto"/>
                                                          </w:divBdr>
                                                          <w:divsChild>
                                                            <w:div w:id="1795101637">
                                                              <w:marLeft w:val="0"/>
                                                              <w:marRight w:val="0"/>
                                                              <w:marTop w:val="0"/>
                                                              <w:marBottom w:val="0"/>
                                                              <w:divBdr>
                                                                <w:top w:val="none" w:sz="0" w:space="0" w:color="auto"/>
                                                                <w:left w:val="none" w:sz="0" w:space="0" w:color="auto"/>
                                                                <w:bottom w:val="none" w:sz="0" w:space="0" w:color="auto"/>
                                                                <w:right w:val="none" w:sz="0" w:space="0" w:color="auto"/>
                                                              </w:divBdr>
                                                              <w:divsChild>
                                                                <w:div w:id="177648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50516819">
          <w:marLeft w:val="0"/>
          <w:marRight w:val="0"/>
          <w:marTop w:val="0"/>
          <w:marBottom w:val="0"/>
          <w:divBdr>
            <w:top w:val="none" w:sz="0" w:space="0" w:color="auto"/>
            <w:left w:val="none" w:sz="0" w:space="0" w:color="auto"/>
            <w:bottom w:val="none" w:sz="0" w:space="0" w:color="auto"/>
            <w:right w:val="none" w:sz="0" w:space="0" w:color="auto"/>
          </w:divBdr>
          <w:divsChild>
            <w:div w:id="1068726165">
              <w:marLeft w:val="0"/>
              <w:marRight w:val="0"/>
              <w:marTop w:val="0"/>
              <w:marBottom w:val="0"/>
              <w:divBdr>
                <w:top w:val="none" w:sz="0" w:space="0" w:color="auto"/>
                <w:left w:val="none" w:sz="0" w:space="0" w:color="auto"/>
                <w:bottom w:val="none" w:sz="0" w:space="0" w:color="auto"/>
                <w:right w:val="none" w:sz="0" w:space="0" w:color="auto"/>
              </w:divBdr>
              <w:divsChild>
                <w:div w:id="1033265010">
                  <w:marLeft w:val="0"/>
                  <w:marRight w:val="0"/>
                  <w:marTop w:val="0"/>
                  <w:marBottom w:val="0"/>
                  <w:divBdr>
                    <w:top w:val="none" w:sz="0" w:space="0" w:color="auto"/>
                    <w:left w:val="none" w:sz="0" w:space="0" w:color="auto"/>
                    <w:bottom w:val="none" w:sz="0" w:space="0" w:color="auto"/>
                    <w:right w:val="none" w:sz="0" w:space="0" w:color="auto"/>
                  </w:divBdr>
                  <w:divsChild>
                    <w:div w:id="466319016">
                      <w:marLeft w:val="0"/>
                      <w:marRight w:val="0"/>
                      <w:marTop w:val="0"/>
                      <w:marBottom w:val="0"/>
                      <w:divBdr>
                        <w:top w:val="none" w:sz="0" w:space="0" w:color="auto"/>
                        <w:left w:val="none" w:sz="0" w:space="0" w:color="auto"/>
                        <w:bottom w:val="none" w:sz="0" w:space="0" w:color="auto"/>
                        <w:right w:val="none" w:sz="0" w:space="0" w:color="auto"/>
                      </w:divBdr>
                      <w:divsChild>
                        <w:div w:id="1048383927">
                          <w:marLeft w:val="0"/>
                          <w:marRight w:val="0"/>
                          <w:marTop w:val="0"/>
                          <w:marBottom w:val="0"/>
                          <w:divBdr>
                            <w:top w:val="none" w:sz="0" w:space="0" w:color="auto"/>
                            <w:left w:val="none" w:sz="0" w:space="0" w:color="auto"/>
                            <w:bottom w:val="none" w:sz="0" w:space="0" w:color="auto"/>
                            <w:right w:val="none" w:sz="0" w:space="0" w:color="auto"/>
                          </w:divBdr>
                          <w:divsChild>
                            <w:div w:id="2051298225">
                              <w:marLeft w:val="0"/>
                              <w:marRight w:val="0"/>
                              <w:marTop w:val="0"/>
                              <w:marBottom w:val="0"/>
                              <w:divBdr>
                                <w:top w:val="none" w:sz="0" w:space="0" w:color="auto"/>
                                <w:left w:val="none" w:sz="0" w:space="0" w:color="auto"/>
                                <w:bottom w:val="none" w:sz="0" w:space="0" w:color="auto"/>
                                <w:right w:val="none" w:sz="0" w:space="0" w:color="auto"/>
                              </w:divBdr>
                              <w:divsChild>
                                <w:div w:id="48308289">
                                  <w:marLeft w:val="0"/>
                                  <w:marRight w:val="0"/>
                                  <w:marTop w:val="0"/>
                                  <w:marBottom w:val="0"/>
                                  <w:divBdr>
                                    <w:top w:val="none" w:sz="0" w:space="0" w:color="auto"/>
                                    <w:left w:val="none" w:sz="0" w:space="0" w:color="auto"/>
                                    <w:bottom w:val="none" w:sz="0" w:space="0" w:color="auto"/>
                                    <w:right w:val="none" w:sz="0" w:space="0" w:color="auto"/>
                                  </w:divBdr>
                                  <w:divsChild>
                                    <w:div w:id="2033875326">
                                      <w:marLeft w:val="0"/>
                                      <w:marRight w:val="0"/>
                                      <w:marTop w:val="0"/>
                                      <w:marBottom w:val="0"/>
                                      <w:divBdr>
                                        <w:top w:val="none" w:sz="0" w:space="0" w:color="auto"/>
                                        <w:left w:val="none" w:sz="0" w:space="0" w:color="auto"/>
                                        <w:bottom w:val="none" w:sz="0" w:space="0" w:color="auto"/>
                                        <w:right w:val="none" w:sz="0" w:space="0" w:color="auto"/>
                                      </w:divBdr>
                                      <w:divsChild>
                                        <w:div w:id="374356292">
                                          <w:marLeft w:val="0"/>
                                          <w:marRight w:val="0"/>
                                          <w:marTop w:val="0"/>
                                          <w:marBottom w:val="0"/>
                                          <w:divBdr>
                                            <w:top w:val="none" w:sz="0" w:space="0" w:color="auto"/>
                                            <w:left w:val="none" w:sz="0" w:space="0" w:color="auto"/>
                                            <w:bottom w:val="none" w:sz="0" w:space="0" w:color="auto"/>
                                            <w:right w:val="none" w:sz="0" w:space="0" w:color="auto"/>
                                          </w:divBdr>
                                          <w:divsChild>
                                            <w:div w:id="922841256">
                                              <w:marLeft w:val="0"/>
                                              <w:marRight w:val="0"/>
                                              <w:marTop w:val="0"/>
                                              <w:marBottom w:val="0"/>
                                              <w:divBdr>
                                                <w:top w:val="none" w:sz="0" w:space="0" w:color="auto"/>
                                                <w:left w:val="none" w:sz="0" w:space="0" w:color="auto"/>
                                                <w:bottom w:val="none" w:sz="0" w:space="0" w:color="auto"/>
                                                <w:right w:val="none" w:sz="0" w:space="0" w:color="auto"/>
                                              </w:divBdr>
                                              <w:divsChild>
                                                <w:div w:id="206513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07928">
                                          <w:marLeft w:val="0"/>
                                          <w:marRight w:val="0"/>
                                          <w:marTop w:val="0"/>
                                          <w:marBottom w:val="0"/>
                                          <w:divBdr>
                                            <w:top w:val="none" w:sz="0" w:space="0" w:color="auto"/>
                                            <w:left w:val="none" w:sz="0" w:space="0" w:color="auto"/>
                                            <w:bottom w:val="none" w:sz="0" w:space="0" w:color="auto"/>
                                            <w:right w:val="none" w:sz="0" w:space="0" w:color="auto"/>
                                          </w:divBdr>
                                          <w:divsChild>
                                            <w:div w:id="1945652081">
                                              <w:marLeft w:val="0"/>
                                              <w:marRight w:val="0"/>
                                              <w:marTop w:val="0"/>
                                              <w:marBottom w:val="0"/>
                                              <w:divBdr>
                                                <w:top w:val="none" w:sz="0" w:space="0" w:color="auto"/>
                                                <w:left w:val="none" w:sz="0" w:space="0" w:color="auto"/>
                                                <w:bottom w:val="none" w:sz="0" w:space="0" w:color="auto"/>
                                                <w:right w:val="none" w:sz="0" w:space="0" w:color="auto"/>
                                              </w:divBdr>
                                              <w:divsChild>
                                                <w:div w:id="477305764">
                                                  <w:marLeft w:val="0"/>
                                                  <w:marRight w:val="0"/>
                                                  <w:marTop w:val="0"/>
                                                  <w:marBottom w:val="0"/>
                                                  <w:divBdr>
                                                    <w:top w:val="none" w:sz="0" w:space="0" w:color="auto"/>
                                                    <w:left w:val="none" w:sz="0" w:space="0" w:color="auto"/>
                                                    <w:bottom w:val="none" w:sz="0" w:space="0" w:color="auto"/>
                                                    <w:right w:val="none" w:sz="0" w:space="0" w:color="auto"/>
                                                  </w:divBdr>
                                                  <w:divsChild>
                                                    <w:div w:id="201761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34305631">
      <w:bodyDiv w:val="1"/>
      <w:marLeft w:val="0"/>
      <w:marRight w:val="0"/>
      <w:marTop w:val="0"/>
      <w:marBottom w:val="0"/>
      <w:divBdr>
        <w:top w:val="none" w:sz="0" w:space="0" w:color="auto"/>
        <w:left w:val="none" w:sz="0" w:space="0" w:color="auto"/>
        <w:bottom w:val="none" w:sz="0" w:space="0" w:color="auto"/>
        <w:right w:val="none" w:sz="0" w:space="0" w:color="auto"/>
      </w:divBdr>
    </w:div>
    <w:div w:id="1056779181">
      <w:bodyDiv w:val="1"/>
      <w:marLeft w:val="0"/>
      <w:marRight w:val="0"/>
      <w:marTop w:val="0"/>
      <w:marBottom w:val="0"/>
      <w:divBdr>
        <w:top w:val="none" w:sz="0" w:space="0" w:color="auto"/>
        <w:left w:val="none" w:sz="0" w:space="0" w:color="auto"/>
        <w:bottom w:val="none" w:sz="0" w:space="0" w:color="auto"/>
        <w:right w:val="none" w:sz="0" w:space="0" w:color="auto"/>
      </w:divBdr>
    </w:div>
    <w:div w:id="1065106809">
      <w:bodyDiv w:val="1"/>
      <w:marLeft w:val="0"/>
      <w:marRight w:val="0"/>
      <w:marTop w:val="0"/>
      <w:marBottom w:val="0"/>
      <w:divBdr>
        <w:top w:val="none" w:sz="0" w:space="0" w:color="auto"/>
        <w:left w:val="none" w:sz="0" w:space="0" w:color="auto"/>
        <w:bottom w:val="none" w:sz="0" w:space="0" w:color="auto"/>
        <w:right w:val="none" w:sz="0" w:space="0" w:color="auto"/>
      </w:divBdr>
    </w:div>
    <w:div w:id="1067608620">
      <w:bodyDiv w:val="1"/>
      <w:marLeft w:val="0"/>
      <w:marRight w:val="0"/>
      <w:marTop w:val="0"/>
      <w:marBottom w:val="0"/>
      <w:divBdr>
        <w:top w:val="none" w:sz="0" w:space="0" w:color="auto"/>
        <w:left w:val="none" w:sz="0" w:space="0" w:color="auto"/>
        <w:bottom w:val="none" w:sz="0" w:space="0" w:color="auto"/>
        <w:right w:val="none" w:sz="0" w:space="0" w:color="auto"/>
      </w:divBdr>
    </w:div>
    <w:div w:id="1077554817">
      <w:bodyDiv w:val="1"/>
      <w:marLeft w:val="0"/>
      <w:marRight w:val="0"/>
      <w:marTop w:val="0"/>
      <w:marBottom w:val="0"/>
      <w:divBdr>
        <w:top w:val="none" w:sz="0" w:space="0" w:color="auto"/>
        <w:left w:val="none" w:sz="0" w:space="0" w:color="auto"/>
        <w:bottom w:val="none" w:sz="0" w:space="0" w:color="auto"/>
        <w:right w:val="none" w:sz="0" w:space="0" w:color="auto"/>
      </w:divBdr>
    </w:div>
    <w:div w:id="1080634092">
      <w:bodyDiv w:val="1"/>
      <w:marLeft w:val="0"/>
      <w:marRight w:val="0"/>
      <w:marTop w:val="0"/>
      <w:marBottom w:val="0"/>
      <w:divBdr>
        <w:top w:val="none" w:sz="0" w:space="0" w:color="auto"/>
        <w:left w:val="none" w:sz="0" w:space="0" w:color="auto"/>
        <w:bottom w:val="none" w:sz="0" w:space="0" w:color="auto"/>
        <w:right w:val="none" w:sz="0" w:space="0" w:color="auto"/>
      </w:divBdr>
    </w:div>
    <w:div w:id="1097286460">
      <w:bodyDiv w:val="1"/>
      <w:marLeft w:val="0"/>
      <w:marRight w:val="0"/>
      <w:marTop w:val="0"/>
      <w:marBottom w:val="0"/>
      <w:divBdr>
        <w:top w:val="none" w:sz="0" w:space="0" w:color="auto"/>
        <w:left w:val="none" w:sz="0" w:space="0" w:color="auto"/>
        <w:bottom w:val="none" w:sz="0" w:space="0" w:color="auto"/>
        <w:right w:val="none" w:sz="0" w:space="0" w:color="auto"/>
      </w:divBdr>
    </w:div>
    <w:div w:id="1112555605">
      <w:bodyDiv w:val="1"/>
      <w:marLeft w:val="0"/>
      <w:marRight w:val="0"/>
      <w:marTop w:val="0"/>
      <w:marBottom w:val="0"/>
      <w:divBdr>
        <w:top w:val="none" w:sz="0" w:space="0" w:color="auto"/>
        <w:left w:val="none" w:sz="0" w:space="0" w:color="auto"/>
        <w:bottom w:val="none" w:sz="0" w:space="0" w:color="auto"/>
        <w:right w:val="none" w:sz="0" w:space="0" w:color="auto"/>
      </w:divBdr>
    </w:div>
    <w:div w:id="1127892379">
      <w:bodyDiv w:val="1"/>
      <w:marLeft w:val="0"/>
      <w:marRight w:val="0"/>
      <w:marTop w:val="0"/>
      <w:marBottom w:val="0"/>
      <w:divBdr>
        <w:top w:val="none" w:sz="0" w:space="0" w:color="auto"/>
        <w:left w:val="none" w:sz="0" w:space="0" w:color="auto"/>
        <w:bottom w:val="none" w:sz="0" w:space="0" w:color="auto"/>
        <w:right w:val="none" w:sz="0" w:space="0" w:color="auto"/>
      </w:divBdr>
    </w:div>
    <w:div w:id="1158959237">
      <w:bodyDiv w:val="1"/>
      <w:marLeft w:val="0"/>
      <w:marRight w:val="0"/>
      <w:marTop w:val="0"/>
      <w:marBottom w:val="0"/>
      <w:divBdr>
        <w:top w:val="none" w:sz="0" w:space="0" w:color="auto"/>
        <w:left w:val="none" w:sz="0" w:space="0" w:color="auto"/>
        <w:bottom w:val="none" w:sz="0" w:space="0" w:color="auto"/>
        <w:right w:val="none" w:sz="0" w:space="0" w:color="auto"/>
      </w:divBdr>
      <w:divsChild>
        <w:div w:id="1347369276">
          <w:marLeft w:val="0"/>
          <w:marRight w:val="0"/>
          <w:marTop w:val="0"/>
          <w:marBottom w:val="0"/>
          <w:divBdr>
            <w:top w:val="none" w:sz="0" w:space="0" w:color="auto"/>
            <w:left w:val="none" w:sz="0" w:space="0" w:color="auto"/>
            <w:bottom w:val="none" w:sz="0" w:space="0" w:color="auto"/>
            <w:right w:val="none" w:sz="0" w:space="0" w:color="auto"/>
          </w:divBdr>
        </w:div>
        <w:div w:id="1544174905">
          <w:marLeft w:val="0"/>
          <w:marRight w:val="0"/>
          <w:marTop w:val="0"/>
          <w:marBottom w:val="0"/>
          <w:divBdr>
            <w:top w:val="none" w:sz="0" w:space="0" w:color="auto"/>
            <w:left w:val="none" w:sz="0" w:space="0" w:color="auto"/>
            <w:bottom w:val="none" w:sz="0" w:space="0" w:color="auto"/>
            <w:right w:val="none" w:sz="0" w:space="0" w:color="auto"/>
          </w:divBdr>
        </w:div>
      </w:divsChild>
    </w:div>
    <w:div w:id="1167944249">
      <w:bodyDiv w:val="1"/>
      <w:marLeft w:val="0"/>
      <w:marRight w:val="0"/>
      <w:marTop w:val="0"/>
      <w:marBottom w:val="0"/>
      <w:divBdr>
        <w:top w:val="none" w:sz="0" w:space="0" w:color="auto"/>
        <w:left w:val="none" w:sz="0" w:space="0" w:color="auto"/>
        <w:bottom w:val="none" w:sz="0" w:space="0" w:color="auto"/>
        <w:right w:val="none" w:sz="0" w:space="0" w:color="auto"/>
      </w:divBdr>
    </w:div>
    <w:div w:id="1198816567">
      <w:bodyDiv w:val="1"/>
      <w:marLeft w:val="0"/>
      <w:marRight w:val="0"/>
      <w:marTop w:val="0"/>
      <w:marBottom w:val="0"/>
      <w:divBdr>
        <w:top w:val="none" w:sz="0" w:space="0" w:color="auto"/>
        <w:left w:val="none" w:sz="0" w:space="0" w:color="auto"/>
        <w:bottom w:val="none" w:sz="0" w:space="0" w:color="auto"/>
        <w:right w:val="none" w:sz="0" w:space="0" w:color="auto"/>
      </w:divBdr>
    </w:div>
    <w:div w:id="1207334378">
      <w:bodyDiv w:val="1"/>
      <w:marLeft w:val="0"/>
      <w:marRight w:val="0"/>
      <w:marTop w:val="0"/>
      <w:marBottom w:val="0"/>
      <w:divBdr>
        <w:top w:val="none" w:sz="0" w:space="0" w:color="auto"/>
        <w:left w:val="none" w:sz="0" w:space="0" w:color="auto"/>
        <w:bottom w:val="none" w:sz="0" w:space="0" w:color="auto"/>
        <w:right w:val="none" w:sz="0" w:space="0" w:color="auto"/>
      </w:divBdr>
    </w:div>
    <w:div w:id="1213687171">
      <w:bodyDiv w:val="1"/>
      <w:marLeft w:val="0"/>
      <w:marRight w:val="0"/>
      <w:marTop w:val="0"/>
      <w:marBottom w:val="0"/>
      <w:divBdr>
        <w:top w:val="none" w:sz="0" w:space="0" w:color="auto"/>
        <w:left w:val="none" w:sz="0" w:space="0" w:color="auto"/>
        <w:bottom w:val="none" w:sz="0" w:space="0" w:color="auto"/>
        <w:right w:val="none" w:sz="0" w:space="0" w:color="auto"/>
      </w:divBdr>
    </w:div>
    <w:div w:id="1223755268">
      <w:bodyDiv w:val="1"/>
      <w:marLeft w:val="0"/>
      <w:marRight w:val="0"/>
      <w:marTop w:val="0"/>
      <w:marBottom w:val="0"/>
      <w:divBdr>
        <w:top w:val="none" w:sz="0" w:space="0" w:color="auto"/>
        <w:left w:val="none" w:sz="0" w:space="0" w:color="auto"/>
        <w:bottom w:val="none" w:sz="0" w:space="0" w:color="auto"/>
        <w:right w:val="none" w:sz="0" w:space="0" w:color="auto"/>
      </w:divBdr>
      <w:divsChild>
        <w:div w:id="1465849110">
          <w:marLeft w:val="0"/>
          <w:marRight w:val="0"/>
          <w:marTop w:val="0"/>
          <w:marBottom w:val="0"/>
          <w:divBdr>
            <w:top w:val="none" w:sz="0" w:space="0" w:color="auto"/>
            <w:left w:val="none" w:sz="0" w:space="0" w:color="auto"/>
            <w:bottom w:val="none" w:sz="0" w:space="0" w:color="auto"/>
            <w:right w:val="none" w:sz="0" w:space="0" w:color="auto"/>
          </w:divBdr>
          <w:divsChild>
            <w:div w:id="708340459">
              <w:marLeft w:val="0"/>
              <w:marRight w:val="0"/>
              <w:marTop w:val="0"/>
              <w:marBottom w:val="0"/>
              <w:divBdr>
                <w:top w:val="none" w:sz="0" w:space="0" w:color="auto"/>
                <w:left w:val="none" w:sz="0" w:space="0" w:color="auto"/>
                <w:bottom w:val="none" w:sz="0" w:space="0" w:color="auto"/>
                <w:right w:val="none" w:sz="0" w:space="0" w:color="auto"/>
              </w:divBdr>
              <w:divsChild>
                <w:div w:id="1674844877">
                  <w:marLeft w:val="0"/>
                  <w:marRight w:val="0"/>
                  <w:marTop w:val="0"/>
                  <w:marBottom w:val="0"/>
                  <w:divBdr>
                    <w:top w:val="none" w:sz="0" w:space="0" w:color="auto"/>
                    <w:left w:val="none" w:sz="0" w:space="0" w:color="auto"/>
                    <w:bottom w:val="none" w:sz="0" w:space="0" w:color="auto"/>
                    <w:right w:val="none" w:sz="0" w:space="0" w:color="auto"/>
                  </w:divBdr>
                  <w:divsChild>
                    <w:div w:id="37366896">
                      <w:marLeft w:val="0"/>
                      <w:marRight w:val="0"/>
                      <w:marTop w:val="0"/>
                      <w:marBottom w:val="0"/>
                      <w:divBdr>
                        <w:top w:val="none" w:sz="0" w:space="0" w:color="auto"/>
                        <w:left w:val="none" w:sz="0" w:space="0" w:color="auto"/>
                        <w:bottom w:val="none" w:sz="0" w:space="0" w:color="auto"/>
                        <w:right w:val="none" w:sz="0" w:space="0" w:color="auto"/>
                      </w:divBdr>
                      <w:divsChild>
                        <w:div w:id="408969016">
                          <w:marLeft w:val="0"/>
                          <w:marRight w:val="0"/>
                          <w:marTop w:val="0"/>
                          <w:marBottom w:val="0"/>
                          <w:divBdr>
                            <w:top w:val="none" w:sz="0" w:space="0" w:color="auto"/>
                            <w:left w:val="none" w:sz="0" w:space="0" w:color="auto"/>
                            <w:bottom w:val="none" w:sz="0" w:space="0" w:color="auto"/>
                            <w:right w:val="none" w:sz="0" w:space="0" w:color="auto"/>
                          </w:divBdr>
                          <w:divsChild>
                            <w:div w:id="2012757330">
                              <w:marLeft w:val="0"/>
                              <w:marRight w:val="0"/>
                              <w:marTop w:val="0"/>
                              <w:marBottom w:val="0"/>
                              <w:divBdr>
                                <w:top w:val="none" w:sz="0" w:space="0" w:color="auto"/>
                                <w:left w:val="none" w:sz="0" w:space="0" w:color="auto"/>
                                <w:bottom w:val="none" w:sz="0" w:space="0" w:color="auto"/>
                                <w:right w:val="none" w:sz="0" w:space="0" w:color="auto"/>
                              </w:divBdr>
                              <w:divsChild>
                                <w:div w:id="1165632297">
                                  <w:marLeft w:val="0"/>
                                  <w:marRight w:val="0"/>
                                  <w:marTop w:val="0"/>
                                  <w:marBottom w:val="0"/>
                                  <w:divBdr>
                                    <w:top w:val="none" w:sz="0" w:space="0" w:color="auto"/>
                                    <w:left w:val="none" w:sz="0" w:space="0" w:color="auto"/>
                                    <w:bottom w:val="none" w:sz="0" w:space="0" w:color="auto"/>
                                    <w:right w:val="none" w:sz="0" w:space="0" w:color="auto"/>
                                  </w:divBdr>
                                  <w:divsChild>
                                    <w:div w:id="1204902046">
                                      <w:marLeft w:val="0"/>
                                      <w:marRight w:val="0"/>
                                      <w:marTop w:val="0"/>
                                      <w:marBottom w:val="0"/>
                                      <w:divBdr>
                                        <w:top w:val="none" w:sz="0" w:space="0" w:color="auto"/>
                                        <w:left w:val="none" w:sz="0" w:space="0" w:color="auto"/>
                                        <w:bottom w:val="none" w:sz="0" w:space="0" w:color="auto"/>
                                        <w:right w:val="none" w:sz="0" w:space="0" w:color="auto"/>
                                      </w:divBdr>
                                      <w:divsChild>
                                        <w:div w:id="163321052">
                                          <w:marLeft w:val="0"/>
                                          <w:marRight w:val="0"/>
                                          <w:marTop w:val="0"/>
                                          <w:marBottom w:val="0"/>
                                          <w:divBdr>
                                            <w:top w:val="none" w:sz="0" w:space="0" w:color="auto"/>
                                            <w:left w:val="none" w:sz="0" w:space="0" w:color="auto"/>
                                            <w:bottom w:val="none" w:sz="0" w:space="0" w:color="auto"/>
                                            <w:right w:val="none" w:sz="0" w:space="0" w:color="auto"/>
                                          </w:divBdr>
                                          <w:divsChild>
                                            <w:div w:id="10642983">
                                              <w:marLeft w:val="0"/>
                                              <w:marRight w:val="0"/>
                                              <w:marTop w:val="0"/>
                                              <w:marBottom w:val="0"/>
                                              <w:divBdr>
                                                <w:top w:val="none" w:sz="0" w:space="0" w:color="auto"/>
                                                <w:left w:val="none" w:sz="0" w:space="0" w:color="auto"/>
                                                <w:bottom w:val="none" w:sz="0" w:space="0" w:color="auto"/>
                                                <w:right w:val="none" w:sz="0" w:space="0" w:color="auto"/>
                                              </w:divBdr>
                                              <w:divsChild>
                                                <w:div w:id="84267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343153">
                                          <w:marLeft w:val="0"/>
                                          <w:marRight w:val="0"/>
                                          <w:marTop w:val="0"/>
                                          <w:marBottom w:val="0"/>
                                          <w:divBdr>
                                            <w:top w:val="none" w:sz="0" w:space="0" w:color="auto"/>
                                            <w:left w:val="none" w:sz="0" w:space="0" w:color="auto"/>
                                            <w:bottom w:val="none" w:sz="0" w:space="0" w:color="auto"/>
                                            <w:right w:val="none" w:sz="0" w:space="0" w:color="auto"/>
                                          </w:divBdr>
                                          <w:divsChild>
                                            <w:div w:id="607930544">
                                              <w:marLeft w:val="0"/>
                                              <w:marRight w:val="0"/>
                                              <w:marTop w:val="0"/>
                                              <w:marBottom w:val="0"/>
                                              <w:divBdr>
                                                <w:top w:val="none" w:sz="0" w:space="0" w:color="auto"/>
                                                <w:left w:val="none" w:sz="0" w:space="0" w:color="auto"/>
                                                <w:bottom w:val="none" w:sz="0" w:space="0" w:color="auto"/>
                                                <w:right w:val="none" w:sz="0" w:space="0" w:color="auto"/>
                                              </w:divBdr>
                                              <w:divsChild>
                                                <w:div w:id="1578128347">
                                                  <w:marLeft w:val="0"/>
                                                  <w:marRight w:val="0"/>
                                                  <w:marTop w:val="0"/>
                                                  <w:marBottom w:val="0"/>
                                                  <w:divBdr>
                                                    <w:top w:val="none" w:sz="0" w:space="0" w:color="auto"/>
                                                    <w:left w:val="none" w:sz="0" w:space="0" w:color="auto"/>
                                                    <w:bottom w:val="none" w:sz="0" w:space="0" w:color="auto"/>
                                                    <w:right w:val="none" w:sz="0" w:space="0" w:color="auto"/>
                                                  </w:divBdr>
                                                  <w:divsChild>
                                                    <w:div w:id="102880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30487964">
          <w:marLeft w:val="0"/>
          <w:marRight w:val="0"/>
          <w:marTop w:val="0"/>
          <w:marBottom w:val="0"/>
          <w:divBdr>
            <w:top w:val="none" w:sz="0" w:space="0" w:color="auto"/>
            <w:left w:val="none" w:sz="0" w:space="0" w:color="auto"/>
            <w:bottom w:val="none" w:sz="0" w:space="0" w:color="auto"/>
            <w:right w:val="none" w:sz="0" w:space="0" w:color="auto"/>
          </w:divBdr>
          <w:divsChild>
            <w:div w:id="1240364666">
              <w:marLeft w:val="0"/>
              <w:marRight w:val="0"/>
              <w:marTop w:val="0"/>
              <w:marBottom w:val="0"/>
              <w:divBdr>
                <w:top w:val="none" w:sz="0" w:space="0" w:color="auto"/>
                <w:left w:val="none" w:sz="0" w:space="0" w:color="auto"/>
                <w:bottom w:val="none" w:sz="0" w:space="0" w:color="auto"/>
                <w:right w:val="none" w:sz="0" w:space="0" w:color="auto"/>
              </w:divBdr>
              <w:divsChild>
                <w:div w:id="687876414">
                  <w:marLeft w:val="0"/>
                  <w:marRight w:val="0"/>
                  <w:marTop w:val="0"/>
                  <w:marBottom w:val="0"/>
                  <w:divBdr>
                    <w:top w:val="none" w:sz="0" w:space="0" w:color="auto"/>
                    <w:left w:val="none" w:sz="0" w:space="0" w:color="auto"/>
                    <w:bottom w:val="none" w:sz="0" w:space="0" w:color="auto"/>
                    <w:right w:val="none" w:sz="0" w:space="0" w:color="auto"/>
                  </w:divBdr>
                  <w:divsChild>
                    <w:div w:id="95365117">
                      <w:marLeft w:val="0"/>
                      <w:marRight w:val="0"/>
                      <w:marTop w:val="0"/>
                      <w:marBottom w:val="0"/>
                      <w:divBdr>
                        <w:top w:val="none" w:sz="0" w:space="0" w:color="auto"/>
                        <w:left w:val="none" w:sz="0" w:space="0" w:color="auto"/>
                        <w:bottom w:val="none" w:sz="0" w:space="0" w:color="auto"/>
                        <w:right w:val="none" w:sz="0" w:space="0" w:color="auto"/>
                      </w:divBdr>
                      <w:divsChild>
                        <w:div w:id="355736585">
                          <w:marLeft w:val="0"/>
                          <w:marRight w:val="0"/>
                          <w:marTop w:val="0"/>
                          <w:marBottom w:val="0"/>
                          <w:divBdr>
                            <w:top w:val="none" w:sz="0" w:space="0" w:color="auto"/>
                            <w:left w:val="none" w:sz="0" w:space="0" w:color="auto"/>
                            <w:bottom w:val="none" w:sz="0" w:space="0" w:color="auto"/>
                            <w:right w:val="none" w:sz="0" w:space="0" w:color="auto"/>
                          </w:divBdr>
                          <w:divsChild>
                            <w:div w:id="839079415">
                              <w:marLeft w:val="0"/>
                              <w:marRight w:val="0"/>
                              <w:marTop w:val="0"/>
                              <w:marBottom w:val="0"/>
                              <w:divBdr>
                                <w:top w:val="none" w:sz="0" w:space="0" w:color="auto"/>
                                <w:left w:val="none" w:sz="0" w:space="0" w:color="auto"/>
                                <w:bottom w:val="none" w:sz="0" w:space="0" w:color="auto"/>
                                <w:right w:val="none" w:sz="0" w:space="0" w:color="auto"/>
                              </w:divBdr>
                              <w:divsChild>
                                <w:div w:id="383792320">
                                  <w:marLeft w:val="0"/>
                                  <w:marRight w:val="0"/>
                                  <w:marTop w:val="0"/>
                                  <w:marBottom w:val="0"/>
                                  <w:divBdr>
                                    <w:top w:val="none" w:sz="0" w:space="0" w:color="auto"/>
                                    <w:left w:val="none" w:sz="0" w:space="0" w:color="auto"/>
                                    <w:bottom w:val="none" w:sz="0" w:space="0" w:color="auto"/>
                                    <w:right w:val="none" w:sz="0" w:space="0" w:color="auto"/>
                                  </w:divBdr>
                                  <w:divsChild>
                                    <w:div w:id="1819951593">
                                      <w:marLeft w:val="0"/>
                                      <w:marRight w:val="0"/>
                                      <w:marTop w:val="0"/>
                                      <w:marBottom w:val="0"/>
                                      <w:divBdr>
                                        <w:top w:val="none" w:sz="0" w:space="0" w:color="auto"/>
                                        <w:left w:val="none" w:sz="0" w:space="0" w:color="auto"/>
                                        <w:bottom w:val="none" w:sz="0" w:space="0" w:color="auto"/>
                                        <w:right w:val="none" w:sz="0" w:space="0" w:color="auto"/>
                                      </w:divBdr>
                                      <w:divsChild>
                                        <w:div w:id="1613899131">
                                          <w:marLeft w:val="0"/>
                                          <w:marRight w:val="0"/>
                                          <w:marTop w:val="0"/>
                                          <w:marBottom w:val="0"/>
                                          <w:divBdr>
                                            <w:top w:val="none" w:sz="0" w:space="0" w:color="auto"/>
                                            <w:left w:val="none" w:sz="0" w:space="0" w:color="auto"/>
                                            <w:bottom w:val="none" w:sz="0" w:space="0" w:color="auto"/>
                                            <w:right w:val="none" w:sz="0" w:space="0" w:color="auto"/>
                                          </w:divBdr>
                                          <w:divsChild>
                                            <w:div w:id="2093815261">
                                              <w:marLeft w:val="0"/>
                                              <w:marRight w:val="0"/>
                                              <w:marTop w:val="0"/>
                                              <w:marBottom w:val="0"/>
                                              <w:divBdr>
                                                <w:top w:val="none" w:sz="0" w:space="0" w:color="auto"/>
                                                <w:left w:val="none" w:sz="0" w:space="0" w:color="auto"/>
                                                <w:bottom w:val="none" w:sz="0" w:space="0" w:color="auto"/>
                                                <w:right w:val="none" w:sz="0" w:space="0" w:color="auto"/>
                                              </w:divBdr>
                                              <w:divsChild>
                                                <w:div w:id="2095854429">
                                                  <w:marLeft w:val="0"/>
                                                  <w:marRight w:val="0"/>
                                                  <w:marTop w:val="0"/>
                                                  <w:marBottom w:val="0"/>
                                                  <w:divBdr>
                                                    <w:top w:val="none" w:sz="0" w:space="0" w:color="auto"/>
                                                    <w:left w:val="none" w:sz="0" w:space="0" w:color="auto"/>
                                                    <w:bottom w:val="none" w:sz="0" w:space="0" w:color="auto"/>
                                                    <w:right w:val="none" w:sz="0" w:space="0" w:color="auto"/>
                                                  </w:divBdr>
                                                  <w:divsChild>
                                                    <w:div w:id="507529044">
                                                      <w:marLeft w:val="0"/>
                                                      <w:marRight w:val="0"/>
                                                      <w:marTop w:val="0"/>
                                                      <w:marBottom w:val="0"/>
                                                      <w:divBdr>
                                                        <w:top w:val="none" w:sz="0" w:space="0" w:color="auto"/>
                                                        <w:left w:val="none" w:sz="0" w:space="0" w:color="auto"/>
                                                        <w:bottom w:val="none" w:sz="0" w:space="0" w:color="auto"/>
                                                        <w:right w:val="none" w:sz="0" w:space="0" w:color="auto"/>
                                                      </w:divBdr>
                                                      <w:divsChild>
                                                        <w:div w:id="1562793504">
                                                          <w:marLeft w:val="0"/>
                                                          <w:marRight w:val="0"/>
                                                          <w:marTop w:val="0"/>
                                                          <w:marBottom w:val="0"/>
                                                          <w:divBdr>
                                                            <w:top w:val="none" w:sz="0" w:space="0" w:color="auto"/>
                                                            <w:left w:val="none" w:sz="0" w:space="0" w:color="auto"/>
                                                            <w:bottom w:val="none" w:sz="0" w:space="0" w:color="auto"/>
                                                            <w:right w:val="none" w:sz="0" w:space="0" w:color="auto"/>
                                                          </w:divBdr>
                                                          <w:divsChild>
                                                            <w:div w:id="643313700">
                                                              <w:marLeft w:val="0"/>
                                                              <w:marRight w:val="0"/>
                                                              <w:marTop w:val="0"/>
                                                              <w:marBottom w:val="0"/>
                                                              <w:divBdr>
                                                                <w:top w:val="none" w:sz="0" w:space="0" w:color="auto"/>
                                                                <w:left w:val="none" w:sz="0" w:space="0" w:color="auto"/>
                                                                <w:bottom w:val="none" w:sz="0" w:space="0" w:color="auto"/>
                                                                <w:right w:val="none" w:sz="0" w:space="0" w:color="auto"/>
                                                              </w:divBdr>
                                                              <w:divsChild>
                                                                <w:div w:id="183718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46714243">
      <w:bodyDiv w:val="1"/>
      <w:marLeft w:val="0"/>
      <w:marRight w:val="0"/>
      <w:marTop w:val="0"/>
      <w:marBottom w:val="0"/>
      <w:divBdr>
        <w:top w:val="none" w:sz="0" w:space="0" w:color="auto"/>
        <w:left w:val="none" w:sz="0" w:space="0" w:color="auto"/>
        <w:bottom w:val="none" w:sz="0" w:space="0" w:color="auto"/>
        <w:right w:val="none" w:sz="0" w:space="0" w:color="auto"/>
      </w:divBdr>
    </w:div>
    <w:div w:id="1355764479">
      <w:bodyDiv w:val="1"/>
      <w:marLeft w:val="0"/>
      <w:marRight w:val="0"/>
      <w:marTop w:val="0"/>
      <w:marBottom w:val="0"/>
      <w:divBdr>
        <w:top w:val="none" w:sz="0" w:space="0" w:color="auto"/>
        <w:left w:val="none" w:sz="0" w:space="0" w:color="auto"/>
        <w:bottom w:val="none" w:sz="0" w:space="0" w:color="auto"/>
        <w:right w:val="none" w:sz="0" w:space="0" w:color="auto"/>
      </w:divBdr>
      <w:divsChild>
        <w:div w:id="78136901">
          <w:marLeft w:val="0"/>
          <w:marRight w:val="0"/>
          <w:marTop w:val="0"/>
          <w:marBottom w:val="0"/>
          <w:divBdr>
            <w:top w:val="none" w:sz="0" w:space="0" w:color="auto"/>
            <w:left w:val="none" w:sz="0" w:space="0" w:color="auto"/>
            <w:bottom w:val="none" w:sz="0" w:space="0" w:color="auto"/>
            <w:right w:val="none" w:sz="0" w:space="0" w:color="auto"/>
          </w:divBdr>
        </w:div>
        <w:div w:id="2072145324">
          <w:marLeft w:val="0"/>
          <w:marRight w:val="0"/>
          <w:marTop w:val="0"/>
          <w:marBottom w:val="0"/>
          <w:divBdr>
            <w:top w:val="none" w:sz="0" w:space="0" w:color="auto"/>
            <w:left w:val="none" w:sz="0" w:space="0" w:color="auto"/>
            <w:bottom w:val="none" w:sz="0" w:space="0" w:color="auto"/>
            <w:right w:val="none" w:sz="0" w:space="0" w:color="auto"/>
          </w:divBdr>
        </w:div>
      </w:divsChild>
    </w:div>
    <w:div w:id="1363702914">
      <w:bodyDiv w:val="1"/>
      <w:marLeft w:val="0"/>
      <w:marRight w:val="0"/>
      <w:marTop w:val="0"/>
      <w:marBottom w:val="0"/>
      <w:divBdr>
        <w:top w:val="none" w:sz="0" w:space="0" w:color="auto"/>
        <w:left w:val="none" w:sz="0" w:space="0" w:color="auto"/>
        <w:bottom w:val="none" w:sz="0" w:space="0" w:color="auto"/>
        <w:right w:val="none" w:sz="0" w:space="0" w:color="auto"/>
      </w:divBdr>
    </w:div>
    <w:div w:id="1413240005">
      <w:bodyDiv w:val="1"/>
      <w:marLeft w:val="0"/>
      <w:marRight w:val="0"/>
      <w:marTop w:val="0"/>
      <w:marBottom w:val="0"/>
      <w:divBdr>
        <w:top w:val="none" w:sz="0" w:space="0" w:color="auto"/>
        <w:left w:val="none" w:sz="0" w:space="0" w:color="auto"/>
        <w:bottom w:val="none" w:sz="0" w:space="0" w:color="auto"/>
        <w:right w:val="none" w:sz="0" w:space="0" w:color="auto"/>
      </w:divBdr>
    </w:div>
    <w:div w:id="1435441733">
      <w:bodyDiv w:val="1"/>
      <w:marLeft w:val="0"/>
      <w:marRight w:val="0"/>
      <w:marTop w:val="0"/>
      <w:marBottom w:val="0"/>
      <w:divBdr>
        <w:top w:val="none" w:sz="0" w:space="0" w:color="auto"/>
        <w:left w:val="none" w:sz="0" w:space="0" w:color="auto"/>
        <w:bottom w:val="none" w:sz="0" w:space="0" w:color="auto"/>
        <w:right w:val="none" w:sz="0" w:space="0" w:color="auto"/>
      </w:divBdr>
    </w:div>
    <w:div w:id="1450276912">
      <w:bodyDiv w:val="1"/>
      <w:marLeft w:val="0"/>
      <w:marRight w:val="0"/>
      <w:marTop w:val="0"/>
      <w:marBottom w:val="0"/>
      <w:divBdr>
        <w:top w:val="none" w:sz="0" w:space="0" w:color="auto"/>
        <w:left w:val="none" w:sz="0" w:space="0" w:color="auto"/>
        <w:bottom w:val="none" w:sz="0" w:space="0" w:color="auto"/>
        <w:right w:val="none" w:sz="0" w:space="0" w:color="auto"/>
      </w:divBdr>
    </w:div>
    <w:div w:id="1468546889">
      <w:bodyDiv w:val="1"/>
      <w:marLeft w:val="0"/>
      <w:marRight w:val="0"/>
      <w:marTop w:val="0"/>
      <w:marBottom w:val="0"/>
      <w:divBdr>
        <w:top w:val="none" w:sz="0" w:space="0" w:color="auto"/>
        <w:left w:val="none" w:sz="0" w:space="0" w:color="auto"/>
        <w:bottom w:val="none" w:sz="0" w:space="0" w:color="auto"/>
        <w:right w:val="none" w:sz="0" w:space="0" w:color="auto"/>
      </w:divBdr>
    </w:div>
    <w:div w:id="1509979729">
      <w:bodyDiv w:val="1"/>
      <w:marLeft w:val="0"/>
      <w:marRight w:val="0"/>
      <w:marTop w:val="0"/>
      <w:marBottom w:val="0"/>
      <w:divBdr>
        <w:top w:val="none" w:sz="0" w:space="0" w:color="auto"/>
        <w:left w:val="none" w:sz="0" w:space="0" w:color="auto"/>
        <w:bottom w:val="none" w:sz="0" w:space="0" w:color="auto"/>
        <w:right w:val="none" w:sz="0" w:space="0" w:color="auto"/>
      </w:divBdr>
    </w:div>
    <w:div w:id="1516965346">
      <w:bodyDiv w:val="1"/>
      <w:marLeft w:val="0"/>
      <w:marRight w:val="0"/>
      <w:marTop w:val="0"/>
      <w:marBottom w:val="0"/>
      <w:divBdr>
        <w:top w:val="none" w:sz="0" w:space="0" w:color="auto"/>
        <w:left w:val="none" w:sz="0" w:space="0" w:color="auto"/>
        <w:bottom w:val="none" w:sz="0" w:space="0" w:color="auto"/>
        <w:right w:val="none" w:sz="0" w:space="0" w:color="auto"/>
      </w:divBdr>
    </w:div>
    <w:div w:id="1526599103">
      <w:bodyDiv w:val="1"/>
      <w:marLeft w:val="0"/>
      <w:marRight w:val="0"/>
      <w:marTop w:val="0"/>
      <w:marBottom w:val="0"/>
      <w:divBdr>
        <w:top w:val="none" w:sz="0" w:space="0" w:color="auto"/>
        <w:left w:val="none" w:sz="0" w:space="0" w:color="auto"/>
        <w:bottom w:val="none" w:sz="0" w:space="0" w:color="auto"/>
        <w:right w:val="none" w:sz="0" w:space="0" w:color="auto"/>
      </w:divBdr>
    </w:div>
    <w:div w:id="1572809123">
      <w:bodyDiv w:val="1"/>
      <w:marLeft w:val="0"/>
      <w:marRight w:val="0"/>
      <w:marTop w:val="0"/>
      <w:marBottom w:val="0"/>
      <w:divBdr>
        <w:top w:val="none" w:sz="0" w:space="0" w:color="auto"/>
        <w:left w:val="none" w:sz="0" w:space="0" w:color="auto"/>
        <w:bottom w:val="none" w:sz="0" w:space="0" w:color="auto"/>
        <w:right w:val="none" w:sz="0" w:space="0" w:color="auto"/>
      </w:divBdr>
      <w:divsChild>
        <w:div w:id="1697002957">
          <w:marLeft w:val="0"/>
          <w:marRight w:val="0"/>
          <w:marTop w:val="0"/>
          <w:marBottom w:val="0"/>
          <w:divBdr>
            <w:top w:val="none" w:sz="0" w:space="0" w:color="auto"/>
            <w:left w:val="none" w:sz="0" w:space="0" w:color="auto"/>
            <w:bottom w:val="none" w:sz="0" w:space="0" w:color="auto"/>
            <w:right w:val="none" w:sz="0" w:space="0" w:color="auto"/>
          </w:divBdr>
        </w:div>
      </w:divsChild>
    </w:div>
    <w:div w:id="1590042499">
      <w:bodyDiv w:val="1"/>
      <w:marLeft w:val="0"/>
      <w:marRight w:val="0"/>
      <w:marTop w:val="0"/>
      <w:marBottom w:val="0"/>
      <w:divBdr>
        <w:top w:val="none" w:sz="0" w:space="0" w:color="auto"/>
        <w:left w:val="none" w:sz="0" w:space="0" w:color="auto"/>
        <w:bottom w:val="none" w:sz="0" w:space="0" w:color="auto"/>
        <w:right w:val="none" w:sz="0" w:space="0" w:color="auto"/>
      </w:divBdr>
    </w:div>
    <w:div w:id="1609923921">
      <w:bodyDiv w:val="1"/>
      <w:marLeft w:val="0"/>
      <w:marRight w:val="0"/>
      <w:marTop w:val="0"/>
      <w:marBottom w:val="0"/>
      <w:divBdr>
        <w:top w:val="none" w:sz="0" w:space="0" w:color="auto"/>
        <w:left w:val="none" w:sz="0" w:space="0" w:color="auto"/>
        <w:bottom w:val="none" w:sz="0" w:space="0" w:color="auto"/>
        <w:right w:val="none" w:sz="0" w:space="0" w:color="auto"/>
      </w:divBdr>
    </w:div>
    <w:div w:id="1657029335">
      <w:bodyDiv w:val="1"/>
      <w:marLeft w:val="0"/>
      <w:marRight w:val="0"/>
      <w:marTop w:val="0"/>
      <w:marBottom w:val="0"/>
      <w:divBdr>
        <w:top w:val="none" w:sz="0" w:space="0" w:color="auto"/>
        <w:left w:val="none" w:sz="0" w:space="0" w:color="auto"/>
        <w:bottom w:val="none" w:sz="0" w:space="0" w:color="auto"/>
        <w:right w:val="none" w:sz="0" w:space="0" w:color="auto"/>
      </w:divBdr>
    </w:div>
    <w:div w:id="1667132072">
      <w:bodyDiv w:val="1"/>
      <w:marLeft w:val="0"/>
      <w:marRight w:val="0"/>
      <w:marTop w:val="0"/>
      <w:marBottom w:val="0"/>
      <w:divBdr>
        <w:top w:val="none" w:sz="0" w:space="0" w:color="auto"/>
        <w:left w:val="none" w:sz="0" w:space="0" w:color="auto"/>
        <w:bottom w:val="none" w:sz="0" w:space="0" w:color="auto"/>
        <w:right w:val="none" w:sz="0" w:space="0" w:color="auto"/>
      </w:divBdr>
    </w:div>
    <w:div w:id="1672831562">
      <w:bodyDiv w:val="1"/>
      <w:marLeft w:val="0"/>
      <w:marRight w:val="0"/>
      <w:marTop w:val="0"/>
      <w:marBottom w:val="0"/>
      <w:divBdr>
        <w:top w:val="none" w:sz="0" w:space="0" w:color="auto"/>
        <w:left w:val="none" w:sz="0" w:space="0" w:color="auto"/>
        <w:bottom w:val="none" w:sz="0" w:space="0" w:color="auto"/>
        <w:right w:val="none" w:sz="0" w:space="0" w:color="auto"/>
      </w:divBdr>
    </w:div>
    <w:div w:id="1685550595">
      <w:bodyDiv w:val="1"/>
      <w:marLeft w:val="0"/>
      <w:marRight w:val="0"/>
      <w:marTop w:val="0"/>
      <w:marBottom w:val="0"/>
      <w:divBdr>
        <w:top w:val="none" w:sz="0" w:space="0" w:color="auto"/>
        <w:left w:val="none" w:sz="0" w:space="0" w:color="auto"/>
        <w:bottom w:val="none" w:sz="0" w:space="0" w:color="auto"/>
        <w:right w:val="none" w:sz="0" w:space="0" w:color="auto"/>
      </w:divBdr>
    </w:div>
    <w:div w:id="1703431582">
      <w:bodyDiv w:val="1"/>
      <w:marLeft w:val="0"/>
      <w:marRight w:val="0"/>
      <w:marTop w:val="0"/>
      <w:marBottom w:val="0"/>
      <w:divBdr>
        <w:top w:val="none" w:sz="0" w:space="0" w:color="auto"/>
        <w:left w:val="none" w:sz="0" w:space="0" w:color="auto"/>
        <w:bottom w:val="none" w:sz="0" w:space="0" w:color="auto"/>
        <w:right w:val="none" w:sz="0" w:space="0" w:color="auto"/>
      </w:divBdr>
    </w:div>
    <w:div w:id="1763062309">
      <w:bodyDiv w:val="1"/>
      <w:marLeft w:val="0"/>
      <w:marRight w:val="0"/>
      <w:marTop w:val="0"/>
      <w:marBottom w:val="0"/>
      <w:divBdr>
        <w:top w:val="none" w:sz="0" w:space="0" w:color="auto"/>
        <w:left w:val="none" w:sz="0" w:space="0" w:color="auto"/>
        <w:bottom w:val="none" w:sz="0" w:space="0" w:color="auto"/>
        <w:right w:val="none" w:sz="0" w:space="0" w:color="auto"/>
      </w:divBdr>
    </w:div>
    <w:div w:id="1805153318">
      <w:bodyDiv w:val="1"/>
      <w:marLeft w:val="0"/>
      <w:marRight w:val="0"/>
      <w:marTop w:val="0"/>
      <w:marBottom w:val="0"/>
      <w:divBdr>
        <w:top w:val="none" w:sz="0" w:space="0" w:color="auto"/>
        <w:left w:val="none" w:sz="0" w:space="0" w:color="auto"/>
        <w:bottom w:val="none" w:sz="0" w:space="0" w:color="auto"/>
        <w:right w:val="none" w:sz="0" w:space="0" w:color="auto"/>
      </w:divBdr>
    </w:div>
    <w:div w:id="1814521549">
      <w:bodyDiv w:val="1"/>
      <w:marLeft w:val="0"/>
      <w:marRight w:val="0"/>
      <w:marTop w:val="0"/>
      <w:marBottom w:val="0"/>
      <w:divBdr>
        <w:top w:val="none" w:sz="0" w:space="0" w:color="auto"/>
        <w:left w:val="none" w:sz="0" w:space="0" w:color="auto"/>
        <w:bottom w:val="none" w:sz="0" w:space="0" w:color="auto"/>
        <w:right w:val="none" w:sz="0" w:space="0" w:color="auto"/>
      </w:divBdr>
    </w:div>
    <w:div w:id="1825900728">
      <w:bodyDiv w:val="1"/>
      <w:marLeft w:val="0"/>
      <w:marRight w:val="0"/>
      <w:marTop w:val="0"/>
      <w:marBottom w:val="0"/>
      <w:divBdr>
        <w:top w:val="none" w:sz="0" w:space="0" w:color="auto"/>
        <w:left w:val="none" w:sz="0" w:space="0" w:color="auto"/>
        <w:bottom w:val="none" w:sz="0" w:space="0" w:color="auto"/>
        <w:right w:val="none" w:sz="0" w:space="0" w:color="auto"/>
      </w:divBdr>
    </w:div>
    <w:div w:id="1852179531">
      <w:bodyDiv w:val="1"/>
      <w:marLeft w:val="0"/>
      <w:marRight w:val="0"/>
      <w:marTop w:val="0"/>
      <w:marBottom w:val="0"/>
      <w:divBdr>
        <w:top w:val="none" w:sz="0" w:space="0" w:color="auto"/>
        <w:left w:val="none" w:sz="0" w:space="0" w:color="auto"/>
        <w:bottom w:val="none" w:sz="0" w:space="0" w:color="auto"/>
        <w:right w:val="none" w:sz="0" w:space="0" w:color="auto"/>
      </w:divBdr>
    </w:div>
    <w:div w:id="1855608344">
      <w:bodyDiv w:val="1"/>
      <w:marLeft w:val="0"/>
      <w:marRight w:val="0"/>
      <w:marTop w:val="0"/>
      <w:marBottom w:val="0"/>
      <w:divBdr>
        <w:top w:val="none" w:sz="0" w:space="0" w:color="auto"/>
        <w:left w:val="none" w:sz="0" w:space="0" w:color="auto"/>
        <w:bottom w:val="none" w:sz="0" w:space="0" w:color="auto"/>
        <w:right w:val="none" w:sz="0" w:space="0" w:color="auto"/>
      </w:divBdr>
    </w:div>
    <w:div w:id="1857230092">
      <w:bodyDiv w:val="1"/>
      <w:marLeft w:val="0"/>
      <w:marRight w:val="0"/>
      <w:marTop w:val="0"/>
      <w:marBottom w:val="0"/>
      <w:divBdr>
        <w:top w:val="none" w:sz="0" w:space="0" w:color="auto"/>
        <w:left w:val="none" w:sz="0" w:space="0" w:color="auto"/>
        <w:bottom w:val="none" w:sz="0" w:space="0" w:color="auto"/>
        <w:right w:val="none" w:sz="0" w:space="0" w:color="auto"/>
      </w:divBdr>
    </w:div>
    <w:div w:id="1883707321">
      <w:bodyDiv w:val="1"/>
      <w:marLeft w:val="0"/>
      <w:marRight w:val="0"/>
      <w:marTop w:val="0"/>
      <w:marBottom w:val="0"/>
      <w:divBdr>
        <w:top w:val="none" w:sz="0" w:space="0" w:color="auto"/>
        <w:left w:val="none" w:sz="0" w:space="0" w:color="auto"/>
        <w:bottom w:val="none" w:sz="0" w:space="0" w:color="auto"/>
        <w:right w:val="none" w:sz="0" w:space="0" w:color="auto"/>
      </w:divBdr>
    </w:div>
    <w:div w:id="1893273605">
      <w:bodyDiv w:val="1"/>
      <w:marLeft w:val="0"/>
      <w:marRight w:val="0"/>
      <w:marTop w:val="0"/>
      <w:marBottom w:val="0"/>
      <w:divBdr>
        <w:top w:val="none" w:sz="0" w:space="0" w:color="auto"/>
        <w:left w:val="none" w:sz="0" w:space="0" w:color="auto"/>
        <w:bottom w:val="none" w:sz="0" w:space="0" w:color="auto"/>
        <w:right w:val="none" w:sz="0" w:space="0" w:color="auto"/>
      </w:divBdr>
      <w:divsChild>
        <w:div w:id="1017196216">
          <w:marLeft w:val="0"/>
          <w:marRight w:val="0"/>
          <w:marTop w:val="0"/>
          <w:marBottom w:val="0"/>
          <w:divBdr>
            <w:top w:val="none" w:sz="0" w:space="0" w:color="auto"/>
            <w:left w:val="none" w:sz="0" w:space="0" w:color="auto"/>
            <w:bottom w:val="none" w:sz="0" w:space="0" w:color="auto"/>
            <w:right w:val="none" w:sz="0" w:space="0" w:color="auto"/>
          </w:divBdr>
          <w:divsChild>
            <w:div w:id="118644474">
              <w:marLeft w:val="0"/>
              <w:marRight w:val="0"/>
              <w:marTop w:val="0"/>
              <w:marBottom w:val="0"/>
              <w:divBdr>
                <w:top w:val="none" w:sz="0" w:space="0" w:color="auto"/>
                <w:left w:val="none" w:sz="0" w:space="0" w:color="auto"/>
                <w:bottom w:val="none" w:sz="0" w:space="0" w:color="auto"/>
                <w:right w:val="none" w:sz="0" w:space="0" w:color="auto"/>
              </w:divBdr>
              <w:divsChild>
                <w:div w:id="1964579535">
                  <w:marLeft w:val="0"/>
                  <w:marRight w:val="0"/>
                  <w:marTop w:val="0"/>
                  <w:marBottom w:val="0"/>
                  <w:divBdr>
                    <w:top w:val="none" w:sz="0" w:space="0" w:color="auto"/>
                    <w:left w:val="none" w:sz="0" w:space="0" w:color="auto"/>
                    <w:bottom w:val="none" w:sz="0" w:space="0" w:color="auto"/>
                    <w:right w:val="none" w:sz="0" w:space="0" w:color="auto"/>
                  </w:divBdr>
                  <w:divsChild>
                    <w:div w:id="1926723335">
                      <w:marLeft w:val="0"/>
                      <w:marRight w:val="0"/>
                      <w:marTop w:val="0"/>
                      <w:marBottom w:val="0"/>
                      <w:divBdr>
                        <w:top w:val="none" w:sz="0" w:space="0" w:color="auto"/>
                        <w:left w:val="none" w:sz="0" w:space="0" w:color="auto"/>
                        <w:bottom w:val="none" w:sz="0" w:space="0" w:color="auto"/>
                        <w:right w:val="none" w:sz="0" w:space="0" w:color="auto"/>
                      </w:divBdr>
                      <w:divsChild>
                        <w:div w:id="767769252">
                          <w:marLeft w:val="0"/>
                          <w:marRight w:val="0"/>
                          <w:marTop w:val="0"/>
                          <w:marBottom w:val="0"/>
                          <w:divBdr>
                            <w:top w:val="none" w:sz="0" w:space="0" w:color="auto"/>
                            <w:left w:val="none" w:sz="0" w:space="0" w:color="auto"/>
                            <w:bottom w:val="none" w:sz="0" w:space="0" w:color="auto"/>
                            <w:right w:val="none" w:sz="0" w:space="0" w:color="auto"/>
                          </w:divBdr>
                          <w:divsChild>
                            <w:div w:id="570433596">
                              <w:marLeft w:val="0"/>
                              <w:marRight w:val="0"/>
                              <w:marTop w:val="0"/>
                              <w:marBottom w:val="0"/>
                              <w:divBdr>
                                <w:top w:val="none" w:sz="0" w:space="0" w:color="auto"/>
                                <w:left w:val="none" w:sz="0" w:space="0" w:color="auto"/>
                                <w:bottom w:val="none" w:sz="0" w:space="0" w:color="auto"/>
                                <w:right w:val="none" w:sz="0" w:space="0" w:color="auto"/>
                              </w:divBdr>
                              <w:divsChild>
                                <w:div w:id="846863710">
                                  <w:marLeft w:val="0"/>
                                  <w:marRight w:val="0"/>
                                  <w:marTop w:val="0"/>
                                  <w:marBottom w:val="0"/>
                                  <w:divBdr>
                                    <w:top w:val="none" w:sz="0" w:space="0" w:color="auto"/>
                                    <w:left w:val="none" w:sz="0" w:space="0" w:color="auto"/>
                                    <w:bottom w:val="none" w:sz="0" w:space="0" w:color="auto"/>
                                    <w:right w:val="none" w:sz="0" w:space="0" w:color="auto"/>
                                  </w:divBdr>
                                  <w:divsChild>
                                    <w:div w:id="59921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424453">
                          <w:marLeft w:val="0"/>
                          <w:marRight w:val="0"/>
                          <w:marTop w:val="0"/>
                          <w:marBottom w:val="0"/>
                          <w:divBdr>
                            <w:top w:val="none" w:sz="0" w:space="0" w:color="auto"/>
                            <w:left w:val="none" w:sz="0" w:space="0" w:color="auto"/>
                            <w:bottom w:val="none" w:sz="0" w:space="0" w:color="auto"/>
                            <w:right w:val="none" w:sz="0" w:space="0" w:color="auto"/>
                          </w:divBdr>
                          <w:divsChild>
                            <w:div w:id="249236912">
                              <w:marLeft w:val="0"/>
                              <w:marRight w:val="0"/>
                              <w:marTop w:val="0"/>
                              <w:marBottom w:val="0"/>
                              <w:divBdr>
                                <w:top w:val="none" w:sz="0" w:space="0" w:color="auto"/>
                                <w:left w:val="none" w:sz="0" w:space="0" w:color="auto"/>
                                <w:bottom w:val="none" w:sz="0" w:space="0" w:color="auto"/>
                                <w:right w:val="none" w:sz="0" w:space="0" w:color="auto"/>
                              </w:divBdr>
                              <w:divsChild>
                                <w:div w:id="287510656">
                                  <w:marLeft w:val="0"/>
                                  <w:marRight w:val="0"/>
                                  <w:marTop w:val="0"/>
                                  <w:marBottom w:val="0"/>
                                  <w:divBdr>
                                    <w:top w:val="none" w:sz="0" w:space="0" w:color="auto"/>
                                    <w:left w:val="none" w:sz="0" w:space="0" w:color="auto"/>
                                    <w:bottom w:val="none" w:sz="0" w:space="0" w:color="auto"/>
                                    <w:right w:val="none" w:sz="0" w:space="0" w:color="auto"/>
                                  </w:divBdr>
                                  <w:divsChild>
                                    <w:div w:id="83907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2344341">
      <w:bodyDiv w:val="1"/>
      <w:marLeft w:val="0"/>
      <w:marRight w:val="0"/>
      <w:marTop w:val="0"/>
      <w:marBottom w:val="0"/>
      <w:divBdr>
        <w:top w:val="none" w:sz="0" w:space="0" w:color="auto"/>
        <w:left w:val="none" w:sz="0" w:space="0" w:color="auto"/>
        <w:bottom w:val="none" w:sz="0" w:space="0" w:color="auto"/>
        <w:right w:val="none" w:sz="0" w:space="0" w:color="auto"/>
      </w:divBdr>
    </w:div>
    <w:div w:id="1914510521">
      <w:bodyDiv w:val="1"/>
      <w:marLeft w:val="0"/>
      <w:marRight w:val="0"/>
      <w:marTop w:val="0"/>
      <w:marBottom w:val="0"/>
      <w:divBdr>
        <w:top w:val="none" w:sz="0" w:space="0" w:color="auto"/>
        <w:left w:val="none" w:sz="0" w:space="0" w:color="auto"/>
        <w:bottom w:val="none" w:sz="0" w:space="0" w:color="auto"/>
        <w:right w:val="none" w:sz="0" w:space="0" w:color="auto"/>
      </w:divBdr>
    </w:div>
    <w:div w:id="1933859447">
      <w:bodyDiv w:val="1"/>
      <w:marLeft w:val="0"/>
      <w:marRight w:val="0"/>
      <w:marTop w:val="0"/>
      <w:marBottom w:val="0"/>
      <w:divBdr>
        <w:top w:val="none" w:sz="0" w:space="0" w:color="auto"/>
        <w:left w:val="none" w:sz="0" w:space="0" w:color="auto"/>
        <w:bottom w:val="none" w:sz="0" w:space="0" w:color="auto"/>
        <w:right w:val="none" w:sz="0" w:space="0" w:color="auto"/>
      </w:divBdr>
    </w:div>
    <w:div w:id="1941601829">
      <w:bodyDiv w:val="1"/>
      <w:marLeft w:val="0"/>
      <w:marRight w:val="0"/>
      <w:marTop w:val="0"/>
      <w:marBottom w:val="0"/>
      <w:divBdr>
        <w:top w:val="none" w:sz="0" w:space="0" w:color="auto"/>
        <w:left w:val="none" w:sz="0" w:space="0" w:color="auto"/>
        <w:bottom w:val="none" w:sz="0" w:space="0" w:color="auto"/>
        <w:right w:val="none" w:sz="0" w:space="0" w:color="auto"/>
      </w:divBdr>
    </w:div>
    <w:div w:id="2021152914">
      <w:bodyDiv w:val="1"/>
      <w:marLeft w:val="0"/>
      <w:marRight w:val="0"/>
      <w:marTop w:val="0"/>
      <w:marBottom w:val="0"/>
      <w:divBdr>
        <w:top w:val="none" w:sz="0" w:space="0" w:color="auto"/>
        <w:left w:val="none" w:sz="0" w:space="0" w:color="auto"/>
        <w:bottom w:val="none" w:sz="0" w:space="0" w:color="auto"/>
        <w:right w:val="none" w:sz="0" w:space="0" w:color="auto"/>
      </w:divBdr>
    </w:div>
    <w:div w:id="2026635579">
      <w:bodyDiv w:val="1"/>
      <w:marLeft w:val="0"/>
      <w:marRight w:val="0"/>
      <w:marTop w:val="0"/>
      <w:marBottom w:val="0"/>
      <w:divBdr>
        <w:top w:val="none" w:sz="0" w:space="0" w:color="auto"/>
        <w:left w:val="none" w:sz="0" w:space="0" w:color="auto"/>
        <w:bottom w:val="none" w:sz="0" w:space="0" w:color="auto"/>
        <w:right w:val="none" w:sz="0" w:space="0" w:color="auto"/>
      </w:divBdr>
    </w:div>
    <w:div w:id="2057003781">
      <w:bodyDiv w:val="1"/>
      <w:marLeft w:val="0"/>
      <w:marRight w:val="0"/>
      <w:marTop w:val="0"/>
      <w:marBottom w:val="0"/>
      <w:divBdr>
        <w:top w:val="none" w:sz="0" w:space="0" w:color="auto"/>
        <w:left w:val="none" w:sz="0" w:space="0" w:color="auto"/>
        <w:bottom w:val="none" w:sz="0" w:space="0" w:color="auto"/>
        <w:right w:val="none" w:sz="0" w:space="0" w:color="auto"/>
      </w:divBdr>
    </w:div>
    <w:div w:id="2128968287">
      <w:bodyDiv w:val="1"/>
      <w:marLeft w:val="0"/>
      <w:marRight w:val="0"/>
      <w:marTop w:val="0"/>
      <w:marBottom w:val="0"/>
      <w:divBdr>
        <w:top w:val="none" w:sz="0" w:space="0" w:color="auto"/>
        <w:left w:val="none" w:sz="0" w:space="0" w:color="auto"/>
        <w:bottom w:val="none" w:sz="0" w:space="0" w:color="auto"/>
        <w:right w:val="none" w:sz="0" w:space="0" w:color="auto"/>
      </w:divBdr>
    </w:div>
    <w:div w:id="2129546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www.bankingsupervision.europa.eu/press/pr/date/2020/html/ssm.pr201127~5642b6e68d.en.html" TargetMode="External"/><Relationship Id="rId39" Type="http://schemas.openxmlformats.org/officeDocument/2006/relationships/hyperlink" Target="https://doi.org/10.32782/2524-0072/2024-59-48" TargetMode="External"/><Relationship Id="rId3" Type="http://schemas.openxmlformats.org/officeDocument/2006/relationships/styles" Target="styles.xml"/><Relationship Id="rId21" Type="http://schemas.openxmlformats.org/officeDocument/2006/relationships/hyperlink" Target="https://investologyhub.com/esg-investment-case-studies/?utm" TargetMode="External"/><Relationship Id="rId34" Type="http://schemas.openxmlformats.org/officeDocument/2006/relationships/hyperlink" Target="https://unctad.org/system/files/official-document/diaeia2022d2_en.pdf" TargetMode="External"/><Relationship Id="rId42" Type="http://schemas.openxmlformats.org/officeDocument/2006/relationships/hyperlink" Target="https://doi.org/10.32782/2524-0072/2024-67-62"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gsialliance.org/members-resources/gsir2022/" TargetMode="External"/><Relationship Id="rId33" Type="http://schemas.openxmlformats.org/officeDocument/2006/relationships/hyperlink" Target="https://unctad.org/system/files/official-document/diaeia2022d2_en.pdf" TargetMode="External"/><Relationship Id="rId38" Type="http://schemas.openxmlformats.org/officeDocument/2006/relationships/hyperlink" Target="https://unctad.org/publication/world-investment-report-2024"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eur-lex.europa.eu/legal-content/EN/TXT/?qid=1588580774040&amp;uri=CELEX:52019DC0640" TargetMode="External"/><Relationship Id="rId29" Type="http://schemas.openxmlformats.org/officeDocument/2006/relationships/hyperlink" Target="https://www.marketresearchfuture.com/reports/onlineeducation-market-3957" TargetMode="External"/><Relationship Id="rId41" Type="http://schemas.openxmlformats.org/officeDocument/2006/relationships/hyperlink" Target="https://doi.org/10.32782/2524-0072/2024-67-6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eur-lex.europa.eu/legal-content/EN/TXT/?uri=CELEX:52021DC0390" TargetMode="External"/><Relationship Id="rId32" Type="http://schemas.openxmlformats.org/officeDocument/2006/relationships/hyperlink" Target="https://www.bis.org/publ/othp31.pdf" TargetMode="External"/><Relationship Id="rId37" Type="http://schemas.openxmlformats.org/officeDocument/2006/relationships/hyperlink" Target="https://unctad.org/webflyer/world-investment-report-2014" TargetMode="External"/><Relationship Id="rId40" Type="http://schemas.openxmlformats.org/officeDocument/2006/relationships/hyperlink" Target="http://www.visnyk-econom.uzhnu.uz.ua/archive/12_1_2017ua/17.pdf" TargetMode="External"/><Relationship Id="rId45" Type="http://schemas.openxmlformats.org/officeDocument/2006/relationships/hyperlink" Target="https://doi.org/10.18523/2519-4739.2024.9.1.87-94"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unepinquiry.org/wp-content/uploads/2016/09/1_Definitions_and_Concepts.pdf" TargetMode="External"/><Relationship Id="rId28" Type="http://schemas.openxmlformats.org/officeDocument/2006/relationships/hyperlink" Target="https://www.ibanista.com/key-international-investing-strategies/" TargetMode="External"/><Relationship Id="rId36" Type="http://schemas.openxmlformats.org/officeDocument/2006/relationships/hyperlink" Target="https://unctad.org/system/files/official-document/wir2022_overview_en.pdf?utm_source=chatgpt.com"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unctad.org/system/files/official-document/diaemisc2023d6_en.pdf" TargetMode="External"/><Relationship Id="rId44" Type="http://schemas.openxmlformats.org/officeDocument/2006/relationships/hyperlink" Target="https://chmnu.edu.ua/wp-content/uploads/2019/06/Ekonomika-i-suspilstvo-14-2018.pdf"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www.imf.org/en/Data" TargetMode="External"/><Relationship Id="rId27" Type="http://schemas.openxmlformats.org/officeDocument/2006/relationships/hyperlink" Target="http://www.idc.com/resource-center" TargetMode="External"/><Relationship Id="rId30" Type="http://schemas.openxmlformats.org/officeDocument/2006/relationships/hyperlink" Target="https://www.ngfs.net/en/liste-chronologique/ngfs-publications" TargetMode="External"/><Relationship Id="rId35" Type="http://schemas.openxmlformats.org/officeDocument/2006/relationships/hyperlink" Target="https://unctad.org/" TargetMode="External"/><Relationship Id="rId43" Type="http://schemas.openxmlformats.org/officeDocument/2006/relationships/hyperlink" Target="https://doi.org/10.32782/2524-0072/2018-1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12BCB7-9C9E-4A4B-AD98-ADAE5FF23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50880</Words>
  <Characters>29003</Characters>
  <Application>Microsoft Office Word</Application>
  <DocSecurity>0</DocSecurity>
  <Lines>241</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79724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Алина</dc:creator>
  <cp:lastModifiedBy>Галина</cp:lastModifiedBy>
  <cp:revision>2</cp:revision>
  <cp:lastPrinted>2025-06-11T17:09:00Z</cp:lastPrinted>
  <dcterms:created xsi:type="dcterms:W3CDTF">2025-07-02T10:41:00Z</dcterms:created>
  <dcterms:modified xsi:type="dcterms:W3CDTF">2025-07-02T10:41:00Z</dcterms:modified>
</cp:coreProperties>
</file>