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D93" w:rsidRDefault="008E21A6" w:rsidP="00330515">
      <w:pPr>
        <w:spacing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ОДЕСЬКИЙ НАЦІОНАЛЬНИЙ УНІВЕРСИТЕТ ІМЕНІ І.І. МЕЧНІКОВА</w:t>
      </w:r>
    </w:p>
    <w:p w:rsidR="008E21A6" w:rsidRDefault="008E21A6" w:rsidP="00330515">
      <w:pPr>
        <w:spacing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ФАКУЛЬТЕТ РОМАНО-ГЕРМАНСЬКОЇ ФІЛОЛОГІЇ</w:t>
      </w:r>
    </w:p>
    <w:p w:rsidR="008E21A6" w:rsidRDefault="008E21A6" w:rsidP="00330515">
      <w:pPr>
        <w:spacing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КАФЕДРА НІМЕЦЬКОЇ </w:t>
      </w:r>
      <w:r w:rsidR="00330515">
        <w:rPr>
          <w:rFonts w:ascii="Times New Roman" w:eastAsia="Times New Roman" w:hAnsi="Times New Roman" w:cs="Times New Roman"/>
          <w:color w:val="000000"/>
          <w:sz w:val="28"/>
          <w:szCs w:val="28"/>
          <w:lang w:eastAsia="uk-UA"/>
        </w:rPr>
        <w:t>ФІЛОЛОГІЇ</w:t>
      </w:r>
    </w:p>
    <w:p w:rsidR="008E21A6" w:rsidRDefault="008E21A6" w:rsidP="00330515">
      <w:pPr>
        <w:jc w:val="center"/>
        <w:rPr>
          <w:rFonts w:ascii="Times New Roman" w:eastAsia="Times New Roman" w:hAnsi="Times New Roman" w:cs="Times New Roman"/>
          <w:color w:val="000000"/>
          <w:sz w:val="28"/>
          <w:szCs w:val="28"/>
          <w:lang w:eastAsia="uk-UA"/>
        </w:rPr>
      </w:pPr>
    </w:p>
    <w:p w:rsidR="00330515" w:rsidRDefault="00330515" w:rsidP="00330515">
      <w:pPr>
        <w:jc w:val="center"/>
        <w:rPr>
          <w:rFonts w:ascii="Times New Roman" w:eastAsia="Times New Roman" w:hAnsi="Times New Roman" w:cs="Times New Roman"/>
          <w:color w:val="000000"/>
          <w:sz w:val="28"/>
          <w:szCs w:val="28"/>
          <w:lang w:eastAsia="uk-UA"/>
        </w:rPr>
      </w:pPr>
    </w:p>
    <w:p w:rsidR="00330515" w:rsidRDefault="00330515" w:rsidP="00330515">
      <w:pPr>
        <w:jc w:val="center"/>
        <w:rPr>
          <w:rFonts w:ascii="Times New Roman" w:eastAsia="Times New Roman" w:hAnsi="Times New Roman" w:cs="Times New Roman"/>
          <w:color w:val="000000"/>
          <w:sz w:val="28"/>
          <w:szCs w:val="28"/>
          <w:lang w:eastAsia="uk-UA"/>
        </w:rPr>
      </w:pPr>
    </w:p>
    <w:p w:rsidR="008E21A6" w:rsidRPr="00330515" w:rsidRDefault="008E21A6" w:rsidP="00330515">
      <w:pPr>
        <w:jc w:val="center"/>
        <w:rPr>
          <w:rFonts w:ascii="Times New Roman" w:eastAsia="Times New Roman" w:hAnsi="Times New Roman" w:cs="Times New Roman"/>
          <w:b/>
          <w:color w:val="000000"/>
          <w:sz w:val="28"/>
          <w:szCs w:val="28"/>
          <w:lang w:eastAsia="uk-UA"/>
        </w:rPr>
      </w:pPr>
      <w:r w:rsidRPr="00330515">
        <w:rPr>
          <w:rFonts w:ascii="Times New Roman" w:eastAsia="Times New Roman" w:hAnsi="Times New Roman" w:cs="Times New Roman"/>
          <w:b/>
          <w:color w:val="000000"/>
          <w:sz w:val="28"/>
          <w:szCs w:val="28"/>
          <w:lang w:eastAsia="uk-UA"/>
        </w:rPr>
        <w:t>Дипломна робота</w:t>
      </w:r>
      <w:r w:rsidR="00330515" w:rsidRPr="00330515">
        <w:rPr>
          <w:rFonts w:ascii="Times New Roman" w:eastAsia="Times New Roman" w:hAnsi="Times New Roman" w:cs="Times New Roman"/>
          <w:b/>
          <w:color w:val="000000"/>
          <w:sz w:val="28"/>
          <w:szCs w:val="28"/>
          <w:lang w:eastAsia="uk-UA"/>
        </w:rPr>
        <w:t xml:space="preserve"> </w:t>
      </w:r>
      <w:r w:rsidRPr="00330515">
        <w:rPr>
          <w:rFonts w:ascii="Times New Roman" w:eastAsia="Times New Roman" w:hAnsi="Times New Roman" w:cs="Times New Roman"/>
          <w:b/>
          <w:color w:val="000000"/>
          <w:sz w:val="28"/>
          <w:szCs w:val="28"/>
          <w:lang w:eastAsia="uk-UA"/>
        </w:rPr>
        <w:t>магістра</w:t>
      </w:r>
    </w:p>
    <w:p w:rsidR="008E21A6" w:rsidRDefault="008E21A6" w:rsidP="00330515">
      <w:pPr>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 тему: «Політичний виступ: мовні особливості на прикладі виступів сучасних німецьких політиків»</w:t>
      </w:r>
    </w:p>
    <w:p w:rsidR="008E21A6" w:rsidRDefault="008E21A6">
      <w:pPr>
        <w:rPr>
          <w:rFonts w:ascii="Times New Roman" w:eastAsia="Times New Roman" w:hAnsi="Times New Roman" w:cs="Times New Roman"/>
          <w:color w:val="000000"/>
          <w:sz w:val="28"/>
          <w:szCs w:val="28"/>
          <w:lang w:eastAsia="uk-UA"/>
        </w:rPr>
      </w:pPr>
    </w:p>
    <w:p w:rsidR="00330515" w:rsidRDefault="00330515">
      <w:pPr>
        <w:rPr>
          <w:rFonts w:ascii="Times New Roman" w:eastAsia="Times New Roman" w:hAnsi="Times New Roman" w:cs="Times New Roman"/>
          <w:color w:val="000000"/>
          <w:sz w:val="28"/>
          <w:szCs w:val="28"/>
          <w:lang w:eastAsia="uk-UA"/>
        </w:rPr>
      </w:pPr>
    </w:p>
    <w:p w:rsidR="008E21A6" w:rsidRDefault="008E21A6" w:rsidP="00330515">
      <w:pPr>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Виконала: студентка заочної форми навчання</w:t>
      </w:r>
    </w:p>
    <w:p w:rsidR="008E21A6" w:rsidRDefault="003451B6" w:rsidP="00330515">
      <w:pPr>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Напряму підготовки 8.020303 Філологія</w:t>
      </w:r>
      <w:r w:rsidR="008E21A6">
        <w:rPr>
          <w:rFonts w:ascii="Times New Roman" w:eastAsia="Times New Roman" w:hAnsi="Times New Roman" w:cs="Times New Roman"/>
          <w:color w:val="000000"/>
          <w:sz w:val="28"/>
          <w:szCs w:val="28"/>
          <w:lang w:eastAsia="uk-UA"/>
        </w:rPr>
        <w:t xml:space="preserve"> </w:t>
      </w:r>
    </w:p>
    <w:p w:rsidR="003451B6" w:rsidRDefault="003451B6" w:rsidP="00330515">
      <w:pPr>
        <w:jc w:val="right"/>
        <w:rPr>
          <w:rFonts w:ascii="Times New Roman" w:eastAsia="Times New Roman" w:hAnsi="Times New Roman" w:cs="Times New Roman"/>
          <w:color w:val="000000"/>
          <w:sz w:val="28"/>
          <w:szCs w:val="28"/>
          <w:lang w:eastAsia="uk-UA"/>
        </w:rPr>
      </w:pPr>
    </w:p>
    <w:p w:rsidR="008E21A6" w:rsidRDefault="003451B6" w:rsidP="003451B6">
      <w:pPr>
        <w:ind w:left="283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97419C">
        <w:rPr>
          <w:rFonts w:ascii="Times New Roman" w:eastAsia="Times New Roman" w:hAnsi="Times New Roman" w:cs="Times New Roman"/>
          <w:color w:val="000000"/>
          <w:sz w:val="28"/>
          <w:szCs w:val="28"/>
          <w:lang w:eastAsia="uk-UA"/>
        </w:rPr>
        <w:t>Аджийська Ангеліна Вадимівна</w:t>
      </w:r>
    </w:p>
    <w:p w:rsidR="008E21A6" w:rsidRDefault="003451B6" w:rsidP="003451B6">
      <w:pPr>
        <w:ind w:left="708" w:firstLine="708"/>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8E21A6">
        <w:rPr>
          <w:rFonts w:ascii="Times New Roman" w:eastAsia="Times New Roman" w:hAnsi="Times New Roman" w:cs="Times New Roman"/>
          <w:color w:val="000000"/>
          <w:sz w:val="28"/>
          <w:szCs w:val="28"/>
          <w:lang w:eastAsia="uk-UA"/>
        </w:rPr>
        <w:t xml:space="preserve">Керівник: </w:t>
      </w:r>
      <w:r>
        <w:rPr>
          <w:rFonts w:ascii="Times New Roman" w:eastAsia="Times New Roman" w:hAnsi="Times New Roman" w:cs="Times New Roman"/>
          <w:color w:val="000000"/>
          <w:sz w:val="28"/>
          <w:szCs w:val="28"/>
          <w:lang w:eastAsia="uk-UA"/>
        </w:rPr>
        <w:t>к</w:t>
      </w:r>
      <w:r w:rsidR="008E21A6" w:rsidRPr="008E21A6">
        <w:rPr>
          <w:rFonts w:ascii="Times New Roman" w:eastAsia="Times New Roman" w:hAnsi="Times New Roman" w:cs="Times New Roman"/>
          <w:color w:val="000000"/>
          <w:sz w:val="28"/>
          <w:szCs w:val="28"/>
          <w:lang w:eastAsia="uk-UA"/>
        </w:rPr>
        <w:t>. філол. наук, доцент.</w:t>
      </w:r>
      <w:r>
        <w:rPr>
          <w:rFonts w:ascii="Times New Roman" w:eastAsia="Times New Roman" w:hAnsi="Times New Roman" w:cs="Times New Roman"/>
          <w:color w:val="000000"/>
          <w:sz w:val="28"/>
          <w:szCs w:val="28"/>
          <w:lang w:eastAsia="uk-UA"/>
        </w:rPr>
        <w:t xml:space="preserve"> </w:t>
      </w:r>
      <w:r w:rsidR="008E21A6">
        <w:rPr>
          <w:rFonts w:ascii="Times New Roman" w:eastAsia="Times New Roman" w:hAnsi="Times New Roman" w:cs="Times New Roman"/>
          <w:color w:val="000000"/>
          <w:sz w:val="28"/>
          <w:szCs w:val="28"/>
          <w:lang w:eastAsia="uk-UA"/>
        </w:rPr>
        <w:t xml:space="preserve">Діденко М.О. </w:t>
      </w:r>
      <w:r>
        <w:rPr>
          <w:rFonts w:ascii="Times New Roman" w:eastAsia="Times New Roman" w:hAnsi="Times New Roman" w:cs="Times New Roman"/>
          <w:color w:val="000000"/>
          <w:sz w:val="28"/>
          <w:szCs w:val="28"/>
          <w:lang w:eastAsia="uk-UA"/>
        </w:rPr>
        <w:t>_____</w:t>
      </w:r>
    </w:p>
    <w:p w:rsidR="00330515" w:rsidRDefault="003451B6" w:rsidP="003451B6">
      <w:pPr>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ab/>
        <w:t xml:space="preserve">                          </w:t>
      </w:r>
      <w:r w:rsidR="008E21A6">
        <w:rPr>
          <w:rFonts w:ascii="Times New Roman" w:eastAsia="Times New Roman" w:hAnsi="Times New Roman" w:cs="Times New Roman"/>
          <w:color w:val="000000"/>
          <w:sz w:val="28"/>
          <w:szCs w:val="28"/>
          <w:lang w:eastAsia="uk-UA"/>
        </w:rPr>
        <w:t>Рецензент:</w:t>
      </w:r>
      <w:r>
        <w:rPr>
          <w:rFonts w:ascii="Times New Roman" w:eastAsia="Times New Roman" w:hAnsi="Times New Roman" w:cs="Times New Roman"/>
          <w:color w:val="000000"/>
          <w:sz w:val="28"/>
          <w:szCs w:val="28"/>
          <w:lang w:eastAsia="uk-UA"/>
        </w:rPr>
        <w:t xml:space="preserve"> к. філол. наук,</w:t>
      </w:r>
      <w:r w:rsidR="008E21A6">
        <w:rPr>
          <w:rFonts w:ascii="Times New Roman" w:eastAsia="Times New Roman" w:hAnsi="Times New Roman" w:cs="Times New Roman"/>
          <w:color w:val="000000"/>
          <w:sz w:val="28"/>
          <w:szCs w:val="28"/>
          <w:lang w:eastAsia="uk-UA"/>
        </w:rPr>
        <w:t xml:space="preserve"> </w:t>
      </w:r>
      <w:r w:rsidR="00D45361">
        <w:rPr>
          <w:rFonts w:ascii="Times New Roman" w:eastAsia="Times New Roman" w:hAnsi="Times New Roman" w:cs="Times New Roman"/>
          <w:color w:val="000000"/>
          <w:sz w:val="28"/>
          <w:szCs w:val="28"/>
          <w:lang w:eastAsia="uk-UA"/>
        </w:rPr>
        <w:t>доцент Тупі</w:t>
      </w:r>
      <w:r w:rsidR="00D45361" w:rsidRPr="00D45361">
        <w:rPr>
          <w:rFonts w:ascii="Times New Roman" w:eastAsia="Times New Roman" w:hAnsi="Times New Roman" w:cs="Times New Roman"/>
          <w:color w:val="000000"/>
          <w:sz w:val="28"/>
          <w:szCs w:val="28"/>
          <w:lang w:eastAsia="uk-UA"/>
        </w:rPr>
        <w:t>кова Т.В.</w:t>
      </w:r>
    </w:p>
    <w:p w:rsidR="00D45361" w:rsidRDefault="00D45361" w:rsidP="00D45361">
      <w:pPr>
        <w:jc w:val="right"/>
        <w:rPr>
          <w:rFonts w:ascii="Times New Roman" w:eastAsia="Times New Roman" w:hAnsi="Times New Roman" w:cs="Times New Roman"/>
          <w:color w:val="000000"/>
          <w:sz w:val="28"/>
          <w:szCs w:val="28"/>
          <w:lang w:eastAsia="uk-UA"/>
        </w:rPr>
      </w:pPr>
    </w:p>
    <w:p w:rsidR="003451B6" w:rsidRDefault="003451B6" w:rsidP="00D45361">
      <w:pPr>
        <w:jc w:val="right"/>
        <w:rPr>
          <w:rFonts w:ascii="Times New Roman" w:eastAsia="Times New Roman" w:hAnsi="Times New Roman" w:cs="Times New Roman"/>
          <w:color w:val="000000"/>
          <w:sz w:val="28"/>
          <w:szCs w:val="28"/>
          <w:lang w:eastAsia="uk-UA"/>
        </w:rPr>
      </w:pPr>
    </w:p>
    <w:p w:rsidR="003451B6" w:rsidRDefault="003451B6" w:rsidP="00D45361">
      <w:pPr>
        <w:jc w:val="right"/>
        <w:rPr>
          <w:rFonts w:ascii="Times New Roman" w:eastAsia="Times New Roman" w:hAnsi="Times New Roman" w:cs="Times New Roman"/>
          <w:color w:val="000000"/>
          <w:sz w:val="28"/>
          <w:szCs w:val="28"/>
          <w:lang w:eastAsia="uk-UA"/>
        </w:rPr>
      </w:pPr>
    </w:p>
    <w:p w:rsidR="003451B6" w:rsidRDefault="003451B6" w:rsidP="00D45361">
      <w:pPr>
        <w:jc w:val="right"/>
        <w:rPr>
          <w:rFonts w:ascii="Times New Roman" w:eastAsia="Times New Roman" w:hAnsi="Times New Roman" w:cs="Times New Roman"/>
          <w:color w:val="000000"/>
          <w:sz w:val="28"/>
          <w:szCs w:val="28"/>
          <w:lang w:eastAsia="uk-UA"/>
        </w:rPr>
      </w:pPr>
    </w:p>
    <w:p w:rsidR="00330515" w:rsidRDefault="00330515" w:rsidP="00330515">
      <w:pPr>
        <w:jc w:val="right"/>
        <w:rPr>
          <w:rFonts w:ascii="Times New Roman" w:eastAsia="Times New Roman" w:hAnsi="Times New Roman" w:cs="Times New Roman"/>
          <w:color w:val="000000"/>
          <w:sz w:val="28"/>
          <w:szCs w:val="28"/>
          <w:lang w:eastAsia="uk-UA"/>
        </w:rPr>
        <w:sectPr w:rsidR="00330515" w:rsidSect="00EE3D93">
          <w:footerReference w:type="default" r:id="rId9"/>
          <w:pgSz w:w="11906" w:h="16838"/>
          <w:pgMar w:top="850" w:right="850" w:bottom="850" w:left="1417" w:header="708" w:footer="708" w:gutter="0"/>
          <w:pgNumType w:start="0"/>
          <w:cols w:space="708"/>
          <w:titlePg/>
          <w:docGrid w:linePitch="360"/>
        </w:sectPr>
      </w:pPr>
    </w:p>
    <w:p w:rsidR="008E21A6" w:rsidRDefault="008E21A6">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Рекомендовано до захисту:</w:t>
      </w:r>
    </w:p>
    <w:p w:rsidR="008E21A6" w:rsidRDefault="008E21A6">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Протокол засідання кафедри </w:t>
      </w:r>
    </w:p>
    <w:p w:rsidR="008E21A6" w:rsidRDefault="008E21A6">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___ від ____________</w:t>
      </w:r>
    </w:p>
    <w:p w:rsidR="008E21A6" w:rsidRDefault="008E21A6">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Завідувач кафедри:</w:t>
      </w:r>
    </w:p>
    <w:p w:rsidR="00330515" w:rsidRPr="00330515" w:rsidRDefault="008E21A6">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__________ Куліна І.Г. </w:t>
      </w:r>
    </w:p>
    <w:p w:rsidR="00330515" w:rsidRDefault="00330515">
      <w:pPr>
        <w:rPr>
          <w:rFonts w:ascii="Times New Roman" w:eastAsia="Times New Roman" w:hAnsi="Times New Roman" w:cs="Times New Roman"/>
          <w:b/>
          <w:color w:val="000000"/>
          <w:sz w:val="28"/>
          <w:szCs w:val="28"/>
          <w:lang w:eastAsia="uk-UA"/>
        </w:rPr>
      </w:pPr>
    </w:p>
    <w:p w:rsidR="008C4D8A" w:rsidRDefault="008C4D8A">
      <w:pPr>
        <w:rPr>
          <w:rFonts w:ascii="Times New Roman" w:eastAsia="Times New Roman" w:hAnsi="Times New Roman" w:cs="Times New Roman"/>
          <w:b/>
          <w:color w:val="000000"/>
          <w:sz w:val="28"/>
          <w:szCs w:val="28"/>
          <w:lang w:eastAsia="uk-UA"/>
        </w:rPr>
      </w:pPr>
    </w:p>
    <w:p w:rsidR="008E21A6" w:rsidRDefault="008E21A6">
      <w:pPr>
        <w:rPr>
          <w:rFonts w:ascii="Times New Roman" w:eastAsia="Times New Roman" w:hAnsi="Times New Roman" w:cs="Times New Roman"/>
          <w:color w:val="000000"/>
          <w:sz w:val="28"/>
          <w:szCs w:val="28"/>
          <w:lang w:eastAsia="uk-UA"/>
        </w:rPr>
      </w:pPr>
      <w:r w:rsidRPr="008E21A6">
        <w:rPr>
          <w:rFonts w:ascii="Times New Roman" w:eastAsia="Times New Roman" w:hAnsi="Times New Roman" w:cs="Times New Roman"/>
          <w:color w:val="000000"/>
          <w:sz w:val="28"/>
          <w:szCs w:val="28"/>
          <w:lang w:eastAsia="uk-UA"/>
        </w:rPr>
        <w:lastRenderedPageBreak/>
        <w:t>Захищенно на засіданні ЕК №__</w:t>
      </w:r>
    </w:p>
    <w:p w:rsidR="008E21A6" w:rsidRDefault="008E21A6">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Протокол №</w:t>
      </w:r>
      <w:r w:rsidR="00330515">
        <w:rPr>
          <w:rFonts w:ascii="Times New Roman" w:eastAsia="Times New Roman" w:hAnsi="Times New Roman" w:cs="Times New Roman"/>
          <w:color w:val="000000"/>
          <w:sz w:val="28"/>
          <w:szCs w:val="28"/>
          <w:lang w:eastAsia="uk-UA"/>
        </w:rPr>
        <w:t xml:space="preserve"> від  _________</w:t>
      </w:r>
    </w:p>
    <w:p w:rsidR="00330515" w:rsidRDefault="008E21A6">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Оцінка</w:t>
      </w:r>
      <w:r w:rsidR="00330515">
        <w:rPr>
          <w:rFonts w:ascii="Times New Roman" w:eastAsia="Times New Roman" w:hAnsi="Times New Roman" w:cs="Times New Roman"/>
          <w:color w:val="000000"/>
          <w:sz w:val="28"/>
          <w:szCs w:val="28"/>
          <w:lang w:eastAsia="uk-UA"/>
        </w:rPr>
        <w:t xml:space="preserve"> _________________________</w:t>
      </w:r>
    </w:p>
    <w:p w:rsidR="00330515" w:rsidRDefault="00330515">
      <w:pPr>
        <w:rPr>
          <w:rFonts w:ascii="Times New Roman" w:eastAsia="Times New Roman" w:hAnsi="Times New Roman" w:cs="Times New Roman"/>
          <w:color w:val="000000"/>
          <w:sz w:val="28"/>
          <w:szCs w:val="28"/>
          <w:vertAlign w:val="subscript"/>
          <w:lang w:eastAsia="uk-UA"/>
        </w:rPr>
      </w:pPr>
      <w:r>
        <w:rPr>
          <w:rFonts w:ascii="Times New Roman" w:eastAsia="Times New Roman" w:hAnsi="Times New Roman" w:cs="Times New Roman"/>
          <w:color w:val="000000"/>
          <w:sz w:val="28"/>
          <w:szCs w:val="28"/>
          <w:vertAlign w:val="subscript"/>
          <w:lang w:eastAsia="uk-UA"/>
        </w:rPr>
        <w:t xml:space="preserve">                 </w:t>
      </w:r>
      <w:r w:rsidRPr="00330515">
        <w:rPr>
          <w:rFonts w:ascii="Times New Roman" w:eastAsia="Times New Roman" w:hAnsi="Times New Roman" w:cs="Times New Roman"/>
          <w:color w:val="000000"/>
          <w:sz w:val="28"/>
          <w:szCs w:val="28"/>
          <w:vertAlign w:val="subscript"/>
          <w:lang w:eastAsia="uk-UA"/>
        </w:rPr>
        <w:t xml:space="preserve">(за 4-х бальною шкалою, за шкалою </w:t>
      </w:r>
      <w:r w:rsidRPr="00330515">
        <w:rPr>
          <w:rFonts w:ascii="Times New Roman" w:eastAsia="Times New Roman" w:hAnsi="Times New Roman" w:cs="Times New Roman"/>
          <w:color w:val="000000"/>
          <w:sz w:val="28"/>
          <w:szCs w:val="28"/>
          <w:vertAlign w:val="subscript"/>
          <w:lang w:val="en-US" w:eastAsia="uk-UA"/>
        </w:rPr>
        <w:t>ECTS</w:t>
      </w:r>
      <w:r w:rsidRPr="00330515">
        <w:rPr>
          <w:rFonts w:ascii="Times New Roman" w:eastAsia="Times New Roman" w:hAnsi="Times New Roman" w:cs="Times New Roman"/>
          <w:color w:val="000000"/>
          <w:sz w:val="28"/>
          <w:szCs w:val="28"/>
          <w:vertAlign w:val="subscript"/>
          <w:lang w:val="ru-RU" w:eastAsia="uk-UA"/>
        </w:rPr>
        <w:t xml:space="preserve">, </w:t>
      </w:r>
      <w:r w:rsidRPr="00330515">
        <w:rPr>
          <w:rFonts w:ascii="Times New Roman" w:eastAsia="Times New Roman" w:hAnsi="Times New Roman" w:cs="Times New Roman"/>
          <w:color w:val="000000"/>
          <w:sz w:val="28"/>
          <w:szCs w:val="28"/>
          <w:vertAlign w:val="subscript"/>
          <w:lang w:eastAsia="uk-UA"/>
        </w:rPr>
        <w:t>бал)</w:t>
      </w:r>
    </w:p>
    <w:p w:rsidR="00330515" w:rsidRDefault="00330515">
      <w:pPr>
        <w:rPr>
          <w:rFonts w:ascii="Times New Roman" w:eastAsia="Times New Roman" w:hAnsi="Times New Roman" w:cs="Times New Roman"/>
          <w:color w:val="000000"/>
          <w:sz w:val="28"/>
          <w:szCs w:val="28"/>
          <w:lang w:eastAsia="uk-UA"/>
        </w:rPr>
      </w:pPr>
      <w:r w:rsidRPr="00330515">
        <w:rPr>
          <w:rFonts w:ascii="Times New Roman" w:eastAsia="Times New Roman" w:hAnsi="Times New Roman" w:cs="Times New Roman"/>
          <w:color w:val="000000"/>
          <w:sz w:val="28"/>
          <w:szCs w:val="28"/>
          <w:lang w:eastAsia="uk-UA"/>
        </w:rPr>
        <w:t>Голова</w:t>
      </w:r>
      <w:r>
        <w:rPr>
          <w:rFonts w:ascii="Times New Roman" w:eastAsia="Times New Roman" w:hAnsi="Times New Roman" w:cs="Times New Roman"/>
          <w:color w:val="000000"/>
          <w:sz w:val="28"/>
          <w:szCs w:val="28"/>
          <w:lang w:eastAsia="uk-UA"/>
        </w:rPr>
        <w:t xml:space="preserve"> ЕК ____  Колесніченко Н.Ю. </w:t>
      </w:r>
    </w:p>
    <w:p w:rsidR="00330515" w:rsidRDefault="00330515">
      <w:pPr>
        <w:rPr>
          <w:rFonts w:ascii="Times New Roman" w:eastAsia="Times New Roman" w:hAnsi="Times New Roman" w:cs="Times New Roman"/>
          <w:color w:val="000000"/>
          <w:sz w:val="28"/>
          <w:szCs w:val="28"/>
          <w:lang w:eastAsia="uk-UA"/>
        </w:rPr>
      </w:pPr>
    </w:p>
    <w:p w:rsidR="00330515" w:rsidRDefault="00330515">
      <w:pPr>
        <w:rPr>
          <w:rFonts w:ascii="Times New Roman" w:eastAsia="Times New Roman" w:hAnsi="Times New Roman" w:cs="Times New Roman"/>
          <w:color w:val="000000"/>
          <w:sz w:val="28"/>
          <w:szCs w:val="28"/>
          <w:lang w:eastAsia="uk-UA"/>
        </w:rPr>
        <w:sectPr w:rsidR="00330515" w:rsidSect="008E21A6">
          <w:type w:val="continuous"/>
          <w:pgSz w:w="11906" w:h="16838"/>
          <w:pgMar w:top="850" w:right="850" w:bottom="850" w:left="1417" w:header="708" w:footer="708" w:gutter="0"/>
          <w:pgNumType w:start="0"/>
          <w:cols w:num="2" w:space="708"/>
          <w:titlePg/>
          <w:docGrid w:linePitch="360"/>
        </w:sectPr>
      </w:pPr>
    </w:p>
    <w:p w:rsidR="00330515" w:rsidRPr="00330515" w:rsidRDefault="00C527AA" w:rsidP="00330515">
      <w:pPr>
        <w:jc w:val="center"/>
        <w:rPr>
          <w:rFonts w:ascii="Times New Roman" w:eastAsia="Times New Roman" w:hAnsi="Times New Roman" w:cs="Times New Roman"/>
          <w:b/>
          <w:color w:val="000000"/>
          <w:sz w:val="28"/>
          <w:szCs w:val="28"/>
          <w:lang w:eastAsia="uk-UA"/>
        </w:rPr>
        <w:sectPr w:rsidR="00330515" w:rsidRPr="00330515" w:rsidSect="00330515">
          <w:type w:val="continuous"/>
          <w:pgSz w:w="11906" w:h="16838"/>
          <w:pgMar w:top="850" w:right="850" w:bottom="850" w:left="1417" w:header="708" w:footer="708" w:gutter="0"/>
          <w:pgNumType w:start="0"/>
          <w:cols w:space="708"/>
          <w:titlePg/>
          <w:docGrid w:linePitch="360"/>
        </w:sectPr>
      </w:pPr>
      <w:r>
        <w:rPr>
          <w:rFonts w:ascii="Times New Roman" w:eastAsia="Times New Roman" w:hAnsi="Times New Roman" w:cs="Times New Roman"/>
          <w:b/>
          <w:color w:val="000000"/>
          <w:sz w:val="28"/>
          <w:szCs w:val="28"/>
          <w:lang w:eastAsia="uk-UA"/>
        </w:rPr>
        <w:lastRenderedPageBreak/>
        <w:t>Одеса 2018</w:t>
      </w:r>
    </w:p>
    <w:p w:rsidR="00330515" w:rsidRDefault="00330515">
      <w:pPr>
        <w:rPr>
          <w:rFonts w:ascii="Times New Roman" w:eastAsia="Times New Roman" w:hAnsi="Times New Roman" w:cs="Times New Roman"/>
          <w:b/>
          <w:color w:val="000000"/>
          <w:sz w:val="28"/>
          <w:szCs w:val="28"/>
          <w:lang w:eastAsia="uk-UA"/>
        </w:rPr>
        <w:sectPr w:rsidR="00330515" w:rsidSect="008E21A6">
          <w:type w:val="continuous"/>
          <w:pgSz w:w="11906" w:h="16838"/>
          <w:pgMar w:top="850" w:right="850" w:bottom="850" w:left="1417" w:header="708" w:footer="708" w:gutter="0"/>
          <w:pgNumType w:start="0"/>
          <w:cols w:space="708"/>
          <w:titlePg/>
          <w:docGrid w:linePitch="360"/>
        </w:sectPr>
      </w:pPr>
    </w:p>
    <w:p w:rsidR="00EE3D93" w:rsidRDefault="00EE3D93">
      <w:pPr>
        <w:rPr>
          <w:rFonts w:ascii="Times New Roman" w:eastAsia="Times New Roman" w:hAnsi="Times New Roman" w:cs="Times New Roman"/>
          <w:b/>
          <w:color w:val="000000"/>
          <w:sz w:val="28"/>
          <w:szCs w:val="28"/>
          <w:lang w:eastAsia="uk-UA"/>
        </w:rPr>
      </w:pPr>
    </w:p>
    <w:p w:rsidR="00272BC7" w:rsidRDefault="00272BC7" w:rsidP="00DE274E">
      <w:pPr>
        <w:spacing w:after="0" w:line="360" w:lineRule="auto"/>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ЗМІСТ</w:t>
      </w:r>
    </w:p>
    <w:p w:rsidR="00EE3D93" w:rsidRDefault="00EE3D93" w:rsidP="00EE3D93">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ВСТУП………………………………………………………………………………..2</w:t>
      </w:r>
    </w:p>
    <w:p w:rsidR="00EE3D93" w:rsidRDefault="00EE3D93" w:rsidP="00EE3D93">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РОЗДІЛ 1. КОНЦЕПТУАЛЬНО-ТЕОРЕТИЧНІ ЗАСАДИ ДОСЛІДЖЕННЯ…...4</w:t>
      </w:r>
    </w:p>
    <w:p w:rsidR="00EE3D93" w:rsidRDefault="00EE3D93" w:rsidP="00EE3D93">
      <w:pPr>
        <w:pStyle w:val="a5"/>
        <w:numPr>
          <w:ilvl w:val="1"/>
          <w:numId w:val="15"/>
        </w:num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Поняття політичної комунікації……………………………………………...4</w:t>
      </w:r>
    </w:p>
    <w:p w:rsidR="00EE3D93" w:rsidRDefault="00EE3D93" w:rsidP="00EE3D93">
      <w:pPr>
        <w:pStyle w:val="a5"/>
        <w:numPr>
          <w:ilvl w:val="1"/>
          <w:numId w:val="15"/>
        </w:num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Поняття політичного дискурсу………………………………….………….16</w:t>
      </w:r>
    </w:p>
    <w:p w:rsidR="00EE3D93" w:rsidRDefault="00EE3D93" w:rsidP="00EE3D93">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РОЗДІЛ 2. КЛАСИФІКАЦІЯ ТА МОВНІ ОСОБЛИВОСТІ ПОЛІТИЧНИХ ВИСТУПІВ……………………………………………………….…………………24</w:t>
      </w:r>
    </w:p>
    <w:p w:rsidR="00EE3D93" w:rsidRDefault="00EE3D93" w:rsidP="00EE3D93">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РОЗДІЛ 3. МОВНІ ОСОБЛИВОСТІ ПОЛІТИЧНИХ ВИСТУПІВ НА ПРИКЛАДІ ПРОМОВ СУЧАСНИХ НІМЕЦЬКИХ ПОЛІТИКІВ…………..…..43</w:t>
      </w:r>
    </w:p>
    <w:p w:rsidR="00EE3D93" w:rsidRDefault="00EE3D93" w:rsidP="00EE3D93">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ВИСНОВКИ………………………………………………………………………...48</w:t>
      </w:r>
    </w:p>
    <w:p w:rsidR="00EE3D93" w:rsidRPr="00EE3D93" w:rsidRDefault="00B905A0" w:rsidP="00EE3D93">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ZUSAMMENFASSUNG</w:t>
      </w:r>
      <w:r w:rsidR="00EE3D93">
        <w:rPr>
          <w:rFonts w:ascii="Times New Roman" w:eastAsia="Times New Roman" w:hAnsi="Times New Roman" w:cs="Times New Roman"/>
          <w:color w:val="000000"/>
          <w:sz w:val="28"/>
          <w:szCs w:val="28"/>
          <w:lang w:eastAsia="uk-UA"/>
        </w:rPr>
        <w:t>……</w:t>
      </w:r>
      <w:r w:rsidRPr="008E21A6">
        <w:rPr>
          <w:rFonts w:ascii="Times New Roman" w:eastAsia="Times New Roman" w:hAnsi="Times New Roman" w:cs="Times New Roman"/>
          <w:color w:val="000000"/>
          <w:sz w:val="28"/>
          <w:szCs w:val="28"/>
          <w:lang w:val="ru-RU" w:eastAsia="uk-UA"/>
        </w:rPr>
        <w:t>…..</w:t>
      </w:r>
      <w:r w:rsidR="00EE3D93">
        <w:rPr>
          <w:rFonts w:ascii="Times New Roman" w:eastAsia="Times New Roman" w:hAnsi="Times New Roman" w:cs="Times New Roman"/>
          <w:color w:val="000000"/>
          <w:sz w:val="28"/>
          <w:szCs w:val="28"/>
          <w:lang w:eastAsia="uk-UA"/>
        </w:rPr>
        <w:t>…………………………………………………..50</w:t>
      </w:r>
    </w:p>
    <w:p w:rsidR="00EE3D93" w:rsidRDefault="00EE3D93" w:rsidP="00EE3D93">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ДОДАТКИ…………………………………………………………………………..53</w:t>
      </w:r>
    </w:p>
    <w:p w:rsidR="00EE3D93" w:rsidRPr="00EE3D93" w:rsidRDefault="00EE3D93" w:rsidP="00EE3D93">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СПИСОК ВИКОРИСТАНИХ ДЖЕРЕЛ………………………………………..…61</w:t>
      </w:r>
    </w:p>
    <w:p w:rsidR="00272BC7" w:rsidRDefault="00272BC7" w:rsidP="00DE274E">
      <w:pPr>
        <w:spacing w:after="0" w:line="360" w:lineRule="auto"/>
        <w:jc w:val="center"/>
        <w:rPr>
          <w:rFonts w:ascii="Times New Roman" w:eastAsia="Times New Roman" w:hAnsi="Times New Roman" w:cs="Times New Roman"/>
          <w:b/>
          <w:color w:val="000000"/>
          <w:sz w:val="28"/>
          <w:szCs w:val="28"/>
          <w:lang w:eastAsia="uk-UA"/>
        </w:rPr>
      </w:pPr>
    </w:p>
    <w:p w:rsidR="00272BC7" w:rsidRDefault="00272BC7">
      <w:pP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br w:type="page"/>
      </w:r>
    </w:p>
    <w:p w:rsidR="00707BEA" w:rsidRPr="00DE274E" w:rsidRDefault="007825CE" w:rsidP="00DE274E">
      <w:pPr>
        <w:spacing w:after="0" w:line="360" w:lineRule="auto"/>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lastRenderedPageBreak/>
        <w:t>В</w:t>
      </w:r>
      <w:r w:rsidR="00523437">
        <w:rPr>
          <w:rFonts w:ascii="Times New Roman" w:eastAsia="Times New Roman" w:hAnsi="Times New Roman" w:cs="Times New Roman"/>
          <w:b/>
          <w:color w:val="000000"/>
          <w:sz w:val="28"/>
          <w:szCs w:val="28"/>
          <w:lang w:eastAsia="uk-UA"/>
        </w:rPr>
        <w:t>СТУП</w:t>
      </w:r>
    </w:p>
    <w:p w:rsidR="00CD0C41" w:rsidRDefault="00CD0C41" w:rsidP="00CD0C4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w:t>
      </w:r>
      <w:r w:rsidRPr="00CD0C41">
        <w:rPr>
          <w:rFonts w:ascii="Times New Roman" w:hAnsi="Times New Roman" w:cs="Times New Roman"/>
          <w:b/>
          <w:sz w:val="28"/>
          <w:szCs w:val="28"/>
        </w:rPr>
        <w:t>тему</w:t>
      </w:r>
      <w:r>
        <w:rPr>
          <w:rFonts w:ascii="Times New Roman" w:hAnsi="Times New Roman" w:cs="Times New Roman"/>
          <w:sz w:val="28"/>
          <w:szCs w:val="28"/>
        </w:rPr>
        <w:t xml:space="preserve"> даної дипломної роботи обрано «Політичні виступи: мовні особливості на прикладі сучасник німецьких політиків». </w:t>
      </w:r>
    </w:p>
    <w:p w:rsidR="00CD0C41" w:rsidRDefault="00CD0C41" w:rsidP="00CD0C41">
      <w:pPr>
        <w:spacing w:after="0" w:line="360" w:lineRule="auto"/>
        <w:ind w:firstLine="708"/>
        <w:jc w:val="both"/>
        <w:rPr>
          <w:rFonts w:ascii="Times New Roman" w:hAnsi="Times New Roman" w:cs="Times New Roman"/>
          <w:sz w:val="28"/>
          <w:szCs w:val="28"/>
        </w:rPr>
      </w:pPr>
      <w:r w:rsidRPr="00CD0C41">
        <w:rPr>
          <w:rFonts w:ascii="Times New Roman" w:hAnsi="Times New Roman" w:cs="Times New Roman"/>
          <w:b/>
          <w:sz w:val="28"/>
          <w:szCs w:val="28"/>
        </w:rPr>
        <w:t>Актуальність</w:t>
      </w:r>
      <w:r>
        <w:rPr>
          <w:rFonts w:ascii="Times New Roman" w:hAnsi="Times New Roman" w:cs="Times New Roman"/>
          <w:sz w:val="28"/>
          <w:szCs w:val="28"/>
        </w:rPr>
        <w:t xml:space="preserve"> теми зумовлена необхідністю проаналізувати та систематизувати мовні засоби, за допомогою яких політичні виступи як елементи політичної комунікації реалізують свою персуазивну функцію.</w:t>
      </w:r>
    </w:p>
    <w:p w:rsidR="00CD0C41" w:rsidRDefault="00CD0C41" w:rsidP="00CD0C41">
      <w:pPr>
        <w:spacing w:after="0" w:line="360" w:lineRule="auto"/>
        <w:ind w:firstLine="708"/>
        <w:jc w:val="both"/>
        <w:rPr>
          <w:rFonts w:ascii="Times New Roman" w:hAnsi="Times New Roman" w:cs="Times New Roman"/>
          <w:sz w:val="28"/>
          <w:szCs w:val="28"/>
        </w:rPr>
      </w:pPr>
      <w:r w:rsidRPr="00CD0C41">
        <w:rPr>
          <w:rFonts w:ascii="Times New Roman" w:hAnsi="Times New Roman" w:cs="Times New Roman"/>
          <w:b/>
          <w:sz w:val="28"/>
          <w:szCs w:val="28"/>
        </w:rPr>
        <w:t>Метою</w:t>
      </w:r>
      <w:r>
        <w:rPr>
          <w:rFonts w:ascii="Times New Roman" w:hAnsi="Times New Roman" w:cs="Times New Roman"/>
          <w:sz w:val="28"/>
          <w:szCs w:val="28"/>
        </w:rPr>
        <w:t xml:space="preserve"> дослідження є виявлення мовних особливостей синатксичного та лексичного характеру різних типів політичних виступів. </w:t>
      </w:r>
    </w:p>
    <w:p w:rsidR="00CD0C41" w:rsidRDefault="00CD0C41" w:rsidP="00CD0C41">
      <w:pPr>
        <w:spacing w:after="0" w:line="360" w:lineRule="auto"/>
        <w:ind w:firstLine="708"/>
        <w:jc w:val="both"/>
        <w:rPr>
          <w:rFonts w:ascii="Times New Roman" w:hAnsi="Times New Roman" w:cs="Times New Roman"/>
          <w:b/>
          <w:sz w:val="28"/>
          <w:szCs w:val="28"/>
        </w:rPr>
      </w:pPr>
      <w:r>
        <w:rPr>
          <w:rFonts w:ascii="Times New Roman" w:hAnsi="Times New Roman" w:cs="Times New Roman"/>
          <w:sz w:val="28"/>
          <w:szCs w:val="28"/>
        </w:rPr>
        <w:t xml:space="preserve">Для реалізації вищезазначеної мети було поставлено наступні </w:t>
      </w:r>
      <w:r w:rsidRPr="00CD0C41">
        <w:rPr>
          <w:rFonts w:ascii="Times New Roman" w:hAnsi="Times New Roman" w:cs="Times New Roman"/>
          <w:b/>
          <w:sz w:val="28"/>
          <w:szCs w:val="28"/>
        </w:rPr>
        <w:t>завдання:</w:t>
      </w:r>
    </w:p>
    <w:p w:rsidR="00CD0C41" w:rsidRDefault="00CD0C41" w:rsidP="00CD0C41">
      <w:pPr>
        <w:pStyle w:val="a5"/>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Вивчити теоретичну базу та диференціювати понятття політичної комунікації та політичного дискурсу;</w:t>
      </w:r>
    </w:p>
    <w:p w:rsidR="00CD0C41" w:rsidRDefault="00CD0C41" w:rsidP="00CD0C41">
      <w:pPr>
        <w:pStyle w:val="a5"/>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мовні особливості політичних виступів, способів їхньої класифікації за різними ознаками;</w:t>
      </w:r>
    </w:p>
    <w:p w:rsidR="00CD0C41" w:rsidRDefault="00CD0C41" w:rsidP="00CD0C41">
      <w:pPr>
        <w:pStyle w:val="a5"/>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Провести порівняльний аналіз політичних виступів сучасних німецьких політиків, які б відносилися до різних типів та відрізнялися застосуванням різних мовних засобів.</w:t>
      </w:r>
    </w:p>
    <w:p w:rsidR="00CD0C41" w:rsidRDefault="00CD0C41" w:rsidP="00CD0C41">
      <w:pPr>
        <w:spacing w:after="0" w:line="360" w:lineRule="auto"/>
        <w:ind w:firstLine="708"/>
        <w:jc w:val="both"/>
        <w:rPr>
          <w:rFonts w:ascii="Times New Roman" w:hAnsi="Times New Roman" w:cs="Times New Roman"/>
          <w:sz w:val="28"/>
          <w:szCs w:val="28"/>
        </w:rPr>
      </w:pPr>
      <w:r w:rsidRPr="00CD0C41">
        <w:rPr>
          <w:rFonts w:ascii="Times New Roman" w:hAnsi="Times New Roman" w:cs="Times New Roman"/>
          <w:b/>
          <w:sz w:val="28"/>
          <w:szCs w:val="28"/>
        </w:rPr>
        <w:t>Об’єктом</w:t>
      </w:r>
      <w:r>
        <w:rPr>
          <w:rFonts w:ascii="Times New Roman" w:hAnsi="Times New Roman" w:cs="Times New Roman"/>
          <w:sz w:val="28"/>
          <w:szCs w:val="28"/>
        </w:rPr>
        <w:t xml:space="preserve"> дослідження є категорії політичної комунікації та політичного дискурсу. </w:t>
      </w:r>
    </w:p>
    <w:p w:rsidR="00CD0C41" w:rsidRDefault="00CD0C41" w:rsidP="00CD0C41">
      <w:pPr>
        <w:spacing w:after="0" w:line="360" w:lineRule="auto"/>
        <w:ind w:firstLine="708"/>
        <w:jc w:val="both"/>
        <w:rPr>
          <w:rFonts w:ascii="Times New Roman" w:hAnsi="Times New Roman" w:cs="Times New Roman"/>
          <w:sz w:val="28"/>
          <w:szCs w:val="28"/>
        </w:rPr>
      </w:pPr>
      <w:r w:rsidRPr="00CD0C41">
        <w:rPr>
          <w:rFonts w:ascii="Times New Roman" w:hAnsi="Times New Roman" w:cs="Times New Roman"/>
          <w:b/>
          <w:sz w:val="28"/>
          <w:szCs w:val="28"/>
        </w:rPr>
        <w:t>Предметом</w:t>
      </w:r>
      <w:r>
        <w:rPr>
          <w:rFonts w:ascii="Times New Roman" w:hAnsi="Times New Roman" w:cs="Times New Roman"/>
          <w:sz w:val="28"/>
          <w:szCs w:val="28"/>
        </w:rPr>
        <w:t xml:space="preserve"> досдіження є класифікація політичних виступів, їхні мовні особливості, а також власне політичні виступи сучасних німецьких політиків.</w:t>
      </w:r>
    </w:p>
    <w:p w:rsidR="004E2029" w:rsidRDefault="004E2029" w:rsidP="004E2029">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Структура дипломної роботи. </w:t>
      </w:r>
      <w:r>
        <w:rPr>
          <w:rFonts w:ascii="Times New Roman" w:hAnsi="Times New Roman" w:cs="Times New Roman"/>
          <w:sz w:val="28"/>
          <w:szCs w:val="28"/>
        </w:rPr>
        <w:t>Д</w:t>
      </w:r>
      <w:r w:rsidR="00336CEB">
        <w:rPr>
          <w:rFonts w:ascii="Times New Roman" w:hAnsi="Times New Roman" w:cs="Times New Roman"/>
          <w:sz w:val="28"/>
          <w:szCs w:val="28"/>
        </w:rPr>
        <w:t>ослідження містить 3 розділи, а також вступ, висновки, короткий огляд роботи німецькою мовою та список використаних джерел.</w:t>
      </w:r>
    </w:p>
    <w:p w:rsidR="004E2029" w:rsidRDefault="004E2029" w:rsidP="004E202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першому розділі розглянуто концептуально-теоретичні засади дослідження в двох підрозділах: перший підрозділ присвячено поняттю політичної комунікації, історії його дослідження та сутності у сучасному науковому дискурсі, рівням та структурі політичної комунікації; другий підрозділ присвячено поняттю політичний дискурс, відміностям цього поняття від понятття політичної комунікації. </w:t>
      </w:r>
    </w:p>
    <w:p w:rsidR="00590276" w:rsidRDefault="004E2029" w:rsidP="004E202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Другий розділ присвячено класифікації політичних виступів та висвітленю їхніх мовних особливостей. У другому розділі також детально розглянуто функції політичного виступу, особливо персуазивну функцію, оскільки саме вона зумовлює цілий ряд морфологічних, синтаксичних і лексичних особливостей політичного виступу. </w:t>
      </w:r>
    </w:p>
    <w:p w:rsidR="004E2029" w:rsidRDefault="004E2029" w:rsidP="004E202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Третій розділ є практичною частиною роботи </w:t>
      </w:r>
      <w:r w:rsidR="00336CEB">
        <w:rPr>
          <w:rFonts w:ascii="Times New Roman" w:hAnsi="Times New Roman" w:cs="Times New Roman"/>
          <w:sz w:val="28"/>
          <w:szCs w:val="28"/>
        </w:rPr>
        <w:t>та містить компаративний аналіз трьох промов сучасних німецьких політичних діячів, викоремлено спільні мовні особливості, що характерні для усіх типів політичного виступу, а також відмінності, що їх диференціюють.</w:t>
      </w:r>
    </w:p>
    <w:p w:rsidR="00336CEB" w:rsidRDefault="00336CEB" w:rsidP="004E202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списку </w:t>
      </w:r>
      <w:r w:rsidR="00EE3D93">
        <w:rPr>
          <w:rFonts w:ascii="Times New Roman" w:hAnsi="Times New Roman" w:cs="Times New Roman"/>
          <w:sz w:val="28"/>
          <w:szCs w:val="28"/>
        </w:rPr>
        <w:t>використаних джерел зазначено 59</w:t>
      </w:r>
      <w:r>
        <w:rPr>
          <w:rFonts w:ascii="Times New Roman" w:hAnsi="Times New Roman" w:cs="Times New Roman"/>
          <w:sz w:val="28"/>
          <w:szCs w:val="28"/>
        </w:rPr>
        <w:t xml:space="preserve"> позицій. </w:t>
      </w:r>
    </w:p>
    <w:p w:rsidR="003936E8" w:rsidRDefault="00EE3D93" w:rsidP="004E202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Усього робота містить 67</w:t>
      </w:r>
      <w:r w:rsidR="00336CEB">
        <w:rPr>
          <w:rFonts w:ascii="Times New Roman" w:hAnsi="Times New Roman" w:cs="Times New Roman"/>
          <w:sz w:val="28"/>
          <w:szCs w:val="28"/>
        </w:rPr>
        <w:t xml:space="preserve"> сторінок. </w:t>
      </w:r>
    </w:p>
    <w:p w:rsidR="003936E8" w:rsidRDefault="003936E8">
      <w:pPr>
        <w:rPr>
          <w:rFonts w:ascii="Times New Roman" w:hAnsi="Times New Roman" w:cs="Times New Roman"/>
          <w:sz w:val="28"/>
          <w:szCs w:val="28"/>
        </w:rPr>
      </w:pPr>
      <w:r>
        <w:rPr>
          <w:rFonts w:ascii="Times New Roman" w:hAnsi="Times New Roman" w:cs="Times New Roman"/>
          <w:sz w:val="28"/>
          <w:szCs w:val="28"/>
        </w:rPr>
        <w:br w:type="page"/>
      </w:r>
    </w:p>
    <w:p w:rsidR="003936E8" w:rsidRPr="00DE274E" w:rsidRDefault="003936E8" w:rsidP="003936E8">
      <w:pPr>
        <w:spacing w:after="0" w:line="360" w:lineRule="auto"/>
        <w:jc w:val="center"/>
        <w:rPr>
          <w:rFonts w:ascii="Times New Roman" w:eastAsia="Times New Roman" w:hAnsi="Times New Roman" w:cs="Times New Roman"/>
          <w:b/>
          <w:color w:val="000000"/>
          <w:sz w:val="28"/>
          <w:szCs w:val="28"/>
          <w:lang w:eastAsia="uk-UA"/>
        </w:rPr>
      </w:pPr>
      <w:bookmarkStart w:id="0" w:name="_GoBack"/>
      <w:bookmarkEnd w:id="0"/>
      <w:r>
        <w:rPr>
          <w:rFonts w:ascii="Times New Roman" w:eastAsia="Times New Roman" w:hAnsi="Times New Roman" w:cs="Times New Roman"/>
          <w:b/>
          <w:color w:val="000000"/>
          <w:sz w:val="28"/>
          <w:szCs w:val="28"/>
          <w:lang w:eastAsia="uk-UA"/>
        </w:rPr>
        <w:lastRenderedPageBreak/>
        <w:t>ВИСНОВКИ</w:t>
      </w:r>
    </w:p>
    <w:p w:rsidR="003936E8" w:rsidRPr="00564511" w:rsidRDefault="003936E8" w:rsidP="003936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основі вище викладеного матеріалу ми дійшли наступних висновків. </w:t>
      </w:r>
    </w:p>
    <w:p w:rsidR="003936E8" w:rsidRPr="00FB0FD6" w:rsidRDefault="003936E8" w:rsidP="003936E8">
      <w:pPr>
        <w:pStyle w:val="a5"/>
        <w:numPr>
          <w:ilvl w:val="0"/>
          <w:numId w:val="3"/>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Теоретична база з питань «політичної комунікації» як парасолькового поняття для політичного виступу є дуже широкою та використовується у різних сферах наукових досдідження, переважно гуманітарних: у лінгвістиці, політології, соціології, психології, філософії та інших. </w:t>
      </w:r>
      <w:r w:rsidRPr="00734FD7">
        <w:rPr>
          <w:rFonts w:ascii="Times New Roman" w:eastAsia="Times New Roman" w:hAnsi="Times New Roman" w:cs="Times New Roman"/>
          <w:color w:val="000000"/>
          <w:sz w:val="28"/>
          <w:szCs w:val="28"/>
          <w:lang w:eastAsia="uk-UA"/>
        </w:rPr>
        <w:t>Впе</w:t>
      </w:r>
      <w:r>
        <w:rPr>
          <w:rFonts w:ascii="Times New Roman" w:eastAsia="Times New Roman" w:hAnsi="Times New Roman" w:cs="Times New Roman"/>
          <w:color w:val="000000"/>
          <w:sz w:val="28"/>
          <w:szCs w:val="28"/>
          <w:lang w:eastAsia="uk-UA"/>
        </w:rPr>
        <w:t>рше про політичні</w:t>
      </w:r>
      <w:r w:rsidRPr="00734FD7">
        <w:rPr>
          <w:rFonts w:ascii="Times New Roman" w:eastAsia="Times New Roman" w:hAnsi="Times New Roman" w:cs="Times New Roman"/>
          <w:color w:val="000000"/>
          <w:sz w:val="28"/>
          <w:szCs w:val="28"/>
          <w:lang w:eastAsia="uk-UA"/>
        </w:rPr>
        <w:t xml:space="preserve"> комунікації в науковому </w:t>
      </w:r>
      <w:r>
        <w:rPr>
          <w:rFonts w:ascii="Times New Roman" w:eastAsia="Times New Roman" w:hAnsi="Times New Roman" w:cs="Times New Roman"/>
          <w:color w:val="000000"/>
          <w:sz w:val="28"/>
          <w:szCs w:val="28"/>
          <w:lang w:eastAsia="uk-UA"/>
        </w:rPr>
        <w:t>аспекті</w:t>
      </w:r>
      <w:r w:rsidRPr="00734FD7">
        <w:rPr>
          <w:rFonts w:ascii="Times New Roman" w:eastAsia="Times New Roman" w:hAnsi="Times New Roman" w:cs="Times New Roman"/>
          <w:color w:val="000000"/>
          <w:sz w:val="28"/>
          <w:szCs w:val="28"/>
          <w:lang w:eastAsia="uk-UA"/>
        </w:rPr>
        <w:t xml:space="preserve"> заговорили в період Першої світової війни</w:t>
      </w:r>
      <w:r>
        <w:rPr>
          <w:rFonts w:ascii="Times New Roman" w:eastAsia="Times New Roman" w:hAnsi="Times New Roman" w:cs="Times New Roman"/>
          <w:color w:val="000000"/>
          <w:sz w:val="28"/>
          <w:szCs w:val="28"/>
          <w:lang w:eastAsia="uk-UA"/>
        </w:rPr>
        <w:t>.</w:t>
      </w:r>
      <w:r w:rsidRPr="00734FD7">
        <w:rPr>
          <w:rFonts w:ascii="Times New Roman" w:eastAsia="Times New Roman" w:hAnsi="Times New Roman" w:cs="Times New Roman"/>
          <w:color w:val="000000"/>
          <w:sz w:val="28"/>
          <w:szCs w:val="28"/>
          <w:lang w:eastAsia="uk-UA"/>
        </w:rPr>
        <w:t>Теоретичні робо</w:t>
      </w:r>
      <w:r>
        <w:rPr>
          <w:rFonts w:ascii="Times New Roman" w:eastAsia="Times New Roman" w:hAnsi="Times New Roman" w:cs="Times New Roman"/>
          <w:color w:val="000000"/>
          <w:sz w:val="28"/>
          <w:szCs w:val="28"/>
          <w:lang w:eastAsia="uk-UA"/>
        </w:rPr>
        <w:t>ти і термін «політична комунікація»</w:t>
      </w:r>
      <w:r w:rsidRPr="00734FD7">
        <w:rPr>
          <w:rFonts w:ascii="Times New Roman" w:eastAsia="Times New Roman" w:hAnsi="Times New Roman" w:cs="Times New Roman"/>
          <w:color w:val="000000"/>
          <w:sz w:val="28"/>
          <w:szCs w:val="28"/>
          <w:lang w:eastAsia="uk-UA"/>
        </w:rPr>
        <w:t xml:space="preserve"> виникли в кінці 1940-х - початку 1950-х рр.</w:t>
      </w:r>
      <w:r>
        <w:rPr>
          <w:rFonts w:ascii="Times New Roman" w:eastAsia="Times New Roman" w:hAnsi="Times New Roman" w:cs="Times New Roman"/>
          <w:color w:val="000000"/>
          <w:sz w:val="28"/>
          <w:szCs w:val="28"/>
          <w:lang w:eastAsia="uk-UA"/>
        </w:rPr>
        <w:t xml:space="preserve"> </w:t>
      </w:r>
      <w:r w:rsidRPr="00734FD7">
        <w:rPr>
          <w:rFonts w:ascii="Times New Roman" w:eastAsia="Times New Roman" w:hAnsi="Times New Roman" w:cs="Times New Roman"/>
          <w:color w:val="000000"/>
          <w:sz w:val="28"/>
          <w:szCs w:val="28"/>
          <w:lang w:eastAsia="uk-UA"/>
        </w:rPr>
        <w:t>Найбільш повне визначення політичної комунікації дав відомий французький соціолог P.-Ж. Шварценберг</w:t>
      </w:r>
      <w:r>
        <w:rPr>
          <w:rFonts w:ascii="Times New Roman" w:eastAsia="Times New Roman" w:hAnsi="Times New Roman" w:cs="Times New Roman"/>
          <w:color w:val="000000"/>
          <w:sz w:val="28"/>
          <w:szCs w:val="28"/>
          <w:lang w:eastAsia="uk-UA"/>
        </w:rPr>
        <w:t xml:space="preserve">. Різномаїття підходів спостерігається і у визначенні, а також у біль глибоких дослідженнях структури політичної комунікації. Рівні структури політичної комунікації визначає Дж. Томсон – семантичний, технічний та інфлуентальний. Пізніше до дослідження політичної комунікації долучилися представники точних наук – Шеннон, Вівер, Лассуелл, Дефльор. Поняття «політичний дискурс» є дуже близьком до поняття «політична комунікації», проте не є ідентичним та відрізняється динамічність, а також тим, що, в першу черу, є комунікативною подією. Так, поле досліджень стало настільки широким, що в науковом середвищі викоремився цілий напрям досліджень – політична комунікативістика. Основними каналами реалізації політичної комунікації є ЗМІ (враховуючі «нові медіа»), організації та установи, а також неформальні контакти. Політичні виступи різних типів є характерним для усіх зазначених каналів. </w:t>
      </w:r>
    </w:p>
    <w:p w:rsidR="003936E8" w:rsidRDefault="003936E8" w:rsidP="003936E8">
      <w:pPr>
        <w:pStyle w:val="a5"/>
        <w:numPr>
          <w:ilvl w:val="0"/>
          <w:numId w:val="3"/>
        </w:numPr>
        <w:spacing w:after="0" w:line="360" w:lineRule="auto"/>
        <w:ind w:left="0"/>
        <w:jc w:val="both"/>
        <w:rPr>
          <w:rFonts w:ascii="Times New Roman" w:hAnsi="Times New Roman" w:cs="Times New Roman"/>
          <w:sz w:val="28"/>
          <w:szCs w:val="28"/>
        </w:rPr>
      </w:pPr>
      <w:r w:rsidRPr="00EB1B69">
        <w:rPr>
          <w:rFonts w:ascii="Times New Roman" w:eastAsia="Times New Roman" w:hAnsi="Times New Roman" w:cs="Times New Roman"/>
          <w:color w:val="000000"/>
          <w:sz w:val="28"/>
          <w:szCs w:val="28"/>
          <w:lang w:eastAsia="uk-UA"/>
        </w:rPr>
        <w:t>Було досліджено політичний виступ як об’єкт політичної комунікації, визначення політичного виступу. Також було вивчено та проаналізовано наявну наукову класифікацію політичних виступів. У сучасному науковому дискурсі політичні виступи поділяють на: вітальні, передвиборчі, парламентські, святкові та партійні. Ця класифікація, запропонована А. Тільманном, грунтується на принципі «місця реалізації виступу». Крім того, було розглянуто мовні особливості кожного типу пол</w:t>
      </w:r>
      <w:r>
        <w:rPr>
          <w:rFonts w:ascii="Times New Roman" w:eastAsia="Times New Roman" w:hAnsi="Times New Roman" w:cs="Times New Roman"/>
          <w:color w:val="000000"/>
          <w:sz w:val="28"/>
          <w:szCs w:val="28"/>
          <w:lang w:eastAsia="uk-UA"/>
        </w:rPr>
        <w:t xml:space="preserve">ітичних виступів та спільні мовні </w:t>
      </w:r>
      <w:r>
        <w:rPr>
          <w:rFonts w:ascii="Times New Roman" w:eastAsia="Times New Roman" w:hAnsi="Times New Roman" w:cs="Times New Roman"/>
          <w:color w:val="000000"/>
          <w:sz w:val="28"/>
          <w:szCs w:val="28"/>
          <w:lang w:eastAsia="uk-UA"/>
        </w:rPr>
        <w:lastRenderedPageBreak/>
        <w:t>особливості, такі як часте використання професійної лексики, фразеологізмів і запозичень на лексичному рівні, прості речення на синтаксичному рівні тощо.</w:t>
      </w:r>
      <w:r w:rsidRPr="00EB1B69">
        <w:rPr>
          <w:rFonts w:ascii="Times New Roman" w:eastAsia="Times New Roman" w:hAnsi="Times New Roman" w:cs="Times New Roman"/>
          <w:color w:val="000000"/>
          <w:sz w:val="28"/>
          <w:szCs w:val="28"/>
          <w:lang w:eastAsia="uk-UA"/>
        </w:rPr>
        <w:t xml:space="preserve"> </w:t>
      </w:r>
      <w:r w:rsidRPr="00EB1B69">
        <w:rPr>
          <w:rFonts w:ascii="Times New Roman" w:hAnsi="Times New Roman" w:cs="Times New Roman"/>
          <w:sz w:val="28"/>
          <w:szCs w:val="28"/>
        </w:rPr>
        <w:t>До мовних засобів відбиття регламентативної стратегії членування текстів належать синтаксичні структури й семантичні явища, які постають у складних пропозиціях у формі підрядних речень, інфінітивних, дієприкметникових, атрибутивних структур. Було виокремлено такі ключові стратегії комунікативного членування: регламентативну, інформаційну, персуазивну і ритуальну (епідейктичну).</w:t>
      </w:r>
      <w:r>
        <w:rPr>
          <w:rFonts w:ascii="Times New Roman" w:hAnsi="Times New Roman" w:cs="Times New Roman"/>
          <w:sz w:val="28"/>
          <w:szCs w:val="28"/>
        </w:rPr>
        <w:t xml:space="preserve"> Детально розглянуто питання персуазивності як форми соціального впливу, осмисленого </w:t>
      </w:r>
      <w:r w:rsidRPr="00AE4507">
        <w:rPr>
          <w:rFonts w:ascii="Times New Roman" w:hAnsi="Times New Roman" w:cs="Times New Roman"/>
          <w:sz w:val="28"/>
          <w:szCs w:val="28"/>
        </w:rPr>
        <w:t>зусилля, яке спрямоване на зміну свідомості у процесі комунікації в такій ситуації, коли адресат наділений певною свободою</w:t>
      </w:r>
      <w:r>
        <w:rPr>
          <w:rFonts w:ascii="Times New Roman" w:hAnsi="Times New Roman" w:cs="Times New Roman"/>
          <w:sz w:val="28"/>
          <w:szCs w:val="28"/>
        </w:rPr>
        <w:t>.</w:t>
      </w:r>
      <w:r w:rsidRPr="00AE4507">
        <w:rPr>
          <w:rFonts w:ascii="Times New Roman" w:hAnsi="Times New Roman" w:cs="Times New Roman"/>
          <w:sz w:val="28"/>
          <w:szCs w:val="28"/>
        </w:rPr>
        <w:t xml:space="preserve"> </w:t>
      </w:r>
      <w:r>
        <w:rPr>
          <w:rFonts w:ascii="Times New Roman" w:hAnsi="Times New Roman" w:cs="Times New Roman"/>
          <w:sz w:val="28"/>
          <w:szCs w:val="28"/>
        </w:rPr>
        <w:t xml:space="preserve">Персуазивність також виділена як основна функція політичного виступу. </w:t>
      </w:r>
      <w:r w:rsidRPr="00AE4507">
        <w:rPr>
          <w:rFonts w:ascii="Times New Roman" w:hAnsi="Times New Roman" w:cs="Times New Roman"/>
          <w:sz w:val="28"/>
          <w:szCs w:val="28"/>
        </w:rPr>
        <w:t>Серед стилістичних фігур персуазивного дискурсу можна виділити парентезу, паралельні конструкції та повтор.</w:t>
      </w:r>
      <w:r>
        <w:rPr>
          <w:rFonts w:ascii="Times New Roman" w:hAnsi="Times New Roman" w:cs="Times New Roman"/>
          <w:sz w:val="28"/>
          <w:szCs w:val="28"/>
        </w:rPr>
        <w:t xml:space="preserve"> </w:t>
      </w:r>
      <w:r w:rsidRPr="00AE4507">
        <w:rPr>
          <w:rFonts w:ascii="Times New Roman" w:hAnsi="Times New Roman" w:cs="Times New Roman"/>
          <w:sz w:val="28"/>
          <w:szCs w:val="28"/>
        </w:rPr>
        <w:t>Виявлено широке використання модальних дієслів і конструкцій. Часте використання модальних дієслів пов'язане з їхньою спроможністю подавати висловлення як обґрунтоване, необхідне, можливе й регулювати модальність усього висловлення, готуючи свідомість адресата та сигналізуючи про наміри, побажання, вимоги політика</w:t>
      </w:r>
      <w:r>
        <w:rPr>
          <w:rFonts w:ascii="Times New Roman" w:hAnsi="Times New Roman" w:cs="Times New Roman"/>
          <w:sz w:val="28"/>
          <w:szCs w:val="28"/>
        </w:rPr>
        <w:t>.</w:t>
      </w:r>
    </w:p>
    <w:p w:rsidR="003936E8" w:rsidRPr="00B817FC" w:rsidRDefault="003936E8" w:rsidP="003936E8">
      <w:pPr>
        <w:pStyle w:val="a5"/>
        <w:numPr>
          <w:ilvl w:val="0"/>
          <w:numId w:val="3"/>
        </w:numPr>
        <w:spacing w:after="0" w:line="360" w:lineRule="auto"/>
        <w:ind w:left="0"/>
        <w:jc w:val="both"/>
        <w:rPr>
          <w:rFonts w:ascii="Times New Roman" w:hAnsi="Times New Roman" w:cs="Times New Roman"/>
          <w:sz w:val="28"/>
          <w:szCs w:val="28"/>
        </w:rPr>
      </w:pPr>
      <w:r w:rsidRPr="00B817FC">
        <w:rPr>
          <w:rFonts w:ascii="Times New Roman" w:hAnsi="Times New Roman" w:cs="Times New Roman"/>
          <w:sz w:val="28"/>
          <w:szCs w:val="28"/>
        </w:rPr>
        <w:t xml:space="preserve">Проведено компаративний аналіз трьох типів політичних промов на прикладі сучасних політичних виступів, а саме святкової промови Ангели Меркель, вітальної промови Франка-Вальтера Штайнмайера, парламентської промови Йоханнеса Зінгхаммера. Було ідентифіковано особливості, які виявилися спільними для трьох типів промов: наявність риторичних питань, часте використання займенника 1ої особи множини, звертань, кліше, повторів лексичних і синтаксичних, імперативів. Розбіжності у цих промовах пов’язані із персональними особливостями ораторів, їхньою аудиторією виступу та задачами виступу. Саме тому розбіжності стосуються здебільшого контент складової виступів. </w:t>
      </w:r>
    </w:p>
    <w:p w:rsidR="003936E8" w:rsidRPr="00564511" w:rsidRDefault="003936E8" w:rsidP="003936E8">
      <w:pPr>
        <w:pStyle w:val="a5"/>
        <w:spacing w:after="0" w:line="360" w:lineRule="auto"/>
        <w:ind w:left="0"/>
        <w:jc w:val="both"/>
        <w:rPr>
          <w:rFonts w:ascii="Times New Roman" w:hAnsi="Times New Roman" w:cs="Times New Roman"/>
          <w:sz w:val="28"/>
          <w:szCs w:val="28"/>
        </w:rPr>
      </w:pPr>
    </w:p>
    <w:p w:rsidR="003936E8" w:rsidRDefault="003936E8">
      <w:pPr>
        <w:rPr>
          <w:rFonts w:ascii="Times New Roman" w:hAnsi="Times New Roman" w:cs="Times New Roman"/>
          <w:sz w:val="28"/>
          <w:szCs w:val="28"/>
        </w:rPr>
      </w:pPr>
      <w:r>
        <w:rPr>
          <w:rFonts w:ascii="Times New Roman" w:hAnsi="Times New Roman" w:cs="Times New Roman"/>
          <w:sz w:val="28"/>
          <w:szCs w:val="28"/>
        </w:rPr>
        <w:lastRenderedPageBreak/>
        <w:br w:type="page"/>
      </w:r>
    </w:p>
    <w:p w:rsidR="00E458FB" w:rsidRPr="00587FCD" w:rsidRDefault="00B905A0" w:rsidP="00E458FB">
      <w:pPr>
        <w:spacing w:after="0" w:line="360" w:lineRule="auto"/>
        <w:jc w:val="center"/>
        <w:rPr>
          <w:rFonts w:ascii="Times New Roman" w:eastAsia="Times New Roman" w:hAnsi="Times New Roman" w:cs="Times New Roman"/>
          <w:b/>
          <w:color w:val="000000"/>
          <w:sz w:val="28"/>
          <w:szCs w:val="28"/>
          <w:lang w:val="de-DE" w:eastAsia="uk-UA"/>
        </w:rPr>
      </w:pPr>
      <w:r>
        <w:rPr>
          <w:rFonts w:ascii="Times New Roman" w:eastAsia="Times New Roman" w:hAnsi="Times New Roman" w:cs="Times New Roman"/>
          <w:b/>
          <w:color w:val="000000"/>
          <w:sz w:val="28"/>
          <w:szCs w:val="28"/>
          <w:lang w:val="de-DE" w:eastAsia="uk-UA"/>
        </w:rPr>
        <w:lastRenderedPageBreak/>
        <w:t>ZUSAMMENFASSUNG</w:t>
      </w:r>
    </w:p>
    <w:p w:rsidR="00E458FB" w:rsidRDefault="00E458FB" w:rsidP="00E458FB">
      <w:pPr>
        <w:spacing w:after="0" w:line="360" w:lineRule="auto"/>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ab/>
      </w:r>
      <w:r w:rsidRPr="00E458FB">
        <w:rPr>
          <w:rFonts w:ascii="Times New Roman" w:hAnsi="Times New Roman" w:cs="Times New Roman"/>
          <w:sz w:val="28"/>
          <w:szCs w:val="28"/>
          <w:lang w:val="de-DE"/>
        </w:rPr>
        <w:t>Die theoretische Grundlage der Fragen der politischen Kommunikation als eines Dachbegriffs für politische Reden ist sehr breit und wird in verschiedenen Bereichen der wissenschaftlichen Forschung verwendet, insbesondere in den Geisteswissenschaften wie Linguistik, Politikwissenschaft, Sozialkunde, Psychologie, Philosophie und  anderen. Zum ersten Mal wurde während des Ersten Weltkrieges die Rede auf politische Kommunikation wiss</w:t>
      </w:r>
      <w:r w:rsidR="006C5FB3">
        <w:rPr>
          <w:rFonts w:ascii="Times New Roman" w:hAnsi="Times New Roman" w:cs="Times New Roman"/>
          <w:sz w:val="28"/>
          <w:szCs w:val="28"/>
          <w:lang w:val="de-DE"/>
        </w:rPr>
        <w:t>enschaftlich gesehen gebracht.</w:t>
      </w:r>
      <w:r w:rsidR="006C5FB3">
        <w:rPr>
          <w:rFonts w:ascii="Times New Roman" w:hAnsi="Times New Roman" w:cs="Times New Roman"/>
          <w:sz w:val="28"/>
          <w:szCs w:val="28"/>
        </w:rPr>
        <w:t xml:space="preserve"> </w:t>
      </w:r>
      <w:r w:rsidRPr="00E458FB">
        <w:rPr>
          <w:rFonts w:ascii="Times New Roman" w:hAnsi="Times New Roman" w:cs="Times New Roman"/>
          <w:sz w:val="28"/>
          <w:szCs w:val="28"/>
          <w:lang w:val="de-DE"/>
        </w:rPr>
        <w:t xml:space="preserve">Die theoretischen Arbeiten und der Begriff </w:t>
      </w:r>
      <w:r w:rsidRPr="00E458FB">
        <w:rPr>
          <w:rFonts w:ascii="Times New Roman" w:hAnsi="Times New Roman" w:cs="Times New Roman"/>
          <w:i/>
          <w:sz w:val="28"/>
          <w:szCs w:val="28"/>
          <w:lang w:val="de-DE"/>
        </w:rPr>
        <w:t>politsche Kommunikation</w:t>
      </w:r>
      <w:r w:rsidR="005D6E0F">
        <w:rPr>
          <w:rFonts w:ascii="Times New Roman" w:hAnsi="Times New Roman" w:cs="Times New Roman"/>
          <w:sz w:val="28"/>
          <w:szCs w:val="28"/>
          <w:lang w:val="de-DE"/>
        </w:rPr>
        <w:t xml:space="preserve"> enstanden in den späten 1940er</w:t>
      </w:r>
      <w:r w:rsidRPr="00E458FB">
        <w:rPr>
          <w:rFonts w:ascii="Times New Roman" w:hAnsi="Times New Roman" w:cs="Times New Roman"/>
          <w:sz w:val="28"/>
          <w:szCs w:val="28"/>
          <w:lang w:val="de-DE"/>
        </w:rPr>
        <w:t xml:space="preserve"> </w:t>
      </w:r>
      <w:r w:rsidR="005D6E0F">
        <w:rPr>
          <w:rFonts w:ascii="Times New Roman" w:hAnsi="Times New Roman" w:cs="Times New Roman"/>
          <w:sz w:val="28"/>
          <w:szCs w:val="28"/>
          <w:lang w:val="de-DE"/>
        </w:rPr>
        <w:t>–</w:t>
      </w:r>
      <w:r w:rsidRPr="00E458FB">
        <w:rPr>
          <w:rFonts w:ascii="Times New Roman" w:hAnsi="Times New Roman" w:cs="Times New Roman"/>
          <w:sz w:val="28"/>
          <w:szCs w:val="28"/>
          <w:lang w:val="de-DE"/>
        </w:rPr>
        <w:t xml:space="preserve"> frühen</w:t>
      </w:r>
      <w:r w:rsidR="005D6E0F">
        <w:rPr>
          <w:rFonts w:ascii="Times New Roman" w:hAnsi="Times New Roman" w:cs="Times New Roman"/>
          <w:sz w:val="28"/>
          <w:szCs w:val="28"/>
          <w:lang w:val="de-DE"/>
        </w:rPr>
        <w:t xml:space="preserve"> </w:t>
      </w:r>
      <w:r w:rsidRPr="00E458FB">
        <w:rPr>
          <w:rFonts w:ascii="Times New Roman" w:hAnsi="Times New Roman" w:cs="Times New Roman"/>
          <w:sz w:val="28"/>
          <w:szCs w:val="28"/>
          <w:lang w:val="de-DE"/>
        </w:rPr>
        <w:t>1950er Jahren. Die umfassendste Definition der politischen Kommunikation stammt vom bekannten französischen Soziologen P.-Z. Schwarzenb</w:t>
      </w:r>
      <w:r w:rsidR="005D6E0F">
        <w:rPr>
          <w:rFonts w:ascii="Times New Roman" w:hAnsi="Times New Roman" w:cs="Times New Roman"/>
          <w:sz w:val="28"/>
          <w:szCs w:val="28"/>
          <w:lang w:val="de-DE"/>
        </w:rPr>
        <w:t>erg. Eine Vielzahl von Ansätzen</w:t>
      </w:r>
      <w:r w:rsidRPr="00E458FB">
        <w:rPr>
          <w:rFonts w:ascii="Times New Roman" w:hAnsi="Times New Roman" w:cs="Times New Roman"/>
          <w:sz w:val="28"/>
          <w:szCs w:val="28"/>
          <w:lang w:val="de-DE"/>
        </w:rPr>
        <w:t xml:space="preserve"> lassen sich sowohl in der Definition als auch in eingehenderen Studien über die Struktur der politischen Kommunikation beobachten.</w:t>
      </w:r>
      <w:r w:rsidRPr="00E458FB">
        <w:rPr>
          <w:rFonts w:ascii="Times New Roman" w:eastAsia="Times New Roman" w:hAnsi="Times New Roman" w:cs="Times New Roman"/>
          <w:color w:val="000000"/>
          <w:sz w:val="28"/>
          <w:szCs w:val="28"/>
          <w:lang w:eastAsia="uk-UA"/>
        </w:rPr>
        <w:t xml:space="preserve"> </w:t>
      </w:r>
      <w:r w:rsidRPr="00E458FB">
        <w:rPr>
          <w:rFonts w:ascii="Times New Roman" w:eastAsia="Times New Roman" w:hAnsi="Times New Roman" w:cs="Times New Roman"/>
          <w:color w:val="000000"/>
          <w:sz w:val="28"/>
          <w:szCs w:val="28"/>
          <w:lang w:val="de-DE" w:eastAsia="uk-UA"/>
        </w:rPr>
        <w:t>Die Strukturebenen der politischen Kommunikation wurden von J.Thomson bestimmt: die semantische,</w:t>
      </w:r>
      <w:r w:rsidR="005D6E0F">
        <w:rPr>
          <w:rFonts w:ascii="Times New Roman" w:eastAsia="Times New Roman" w:hAnsi="Times New Roman" w:cs="Times New Roman"/>
          <w:color w:val="000000"/>
          <w:sz w:val="28"/>
          <w:szCs w:val="28"/>
          <w:lang w:val="de-DE" w:eastAsia="uk-UA"/>
        </w:rPr>
        <w:t xml:space="preserve"> technische und Einflussebene. </w:t>
      </w:r>
      <w:r w:rsidRPr="00E458FB">
        <w:rPr>
          <w:rFonts w:ascii="Times New Roman" w:eastAsia="Times New Roman" w:hAnsi="Times New Roman" w:cs="Times New Roman"/>
          <w:color w:val="000000"/>
          <w:sz w:val="28"/>
          <w:szCs w:val="28"/>
          <w:lang w:val="de-DE" w:eastAsia="uk-UA"/>
        </w:rPr>
        <w:t>Später schlossen sich den Studien der politischen Kommunikation die Vertreter der exakten Wissenschaften an: Shannon, Weaver, Lasswelle, Deflor. Der Begriff politischer Diskus steht dem Begriff politische Kommunikation sehr nahe, doch diese Begriffe sind nicht identisch und unterscheiden sich durch die Dynamik und auch dadurch, das der politische Diskus in erster Linie e</w:t>
      </w:r>
      <w:r w:rsidR="005D6E0F">
        <w:rPr>
          <w:rFonts w:ascii="Times New Roman" w:eastAsia="Times New Roman" w:hAnsi="Times New Roman" w:cs="Times New Roman"/>
          <w:color w:val="000000"/>
          <w:sz w:val="28"/>
          <w:szCs w:val="28"/>
          <w:lang w:val="de-DE" w:eastAsia="uk-UA"/>
        </w:rPr>
        <w:t>in kommunikatives Ereignis ist.</w:t>
      </w:r>
      <w:r w:rsidRPr="00E458FB">
        <w:rPr>
          <w:rFonts w:ascii="Times New Roman" w:eastAsia="Times New Roman" w:hAnsi="Times New Roman" w:cs="Times New Roman"/>
          <w:color w:val="000000"/>
          <w:sz w:val="28"/>
          <w:szCs w:val="28"/>
          <w:lang w:val="de-DE" w:eastAsia="uk-UA"/>
        </w:rPr>
        <w:t xml:space="preserve"> Das Forschungsfeld ist so weit gewandelt, dass im wissenschaftlichen Umfeld eine ganze Forschungsrichtung entstanmden ist – die politische Kommunikationswissenschaft. Die wichtigsten Kanäle für die Umsetzung der politischen Kommunikation sind die Medien (einschließlich „</w:t>
      </w:r>
      <w:r w:rsidR="005D6E0F" w:rsidRPr="00E458FB">
        <w:rPr>
          <w:rFonts w:ascii="Times New Roman" w:eastAsia="Times New Roman" w:hAnsi="Times New Roman" w:cs="Times New Roman"/>
          <w:color w:val="000000"/>
          <w:sz w:val="28"/>
          <w:szCs w:val="28"/>
          <w:lang w:val="de-DE" w:eastAsia="uk-UA"/>
        </w:rPr>
        <w:t>neuer Medien</w:t>
      </w:r>
      <w:r w:rsidRPr="00E458FB">
        <w:rPr>
          <w:rFonts w:ascii="Times New Roman" w:eastAsia="Times New Roman" w:hAnsi="Times New Roman" w:cs="Times New Roman"/>
          <w:color w:val="000000"/>
          <w:sz w:val="28"/>
          <w:szCs w:val="28"/>
          <w:lang w:val="de-DE" w:eastAsia="uk-UA"/>
        </w:rPr>
        <w:t>“), Organisationen und Institutionen sowie informelle Kontakte. Für all diese Kanäle sind verschiedene Arten von politischen Reden charakteristisch.</w:t>
      </w:r>
      <w:r w:rsidRPr="00E458FB">
        <w:rPr>
          <w:rFonts w:ascii="Times New Roman" w:eastAsia="Times New Roman" w:hAnsi="Times New Roman" w:cs="Times New Roman"/>
          <w:color w:val="000000"/>
          <w:sz w:val="28"/>
          <w:szCs w:val="28"/>
          <w:lang w:eastAsia="uk-UA"/>
        </w:rPr>
        <w:t xml:space="preserve"> </w:t>
      </w:r>
    </w:p>
    <w:p w:rsidR="00E458FB" w:rsidRDefault="005D6E0F" w:rsidP="00E458FB">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de-DE" w:eastAsia="uk-UA"/>
        </w:rPr>
        <w:t>Es wurden</w:t>
      </w:r>
      <w:r w:rsidR="00E458FB">
        <w:rPr>
          <w:rFonts w:ascii="Times New Roman" w:eastAsia="Times New Roman" w:hAnsi="Times New Roman" w:cs="Times New Roman"/>
          <w:color w:val="000000"/>
          <w:sz w:val="28"/>
          <w:szCs w:val="28"/>
          <w:lang w:val="de-DE" w:eastAsia="uk-UA"/>
        </w:rPr>
        <w:t xml:space="preserve"> die politische Rede als Gegenstand der politischen Kommunikation sowie die Definition der politischen Kommunikation untersucht. D</w:t>
      </w:r>
      <w:r w:rsidR="00E458FB" w:rsidRPr="00965E3B">
        <w:rPr>
          <w:rFonts w:ascii="Times New Roman" w:eastAsia="Times New Roman" w:hAnsi="Times New Roman" w:cs="Times New Roman"/>
          <w:color w:val="000000"/>
          <w:sz w:val="28"/>
          <w:szCs w:val="28"/>
          <w:lang w:val="de-DE" w:eastAsia="uk-UA"/>
        </w:rPr>
        <w:t>ie bestehende wissenschaftliche Klassifikation politischer Reden wurde ebenfalls untersucht und analysiert.</w:t>
      </w:r>
      <w:r w:rsidR="00E458FB">
        <w:rPr>
          <w:rFonts w:ascii="Times New Roman" w:eastAsia="Times New Roman" w:hAnsi="Times New Roman" w:cs="Times New Roman"/>
          <w:color w:val="000000"/>
          <w:sz w:val="28"/>
          <w:szCs w:val="28"/>
          <w:lang w:val="de-DE" w:eastAsia="uk-UA"/>
        </w:rPr>
        <w:t xml:space="preserve"> </w:t>
      </w:r>
      <w:r w:rsidR="00E458FB" w:rsidRPr="00965E3B">
        <w:rPr>
          <w:rFonts w:ascii="Times New Roman" w:eastAsia="Times New Roman" w:hAnsi="Times New Roman" w:cs="Times New Roman"/>
          <w:color w:val="000000"/>
          <w:sz w:val="28"/>
          <w:szCs w:val="28"/>
          <w:lang w:val="de-DE" w:eastAsia="uk-UA"/>
        </w:rPr>
        <w:t xml:space="preserve">Im modernen wissenschaftlichen Diskurs gliedern sich politische </w:t>
      </w:r>
      <w:r w:rsidR="00E458FB">
        <w:rPr>
          <w:rFonts w:ascii="Times New Roman" w:eastAsia="Times New Roman" w:hAnsi="Times New Roman" w:cs="Times New Roman"/>
          <w:color w:val="000000"/>
          <w:sz w:val="28"/>
          <w:szCs w:val="28"/>
          <w:lang w:val="de-DE" w:eastAsia="uk-UA"/>
        </w:rPr>
        <w:t>Reden in</w:t>
      </w:r>
      <w:r w:rsidR="00E458FB" w:rsidRPr="00965E3B">
        <w:rPr>
          <w:rFonts w:ascii="Times New Roman" w:eastAsia="Times New Roman" w:hAnsi="Times New Roman" w:cs="Times New Roman"/>
          <w:color w:val="000000"/>
          <w:sz w:val="28"/>
          <w:szCs w:val="28"/>
          <w:lang w:val="de-DE" w:eastAsia="uk-UA"/>
        </w:rPr>
        <w:t xml:space="preserve"> </w:t>
      </w:r>
      <w:r w:rsidR="00E458FB" w:rsidRPr="00965E3B">
        <w:rPr>
          <w:rFonts w:ascii="Times New Roman" w:eastAsia="Times New Roman" w:hAnsi="Times New Roman" w:cs="Times New Roman"/>
          <w:color w:val="000000"/>
          <w:sz w:val="28"/>
          <w:szCs w:val="28"/>
          <w:lang w:val="de-DE" w:eastAsia="uk-UA"/>
        </w:rPr>
        <w:lastRenderedPageBreak/>
        <w:t>Begrüßungs</w:t>
      </w:r>
      <w:r w:rsidR="00E458FB">
        <w:rPr>
          <w:rFonts w:ascii="Times New Roman" w:eastAsia="Times New Roman" w:hAnsi="Times New Roman" w:cs="Times New Roman"/>
          <w:color w:val="000000"/>
          <w:sz w:val="28"/>
          <w:szCs w:val="28"/>
          <w:lang w:val="de-DE" w:eastAsia="uk-UA"/>
        </w:rPr>
        <w:t>-</w:t>
      </w:r>
      <w:r w:rsidR="00E458FB" w:rsidRPr="00965E3B">
        <w:rPr>
          <w:rFonts w:ascii="Times New Roman" w:eastAsia="Times New Roman" w:hAnsi="Times New Roman" w:cs="Times New Roman"/>
          <w:color w:val="000000"/>
          <w:sz w:val="28"/>
          <w:szCs w:val="28"/>
          <w:lang w:val="de-DE" w:eastAsia="uk-UA"/>
        </w:rPr>
        <w:t>, Wahl</w:t>
      </w:r>
      <w:r w:rsidR="00E458FB">
        <w:rPr>
          <w:rFonts w:ascii="Times New Roman" w:eastAsia="Times New Roman" w:hAnsi="Times New Roman" w:cs="Times New Roman"/>
          <w:color w:val="000000"/>
          <w:sz w:val="28"/>
          <w:szCs w:val="28"/>
          <w:lang w:val="de-DE" w:eastAsia="uk-UA"/>
        </w:rPr>
        <w:t>-</w:t>
      </w:r>
      <w:r w:rsidR="00E458FB" w:rsidRPr="00965E3B">
        <w:rPr>
          <w:rFonts w:ascii="Times New Roman" w:eastAsia="Times New Roman" w:hAnsi="Times New Roman" w:cs="Times New Roman"/>
          <w:color w:val="000000"/>
          <w:sz w:val="28"/>
          <w:szCs w:val="28"/>
          <w:lang w:val="de-DE" w:eastAsia="uk-UA"/>
        </w:rPr>
        <w:t>, Parlament</w:t>
      </w:r>
      <w:r w:rsidR="00E458FB">
        <w:rPr>
          <w:rFonts w:ascii="Times New Roman" w:eastAsia="Times New Roman" w:hAnsi="Times New Roman" w:cs="Times New Roman"/>
          <w:color w:val="000000"/>
          <w:sz w:val="28"/>
          <w:szCs w:val="28"/>
          <w:lang w:val="de-DE" w:eastAsia="uk-UA"/>
        </w:rPr>
        <w:t>s-</w:t>
      </w:r>
      <w:r w:rsidR="00E458FB" w:rsidRPr="00965E3B">
        <w:rPr>
          <w:rFonts w:ascii="Times New Roman" w:eastAsia="Times New Roman" w:hAnsi="Times New Roman" w:cs="Times New Roman"/>
          <w:color w:val="000000"/>
          <w:sz w:val="28"/>
          <w:szCs w:val="28"/>
          <w:lang w:val="de-DE" w:eastAsia="uk-UA"/>
        </w:rPr>
        <w:t>, Fest</w:t>
      </w:r>
      <w:r w:rsidR="00E458FB">
        <w:rPr>
          <w:rFonts w:ascii="Times New Roman" w:eastAsia="Times New Roman" w:hAnsi="Times New Roman" w:cs="Times New Roman"/>
          <w:color w:val="000000"/>
          <w:sz w:val="28"/>
          <w:szCs w:val="28"/>
          <w:lang w:val="de-DE" w:eastAsia="uk-UA"/>
        </w:rPr>
        <w:t>-</w:t>
      </w:r>
      <w:r w:rsidR="00E458FB" w:rsidRPr="00965E3B">
        <w:rPr>
          <w:rFonts w:ascii="Times New Roman" w:eastAsia="Times New Roman" w:hAnsi="Times New Roman" w:cs="Times New Roman"/>
          <w:color w:val="000000"/>
          <w:sz w:val="28"/>
          <w:szCs w:val="28"/>
          <w:lang w:val="de-DE" w:eastAsia="uk-UA"/>
        </w:rPr>
        <w:t xml:space="preserve"> und Part</w:t>
      </w:r>
      <w:r w:rsidR="00E458FB">
        <w:rPr>
          <w:rFonts w:ascii="Times New Roman" w:eastAsia="Times New Roman" w:hAnsi="Times New Roman" w:cs="Times New Roman"/>
          <w:color w:val="000000"/>
          <w:sz w:val="28"/>
          <w:szCs w:val="28"/>
          <w:lang w:val="de-DE" w:eastAsia="uk-UA"/>
        </w:rPr>
        <w:t>eireden.</w:t>
      </w:r>
      <w:r w:rsidR="00E458FB" w:rsidRPr="00EB1B69">
        <w:rPr>
          <w:rFonts w:ascii="Times New Roman" w:eastAsia="Times New Roman" w:hAnsi="Times New Roman" w:cs="Times New Roman"/>
          <w:color w:val="000000"/>
          <w:sz w:val="28"/>
          <w:szCs w:val="28"/>
          <w:lang w:eastAsia="uk-UA"/>
        </w:rPr>
        <w:t xml:space="preserve"> </w:t>
      </w:r>
      <w:r w:rsidR="00E458FB" w:rsidRPr="00965E3B">
        <w:rPr>
          <w:rFonts w:ascii="Times New Roman" w:eastAsia="Times New Roman" w:hAnsi="Times New Roman" w:cs="Times New Roman"/>
          <w:color w:val="000000"/>
          <w:sz w:val="28"/>
          <w:szCs w:val="28"/>
          <w:lang w:eastAsia="uk-UA"/>
        </w:rPr>
        <w:t>Diese von A. Tilmann vorgeschlagene Klassifika</w:t>
      </w:r>
      <w:r w:rsidR="00E458FB">
        <w:rPr>
          <w:rFonts w:ascii="Times New Roman" w:eastAsia="Times New Roman" w:hAnsi="Times New Roman" w:cs="Times New Roman"/>
          <w:color w:val="000000"/>
          <w:sz w:val="28"/>
          <w:szCs w:val="28"/>
          <w:lang w:eastAsia="uk-UA"/>
        </w:rPr>
        <w:t>tion basiert auf dem Prinzip de</w:t>
      </w:r>
      <w:r w:rsidR="00E458FB">
        <w:rPr>
          <w:rFonts w:ascii="Times New Roman" w:eastAsia="Times New Roman" w:hAnsi="Times New Roman" w:cs="Times New Roman"/>
          <w:color w:val="000000"/>
          <w:sz w:val="28"/>
          <w:szCs w:val="28"/>
          <w:lang w:val="de-DE" w:eastAsia="uk-UA"/>
        </w:rPr>
        <w:t xml:space="preserve">s „Ortes des Redehaltens“. </w:t>
      </w:r>
      <w:r w:rsidR="00E458FB" w:rsidRPr="00965E3B">
        <w:t xml:space="preserve"> </w:t>
      </w:r>
      <w:r w:rsidR="00E458FB" w:rsidRPr="00965E3B">
        <w:rPr>
          <w:rFonts w:ascii="Times New Roman" w:eastAsia="Times New Roman" w:hAnsi="Times New Roman" w:cs="Times New Roman"/>
          <w:color w:val="000000"/>
          <w:sz w:val="28"/>
          <w:szCs w:val="28"/>
          <w:lang w:eastAsia="uk-UA"/>
        </w:rPr>
        <w:t xml:space="preserve">Darüber hinaus wurden die sprachlichen Besonderheiten jeder Art von politischen </w:t>
      </w:r>
      <w:r w:rsidR="00E458FB">
        <w:rPr>
          <w:rFonts w:ascii="Times New Roman" w:eastAsia="Times New Roman" w:hAnsi="Times New Roman" w:cs="Times New Roman"/>
          <w:color w:val="000000"/>
          <w:sz w:val="28"/>
          <w:szCs w:val="28"/>
          <w:lang w:val="de-DE" w:eastAsia="uk-UA"/>
        </w:rPr>
        <w:t xml:space="preserve">Reden </w:t>
      </w:r>
      <w:r w:rsidR="00E458FB" w:rsidRPr="00965E3B">
        <w:rPr>
          <w:rFonts w:ascii="Times New Roman" w:eastAsia="Times New Roman" w:hAnsi="Times New Roman" w:cs="Times New Roman"/>
          <w:color w:val="000000"/>
          <w:sz w:val="28"/>
          <w:szCs w:val="28"/>
          <w:lang w:eastAsia="uk-UA"/>
        </w:rPr>
        <w:t xml:space="preserve">und gemeinsame sprachliche Merkmale </w:t>
      </w:r>
      <w:r w:rsidR="00E458FB">
        <w:rPr>
          <w:rFonts w:ascii="Times New Roman" w:eastAsia="Times New Roman" w:hAnsi="Times New Roman" w:cs="Times New Roman"/>
          <w:color w:val="000000"/>
          <w:sz w:val="28"/>
          <w:szCs w:val="28"/>
          <w:lang w:val="de-DE" w:eastAsia="uk-UA"/>
        </w:rPr>
        <w:t xml:space="preserve">untersucht </w:t>
      </w:r>
      <w:r w:rsidR="00E458FB" w:rsidRPr="00965E3B">
        <w:rPr>
          <w:rFonts w:ascii="Times New Roman" w:eastAsia="Times New Roman" w:hAnsi="Times New Roman" w:cs="Times New Roman"/>
          <w:color w:val="000000"/>
          <w:sz w:val="28"/>
          <w:szCs w:val="28"/>
          <w:lang w:eastAsia="uk-UA"/>
        </w:rPr>
        <w:t>wie die häufige Verwendung</w:t>
      </w:r>
      <w:r w:rsidR="00E458FB">
        <w:rPr>
          <w:rFonts w:ascii="Times New Roman" w:eastAsia="Times New Roman" w:hAnsi="Times New Roman" w:cs="Times New Roman"/>
          <w:color w:val="000000"/>
          <w:sz w:val="28"/>
          <w:szCs w:val="28"/>
          <w:lang w:eastAsia="uk-UA"/>
        </w:rPr>
        <w:t xml:space="preserve"> von Fachvokabular, Phraseologi</w:t>
      </w:r>
      <w:r w:rsidR="00E458FB">
        <w:rPr>
          <w:rFonts w:ascii="Times New Roman" w:eastAsia="Times New Roman" w:hAnsi="Times New Roman" w:cs="Times New Roman"/>
          <w:color w:val="000000"/>
          <w:sz w:val="28"/>
          <w:szCs w:val="28"/>
          <w:lang w:val="de-DE" w:eastAsia="uk-UA"/>
        </w:rPr>
        <w:t>smen</w:t>
      </w:r>
      <w:r w:rsidR="00E458FB" w:rsidRPr="00965E3B">
        <w:rPr>
          <w:rFonts w:ascii="Times New Roman" w:eastAsia="Times New Roman" w:hAnsi="Times New Roman" w:cs="Times New Roman"/>
          <w:color w:val="000000"/>
          <w:sz w:val="28"/>
          <w:szCs w:val="28"/>
          <w:lang w:eastAsia="uk-UA"/>
        </w:rPr>
        <w:t xml:space="preserve"> und Entlehnung</w:t>
      </w:r>
      <w:r w:rsidR="00E458FB">
        <w:rPr>
          <w:rFonts w:ascii="Times New Roman" w:eastAsia="Times New Roman" w:hAnsi="Times New Roman" w:cs="Times New Roman"/>
          <w:color w:val="000000"/>
          <w:sz w:val="28"/>
          <w:szCs w:val="28"/>
          <w:lang w:val="de-DE" w:eastAsia="uk-UA"/>
        </w:rPr>
        <w:t xml:space="preserve">en </w:t>
      </w:r>
      <w:r w:rsidR="00E458FB" w:rsidRPr="00965E3B">
        <w:rPr>
          <w:rFonts w:ascii="Times New Roman" w:eastAsia="Times New Roman" w:hAnsi="Times New Roman" w:cs="Times New Roman"/>
          <w:color w:val="000000"/>
          <w:sz w:val="28"/>
          <w:szCs w:val="28"/>
          <w:lang w:eastAsia="uk-UA"/>
        </w:rPr>
        <w:t xml:space="preserve">auf lexikalischer Ebene, einfache Sätze auf syntaktischer Ebene usw. </w:t>
      </w:r>
      <w:r w:rsidR="00E458FB" w:rsidRPr="00D925E7">
        <w:rPr>
          <w:rFonts w:ascii="Times New Roman" w:eastAsia="Times New Roman" w:hAnsi="Times New Roman" w:cs="Times New Roman"/>
          <w:color w:val="000000"/>
          <w:sz w:val="28"/>
          <w:szCs w:val="28"/>
          <w:lang w:eastAsia="uk-UA"/>
        </w:rPr>
        <w:t xml:space="preserve">Zu den linguistischen Mitteln der Ordnungsstrategie der Textaufteilung gehören syntaktische Strukturen und semantische Phänomene, die in komplexen </w:t>
      </w:r>
      <w:r w:rsidR="00E458FB">
        <w:rPr>
          <w:rFonts w:ascii="Times New Roman" w:eastAsia="Times New Roman" w:hAnsi="Times New Roman" w:cs="Times New Roman"/>
          <w:color w:val="000000"/>
          <w:sz w:val="28"/>
          <w:szCs w:val="28"/>
          <w:lang w:val="de-DE" w:eastAsia="uk-UA"/>
        </w:rPr>
        <w:t>Angeboten</w:t>
      </w:r>
      <w:r w:rsidR="00E458FB" w:rsidRPr="00D925E7">
        <w:rPr>
          <w:rFonts w:ascii="Times New Roman" w:eastAsia="Times New Roman" w:hAnsi="Times New Roman" w:cs="Times New Roman"/>
          <w:color w:val="000000"/>
          <w:sz w:val="28"/>
          <w:szCs w:val="28"/>
          <w:lang w:eastAsia="uk-UA"/>
        </w:rPr>
        <w:t xml:space="preserve"> in Form von untergeordneten Sätzen, Infinitiv-, Adjektiv-, Attributionsstrukturen entstehen.</w:t>
      </w:r>
      <w:r w:rsidR="00E458FB">
        <w:rPr>
          <w:rFonts w:ascii="Times New Roman" w:eastAsia="Times New Roman" w:hAnsi="Times New Roman" w:cs="Times New Roman"/>
          <w:color w:val="000000"/>
          <w:sz w:val="28"/>
          <w:szCs w:val="28"/>
          <w:lang w:val="de-DE" w:eastAsia="uk-UA"/>
        </w:rPr>
        <w:t xml:space="preserve"> Es wurden f</w:t>
      </w:r>
      <w:r w:rsidR="00E458FB" w:rsidRPr="00D925E7">
        <w:rPr>
          <w:rFonts w:ascii="Times New Roman" w:eastAsia="Times New Roman" w:hAnsi="Times New Roman" w:cs="Times New Roman"/>
          <w:color w:val="000000"/>
          <w:sz w:val="28"/>
          <w:szCs w:val="28"/>
          <w:lang w:val="de-DE" w:eastAsia="uk-UA"/>
        </w:rPr>
        <w:t xml:space="preserve">olgende Schlüsselstrategien </w:t>
      </w:r>
      <w:r w:rsidR="00E458FB">
        <w:rPr>
          <w:rFonts w:ascii="Times New Roman" w:eastAsia="Times New Roman" w:hAnsi="Times New Roman" w:cs="Times New Roman"/>
          <w:color w:val="000000"/>
          <w:sz w:val="28"/>
          <w:szCs w:val="28"/>
          <w:lang w:val="de-DE" w:eastAsia="uk-UA"/>
        </w:rPr>
        <w:t>der</w:t>
      </w:r>
      <w:r w:rsidR="00E458FB" w:rsidRPr="00D925E7">
        <w:rPr>
          <w:rFonts w:ascii="Times New Roman" w:eastAsia="Times New Roman" w:hAnsi="Times New Roman" w:cs="Times New Roman"/>
          <w:color w:val="000000"/>
          <w:sz w:val="28"/>
          <w:szCs w:val="28"/>
          <w:lang w:val="de-DE" w:eastAsia="uk-UA"/>
        </w:rPr>
        <w:t xml:space="preserve"> kommunikative</w:t>
      </w:r>
      <w:r w:rsidR="00E458FB">
        <w:rPr>
          <w:rFonts w:ascii="Times New Roman" w:eastAsia="Times New Roman" w:hAnsi="Times New Roman" w:cs="Times New Roman"/>
          <w:color w:val="000000"/>
          <w:sz w:val="28"/>
          <w:szCs w:val="28"/>
          <w:lang w:val="de-DE" w:eastAsia="uk-UA"/>
        </w:rPr>
        <w:t>n Auft</w:t>
      </w:r>
      <w:r w:rsidR="00E458FB" w:rsidRPr="00D925E7">
        <w:rPr>
          <w:rFonts w:ascii="Times New Roman" w:eastAsia="Times New Roman" w:hAnsi="Times New Roman" w:cs="Times New Roman"/>
          <w:color w:val="000000"/>
          <w:sz w:val="28"/>
          <w:szCs w:val="28"/>
          <w:lang w:val="de-DE" w:eastAsia="uk-UA"/>
        </w:rPr>
        <w:t xml:space="preserve">eilung </w:t>
      </w:r>
      <w:r w:rsidR="00E458FB">
        <w:rPr>
          <w:rFonts w:ascii="Times New Roman" w:eastAsia="Times New Roman" w:hAnsi="Times New Roman" w:cs="Times New Roman"/>
          <w:color w:val="000000"/>
          <w:sz w:val="28"/>
          <w:szCs w:val="28"/>
          <w:lang w:val="de-DE" w:eastAsia="uk-UA"/>
        </w:rPr>
        <w:t>ausgesondert</w:t>
      </w:r>
      <w:r w:rsidR="00E458FB" w:rsidRPr="00D925E7">
        <w:rPr>
          <w:rFonts w:ascii="Times New Roman" w:eastAsia="Times New Roman" w:hAnsi="Times New Roman" w:cs="Times New Roman"/>
          <w:color w:val="000000"/>
          <w:sz w:val="28"/>
          <w:szCs w:val="28"/>
          <w:lang w:val="de-DE" w:eastAsia="uk-UA"/>
        </w:rPr>
        <w:t>: regulatorisch</w:t>
      </w:r>
      <w:r w:rsidR="00E458FB">
        <w:rPr>
          <w:rFonts w:ascii="Times New Roman" w:eastAsia="Times New Roman" w:hAnsi="Times New Roman" w:cs="Times New Roman"/>
          <w:color w:val="000000"/>
          <w:sz w:val="28"/>
          <w:szCs w:val="28"/>
          <w:lang w:val="de-DE" w:eastAsia="uk-UA"/>
        </w:rPr>
        <w:t>e</w:t>
      </w:r>
      <w:r w:rsidR="00E458FB" w:rsidRPr="00D925E7">
        <w:rPr>
          <w:rFonts w:ascii="Times New Roman" w:eastAsia="Times New Roman" w:hAnsi="Times New Roman" w:cs="Times New Roman"/>
          <w:color w:val="000000"/>
          <w:sz w:val="28"/>
          <w:szCs w:val="28"/>
          <w:lang w:val="de-DE" w:eastAsia="uk-UA"/>
        </w:rPr>
        <w:t>, informativ</w:t>
      </w:r>
      <w:r w:rsidR="00E458FB">
        <w:rPr>
          <w:rFonts w:ascii="Times New Roman" w:eastAsia="Times New Roman" w:hAnsi="Times New Roman" w:cs="Times New Roman"/>
          <w:color w:val="000000"/>
          <w:sz w:val="28"/>
          <w:szCs w:val="28"/>
          <w:lang w:val="de-DE" w:eastAsia="uk-UA"/>
        </w:rPr>
        <w:t>e</w:t>
      </w:r>
      <w:r w:rsidR="00E458FB" w:rsidRPr="00D925E7">
        <w:rPr>
          <w:rFonts w:ascii="Times New Roman" w:eastAsia="Times New Roman" w:hAnsi="Times New Roman" w:cs="Times New Roman"/>
          <w:color w:val="000000"/>
          <w:sz w:val="28"/>
          <w:szCs w:val="28"/>
          <w:lang w:val="de-DE" w:eastAsia="uk-UA"/>
        </w:rPr>
        <w:t>, überzeugend</w:t>
      </w:r>
      <w:r w:rsidR="00E458FB">
        <w:rPr>
          <w:rFonts w:ascii="Times New Roman" w:eastAsia="Times New Roman" w:hAnsi="Times New Roman" w:cs="Times New Roman"/>
          <w:color w:val="000000"/>
          <w:sz w:val="28"/>
          <w:szCs w:val="28"/>
          <w:lang w:val="de-DE" w:eastAsia="uk-UA"/>
        </w:rPr>
        <w:t>e</w:t>
      </w:r>
      <w:r w:rsidR="00E458FB" w:rsidRPr="00D925E7">
        <w:rPr>
          <w:rFonts w:ascii="Times New Roman" w:eastAsia="Times New Roman" w:hAnsi="Times New Roman" w:cs="Times New Roman"/>
          <w:color w:val="000000"/>
          <w:sz w:val="28"/>
          <w:szCs w:val="28"/>
          <w:lang w:val="de-DE" w:eastAsia="uk-UA"/>
        </w:rPr>
        <w:t xml:space="preserve"> und rituell</w:t>
      </w:r>
      <w:r w:rsidR="00E458FB">
        <w:rPr>
          <w:rFonts w:ascii="Times New Roman" w:eastAsia="Times New Roman" w:hAnsi="Times New Roman" w:cs="Times New Roman"/>
          <w:color w:val="000000"/>
          <w:sz w:val="28"/>
          <w:szCs w:val="28"/>
          <w:lang w:val="de-DE" w:eastAsia="uk-UA"/>
        </w:rPr>
        <w:t>e</w:t>
      </w:r>
      <w:r w:rsidR="00E458FB" w:rsidRPr="00D925E7">
        <w:rPr>
          <w:rFonts w:ascii="Times New Roman" w:eastAsia="Times New Roman" w:hAnsi="Times New Roman" w:cs="Times New Roman"/>
          <w:color w:val="000000"/>
          <w:sz w:val="28"/>
          <w:szCs w:val="28"/>
          <w:lang w:val="de-DE" w:eastAsia="uk-UA"/>
        </w:rPr>
        <w:t xml:space="preserve"> (epidaktisch</w:t>
      </w:r>
      <w:r w:rsidR="00E458FB">
        <w:rPr>
          <w:rFonts w:ascii="Times New Roman" w:eastAsia="Times New Roman" w:hAnsi="Times New Roman" w:cs="Times New Roman"/>
          <w:color w:val="000000"/>
          <w:sz w:val="28"/>
          <w:szCs w:val="28"/>
          <w:lang w:val="de-DE" w:eastAsia="uk-UA"/>
        </w:rPr>
        <w:t>e</w:t>
      </w:r>
      <w:r w:rsidR="00E458FB" w:rsidRPr="00D925E7">
        <w:rPr>
          <w:rFonts w:ascii="Times New Roman" w:eastAsia="Times New Roman" w:hAnsi="Times New Roman" w:cs="Times New Roman"/>
          <w:color w:val="000000"/>
          <w:sz w:val="28"/>
          <w:szCs w:val="28"/>
          <w:lang w:val="de-DE" w:eastAsia="uk-UA"/>
        </w:rPr>
        <w:t>). Im Detail ist die Frage der Überzeugungskraft als eine Form des sozialen Einflus</w:t>
      </w:r>
      <w:r w:rsidR="00E458FB">
        <w:rPr>
          <w:rFonts w:ascii="Times New Roman" w:eastAsia="Times New Roman" w:hAnsi="Times New Roman" w:cs="Times New Roman"/>
          <w:color w:val="000000"/>
          <w:sz w:val="28"/>
          <w:szCs w:val="28"/>
          <w:lang w:val="de-DE" w:eastAsia="uk-UA"/>
        </w:rPr>
        <w:t xml:space="preserve">ses, der sinnvollen Anstrengung behandelt, die </w:t>
      </w:r>
      <w:r w:rsidR="00E458FB" w:rsidRPr="00D925E7">
        <w:rPr>
          <w:rFonts w:ascii="Times New Roman" w:eastAsia="Times New Roman" w:hAnsi="Times New Roman" w:cs="Times New Roman"/>
          <w:color w:val="000000"/>
          <w:sz w:val="28"/>
          <w:szCs w:val="28"/>
          <w:lang w:val="de-DE" w:eastAsia="uk-UA"/>
        </w:rPr>
        <w:t>darauf gerichtet</w:t>
      </w:r>
      <w:r w:rsidR="00E458FB">
        <w:rPr>
          <w:rFonts w:ascii="Times New Roman" w:eastAsia="Times New Roman" w:hAnsi="Times New Roman" w:cs="Times New Roman"/>
          <w:color w:val="000000"/>
          <w:sz w:val="28"/>
          <w:szCs w:val="28"/>
          <w:lang w:val="de-DE" w:eastAsia="uk-UA"/>
        </w:rPr>
        <w:t xml:space="preserve"> ist</w:t>
      </w:r>
      <w:r w:rsidR="00E458FB" w:rsidRPr="00D925E7">
        <w:rPr>
          <w:rFonts w:ascii="Times New Roman" w:eastAsia="Times New Roman" w:hAnsi="Times New Roman" w:cs="Times New Roman"/>
          <w:color w:val="000000"/>
          <w:sz w:val="28"/>
          <w:szCs w:val="28"/>
          <w:lang w:val="de-DE" w:eastAsia="uk-UA"/>
        </w:rPr>
        <w:t xml:space="preserve">, das Bewußtsein im Prozeß der Kommunikation in einer </w:t>
      </w:r>
      <w:r w:rsidR="00E458FB">
        <w:rPr>
          <w:rFonts w:ascii="Times New Roman" w:eastAsia="Times New Roman" w:hAnsi="Times New Roman" w:cs="Times New Roman"/>
          <w:color w:val="000000"/>
          <w:sz w:val="28"/>
          <w:szCs w:val="28"/>
          <w:lang w:val="de-DE" w:eastAsia="uk-UA"/>
        </w:rPr>
        <w:t xml:space="preserve">solchen </w:t>
      </w:r>
      <w:r w:rsidR="00E458FB" w:rsidRPr="00D925E7">
        <w:rPr>
          <w:rFonts w:ascii="Times New Roman" w:eastAsia="Times New Roman" w:hAnsi="Times New Roman" w:cs="Times New Roman"/>
          <w:color w:val="000000"/>
          <w:sz w:val="28"/>
          <w:szCs w:val="28"/>
          <w:lang w:val="de-DE" w:eastAsia="uk-UA"/>
        </w:rPr>
        <w:t>Situation zu verändern, in der der Adressat mit einer gewissen Freiheit ausgestattet ist</w:t>
      </w:r>
      <w:r w:rsidR="00E458FB">
        <w:rPr>
          <w:rFonts w:ascii="Times New Roman" w:hAnsi="Times New Roman" w:cs="Times New Roman"/>
          <w:sz w:val="28"/>
          <w:szCs w:val="28"/>
        </w:rPr>
        <w:t>.</w:t>
      </w:r>
      <w:r w:rsidR="00E458FB">
        <w:rPr>
          <w:rFonts w:ascii="Times New Roman" w:hAnsi="Times New Roman" w:cs="Times New Roman"/>
          <w:sz w:val="28"/>
          <w:szCs w:val="28"/>
          <w:lang w:val="de-DE"/>
        </w:rPr>
        <w:t xml:space="preserve"> Die </w:t>
      </w:r>
      <w:r w:rsidR="00E458FB" w:rsidRPr="00A34A13">
        <w:rPr>
          <w:rFonts w:ascii="Times New Roman" w:hAnsi="Times New Roman" w:cs="Times New Roman"/>
          <w:sz w:val="28"/>
          <w:szCs w:val="28"/>
          <w:lang w:val="de-DE"/>
        </w:rPr>
        <w:t xml:space="preserve">Überzeugungskraft wird auch als Hauptfunktion der politischen Rede hervorgehoben. Unter den Stilfiguren des persousiven Diskurses lassen sich </w:t>
      </w:r>
      <w:r w:rsidR="00E458FB">
        <w:rPr>
          <w:rFonts w:ascii="Times New Roman" w:hAnsi="Times New Roman" w:cs="Times New Roman"/>
          <w:sz w:val="28"/>
          <w:szCs w:val="28"/>
          <w:lang w:val="de-DE"/>
        </w:rPr>
        <w:t>Parenthesen</w:t>
      </w:r>
      <w:r w:rsidR="00E458FB" w:rsidRPr="00A34A13">
        <w:rPr>
          <w:rFonts w:ascii="Times New Roman" w:hAnsi="Times New Roman" w:cs="Times New Roman"/>
          <w:sz w:val="28"/>
          <w:szCs w:val="28"/>
          <w:lang w:val="de-DE"/>
        </w:rPr>
        <w:t>, parallele Strukturen u</w:t>
      </w:r>
      <w:r w:rsidR="00E458FB">
        <w:rPr>
          <w:rFonts w:ascii="Times New Roman" w:hAnsi="Times New Roman" w:cs="Times New Roman"/>
          <w:sz w:val="28"/>
          <w:szCs w:val="28"/>
          <w:lang w:val="de-DE"/>
        </w:rPr>
        <w:t xml:space="preserve">nd Wiederholungen unterscheiden. </w:t>
      </w:r>
      <w:r w:rsidR="00E458FB" w:rsidRPr="00A34A13">
        <w:rPr>
          <w:rFonts w:ascii="Times New Roman" w:hAnsi="Times New Roman" w:cs="Times New Roman"/>
          <w:sz w:val="28"/>
          <w:szCs w:val="28"/>
          <w:lang w:val="de-DE"/>
        </w:rPr>
        <w:t>und die Verwendung von Modalverben und -konstruktionen ist weit verbreitet.</w:t>
      </w:r>
      <w:r w:rsidR="00E458FB">
        <w:rPr>
          <w:rFonts w:ascii="Times New Roman" w:hAnsi="Times New Roman" w:cs="Times New Roman"/>
          <w:sz w:val="28"/>
          <w:szCs w:val="28"/>
          <w:lang w:val="de-DE"/>
        </w:rPr>
        <w:t xml:space="preserve"> Es wurde die häufige Verwendung von Modalverben un</w:t>
      </w:r>
      <w:r w:rsidR="006C5FB3">
        <w:rPr>
          <w:rFonts w:ascii="Times New Roman" w:hAnsi="Times New Roman" w:cs="Times New Roman"/>
          <w:sz w:val="28"/>
          <w:szCs w:val="28"/>
          <w:lang w:val="de-DE"/>
        </w:rPr>
        <w:t>d -konstruktionen festgestellt.</w:t>
      </w:r>
      <w:r w:rsidR="00E458FB" w:rsidRPr="00AE4507">
        <w:rPr>
          <w:rFonts w:ascii="Times New Roman" w:hAnsi="Times New Roman" w:cs="Times New Roman"/>
          <w:sz w:val="28"/>
          <w:szCs w:val="28"/>
        </w:rPr>
        <w:t xml:space="preserve"> </w:t>
      </w:r>
      <w:r w:rsidR="00E458FB" w:rsidRPr="00A34A13">
        <w:rPr>
          <w:rFonts w:ascii="Times New Roman" w:hAnsi="Times New Roman" w:cs="Times New Roman"/>
          <w:sz w:val="28"/>
          <w:szCs w:val="28"/>
        </w:rPr>
        <w:t xml:space="preserve">Die häufige Verwendung von Modalverben hängt mit ihrer Fähigkeit zusammen, die Aussage als </w:t>
      </w:r>
      <w:r w:rsidR="00E458FB">
        <w:rPr>
          <w:rFonts w:ascii="Times New Roman" w:hAnsi="Times New Roman" w:cs="Times New Roman"/>
          <w:sz w:val="28"/>
          <w:szCs w:val="28"/>
          <w:lang w:val="de-DE"/>
        </w:rPr>
        <w:t>begründet</w:t>
      </w:r>
      <w:r w:rsidR="00E458FB" w:rsidRPr="00A34A13">
        <w:rPr>
          <w:rFonts w:ascii="Times New Roman" w:hAnsi="Times New Roman" w:cs="Times New Roman"/>
          <w:sz w:val="28"/>
          <w:szCs w:val="28"/>
        </w:rPr>
        <w:t xml:space="preserve">, notwendig, möglich darzustellen und die Modalität der gesamten Aussage zu regulieren, </w:t>
      </w:r>
      <w:r w:rsidR="00E458FB">
        <w:rPr>
          <w:rFonts w:ascii="Times New Roman" w:hAnsi="Times New Roman" w:cs="Times New Roman"/>
          <w:sz w:val="28"/>
          <w:szCs w:val="28"/>
          <w:lang w:val="de-DE"/>
        </w:rPr>
        <w:t>indem der</w:t>
      </w:r>
      <w:r w:rsidR="00E458FB" w:rsidRPr="00A34A13">
        <w:rPr>
          <w:rFonts w:ascii="Times New Roman" w:hAnsi="Times New Roman" w:cs="Times New Roman"/>
          <w:sz w:val="28"/>
          <w:szCs w:val="28"/>
        </w:rPr>
        <w:t xml:space="preserve"> Verstand des Empfängers vor</w:t>
      </w:r>
      <w:r w:rsidR="00E458FB">
        <w:rPr>
          <w:rFonts w:ascii="Times New Roman" w:hAnsi="Times New Roman" w:cs="Times New Roman"/>
          <w:sz w:val="28"/>
          <w:szCs w:val="28"/>
        </w:rPr>
        <w:t>bereite</w:t>
      </w:r>
      <w:r w:rsidR="00E458FB">
        <w:rPr>
          <w:rFonts w:ascii="Times New Roman" w:hAnsi="Times New Roman" w:cs="Times New Roman"/>
          <w:sz w:val="28"/>
          <w:szCs w:val="28"/>
          <w:lang w:val="de-DE"/>
        </w:rPr>
        <w:t xml:space="preserve">t wird </w:t>
      </w:r>
      <w:r w:rsidR="00E458FB" w:rsidRPr="00A34A13">
        <w:rPr>
          <w:rFonts w:ascii="Times New Roman" w:hAnsi="Times New Roman" w:cs="Times New Roman"/>
          <w:sz w:val="28"/>
          <w:szCs w:val="28"/>
        </w:rPr>
        <w:t xml:space="preserve">und </w:t>
      </w:r>
      <w:r w:rsidR="00E458FB">
        <w:rPr>
          <w:rFonts w:ascii="Times New Roman" w:hAnsi="Times New Roman" w:cs="Times New Roman"/>
          <w:sz w:val="28"/>
          <w:szCs w:val="28"/>
          <w:lang w:val="de-DE"/>
        </w:rPr>
        <w:t>die</w:t>
      </w:r>
      <w:r w:rsidR="00E458FB" w:rsidRPr="00A34A13">
        <w:rPr>
          <w:rFonts w:ascii="Times New Roman" w:hAnsi="Times New Roman" w:cs="Times New Roman"/>
          <w:sz w:val="28"/>
          <w:szCs w:val="28"/>
        </w:rPr>
        <w:t xml:space="preserve"> Absic</w:t>
      </w:r>
      <w:r w:rsidR="00E458FB">
        <w:rPr>
          <w:rFonts w:ascii="Times New Roman" w:hAnsi="Times New Roman" w:cs="Times New Roman"/>
          <w:sz w:val="28"/>
          <w:szCs w:val="28"/>
        </w:rPr>
        <w:t>hten, Wünsche, Erfordernisse de</w:t>
      </w:r>
      <w:r w:rsidR="00E458FB">
        <w:rPr>
          <w:rFonts w:ascii="Times New Roman" w:hAnsi="Times New Roman" w:cs="Times New Roman"/>
          <w:sz w:val="28"/>
          <w:szCs w:val="28"/>
          <w:lang w:val="de-DE"/>
        </w:rPr>
        <w:t>s</w:t>
      </w:r>
      <w:r w:rsidR="00E458FB" w:rsidRPr="00A34A13">
        <w:rPr>
          <w:rFonts w:ascii="Times New Roman" w:hAnsi="Times New Roman" w:cs="Times New Roman"/>
          <w:sz w:val="28"/>
          <w:szCs w:val="28"/>
        </w:rPr>
        <w:t xml:space="preserve"> Politik</w:t>
      </w:r>
      <w:r w:rsidR="00E458FB">
        <w:rPr>
          <w:rFonts w:ascii="Times New Roman" w:hAnsi="Times New Roman" w:cs="Times New Roman"/>
          <w:sz w:val="28"/>
          <w:szCs w:val="28"/>
          <w:lang w:val="de-DE"/>
        </w:rPr>
        <w:t>ers</w:t>
      </w:r>
      <w:r w:rsidR="00E458FB" w:rsidRPr="00A34A13">
        <w:rPr>
          <w:rFonts w:ascii="Times New Roman" w:hAnsi="Times New Roman" w:cs="Times New Roman"/>
          <w:sz w:val="28"/>
          <w:szCs w:val="28"/>
        </w:rPr>
        <w:t xml:space="preserve"> signalisier</w:t>
      </w:r>
      <w:r w:rsidR="00E458FB">
        <w:rPr>
          <w:rFonts w:ascii="Times New Roman" w:hAnsi="Times New Roman" w:cs="Times New Roman"/>
          <w:sz w:val="28"/>
          <w:szCs w:val="28"/>
          <w:lang w:val="de-DE"/>
        </w:rPr>
        <w:t>t werden</w:t>
      </w:r>
      <w:r w:rsidR="00E458FB" w:rsidRPr="00A34A13">
        <w:rPr>
          <w:rFonts w:ascii="Times New Roman" w:hAnsi="Times New Roman" w:cs="Times New Roman"/>
          <w:sz w:val="28"/>
          <w:szCs w:val="28"/>
        </w:rPr>
        <w:t>.</w:t>
      </w:r>
    </w:p>
    <w:p w:rsidR="00E458FB" w:rsidRPr="00B817FC" w:rsidRDefault="00E458FB" w:rsidP="00E458FB">
      <w:pPr>
        <w:spacing w:after="0" w:line="360" w:lineRule="auto"/>
        <w:ind w:firstLine="708"/>
        <w:jc w:val="both"/>
        <w:rPr>
          <w:rFonts w:ascii="Times New Roman" w:hAnsi="Times New Roman" w:cs="Times New Roman"/>
          <w:sz w:val="28"/>
          <w:szCs w:val="28"/>
        </w:rPr>
      </w:pPr>
      <w:r w:rsidRPr="00BA3920">
        <w:rPr>
          <w:rFonts w:ascii="Times New Roman" w:hAnsi="Times New Roman" w:cs="Times New Roman"/>
          <w:sz w:val="28"/>
          <w:szCs w:val="28"/>
        </w:rPr>
        <w:t>E</w:t>
      </w:r>
      <w:r>
        <w:rPr>
          <w:rFonts w:ascii="Times New Roman" w:hAnsi="Times New Roman" w:cs="Times New Roman"/>
          <w:sz w:val="28"/>
          <w:szCs w:val="28"/>
          <w:lang w:val="de-DE"/>
        </w:rPr>
        <w:t>s wurde ei</w:t>
      </w:r>
      <w:r w:rsidRPr="00BA3920">
        <w:rPr>
          <w:rFonts w:ascii="Times New Roman" w:hAnsi="Times New Roman" w:cs="Times New Roman"/>
          <w:sz w:val="28"/>
          <w:szCs w:val="28"/>
        </w:rPr>
        <w:t xml:space="preserve">ne vergleichende Analyse von drei Arten </w:t>
      </w:r>
      <w:r>
        <w:rPr>
          <w:rFonts w:ascii="Times New Roman" w:hAnsi="Times New Roman" w:cs="Times New Roman"/>
          <w:sz w:val="28"/>
          <w:szCs w:val="28"/>
        </w:rPr>
        <w:t>politische</w:t>
      </w:r>
      <w:r>
        <w:rPr>
          <w:rFonts w:ascii="Times New Roman" w:hAnsi="Times New Roman" w:cs="Times New Roman"/>
          <w:sz w:val="28"/>
          <w:szCs w:val="28"/>
          <w:lang w:val="de-DE"/>
        </w:rPr>
        <w:t>r</w:t>
      </w:r>
      <w:r w:rsidRPr="00BA3920">
        <w:rPr>
          <w:rFonts w:ascii="Times New Roman" w:hAnsi="Times New Roman" w:cs="Times New Roman"/>
          <w:sz w:val="28"/>
          <w:szCs w:val="28"/>
        </w:rPr>
        <w:t xml:space="preserve"> Reden </w:t>
      </w:r>
      <w:r>
        <w:rPr>
          <w:rFonts w:ascii="Times New Roman" w:hAnsi="Times New Roman" w:cs="Times New Roman"/>
          <w:sz w:val="28"/>
          <w:szCs w:val="28"/>
          <w:lang w:val="de-DE"/>
        </w:rPr>
        <w:t xml:space="preserve"> a</w:t>
      </w:r>
      <w:r w:rsidRPr="00BA3920">
        <w:rPr>
          <w:rFonts w:ascii="Times New Roman" w:hAnsi="Times New Roman" w:cs="Times New Roman"/>
          <w:sz w:val="28"/>
          <w:szCs w:val="28"/>
        </w:rPr>
        <w:t xml:space="preserve">m Beispiel </w:t>
      </w:r>
      <w:r>
        <w:rPr>
          <w:rFonts w:ascii="Times New Roman" w:hAnsi="Times New Roman" w:cs="Times New Roman"/>
          <w:sz w:val="28"/>
          <w:szCs w:val="28"/>
          <w:lang w:val="de-DE"/>
        </w:rPr>
        <w:t xml:space="preserve">der </w:t>
      </w:r>
      <w:r>
        <w:rPr>
          <w:rFonts w:ascii="Times New Roman" w:hAnsi="Times New Roman" w:cs="Times New Roman"/>
          <w:sz w:val="28"/>
          <w:szCs w:val="28"/>
        </w:rPr>
        <w:t>zeitgenössische</w:t>
      </w:r>
      <w:r>
        <w:rPr>
          <w:rFonts w:ascii="Times New Roman" w:hAnsi="Times New Roman" w:cs="Times New Roman"/>
          <w:sz w:val="28"/>
          <w:szCs w:val="28"/>
          <w:lang w:val="de-DE"/>
        </w:rPr>
        <w:t>n</w:t>
      </w:r>
      <w:r w:rsidRPr="00BA3920">
        <w:rPr>
          <w:rFonts w:ascii="Times New Roman" w:hAnsi="Times New Roman" w:cs="Times New Roman"/>
          <w:sz w:val="28"/>
          <w:szCs w:val="28"/>
        </w:rPr>
        <w:t xml:space="preserve"> po</w:t>
      </w:r>
      <w:r>
        <w:rPr>
          <w:rFonts w:ascii="Times New Roman" w:hAnsi="Times New Roman" w:cs="Times New Roman"/>
          <w:sz w:val="28"/>
          <w:szCs w:val="28"/>
        </w:rPr>
        <w:t>litische</w:t>
      </w:r>
      <w:r>
        <w:rPr>
          <w:rFonts w:ascii="Times New Roman" w:hAnsi="Times New Roman" w:cs="Times New Roman"/>
          <w:sz w:val="28"/>
          <w:szCs w:val="28"/>
          <w:lang w:val="de-DE"/>
        </w:rPr>
        <w:t>n</w:t>
      </w:r>
      <w:r w:rsidRPr="00BA3920">
        <w:rPr>
          <w:rFonts w:ascii="Times New Roman" w:hAnsi="Times New Roman" w:cs="Times New Roman"/>
          <w:sz w:val="28"/>
          <w:szCs w:val="28"/>
        </w:rPr>
        <w:t xml:space="preserve"> Reden </w:t>
      </w:r>
      <w:r>
        <w:rPr>
          <w:rFonts w:ascii="Times New Roman" w:hAnsi="Times New Roman" w:cs="Times New Roman"/>
          <w:sz w:val="28"/>
          <w:szCs w:val="28"/>
          <w:lang w:val="de-DE"/>
        </w:rPr>
        <w:t>vorgenommen</w:t>
      </w:r>
      <w:r w:rsidRPr="00BA3920">
        <w:rPr>
          <w:rFonts w:ascii="Times New Roman" w:hAnsi="Times New Roman" w:cs="Times New Roman"/>
          <w:sz w:val="28"/>
          <w:szCs w:val="28"/>
        </w:rPr>
        <w:t xml:space="preserve">, nämlich </w:t>
      </w:r>
      <w:r>
        <w:rPr>
          <w:rFonts w:ascii="Times New Roman" w:hAnsi="Times New Roman" w:cs="Times New Roman"/>
          <w:sz w:val="28"/>
          <w:szCs w:val="28"/>
          <w:lang w:val="de-DE"/>
        </w:rPr>
        <w:t xml:space="preserve">der Festrede von </w:t>
      </w:r>
      <w:r>
        <w:rPr>
          <w:rFonts w:ascii="Times New Roman" w:hAnsi="Times New Roman" w:cs="Times New Roman"/>
          <w:sz w:val="28"/>
          <w:szCs w:val="28"/>
        </w:rPr>
        <w:t>Angela Merkel</w:t>
      </w:r>
      <w:r w:rsidRPr="00BA3920">
        <w:rPr>
          <w:rFonts w:ascii="Times New Roman" w:hAnsi="Times New Roman" w:cs="Times New Roman"/>
          <w:sz w:val="28"/>
          <w:szCs w:val="28"/>
        </w:rPr>
        <w:t xml:space="preserve">, </w:t>
      </w:r>
      <w:r>
        <w:rPr>
          <w:rFonts w:ascii="Times New Roman" w:hAnsi="Times New Roman" w:cs="Times New Roman"/>
          <w:sz w:val="28"/>
          <w:szCs w:val="28"/>
          <w:lang w:val="de-DE"/>
        </w:rPr>
        <w:t xml:space="preserve">der Begrüßungsrede von </w:t>
      </w:r>
      <w:r>
        <w:rPr>
          <w:rFonts w:ascii="Times New Roman" w:hAnsi="Times New Roman" w:cs="Times New Roman"/>
          <w:sz w:val="28"/>
          <w:szCs w:val="28"/>
        </w:rPr>
        <w:t>Frank-Walter Steinmeier</w:t>
      </w:r>
      <w:r>
        <w:rPr>
          <w:rFonts w:ascii="Times New Roman" w:hAnsi="Times New Roman" w:cs="Times New Roman"/>
          <w:sz w:val="28"/>
          <w:szCs w:val="28"/>
          <w:lang w:val="de-DE"/>
        </w:rPr>
        <w:t xml:space="preserve"> und der Parlamentsrede von </w:t>
      </w:r>
      <w:r w:rsidRPr="00BA3920">
        <w:rPr>
          <w:rFonts w:ascii="Times New Roman" w:hAnsi="Times New Roman" w:cs="Times New Roman"/>
          <w:sz w:val="28"/>
          <w:szCs w:val="28"/>
        </w:rPr>
        <w:t xml:space="preserve"> </w:t>
      </w:r>
      <w:r>
        <w:rPr>
          <w:rFonts w:ascii="Times New Roman" w:hAnsi="Times New Roman" w:cs="Times New Roman"/>
          <w:sz w:val="28"/>
          <w:szCs w:val="28"/>
        </w:rPr>
        <w:t>Johannes Singhammer</w:t>
      </w:r>
      <w:r>
        <w:rPr>
          <w:rFonts w:ascii="Times New Roman" w:hAnsi="Times New Roman" w:cs="Times New Roman"/>
          <w:sz w:val="28"/>
          <w:szCs w:val="28"/>
          <w:lang w:val="de-DE"/>
        </w:rPr>
        <w:t xml:space="preserve">. </w:t>
      </w:r>
      <w:r w:rsidRPr="00BA3920">
        <w:rPr>
          <w:rFonts w:ascii="Times New Roman" w:hAnsi="Times New Roman" w:cs="Times New Roman"/>
          <w:sz w:val="28"/>
          <w:szCs w:val="28"/>
          <w:lang w:val="de-DE"/>
        </w:rPr>
        <w:t xml:space="preserve">Die Merkmale, die </w:t>
      </w:r>
      <w:r>
        <w:rPr>
          <w:rFonts w:ascii="Times New Roman" w:hAnsi="Times New Roman" w:cs="Times New Roman"/>
          <w:sz w:val="28"/>
          <w:szCs w:val="28"/>
          <w:lang w:val="de-DE"/>
        </w:rPr>
        <w:t xml:space="preserve">sich als gemeinsam für </w:t>
      </w:r>
      <w:r w:rsidRPr="00BA3920">
        <w:rPr>
          <w:rFonts w:ascii="Times New Roman" w:hAnsi="Times New Roman" w:cs="Times New Roman"/>
          <w:sz w:val="28"/>
          <w:szCs w:val="28"/>
          <w:lang w:val="de-DE"/>
        </w:rPr>
        <w:t xml:space="preserve">drei Arten von Reden </w:t>
      </w:r>
      <w:r>
        <w:rPr>
          <w:rFonts w:ascii="Times New Roman" w:hAnsi="Times New Roman" w:cs="Times New Roman"/>
          <w:sz w:val="28"/>
          <w:szCs w:val="28"/>
          <w:lang w:val="de-DE"/>
        </w:rPr>
        <w:t>erwiesen</w:t>
      </w:r>
      <w:r w:rsidRPr="00BA3920">
        <w:rPr>
          <w:rFonts w:ascii="Times New Roman" w:hAnsi="Times New Roman" w:cs="Times New Roman"/>
          <w:sz w:val="28"/>
          <w:szCs w:val="28"/>
          <w:lang w:val="de-DE"/>
        </w:rPr>
        <w:t xml:space="preserve">, wurden identifiziert: das Vorhandensein </w:t>
      </w:r>
      <w:r w:rsidRPr="00BA3920">
        <w:rPr>
          <w:rFonts w:ascii="Times New Roman" w:hAnsi="Times New Roman" w:cs="Times New Roman"/>
          <w:sz w:val="28"/>
          <w:szCs w:val="28"/>
          <w:lang w:val="de-DE"/>
        </w:rPr>
        <w:lastRenderedPageBreak/>
        <w:t xml:space="preserve">rhetorischer </w:t>
      </w:r>
      <w:r>
        <w:rPr>
          <w:rFonts w:ascii="Times New Roman" w:hAnsi="Times New Roman" w:cs="Times New Roman"/>
          <w:sz w:val="28"/>
          <w:szCs w:val="28"/>
          <w:lang w:val="de-DE"/>
        </w:rPr>
        <w:t xml:space="preserve"> </w:t>
      </w:r>
      <w:r w:rsidRPr="00BA3920">
        <w:rPr>
          <w:rFonts w:ascii="Times New Roman" w:hAnsi="Times New Roman" w:cs="Times New Roman"/>
          <w:sz w:val="28"/>
          <w:szCs w:val="28"/>
          <w:lang w:val="de-DE"/>
        </w:rPr>
        <w:t xml:space="preserve">Fragen, die häufige Verwendung </w:t>
      </w:r>
      <w:r>
        <w:rPr>
          <w:rFonts w:ascii="Times New Roman" w:hAnsi="Times New Roman" w:cs="Times New Roman"/>
          <w:sz w:val="28"/>
          <w:szCs w:val="28"/>
          <w:lang w:val="de-DE"/>
        </w:rPr>
        <w:t xml:space="preserve">von </w:t>
      </w:r>
      <w:r w:rsidRPr="00BA3920">
        <w:rPr>
          <w:rFonts w:ascii="Times New Roman" w:hAnsi="Times New Roman" w:cs="Times New Roman"/>
          <w:sz w:val="28"/>
          <w:szCs w:val="28"/>
          <w:lang w:val="de-DE"/>
        </w:rPr>
        <w:t>Pronomens der ersten Person im Plural, A</w:t>
      </w:r>
      <w:r>
        <w:rPr>
          <w:rFonts w:ascii="Times New Roman" w:hAnsi="Times New Roman" w:cs="Times New Roman"/>
          <w:sz w:val="28"/>
          <w:szCs w:val="28"/>
          <w:lang w:val="de-DE"/>
        </w:rPr>
        <w:t>nreden</w:t>
      </w:r>
      <w:r w:rsidRPr="00BA3920">
        <w:rPr>
          <w:rFonts w:ascii="Times New Roman" w:hAnsi="Times New Roman" w:cs="Times New Roman"/>
          <w:sz w:val="28"/>
          <w:szCs w:val="28"/>
          <w:lang w:val="de-DE"/>
        </w:rPr>
        <w:t xml:space="preserve">, Klischees, lexikalischen und syntaktischen </w:t>
      </w:r>
      <w:r>
        <w:rPr>
          <w:rFonts w:ascii="Times New Roman" w:hAnsi="Times New Roman" w:cs="Times New Roman"/>
          <w:sz w:val="28"/>
          <w:szCs w:val="28"/>
          <w:lang w:val="de-DE"/>
        </w:rPr>
        <w:t xml:space="preserve">Wiederholungen, </w:t>
      </w:r>
      <w:r w:rsidRPr="00BA3920">
        <w:rPr>
          <w:rFonts w:ascii="Times New Roman" w:hAnsi="Times New Roman" w:cs="Times New Roman"/>
          <w:sz w:val="28"/>
          <w:szCs w:val="28"/>
          <w:lang w:val="de-DE"/>
        </w:rPr>
        <w:t xml:space="preserve"> Imperativen.</w:t>
      </w:r>
      <w:r w:rsidRPr="00BA3920">
        <w:rPr>
          <w:rFonts w:ascii="Times New Roman" w:hAnsi="Times New Roman" w:cs="Times New Roman"/>
          <w:sz w:val="28"/>
          <w:szCs w:val="28"/>
        </w:rPr>
        <w:t xml:space="preserve"> </w:t>
      </w:r>
      <w:r>
        <w:rPr>
          <w:rFonts w:ascii="Times New Roman" w:hAnsi="Times New Roman" w:cs="Times New Roman"/>
          <w:sz w:val="28"/>
          <w:szCs w:val="28"/>
          <w:lang w:val="de-DE"/>
        </w:rPr>
        <w:t xml:space="preserve">Die Unterschiede in diesen Reden hängen mit persönlichen </w:t>
      </w:r>
      <w:r w:rsidRPr="00BA3920">
        <w:rPr>
          <w:rFonts w:ascii="Times New Roman" w:hAnsi="Times New Roman" w:cs="Times New Roman"/>
          <w:sz w:val="28"/>
          <w:szCs w:val="28"/>
        </w:rPr>
        <w:t>Eigentümlichkeit</w:t>
      </w:r>
      <w:r>
        <w:rPr>
          <w:rFonts w:ascii="Times New Roman" w:hAnsi="Times New Roman" w:cs="Times New Roman"/>
          <w:sz w:val="28"/>
          <w:szCs w:val="28"/>
          <w:lang w:val="de-DE"/>
        </w:rPr>
        <w:t xml:space="preserve">en der Redner, ihrem Auditorium und mit Aufgaben der Rede zusammen. Gerade aus diesem Grund beziehen sich die Unterschiede haupsächlich auf den Inhalt der Redekomponenten. </w:t>
      </w:r>
    </w:p>
    <w:p w:rsidR="00E458FB" w:rsidRDefault="00E458FB" w:rsidP="00E458FB">
      <w:pPr>
        <w:pStyle w:val="a5"/>
        <w:spacing w:after="0" w:line="360" w:lineRule="auto"/>
        <w:ind w:left="0"/>
        <w:jc w:val="both"/>
        <w:rPr>
          <w:rFonts w:ascii="Times New Roman" w:hAnsi="Times New Roman" w:cs="Times New Roman"/>
          <w:sz w:val="28"/>
          <w:szCs w:val="28"/>
        </w:rPr>
      </w:pPr>
    </w:p>
    <w:p w:rsidR="003622B7" w:rsidRPr="00564511" w:rsidRDefault="003622B7" w:rsidP="00E458FB">
      <w:pPr>
        <w:pStyle w:val="a5"/>
        <w:spacing w:after="0" w:line="360" w:lineRule="auto"/>
        <w:ind w:left="0"/>
        <w:jc w:val="both"/>
        <w:rPr>
          <w:rFonts w:ascii="Times New Roman" w:hAnsi="Times New Roman" w:cs="Times New Roman"/>
          <w:sz w:val="28"/>
          <w:szCs w:val="28"/>
        </w:rPr>
      </w:pPr>
    </w:p>
    <w:p w:rsidR="00E458FB" w:rsidRDefault="00E458FB">
      <w:pPr>
        <w:rPr>
          <w:rFonts w:ascii="Times New Roman" w:hAnsi="Times New Roman" w:cs="Times New Roman"/>
          <w:b/>
          <w:sz w:val="28"/>
          <w:szCs w:val="28"/>
        </w:rPr>
      </w:pPr>
      <w:r>
        <w:rPr>
          <w:rFonts w:ascii="Times New Roman" w:hAnsi="Times New Roman" w:cs="Times New Roman"/>
          <w:b/>
          <w:sz w:val="28"/>
          <w:szCs w:val="28"/>
        </w:rPr>
        <w:br w:type="page"/>
      </w:r>
    </w:p>
    <w:p w:rsidR="00A61E6C" w:rsidRPr="00DE274E" w:rsidRDefault="00A61E6C" w:rsidP="00A61E6C">
      <w:pPr>
        <w:spacing w:after="0" w:line="360" w:lineRule="auto"/>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lastRenderedPageBreak/>
        <w:t>ДОДАТКИ</w:t>
      </w:r>
    </w:p>
    <w:p w:rsidR="00A61E6C" w:rsidRDefault="00A61E6C" w:rsidP="00A61E6C">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Додаток 1. </w:t>
      </w:r>
      <w:r w:rsidRPr="00DE274E">
        <w:rPr>
          <w:rFonts w:ascii="Times New Roman" w:hAnsi="Times New Roman" w:cs="Times New Roman"/>
          <w:b/>
          <w:sz w:val="28"/>
          <w:szCs w:val="28"/>
        </w:rPr>
        <w:t>Святкова промова Ангели Меркель – Привітання Канцлера Німеччини з Новим 2017 роком</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Liebe Mitbürgerinnen und Mitbürger, 2016 war ein Jahr schwerer Prüfungen. Darüber möchte ich heute Abend zu Ihnen sprechen - aber auch darüber, warum ich trotz allem für Deutschland zuversichtlich bin und warum ich so sehr von den Stärken unseres Landes und seiner Menschen überzeugt bin.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Die schwerste Prüfung ist ohne Zweifel der islamistische Terrorismus, der auch uns Deutsche seit vielen Jahren im Visier hat. 2016 griff er uns mitten in unserem Land an: in Würzburg, in Ansbach und vor wenigen Tagen erst am Weihnachtsmarkt hier an der Gedächtniskirche in Berlin.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Und – ja – es ist besonders bitter und widerwärtig, wenn Terroranschläge von Menschen begangen werden, die in unserem Land angeblich Schutz suchen. Die genau deshalb die Hilfsbereitschaft unseres Landes erlebt haben und diese nun mit ihren Taten verhöhnen. Wie sie auch diejenigen verhöhnen, die tatsächlich unseren Schutz brauchen und verdienen.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Was also ist dann mit der Zuversicht, von der ich zu Beginn sprach?</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Zuversicht inmitten der tiefen Trauer um die Toten und Verletzten?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Ich meine, wir konnten sie hier in Berlin und in vielen anderen deutschen Städten gerade in diesen schweren Tagen spüren: in dem Trost, den wir spenden oder bekommen können.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Und in einer festen Entschlossenheit, der Welt des Hasses der Terroristen unsere Mitmenschlichkeit und unseren Zusammenhalt entgegenzusetzen.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Indem wir unserem Leben und unserer Arbeit nachgehen, sagen wir den Terroristen: Sie sind Mörder voller Hass, aber wie wir leben und leben wollen, das bestimmen nicht Sie. Wir sind frei, mitmenschlich, offen.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 xml:space="preserve">Auch indem wir zum Beispiel mit den Bildern des zerbombten Aleppo in Syrien vor Augen noch einmal sagen dürfen, wie wichtig und richtig es war, dass unser Land </w:t>
      </w:r>
      <w:r w:rsidRPr="00DE274E">
        <w:rPr>
          <w:rFonts w:ascii="Times New Roman" w:hAnsi="Times New Roman" w:cs="Times New Roman"/>
          <w:sz w:val="28"/>
          <w:szCs w:val="28"/>
        </w:rPr>
        <w:lastRenderedPageBreak/>
        <w:t>auch im zurückliegenden Jahr denjenigen, die tatsächlich unseren Schutz brauchen, geholfen hat, hier bei uns Tritt zu fassen und sich zu integrieren.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Das alles – es spiegelt sich wider in unserer Demokratie, in unserem Rechtsstaat, in unseren Werten.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Sie sind der Gegenentwurf zur hasserfüllten Welt des Terrorismus, und sie werden stärker sein als der Terrorismus. Wir gemeinsam sind stärker. Unser Staat ist stärker.</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Unser Staat tut alles, um seinen Bürgern Sicherheit in Freiheit zu gewährleisten.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Diese Arbeit ist nie beendet, und gerade in diesem Jahr haben wir den Sicherheitsbehörden viel neue Unterstützung gegeben. 2017 werden wir als Bundesregierung dort, wo politische oder gesetzliche Veränderungen nötig sind, schnellstens die notwendigen Maßnahmen in die Wege leiten und umsetzen.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Viele verbinden mit diesem Jahr 2016 auch das Gefühl, die Welt insgesamt sei aus den Fugen geraten oder das, was lange Zeit als Errungenschaft galt, sei jetzt in Frage gestellt. Die Europäische Union zum Beispiel. Oder gleich die parlamentarische Demokratie, die sich angeblich nicht um die Interessen der Bürger kümmere, sondern nur dem Nutzen einiger weniger diene.</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Was für Zerrbilder.</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Ja, Europa ist langsam. Es ist mühsam. Es hat tiefe Einschnitte wie den Austritt eines Mitgliedsstaats hinzunehmen. Und – ja – Europa sollte sich auf das konzentrieren, was es wirklich besser kann als der nationale Staat.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Aber nein – wir Deutschen sollten uns niemals vorgaukeln lassen, eine glückliche Zukunft könnte je im nationalen Alleingang liegen.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Wo Europa – wie im globalen Wettbewerb, beim Schutz unserer Außengrenzen oder bei der Migration – als Ganzes herausgefordert wird, muss es auch als Ganzes die Antwort finden – egal wie mühsam und zäh das ist. Und wir Deutschen haben jedes Interesse daran, eine führende Rolle dabei zu spielen.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 xml:space="preserve">Ein Zerrbild ist es auch, das manche von unserer parlamentarischen Demokratie zeichnen. Doch sie ist stark. Sie ermöglicht Mitwirkung und Mitsprache. Sie akzeptiert, nein, sie fordert Widerspruch und Kritik. Kritik, die friedlich und im </w:t>
      </w:r>
      <w:r w:rsidRPr="00DE274E">
        <w:rPr>
          <w:rFonts w:ascii="Times New Roman" w:hAnsi="Times New Roman" w:cs="Times New Roman"/>
          <w:sz w:val="28"/>
          <w:szCs w:val="28"/>
        </w:rPr>
        <w:lastRenderedPageBreak/>
        <w:t>Respekt vor dem einzelnen Menschen daherkommt, die Lösungen und Kompromisse sucht und nicht ganze Gruppen ausgrenzt.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2017 ist auch das Jahr der nächsten Bundestagswahl. Ich werde mich für eine politische Auseinandersetzung einsetzen, bei der wir über vieles leidenschaftlich streiten werden, aber stets wie Demokraten, die nie vergessen, dass es eine Ehre ist, unserer Demokratie und damit den Menschen zu dienen.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Zu dem, was mir Mut für unser Deutschland macht, gehört auch unsere soziale Marktwirtschaft. Sie lässt uns Krisen und Veränderungsprozesse besser meistern als jedes andere Wirtschaftssystem auf der Welt.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Noch nie hatten so viele Menschen Arbeit wie heute. Unsere Unternehmen stehen überwiegend gut da. Unser wirtschaftlicher Erfolg gibt uns die Möglichkeit, unser Sozialsystem zu stärken und all denen zu helfen, die Hilfe brauchen. Ab morgen treten zum Beispiel wichtige Verbesserungen in der Pflege in Kraft.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Mut machen mir auch der Enthusiasmus und Erfindungsgeist, mit dem in deutschen Unternehmen und an unseren Hochschulen für die Zukunft geforscht und entwickelt wird. Ob neue Energien oder die Digitalisierung – wir haben auf allen Gebieten die Chance, nicht Getriebene zu sein, sondern zu denen zu gehören, die die neuen Wege entdecken und bestimmen.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Dafür braucht es einen offenen Blick auf die Welt und Selbstvertrauen – in uns und unser Land.</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Zusammenhalt, Offenheit, unsere Demokratie und eine starke Wirtschaft, die dem Wohl aller dient: Das ist es, was mich für unsere Zukunft hier in Deutschland auch am Ende eines schweren Jahres zuversichtlich sein lässt.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Keiner dieser Werte ist uns einfach so gegeben. Für jeden werden wir auch 2017 arbeiten müssen, alle gemeinsam, jeder nach seinen Möglichkeiten – und diese Arbeit wird sich lohnen.</w:t>
      </w:r>
    </w:p>
    <w:p w:rsidR="00A61E6C"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Ich wünsche Ihnen und Ihren Familien von Herzen ein frohes neues Jahr, Glück, Gesundheit und Gottes Segen</w:t>
      </w:r>
      <w:r w:rsidR="00C452DC">
        <w:rPr>
          <w:rFonts w:ascii="Times New Roman" w:hAnsi="Times New Roman" w:cs="Times New Roman"/>
          <w:sz w:val="28"/>
          <w:szCs w:val="28"/>
        </w:rPr>
        <w:t xml:space="preserve"> </w:t>
      </w:r>
      <w:r w:rsidR="008C4D8A">
        <w:rPr>
          <w:rFonts w:ascii="Times New Roman" w:hAnsi="Times New Roman" w:cs="Times New Roman"/>
          <w:sz w:val="28"/>
          <w:szCs w:val="28"/>
          <w:lang w:val="de-DE"/>
        </w:rPr>
        <w:t>[59</w:t>
      </w:r>
      <w:r w:rsidR="00C452DC" w:rsidRPr="00C452DC">
        <w:rPr>
          <w:rFonts w:ascii="Times New Roman" w:hAnsi="Times New Roman" w:cs="Times New Roman"/>
          <w:sz w:val="28"/>
          <w:szCs w:val="28"/>
          <w:lang w:val="de-DE"/>
        </w:rPr>
        <w:t>]</w:t>
      </w:r>
      <w:r w:rsidRPr="00DE274E">
        <w:rPr>
          <w:rFonts w:ascii="Times New Roman" w:hAnsi="Times New Roman" w:cs="Times New Roman"/>
          <w:sz w:val="28"/>
          <w:szCs w:val="28"/>
        </w:rPr>
        <w:t>.</w:t>
      </w:r>
    </w:p>
    <w:p w:rsidR="00A61E6C" w:rsidRDefault="00A61E6C" w:rsidP="00A61E6C">
      <w:pPr>
        <w:rPr>
          <w:rFonts w:ascii="Times New Roman" w:hAnsi="Times New Roman" w:cs="Times New Roman"/>
          <w:sz w:val="28"/>
          <w:szCs w:val="28"/>
        </w:rPr>
      </w:pPr>
      <w:r>
        <w:rPr>
          <w:rFonts w:ascii="Times New Roman" w:hAnsi="Times New Roman" w:cs="Times New Roman"/>
          <w:sz w:val="28"/>
          <w:szCs w:val="28"/>
        </w:rPr>
        <w:br w:type="page"/>
      </w:r>
    </w:p>
    <w:p w:rsidR="00A61E6C" w:rsidRDefault="00A61E6C" w:rsidP="00A61E6C">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lastRenderedPageBreak/>
        <w:t xml:space="preserve">Додаток 2. </w:t>
      </w:r>
      <w:r w:rsidRPr="00DE274E">
        <w:rPr>
          <w:rFonts w:ascii="Times New Roman" w:hAnsi="Times New Roman" w:cs="Times New Roman"/>
          <w:b/>
          <w:sz w:val="28"/>
          <w:szCs w:val="28"/>
        </w:rPr>
        <w:t>Вітальна промова Франка-Вальтера Штайнмайера з нагоди призначення його Міністром Закордонних Справ ФРН у 2010 році</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Herr Präsident,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sehr geehrte Delegierte,</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verehrte Mitbewerber,</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meine Damen und Herren.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„Ihr macht mir Mut!“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Dieser Zuruf einer jungen Frau –damals vor zwei Jahren- hat lange in mir nachgehallt; und heute gebe ich ihn an Sie weiter: Von Herzen danke ich Ihnen, den Mitgliedern dieser Bundesversammlung, für die Ermutigung, mit der Sie mich heute auf den Weg in das höchste Amt unseres Staates senden. Ihre Wahl erfüllt mich mit großer Freude, und mein großer Respekt vor diesem Amt bleibt.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Mein Respekt ist umso größer, weil Joachim Gauck hier vor mir sitzt: ein Bundespräsident, der diesem Amt und unserem Land gut getan hat. Ein Präsident, der für die Freiheit spricht; und der das Glück der Freiheit mit jeder Faser verkörpert. Ihnen, verehrter Herr Präsident, gilt mein, und ich bin sicher: unser aller tiefer Dank!</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Ich danke allen, die mich gewählt haben, für ihr Vertrauen. Und denen, die mich nicht unterstützt haben, gebe ich ein Versprechen: In gleichem Respekt vor allen demokratischen Parteien, vor Regierung und Opposition, in Respekt vor dem Vielklang der Stimmen in unserer Demokratie, werde ich dafür arbeiten, auch Ihr Vertrauen zu gewinnen.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Denn ich weiß: Wir leben in stürmischen Zeiten. Viele in unserem Land sind verunsichert. Die Welt –das hat der ein oder andere vermutlich von mir schon mal gehört- scheint aus den Fugen. Aber viele fragen auch: Was ist eigentlich der Kitt – der Kitt, der unsere Gesellschaft im Kern zusammenhält? Und hält dieser Kitt auch für die Zukunft? Andere fragen: Wenn die Welt unsicherer wird, und wenn unser Land mit dieser Welt so eng verflochten ist, was bedeutet das für unsere Sicherheit, für unsere Zukunft? Diese Sorgen spüre ich in unserem Land, und ich nehme sie ernst.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lastRenderedPageBreak/>
        <w:t>Aber--- meine Damen und Herren, als Außenminister habe ich auch etwas anderes erfahren: „Ihr macht mir Mut!“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Es war eine junge Frau in Tunesien, die diesen Satz zu mir gesagt hat – eine Aktivistin, die sich in ihrer Heimat für Demokratie und Menschenrechte engagiert. Und als sie diesen Satz sagte, da meinte sie nicht mich oder meine Delegation, sondern unser Land war gemeint. „Ihr Deutschen macht mir Mut!“, hat sie gesagt.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Meine Damen und Herren: Ist es nicht erstaunlich –ist es nicht eigentlich wunderbar, dass dieses Deutschland, „unser schwieriges Vaterland“,</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wie Gustav Heinemann es nannte, für viele auf der Welt ein Anker der Hoffnung geworden ist?</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Wir machen anderen Mut – nicht weil alles gut ist in unserem Land. Sondern weil wir gezeigt haben, dass es besser werden kann! Dass nach Kriegen Frieden werden kann; und nach Teilung Versöhnung; dass nach der Raserei der Ideologien so etwas einkehren kann wie politische Vernunft; dass uns vieles geglückt ist in unserem Land.</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An all das erinnert uns dieser Tag – der Tag der Bundesversammlung!</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Als Theodor Heuss vor der ersten Bundesversammlung stand, da räumten die Menschen in Deutschland den Schutt von Krieg und Diktatur beiseite; da bauten sie Stein um Stein die Bundesrepublik auf – eine Demokratie, die damals nur auf dem Fundament des Westens festen Halt finden konnte. Und wenn dieses Fundament heute anderswo wackelt, dann müssen wir umso fester zu ihm stehen!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Als später Roman Herzog hier vor der Bundesversammlung stand, da war die deutsche Wiedervereinigung noch jung. Da wehte der Wind des Aufbruchs durchs Land – aber da gab es auch Ängste vor dieser neuen Zukunft. Doch die Lockrufe derer, die schon damals zündelten mit Fremdenfeindlichkeit und Ressentiments, die hat unsere Gesellschaft damals überwunden, und ich bin sicher, das werden wir auch heute!</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 xml:space="preserve">Als Johannes Rau hier stand, da sah sich das geeinte Deutschland durch den Einsatz auf dem Balkan mit schwierigen außenpolitischen Entscheidungen konfrontiert. Mit </w:t>
      </w:r>
      <w:r w:rsidRPr="00DE274E">
        <w:rPr>
          <w:rFonts w:ascii="Times New Roman" w:hAnsi="Times New Roman" w:cs="Times New Roman"/>
          <w:sz w:val="28"/>
          <w:szCs w:val="28"/>
        </w:rPr>
        <w:lastRenderedPageBreak/>
        <w:t>einer neuen Verantwortung in der Welt, die bis heute noch weiter gewachsen ist, und die wir angenommen haben.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Meine Damen und Herren: Wir haben vieles miteinander gemeistert, und nicht immer waren die Zeiten einfach. Der Blick auf die Welt und auch auf Europa lehrt uns: Auch heute ist eine schwere Zeit. Aber, meine Damen und Herren: sie ist unsere! Sie liegt in unserer Verantwortung.</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Und wenn wir anderen Mut machen wollen, dann brauchen wir auch selber welchen.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Wir brauchen den Mut, zu sagen, was ist...– und was nicht ist! Der Anspruch, Fakt und Lüge zu unterscheiden, das Vertrauen in die eigene Urteilskraft – sie sind das stolze Privileg eines jeden Bürgers, und sie sind Voraussetzung von Demokratie.</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Wir brauchen den Mut, einander zuzuhören-; die Bereitschaft, das eigene Interesse nicht absolut zu setzen; das Ringen um Lösungen in einer Demokratie nicht als Schwäche zu empfinden; die Realität nicht zu leugnen, sondern sie verbessern zu wollen.</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Und wir brauchen den Mut, zu bewahren, was wir haben! Freiheit und Demokratie in einem vereinten Europa – dieses, unser Fundament wollen wir verteidigen. Es ist nicht unverwundbar– aber es ist stark.</w:t>
      </w:r>
    </w:p>
    <w:p w:rsidR="00A61E6C" w:rsidRPr="00DE274E"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Nein, wir leben nicht auf einer Insel der Seligen. Wir sind Teil einer Welt mit ihren Risiken, und Risiken gibt’s auch bei uns. Aber: Kaum irgendwo auf der Welt gibt es mehr Chancen als bei uns. Wer, meine Damen und Herren, wenn nicht wir, kann guten Mutes sein?</w:t>
      </w:r>
    </w:p>
    <w:p w:rsidR="00A61E6C" w:rsidRDefault="00A61E6C" w:rsidP="00A61E6C">
      <w:pPr>
        <w:spacing w:after="0" w:line="360" w:lineRule="auto"/>
        <w:jc w:val="both"/>
        <w:rPr>
          <w:rFonts w:ascii="Times New Roman" w:hAnsi="Times New Roman" w:cs="Times New Roman"/>
          <w:sz w:val="28"/>
          <w:szCs w:val="28"/>
        </w:rPr>
      </w:pPr>
      <w:r w:rsidRPr="00DE274E">
        <w:rPr>
          <w:rFonts w:ascii="Times New Roman" w:hAnsi="Times New Roman" w:cs="Times New Roman"/>
          <w:sz w:val="28"/>
          <w:szCs w:val="28"/>
        </w:rPr>
        <w:t>Deshalb, liebe Landsleute: Lasst uns mutig sein! Dann ist mir um die Zukunft nicht bange</w:t>
      </w:r>
      <w:r w:rsidR="00C452DC" w:rsidRPr="00C452DC">
        <w:rPr>
          <w:rFonts w:ascii="Times New Roman" w:hAnsi="Times New Roman" w:cs="Times New Roman"/>
          <w:sz w:val="28"/>
          <w:szCs w:val="28"/>
          <w:lang w:val="de-DE"/>
        </w:rPr>
        <w:t xml:space="preserve"> </w:t>
      </w:r>
      <w:r w:rsidR="008C4D8A">
        <w:rPr>
          <w:rFonts w:ascii="Times New Roman" w:hAnsi="Times New Roman" w:cs="Times New Roman"/>
          <w:sz w:val="28"/>
          <w:szCs w:val="28"/>
          <w:lang w:val="de-DE"/>
        </w:rPr>
        <w:t>[60</w:t>
      </w:r>
      <w:r w:rsidR="00C452DC" w:rsidRPr="00C452DC">
        <w:rPr>
          <w:rFonts w:ascii="Times New Roman" w:hAnsi="Times New Roman" w:cs="Times New Roman"/>
          <w:sz w:val="28"/>
          <w:szCs w:val="28"/>
          <w:lang w:val="de-DE"/>
        </w:rPr>
        <w:t>]</w:t>
      </w:r>
      <w:r w:rsidRPr="00DE274E">
        <w:rPr>
          <w:rFonts w:ascii="Times New Roman" w:hAnsi="Times New Roman" w:cs="Times New Roman"/>
          <w:sz w:val="28"/>
          <w:szCs w:val="28"/>
        </w:rPr>
        <w:t>.</w:t>
      </w:r>
    </w:p>
    <w:p w:rsidR="00A61E6C" w:rsidRDefault="00A61E6C" w:rsidP="00A61E6C">
      <w:pPr>
        <w:rPr>
          <w:rFonts w:ascii="Times New Roman" w:hAnsi="Times New Roman" w:cs="Times New Roman"/>
          <w:sz w:val="28"/>
          <w:szCs w:val="28"/>
        </w:rPr>
      </w:pPr>
      <w:r>
        <w:rPr>
          <w:rFonts w:ascii="Times New Roman" w:hAnsi="Times New Roman" w:cs="Times New Roman"/>
          <w:sz w:val="28"/>
          <w:szCs w:val="28"/>
        </w:rPr>
        <w:br w:type="page"/>
      </w:r>
    </w:p>
    <w:p w:rsidR="00A61E6C" w:rsidRDefault="00A61E6C" w:rsidP="00A61E6C">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lastRenderedPageBreak/>
        <w:t xml:space="preserve">Додаток 3. </w:t>
      </w:r>
      <w:r w:rsidRPr="00DE274E">
        <w:rPr>
          <w:rFonts w:ascii="Times New Roman" w:hAnsi="Times New Roman" w:cs="Times New Roman"/>
          <w:b/>
          <w:sz w:val="28"/>
          <w:szCs w:val="28"/>
        </w:rPr>
        <w:t>Парламентська промова Йоханнеса Зінгхаммера під час обговорення евтаназії та паліативної допомоги на засіданні Бундестагу (Узято з протоколу засідання).</w:t>
      </w:r>
    </w:p>
    <w:p w:rsidR="00A61E6C" w:rsidRPr="00DE274E" w:rsidRDefault="00A61E6C" w:rsidP="00A61E6C">
      <w:pPr>
        <w:spacing w:after="0" w:line="360" w:lineRule="auto"/>
        <w:jc w:val="both"/>
        <w:rPr>
          <w:rFonts w:ascii="Times New Roman" w:hAnsi="Times New Roman" w:cs="Times New Roman"/>
          <w:sz w:val="28"/>
          <w:szCs w:val="28"/>
          <w:lang w:val="de-DE"/>
        </w:rPr>
      </w:pPr>
      <w:r w:rsidRPr="00DE274E">
        <w:rPr>
          <w:rFonts w:ascii="Times New Roman" w:hAnsi="Times New Roman" w:cs="Times New Roman"/>
          <w:sz w:val="28"/>
          <w:szCs w:val="28"/>
          <w:lang w:val="de-DE"/>
        </w:rPr>
        <w:t xml:space="preserve">Herr Präsident! Meine sehr geehrten Damen und Herren! Zum Leben gehört auch das Sterben. In Würde sterben zu können, war immer schon eine herausragende Aufgabe im Miteinander der Generationen auch unseres Landes. Die meisten von uns – eigentlich jeder – machen sich Sorgen, ob am Ende des eigenen Lebens nicht unerträgliche Schmerzen warten, die vermieden werden können, und machen sich Gedanken darüber, wie man am Lebensende Hilflosigkeit und Verlust der Selbstbestimmung und der Autonomie abwenden kann. Einige meinen, mit einer organisierten und geschäftsmäßigen sogenannten Sterbehilfe sei die Verwirklichung des Anspruchs auf Selbstbestimmung zu erreichen. Ich meine, dass ein solcher individualisierter Anspruch aber Deutscher Bundestag – 18. Wahlperiode – 66. Sitzung. Berlin, Donnerstag, den 13. November 2014 6125 Johannes Singhammer (A) (C) (B) (D) auch entscheidende Konsequenzen für alle hätte; denn keiner lebt für sich allein. Ich wünsche auch niemandem, dass er alleine stirbt. Wenn der assistierte Suizid in schweren Lebenssituationen eine legal wählbare Wirklichkeit werden würde, dann würde sich in Deutschland einiges ändern. Ich bitte, einfach einmal zu überlegen: Welche Erwartungen würden entstehen? Welcher Druck auf schwerstkranke Menschen würde entstehen, die ihren Angehörigen am Ende nicht zur Last fallen wollen? Welcher Erwartungsdruck könnte wachsen, obwohl er gar nicht gewollt ist? Zeigt nicht die schmerzliche Erfahrung von Eltern, die trotz der Prognose einer Behinderung Ja zur Geburt ihres Kindes sagen, dass diese Sorgen alles andere als unbegründet sind? Brauchen wir nicht stattdessen eine Kultur der Wertschätzung gegenüber kranken und sterbenden Menschen? Brauchen wir nicht eine Mobilisierung aller – wirklich aller – Möglichkeiten, dass niemand am Lebensende allein bleibt, sondern bis zum Ende geborgen, aufgefangen, selbstbestimmt und schmerzfrei im vertrauten sozialen Umfeld leben kann? Ich meine deshalb, wir sollten ein umfassendes und strafbewehrtes Verbot der organisierten und </w:t>
      </w:r>
      <w:r w:rsidRPr="00DE274E">
        <w:rPr>
          <w:rFonts w:ascii="Times New Roman" w:hAnsi="Times New Roman" w:cs="Times New Roman"/>
          <w:sz w:val="28"/>
          <w:szCs w:val="28"/>
          <w:lang w:val="de-DE"/>
        </w:rPr>
        <w:lastRenderedPageBreak/>
        <w:t>geschäftsmäßigen Sterbehilfe im Strafgesetzbuch und ein Werbeverbot dafür anstreben. Die Möglichkeit, dass Tod mit einem Geschäft in Zusammenhang gebracht wird, sollten wir nicht zulassen. (Beifall bei Abgeordneten der CDU/CSU und der SPD) Für Angehörige sollten wir die gegenwärtige Rechtslage nicht ändern. Dabei handelt es sich nicht um eine Grauzone, die bestehen bleiben soll, sondern es geht um einen Verantwortungsbereich, der sich einer Regelung in feinziselierten Paragrafen weitgehend entzieht. Die ärztliche Beihilfe zur Selbsttötung ist keine Lö- sung. Der immer wieder beschworene hippokratische Eid der Ärzte, vor fast 3 000 Jahren erstmals gesprochen, lautet eindeutig und klar: „Ich werde niemandem … ein tödlich wirkendes Gift geben und auch keinen Rat dazu erteilen.“ Ich glaube, wir brauchen eine einheitliche Lösung in Deutschland, und wir brauchen auch den Schutz des Vertrauensverhältnisses zwischen dem Arzt und dem Patienten. Das Verbot der organisierten Beihilfe zum Suizid und der umfassende Aufbau einer Palliativ- und Hospizversorgung gehören untrennbar zusammen. (Beifall bei Abgeordneten der CDU/CSU und der SPD) Eine bessere Palliativversorgung als derzeit verringert vielfach den Wunsch nach einer sogenannten Sterbehilfe erheblich, weil dann durch entsprechende Therapien, die immer besser werden, Schmerzfreiheit und Selbstbestimmung auch bis zum Lebensende besser ermöglicht werden. Deshalb brauchen wir eine umfassende Unterstützung des Ausbaus von Hospiz- und Palliativnetzwerken, eine bessere ärztliche Qualifikation, eine kostendeckende Vergütung bei stationärem Aufenthalt und die entsprechende Unterstützung des Ehrenamts und auch der Familien. Daher sage ich: Leben miteinander gestalten bis zuletzt ist besser, als Sterben zu organisieren. Als Christ sage ich für mich persönlich: Mein Leben ist in Gottes Hand</w:t>
      </w:r>
      <w:r w:rsidR="008C4D8A">
        <w:rPr>
          <w:rFonts w:ascii="Times New Roman" w:hAnsi="Times New Roman" w:cs="Times New Roman"/>
          <w:sz w:val="28"/>
          <w:szCs w:val="28"/>
          <w:lang w:val="de-DE"/>
        </w:rPr>
        <w:t xml:space="preserve"> [61</w:t>
      </w:r>
      <w:r w:rsidR="00C452DC" w:rsidRPr="00C452DC">
        <w:rPr>
          <w:rFonts w:ascii="Times New Roman" w:hAnsi="Times New Roman" w:cs="Times New Roman"/>
          <w:sz w:val="28"/>
          <w:szCs w:val="28"/>
          <w:lang w:val="de-DE"/>
        </w:rPr>
        <w:t>]</w:t>
      </w:r>
      <w:r w:rsidRPr="00DE274E">
        <w:rPr>
          <w:rFonts w:ascii="Times New Roman" w:hAnsi="Times New Roman" w:cs="Times New Roman"/>
          <w:sz w:val="28"/>
          <w:szCs w:val="28"/>
          <w:lang w:val="de-DE"/>
        </w:rPr>
        <w:t>.</w:t>
      </w:r>
    </w:p>
    <w:p w:rsidR="00A61E6C" w:rsidRPr="00C46988" w:rsidRDefault="00A61E6C" w:rsidP="00A61E6C">
      <w:pPr>
        <w:spacing w:after="0" w:line="360" w:lineRule="auto"/>
        <w:ind w:firstLine="708"/>
        <w:jc w:val="both"/>
        <w:rPr>
          <w:rFonts w:ascii="Times New Roman" w:hAnsi="Times New Roman" w:cs="Times New Roman"/>
          <w:sz w:val="28"/>
          <w:szCs w:val="28"/>
        </w:rPr>
      </w:pPr>
    </w:p>
    <w:p w:rsidR="00A61E6C" w:rsidRDefault="00A61E6C">
      <w:pPr>
        <w:rPr>
          <w:rFonts w:ascii="Times New Roman" w:hAnsi="Times New Roman" w:cs="Times New Roman"/>
          <w:b/>
          <w:sz w:val="28"/>
          <w:szCs w:val="28"/>
        </w:rPr>
      </w:pPr>
      <w:r>
        <w:rPr>
          <w:rFonts w:ascii="Times New Roman" w:hAnsi="Times New Roman" w:cs="Times New Roman"/>
          <w:b/>
          <w:sz w:val="28"/>
          <w:szCs w:val="28"/>
        </w:rPr>
        <w:br w:type="page"/>
      </w:r>
    </w:p>
    <w:p w:rsidR="00336CEB" w:rsidRDefault="003936E8" w:rsidP="00A61E6C">
      <w:pPr>
        <w:spacing w:after="0" w:line="24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rsidR="00F170A1" w:rsidRPr="00EE3D93" w:rsidRDefault="003622B7"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1</w:t>
      </w:r>
      <w:r w:rsidR="008C031B" w:rsidRPr="00EE3D93">
        <w:rPr>
          <w:rFonts w:ascii="Times New Roman" w:hAnsi="Times New Roman" w:cs="Times New Roman"/>
          <w:sz w:val="28"/>
          <w:szCs w:val="28"/>
          <w:lang w:val="ru-RU"/>
        </w:rPr>
        <w:t xml:space="preserve">. Нагорна Л. П. Політична мова і мовна політика: діапазон можливостей політичної лінгвістики /Л. П. Нагорна. – К. : Світогляд, 2005. – С. 49. </w:t>
      </w:r>
    </w:p>
    <w:p w:rsidR="003622B7" w:rsidRPr="00EE3D93" w:rsidRDefault="003622B7"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2</w:t>
      </w:r>
      <w:r w:rsidR="008C031B" w:rsidRPr="00EE3D93">
        <w:rPr>
          <w:rFonts w:ascii="Times New Roman" w:hAnsi="Times New Roman" w:cs="Times New Roman"/>
          <w:sz w:val="28"/>
          <w:szCs w:val="28"/>
          <w:lang w:val="ru-RU"/>
        </w:rPr>
        <w:t xml:space="preserve">. Арутюнова Н. Дискурс // Лингвистический энциклопедический словарь / Арутюнова Н. [за ред. В. Н. Ярцева]. - Москва : Советская энциклопедия, 1990. - 685 с. </w:t>
      </w:r>
    </w:p>
    <w:p w:rsidR="003622B7" w:rsidRPr="00EE3D93" w:rsidRDefault="003622B7"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3. Бацевич Ф. Вступ до лінг</w:t>
      </w:r>
      <w:r w:rsidR="008C031B" w:rsidRPr="00EE3D93">
        <w:rPr>
          <w:rFonts w:ascii="Times New Roman" w:hAnsi="Times New Roman" w:cs="Times New Roman"/>
          <w:sz w:val="28"/>
          <w:szCs w:val="28"/>
          <w:lang w:val="ru-RU"/>
        </w:rPr>
        <w:t xml:space="preserve">вістичної генології / Флорій Бацевич. - Київ : Академія, 2006. - 247 с. </w:t>
      </w:r>
    </w:p>
    <w:p w:rsidR="003622B7" w:rsidRPr="00EE3D93" w:rsidRDefault="003622B7"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3. Бацевич Ф. Основи кому</w:t>
      </w:r>
      <w:r w:rsidR="008C031B" w:rsidRPr="00EE3D93">
        <w:rPr>
          <w:rFonts w:ascii="Times New Roman" w:hAnsi="Times New Roman" w:cs="Times New Roman"/>
          <w:sz w:val="28"/>
          <w:szCs w:val="28"/>
          <w:lang w:val="ru-RU"/>
        </w:rPr>
        <w:t xml:space="preserve">нікативної лінгвістики / Флорій Бацевич. - Київ : Академія, 2004. - 342 с. 4. Бенвенист Э. Общая лингвистика : пер. с франц. / Эмиль Бенвенист; пер. с франц. - Москва : Прогресс, 1975. - 447 с. </w:t>
      </w:r>
    </w:p>
    <w:p w:rsidR="008C031B" w:rsidRPr="00EE3D93" w:rsidRDefault="008C031B"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 xml:space="preserve">5. </w:t>
      </w:r>
      <w:r w:rsidR="003622B7" w:rsidRPr="00EE3D93">
        <w:rPr>
          <w:rFonts w:ascii="Times New Roman" w:hAnsi="Times New Roman" w:cs="Times New Roman"/>
          <w:sz w:val="28"/>
          <w:szCs w:val="28"/>
          <w:lang w:val="ru-RU"/>
        </w:rPr>
        <w:t>Почепцов Г Теория коммуникации / Георгий Почепцов. - Москва : Рефл-бук, 2001. - 656 с. 12.</w:t>
      </w:r>
    </w:p>
    <w:p w:rsidR="003622B7" w:rsidRPr="00EE3D93" w:rsidRDefault="008C031B"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 xml:space="preserve">6. Дейк Т. А. ван. Язык, познание, коммуникация : пер. с англ. / Тён Адрианус ван Дейк; пер. с англ. - Москва : Прогресс, 1989. - 308 с. </w:t>
      </w:r>
    </w:p>
    <w:p w:rsidR="003622B7" w:rsidRPr="00EE3D93" w:rsidRDefault="003622B7"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7</w:t>
      </w:r>
      <w:r w:rsidR="008C031B" w:rsidRPr="00EE3D93">
        <w:rPr>
          <w:rFonts w:ascii="Times New Roman" w:hAnsi="Times New Roman" w:cs="Times New Roman"/>
          <w:sz w:val="28"/>
          <w:szCs w:val="28"/>
          <w:lang w:val="ru-RU"/>
        </w:rPr>
        <w:t xml:space="preserve">. Літературознавчий словник-довідник : 2-ге вид. / [за ред. Р. Т. Гром’як, Ю. І. Ковалів]. - Київ : Академія, 2006. - 752 с. </w:t>
      </w:r>
    </w:p>
    <w:p w:rsidR="004B6196" w:rsidRPr="00EE3D93" w:rsidRDefault="004B619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8. Політологічний енциклопедичний словник / Упор. В. П. Горбатенко ; за ред. Шемшученка, В. Д. Бабкіна, В. П. Горбатенка. - 2-ге вид., доп. і перероб. - К. : Ґенеза, 2004 - 736 с.</w:t>
      </w:r>
    </w:p>
    <w:p w:rsidR="004B6196" w:rsidRPr="00EE3D93" w:rsidRDefault="004B619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9. Анохина Н. В. Политическая коммуникация / Н. В. Анохина, О. А. Малаканова // Политический процесс: основные аспекты и способы анализа / Под ред. Е. Ю. Мелешкиной. - М. : Инфра-М, 2001. - 321 с.</w:t>
      </w:r>
    </w:p>
    <w:p w:rsidR="004B6196" w:rsidRPr="00EE3D93" w:rsidRDefault="004B619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 xml:space="preserve">10. Дойч </w:t>
      </w:r>
      <w:r w:rsidRPr="00EE3D93">
        <w:rPr>
          <w:rFonts w:ascii="Times New Roman" w:hAnsi="Times New Roman" w:cs="Times New Roman"/>
          <w:sz w:val="28"/>
          <w:szCs w:val="28"/>
          <w:lang w:val="de-DE"/>
        </w:rPr>
        <w:t>K</w:t>
      </w:r>
      <w:r w:rsidRPr="00EE3D93">
        <w:rPr>
          <w:rFonts w:ascii="Times New Roman" w:hAnsi="Times New Roman" w:cs="Times New Roman"/>
          <w:sz w:val="28"/>
          <w:szCs w:val="28"/>
          <w:lang w:val="ru-RU"/>
        </w:rPr>
        <w:t xml:space="preserve">. Нервы управления. Модель политической коммуникации / Дойч </w:t>
      </w:r>
      <w:r w:rsidRPr="00EE3D93">
        <w:rPr>
          <w:rFonts w:ascii="Times New Roman" w:hAnsi="Times New Roman" w:cs="Times New Roman"/>
          <w:sz w:val="28"/>
          <w:szCs w:val="28"/>
          <w:lang w:val="de-DE"/>
        </w:rPr>
        <w:t>K</w:t>
      </w:r>
      <w:r w:rsidRPr="00EE3D93">
        <w:rPr>
          <w:rFonts w:ascii="Times New Roman" w:hAnsi="Times New Roman" w:cs="Times New Roman"/>
          <w:sz w:val="28"/>
          <w:szCs w:val="28"/>
          <w:lang w:val="ru-RU"/>
        </w:rPr>
        <w:t>. - М., 1993.</w:t>
      </w:r>
    </w:p>
    <w:p w:rsidR="004B6196" w:rsidRPr="00EE3D93" w:rsidRDefault="004B619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11. Парсонс Т. О структуре социального действия / Талкотт Парсонс. - М. : Академический проект, 2002. - 879 с.</w:t>
      </w:r>
    </w:p>
    <w:p w:rsidR="004B6196" w:rsidRPr="00EE3D93" w:rsidRDefault="004B6196"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lang w:val="ru-RU"/>
        </w:rPr>
        <w:t xml:space="preserve">12. Зернецька О. В. Глобальні трансформації систем масової комунікації : автореф. дис. на здобуття наук. ступеня д-ра політ. наук : 23.00.04 / Зернецька </w:t>
      </w:r>
      <w:r w:rsidRPr="00EE3D93">
        <w:rPr>
          <w:rFonts w:ascii="Times New Roman" w:hAnsi="Times New Roman" w:cs="Times New Roman"/>
          <w:sz w:val="28"/>
          <w:szCs w:val="28"/>
          <w:lang w:val="ru-RU"/>
        </w:rPr>
        <w:lastRenderedPageBreak/>
        <w:t>Ольга Василівна. ; НАН України ; Інститут світової економіки і міжнародних відносин. - К., 2000. - 359 с.</w:t>
      </w:r>
    </w:p>
    <w:p w:rsidR="004B6196" w:rsidRPr="00EE3D93" w:rsidRDefault="004B619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13. Грачев М. Н. Политическая коммуникация: теоретические концепции, модели, векто</w:t>
      </w:r>
      <w:r w:rsidR="005D6E0F">
        <w:rPr>
          <w:rFonts w:ascii="Times New Roman" w:hAnsi="Times New Roman" w:cs="Times New Roman"/>
          <w:sz w:val="28"/>
          <w:szCs w:val="28"/>
          <w:lang w:val="ru-RU"/>
        </w:rPr>
        <w:t>ры развития / Грачев М. Н. - М.</w:t>
      </w:r>
      <w:r w:rsidRPr="00EE3D93">
        <w:rPr>
          <w:rFonts w:ascii="Times New Roman" w:hAnsi="Times New Roman" w:cs="Times New Roman"/>
          <w:sz w:val="28"/>
          <w:szCs w:val="28"/>
          <w:lang w:val="ru-RU"/>
        </w:rPr>
        <w:t>: Прометей, 2004. - 328 с.</w:t>
      </w:r>
    </w:p>
    <w:p w:rsidR="004B6196" w:rsidRPr="00EE3D93" w:rsidRDefault="004B619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 xml:space="preserve">14. Переверзев Е. Политический дискурс: много- параметральная модель / Е. Переверзев, Е. Кожемякин // Вестник ВГУ - Белгород, 2008. - №2. - С.74-79. </w:t>
      </w:r>
    </w:p>
    <w:p w:rsidR="004B6196" w:rsidRPr="00EE3D93" w:rsidRDefault="004B619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 xml:space="preserve">15. Петренко І. І. Політичний дискурс: зміст, особливості, функції / І. І. Петренко // Вісник Київського національного університету імені Тараса Шевченка. Філософія. Політологія. - 2010. - Вип. 100. - С. 54-57. </w:t>
      </w:r>
    </w:p>
    <w:p w:rsidR="004B6196" w:rsidRPr="00EE3D93" w:rsidRDefault="004B619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16. Бебик В. М. Інформаційно-комунікаційний менеджмент у глобальному суспільстві: психологія, технології, техніки паблік рилейшнз : монографія / Бебик В. М. - К. : МАУП, 2005. - 440 с.</w:t>
      </w:r>
    </w:p>
    <w:p w:rsidR="004B6196" w:rsidRPr="00EE3D93" w:rsidRDefault="004B619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17.</w:t>
      </w:r>
      <w:r w:rsidRPr="00EE3D93">
        <w:rPr>
          <w:rFonts w:ascii="Times New Roman" w:hAnsi="Times New Roman" w:cs="Times New Roman"/>
          <w:sz w:val="28"/>
          <w:szCs w:val="28"/>
          <w:lang w:val="ru-RU"/>
        </w:rPr>
        <w:tab/>
        <w:t>Бебик В. К проблеме коммуникации и ее фенкции в обществе / Валерий Бебик // Персонал. - 2004. - № 3. - С. 28-33.</w:t>
      </w:r>
    </w:p>
    <w:p w:rsidR="00A61E6C" w:rsidRPr="00EE3D93" w:rsidRDefault="00A61E6C"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18. Буданцев Ю. А. Социология массовой коммуникации / Буданцев Ю. А. - М. : МНЭПУ, 1995. - 386 с.</w:t>
      </w:r>
    </w:p>
    <w:p w:rsidR="00A61E6C" w:rsidRPr="00EE3D93" w:rsidRDefault="00A61E6C"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19.</w:t>
      </w:r>
      <w:r w:rsidRPr="00EE3D93">
        <w:rPr>
          <w:rFonts w:ascii="Times New Roman" w:hAnsi="Times New Roman" w:cs="Times New Roman"/>
          <w:sz w:val="28"/>
          <w:szCs w:val="28"/>
        </w:rPr>
        <w:tab/>
        <w:t>Конецкая В. П. Социология коммуникации / Конецкая В. П. - М. : Международный университет бизнеса и управления, 1997. - 304 с.</w:t>
      </w:r>
    </w:p>
    <w:p w:rsidR="00A61E6C" w:rsidRPr="00EE3D93" w:rsidRDefault="00A61E6C"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20.</w:t>
      </w:r>
      <w:r w:rsidRPr="00EE3D93">
        <w:rPr>
          <w:rFonts w:ascii="Times New Roman" w:hAnsi="Times New Roman" w:cs="Times New Roman"/>
          <w:sz w:val="28"/>
          <w:szCs w:val="28"/>
        </w:rPr>
        <w:tab/>
        <w:t>Малаканова О. А. Политическая коммуникация / О. А. Малаканова. / Структура и динамика российского электорального пространства (Круглый стол) // ПОЛИС. - 2000. - № 2. - С. 99-101.</w:t>
      </w:r>
    </w:p>
    <w:p w:rsidR="00A61E6C" w:rsidRPr="00EE3D93" w:rsidRDefault="00A61E6C"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21. Богомолова Н. Н. Массовая коммуникация и общение / Богомолова Н. Н. - М. : Знание, 1988. - 78 с.</w:t>
      </w:r>
    </w:p>
    <w:p w:rsidR="00A61E6C" w:rsidRPr="00EE3D93" w:rsidRDefault="00A61E6C"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22. Федякин И. А. Общественное сознание и массовая коммуникация в буржуазном обществе / Федякин И. А. - М. : Наука, 1988. – 212.</w:t>
      </w:r>
    </w:p>
    <w:p w:rsidR="00A61E6C" w:rsidRPr="00EE3D93" w:rsidRDefault="00A61E6C"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23. Гончаров М. Ю. Риторика политической коммуникации / Гончаров М. Ю. // Массовая коммуникация в современном мире : сборник научных трудов / Под ред. д. ф. н., проф. Ю. П. Буданцева и др. - М. : МГИМО, 1991. - С. 55-60.</w:t>
      </w:r>
    </w:p>
    <w:p w:rsidR="005C0D26" w:rsidRPr="00EE3D93" w:rsidRDefault="005C0D2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lastRenderedPageBreak/>
        <w:t>24. Зернецька О. PR-маніпулятивний вплив. Комунікативна теорія і практика / О. Зернецька, П. Зернецький. // Політичний менеджмент. — 2003.</w:t>
      </w:r>
    </w:p>
    <w:p w:rsidR="005C0D26" w:rsidRPr="00EE3D93" w:rsidRDefault="005C0D26"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w:t>
      </w:r>
      <w:r w:rsidRPr="00EE3D93">
        <w:rPr>
          <w:rFonts w:ascii="Times New Roman" w:hAnsi="Times New Roman" w:cs="Times New Roman"/>
          <w:sz w:val="28"/>
          <w:szCs w:val="28"/>
          <w:lang w:val="ru-RU"/>
        </w:rPr>
        <w:tab/>
        <w:t>№ 3. — С. 101-113.</w:t>
      </w:r>
    </w:p>
    <w:p w:rsidR="005C0D26" w:rsidRPr="00EE3D93" w:rsidRDefault="005C0D26"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25. Лассуэлл Г. Структура и функции коммуникации в обществе / Г. Лассуэлл, М. М. Назаров. // Массовая коммуникация в современном мире: методология анализа и практика исследований. - М. : Едиториал УРСС, 2002.</w:t>
      </w:r>
    </w:p>
    <w:p w:rsidR="005C0D26" w:rsidRPr="00EE3D93" w:rsidRDefault="005C0D26"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-С. 133.</w:t>
      </w:r>
    </w:p>
    <w:p w:rsidR="005C0D26" w:rsidRPr="00EE3D93" w:rsidRDefault="005C0D26" w:rsidP="00EE3D93">
      <w:pPr>
        <w:pStyle w:val="2"/>
        <w:shd w:val="clear" w:color="auto" w:fill="auto"/>
        <w:spacing w:before="0" w:line="360" w:lineRule="auto"/>
        <w:rPr>
          <w:sz w:val="28"/>
          <w:szCs w:val="28"/>
          <w:lang w:val="en-US"/>
        </w:rPr>
      </w:pPr>
      <w:r w:rsidRPr="00EE3D93">
        <w:rPr>
          <w:sz w:val="28"/>
          <w:szCs w:val="28"/>
        </w:rPr>
        <w:t xml:space="preserve">26. </w:t>
      </w:r>
      <w:r w:rsidRPr="00EE3D93">
        <w:rPr>
          <w:sz w:val="28"/>
          <w:szCs w:val="28"/>
          <w:lang w:val="en-US"/>
        </w:rPr>
        <w:t>The Dictionary of Political Analysis / Ed.: J. C. Plano, R. E. Riggs,</w:t>
      </w:r>
      <w:r w:rsidRPr="00EE3D93">
        <w:rPr>
          <w:sz w:val="28"/>
          <w:szCs w:val="28"/>
        </w:rPr>
        <w:t xml:space="preserve"> </w:t>
      </w:r>
      <w:r w:rsidRPr="00EE3D93">
        <w:rPr>
          <w:sz w:val="28"/>
          <w:szCs w:val="28"/>
          <w:lang w:val="en-US"/>
        </w:rPr>
        <w:t>S. Robin. - Santa Barbara, Calif. : ABC-Clio, 1982. - 197 p.</w:t>
      </w:r>
    </w:p>
    <w:p w:rsidR="005C0D26" w:rsidRPr="00EE3D93" w:rsidRDefault="005C0D26" w:rsidP="00EE3D93">
      <w:pPr>
        <w:pStyle w:val="2"/>
        <w:shd w:val="clear" w:color="auto" w:fill="auto"/>
        <w:spacing w:before="0" w:line="360" w:lineRule="auto"/>
        <w:rPr>
          <w:sz w:val="28"/>
          <w:szCs w:val="28"/>
        </w:rPr>
      </w:pPr>
      <w:r w:rsidRPr="00EE3D93">
        <w:rPr>
          <w:sz w:val="28"/>
          <w:szCs w:val="28"/>
        </w:rPr>
        <w:t>27. Калініченко Б. М. Два види влади засобів масової інформації: політологічна концептуалізація / Калініченко Б. М. // Політологічний вісник: Збірник наукових праць. - К. : ІНТАС, 2007. - Вип. 29. - 344 с.</w:t>
      </w:r>
    </w:p>
    <w:p w:rsidR="008C031B" w:rsidRPr="00EE3D93" w:rsidRDefault="008C031B"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 xml:space="preserve">28. </w:t>
      </w:r>
      <w:r w:rsidRPr="00EE3D93">
        <w:rPr>
          <w:rFonts w:ascii="Times New Roman" w:hAnsi="Times New Roman" w:cs="Times New Roman"/>
          <w:sz w:val="28"/>
          <w:szCs w:val="28"/>
          <w:lang w:val="de-DE"/>
        </w:rPr>
        <w:t>Iskos</w:t>
      </w:r>
      <w:r w:rsidRPr="00EE3D93">
        <w:rPr>
          <w:rFonts w:ascii="Times New Roman" w:hAnsi="Times New Roman" w:cs="Times New Roman"/>
          <w:sz w:val="28"/>
          <w:szCs w:val="28"/>
        </w:rPr>
        <w:t xml:space="preserve"> </w:t>
      </w:r>
      <w:r w:rsidRPr="00EE3D93">
        <w:rPr>
          <w:rFonts w:ascii="Times New Roman" w:hAnsi="Times New Roman" w:cs="Times New Roman"/>
          <w:sz w:val="28"/>
          <w:szCs w:val="28"/>
          <w:lang w:val="de-DE"/>
        </w:rPr>
        <w:t>A</w:t>
      </w:r>
      <w:r w:rsidRPr="00EE3D93">
        <w:rPr>
          <w:rFonts w:ascii="Times New Roman" w:hAnsi="Times New Roman" w:cs="Times New Roman"/>
          <w:sz w:val="28"/>
          <w:szCs w:val="28"/>
        </w:rPr>
        <w:t xml:space="preserve">. </w:t>
      </w:r>
      <w:r w:rsidRPr="00EE3D93">
        <w:rPr>
          <w:rFonts w:ascii="Times New Roman" w:hAnsi="Times New Roman" w:cs="Times New Roman"/>
          <w:sz w:val="28"/>
          <w:szCs w:val="28"/>
          <w:lang w:val="de-DE"/>
        </w:rPr>
        <w:t>Deutsche</w:t>
      </w:r>
      <w:r w:rsidRPr="00EE3D93">
        <w:rPr>
          <w:rFonts w:ascii="Times New Roman" w:hAnsi="Times New Roman" w:cs="Times New Roman"/>
          <w:sz w:val="28"/>
          <w:szCs w:val="28"/>
        </w:rPr>
        <w:t xml:space="preserve"> </w:t>
      </w:r>
      <w:r w:rsidRPr="00EE3D93">
        <w:rPr>
          <w:rFonts w:ascii="Times New Roman" w:hAnsi="Times New Roman" w:cs="Times New Roman"/>
          <w:sz w:val="28"/>
          <w:szCs w:val="28"/>
          <w:lang w:val="de-DE"/>
        </w:rPr>
        <w:t>Lexikologie</w:t>
      </w:r>
      <w:r w:rsidRPr="00EE3D93">
        <w:rPr>
          <w:rFonts w:ascii="Times New Roman" w:hAnsi="Times New Roman" w:cs="Times New Roman"/>
          <w:sz w:val="28"/>
          <w:szCs w:val="28"/>
        </w:rPr>
        <w:t xml:space="preserve"> / </w:t>
      </w:r>
      <w:r w:rsidRPr="00EE3D93">
        <w:rPr>
          <w:rFonts w:ascii="Times New Roman" w:hAnsi="Times New Roman" w:cs="Times New Roman"/>
          <w:sz w:val="28"/>
          <w:szCs w:val="28"/>
          <w:lang w:val="de-DE"/>
        </w:rPr>
        <w:t>Iskos</w:t>
      </w:r>
      <w:r w:rsidRPr="00EE3D93">
        <w:rPr>
          <w:rFonts w:ascii="Times New Roman" w:hAnsi="Times New Roman" w:cs="Times New Roman"/>
          <w:sz w:val="28"/>
          <w:szCs w:val="28"/>
        </w:rPr>
        <w:t xml:space="preserve"> </w:t>
      </w:r>
      <w:r w:rsidRPr="00EE3D93">
        <w:rPr>
          <w:rFonts w:ascii="Times New Roman" w:hAnsi="Times New Roman" w:cs="Times New Roman"/>
          <w:sz w:val="28"/>
          <w:szCs w:val="28"/>
          <w:lang w:val="de-DE"/>
        </w:rPr>
        <w:t>A</w:t>
      </w:r>
      <w:r w:rsidRPr="00EE3D93">
        <w:rPr>
          <w:rFonts w:ascii="Times New Roman" w:hAnsi="Times New Roman" w:cs="Times New Roman"/>
          <w:sz w:val="28"/>
          <w:szCs w:val="28"/>
        </w:rPr>
        <w:t xml:space="preserve">, </w:t>
      </w:r>
      <w:r w:rsidRPr="00EE3D93">
        <w:rPr>
          <w:rFonts w:ascii="Times New Roman" w:hAnsi="Times New Roman" w:cs="Times New Roman"/>
          <w:sz w:val="28"/>
          <w:szCs w:val="28"/>
          <w:lang w:val="de-DE"/>
        </w:rPr>
        <w:t>Lenkowa</w:t>
      </w:r>
      <w:r w:rsidRPr="00EE3D93">
        <w:rPr>
          <w:rFonts w:ascii="Times New Roman" w:hAnsi="Times New Roman" w:cs="Times New Roman"/>
          <w:sz w:val="28"/>
          <w:szCs w:val="28"/>
        </w:rPr>
        <w:t xml:space="preserve"> </w:t>
      </w:r>
      <w:r w:rsidRPr="00EE3D93">
        <w:rPr>
          <w:rFonts w:ascii="Times New Roman" w:hAnsi="Times New Roman" w:cs="Times New Roman"/>
          <w:sz w:val="28"/>
          <w:szCs w:val="28"/>
          <w:lang w:val="de-DE"/>
        </w:rPr>
        <w:t>A</w:t>
      </w:r>
      <w:r w:rsidRPr="00EE3D93">
        <w:rPr>
          <w:rFonts w:ascii="Times New Roman" w:hAnsi="Times New Roman" w:cs="Times New Roman"/>
          <w:sz w:val="28"/>
          <w:szCs w:val="28"/>
        </w:rPr>
        <w:t xml:space="preserve">. - Ленинград : Просвещение, 1970. - 273 с. </w:t>
      </w:r>
    </w:p>
    <w:p w:rsidR="008C031B" w:rsidRPr="00EE3D93" w:rsidRDefault="008C031B" w:rsidP="00EE3D93">
      <w:pPr>
        <w:spacing w:after="0" w:line="360" w:lineRule="auto"/>
        <w:jc w:val="both"/>
        <w:rPr>
          <w:rFonts w:ascii="Times New Roman" w:hAnsi="Times New Roman" w:cs="Times New Roman"/>
          <w:sz w:val="28"/>
          <w:szCs w:val="28"/>
          <w:lang w:val="de-DE"/>
        </w:rPr>
      </w:pPr>
      <w:r w:rsidRPr="00EE3D93">
        <w:rPr>
          <w:rFonts w:ascii="Times New Roman" w:hAnsi="Times New Roman" w:cs="Times New Roman"/>
          <w:sz w:val="28"/>
          <w:szCs w:val="28"/>
          <w:lang w:val="de-DE"/>
        </w:rPr>
        <w:t xml:space="preserve">29. Klaus G. Sprache der Politik / Klaus G. - Berlin : VEB Deutscher Verlag der Wissenschaften, 1971. - 294 S. </w:t>
      </w:r>
    </w:p>
    <w:p w:rsidR="008C031B" w:rsidRPr="00EE3D93" w:rsidRDefault="008C031B" w:rsidP="00EE3D93">
      <w:pPr>
        <w:spacing w:after="0" w:line="360" w:lineRule="auto"/>
        <w:jc w:val="both"/>
        <w:rPr>
          <w:rFonts w:ascii="Times New Roman" w:hAnsi="Times New Roman" w:cs="Times New Roman"/>
          <w:sz w:val="28"/>
          <w:szCs w:val="28"/>
          <w:lang w:val="de-DE"/>
        </w:rPr>
      </w:pPr>
      <w:r w:rsidRPr="00EE3D93">
        <w:rPr>
          <w:rFonts w:ascii="Times New Roman" w:hAnsi="Times New Roman" w:cs="Times New Roman"/>
          <w:sz w:val="28"/>
          <w:szCs w:val="28"/>
          <w:lang w:val="de-DE"/>
        </w:rPr>
        <w:t xml:space="preserve">30. Luchtenberg S. Euphemismen im heutigen Deutsch / Sigrid Luchtenberg. - Frankfurt am Main : P. Lang, 1985. - 299 S. </w:t>
      </w:r>
    </w:p>
    <w:p w:rsidR="008C031B" w:rsidRPr="00EE3D93" w:rsidRDefault="008C031B" w:rsidP="00EE3D93">
      <w:pPr>
        <w:spacing w:after="0" w:line="360" w:lineRule="auto"/>
        <w:jc w:val="both"/>
        <w:rPr>
          <w:rFonts w:ascii="Times New Roman" w:hAnsi="Times New Roman" w:cs="Times New Roman"/>
          <w:sz w:val="28"/>
          <w:szCs w:val="28"/>
          <w:lang w:val="de-DE"/>
        </w:rPr>
      </w:pPr>
      <w:r w:rsidRPr="00EE3D93">
        <w:rPr>
          <w:rFonts w:ascii="Times New Roman" w:hAnsi="Times New Roman" w:cs="Times New Roman"/>
          <w:sz w:val="28"/>
          <w:szCs w:val="28"/>
          <w:lang w:val="de-DE"/>
        </w:rPr>
        <w:t xml:space="preserve">31. Riesel E. Stil der deutschen Sprache / Elisa Riesel. - Moskau : Verlag für fremdsprachige Literatur, 1959. - 314 S. </w:t>
      </w:r>
    </w:p>
    <w:p w:rsidR="008C031B" w:rsidRPr="00EE3D93" w:rsidRDefault="008C031B" w:rsidP="00EE3D93">
      <w:pPr>
        <w:spacing w:after="0" w:line="360" w:lineRule="auto"/>
        <w:jc w:val="both"/>
        <w:rPr>
          <w:rFonts w:ascii="Times New Roman" w:hAnsi="Times New Roman" w:cs="Times New Roman"/>
          <w:sz w:val="28"/>
          <w:szCs w:val="28"/>
          <w:lang w:val="de-DE"/>
        </w:rPr>
      </w:pPr>
      <w:r w:rsidRPr="00EE3D93">
        <w:rPr>
          <w:rFonts w:ascii="Times New Roman" w:hAnsi="Times New Roman" w:cs="Times New Roman"/>
          <w:sz w:val="28"/>
          <w:szCs w:val="28"/>
          <w:lang w:val="de-DE"/>
        </w:rPr>
        <w:t xml:space="preserve">32. Terminologie zur neueren Linguistik : in 2 Bänden / [unter Redaktion von W. Abraham]. - Tübingen : Max Niemeyer Verlag, 1988. - B.1. </w:t>
      </w:r>
    </w:p>
    <w:p w:rsidR="008C031B" w:rsidRPr="00EE3D93" w:rsidRDefault="008C031B" w:rsidP="00EE3D93">
      <w:pPr>
        <w:spacing w:after="0" w:line="360" w:lineRule="auto"/>
        <w:jc w:val="both"/>
        <w:rPr>
          <w:rFonts w:ascii="Times New Roman" w:hAnsi="Times New Roman" w:cs="Times New Roman"/>
          <w:sz w:val="28"/>
          <w:szCs w:val="28"/>
          <w:lang w:val="de-DE"/>
        </w:rPr>
      </w:pPr>
      <w:r w:rsidRPr="00EE3D93">
        <w:rPr>
          <w:rFonts w:ascii="Times New Roman" w:hAnsi="Times New Roman" w:cs="Times New Roman"/>
          <w:sz w:val="28"/>
          <w:szCs w:val="28"/>
          <w:lang w:val="de-DE"/>
        </w:rPr>
        <w:t>33. Zöllner N. Der Euphemismus im alltäglichen und politischen Sprachgebrauch des Englischen / Nicole Zöllner. - Frankfurt am Main : P. Lang, 1997. - 444 S.</w:t>
      </w:r>
    </w:p>
    <w:p w:rsidR="008C031B" w:rsidRPr="00EE3D93" w:rsidRDefault="008C031B"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de-DE"/>
        </w:rPr>
        <w:t xml:space="preserve">34. </w:t>
      </w:r>
      <w:r w:rsidRPr="00EE3D93">
        <w:rPr>
          <w:rFonts w:ascii="Times New Roman" w:hAnsi="Times New Roman" w:cs="Times New Roman"/>
          <w:sz w:val="28"/>
          <w:szCs w:val="28"/>
          <w:lang w:val="ru-RU"/>
        </w:rPr>
        <w:t>Пилипенко</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Р</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Є</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Ключові</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стратегії</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комунікативного</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членування</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текстів</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на</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матеріалі</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промов</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німецьких</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політичних</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діячів</w:t>
      </w:r>
      <w:r w:rsidRPr="00EE3D93">
        <w:rPr>
          <w:rFonts w:ascii="Times New Roman" w:hAnsi="Times New Roman" w:cs="Times New Roman"/>
          <w:sz w:val="28"/>
          <w:szCs w:val="28"/>
          <w:lang w:val="de-DE"/>
        </w:rPr>
        <w:t xml:space="preserve">) / </w:t>
      </w:r>
      <w:r w:rsidRPr="00EE3D93">
        <w:rPr>
          <w:rFonts w:ascii="Times New Roman" w:hAnsi="Times New Roman" w:cs="Times New Roman"/>
          <w:sz w:val="28"/>
          <w:szCs w:val="28"/>
          <w:lang w:val="ru-RU"/>
        </w:rPr>
        <w:t>Р</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Є</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Пилипенко</w:t>
      </w:r>
      <w:r w:rsidRPr="00EE3D93">
        <w:rPr>
          <w:rFonts w:ascii="Times New Roman" w:hAnsi="Times New Roman" w:cs="Times New Roman"/>
          <w:sz w:val="28"/>
          <w:szCs w:val="28"/>
          <w:lang w:val="de-DE"/>
        </w:rPr>
        <w:t xml:space="preserve"> // </w:t>
      </w:r>
      <w:r w:rsidRPr="00EE3D93">
        <w:rPr>
          <w:rFonts w:ascii="Times New Roman" w:hAnsi="Times New Roman" w:cs="Times New Roman"/>
          <w:sz w:val="28"/>
          <w:szCs w:val="28"/>
          <w:lang w:val="ru-RU"/>
        </w:rPr>
        <w:t>Вісник</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Київського</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національного</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лінгвістичного</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університету</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lang w:val="ru-RU"/>
        </w:rPr>
        <w:t>Сер.Філологія : . - 2014. - Т. 17, № 1. - С. 129-135. - Режим доступу: http://nbuv.gov.ua/UJRN/Vknlu_fil_2014_17_1_18.</w:t>
      </w:r>
    </w:p>
    <w:p w:rsidR="00175BBC" w:rsidRPr="00EE3D93" w:rsidRDefault="006C63A8"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lastRenderedPageBreak/>
        <w:t>35</w:t>
      </w:r>
      <w:r w:rsidR="00175BBC" w:rsidRPr="00EE3D93">
        <w:rPr>
          <w:rFonts w:ascii="Times New Roman" w:hAnsi="Times New Roman" w:cs="Times New Roman"/>
          <w:sz w:val="28"/>
          <w:szCs w:val="28"/>
        </w:rPr>
        <w:t>.</w:t>
      </w:r>
      <w:r w:rsidR="00175BBC" w:rsidRPr="00EE3D93">
        <w:rPr>
          <w:rFonts w:ascii="Times New Roman" w:hAnsi="Times New Roman" w:cs="Times New Roman"/>
          <w:sz w:val="28"/>
          <w:szCs w:val="28"/>
        </w:rPr>
        <w:tab/>
        <w:t>Brinker K. Linguistische Textanalyse / Klaus Brinker. - 7. durchgesehene und ergänzte Auflage. - Berlin : Erich Schmidt, 2010. - 160 S.</w:t>
      </w:r>
    </w:p>
    <w:p w:rsidR="00175BBC" w:rsidRPr="00EE3D93" w:rsidRDefault="00175BBC"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3</w:t>
      </w:r>
      <w:r w:rsidR="006C63A8" w:rsidRPr="00EE3D93">
        <w:rPr>
          <w:rFonts w:ascii="Times New Roman" w:hAnsi="Times New Roman" w:cs="Times New Roman"/>
          <w:sz w:val="28"/>
          <w:szCs w:val="28"/>
          <w:lang w:val="de-DE"/>
        </w:rPr>
        <w:t>6</w:t>
      </w:r>
      <w:r w:rsidRPr="00EE3D93">
        <w:rPr>
          <w:rFonts w:ascii="Times New Roman" w:hAnsi="Times New Roman" w:cs="Times New Roman"/>
          <w:sz w:val="28"/>
          <w:szCs w:val="28"/>
        </w:rPr>
        <w:t>.</w:t>
      </w:r>
      <w:r w:rsidRPr="00EE3D93">
        <w:rPr>
          <w:rFonts w:ascii="Times New Roman" w:hAnsi="Times New Roman" w:cs="Times New Roman"/>
          <w:sz w:val="28"/>
          <w:szCs w:val="28"/>
        </w:rPr>
        <w:tab/>
        <w:t>Bußmann H. Lexikon der Sprachwissenschaft / Hadumod Bußmann. - 3. Auflage. - Stuttgart : Kröner, 2002. - 783 S.</w:t>
      </w:r>
    </w:p>
    <w:p w:rsidR="008C031B" w:rsidRPr="00EE3D93" w:rsidRDefault="008C031B"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ru-RU"/>
        </w:rPr>
        <w:t>37. Хабермас Ю. Моральное сознание и коммуникативное действие / Юрґен Хабермас. - Санкт-Петербург : Наука, 2000. - 382 с.</w:t>
      </w:r>
    </w:p>
    <w:p w:rsidR="00175BBC" w:rsidRPr="00EE3D93" w:rsidRDefault="006C63A8"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38</w:t>
      </w:r>
      <w:r w:rsidR="00175BBC" w:rsidRPr="00EE3D93">
        <w:rPr>
          <w:rFonts w:ascii="Times New Roman" w:hAnsi="Times New Roman" w:cs="Times New Roman"/>
          <w:sz w:val="28"/>
          <w:szCs w:val="28"/>
        </w:rPr>
        <w:t>.</w:t>
      </w:r>
      <w:r w:rsidR="00175BBC" w:rsidRPr="00EE3D93">
        <w:rPr>
          <w:rFonts w:ascii="Times New Roman" w:hAnsi="Times New Roman" w:cs="Times New Roman"/>
          <w:sz w:val="28"/>
          <w:szCs w:val="28"/>
        </w:rPr>
        <w:tab/>
        <w:t>Hansen S. Ideengeschichtliche Bezüge zwischen der Wirtschaftslinguistik und dem modernen Konzept der Unternehmungskultur / S. Hansen // T. Bungarten “Aspekte der Unternehmungskultur und Unternehmensidentität in der historischen Wirtschafts linguistik”. - Tostedt : Attikon-Verlag, 1997. - 125 S.</w:t>
      </w:r>
    </w:p>
    <w:p w:rsidR="00F170A1" w:rsidRPr="00EE3D93" w:rsidRDefault="00F170A1"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39.</w:t>
      </w:r>
      <w:r w:rsidRPr="00EE3D93">
        <w:rPr>
          <w:rFonts w:ascii="Times New Roman" w:hAnsi="Times New Roman" w:cs="Times New Roman"/>
          <w:sz w:val="28"/>
          <w:szCs w:val="28"/>
        </w:rPr>
        <w:tab/>
        <w:t>Діденко М. О. Політичний виступ як тип тексту (на матеріалі виступів німецьких політичних діячів кінця ХХ століття) : дис. ... канд. філол. наук : 10.02.04. / Максим Олександрович Діденко. - О., 2001. - 214 с.</w:t>
      </w:r>
    </w:p>
    <w:p w:rsidR="006C63A8" w:rsidRPr="00EE3D93" w:rsidRDefault="006C63A8"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40. Heinemann M. Grundlagen zur Textlinguistik. Interaktion - Text - Diskurs / M. Heinemann, W. Heinemann. - Tübingen : Niemeyer, 2002. - 281 S.</w:t>
      </w:r>
    </w:p>
    <w:p w:rsidR="006C63A8" w:rsidRPr="00EE3D93" w:rsidRDefault="006C63A8"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41. Иссерс О.С. Речевое воздействие в аспекте когнитивных</w:t>
      </w:r>
      <w:r w:rsidRPr="00EE3D93">
        <w:rPr>
          <w:rFonts w:ascii="Times New Roman" w:hAnsi="Times New Roman" w:cs="Times New Roman"/>
          <w:sz w:val="28"/>
          <w:szCs w:val="28"/>
          <w:lang w:val="ru-RU"/>
        </w:rPr>
        <w:t xml:space="preserve"> </w:t>
      </w:r>
      <w:r w:rsidRPr="00EE3D93">
        <w:rPr>
          <w:rFonts w:ascii="Times New Roman" w:hAnsi="Times New Roman" w:cs="Times New Roman"/>
          <w:sz w:val="28"/>
          <w:szCs w:val="28"/>
        </w:rPr>
        <w:t>категорий // Вестн. Омск. гос. ун-та. 1999. Вып. 1. С. 74–79.</w:t>
      </w:r>
    </w:p>
    <w:p w:rsidR="006C63A8" w:rsidRPr="00EE3D93" w:rsidRDefault="006C63A8"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42. Иссерс О. С. Коммуникативные стратегии и тактики русской</w:t>
      </w:r>
      <w:r w:rsidRPr="00EE3D93">
        <w:rPr>
          <w:rFonts w:ascii="Times New Roman" w:hAnsi="Times New Roman" w:cs="Times New Roman"/>
          <w:sz w:val="28"/>
          <w:szCs w:val="28"/>
          <w:lang w:val="ru-RU"/>
        </w:rPr>
        <w:t xml:space="preserve"> </w:t>
      </w:r>
      <w:r w:rsidRPr="00EE3D93">
        <w:rPr>
          <w:rFonts w:ascii="Times New Roman" w:hAnsi="Times New Roman" w:cs="Times New Roman"/>
          <w:sz w:val="28"/>
          <w:szCs w:val="28"/>
        </w:rPr>
        <w:t>речи. – М., 2003, с. 21.</w:t>
      </w:r>
    </w:p>
    <w:p w:rsidR="005212C1" w:rsidRPr="00EE3D93" w:rsidRDefault="006C63A8"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lang w:val="ru-RU"/>
        </w:rPr>
        <w:t xml:space="preserve">43. </w:t>
      </w:r>
      <w:r w:rsidR="005212C1" w:rsidRPr="00EE3D93">
        <w:rPr>
          <w:rFonts w:ascii="Times New Roman" w:hAnsi="Times New Roman" w:cs="Times New Roman"/>
          <w:sz w:val="28"/>
          <w:szCs w:val="28"/>
        </w:rPr>
        <w:t>Безменова, Н. А. Риторическая модель речевой деятельности / Н.А.Безменова // Речевое воздействие в сфере массовой коммуникации /отв. ред. Ф. М. Березин, Е. Ф. Тарасов. – М. : Наука, 1990. – С. 25-40.</w:t>
      </w:r>
    </w:p>
    <w:p w:rsidR="005212C1" w:rsidRPr="00EE3D93" w:rsidRDefault="006C63A8"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44</w:t>
      </w:r>
      <w:r w:rsidR="005212C1" w:rsidRPr="00EE3D93">
        <w:rPr>
          <w:rFonts w:ascii="Times New Roman" w:hAnsi="Times New Roman" w:cs="Times New Roman"/>
          <w:sz w:val="28"/>
          <w:szCs w:val="28"/>
        </w:rPr>
        <w:t>. Блакар Р. М. Язык как инструмент социальной власти // Язык имоделирование социального взаимодействия. – М., 1987.</w:t>
      </w:r>
    </w:p>
    <w:p w:rsidR="006C63A8" w:rsidRPr="00EE3D93" w:rsidRDefault="006C63A8"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45. Hybels S. Communicating Effectively. – 5 ed. / Saundra Hybels,</w:t>
      </w:r>
      <w:r w:rsidRPr="00EE3D93">
        <w:rPr>
          <w:rFonts w:ascii="Times New Roman" w:hAnsi="Times New Roman" w:cs="Times New Roman"/>
          <w:sz w:val="28"/>
          <w:szCs w:val="28"/>
          <w:lang w:val="en-US"/>
        </w:rPr>
        <w:t xml:space="preserve"> </w:t>
      </w:r>
      <w:r w:rsidRPr="00EE3D93">
        <w:rPr>
          <w:rFonts w:ascii="Times New Roman" w:hAnsi="Times New Roman" w:cs="Times New Roman"/>
          <w:sz w:val="28"/>
          <w:szCs w:val="28"/>
        </w:rPr>
        <w:t>Richard Weaver. – Boston : Mass. Etc. :McGraw Hill, 1998. – XXV. – 550</w:t>
      </w:r>
      <w:r w:rsidRPr="00EE3D93">
        <w:rPr>
          <w:rFonts w:ascii="Times New Roman" w:hAnsi="Times New Roman" w:cs="Times New Roman"/>
          <w:sz w:val="28"/>
          <w:szCs w:val="28"/>
          <w:lang w:val="en-US"/>
        </w:rPr>
        <w:t xml:space="preserve"> </w:t>
      </w:r>
      <w:r w:rsidRPr="00EE3D93">
        <w:rPr>
          <w:rFonts w:ascii="Times New Roman" w:hAnsi="Times New Roman" w:cs="Times New Roman"/>
          <w:sz w:val="28"/>
          <w:szCs w:val="28"/>
        </w:rPr>
        <w:t>p. 462–463.</w:t>
      </w:r>
    </w:p>
    <w:p w:rsidR="00F170A1" w:rsidRPr="00EE3D93" w:rsidRDefault="006C63A8"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46. Lakoff R. Persuasive discourse and ordinary conversation, with</w:t>
      </w:r>
      <w:r w:rsidRPr="00EE3D93">
        <w:rPr>
          <w:rFonts w:ascii="Times New Roman" w:hAnsi="Times New Roman" w:cs="Times New Roman"/>
          <w:sz w:val="28"/>
          <w:szCs w:val="28"/>
          <w:lang w:val="en-US"/>
        </w:rPr>
        <w:t xml:space="preserve"> </w:t>
      </w:r>
      <w:r w:rsidRPr="00EE3D93">
        <w:rPr>
          <w:rFonts w:ascii="Times New Roman" w:hAnsi="Times New Roman" w:cs="Times New Roman"/>
          <w:sz w:val="28"/>
          <w:szCs w:val="28"/>
        </w:rPr>
        <w:t>examples of advertising // Analyzing discourse: text and talk. – Washington,</w:t>
      </w:r>
      <w:r w:rsidRPr="00EE3D93">
        <w:rPr>
          <w:rFonts w:ascii="Times New Roman" w:hAnsi="Times New Roman" w:cs="Times New Roman"/>
          <w:sz w:val="28"/>
          <w:szCs w:val="28"/>
          <w:lang w:val="en-US"/>
        </w:rPr>
        <w:t xml:space="preserve"> </w:t>
      </w:r>
      <w:r w:rsidRPr="00EE3D93">
        <w:rPr>
          <w:rFonts w:ascii="Times New Roman" w:hAnsi="Times New Roman" w:cs="Times New Roman"/>
          <w:sz w:val="28"/>
          <w:szCs w:val="28"/>
        </w:rPr>
        <w:t>1982. с. 27-28.</w:t>
      </w:r>
    </w:p>
    <w:p w:rsidR="00F170A1" w:rsidRPr="00EE3D93" w:rsidRDefault="00F170A1"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lastRenderedPageBreak/>
        <w:t>47. Мацько Л. І. Лінгвістична риторика // Наука і сучасність: Зб. наук. Праць/ Л. І. Мацько. – Ч.4. – К.: Логос, 1999. – С. 3-16.</w:t>
      </w:r>
    </w:p>
    <w:p w:rsidR="00F170A1" w:rsidRPr="00EE3D93" w:rsidRDefault="00F170A1"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48. Земская Е. А. Городская устная речь и задачи ее изучения / Е. А. Земская //</w:t>
      </w:r>
      <w:r w:rsidRPr="00EE3D93">
        <w:rPr>
          <w:rFonts w:ascii="Times New Roman" w:hAnsi="Times New Roman" w:cs="Times New Roman"/>
          <w:sz w:val="28"/>
          <w:szCs w:val="28"/>
          <w:lang w:val="ru-RU"/>
        </w:rPr>
        <w:t xml:space="preserve"> </w:t>
      </w:r>
      <w:r w:rsidRPr="00EE3D93">
        <w:rPr>
          <w:rFonts w:ascii="Times New Roman" w:hAnsi="Times New Roman" w:cs="Times New Roman"/>
          <w:sz w:val="28"/>
          <w:szCs w:val="28"/>
        </w:rPr>
        <w:t>Разновидности городской устной речи. – М. : Наука, 1988. – 290 с.</w:t>
      </w:r>
    </w:p>
    <w:p w:rsidR="00F170A1" w:rsidRPr="00EE3D93" w:rsidRDefault="00F170A1"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4</w:t>
      </w:r>
      <w:r w:rsidRPr="00EE3D93">
        <w:rPr>
          <w:rFonts w:ascii="Times New Roman" w:hAnsi="Times New Roman" w:cs="Times New Roman"/>
          <w:sz w:val="28"/>
          <w:szCs w:val="28"/>
          <w:lang w:val="ru-RU"/>
        </w:rPr>
        <w:t>9</w:t>
      </w:r>
      <w:r w:rsidRPr="00EE3D93">
        <w:rPr>
          <w:rFonts w:ascii="Times New Roman" w:hAnsi="Times New Roman" w:cs="Times New Roman"/>
          <w:sz w:val="28"/>
          <w:szCs w:val="28"/>
        </w:rPr>
        <w:t>. Шейгал Е. И. Инаугурационное обращение как жанр политического</w:t>
      </w:r>
      <w:r w:rsidRPr="00EE3D93">
        <w:rPr>
          <w:rFonts w:ascii="Times New Roman" w:hAnsi="Times New Roman" w:cs="Times New Roman"/>
          <w:sz w:val="28"/>
          <w:szCs w:val="28"/>
          <w:lang w:val="ru-RU"/>
        </w:rPr>
        <w:t xml:space="preserve"> </w:t>
      </w:r>
      <w:r w:rsidRPr="00EE3D93">
        <w:rPr>
          <w:rFonts w:ascii="Times New Roman" w:hAnsi="Times New Roman" w:cs="Times New Roman"/>
          <w:sz w:val="28"/>
          <w:szCs w:val="28"/>
        </w:rPr>
        <w:t>дискурса / Е. И. Шейгал // Жанры речи. – Саратов : [б. и.], 2002. – № 3. – С. 205</w:t>
      </w:r>
      <w:r w:rsidR="005212C1" w:rsidRPr="00EE3D93">
        <w:rPr>
          <w:rFonts w:ascii="Times New Roman" w:hAnsi="Times New Roman" w:cs="Times New Roman"/>
          <w:sz w:val="28"/>
          <w:szCs w:val="28"/>
        </w:rPr>
        <w:t> </w:t>
      </w:r>
      <w:r w:rsidRPr="00EE3D93">
        <w:rPr>
          <w:rFonts w:ascii="Times New Roman" w:hAnsi="Times New Roman" w:cs="Times New Roman"/>
          <w:sz w:val="28"/>
          <w:szCs w:val="28"/>
        </w:rPr>
        <w:t>214.</w:t>
      </w:r>
    </w:p>
    <w:p w:rsidR="005212C1" w:rsidRPr="00EE3D93" w:rsidRDefault="005212C1"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50. Голоднов, А. В. Лингвопрагматические особенности</w:t>
      </w:r>
      <w:r w:rsidRPr="00EE3D93">
        <w:rPr>
          <w:rFonts w:ascii="Times New Roman" w:hAnsi="Times New Roman" w:cs="Times New Roman"/>
          <w:sz w:val="28"/>
          <w:szCs w:val="28"/>
          <w:lang w:val="ru-RU"/>
        </w:rPr>
        <w:t xml:space="preserve"> </w:t>
      </w:r>
      <w:r w:rsidRPr="00EE3D93">
        <w:rPr>
          <w:rFonts w:ascii="Times New Roman" w:hAnsi="Times New Roman" w:cs="Times New Roman"/>
          <w:sz w:val="28"/>
          <w:szCs w:val="28"/>
        </w:rPr>
        <w:t>персуазивной коммуникации (на примере современой немецкоязычной</w:t>
      </w:r>
      <w:r w:rsidRPr="00EE3D93">
        <w:rPr>
          <w:rFonts w:ascii="Times New Roman" w:hAnsi="Times New Roman" w:cs="Times New Roman"/>
          <w:sz w:val="28"/>
          <w:szCs w:val="28"/>
          <w:lang w:val="ru-RU"/>
        </w:rPr>
        <w:t xml:space="preserve"> </w:t>
      </w:r>
      <w:r w:rsidRPr="00EE3D93">
        <w:rPr>
          <w:rFonts w:ascii="Times New Roman" w:hAnsi="Times New Roman" w:cs="Times New Roman"/>
          <w:sz w:val="28"/>
          <w:szCs w:val="28"/>
        </w:rPr>
        <w:t>рекламы) : Автореф. дис... канд. филол. наук: 10.02.04 / А. В. Голоднов: – СПб. : СПбГУ, 2003. – 23 с.</w:t>
      </w:r>
    </w:p>
    <w:p w:rsidR="005212C1" w:rsidRPr="00EE3D93" w:rsidRDefault="005212C1"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lang w:val="ru-RU"/>
        </w:rPr>
        <w:t>5</w:t>
      </w:r>
      <w:r w:rsidRPr="00EE3D93">
        <w:rPr>
          <w:rFonts w:ascii="Times New Roman" w:hAnsi="Times New Roman" w:cs="Times New Roman"/>
          <w:sz w:val="28"/>
          <w:szCs w:val="28"/>
        </w:rPr>
        <w:t>1. Алефиренко Н.Ф. Медиадискурс – modus vivendi на рубеже XX–XXI вв. // Вестн. Вят. гос. гуманит. ун-та. 2009. № 4 (2). С. 30–33.</w:t>
      </w:r>
    </w:p>
    <w:p w:rsidR="005212C1" w:rsidRPr="00EE3D93" w:rsidRDefault="005212C1"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lang w:val="en-US"/>
        </w:rPr>
        <w:t>5</w:t>
      </w:r>
      <w:r w:rsidRPr="00EE3D93">
        <w:rPr>
          <w:rFonts w:ascii="Times New Roman" w:hAnsi="Times New Roman" w:cs="Times New Roman"/>
          <w:sz w:val="28"/>
          <w:szCs w:val="28"/>
        </w:rPr>
        <w:t>2. O’Keefe D. J. Persuasion : Theory and Research. – 2nd ed. / Daniel</w:t>
      </w:r>
      <w:r w:rsidRPr="00EE3D93">
        <w:rPr>
          <w:rFonts w:ascii="Times New Roman" w:hAnsi="Times New Roman" w:cs="Times New Roman"/>
          <w:sz w:val="28"/>
          <w:szCs w:val="28"/>
          <w:lang w:val="en-US"/>
        </w:rPr>
        <w:t xml:space="preserve"> </w:t>
      </w:r>
      <w:r w:rsidRPr="00EE3D93">
        <w:rPr>
          <w:rFonts w:ascii="Times New Roman" w:hAnsi="Times New Roman" w:cs="Times New Roman"/>
          <w:sz w:val="28"/>
          <w:szCs w:val="28"/>
        </w:rPr>
        <w:t>J. O’Keefe. – Thousand Oaks : Sage Publications, Inc., 2002. – 365 p.</w:t>
      </w:r>
    </w:p>
    <w:p w:rsidR="005212C1" w:rsidRPr="00EE3D93" w:rsidRDefault="005212C1" w:rsidP="00EE3D93">
      <w:pPr>
        <w:spacing w:after="0" w:line="360" w:lineRule="auto"/>
        <w:jc w:val="both"/>
        <w:rPr>
          <w:rFonts w:ascii="Times New Roman" w:hAnsi="Times New Roman" w:cs="Times New Roman"/>
          <w:sz w:val="28"/>
          <w:szCs w:val="28"/>
        </w:rPr>
      </w:pPr>
      <w:r w:rsidRPr="00EE3D93">
        <w:rPr>
          <w:rFonts w:ascii="Times New Roman" w:hAnsi="Times New Roman" w:cs="Times New Roman"/>
          <w:sz w:val="28"/>
          <w:szCs w:val="28"/>
        </w:rPr>
        <w:t>5</w:t>
      </w:r>
      <w:r w:rsidRPr="00EE3D93">
        <w:rPr>
          <w:rFonts w:ascii="Times New Roman" w:hAnsi="Times New Roman" w:cs="Times New Roman"/>
          <w:sz w:val="28"/>
          <w:szCs w:val="28"/>
          <w:lang w:val="ru-RU"/>
        </w:rPr>
        <w:t>3</w:t>
      </w:r>
      <w:r w:rsidRPr="00EE3D93">
        <w:rPr>
          <w:rFonts w:ascii="Times New Roman" w:hAnsi="Times New Roman" w:cs="Times New Roman"/>
          <w:sz w:val="28"/>
          <w:szCs w:val="28"/>
        </w:rPr>
        <w:t>. Клушина Н.И. Интенциональные категории публицистического</w:t>
      </w:r>
      <w:r w:rsidRPr="00EE3D93">
        <w:rPr>
          <w:rFonts w:ascii="Times New Roman" w:hAnsi="Times New Roman" w:cs="Times New Roman"/>
          <w:sz w:val="28"/>
          <w:szCs w:val="28"/>
          <w:lang w:val="ru-RU"/>
        </w:rPr>
        <w:t xml:space="preserve"> </w:t>
      </w:r>
      <w:r w:rsidRPr="00EE3D93">
        <w:rPr>
          <w:rFonts w:ascii="Times New Roman" w:hAnsi="Times New Roman" w:cs="Times New Roman"/>
          <w:sz w:val="28"/>
          <w:szCs w:val="28"/>
        </w:rPr>
        <w:t>текста (на материале периодических изданий 2000 –2008 гг.) : автореф.</w:t>
      </w:r>
      <w:r w:rsidRPr="00EE3D93">
        <w:rPr>
          <w:rFonts w:ascii="Times New Roman" w:hAnsi="Times New Roman" w:cs="Times New Roman"/>
          <w:sz w:val="28"/>
          <w:szCs w:val="28"/>
          <w:lang w:val="ru-RU"/>
        </w:rPr>
        <w:t xml:space="preserve"> </w:t>
      </w:r>
      <w:r w:rsidRPr="00EE3D93">
        <w:rPr>
          <w:rFonts w:ascii="Times New Roman" w:hAnsi="Times New Roman" w:cs="Times New Roman"/>
          <w:sz w:val="28"/>
          <w:szCs w:val="28"/>
        </w:rPr>
        <w:t>дис. … д-ра филол. наук. М., 2008.</w:t>
      </w:r>
    </w:p>
    <w:p w:rsidR="005212C1" w:rsidRPr="00EE3D93" w:rsidRDefault="005212C1" w:rsidP="00EE3D93">
      <w:pPr>
        <w:spacing w:after="0" w:line="360" w:lineRule="auto"/>
        <w:jc w:val="both"/>
        <w:rPr>
          <w:rFonts w:ascii="Times New Roman" w:hAnsi="Times New Roman" w:cs="Times New Roman"/>
          <w:sz w:val="28"/>
          <w:szCs w:val="28"/>
          <w:lang w:val="ru-RU"/>
        </w:rPr>
      </w:pPr>
      <w:r w:rsidRPr="00EE3D93">
        <w:rPr>
          <w:rFonts w:ascii="Times New Roman" w:hAnsi="Times New Roman" w:cs="Times New Roman"/>
          <w:sz w:val="28"/>
          <w:szCs w:val="28"/>
          <w:lang w:val="de-DE"/>
        </w:rPr>
        <w:t xml:space="preserve">54. </w:t>
      </w:r>
      <w:r w:rsidRPr="00EE3D93">
        <w:rPr>
          <w:rFonts w:ascii="Times New Roman" w:hAnsi="Times New Roman" w:cs="Times New Roman"/>
          <w:sz w:val="28"/>
          <w:szCs w:val="28"/>
        </w:rPr>
        <w:t>Rede der Bundeskanzlerin zur</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rPr>
        <w:t>Eröffnung der Hannove</w:t>
      </w:r>
      <w:r w:rsidR="00527D61" w:rsidRPr="00EE3D93">
        <w:rPr>
          <w:rFonts w:ascii="Times New Roman" w:hAnsi="Times New Roman" w:cs="Times New Roman"/>
          <w:sz w:val="28"/>
          <w:szCs w:val="28"/>
        </w:rPr>
        <w:t xml:space="preserve">r Messe. Datum: 07. April 2013. </w:t>
      </w:r>
      <w:r w:rsidR="00527D61" w:rsidRPr="00EE3D93">
        <w:rPr>
          <w:rFonts w:ascii="Times New Roman" w:hAnsi="Times New Roman" w:cs="Times New Roman"/>
          <w:sz w:val="28"/>
          <w:szCs w:val="28"/>
          <w:lang w:val="ru-RU"/>
        </w:rPr>
        <w:t>Режим доступу: https://www.bundesregierung.de/ContentArchiv/DE/Archiv17/Reden/2013/04/2013-04-07-merkel-hannovermesse.html</w:t>
      </w:r>
    </w:p>
    <w:p w:rsidR="005212C1" w:rsidRPr="00B905A0" w:rsidRDefault="005212C1" w:rsidP="00EE3D93">
      <w:pPr>
        <w:spacing w:after="0" w:line="360" w:lineRule="auto"/>
        <w:jc w:val="both"/>
        <w:rPr>
          <w:rFonts w:ascii="Times New Roman" w:hAnsi="Times New Roman" w:cs="Times New Roman"/>
          <w:sz w:val="28"/>
          <w:szCs w:val="28"/>
          <w:lang w:val="de-DE"/>
        </w:rPr>
      </w:pPr>
      <w:r w:rsidRPr="00EE3D93">
        <w:rPr>
          <w:rFonts w:ascii="Times New Roman" w:hAnsi="Times New Roman" w:cs="Times New Roman"/>
          <w:sz w:val="28"/>
          <w:szCs w:val="28"/>
        </w:rPr>
        <w:t>55. Regierungserklärung von</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rPr>
        <w:t>Bundeskanzlerin Merkel zu den Ergebnissen des EU-Rates am 7./8. Februar</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rPr>
        <w:t xml:space="preserve">2013. Datum: 21. Februar 2013. Ort: </w:t>
      </w:r>
      <w:r w:rsidR="00527D61" w:rsidRPr="00EE3D93">
        <w:rPr>
          <w:rFonts w:ascii="Times New Roman" w:hAnsi="Times New Roman" w:cs="Times New Roman"/>
          <w:sz w:val="28"/>
          <w:szCs w:val="28"/>
          <w:lang w:val="ru-RU"/>
        </w:rPr>
        <w:t>Режим</w:t>
      </w:r>
      <w:r w:rsidR="00527D61" w:rsidRPr="00B905A0">
        <w:rPr>
          <w:rFonts w:ascii="Times New Roman" w:hAnsi="Times New Roman" w:cs="Times New Roman"/>
          <w:sz w:val="28"/>
          <w:szCs w:val="28"/>
          <w:lang w:val="de-DE"/>
        </w:rPr>
        <w:t xml:space="preserve"> </w:t>
      </w:r>
      <w:r w:rsidR="00527D61" w:rsidRPr="00EE3D93">
        <w:rPr>
          <w:rFonts w:ascii="Times New Roman" w:hAnsi="Times New Roman" w:cs="Times New Roman"/>
          <w:sz w:val="28"/>
          <w:szCs w:val="28"/>
          <w:lang w:val="ru-RU"/>
        </w:rPr>
        <w:t>доступу</w:t>
      </w:r>
      <w:r w:rsidR="00527D61" w:rsidRPr="00B905A0">
        <w:rPr>
          <w:rFonts w:ascii="Times New Roman" w:hAnsi="Times New Roman" w:cs="Times New Roman"/>
          <w:sz w:val="28"/>
          <w:szCs w:val="28"/>
          <w:lang w:val="de-DE"/>
        </w:rPr>
        <w:t xml:space="preserve">: </w:t>
      </w:r>
      <w:r w:rsidR="00527D61" w:rsidRPr="00EE3D93">
        <w:rPr>
          <w:rFonts w:ascii="Times New Roman" w:hAnsi="Times New Roman" w:cs="Times New Roman"/>
          <w:sz w:val="28"/>
          <w:szCs w:val="28"/>
        </w:rPr>
        <w:t xml:space="preserve"> </w:t>
      </w:r>
      <w:hyperlink r:id="rId10" w:history="1">
        <w:r w:rsidR="00527D61" w:rsidRPr="00EE3D93">
          <w:rPr>
            <w:rStyle w:val="a3"/>
            <w:rFonts w:ascii="Times New Roman" w:hAnsi="Times New Roman" w:cs="Times New Roman"/>
            <w:sz w:val="28"/>
            <w:szCs w:val="28"/>
          </w:rPr>
          <w:t>https://archiv.bundesregierung.de/ContentArchiv/DE/Archiv17/Regierungserklaerung/2013/2013-02-21-bt-merkel.html</w:t>
        </w:r>
      </w:hyperlink>
      <w:r w:rsidR="00527D61" w:rsidRPr="00B905A0">
        <w:rPr>
          <w:rFonts w:ascii="Times New Roman" w:hAnsi="Times New Roman" w:cs="Times New Roman"/>
          <w:sz w:val="28"/>
          <w:szCs w:val="28"/>
          <w:lang w:val="de-DE"/>
        </w:rPr>
        <w:t xml:space="preserve"> </w:t>
      </w:r>
    </w:p>
    <w:p w:rsidR="006C63A8" w:rsidRDefault="006C63A8" w:rsidP="00EE3D93">
      <w:pPr>
        <w:spacing w:after="0" w:line="360" w:lineRule="auto"/>
        <w:jc w:val="both"/>
        <w:rPr>
          <w:rFonts w:ascii="Times New Roman" w:hAnsi="Times New Roman" w:cs="Times New Roman"/>
          <w:sz w:val="28"/>
          <w:szCs w:val="28"/>
          <w:lang w:val="de-DE"/>
        </w:rPr>
      </w:pPr>
      <w:r w:rsidRPr="00EE3D93">
        <w:rPr>
          <w:rFonts w:ascii="Times New Roman" w:hAnsi="Times New Roman" w:cs="Times New Roman"/>
          <w:sz w:val="28"/>
          <w:szCs w:val="28"/>
          <w:lang w:val="de-DE"/>
        </w:rPr>
        <w:t xml:space="preserve">56. </w:t>
      </w:r>
      <w:r w:rsidRPr="00EE3D93">
        <w:rPr>
          <w:rFonts w:ascii="Times New Roman" w:hAnsi="Times New Roman" w:cs="Times New Roman"/>
          <w:sz w:val="28"/>
          <w:szCs w:val="28"/>
        </w:rPr>
        <w:t>Rede von Bundeskanzlerin Merkel</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rPr>
        <w:t>anlässlich des deutsch-türkischen Wirtschaftsforums. Datum:25. Februar</w:t>
      </w:r>
      <w:r w:rsidRPr="00EE3D93">
        <w:rPr>
          <w:rFonts w:ascii="Times New Roman" w:hAnsi="Times New Roman" w:cs="Times New Roman"/>
          <w:sz w:val="28"/>
          <w:szCs w:val="28"/>
          <w:lang w:val="de-DE"/>
        </w:rPr>
        <w:t xml:space="preserve"> </w:t>
      </w:r>
      <w:r w:rsidRPr="00EE3D93">
        <w:rPr>
          <w:rFonts w:ascii="Times New Roman" w:hAnsi="Times New Roman" w:cs="Times New Roman"/>
          <w:sz w:val="28"/>
          <w:szCs w:val="28"/>
        </w:rPr>
        <w:t>2013. Ort: Ankarа.</w:t>
      </w:r>
      <w:r w:rsidR="00527D61" w:rsidRPr="00B905A0">
        <w:rPr>
          <w:rFonts w:ascii="Times New Roman" w:hAnsi="Times New Roman" w:cs="Times New Roman"/>
          <w:sz w:val="28"/>
          <w:szCs w:val="28"/>
          <w:lang w:val="de-DE"/>
        </w:rPr>
        <w:t xml:space="preserve"> </w:t>
      </w:r>
      <w:r w:rsidR="00527D61" w:rsidRPr="00EE3D93">
        <w:rPr>
          <w:rFonts w:ascii="Times New Roman" w:hAnsi="Times New Roman" w:cs="Times New Roman"/>
          <w:sz w:val="28"/>
          <w:szCs w:val="28"/>
          <w:lang w:val="ru-RU"/>
        </w:rPr>
        <w:t>Режим</w:t>
      </w:r>
      <w:r w:rsidR="00527D61" w:rsidRPr="00B905A0">
        <w:rPr>
          <w:rFonts w:ascii="Times New Roman" w:hAnsi="Times New Roman" w:cs="Times New Roman"/>
          <w:sz w:val="28"/>
          <w:szCs w:val="28"/>
          <w:lang w:val="de-DE"/>
        </w:rPr>
        <w:t xml:space="preserve"> </w:t>
      </w:r>
      <w:r w:rsidR="00527D61" w:rsidRPr="00EE3D93">
        <w:rPr>
          <w:rFonts w:ascii="Times New Roman" w:hAnsi="Times New Roman" w:cs="Times New Roman"/>
          <w:sz w:val="28"/>
          <w:szCs w:val="28"/>
          <w:lang w:val="ru-RU"/>
        </w:rPr>
        <w:t>доступу</w:t>
      </w:r>
      <w:r w:rsidR="00527D61" w:rsidRPr="00B905A0">
        <w:rPr>
          <w:rFonts w:ascii="Times New Roman" w:hAnsi="Times New Roman" w:cs="Times New Roman"/>
          <w:sz w:val="28"/>
          <w:szCs w:val="28"/>
          <w:lang w:val="de-DE"/>
        </w:rPr>
        <w:t xml:space="preserve">: </w:t>
      </w:r>
      <w:r w:rsidR="00527D61" w:rsidRPr="00EE3D93">
        <w:rPr>
          <w:rFonts w:ascii="Times New Roman" w:hAnsi="Times New Roman" w:cs="Times New Roman"/>
          <w:sz w:val="28"/>
          <w:szCs w:val="28"/>
        </w:rPr>
        <w:t xml:space="preserve"> </w:t>
      </w:r>
      <w:hyperlink r:id="rId11" w:history="1">
        <w:r w:rsidR="00527D61" w:rsidRPr="00EE3D93">
          <w:rPr>
            <w:rStyle w:val="a3"/>
            <w:rFonts w:ascii="Times New Roman" w:hAnsi="Times New Roman" w:cs="Times New Roman"/>
            <w:sz w:val="28"/>
            <w:szCs w:val="28"/>
          </w:rPr>
          <w:t>https://www.bundeskanzlerin.de/Content/DE/Rede/2015/10/2015-10-06-rede-bkin-merkel-bangalore.html</w:t>
        </w:r>
      </w:hyperlink>
      <w:r w:rsidR="00527D61" w:rsidRPr="00B905A0">
        <w:rPr>
          <w:rFonts w:ascii="Times New Roman" w:hAnsi="Times New Roman" w:cs="Times New Roman"/>
          <w:sz w:val="28"/>
          <w:szCs w:val="28"/>
          <w:lang w:val="de-DE"/>
        </w:rPr>
        <w:t xml:space="preserve"> </w:t>
      </w:r>
    </w:p>
    <w:p w:rsidR="008C4D8A" w:rsidRDefault="008C4D8A" w:rsidP="008C4D8A">
      <w:p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rPr>
        <w:t xml:space="preserve">57. </w:t>
      </w:r>
      <w:r w:rsidRPr="008C4D8A">
        <w:rPr>
          <w:rFonts w:ascii="Times New Roman" w:hAnsi="Times New Roman" w:cs="Times New Roman"/>
          <w:sz w:val="28"/>
          <w:szCs w:val="28"/>
          <w:lang w:val="de-DE"/>
        </w:rPr>
        <w:t>Bergsdorf W. Politik und Sprache. - Pfullingen: Olzog Verlag, 1978.</w:t>
      </w:r>
      <w:r>
        <w:rPr>
          <w:rFonts w:ascii="Times New Roman" w:hAnsi="Times New Roman" w:cs="Times New Roman"/>
          <w:sz w:val="28"/>
          <w:szCs w:val="28"/>
        </w:rPr>
        <w:t xml:space="preserve"> </w:t>
      </w:r>
      <w:r w:rsidRPr="008C4D8A">
        <w:rPr>
          <w:rFonts w:ascii="Times New Roman" w:hAnsi="Times New Roman" w:cs="Times New Roman"/>
          <w:sz w:val="28"/>
          <w:szCs w:val="28"/>
          <w:lang w:val="de-DE"/>
        </w:rPr>
        <w:t>- 186 S</w:t>
      </w:r>
    </w:p>
    <w:p w:rsidR="008C4D8A" w:rsidRPr="008C4D8A" w:rsidRDefault="008C4D8A" w:rsidP="008C4D8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58. </w:t>
      </w:r>
      <w:r w:rsidRPr="008C4D8A">
        <w:rPr>
          <w:rFonts w:ascii="Times New Roman" w:hAnsi="Times New Roman" w:cs="Times New Roman"/>
          <w:sz w:val="28"/>
          <w:szCs w:val="28"/>
        </w:rPr>
        <w:t>Reich H. Sprache und Politik. U</w:t>
      </w:r>
      <w:r>
        <w:rPr>
          <w:rFonts w:ascii="Times New Roman" w:hAnsi="Times New Roman" w:cs="Times New Roman"/>
          <w:sz w:val="28"/>
          <w:szCs w:val="28"/>
        </w:rPr>
        <w:t xml:space="preserve">ntersuchungen zu Wortschatz und </w:t>
      </w:r>
      <w:r w:rsidRPr="008C4D8A">
        <w:rPr>
          <w:rFonts w:ascii="Times New Roman" w:hAnsi="Times New Roman" w:cs="Times New Roman"/>
          <w:sz w:val="28"/>
          <w:szCs w:val="28"/>
        </w:rPr>
        <w:t>Wortwahl des offiziellen Sprachgeb</w:t>
      </w:r>
      <w:r>
        <w:rPr>
          <w:rFonts w:ascii="Times New Roman" w:hAnsi="Times New Roman" w:cs="Times New Roman"/>
          <w:sz w:val="28"/>
          <w:szCs w:val="28"/>
        </w:rPr>
        <w:t xml:space="preserve">rauchs in der DDR. - München: 1 </w:t>
      </w:r>
      <w:r w:rsidRPr="008C4D8A">
        <w:rPr>
          <w:rFonts w:ascii="Times New Roman" w:hAnsi="Times New Roman" w:cs="Times New Roman"/>
          <w:sz w:val="28"/>
          <w:szCs w:val="28"/>
        </w:rPr>
        <w:t>Max Hueber Verlag, 1968. - 368 S.</w:t>
      </w:r>
    </w:p>
    <w:p w:rsidR="008713DC" w:rsidRPr="003451B6" w:rsidRDefault="008C4D8A" w:rsidP="00EE3D9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de-DE"/>
        </w:rPr>
        <w:t>59</w:t>
      </w:r>
      <w:r w:rsidR="008713DC" w:rsidRPr="00EE3D93">
        <w:rPr>
          <w:rFonts w:ascii="Times New Roman" w:hAnsi="Times New Roman" w:cs="Times New Roman"/>
          <w:sz w:val="28"/>
          <w:szCs w:val="28"/>
          <w:lang w:val="de-DE"/>
        </w:rPr>
        <w:t xml:space="preserve">. Neujahrsansprache 2017 von Bundeskanzlerin Dr. Angela Merkel am 31. Dezember </w:t>
      </w:r>
      <w:r w:rsidR="00ED24AC" w:rsidRPr="00EE3D93">
        <w:rPr>
          <w:rFonts w:ascii="Times New Roman" w:hAnsi="Times New Roman" w:cs="Times New Roman"/>
          <w:sz w:val="28"/>
          <w:szCs w:val="28"/>
          <w:lang w:val="de-DE"/>
        </w:rPr>
        <w:t xml:space="preserve">2016 über Hörfunk und Fernsehen. </w:t>
      </w:r>
      <w:r w:rsidR="00ED24AC" w:rsidRPr="00EE3D93">
        <w:rPr>
          <w:rFonts w:ascii="Times New Roman" w:hAnsi="Times New Roman" w:cs="Times New Roman"/>
          <w:sz w:val="28"/>
          <w:szCs w:val="28"/>
          <w:lang w:val="ru-RU"/>
        </w:rPr>
        <w:t>Режим</w:t>
      </w:r>
      <w:r w:rsidR="00ED24AC" w:rsidRPr="003451B6">
        <w:rPr>
          <w:rFonts w:ascii="Times New Roman" w:hAnsi="Times New Roman" w:cs="Times New Roman"/>
          <w:sz w:val="28"/>
          <w:szCs w:val="28"/>
          <w:lang w:val="ru-RU"/>
        </w:rPr>
        <w:t xml:space="preserve"> </w:t>
      </w:r>
      <w:r w:rsidR="00ED24AC" w:rsidRPr="00EE3D93">
        <w:rPr>
          <w:rFonts w:ascii="Times New Roman" w:hAnsi="Times New Roman" w:cs="Times New Roman"/>
          <w:sz w:val="28"/>
          <w:szCs w:val="28"/>
          <w:lang w:val="ru-RU"/>
        </w:rPr>
        <w:t>доступу</w:t>
      </w:r>
      <w:r w:rsidR="00ED24AC" w:rsidRPr="003451B6">
        <w:rPr>
          <w:rFonts w:ascii="Times New Roman" w:hAnsi="Times New Roman" w:cs="Times New Roman"/>
          <w:sz w:val="28"/>
          <w:szCs w:val="28"/>
          <w:lang w:val="ru-RU"/>
        </w:rPr>
        <w:t>:</w:t>
      </w:r>
      <w:r w:rsidR="008713DC" w:rsidRPr="003451B6">
        <w:rPr>
          <w:rFonts w:ascii="Times New Roman" w:hAnsi="Times New Roman" w:cs="Times New Roman"/>
          <w:sz w:val="28"/>
          <w:szCs w:val="28"/>
          <w:lang w:val="ru-RU"/>
        </w:rPr>
        <w:t xml:space="preserve"> </w:t>
      </w:r>
      <w:hyperlink r:id="rId12" w:history="1">
        <w:r w:rsidR="008713DC" w:rsidRPr="00EE3D93">
          <w:rPr>
            <w:rStyle w:val="a3"/>
            <w:rFonts w:ascii="Times New Roman" w:hAnsi="Times New Roman" w:cs="Times New Roman"/>
            <w:sz w:val="28"/>
            <w:szCs w:val="28"/>
            <w:lang w:val="de-DE"/>
          </w:rPr>
          <w:t>https</w:t>
        </w:r>
        <w:r w:rsidR="008713DC" w:rsidRPr="003451B6">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www</w:t>
        </w:r>
        <w:r w:rsidR="008713DC" w:rsidRPr="003451B6">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bundesregierung</w:t>
        </w:r>
        <w:r w:rsidR="008713DC" w:rsidRPr="003451B6">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de</w:t>
        </w:r>
        <w:r w:rsidR="008713DC" w:rsidRPr="003451B6">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Content</w:t>
        </w:r>
        <w:r w:rsidR="008713DC" w:rsidRPr="003451B6">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DE</w:t>
        </w:r>
        <w:r w:rsidR="008713DC" w:rsidRPr="003451B6">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Bulletin</w:t>
        </w:r>
        <w:r w:rsidR="008713DC" w:rsidRPr="003451B6">
          <w:rPr>
            <w:rStyle w:val="a3"/>
            <w:rFonts w:ascii="Times New Roman" w:hAnsi="Times New Roman" w:cs="Times New Roman"/>
            <w:sz w:val="28"/>
            <w:szCs w:val="28"/>
            <w:lang w:val="ru-RU"/>
          </w:rPr>
          <w:t>/2017/01/01-1-</w:t>
        </w:r>
        <w:r w:rsidR="008713DC" w:rsidRPr="00EE3D93">
          <w:rPr>
            <w:rStyle w:val="a3"/>
            <w:rFonts w:ascii="Times New Roman" w:hAnsi="Times New Roman" w:cs="Times New Roman"/>
            <w:sz w:val="28"/>
            <w:szCs w:val="28"/>
            <w:lang w:val="de-DE"/>
          </w:rPr>
          <w:t>bk</w:t>
        </w:r>
        <w:r w:rsidR="008713DC" w:rsidRPr="003451B6">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neujahr</w:t>
        </w:r>
        <w:r w:rsidR="008713DC" w:rsidRPr="003451B6">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html</w:t>
        </w:r>
      </w:hyperlink>
    </w:p>
    <w:p w:rsidR="008713DC" w:rsidRPr="00EE3D93" w:rsidRDefault="008C4D8A" w:rsidP="00EE3D9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de-DE"/>
        </w:rPr>
        <w:t>60</w:t>
      </w:r>
      <w:r w:rsidR="008713DC" w:rsidRPr="00EE3D93">
        <w:rPr>
          <w:rFonts w:ascii="Times New Roman" w:hAnsi="Times New Roman" w:cs="Times New Roman"/>
          <w:sz w:val="28"/>
          <w:szCs w:val="28"/>
          <w:lang w:val="de-DE"/>
        </w:rPr>
        <w:t xml:space="preserve">. </w:t>
      </w:r>
      <w:r w:rsidR="00ED24AC" w:rsidRPr="00EE3D93">
        <w:rPr>
          <w:rFonts w:ascii="Times New Roman" w:hAnsi="Times New Roman" w:cs="Times New Roman"/>
          <w:sz w:val="28"/>
          <w:szCs w:val="28"/>
          <w:lang w:val="de-DE"/>
        </w:rPr>
        <w:t xml:space="preserve">Rede von Dr. Frank-Walter Steinmeier. </w:t>
      </w:r>
      <w:r w:rsidR="00ED24AC" w:rsidRPr="00EE3D93">
        <w:rPr>
          <w:rFonts w:ascii="Times New Roman" w:hAnsi="Times New Roman" w:cs="Times New Roman"/>
          <w:sz w:val="28"/>
          <w:szCs w:val="28"/>
          <w:lang w:val="ru-RU"/>
        </w:rPr>
        <w:t xml:space="preserve">Режим доступу: </w:t>
      </w:r>
      <w:r w:rsidR="00ED24AC" w:rsidRPr="00EE3D93">
        <w:rPr>
          <w:rFonts w:ascii="Times New Roman" w:hAnsi="Times New Roman" w:cs="Times New Roman"/>
          <w:sz w:val="28"/>
          <w:szCs w:val="28"/>
        </w:rPr>
        <w:t xml:space="preserve"> </w:t>
      </w:r>
      <w:hyperlink r:id="rId13" w:history="1">
        <w:r w:rsidR="008713DC" w:rsidRPr="00EE3D93">
          <w:rPr>
            <w:rStyle w:val="a3"/>
            <w:rFonts w:ascii="Times New Roman" w:hAnsi="Times New Roman" w:cs="Times New Roman"/>
            <w:sz w:val="28"/>
            <w:szCs w:val="28"/>
            <w:lang w:val="de-DE"/>
          </w:rPr>
          <w:t>https</w:t>
        </w:r>
        <w:r w:rsidR="008713DC" w:rsidRPr="00EE3D93">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www</w:t>
        </w:r>
        <w:r w:rsidR="008713DC" w:rsidRPr="00EE3D93">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bundestag</w:t>
        </w:r>
        <w:r w:rsidR="008713DC" w:rsidRPr="00EE3D93">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de</w:t>
        </w:r>
        <w:r w:rsidR="008713DC" w:rsidRPr="00EE3D93">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parlament</w:t>
        </w:r>
        <w:r w:rsidR="008713DC" w:rsidRPr="00EE3D93">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praesidium</w:t>
        </w:r>
        <w:r w:rsidR="008713DC" w:rsidRPr="00EE3D93">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reden</w:t>
        </w:r>
        <w:r w:rsidR="008713DC" w:rsidRPr="00EE3D93">
          <w:rPr>
            <w:rStyle w:val="a3"/>
            <w:rFonts w:ascii="Times New Roman" w:hAnsi="Times New Roman" w:cs="Times New Roman"/>
            <w:sz w:val="28"/>
            <w:szCs w:val="28"/>
            <w:lang w:val="ru-RU"/>
          </w:rPr>
          <w:t>/2010/10/249254</w:t>
        </w:r>
      </w:hyperlink>
      <w:r w:rsidR="008713DC" w:rsidRPr="00EE3D93">
        <w:rPr>
          <w:rFonts w:ascii="Times New Roman" w:hAnsi="Times New Roman" w:cs="Times New Roman"/>
          <w:sz w:val="28"/>
          <w:szCs w:val="28"/>
          <w:lang w:val="ru-RU"/>
        </w:rPr>
        <w:t xml:space="preserve"> </w:t>
      </w:r>
    </w:p>
    <w:p w:rsidR="00F170A1" w:rsidRPr="00B905A0" w:rsidRDefault="008C4D8A" w:rsidP="00EE3D9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de-DE"/>
        </w:rPr>
        <w:t>61</w:t>
      </w:r>
      <w:r w:rsidR="008713DC" w:rsidRPr="00EE3D93">
        <w:rPr>
          <w:rFonts w:ascii="Times New Roman" w:hAnsi="Times New Roman" w:cs="Times New Roman"/>
          <w:sz w:val="28"/>
          <w:szCs w:val="28"/>
          <w:lang w:val="de-DE"/>
        </w:rPr>
        <w:t xml:space="preserve">. </w:t>
      </w:r>
      <w:r w:rsidR="00ED24AC" w:rsidRPr="00EE3D93">
        <w:rPr>
          <w:rFonts w:ascii="Times New Roman" w:hAnsi="Times New Roman" w:cs="Times New Roman"/>
          <w:sz w:val="28"/>
          <w:szCs w:val="28"/>
          <w:lang w:val="de-DE"/>
        </w:rPr>
        <w:t>Deutscher Bundestag. Stenographicher Bericht der 66. Sitzung</w:t>
      </w:r>
      <w:r w:rsidR="00ED24AC" w:rsidRPr="00B905A0">
        <w:rPr>
          <w:rFonts w:ascii="Times New Roman" w:hAnsi="Times New Roman" w:cs="Times New Roman"/>
          <w:sz w:val="28"/>
          <w:szCs w:val="28"/>
          <w:lang w:val="ru-RU"/>
        </w:rPr>
        <w:t xml:space="preserve">. </w:t>
      </w:r>
      <w:r w:rsidR="00ED24AC" w:rsidRPr="00EE3D93">
        <w:rPr>
          <w:rFonts w:ascii="Times New Roman" w:hAnsi="Times New Roman" w:cs="Times New Roman"/>
          <w:sz w:val="28"/>
          <w:szCs w:val="28"/>
          <w:lang w:val="ru-RU"/>
        </w:rPr>
        <w:t xml:space="preserve">Режим доступу: </w:t>
      </w:r>
      <w:r w:rsidR="00ED24AC" w:rsidRPr="00EE3D93">
        <w:rPr>
          <w:rFonts w:ascii="Times New Roman" w:hAnsi="Times New Roman" w:cs="Times New Roman"/>
          <w:sz w:val="28"/>
          <w:szCs w:val="28"/>
        </w:rPr>
        <w:t xml:space="preserve"> </w:t>
      </w:r>
      <w:hyperlink r:id="rId14" w:history="1">
        <w:r w:rsidR="008713DC" w:rsidRPr="00EE3D93">
          <w:rPr>
            <w:rStyle w:val="a3"/>
            <w:rFonts w:ascii="Times New Roman" w:hAnsi="Times New Roman" w:cs="Times New Roman"/>
            <w:sz w:val="28"/>
            <w:szCs w:val="28"/>
            <w:lang w:val="de-DE"/>
          </w:rPr>
          <w:t>http</w:t>
        </w:r>
        <w:r w:rsidR="008713DC" w:rsidRPr="00B905A0">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dipbt</w:t>
        </w:r>
        <w:r w:rsidR="008713DC" w:rsidRPr="00B905A0">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bundestag</w:t>
        </w:r>
        <w:r w:rsidR="008713DC" w:rsidRPr="00B905A0">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de</w:t>
        </w:r>
        <w:r w:rsidR="008713DC" w:rsidRPr="00B905A0">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doc</w:t>
        </w:r>
        <w:r w:rsidR="008713DC" w:rsidRPr="00B905A0">
          <w:rPr>
            <w:rStyle w:val="a3"/>
            <w:rFonts w:ascii="Times New Roman" w:hAnsi="Times New Roman" w:cs="Times New Roman"/>
            <w:sz w:val="28"/>
            <w:szCs w:val="28"/>
            <w:lang w:val="ru-RU"/>
          </w:rPr>
          <w:t>/</w:t>
        </w:r>
        <w:r w:rsidR="008713DC" w:rsidRPr="00EE3D93">
          <w:rPr>
            <w:rStyle w:val="a3"/>
            <w:rFonts w:ascii="Times New Roman" w:hAnsi="Times New Roman" w:cs="Times New Roman"/>
            <w:sz w:val="28"/>
            <w:szCs w:val="28"/>
            <w:lang w:val="de-DE"/>
          </w:rPr>
          <w:t>btp</w:t>
        </w:r>
        <w:r w:rsidR="008713DC" w:rsidRPr="00B905A0">
          <w:rPr>
            <w:rStyle w:val="a3"/>
            <w:rFonts w:ascii="Times New Roman" w:hAnsi="Times New Roman" w:cs="Times New Roman"/>
            <w:sz w:val="28"/>
            <w:szCs w:val="28"/>
            <w:lang w:val="ru-RU"/>
          </w:rPr>
          <w:t>/18/18066.</w:t>
        </w:r>
        <w:r w:rsidR="008713DC" w:rsidRPr="00EE3D93">
          <w:rPr>
            <w:rStyle w:val="a3"/>
            <w:rFonts w:ascii="Times New Roman" w:hAnsi="Times New Roman" w:cs="Times New Roman"/>
            <w:sz w:val="28"/>
            <w:szCs w:val="28"/>
            <w:lang w:val="de-DE"/>
          </w:rPr>
          <w:t>pdf</w:t>
        </w:r>
      </w:hyperlink>
      <w:r w:rsidR="008713DC" w:rsidRPr="00B905A0">
        <w:rPr>
          <w:rFonts w:ascii="Times New Roman" w:hAnsi="Times New Roman" w:cs="Times New Roman"/>
          <w:sz w:val="28"/>
          <w:szCs w:val="28"/>
          <w:lang w:val="ru-RU"/>
        </w:rPr>
        <w:t xml:space="preserve"> </w:t>
      </w:r>
    </w:p>
    <w:p w:rsidR="00272BC7" w:rsidRDefault="00272BC7" w:rsidP="003936E8">
      <w:pPr>
        <w:spacing w:after="0" w:line="360" w:lineRule="auto"/>
        <w:ind w:firstLine="708"/>
        <w:jc w:val="center"/>
        <w:rPr>
          <w:rFonts w:ascii="Times New Roman" w:hAnsi="Times New Roman" w:cs="Times New Roman"/>
          <w:b/>
          <w:sz w:val="28"/>
          <w:szCs w:val="28"/>
        </w:rPr>
      </w:pPr>
    </w:p>
    <w:p w:rsidR="00FB0FD6" w:rsidRPr="00ED24AC" w:rsidRDefault="00FB0FD6" w:rsidP="00ED24AC">
      <w:pPr>
        <w:rPr>
          <w:rFonts w:ascii="Times New Roman" w:hAnsi="Times New Roman" w:cs="Times New Roman"/>
          <w:b/>
          <w:sz w:val="28"/>
          <w:szCs w:val="28"/>
        </w:rPr>
      </w:pPr>
    </w:p>
    <w:sectPr w:rsidR="00FB0FD6" w:rsidRPr="00ED24AC" w:rsidSect="008E21A6">
      <w:type w:val="continuous"/>
      <w:pgSz w:w="11906" w:h="16838"/>
      <w:pgMar w:top="850" w:right="850" w:bottom="850" w:left="1417"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46FC" w:rsidRDefault="00F846FC" w:rsidP="00993066">
      <w:pPr>
        <w:spacing w:after="0" w:line="240" w:lineRule="auto"/>
      </w:pPr>
      <w:r>
        <w:separator/>
      </w:r>
    </w:p>
  </w:endnote>
  <w:endnote w:type="continuationSeparator" w:id="0">
    <w:p w:rsidR="00F846FC" w:rsidRDefault="00F846FC" w:rsidP="009930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2321656"/>
      <w:docPartObj>
        <w:docPartGallery w:val="Page Numbers (Bottom of Page)"/>
        <w:docPartUnique/>
      </w:docPartObj>
    </w:sdtPr>
    <w:sdtEndPr/>
    <w:sdtContent>
      <w:p w:rsidR="00993066" w:rsidRDefault="00993066">
        <w:pPr>
          <w:pStyle w:val="a8"/>
          <w:jc w:val="right"/>
        </w:pPr>
      </w:p>
      <w:p w:rsidR="00993066" w:rsidRDefault="00993066">
        <w:pPr>
          <w:pStyle w:val="a8"/>
          <w:jc w:val="right"/>
        </w:pPr>
        <w:r>
          <w:fldChar w:fldCharType="begin"/>
        </w:r>
        <w:r>
          <w:instrText>PAGE   \* MERGEFORMAT</w:instrText>
        </w:r>
        <w:r>
          <w:fldChar w:fldCharType="separate"/>
        </w:r>
        <w:r w:rsidR="00BB679A">
          <w:rPr>
            <w:noProof/>
          </w:rPr>
          <w:t>3</w:t>
        </w:r>
        <w:r>
          <w:fldChar w:fldCharType="end"/>
        </w:r>
      </w:p>
    </w:sdtContent>
  </w:sdt>
  <w:p w:rsidR="00993066" w:rsidRDefault="00993066">
    <w:pPr>
      <w:pStyle w:val="a8"/>
    </w:pPr>
  </w:p>
  <w:p w:rsidR="004367B6" w:rsidRDefault="004367B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46FC" w:rsidRDefault="00F846FC" w:rsidP="00993066">
      <w:pPr>
        <w:spacing w:after="0" w:line="240" w:lineRule="auto"/>
      </w:pPr>
      <w:r>
        <w:separator/>
      </w:r>
    </w:p>
  </w:footnote>
  <w:footnote w:type="continuationSeparator" w:id="0">
    <w:p w:rsidR="00F846FC" w:rsidRDefault="00F846FC" w:rsidP="0099306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7719BE"/>
    <w:multiLevelType w:val="multilevel"/>
    <w:tmpl w:val="C0843F06"/>
    <w:lvl w:ilvl="0">
      <w:start w:val="7"/>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37EC1CF6"/>
    <w:multiLevelType w:val="hybridMultilevel"/>
    <w:tmpl w:val="9A5435BC"/>
    <w:lvl w:ilvl="0" w:tplc="0422000F">
      <w:start w:val="2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D855DF1"/>
    <w:multiLevelType w:val="hybridMultilevel"/>
    <w:tmpl w:val="BB9C037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E5F1502"/>
    <w:multiLevelType w:val="multilevel"/>
    <w:tmpl w:val="3988778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538D1872"/>
    <w:multiLevelType w:val="hybridMultilevel"/>
    <w:tmpl w:val="99D62592"/>
    <w:lvl w:ilvl="0" w:tplc="95D0B3C0">
      <w:start w:val="1"/>
      <w:numFmt w:val="decimal"/>
      <w:lvlText w:val="%1)"/>
      <w:lvlJc w:val="left"/>
      <w:pPr>
        <w:ind w:left="1068" w:hanging="360"/>
      </w:pPr>
      <w:rPr>
        <w:rFonts w:ascii="Times New Roman" w:eastAsiaTheme="minorHAnsi" w:hAnsi="Times New Roman" w:cs="Times New Roman"/>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nsid w:val="582B3AC3"/>
    <w:multiLevelType w:val="hybridMultilevel"/>
    <w:tmpl w:val="F2BCCD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4321859"/>
    <w:multiLevelType w:val="hybridMultilevel"/>
    <w:tmpl w:val="3312B9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65D912A0"/>
    <w:multiLevelType w:val="hybridMultilevel"/>
    <w:tmpl w:val="1D1895F0"/>
    <w:lvl w:ilvl="0" w:tplc="9196D350">
      <w:numFmt w:val="bullet"/>
      <w:lvlText w:val="-"/>
      <w:lvlJc w:val="left"/>
      <w:pPr>
        <w:ind w:left="1068" w:hanging="360"/>
      </w:pPr>
      <w:rPr>
        <w:rFonts w:ascii="Times New Roman" w:eastAsiaTheme="minorHAnsi" w:hAnsi="Times New Roman" w:cs="Times New Roman" w:hint="default"/>
        <w:b/>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
    <w:nsid w:val="69B16BD0"/>
    <w:multiLevelType w:val="hybridMultilevel"/>
    <w:tmpl w:val="5FB2CC74"/>
    <w:lvl w:ilvl="0" w:tplc="0422000F">
      <w:start w:val="1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B8F15ED"/>
    <w:multiLevelType w:val="multilevel"/>
    <w:tmpl w:val="1DB4F91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70193156"/>
    <w:multiLevelType w:val="hybridMultilevel"/>
    <w:tmpl w:val="4C801E88"/>
    <w:lvl w:ilvl="0" w:tplc="533C9B3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1">
    <w:nsid w:val="71B45B36"/>
    <w:multiLevelType w:val="hybridMultilevel"/>
    <w:tmpl w:val="A1C443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7B2F1462"/>
    <w:multiLevelType w:val="multilevel"/>
    <w:tmpl w:val="6E6ECFF4"/>
    <w:lvl w:ilvl="0">
      <w:start w:val="1"/>
      <w:numFmt w:val="decimal"/>
      <w:lvlText w:val="%1."/>
      <w:lvlJc w:val="left"/>
      <w:pPr>
        <w:ind w:left="432" w:hanging="432"/>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3">
    <w:nsid w:val="7C731612"/>
    <w:multiLevelType w:val="hybridMultilevel"/>
    <w:tmpl w:val="EE46BA42"/>
    <w:lvl w:ilvl="0" w:tplc="0422000F">
      <w:start w:val="1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7F6C381D"/>
    <w:multiLevelType w:val="multilevel"/>
    <w:tmpl w:val="CEFAE7EE"/>
    <w:lvl w:ilvl="0">
      <w:start w:val="3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9"/>
  </w:num>
  <w:num w:numId="2">
    <w:abstractNumId w:val="4"/>
  </w:num>
  <w:num w:numId="3">
    <w:abstractNumId w:val="6"/>
  </w:num>
  <w:num w:numId="4">
    <w:abstractNumId w:val="7"/>
  </w:num>
  <w:num w:numId="5">
    <w:abstractNumId w:val="12"/>
  </w:num>
  <w:num w:numId="6">
    <w:abstractNumId w:val="10"/>
  </w:num>
  <w:num w:numId="7">
    <w:abstractNumId w:val="2"/>
  </w:num>
  <w:num w:numId="8">
    <w:abstractNumId w:val="5"/>
  </w:num>
  <w:num w:numId="9">
    <w:abstractNumId w:val="11"/>
  </w:num>
  <w:num w:numId="10">
    <w:abstractNumId w:val="14"/>
  </w:num>
  <w:num w:numId="11">
    <w:abstractNumId w:val="8"/>
  </w:num>
  <w:num w:numId="12">
    <w:abstractNumId w:val="13"/>
  </w:num>
  <w:num w:numId="13">
    <w:abstractNumId w:val="1"/>
  </w:num>
  <w:num w:numId="14">
    <w:abstractNumId w:val="0"/>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50E1"/>
    <w:rsid w:val="00121BD4"/>
    <w:rsid w:val="00163FCA"/>
    <w:rsid w:val="00175BBC"/>
    <w:rsid w:val="001D096C"/>
    <w:rsid w:val="001D6011"/>
    <w:rsid w:val="001E75FA"/>
    <w:rsid w:val="001F2698"/>
    <w:rsid w:val="00222D94"/>
    <w:rsid w:val="00272BC7"/>
    <w:rsid w:val="00275588"/>
    <w:rsid w:val="003003DC"/>
    <w:rsid w:val="00330515"/>
    <w:rsid w:val="00335621"/>
    <w:rsid w:val="00336CEB"/>
    <w:rsid w:val="003451B6"/>
    <w:rsid w:val="003622B7"/>
    <w:rsid w:val="003936E8"/>
    <w:rsid w:val="003A0A14"/>
    <w:rsid w:val="00415B90"/>
    <w:rsid w:val="004367B6"/>
    <w:rsid w:val="00471866"/>
    <w:rsid w:val="004738CC"/>
    <w:rsid w:val="004B042A"/>
    <w:rsid w:val="004B6196"/>
    <w:rsid w:val="004D328B"/>
    <w:rsid w:val="004E2029"/>
    <w:rsid w:val="005212C1"/>
    <w:rsid w:val="00523437"/>
    <w:rsid w:val="00527D61"/>
    <w:rsid w:val="00545A59"/>
    <w:rsid w:val="005540AD"/>
    <w:rsid w:val="00564511"/>
    <w:rsid w:val="00590276"/>
    <w:rsid w:val="005B1489"/>
    <w:rsid w:val="005C0D26"/>
    <w:rsid w:val="005D6E0F"/>
    <w:rsid w:val="005F7DD8"/>
    <w:rsid w:val="00600E28"/>
    <w:rsid w:val="00635B14"/>
    <w:rsid w:val="006477D7"/>
    <w:rsid w:val="0066599C"/>
    <w:rsid w:val="006723E2"/>
    <w:rsid w:val="006A49D6"/>
    <w:rsid w:val="006B4F38"/>
    <w:rsid w:val="006C5FB3"/>
    <w:rsid w:val="006C63A8"/>
    <w:rsid w:val="006E7C85"/>
    <w:rsid w:val="00707785"/>
    <w:rsid w:val="00707BEA"/>
    <w:rsid w:val="00734FD7"/>
    <w:rsid w:val="00764272"/>
    <w:rsid w:val="0077486F"/>
    <w:rsid w:val="007825CE"/>
    <w:rsid w:val="007839E0"/>
    <w:rsid w:val="007E5B97"/>
    <w:rsid w:val="008713DC"/>
    <w:rsid w:val="008C031B"/>
    <w:rsid w:val="008C20D2"/>
    <w:rsid w:val="008C4D8A"/>
    <w:rsid w:val="008E21A6"/>
    <w:rsid w:val="00905CF5"/>
    <w:rsid w:val="009450E1"/>
    <w:rsid w:val="0097419C"/>
    <w:rsid w:val="00993066"/>
    <w:rsid w:val="009B4CEC"/>
    <w:rsid w:val="009D06BA"/>
    <w:rsid w:val="009D0AAE"/>
    <w:rsid w:val="00A574CF"/>
    <w:rsid w:val="00A61E6C"/>
    <w:rsid w:val="00A930B6"/>
    <w:rsid w:val="00AC4E42"/>
    <w:rsid w:val="00AE4507"/>
    <w:rsid w:val="00B13ECA"/>
    <w:rsid w:val="00B1618F"/>
    <w:rsid w:val="00B817FC"/>
    <w:rsid w:val="00B83C53"/>
    <w:rsid w:val="00B905A0"/>
    <w:rsid w:val="00BA3AFA"/>
    <w:rsid w:val="00BB679A"/>
    <w:rsid w:val="00BD4C87"/>
    <w:rsid w:val="00C104A9"/>
    <w:rsid w:val="00C31CA2"/>
    <w:rsid w:val="00C40D1D"/>
    <w:rsid w:val="00C452DC"/>
    <w:rsid w:val="00C46988"/>
    <w:rsid w:val="00C527AA"/>
    <w:rsid w:val="00C535B6"/>
    <w:rsid w:val="00C7160F"/>
    <w:rsid w:val="00CD0C41"/>
    <w:rsid w:val="00CE34FD"/>
    <w:rsid w:val="00D12516"/>
    <w:rsid w:val="00D21183"/>
    <w:rsid w:val="00D45361"/>
    <w:rsid w:val="00D87003"/>
    <w:rsid w:val="00DE274E"/>
    <w:rsid w:val="00DE7779"/>
    <w:rsid w:val="00E34B24"/>
    <w:rsid w:val="00E37865"/>
    <w:rsid w:val="00E458FB"/>
    <w:rsid w:val="00EB1B69"/>
    <w:rsid w:val="00ED24AC"/>
    <w:rsid w:val="00ED64E1"/>
    <w:rsid w:val="00EE3D93"/>
    <w:rsid w:val="00EF5271"/>
    <w:rsid w:val="00F170A1"/>
    <w:rsid w:val="00F846FC"/>
    <w:rsid w:val="00F873E2"/>
    <w:rsid w:val="00FA1878"/>
    <w:rsid w:val="00FB0FD6"/>
    <w:rsid w:val="00FD1D5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nnotation2">
    <w:name w:val="annotation2"/>
    <w:basedOn w:val="a"/>
    <w:rsid w:val="009450E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9450E1"/>
  </w:style>
  <w:style w:type="character" w:styleId="a3">
    <w:name w:val="Hyperlink"/>
    <w:basedOn w:val="a0"/>
    <w:uiPriority w:val="99"/>
    <w:unhideWhenUsed/>
    <w:rsid w:val="009450E1"/>
    <w:rPr>
      <w:color w:val="0000FF"/>
      <w:u w:val="single"/>
    </w:rPr>
  </w:style>
  <w:style w:type="character" w:styleId="a4">
    <w:name w:val="Emphasis"/>
    <w:basedOn w:val="a0"/>
    <w:uiPriority w:val="20"/>
    <w:qFormat/>
    <w:rsid w:val="009450E1"/>
    <w:rPr>
      <w:i/>
      <w:iCs/>
    </w:rPr>
  </w:style>
  <w:style w:type="paragraph" w:styleId="a5">
    <w:name w:val="List Paragraph"/>
    <w:basedOn w:val="a"/>
    <w:uiPriority w:val="34"/>
    <w:qFormat/>
    <w:rsid w:val="00707BEA"/>
    <w:pPr>
      <w:ind w:left="720"/>
      <w:contextualSpacing/>
    </w:pPr>
  </w:style>
  <w:style w:type="paragraph" w:styleId="a6">
    <w:name w:val="header"/>
    <w:basedOn w:val="a"/>
    <w:link w:val="a7"/>
    <w:uiPriority w:val="99"/>
    <w:unhideWhenUsed/>
    <w:rsid w:val="00993066"/>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93066"/>
  </w:style>
  <w:style w:type="paragraph" w:styleId="a8">
    <w:name w:val="footer"/>
    <w:basedOn w:val="a"/>
    <w:link w:val="a9"/>
    <w:uiPriority w:val="99"/>
    <w:unhideWhenUsed/>
    <w:rsid w:val="00993066"/>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93066"/>
  </w:style>
  <w:style w:type="character" w:customStyle="1" w:styleId="aa">
    <w:name w:val="Основний текст_"/>
    <w:basedOn w:val="a0"/>
    <w:link w:val="2"/>
    <w:rsid w:val="004B6196"/>
    <w:rPr>
      <w:rFonts w:ascii="Times New Roman" w:eastAsia="Times New Roman" w:hAnsi="Times New Roman" w:cs="Times New Roman"/>
      <w:sz w:val="27"/>
      <w:szCs w:val="27"/>
      <w:shd w:val="clear" w:color="auto" w:fill="FFFFFF"/>
    </w:rPr>
  </w:style>
  <w:style w:type="paragraph" w:customStyle="1" w:styleId="2">
    <w:name w:val="Основний текст2"/>
    <w:basedOn w:val="a"/>
    <w:link w:val="aa"/>
    <w:rsid w:val="004B6196"/>
    <w:pPr>
      <w:widowControl w:val="0"/>
      <w:shd w:val="clear" w:color="auto" w:fill="FFFFFF"/>
      <w:spacing w:before="360" w:after="0" w:line="322" w:lineRule="exact"/>
      <w:jc w:val="both"/>
    </w:pPr>
    <w:rPr>
      <w:rFonts w:ascii="Times New Roman" w:eastAsia="Times New Roman" w:hAnsi="Times New Roman" w:cs="Times New Roman"/>
      <w:sz w:val="27"/>
      <w:szCs w:val="27"/>
    </w:rPr>
  </w:style>
  <w:style w:type="character" w:styleId="ab">
    <w:name w:val="FollowedHyperlink"/>
    <w:basedOn w:val="a0"/>
    <w:uiPriority w:val="99"/>
    <w:semiHidden/>
    <w:unhideWhenUsed/>
    <w:rsid w:val="00ED24AC"/>
    <w:rPr>
      <w:color w:val="954F72" w:themeColor="followedHyperlink"/>
      <w:u w:val="single"/>
    </w:rPr>
  </w:style>
  <w:style w:type="paragraph" w:styleId="ac">
    <w:name w:val="Balloon Text"/>
    <w:basedOn w:val="a"/>
    <w:link w:val="ad"/>
    <w:uiPriority w:val="99"/>
    <w:semiHidden/>
    <w:unhideWhenUsed/>
    <w:rsid w:val="00C527AA"/>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C527AA"/>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nnotation2">
    <w:name w:val="annotation2"/>
    <w:basedOn w:val="a"/>
    <w:rsid w:val="009450E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9450E1"/>
  </w:style>
  <w:style w:type="character" w:styleId="a3">
    <w:name w:val="Hyperlink"/>
    <w:basedOn w:val="a0"/>
    <w:uiPriority w:val="99"/>
    <w:unhideWhenUsed/>
    <w:rsid w:val="009450E1"/>
    <w:rPr>
      <w:color w:val="0000FF"/>
      <w:u w:val="single"/>
    </w:rPr>
  </w:style>
  <w:style w:type="character" w:styleId="a4">
    <w:name w:val="Emphasis"/>
    <w:basedOn w:val="a0"/>
    <w:uiPriority w:val="20"/>
    <w:qFormat/>
    <w:rsid w:val="009450E1"/>
    <w:rPr>
      <w:i/>
      <w:iCs/>
    </w:rPr>
  </w:style>
  <w:style w:type="paragraph" w:styleId="a5">
    <w:name w:val="List Paragraph"/>
    <w:basedOn w:val="a"/>
    <w:uiPriority w:val="34"/>
    <w:qFormat/>
    <w:rsid w:val="00707BEA"/>
    <w:pPr>
      <w:ind w:left="720"/>
      <w:contextualSpacing/>
    </w:pPr>
  </w:style>
  <w:style w:type="paragraph" w:styleId="a6">
    <w:name w:val="header"/>
    <w:basedOn w:val="a"/>
    <w:link w:val="a7"/>
    <w:uiPriority w:val="99"/>
    <w:unhideWhenUsed/>
    <w:rsid w:val="00993066"/>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93066"/>
  </w:style>
  <w:style w:type="paragraph" w:styleId="a8">
    <w:name w:val="footer"/>
    <w:basedOn w:val="a"/>
    <w:link w:val="a9"/>
    <w:uiPriority w:val="99"/>
    <w:unhideWhenUsed/>
    <w:rsid w:val="00993066"/>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93066"/>
  </w:style>
  <w:style w:type="character" w:customStyle="1" w:styleId="aa">
    <w:name w:val="Основний текст_"/>
    <w:basedOn w:val="a0"/>
    <w:link w:val="2"/>
    <w:rsid w:val="004B6196"/>
    <w:rPr>
      <w:rFonts w:ascii="Times New Roman" w:eastAsia="Times New Roman" w:hAnsi="Times New Roman" w:cs="Times New Roman"/>
      <w:sz w:val="27"/>
      <w:szCs w:val="27"/>
      <w:shd w:val="clear" w:color="auto" w:fill="FFFFFF"/>
    </w:rPr>
  </w:style>
  <w:style w:type="paragraph" w:customStyle="1" w:styleId="2">
    <w:name w:val="Основний текст2"/>
    <w:basedOn w:val="a"/>
    <w:link w:val="aa"/>
    <w:rsid w:val="004B6196"/>
    <w:pPr>
      <w:widowControl w:val="0"/>
      <w:shd w:val="clear" w:color="auto" w:fill="FFFFFF"/>
      <w:spacing w:before="360" w:after="0" w:line="322" w:lineRule="exact"/>
      <w:jc w:val="both"/>
    </w:pPr>
    <w:rPr>
      <w:rFonts w:ascii="Times New Roman" w:eastAsia="Times New Roman" w:hAnsi="Times New Roman" w:cs="Times New Roman"/>
      <w:sz w:val="27"/>
      <w:szCs w:val="27"/>
    </w:rPr>
  </w:style>
  <w:style w:type="character" w:styleId="ab">
    <w:name w:val="FollowedHyperlink"/>
    <w:basedOn w:val="a0"/>
    <w:uiPriority w:val="99"/>
    <w:semiHidden/>
    <w:unhideWhenUsed/>
    <w:rsid w:val="00ED24AC"/>
    <w:rPr>
      <w:color w:val="954F72" w:themeColor="followedHyperlink"/>
      <w:u w:val="single"/>
    </w:rPr>
  </w:style>
  <w:style w:type="paragraph" w:styleId="ac">
    <w:name w:val="Balloon Text"/>
    <w:basedOn w:val="a"/>
    <w:link w:val="ad"/>
    <w:uiPriority w:val="99"/>
    <w:semiHidden/>
    <w:unhideWhenUsed/>
    <w:rsid w:val="00C527AA"/>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C527A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7706307">
      <w:bodyDiv w:val="1"/>
      <w:marLeft w:val="0"/>
      <w:marRight w:val="0"/>
      <w:marTop w:val="0"/>
      <w:marBottom w:val="0"/>
      <w:divBdr>
        <w:top w:val="none" w:sz="0" w:space="0" w:color="auto"/>
        <w:left w:val="none" w:sz="0" w:space="0" w:color="auto"/>
        <w:bottom w:val="none" w:sz="0" w:space="0" w:color="auto"/>
        <w:right w:val="none" w:sz="0" w:space="0" w:color="auto"/>
      </w:divBdr>
    </w:div>
    <w:div w:id="926767459">
      <w:bodyDiv w:val="1"/>
      <w:marLeft w:val="0"/>
      <w:marRight w:val="0"/>
      <w:marTop w:val="0"/>
      <w:marBottom w:val="0"/>
      <w:divBdr>
        <w:top w:val="none" w:sz="0" w:space="0" w:color="auto"/>
        <w:left w:val="none" w:sz="0" w:space="0" w:color="auto"/>
        <w:bottom w:val="none" w:sz="0" w:space="0" w:color="auto"/>
        <w:right w:val="none" w:sz="0" w:space="0" w:color="auto"/>
      </w:divBdr>
    </w:div>
    <w:div w:id="1393112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undestag.de/parlament/praesidium/reden/2010/10/249254"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bundesregierung.de/Content/DE/Bulletin/2017/01/01-1-bk-neujahr.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undeskanzlerin.de/Content/DE/Rede/2015/10/2015-10-06-rede-bkin-merkel-bangalore.htm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archiv.bundesregierung.de/ContentArchiv/DE/Archiv17/Regierungserklaerung/2013/2013-02-21-bt-merkel.html"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dipbt.bundestag.de/doc/btp/18/18066.pdf"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182C8F-7C16-4001-8A14-72CC62C9D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24123</Words>
  <Characters>13751</Characters>
  <Application>Microsoft Office Word</Application>
  <DocSecurity>0</DocSecurity>
  <Lines>114</Lines>
  <Paragraphs>75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37799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Ангеліна</dc:creator>
  <cp:lastModifiedBy>admin</cp:lastModifiedBy>
  <cp:revision>2</cp:revision>
  <cp:lastPrinted>2018-06-11T10:39:00Z</cp:lastPrinted>
  <dcterms:created xsi:type="dcterms:W3CDTF">2019-02-18T08:32:00Z</dcterms:created>
  <dcterms:modified xsi:type="dcterms:W3CDTF">2019-02-18T08:32:00Z</dcterms:modified>
</cp:coreProperties>
</file>