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BF69B" w14:textId="77777777" w:rsidR="00121D1E" w:rsidRDefault="00A2516F">
      <w:pPr>
        <w:pStyle w:val="LO-normal"/>
        <w:widowControl w:val="0"/>
        <w:tabs>
          <w:tab w:val="left" w:pos="709"/>
        </w:tabs>
        <w:jc w:val="center"/>
      </w:pPr>
      <w:bookmarkStart w:id="0" w:name="_cjgmthxdmicz"/>
      <w:bookmarkEnd w:id="0"/>
      <w:r>
        <w:t xml:space="preserve">ОДЕСЬКИЙ НАЦІОНАЛЬНИЙ УНІВЕРСИТЕТ </w:t>
      </w:r>
      <w:r>
        <w:rPr>
          <w:smallCaps/>
        </w:rPr>
        <w:t>ІМЕНІ</w:t>
      </w:r>
      <w:r>
        <w:rPr>
          <w:noProof/>
        </w:rPr>
        <mc:AlternateContent>
          <mc:Choice Requires="wps">
            <w:drawing>
              <wp:anchor distT="12700" distB="10795" distL="13970" distR="6350" simplePos="0" relativeHeight="2" behindDoc="0" locked="0" layoutInCell="0" allowOverlap="1" wp14:anchorId="78E9B7C1" wp14:editId="393B6392">
                <wp:simplePos x="0" y="0"/>
                <wp:positionH relativeFrom="column">
                  <wp:posOffset>5848350</wp:posOffset>
                </wp:positionH>
                <wp:positionV relativeFrom="paragraph">
                  <wp:posOffset>-429895</wp:posOffset>
                </wp:positionV>
                <wp:extent cx="141605" cy="147955"/>
                <wp:effectExtent l="5715" t="5080" r="5080" b="5715"/>
                <wp:wrapNone/>
                <wp:docPr id="1" name="Shape1"/>
                <wp:cNvGraphicFramePr/>
                <a:graphic xmlns:a="http://schemas.openxmlformats.org/drawingml/2006/main">
                  <a:graphicData uri="http://schemas.microsoft.com/office/word/2010/wordprocessingShape">
                    <wps:wsp>
                      <wps:cNvSpPr/>
                      <wps:spPr>
                        <a:xfrm>
                          <a:off x="0" y="0"/>
                          <a:ext cx="141480" cy="147960"/>
                        </a:xfrm>
                        <a:prstGeom prst="ellipse">
                          <a:avLst/>
                        </a:prstGeom>
                        <a:solidFill>
                          <a:schemeClr val="bg1">
                            <a:lumMod val="100000"/>
                            <a:lumOff val="0"/>
                          </a:schemeClr>
                        </a:solidFill>
                        <a:ln w="9525">
                          <a:solidFill>
                            <a:srgbClr val="FFFFFF">
                              <a:lumMod val="100000"/>
                              <a:lumOff val="0"/>
                            </a:srgbClr>
                          </a:solidFill>
                          <a:round/>
                        </a:ln>
                      </wps:spPr>
                      <wps:style>
                        <a:lnRef idx="0">
                          <a:scrgbClr r="0" g="0" b="0"/>
                        </a:lnRef>
                        <a:fillRef idx="0">
                          <a:scrgbClr r="0" g="0" b="0"/>
                        </a:fillRef>
                        <a:effectRef idx="0">
                          <a:scrgbClr r="0" g="0" b="0"/>
                        </a:effectRef>
                        <a:fontRef idx="minor"/>
                      </wps:style>
                      <wps:bodyPr/>
                    </wps:wsp>
                  </a:graphicData>
                </a:graphic>
              </wp:anchor>
            </w:drawing>
          </mc:Choice>
          <mc:Fallback>
            <w:pict>
              <v:oval id="shape_0" ID="Shape1" path="l-2147483648,-2147483643l-2147483628,-2147483627l-2147483648,-2147483643l-2147483626,-2147483625xe" fillcolor="white" stroked="t" o:allowincell="f" style="position:absolute;margin-left:460.5pt;margin-top:-33.85pt;width:11.1pt;height:11.6pt;mso-wrap-style:none;v-text-anchor:middle">
                <v:fill o:detectmouseclick="t" type="solid" color2="black"/>
                <v:stroke color="white" weight="9360" joinstyle="round" endcap="flat"/>
                <w10:wrap type="none"/>
              </v:oval>
            </w:pict>
          </mc:Fallback>
        </mc:AlternateContent>
      </w:r>
      <w:r>
        <w:t xml:space="preserve"> І.І. МЕЧНИКОВА</w:t>
      </w:r>
    </w:p>
    <w:p w14:paraId="5470901E" w14:textId="77777777" w:rsidR="00121D1E" w:rsidRDefault="00A2516F">
      <w:pPr>
        <w:pStyle w:val="LO-normal"/>
        <w:widowControl w:val="0"/>
        <w:tabs>
          <w:tab w:val="left" w:pos="709"/>
        </w:tabs>
        <w:jc w:val="center"/>
        <w:rPr>
          <w:smallCaps/>
        </w:rPr>
      </w:pPr>
      <w:r>
        <w:t>Факультет романо-германської філології</w:t>
      </w:r>
    </w:p>
    <w:p w14:paraId="7D55B9BE" w14:textId="77777777" w:rsidR="00121D1E" w:rsidRDefault="00A2516F">
      <w:pPr>
        <w:pStyle w:val="LO-normal"/>
        <w:widowControl w:val="0"/>
        <w:tabs>
          <w:tab w:val="left" w:pos="709"/>
        </w:tabs>
        <w:jc w:val="center"/>
        <w:rPr>
          <w:smallCaps/>
        </w:rPr>
      </w:pPr>
      <w:r>
        <w:rPr>
          <w:smallCaps/>
        </w:rPr>
        <w:t>К</w:t>
      </w:r>
      <w:r>
        <w:t>афедра теоретичної та прикладної фонетики англійської мови</w:t>
      </w:r>
      <w:r>
        <w:tab/>
      </w:r>
    </w:p>
    <w:p w14:paraId="5CC3AEF9" w14:textId="77777777" w:rsidR="00121D1E" w:rsidRDefault="00A2516F">
      <w:pPr>
        <w:pStyle w:val="LO-normal"/>
        <w:widowControl w:val="0"/>
        <w:tabs>
          <w:tab w:val="left" w:pos="709"/>
        </w:tabs>
        <w:spacing w:line="360" w:lineRule="auto"/>
        <w:jc w:val="center"/>
      </w:pPr>
      <w:r>
        <w:rPr>
          <w:b/>
          <w:bCs/>
        </w:rPr>
        <w:t>Кваліфікаційна робота</w:t>
      </w:r>
    </w:p>
    <w:p w14:paraId="5A1C7786" w14:textId="77777777" w:rsidR="00121D1E" w:rsidRDefault="00A2516F">
      <w:pPr>
        <w:pStyle w:val="LO-normal"/>
        <w:widowControl w:val="0"/>
        <w:tabs>
          <w:tab w:val="left" w:pos="709"/>
        </w:tabs>
        <w:spacing w:line="360" w:lineRule="auto"/>
        <w:jc w:val="center"/>
      </w:pPr>
      <w:r>
        <w:t>на здобуття ступеня вищої освіти «магістр»</w:t>
      </w:r>
    </w:p>
    <w:p w14:paraId="11222D32" w14:textId="77777777" w:rsidR="00121D1E" w:rsidRDefault="00A2516F">
      <w:pPr>
        <w:pStyle w:val="LO-normal"/>
        <w:ind w:left="1080"/>
        <w:rPr>
          <w:rFonts w:eastAsia="Times New Roman" w:cs="Times New Roman"/>
          <w:b/>
          <w:bCs/>
          <w:color w:val="000000"/>
        </w:rPr>
      </w:pPr>
      <w:bookmarkStart w:id="1" w:name="_ero7dqofoth2"/>
      <w:bookmarkEnd w:id="1"/>
      <w:r>
        <w:rPr>
          <w:rFonts w:eastAsia="Times New Roman" w:cs="Times New Roman"/>
          <w:b/>
          <w:bCs/>
          <w:color w:val="000000"/>
        </w:rPr>
        <w:t>«Просодична організація мовлення політика в агональному дискурсі (на матеріалі передвиборчих промов Д.Трампа)</w:t>
      </w:r>
      <w:r>
        <w:rPr>
          <w:rFonts w:eastAsia="Times New Roman" w:cs="Times New Roman"/>
          <w:color w:val="000000"/>
        </w:rPr>
        <w:t xml:space="preserve"> </w:t>
      </w:r>
      <w:r>
        <w:rPr>
          <w:rFonts w:eastAsia="Times New Roman" w:cs="Times New Roman"/>
          <w:b/>
          <w:bCs/>
          <w:color w:val="000000"/>
        </w:rPr>
        <w:t>»</w:t>
      </w:r>
    </w:p>
    <w:p w14:paraId="672C7EA6" w14:textId="77777777" w:rsidR="00121D1E" w:rsidRDefault="00121D1E">
      <w:pPr>
        <w:pStyle w:val="LO-normal"/>
        <w:ind w:left="1080"/>
        <w:rPr>
          <w:rFonts w:eastAsia="Times New Roman" w:cs="Times New Roman"/>
          <w:color w:val="000000"/>
        </w:rPr>
      </w:pPr>
    </w:p>
    <w:p w14:paraId="31039BF1" w14:textId="77777777" w:rsidR="00121D1E" w:rsidRDefault="00A2516F">
      <w:pPr>
        <w:pStyle w:val="LO-normal"/>
        <w:ind w:left="1080"/>
        <w:rPr>
          <w:rFonts w:eastAsia="Times New Roman" w:cs="Times New Roman"/>
          <w:b/>
          <w:bCs/>
          <w:color w:val="000000"/>
        </w:rPr>
      </w:pPr>
      <w:r>
        <w:rPr>
          <w:rFonts w:eastAsia="Times New Roman" w:cs="Times New Roman"/>
          <w:b/>
          <w:bCs/>
          <w:color w:val="000000"/>
        </w:rPr>
        <w:t>« Prosodic organization of a politician's speech in an agonal discourse (based on the material of D. Trump's election speeches)</w:t>
      </w:r>
      <w:r>
        <w:rPr>
          <w:rFonts w:eastAsia="Times New Roman" w:cs="Times New Roman"/>
          <w:b/>
          <w:bCs/>
          <w:i/>
          <w:iCs/>
          <w:color w:val="000000"/>
        </w:rPr>
        <w:t>»</w:t>
      </w:r>
    </w:p>
    <w:p w14:paraId="72824D21" w14:textId="77777777" w:rsidR="00121D1E" w:rsidRDefault="00121D1E">
      <w:pPr>
        <w:pStyle w:val="LO-normal"/>
        <w:widowControl w:val="0"/>
        <w:tabs>
          <w:tab w:val="left" w:pos="709"/>
        </w:tabs>
        <w:ind w:left="4026"/>
        <w:jc w:val="both"/>
      </w:pPr>
    </w:p>
    <w:p w14:paraId="0BD5F05D" w14:textId="77777777" w:rsidR="00121D1E" w:rsidRDefault="00121D1E">
      <w:pPr>
        <w:pStyle w:val="LO-normal"/>
        <w:widowControl w:val="0"/>
        <w:tabs>
          <w:tab w:val="left" w:pos="709"/>
        </w:tabs>
        <w:ind w:left="4026"/>
        <w:jc w:val="both"/>
      </w:pPr>
    </w:p>
    <w:p w14:paraId="2972DF8D" w14:textId="77777777" w:rsidR="00121D1E" w:rsidRDefault="00A2516F">
      <w:pPr>
        <w:pStyle w:val="LO-normal"/>
        <w:widowControl w:val="0"/>
        <w:tabs>
          <w:tab w:val="left" w:pos="709"/>
        </w:tabs>
        <w:ind w:left="4026"/>
        <w:jc w:val="both"/>
      </w:pPr>
      <w:r>
        <w:t xml:space="preserve">Виконавець: здобувач денної форми навчання спеціальності 035 Філологія </w:t>
      </w:r>
    </w:p>
    <w:p w14:paraId="36F6EDCE" w14:textId="77777777" w:rsidR="00121D1E" w:rsidRDefault="00A2516F">
      <w:pPr>
        <w:pStyle w:val="LO-normal"/>
        <w:widowControl w:val="0"/>
        <w:tabs>
          <w:tab w:val="left" w:pos="709"/>
        </w:tabs>
        <w:ind w:left="4026"/>
        <w:jc w:val="both"/>
      </w:pPr>
      <w:r>
        <w:t>спеціалізації 035.041 Германські мови та літератури (переклад включно), перша – англійська</w:t>
      </w:r>
    </w:p>
    <w:p w14:paraId="3A0DB98C" w14:textId="77777777" w:rsidR="00121D1E" w:rsidRDefault="00A2516F">
      <w:pPr>
        <w:pStyle w:val="LO-normal"/>
        <w:widowControl w:val="0"/>
        <w:tabs>
          <w:tab w:val="left" w:pos="709"/>
        </w:tabs>
        <w:ind w:left="4026"/>
        <w:jc w:val="both"/>
      </w:pPr>
      <w:r>
        <w:t>Освітня програма «Германські мови та літератури (переклад включно), перша – англійська»</w:t>
      </w:r>
    </w:p>
    <w:p w14:paraId="3B94152A" w14:textId="77777777" w:rsidR="00121D1E" w:rsidRDefault="00A2516F">
      <w:pPr>
        <w:pStyle w:val="LO-normal"/>
        <w:widowControl w:val="0"/>
        <w:tabs>
          <w:tab w:val="left" w:pos="720"/>
        </w:tabs>
        <w:jc w:val="both"/>
      </w:pPr>
      <w:bookmarkStart w:id="2" w:name="_qhuulxnrsq3o"/>
      <w:bookmarkEnd w:id="2"/>
      <w:r>
        <w:t xml:space="preserve">                                                          Губерник Максим Аркадійович </w:t>
      </w:r>
    </w:p>
    <w:p w14:paraId="3AFCB5EA" w14:textId="77777777" w:rsidR="00121D1E" w:rsidRDefault="00A2516F">
      <w:pPr>
        <w:pStyle w:val="LO-normal"/>
        <w:widowControl w:val="0"/>
        <w:tabs>
          <w:tab w:val="left" w:pos="720"/>
        </w:tabs>
        <w:jc w:val="both"/>
      </w:pPr>
      <w:r>
        <w:t xml:space="preserve">                                                      Керівник: д. філол. н., проф. Кравченко Н.О.                             </w:t>
      </w:r>
    </w:p>
    <w:p w14:paraId="0BDB9AB1" w14:textId="77777777" w:rsidR="00121D1E" w:rsidRDefault="00A2516F">
      <w:pPr>
        <w:pStyle w:val="LO-normal"/>
        <w:widowControl w:val="0"/>
        <w:tabs>
          <w:tab w:val="left" w:pos="720"/>
        </w:tabs>
        <w:jc w:val="both"/>
      </w:pPr>
      <w:r>
        <w:t xml:space="preserve">                                                                     ______________________</w:t>
      </w:r>
    </w:p>
    <w:p w14:paraId="02CA3320" w14:textId="77777777" w:rsidR="00121D1E" w:rsidRDefault="00A2516F">
      <w:pPr>
        <w:pStyle w:val="LO-normal"/>
        <w:rPr>
          <w:rFonts w:eastAsia="Times New Roman" w:cs="Times New Roman"/>
          <w:color w:val="000000"/>
        </w:rPr>
      </w:pPr>
      <w:bookmarkStart w:id="3" w:name="_qxslhe4eetr8"/>
      <w:bookmarkEnd w:id="3"/>
      <w:r>
        <w:rPr>
          <w:rFonts w:eastAsia="Times New Roman" w:cs="Times New Roman"/>
          <w:color w:val="000000"/>
        </w:rPr>
        <w:t xml:space="preserve">                                                    Рецензент: д.філол. н. проф. Неклесова В.Ю.</w:t>
      </w:r>
    </w:p>
    <w:p w14:paraId="2217F64B" w14:textId="77777777" w:rsidR="00121D1E" w:rsidRDefault="00A2516F">
      <w:pPr>
        <w:pStyle w:val="LO-normal"/>
        <w:widowControl w:val="0"/>
        <w:tabs>
          <w:tab w:val="left" w:pos="709"/>
        </w:tabs>
        <w:jc w:val="both"/>
      </w:pPr>
      <w:r>
        <w:t xml:space="preserve">                                                                                      </w:t>
      </w:r>
    </w:p>
    <w:p w14:paraId="0C506069" w14:textId="77777777" w:rsidR="00121D1E" w:rsidRDefault="00121D1E">
      <w:pPr>
        <w:pStyle w:val="LO-normal"/>
        <w:widowControl w:val="0"/>
        <w:tabs>
          <w:tab w:val="left" w:pos="709"/>
        </w:tabs>
        <w:jc w:val="both"/>
      </w:pPr>
    </w:p>
    <w:p w14:paraId="028F595D" w14:textId="77777777" w:rsidR="00121D1E" w:rsidRDefault="00121D1E">
      <w:pPr>
        <w:pStyle w:val="LO-normal"/>
        <w:widowControl w:val="0"/>
        <w:tabs>
          <w:tab w:val="left" w:pos="709"/>
        </w:tabs>
        <w:jc w:val="both"/>
      </w:pPr>
    </w:p>
    <w:p w14:paraId="5064079F" w14:textId="77777777" w:rsidR="00121D1E" w:rsidRDefault="00121D1E">
      <w:pPr>
        <w:pStyle w:val="LO-normal"/>
        <w:widowControl w:val="0"/>
        <w:tabs>
          <w:tab w:val="left" w:pos="709"/>
        </w:tabs>
        <w:jc w:val="both"/>
      </w:pPr>
    </w:p>
    <w:tbl>
      <w:tblPr>
        <w:tblStyle w:val="TableNormal"/>
        <w:tblW w:w="9649" w:type="dxa"/>
        <w:tblInd w:w="0" w:type="dxa"/>
        <w:tblLayout w:type="fixed"/>
        <w:tblCellMar>
          <w:top w:w="0" w:type="dxa"/>
          <w:left w:w="108" w:type="dxa"/>
          <w:bottom w:w="0" w:type="dxa"/>
          <w:right w:w="108" w:type="dxa"/>
        </w:tblCellMar>
        <w:tblLook w:val="0400" w:firstRow="0" w:lastRow="0" w:firstColumn="0" w:lastColumn="0" w:noHBand="0" w:noVBand="1"/>
      </w:tblPr>
      <w:tblGrid>
        <w:gridCol w:w="4599"/>
        <w:gridCol w:w="5050"/>
      </w:tblGrid>
      <w:tr w:rsidR="00121D1E" w14:paraId="4494C987" w14:textId="77777777">
        <w:trPr>
          <w:trHeight w:val="68"/>
        </w:trPr>
        <w:tc>
          <w:tcPr>
            <w:tcW w:w="4599" w:type="dxa"/>
          </w:tcPr>
          <w:p w14:paraId="28853981" w14:textId="77777777" w:rsidR="00121D1E" w:rsidRDefault="00A2516F">
            <w:pPr>
              <w:pStyle w:val="LO-normal"/>
              <w:widowControl w:val="0"/>
              <w:tabs>
                <w:tab w:val="left" w:pos="709"/>
              </w:tabs>
              <w:spacing w:line="360" w:lineRule="auto"/>
              <w:jc w:val="both"/>
              <w:rPr>
                <w:sz w:val="24"/>
                <w:szCs w:val="24"/>
              </w:rPr>
            </w:pPr>
            <w:r>
              <w:rPr>
                <w:sz w:val="24"/>
                <w:szCs w:val="24"/>
              </w:rPr>
              <w:t>Рекомендовано до захисту:</w:t>
            </w:r>
          </w:p>
          <w:p w14:paraId="19FBD312" w14:textId="77777777" w:rsidR="00121D1E" w:rsidRDefault="00A2516F">
            <w:pPr>
              <w:pStyle w:val="LO-normal"/>
              <w:widowControl w:val="0"/>
              <w:tabs>
                <w:tab w:val="left" w:pos="709"/>
              </w:tabs>
              <w:spacing w:line="360" w:lineRule="auto"/>
              <w:jc w:val="both"/>
              <w:rPr>
                <w:sz w:val="24"/>
                <w:szCs w:val="24"/>
              </w:rPr>
            </w:pPr>
            <w:r>
              <w:rPr>
                <w:sz w:val="24"/>
                <w:szCs w:val="24"/>
              </w:rPr>
              <w:t xml:space="preserve">Протокол засідання кафедри </w:t>
            </w:r>
          </w:p>
          <w:p w14:paraId="6CDD1EC5" w14:textId="77777777" w:rsidR="00121D1E" w:rsidRDefault="00A2516F">
            <w:pPr>
              <w:pStyle w:val="LO-normal"/>
              <w:widowControl w:val="0"/>
              <w:tabs>
                <w:tab w:val="left" w:pos="709"/>
              </w:tabs>
              <w:spacing w:line="360" w:lineRule="auto"/>
              <w:jc w:val="both"/>
              <w:rPr>
                <w:sz w:val="24"/>
                <w:szCs w:val="24"/>
              </w:rPr>
            </w:pPr>
            <w:r>
              <w:rPr>
                <w:sz w:val="24"/>
                <w:szCs w:val="24"/>
              </w:rPr>
              <w:t>Теоретичної та прикладної фонетики  англійської мови</w:t>
            </w:r>
          </w:p>
          <w:p w14:paraId="79F26579" w14:textId="77777777" w:rsidR="00121D1E" w:rsidRDefault="00A2516F">
            <w:pPr>
              <w:pStyle w:val="LO-normal"/>
              <w:widowControl w:val="0"/>
              <w:tabs>
                <w:tab w:val="left" w:pos="709"/>
              </w:tabs>
              <w:spacing w:line="360" w:lineRule="auto"/>
              <w:jc w:val="both"/>
              <w:rPr>
                <w:sz w:val="24"/>
                <w:szCs w:val="24"/>
              </w:rPr>
            </w:pPr>
            <w:r>
              <w:rPr>
                <w:sz w:val="24"/>
                <w:szCs w:val="24"/>
              </w:rPr>
              <w:t>№ ___ від ___.12.2025 р.</w:t>
            </w:r>
          </w:p>
          <w:p w14:paraId="632BC12D" w14:textId="77777777" w:rsidR="00121D1E" w:rsidRDefault="00A2516F">
            <w:pPr>
              <w:pStyle w:val="LO-normal"/>
              <w:widowControl w:val="0"/>
              <w:tabs>
                <w:tab w:val="left" w:pos="709"/>
              </w:tabs>
              <w:spacing w:line="360" w:lineRule="auto"/>
              <w:jc w:val="both"/>
              <w:rPr>
                <w:sz w:val="24"/>
                <w:szCs w:val="24"/>
              </w:rPr>
            </w:pPr>
            <w:r>
              <w:rPr>
                <w:sz w:val="24"/>
                <w:szCs w:val="24"/>
              </w:rPr>
              <w:t xml:space="preserve">Завідувач кафедри </w:t>
            </w:r>
          </w:p>
          <w:p w14:paraId="209EBCAF" w14:textId="77777777" w:rsidR="00121D1E" w:rsidRDefault="00A2516F">
            <w:pPr>
              <w:pStyle w:val="LO-normal"/>
              <w:widowControl w:val="0"/>
              <w:tabs>
                <w:tab w:val="left" w:pos="709"/>
              </w:tabs>
              <w:spacing w:line="360" w:lineRule="auto"/>
              <w:jc w:val="both"/>
              <w:rPr>
                <w:sz w:val="24"/>
                <w:szCs w:val="24"/>
              </w:rPr>
            </w:pPr>
            <w:r>
              <w:rPr>
                <w:sz w:val="24"/>
                <w:szCs w:val="24"/>
              </w:rPr>
              <w:t xml:space="preserve">________________ Бігунова Н.О. </w:t>
            </w:r>
          </w:p>
        </w:tc>
        <w:tc>
          <w:tcPr>
            <w:tcW w:w="5049" w:type="dxa"/>
          </w:tcPr>
          <w:p w14:paraId="04B9372E" w14:textId="77777777" w:rsidR="00121D1E" w:rsidRDefault="00A2516F">
            <w:pPr>
              <w:pStyle w:val="LO-normal"/>
              <w:widowControl w:val="0"/>
              <w:tabs>
                <w:tab w:val="left" w:pos="709"/>
              </w:tabs>
              <w:spacing w:line="360" w:lineRule="auto"/>
              <w:jc w:val="both"/>
              <w:rPr>
                <w:sz w:val="24"/>
                <w:szCs w:val="24"/>
              </w:rPr>
            </w:pPr>
            <w:r>
              <w:rPr>
                <w:sz w:val="24"/>
                <w:szCs w:val="24"/>
              </w:rPr>
              <w:t xml:space="preserve">Захищено на засіданні ЕК №2 </w:t>
            </w:r>
          </w:p>
          <w:p w14:paraId="50869CA1" w14:textId="77777777" w:rsidR="00121D1E" w:rsidRDefault="00A2516F">
            <w:pPr>
              <w:pStyle w:val="LO-normal"/>
              <w:widowControl w:val="0"/>
              <w:tabs>
                <w:tab w:val="left" w:pos="709"/>
              </w:tabs>
              <w:spacing w:line="360" w:lineRule="auto"/>
              <w:jc w:val="both"/>
              <w:rPr>
                <w:sz w:val="24"/>
                <w:szCs w:val="24"/>
              </w:rPr>
            </w:pPr>
            <w:r>
              <w:rPr>
                <w:sz w:val="24"/>
                <w:szCs w:val="24"/>
              </w:rPr>
              <w:t>протокол № ____ від _____.12.2025 р.</w:t>
            </w:r>
          </w:p>
          <w:p w14:paraId="573399D0" w14:textId="77777777" w:rsidR="00121D1E" w:rsidRDefault="00A2516F">
            <w:pPr>
              <w:pStyle w:val="LO-normal"/>
              <w:widowControl w:val="0"/>
              <w:tabs>
                <w:tab w:val="left" w:pos="709"/>
              </w:tabs>
              <w:spacing w:line="276" w:lineRule="auto"/>
              <w:jc w:val="both"/>
              <w:rPr>
                <w:sz w:val="24"/>
                <w:szCs w:val="24"/>
              </w:rPr>
            </w:pPr>
            <w:r>
              <w:rPr>
                <w:sz w:val="24"/>
                <w:szCs w:val="24"/>
              </w:rPr>
              <w:t>Оцінка _________/__________/____________</w:t>
            </w:r>
          </w:p>
          <w:p w14:paraId="71A0ABC8" w14:textId="77777777" w:rsidR="00121D1E" w:rsidRDefault="00A2516F">
            <w:pPr>
              <w:pStyle w:val="LO-normal"/>
              <w:widowControl w:val="0"/>
              <w:tabs>
                <w:tab w:val="left" w:pos="709"/>
              </w:tabs>
              <w:spacing w:line="276" w:lineRule="auto"/>
              <w:jc w:val="both"/>
              <w:rPr>
                <w:sz w:val="24"/>
                <w:szCs w:val="24"/>
              </w:rPr>
            </w:pPr>
            <w:r>
              <w:rPr>
                <w:sz w:val="24"/>
                <w:szCs w:val="24"/>
              </w:rPr>
              <w:t xml:space="preserve">                  (за 4-х бальною шкалою, за шкалою ECTS, бал)</w:t>
            </w:r>
          </w:p>
          <w:p w14:paraId="3BEB1516" w14:textId="77777777" w:rsidR="00121D1E" w:rsidRDefault="00A2516F">
            <w:pPr>
              <w:pStyle w:val="LO-normal"/>
              <w:widowControl w:val="0"/>
              <w:tabs>
                <w:tab w:val="left" w:pos="709"/>
              </w:tabs>
              <w:spacing w:line="360" w:lineRule="auto"/>
              <w:jc w:val="both"/>
              <w:rPr>
                <w:sz w:val="24"/>
                <w:szCs w:val="24"/>
              </w:rPr>
            </w:pPr>
            <w:r>
              <w:rPr>
                <w:sz w:val="24"/>
                <w:szCs w:val="24"/>
              </w:rPr>
              <w:t>Голова ЕК ________________ Карпенко О.Ю.</w:t>
            </w:r>
          </w:p>
        </w:tc>
      </w:tr>
    </w:tbl>
    <w:p w14:paraId="1B042666" w14:textId="77777777" w:rsidR="00121D1E" w:rsidRDefault="00121D1E">
      <w:pPr>
        <w:pStyle w:val="LO-normal"/>
        <w:widowControl w:val="0"/>
        <w:tabs>
          <w:tab w:val="left" w:pos="720"/>
          <w:tab w:val="left" w:pos="4425"/>
          <w:tab w:val="center" w:pos="5032"/>
        </w:tabs>
        <w:spacing w:line="360" w:lineRule="auto"/>
        <w:jc w:val="center"/>
        <w:rPr>
          <w:b/>
          <w:bCs/>
        </w:rPr>
      </w:pPr>
    </w:p>
    <w:p w14:paraId="0941CF2E" w14:textId="77777777" w:rsidR="00121D1E" w:rsidRDefault="00121D1E">
      <w:pPr>
        <w:pStyle w:val="LO-normal"/>
        <w:widowControl w:val="0"/>
        <w:tabs>
          <w:tab w:val="left" w:pos="720"/>
          <w:tab w:val="left" w:pos="4425"/>
          <w:tab w:val="center" w:pos="5032"/>
        </w:tabs>
        <w:spacing w:line="360" w:lineRule="auto"/>
        <w:jc w:val="center"/>
        <w:rPr>
          <w:b/>
          <w:bCs/>
        </w:rPr>
      </w:pPr>
    </w:p>
    <w:p w14:paraId="3CB5CD0F" w14:textId="77777777" w:rsidR="00121D1E" w:rsidRDefault="00A2516F">
      <w:pPr>
        <w:pStyle w:val="LO-normal"/>
        <w:widowControl w:val="0"/>
        <w:tabs>
          <w:tab w:val="left" w:pos="720"/>
          <w:tab w:val="left" w:pos="4425"/>
          <w:tab w:val="center" w:pos="5032"/>
        </w:tabs>
        <w:spacing w:line="360" w:lineRule="auto"/>
        <w:jc w:val="center"/>
        <w:rPr>
          <w:b/>
          <w:bCs/>
          <w:color w:val="000000"/>
        </w:rPr>
      </w:pPr>
      <w:r>
        <w:rPr>
          <w:b/>
          <w:bCs/>
        </w:rPr>
        <w:t>Одеса 2025</w:t>
      </w:r>
    </w:p>
    <w:p w14:paraId="25889EE1" w14:textId="77777777" w:rsidR="00121D1E" w:rsidRDefault="00121D1E">
      <w:pPr>
        <w:pStyle w:val="LO-normal"/>
      </w:pPr>
    </w:p>
    <w:p w14:paraId="0543DCD5" w14:textId="77777777" w:rsidR="00121D1E" w:rsidRDefault="00121D1E">
      <w:pPr>
        <w:pStyle w:val="LO-normal"/>
      </w:pPr>
    </w:p>
    <w:p w14:paraId="177B889C" w14:textId="77777777" w:rsidR="00121D1E" w:rsidRDefault="00A2516F">
      <w:pPr>
        <w:pStyle w:val="LO-normal"/>
        <w:spacing w:line="360" w:lineRule="auto"/>
        <w:ind w:firstLine="709"/>
        <w:jc w:val="center"/>
      </w:pPr>
      <w:r>
        <w:rPr>
          <w:b/>
          <w:bCs/>
          <w:color w:val="000000"/>
        </w:rPr>
        <w:lastRenderedPageBreak/>
        <w:t>ЗМІСТ</w:t>
      </w:r>
      <w:r>
        <w:t xml:space="preserve"> </w:t>
      </w:r>
    </w:p>
    <w:p w14:paraId="7934891B" w14:textId="77777777" w:rsidR="00121D1E" w:rsidRDefault="00121D1E">
      <w:pPr>
        <w:pStyle w:val="LO-normal"/>
        <w:spacing w:line="360" w:lineRule="auto"/>
        <w:ind w:firstLine="709"/>
        <w:jc w:val="center"/>
        <w:rPr>
          <w:b/>
          <w:bCs/>
          <w:color w:val="000000"/>
        </w:rPr>
      </w:pPr>
    </w:p>
    <w:p w14:paraId="6F7CD91A" w14:textId="77777777" w:rsidR="00121D1E" w:rsidRDefault="00A2516F">
      <w:pPr>
        <w:pStyle w:val="LO-normal"/>
        <w:spacing w:line="360" w:lineRule="auto"/>
        <w:jc w:val="both"/>
        <w:rPr>
          <w:color w:val="000000"/>
        </w:rPr>
      </w:pPr>
      <w:r>
        <w:rPr>
          <w:color w:val="000000"/>
        </w:rPr>
        <w:t>ВСТУП…………………………………………………………….........................3</w:t>
      </w:r>
    </w:p>
    <w:p w14:paraId="23A1A3DF" w14:textId="77777777" w:rsidR="00121D1E" w:rsidRDefault="00A2516F">
      <w:pPr>
        <w:pStyle w:val="LO-normal"/>
        <w:spacing w:line="360" w:lineRule="auto"/>
      </w:pPr>
      <w:r>
        <w:t>РОЗДІЛ I. ТЕОРЕТИЧНІ ЗАСАДИ  ДОСЛІДЖЕННЯ ІНСТИТУЦІЙНОГО ПОЛІТИЧНОГО ДИСКУРСУ………………………………………………........5</w:t>
      </w:r>
    </w:p>
    <w:p w14:paraId="0B186B5F" w14:textId="77777777" w:rsidR="00121D1E" w:rsidRDefault="00A2516F">
      <w:pPr>
        <w:pStyle w:val="LO-normal"/>
        <w:numPr>
          <w:ilvl w:val="1"/>
          <w:numId w:val="6"/>
        </w:numPr>
        <w:spacing w:line="360" w:lineRule="auto"/>
        <w:rPr>
          <w:rFonts w:eastAsia="Times New Roman" w:cs="Times New Roman"/>
          <w:color w:val="000000"/>
        </w:rPr>
      </w:pPr>
      <w:r>
        <w:rPr>
          <w:rFonts w:eastAsia="Times New Roman" w:cs="Times New Roman"/>
          <w:color w:val="000000"/>
        </w:rPr>
        <w:t>Поняття інституційного дискурсу в сучасній лінгвістиці. Політичний дискурс як різновид інституційного дискурсу……………………..………..5</w:t>
      </w:r>
    </w:p>
    <w:p w14:paraId="42DBC852" w14:textId="77777777" w:rsidR="00121D1E" w:rsidRDefault="00A2516F">
      <w:pPr>
        <w:pStyle w:val="LO-normal"/>
        <w:numPr>
          <w:ilvl w:val="1"/>
          <w:numId w:val="6"/>
        </w:numPr>
        <w:spacing w:line="360" w:lineRule="auto"/>
        <w:jc w:val="both"/>
        <w:rPr>
          <w:rFonts w:eastAsia="Times New Roman" w:cs="Times New Roman"/>
          <w:color w:val="000000"/>
        </w:rPr>
      </w:pPr>
      <w:r>
        <w:rPr>
          <w:rFonts w:eastAsia="Times New Roman" w:cs="Times New Roman"/>
          <w:color w:val="000000"/>
        </w:rPr>
        <w:t>Президентський дискурс і його різнови…………………………………10</w:t>
      </w:r>
    </w:p>
    <w:p w14:paraId="04A0BD19" w14:textId="77777777" w:rsidR="00121D1E" w:rsidRDefault="00A2516F">
      <w:pPr>
        <w:pStyle w:val="LO-normal"/>
        <w:spacing w:line="360" w:lineRule="auto"/>
        <w:jc w:val="both"/>
      </w:pPr>
      <w:r>
        <w:t xml:space="preserve">1.3. Агональний дискурс та його особливості…………………………………14 </w:t>
      </w:r>
    </w:p>
    <w:p w14:paraId="25830A40" w14:textId="77777777" w:rsidR="00121D1E" w:rsidRDefault="00A2516F">
      <w:pPr>
        <w:pStyle w:val="LO-normal"/>
        <w:spacing w:line="360" w:lineRule="auto"/>
        <w:jc w:val="both"/>
      </w:pPr>
      <w:r>
        <w:t>1.3.1. Поняття агонального дискурсу в сучасній лінгвістиці…………………14</w:t>
      </w:r>
    </w:p>
    <w:p w14:paraId="2F2D0C7F" w14:textId="77777777" w:rsidR="00121D1E" w:rsidRDefault="00A2516F">
      <w:pPr>
        <w:pStyle w:val="LO-normal"/>
        <w:spacing w:line="360" w:lineRule="auto"/>
        <w:jc w:val="both"/>
      </w:pPr>
      <w:r>
        <w:t>1.3.2. Роль просодії та інтонації в агональному дискурсі……………………..21</w:t>
      </w:r>
    </w:p>
    <w:p w14:paraId="6E453668" w14:textId="77777777" w:rsidR="00121D1E" w:rsidRDefault="00121D1E">
      <w:pPr>
        <w:pStyle w:val="LO-normal"/>
        <w:spacing w:line="360" w:lineRule="auto"/>
        <w:ind w:left="360"/>
        <w:jc w:val="both"/>
        <w:rPr>
          <w:rFonts w:eastAsia="Times New Roman" w:cs="Times New Roman"/>
          <w:color w:val="000000"/>
        </w:rPr>
      </w:pPr>
    </w:p>
    <w:p w14:paraId="70451E8D" w14:textId="77777777" w:rsidR="00121D1E" w:rsidRDefault="00A2516F">
      <w:pPr>
        <w:pStyle w:val="LO-normal"/>
        <w:spacing w:line="360" w:lineRule="auto"/>
      </w:pPr>
      <w:r>
        <w:t>РОЗДІЛ ІІ. МЕТОДОЛОГІЯ КОМПЛЕКСНОГО ІНСТРУМЕНТАЛЬНО-ФОНЕТИЧНОГО АНАЛІЗУ</w:t>
      </w:r>
      <w:r>
        <w:rPr>
          <w:sz w:val="32"/>
          <w:szCs w:val="32"/>
        </w:rPr>
        <w:t>……………..................................................</w:t>
      </w:r>
      <w:r>
        <w:t>28</w:t>
      </w:r>
    </w:p>
    <w:p w14:paraId="26B20148" w14:textId="77777777" w:rsidR="00121D1E" w:rsidRDefault="00A2516F">
      <w:pPr>
        <w:pStyle w:val="LO-normal"/>
        <w:spacing w:line="360" w:lineRule="auto"/>
        <w:jc w:val="both"/>
      </w:pPr>
      <w:r>
        <w:t>2.1. Дослідницькі методи в мовознавстві. Експериментальний підхід………28</w:t>
      </w:r>
    </w:p>
    <w:p w14:paraId="15E7FCF4" w14:textId="77777777" w:rsidR="00121D1E" w:rsidRDefault="00A2516F">
      <w:pPr>
        <w:pStyle w:val="LO-normal"/>
        <w:spacing w:line="360" w:lineRule="auto"/>
        <w:jc w:val="both"/>
      </w:pPr>
      <w:r>
        <w:t>2.2. Методика здійснення комплексного фонетичного аналізу промов Д.Трампа  та характеристика матеріалу дослідження………………………....31</w:t>
      </w:r>
    </w:p>
    <w:p w14:paraId="7FDFCF4A" w14:textId="77777777" w:rsidR="00121D1E" w:rsidRDefault="00121D1E">
      <w:pPr>
        <w:pStyle w:val="LO-normal"/>
        <w:spacing w:line="360" w:lineRule="auto"/>
        <w:jc w:val="both"/>
      </w:pPr>
    </w:p>
    <w:p w14:paraId="482041FE" w14:textId="77777777" w:rsidR="00121D1E" w:rsidRDefault="00A2516F">
      <w:pPr>
        <w:pStyle w:val="LO-normal"/>
        <w:spacing w:line="360" w:lineRule="auto"/>
        <w:jc w:val="both"/>
      </w:pPr>
      <w:r>
        <w:t>РОЗДІЛ ІІI. РЕЗУЛЬТАТИ ТА ЛІНГВІСТИЧНА ІНТЕРПРЕТАЦІЯ РЕЗУЛЬТАТІВ КОМПЛЕКСНОГО ФОНЕТИЧНОГО ДОСЛІДЖЕННЯ ПРОМОВ Д.ТРАМПА</w:t>
      </w:r>
      <w:r>
        <w:rPr>
          <w:sz w:val="32"/>
          <w:szCs w:val="32"/>
        </w:rPr>
        <w:t xml:space="preserve"> …………………………………………………...</w:t>
      </w:r>
      <w:r>
        <w:t>38</w:t>
      </w:r>
    </w:p>
    <w:p w14:paraId="18908DB5" w14:textId="77777777" w:rsidR="00121D1E" w:rsidRDefault="00A2516F">
      <w:pPr>
        <w:pStyle w:val="LO-normal"/>
        <w:spacing w:line="360" w:lineRule="auto"/>
        <w:jc w:val="both"/>
      </w:pPr>
      <w:r>
        <w:t>3.1. Результати аудиторського аналізу досліджуваних текстів та їхня лінгвістична інтерпретація………………..……………………………………..38</w:t>
      </w:r>
    </w:p>
    <w:p w14:paraId="7C9929D3" w14:textId="77777777" w:rsidR="00121D1E" w:rsidRDefault="00A2516F">
      <w:pPr>
        <w:pStyle w:val="LO-normal"/>
        <w:spacing w:line="360" w:lineRule="auto"/>
        <w:jc w:val="both"/>
      </w:pPr>
      <w:r>
        <w:t>3.2.</w:t>
      </w:r>
      <w:r>
        <w:rPr>
          <w:b/>
          <w:bCs/>
        </w:rPr>
        <w:t xml:space="preserve"> </w:t>
      </w:r>
      <w:r>
        <w:t xml:space="preserve">Результати інструментального аналізу досліджуваних текстів </w:t>
      </w:r>
    </w:p>
    <w:p w14:paraId="1AE67206" w14:textId="77777777" w:rsidR="00121D1E" w:rsidRDefault="00A2516F">
      <w:pPr>
        <w:pStyle w:val="LO-normal"/>
        <w:spacing w:line="360" w:lineRule="auto"/>
        <w:jc w:val="both"/>
        <w:rPr>
          <w:b/>
          <w:bCs/>
        </w:rPr>
      </w:pPr>
      <w:r>
        <w:t>та їхня лінгвістична інтерпретація………………………………………...……46</w:t>
      </w:r>
    </w:p>
    <w:p w14:paraId="15B11916" w14:textId="77777777" w:rsidR="00121D1E" w:rsidRDefault="00A2516F">
      <w:pPr>
        <w:pStyle w:val="LO-normal"/>
        <w:spacing w:line="360" w:lineRule="auto"/>
      </w:pPr>
      <w:r>
        <w:t>ВИСНОВКИ……………………………………………………………………...53</w:t>
      </w:r>
    </w:p>
    <w:p w14:paraId="461C30B7" w14:textId="77777777" w:rsidR="00121D1E" w:rsidRDefault="00A2516F">
      <w:pPr>
        <w:pStyle w:val="LO-normal"/>
        <w:spacing w:line="360" w:lineRule="auto"/>
      </w:pPr>
      <w:r>
        <w:t>СПИСОК ВИКОРИСТАНОЇ ЛІТЕРАТУРИ…………………………………...55</w:t>
      </w:r>
    </w:p>
    <w:p w14:paraId="4285C083" w14:textId="77777777" w:rsidR="00121D1E" w:rsidRDefault="00A2516F">
      <w:pPr>
        <w:pStyle w:val="LO-normal"/>
        <w:spacing w:line="360" w:lineRule="auto"/>
      </w:pPr>
      <w:r>
        <w:t>Summary…………………………………………………………………………..63</w:t>
      </w:r>
    </w:p>
    <w:p w14:paraId="203727E0" w14:textId="77777777" w:rsidR="00121D1E" w:rsidRDefault="00121D1E">
      <w:pPr>
        <w:pStyle w:val="LO-normal"/>
        <w:spacing w:line="360" w:lineRule="auto"/>
        <w:ind w:firstLine="709"/>
        <w:jc w:val="both"/>
      </w:pPr>
    </w:p>
    <w:p w14:paraId="7F017E62" w14:textId="77777777" w:rsidR="00121D1E" w:rsidRDefault="00A2516F">
      <w:pPr>
        <w:pStyle w:val="LO-normal"/>
        <w:spacing w:line="360" w:lineRule="auto"/>
        <w:ind w:firstLine="720"/>
        <w:jc w:val="center"/>
        <w:rPr>
          <w:b/>
          <w:bCs/>
        </w:rPr>
      </w:pPr>
      <w:r>
        <w:rPr>
          <w:b/>
          <w:bCs/>
        </w:rPr>
        <w:lastRenderedPageBreak/>
        <w:t>ВСТУП</w:t>
      </w:r>
    </w:p>
    <w:p w14:paraId="775A76C6" w14:textId="77777777" w:rsidR="00121D1E" w:rsidRDefault="00A2516F">
      <w:pPr>
        <w:pStyle w:val="LO-normal"/>
        <w:spacing w:line="360" w:lineRule="auto"/>
        <w:ind w:firstLine="720"/>
        <w:jc w:val="both"/>
      </w:pPr>
      <w:bookmarkStart w:id="4" w:name="_s68yodrgrpas"/>
      <w:bookmarkEnd w:id="4"/>
      <w:r>
        <w:t>Політичний дискурс є одним із найважливіших об'єктів дослідження сучасної лінгвістики. У контексті глобалізаційних процесів та стрімкого розвитку інформаційних технологій роль мови у політичній комунікації набуває особливого значення. Мова слугує не лише засобом передачі інформації, а й потужним інструментом впливу на суспільну свідомість, формування громадської думки та легітимізації влади. Крім того, політичний дискурс є одним із найдинамічніших та найвпливовіших типів інституційної комунікації, що безпос</w:t>
      </w:r>
      <w:r>
        <w:t xml:space="preserve">ередньо впливає на формування громадської думки, електоральні настрої та соціально-політичні процеси в суспільстві. </w:t>
      </w:r>
    </w:p>
    <w:p w14:paraId="648B8FD3" w14:textId="77777777" w:rsidR="00121D1E" w:rsidRDefault="00A2516F">
      <w:pPr>
        <w:pStyle w:val="LO-normal"/>
        <w:spacing w:line="360" w:lineRule="auto"/>
        <w:ind w:firstLine="720"/>
        <w:jc w:val="both"/>
      </w:pPr>
      <w:r>
        <w:t>Особливе місце серед жанрів політичного дискурсу посідають агональні жанри — передвиборчі промови, дебати, виступи на мітингах – які характеризуються яскраво вираженою змагальністю, емоційною насиченістю та спрямованістю на переконання аудиторії.</w:t>
      </w:r>
    </w:p>
    <w:p w14:paraId="59198245" w14:textId="77777777" w:rsidR="00121D1E" w:rsidRDefault="00A2516F">
      <w:pPr>
        <w:pStyle w:val="LO-normal"/>
        <w:spacing w:line="360" w:lineRule="auto"/>
        <w:ind w:firstLine="720"/>
        <w:jc w:val="both"/>
      </w:pPr>
      <w:bookmarkStart w:id="5" w:name="_3mqprq6fy0q"/>
      <w:bookmarkEnd w:id="5"/>
      <w:r>
        <w:t>Дональд Трамп, 45-й та 47-й президент Сполучених Штатів Америки, вирізняється унікальним риторичним стилем, який кардинально відрізняється від традиційної політичної риторики. Його передвиборчі промови демонструють специфічну просодичну організацію, що стала об'єктом численних лінгвістичних досліджень. За визначенням дослідників з Колумбійського університету, мовленнєвий стиль Трампа характеризується простотою, повторюваністю та емоційною експресивністю, що робить його виступи надзвичайно ефективними з точк</w:t>
      </w:r>
      <w:r>
        <w:t>и зору впливу на аудиторію.</w:t>
      </w:r>
    </w:p>
    <w:p w14:paraId="42A76B21" w14:textId="77777777" w:rsidR="00121D1E" w:rsidRDefault="00A2516F">
      <w:pPr>
        <w:pStyle w:val="LO-normal"/>
        <w:spacing w:line="360" w:lineRule="auto"/>
        <w:ind w:firstLine="720"/>
        <w:jc w:val="both"/>
      </w:pPr>
      <w:r>
        <w:rPr>
          <w:b/>
          <w:bCs/>
        </w:rPr>
        <w:t xml:space="preserve">Актуальність дослідження </w:t>
      </w:r>
      <w:r>
        <w:t>зумовлена необхідністю комплексного аналізу просодичних засобів впливу в сучасному політичному дискурсі, а також потребою у вивченні нових моделей політичної комунікації, які з'явилися в епоху популізму та соціальних медіа.</w:t>
      </w:r>
    </w:p>
    <w:p w14:paraId="2BC5B791" w14:textId="77777777" w:rsidR="00121D1E" w:rsidRDefault="00A2516F">
      <w:pPr>
        <w:pStyle w:val="LO-normal"/>
        <w:spacing w:line="360" w:lineRule="auto"/>
        <w:ind w:firstLine="720"/>
        <w:jc w:val="both"/>
      </w:pPr>
      <w:bookmarkStart w:id="6" w:name="_a07vabu3kyp4"/>
      <w:bookmarkEnd w:id="6"/>
      <w:r>
        <w:rPr>
          <w:b/>
          <w:bCs/>
        </w:rPr>
        <w:t xml:space="preserve">Мета дослідження </w:t>
      </w:r>
      <w:r>
        <w:t>– виявити та систематизувати просодичні особливості передвиборчих промов Д. Трампа, визначити їхні функції в агональному дискурсі та встановити закономірності використання інтонаційних засобів для досягнення персуазивного ефекту.</w:t>
      </w:r>
    </w:p>
    <w:p w14:paraId="5B2002B3" w14:textId="77777777" w:rsidR="00121D1E" w:rsidRDefault="00A2516F">
      <w:pPr>
        <w:pStyle w:val="LO-normal"/>
        <w:spacing w:line="360" w:lineRule="auto"/>
        <w:ind w:firstLine="720"/>
        <w:jc w:val="both"/>
      </w:pPr>
      <w:r>
        <w:rPr>
          <w:b/>
          <w:bCs/>
        </w:rPr>
        <w:lastRenderedPageBreak/>
        <w:t xml:space="preserve">Об'єкт дослідження </w:t>
      </w:r>
      <w:r>
        <w:t>– усне мовлення Д. Трампа в контексті передвиборчих кампаній 2016, 2020 та 2024 років.</w:t>
      </w:r>
    </w:p>
    <w:p w14:paraId="761482BD" w14:textId="77777777" w:rsidR="00121D1E" w:rsidRDefault="00A2516F">
      <w:pPr>
        <w:pStyle w:val="LO-normal"/>
        <w:spacing w:line="360" w:lineRule="auto"/>
        <w:ind w:firstLine="720"/>
        <w:jc w:val="both"/>
      </w:pPr>
      <w:r>
        <w:rPr>
          <w:b/>
          <w:bCs/>
        </w:rPr>
        <w:t xml:space="preserve">Предмет дослідження </w:t>
      </w:r>
      <w:r>
        <w:t>– просодичні засоби організації передвиборчих промов та їхній вплив на реалізацію комунікативних стратегій в агональному дискурсі.</w:t>
      </w:r>
    </w:p>
    <w:p w14:paraId="0BE87437" w14:textId="77777777" w:rsidR="00121D1E" w:rsidRDefault="00A2516F">
      <w:pPr>
        <w:pStyle w:val="LO-normal"/>
        <w:spacing w:line="360" w:lineRule="auto"/>
        <w:ind w:firstLine="720"/>
        <w:jc w:val="both"/>
      </w:pPr>
      <w:r>
        <w:t xml:space="preserve">В завдання даної магістерської роботи входив  комплексний фонетичний аналіз політичного дискурсу як різновиду інституційного дискурсу та характеристика його жанрової системи. </w:t>
      </w:r>
    </w:p>
    <w:p w14:paraId="6FBF16A7" w14:textId="77777777" w:rsidR="00121D1E" w:rsidRDefault="00A2516F">
      <w:pPr>
        <w:pStyle w:val="LO-normal"/>
        <w:spacing w:line="360" w:lineRule="auto"/>
        <w:ind w:firstLine="720"/>
        <w:jc w:val="both"/>
      </w:pPr>
      <w:r>
        <w:t>Матеріалом дослідження слугували передвиборчі промови Д.Трампа під час трьох президентських кампаній, а саме агональні промови у  Вако, Техас (2023), Медісон Сквер Гарден, Нью-Йорк (2024), Рідінг, Пенсильванія (2024), Грін-Бей, Вісконсин (2024), Вілмінгтон, Північна Кароліна (2024), Лас-Вегас, Невада (2024), Переможна промова у Флориді (2024). Загальний обсяг - понад 15 годин аудіотексту.</w:t>
      </w:r>
    </w:p>
    <w:p w14:paraId="10D4F91C" w14:textId="77777777" w:rsidR="00121D1E" w:rsidRDefault="00A2516F">
      <w:pPr>
        <w:pStyle w:val="LO-normal"/>
        <w:spacing w:line="360" w:lineRule="auto"/>
        <w:ind w:firstLine="720"/>
        <w:jc w:val="both"/>
      </w:pPr>
      <w:r>
        <w:t xml:space="preserve"> </w:t>
      </w:r>
      <w:r>
        <w:rPr>
          <w:b/>
          <w:bCs/>
        </w:rPr>
        <w:t>Зміст роботи.</w:t>
      </w:r>
      <w:r>
        <w:t xml:space="preserve"> Магістерське дослідження містить вступ, три розділи з проміжними висновками, загальні висновки, список літератури, перелік використаних словників, фактичний матеріал та каталог розшифрованих і проаналізованих відеофрагментів.</w:t>
      </w:r>
    </w:p>
    <w:p w14:paraId="55656523" w14:textId="77777777" w:rsidR="00121D1E" w:rsidRDefault="00A2516F">
      <w:pPr>
        <w:pStyle w:val="LO-normal"/>
        <w:spacing w:line="360" w:lineRule="auto"/>
        <w:ind w:firstLine="720"/>
        <w:jc w:val="both"/>
      </w:pPr>
      <w:r>
        <w:t xml:space="preserve">У </w:t>
      </w:r>
      <w:r>
        <w:rPr>
          <w:b/>
          <w:bCs/>
        </w:rPr>
        <w:t>вступі</w:t>
      </w:r>
      <w:r>
        <w:t xml:space="preserve"> окреслюються актуальність теми, визначаються об’єкт і предмет дослідження, формулюються мета та основні завдання кваліфікаційної роботи.</w:t>
      </w:r>
    </w:p>
    <w:p w14:paraId="2DE5D1DF" w14:textId="77777777" w:rsidR="00121D1E" w:rsidRDefault="00A2516F">
      <w:pPr>
        <w:pStyle w:val="LO-normal"/>
        <w:spacing w:line="360" w:lineRule="auto"/>
        <w:ind w:firstLine="720"/>
        <w:jc w:val="both"/>
      </w:pPr>
      <w:r>
        <w:t xml:space="preserve">Перший розділ присвячений </w:t>
      </w:r>
      <w:r>
        <w:rPr>
          <w:b/>
          <w:bCs/>
        </w:rPr>
        <w:t>теоретичним засадам</w:t>
      </w:r>
      <w:r>
        <w:t xml:space="preserve"> обраної проблематики.</w:t>
      </w:r>
    </w:p>
    <w:p w14:paraId="64B12FE7" w14:textId="77777777" w:rsidR="00121D1E" w:rsidRDefault="00A2516F">
      <w:pPr>
        <w:pStyle w:val="LO-normal"/>
        <w:spacing w:line="360" w:lineRule="auto"/>
        <w:ind w:firstLine="720"/>
        <w:jc w:val="both"/>
      </w:pPr>
      <w:r>
        <w:t xml:space="preserve">У другому розділі подано </w:t>
      </w:r>
      <w:r>
        <w:rPr>
          <w:b/>
          <w:bCs/>
        </w:rPr>
        <w:t>методологію комплексного фонетичного аналізу</w:t>
      </w:r>
      <w:r>
        <w:t xml:space="preserve"> та охарактеризовано емпіричний матеріал.</w:t>
      </w:r>
    </w:p>
    <w:p w14:paraId="7C878D3A" w14:textId="77777777" w:rsidR="00121D1E" w:rsidRDefault="00A2516F">
      <w:pPr>
        <w:pStyle w:val="LO-normal"/>
        <w:spacing w:line="360" w:lineRule="auto"/>
        <w:ind w:firstLine="720"/>
        <w:jc w:val="both"/>
      </w:pPr>
      <w:r>
        <w:t xml:space="preserve">Третій розділ містить </w:t>
      </w:r>
      <w:r>
        <w:rPr>
          <w:b/>
          <w:bCs/>
        </w:rPr>
        <w:t>результати аудиторського та електроакустичного аналізу</w:t>
      </w:r>
      <w:r>
        <w:t>, а також лінгвістичне тлумачення отриманих даних.</w:t>
      </w:r>
    </w:p>
    <w:p w14:paraId="7741E1E1" w14:textId="77777777" w:rsidR="00121D1E" w:rsidRDefault="00A2516F">
      <w:pPr>
        <w:pStyle w:val="LO-normal"/>
        <w:spacing w:line="360" w:lineRule="auto"/>
        <w:ind w:firstLine="720"/>
        <w:jc w:val="both"/>
      </w:pPr>
      <w:r>
        <w:t xml:space="preserve">У </w:t>
      </w:r>
      <w:r>
        <w:rPr>
          <w:b/>
          <w:bCs/>
        </w:rPr>
        <w:t>висновках</w:t>
      </w:r>
      <w:r>
        <w:t xml:space="preserve"> узагальнено підсумки проведеного дослідження та окреслено можливі напрями подальших наукових розвідок.</w:t>
      </w:r>
    </w:p>
    <w:p w14:paraId="35835FA9" w14:textId="77777777" w:rsidR="00121D1E" w:rsidRDefault="00A2516F">
      <w:pPr>
        <w:pStyle w:val="LO-normal"/>
        <w:spacing w:line="360" w:lineRule="auto"/>
        <w:rPr>
          <w:b/>
          <w:bCs/>
          <w:sz w:val="32"/>
          <w:szCs w:val="32"/>
        </w:rPr>
      </w:pPr>
      <w:r>
        <w:rPr>
          <w:b/>
          <w:bCs/>
          <w:sz w:val="32"/>
          <w:szCs w:val="32"/>
        </w:rPr>
        <w:lastRenderedPageBreak/>
        <w:t xml:space="preserve">Розділ 1.Теоретичні засади  дослідження інституційного політичного дискурсу </w:t>
      </w:r>
    </w:p>
    <w:p w14:paraId="0BF9B808" w14:textId="77777777" w:rsidR="00121D1E" w:rsidRDefault="00A2516F">
      <w:pPr>
        <w:pStyle w:val="LO-normal"/>
        <w:numPr>
          <w:ilvl w:val="1"/>
          <w:numId w:val="8"/>
        </w:numPr>
        <w:spacing w:line="360" w:lineRule="auto"/>
        <w:rPr>
          <w:rFonts w:eastAsia="Times New Roman" w:cs="Times New Roman"/>
          <w:color w:val="000000"/>
        </w:rPr>
      </w:pPr>
      <w:r>
        <w:rPr>
          <w:rFonts w:eastAsia="Times New Roman" w:cs="Times New Roman"/>
          <w:b/>
          <w:bCs/>
          <w:color w:val="000000"/>
        </w:rPr>
        <w:t>Поняття інституційного дискурсу в сучасній лінгвістиці. Політичний дискурс як різновид інституційного дискурсу</w:t>
      </w:r>
    </w:p>
    <w:p w14:paraId="0615B206" w14:textId="77777777" w:rsidR="00121D1E" w:rsidRDefault="00121D1E">
      <w:pPr>
        <w:pStyle w:val="LO-normal"/>
        <w:ind w:left="720"/>
        <w:rPr>
          <w:rFonts w:eastAsia="Times New Roman" w:cs="Times New Roman"/>
          <w:b/>
          <w:bCs/>
          <w:color w:val="000000"/>
        </w:rPr>
      </w:pPr>
    </w:p>
    <w:p w14:paraId="095B3C9E" w14:textId="77777777" w:rsidR="00121D1E" w:rsidRDefault="00A2516F">
      <w:pPr>
        <w:pStyle w:val="LO-normal"/>
        <w:spacing w:line="360" w:lineRule="auto"/>
        <w:ind w:firstLine="720"/>
        <w:jc w:val="both"/>
      </w:pPr>
      <w:r>
        <w:t>Термін «дискурс» є одним із найбільш вживаних та водночас найменш однозначно визначених понять у сучасному мовознавстві. За визначенням Т. ван Дейка, дискурс можна розуміти як «завершений або тривалий «продукт» комунікативної дії», який включає «інтерпретацію продукту реципієнтами» [van Dijk, 1997]. Дискурс може бути «типом мовленнєвої продукції» або «типом комунікативної взаємодії».</w:t>
      </w:r>
    </w:p>
    <w:p w14:paraId="0C3121DD" w14:textId="77777777" w:rsidR="00121D1E" w:rsidRDefault="00A2516F">
      <w:pPr>
        <w:pStyle w:val="LO-normal"/>
        <w:spacing w:line="360" w:lineRule="auto"/>
        <w:ind w:firstLine="720"/>
        <w:jc w:val="both"/>
      </w:pPr>
      <w:r>
        <w:t>Інституційний дискурс визначається як комунікація в межах інституцій, що функціонують у суспільстві, та супроводжує їхню діяльність [van Dijk, 2013]. Інституційний дискурс також можна розглядати як «вербальний обмін між двома чи більше особами, коли принаймні один із мовців є представником (агентом), а комунікація та цілі мовців частково визначаються даною професійною інституцією» [Tracy et al., 2019]. Дослідник  підкреслює, що інституційний дискурс є спеціалізованим кліше-подібним різновидом комунікації мі</w:t>
      </w:r>
      <w:r>
        <w:t>ж людьми, які можуть бути незнайомими, однак мають спілкуватися відповідно до норм певного соціального середовища.</w:t>
      </w:r>
    </w:p>
    <w:p w14:paraId="53ECD20F" w14:textId="77777777" w:rsidR="00121D1E" w:rsidRDefault="00A2516F">
      <w:pPr>
        <w:pStyle w:val="LO-normal"/>
        <w:spacing w:line="360" w:lineRule="auto"/>
        <w:ind w:firstLine="720"/>
        <w:jc w:val="both"/>
      </w:pPr>
      <w:r>
        <w:t>Дослідники виділяють різні види інституційного дискурсу: адміністративний, юридичний, військовий, педагогічний, релігійний, медичний, діловий, рекламний, спортивний, науковий, масмедійний та політичний. Кожен із цих типів характеризується специфічними комунікативними цілями, складом учасників, типовими обставинами спілкування та відповідними мовними засобами.</w:t>
      </w:r>
    </w:p>
    <w:p w14:paraId="3F435AD2" w14:textId="77777777" w:rsidR="00121D1E" w:rsidRDefault="00A2516F">
      <w:pPr>
        <w:pStyle w:val="LO-normal"/>
        <w:spacing w:line="360" w:lineRule="auto"/>
        <w:ind w:firstLine="720"/>
        <w:jc w:val="both"/>
      </w:pPr>
      <w:bookmarkStart w:id="7" w:name="_8ngv75ebvf22"/>
      <w:bookmarkEnd w:id="7"/>
      <w:r>
        <w:t xml:space="preserve">Політичний дискурс є одним із найважливіших різновидів інституційного дискурсу. За визначенням Т. ван Дейка, політичний дискурс – це текст і мовлення професійних політиків або політичних інституцій, таких як президенти, прем'єр-міністри, інші члени уряду, парламенту чи політичних </w:t>
      </w:r>
      <w:r>
        <w:lastRenderedPageBreak/>
        <w:t>партій на локальному, національному та міжнародному рівнях [van Dijk, 1997]. Важливо, що політичний дискурс включає як мовця, так і аудиторію.</w:t>
      </w:r>
    </w:p>
    <w:p w14:paraId="16000E2C" w14:textId="77777777" w:rsidR="00121D1E" w:rsidRDefault="00A2516F">
      <w:pPr>
        <w:pStyle w:val="LO-normal"/>
        <w:spacing w:line="360" w:lineRule="auto"/>
        <w:ind w:firstLine="720"/>
        <w:jc w:val="both"/>
      </w:pPr>
      <w:r>
        <w:t>О. Шейгал визначає політичний дискурс як «семіотичний простір, що включає вербальні та невербальні знаки, орієнтовані на обслуговування даної комунікативної сфери, а також тезаурус прецедентних висловлювань і текстів» [Шейгал, 2000]. У спрощеній формі політичний дискурс –  це те, «як говорить політика».</w:t>
      </w:r>
    </w:p>
    <w:p w14:paraId="1B2C6655" w14:textId="77777777" w:rsidR="00121D1E" w:rsidRDefault="00A2516F">
      <w:pPr>
        <w:pStyle w:val="LO-normal"/>
        <w:spacing w:line="360" w:lineRule="auto"/>
        <w:ind w:firstLine="720"/>
        <w:jc w:val="both"/>
      </w:pPr>
      <w:r>
        <w:t>У сучасній лінгвістиці існують два основні підходи до визначення політичного дискурсу: вузький та широкий. Вузький підхід розглядає політичний дискурс виключно як дискурс політиків, оскільки його формування можливе лише за умови та в контексті функціонування політичних інститутів (засідання парламенту, засідання уряду, з'їзди партій). У такому разі дискурс є політичним, якщо ним супроводжується політичний акт в інституційній атмосфері. Широкий підхід включає всі форми спілкування, у яких до сфери політики н</w:t>
      </w:r>
      <w:r>
        <w:t>алежить хоча б один зі складників: суб'єкт, адресат чи зміст повідомлення.</w:t>
      </w:r>
    </w:p>
    <w:p w14:paraId="115E9523" w14:textId="77777777" w:rsidR="00121D1E" w:rsidRDefault="00A2516F">
      <w:pPr>
        <w:pStyle w:val="LO-normal"/>
        <w:spacing w:line="360" w:lineRule="auto"/>
        <w:ind w:firstLine="720"/>
        <w:jc w:val="both"/>
      </w:pPr>
      <w:r>
        <w:t>Інституційний характер політичного дискурсу виявляється у тому, що він є відображенням суспільно-політичного життя країни, містить елементи її культури, відображає риси національного характеру, загальні та національно-специфічні культурні цінності, а головне – має на меті здобуття та утримання політичної влади [Шейгал, 2000]. Політичний дискурс не лише відображає політичну реальність, а й активно її конструює, формуючи уявлення громадян про політичну сферу.</w:t>
      </w:r>
    </w:p>
    <w:p w14:paraId="748C136A" w14:textId="77777777" w:rsidR="00121D1E" w:rsidRDefault="00A2516F">
      <w:pPr>
        <w:pStyle w:val="LO-normal"/>
        <w:spacing w:line="360" w:lineRule="auto"/>
        <w:ind w:firstLine="720"/>
        <w:jc w:val="both"/>
      </w:pPr>
      <w:r>
        <w:t>За Н. Ферклоу та Р. Водак, дискурс є формою соціальної практики, і між дискурсивними практиками та сферами дії (ситуаціями, інституційними та соціальними структурами) існують діалектичні відносини [Fairclough &amp; Wodak, 1997]. З одного боку, ситуаційні, інституційні та соціальні умови формують та впливають на дискурси, а з іншого –  дискурси впливають на дискурсивні та недискурсивні соціальні та політичні процеси й дії.</w:t>
      </w:r>
    </w:p>
    <w:p w14:paraId="3CD1B016" w14:textId="77777777" w:rsidR="00121D1E" w:rsidRDefault="00A2516F">
      <w:pPr>
        <w:pStyle w:val="LO-normal"/>
        <w:spacing w:line="360" w:lineRule="auto"/>
        <w:ind w:firstLine="720"/>
        <w:jc w:val="both"/>
      </w:pPr>
      <w:r>
        <w:lastRenderedPageBreak/>
        <w:t>Політичний дискурс виконує широкий спектр функцій, які визначають його специфіку та роль у суспільній комунікації. Дослідники виділяють такі основні функції політичного дискурсу:</w:t>
      </w:r>
    </w:p>
    <w:p w14:paraId="535D0918" w14:textId="77777777" w:rsidR="00121D1E" w:rsidRDefault="00A2516F">
      <w:pPr>
        <w:pStyle w:val="LO-normal"/>
        <w:spacing w:line="360" w:lineRule="auto"/>
        <w:ind w:firstLine="720"/>
        <w:jc w:val="both"/>
      </w:pPr>
      <w:r>
        <w:rPr>
          <w:b/>
          <w:bCs/>
        </w:rPr>
        <w:t xml:space="preserve">Інформативна функція </w:t>
      </w:r>
      <w:r>
        <w:t>полягає у передачі інформації про політичні події, рішення, позиції. Політичний дискурс інформує громадян про діяльність владних інституцій, політичних партій та окремих політиків.</w:t>
      </w:r>
    </w:p>
    <w:p w14:paraId="3332B40A" w14:textId="77777777" w:rsidR="00121D1E" w:rsidRDefault="00A2516F">
      <w:pPr>
        <w:pStyle w:val="LO-normal"/>
        <w:spacing w:line="360" w:lineRule="auto"/>
        <w:ind w:firstLine="720"/>
        <w:jc w:val="both"/>
      </w:pPr>
      <w:r>
        <w:rPr>
          <w:b/>
          <w:bCs/>
        </w:rPr>
        <w:t xml:space="preserve">Інструментальна функція </w:t>
      </w:r>
      <w:r>
        <w:t>пов'язана з використанням мови як інструменту політичної дії. Через дискурс реалізуються політичні рішення, формулюються закони та нормативні акти.</w:t>
      </w:r>
    </w:p>
    <w:p w14:paraId="3B31A0B3" w14:textId="77777777" w:rsidR="00121D1E" w:rsidRDefault="00A2516F">
      <w:pPr>
        <w:pStyle w:val="LO-normal"/>
        <w:spacing w:line="360" w:lineRule="auto"/>
        <w:ind w:firstLine="720"/>
        <w:jc w:val="both"/>
      </w:pPr>
      <w:r>
        <w:rPr>
          <w:b/>
          <w:bCs/>
        </w:rPr>
        <w:t xml:space="preserve">Прогностична функція </w:t>
      </w:r>
      <w:r>
        <w:t>виявляється у формулюванні політичних програм, планів, обіцянок, що стосуються майбутнього розвитку суспільства.</w:t>
      </w:r>
    </w:p>
    <w:p w14:paraId="79EECE49" w14:textId="77777777" w:rsidR="00121D1E" w:rsidRDefault="00A2516F">
      <w:pPr>
        <w:pStyle w:val="LO-normal"/>
        <w:spacing w:line="360" w:lineRule="auto"/>
        <w:ind w:firstLine="720"/>
        <w:jc w:val="both"/>
      </w:pPr>
      <w:r>
        <w:rPr>
          <w:b/>
          <w:bCs/>
        </w:rPr>
        <w:t xml:space="preserve">Нормативна функція </w:t>
      </w:r>
      <w:r>
        <w:t>реалізується через встановлення та підтримку соціальних норм, правил поведінки у політичній сфері.</w:t>
      </w:r>
    </w:p>
    <w:p w14:paraId="596CCFDD" w14:textId="77777777" w:rsidR="00121D1E" w:rsidRDefault="00A2516F">
      <w:pPr>
        <w:pStyle w:val="LO-normal"/>
        <w:spacing w:line="360" w:lineRule="auto"/>
        <w:ind w:firstLine="720"/>
        <w:jc w:val="both"/>
      </w:pPr>
      <w:r>
        <w:rPr>
          <w:b/>
          <w:bCs/>
        </w:rPr>
        <w:t xml:space="preserve">Легітимуюча функція </w:t>
      </w:r>
      <w:r>
        <w:t>спрямована на обґрунтування законності влади, політичних рішень та дій. Через дискурс влада набуває легітимності в очах громадян.</w:t>
      </w:r>
    </w:p>
    <w:p w14:paraId="3E6F292D" w14:textId="77777777" w:rsidR="00121D1E" w:rsidRDefault="00A2516F">
      <w:pPr>
        <w:pStyle w:val="LO-normal"/>
        <w:spacing w:line="360" w:lineRule="auto"/>
        <w:ind w:firstLine="720"/>
        <w:jc w:val="both"/>
      </w:pPr>
      <w:r>
        <w:rPr>
          <w:b/>
          <w:bCs/>
        </w:rPr>
        <w:t xml:space="preserve">Персуазивна (переконуюча) функція </w:t>
      </w:r>
      <w:r>
        <w:t>є однією з ключових для політичного дискурсу. Вона спрямована на зміну поглядів, переконань та поведінки адресатів. Як зазначає Ферклоу, мова є потужним засобом переконання та маніпуляції в політиці [Fairclough, 1989].</w:t>
      </w:r>
    </w:p>
    <w:p w14:paraId="498B7FA9" w14:textId="77777777" w:rsidR="00121D1E" w:rsidRDefault="00A2516F">
      <w:pPr>
        <w:pStyle w:val="LO-normal"/>
        <w:spacing w:line="360" w:lineRule="auto"/>
        <w:ind w:firstLine="720"/>
        <w:jc w:val="both"/>
      </w:pPr>
      <w:r>
        <w:rPr>
          <w:b/>
          <w:bCs/>
        </w:rPr>
        <w:t xml:space="preserve">Політико-пропагандистська функція </w:t>
      </w:r>
      <w:r>
        <w:t>реалізується через поширення політичних ідей, ідеологій, формування політичних уподобань громадян.</w:t>
      </w:r>
    </w:p>
    <w:p w14:paraId="07AD47D8" w14:textId="77777777" w:rsidR="00121D1E" w:rsidRDefault="00A2516F">
      <w:pPr>
        <w:pStyle w:val="LO-normal"/>
        <w:spacing w:line="360" w:lineRule="auto"/>
        <w:ind w:firstLine="720"/>
        <w:jc w:val="both"/>
      </w:pPr>
      <w:r>
        <w:t>Важливою характеристикою політичного дискурсу є його агональність (змагальність). Політична комунікація – це завжди боротьба за владу, за право на інтерпретацію реальності. Ця особливість наближає політичний дискурс до військового, адже, як відомо, «війна є продовженням політики іншими засобами» [Шейгал, 2000].</w:t>
      </w:r>
    </w:p>
    <w:p w14:paraId="1DA9EDF5" w14:textId="77777777" w:rsidR="00121D1E" w:rsidRDefault="00A2516F">
      <w:pPr>
        <w:pStyle w:val="LO-normal"/>
        <w:spacing w:line="360" w:lineRule="auto"/>
        <w:ind w:firstLine="720"/>
        <w:jc w:val="both"/>
      </w:pPr>
      <w:r>
        <w:t xml:space="preserve">Ще однією важливою рисою є театральність політичного дискурсу, що наближає його до реклами та сценічного мистецтва. Театральність виявляється </w:t>
      </w:r>
      <w:r>
        <w:lastRenderedPageBreak/>
        <w:t>в тому, що політики виступають не як безпосередні учасники спілкування, а як «актори» перед широкою аудиторією.</w:t>
      </w:r>
    </w:p>
    <w:p w14:paraId="1B1A843B" w14:textId="77777777" w:rsidR="00121D1E" w:rsidRDefault="00A2516F">
      <w:pPr>
        <w:pStyle w:val="LO-normal"/>
        <w:spacing w:line="360" w:lineRule="auto"/>
        <w:ind w:firstLine="720"/>
        <w:jc w:val="both"/>
      </w:pPr>
      <w:r>
        <w:t>Жанровий простір політичного дискурсу є надзвичайно різноманітним і динамічним. Дослідники пропонують різні класифікації жанрів політичного дискурсу залежно від обраних критеріїв.</w:t>
      </w:r>
    </w:p>
    <w:p w14:paraId="634F960F" w14:textId="77777777" w:rsidR="00121D1E" w:rsidRDefault="00A2516F">
      <w:pPr>
        <w:pStyle w:val="LO-normal"/>
        <w:spacing w:line="360" w:lineRule="auto"/>
        <w:ind w:firstLine="720"/>
        <w:jc w:val="both"/>
      </w:pPr>
      <w:r>
        <w:t>О. Шейгал здійснила детальне дослідження жанрової системи політичного дискурсу, виділивши кілька груп жанрів за різними критеріями. За критерієм інтенції автор виділяє:</w:t>
      </w:r>
    </w:p>
    <w:p w14:paraId="7F3CBA5A" w14:textId="77777777" w:rsidR="00121D1E" w:rsidRDefault="00A2516F">
      <w:pPr>
        <w:pStyle w:val="LO-normal"/>
        <w:spacing w:line="360" w:lineRule="auto"/>
        <w:ind w:firstLine="720"/>
        <w:jc w:val="both"/>
      </w:pPr>
      <w:r>
        <w:rPr>
          <w:b/>
          <w:bCs/>
        </w:rPr>
        <w:t xml:space="preserve">Ритуальні (епідейктичні) жанри </w:t>
      </w:r>
      <w:r>
        <w:t>— інавгураційне звернення, привітання, ювілейна промова та ін. Основною інтенцією цих жанрів є об'єднання аудиторії, підтвердження спільних цінностей.</w:t>
      </w:r>
    </w:p>
    <w:p w14:paraId="57C60707" w14:textId="77777777" w:rsidR="00121D1E" w:rsidRDefault="00A2516F">
      <w:pPr>
        <w:pStyle w:val="LO-normal"/>
        <w:spacing w:line="360" w:lineRule="auto"/>
        <w:ind w:firstLine="720"/>
        <w:jc w:val="both"/>
      </w:pPr>
      <w:r>
        <w:rPr>
          <w:b/>
          <w:bCs/>
        </w:rPr>
        <w:t xml:space="preserve">Орієнтаційні жанри </w:t>
      </w:r>
      <w:r>
        <w:t>— доповіді, укази, договори, угоди. Вони спрямовані на інформування та встановлення орієнтирів політичної діяльності.</w:t>
      </w:r>
    </w:p>
    <w:p w14:paraId="63088CF4" w14:textId="77777777" w:rsidR="00121D1E" w:rsidRDefault="00A2516F">
      <w:pPr>
        <w:pStyle w:val="LO-normal"/>
        <w:spacing w:line="360" w:lineRule="auto"/>
        <w:ind w:firstLine="720"/>
        <w:jc w:val="both"/>
      </w:pPr>
      <w:r>
        <w:rPr>
          <w:b/>
          <w:bCs/>
        </w:rPr>
        <w:t xml:space="preserve">Агональні жанри </w:t>
      </w:r>
      <w:r>
        <w:t>— лозунг, листівка, виступ на мітингу. Ці жанри реалізують змагальну, боротьбну природу політичної комунікації.</w:t>
      </w:r>
    </w:p>
    <w:p w14:paraId="5A145EAE" w14:textId="77777777" w:rsidR="00121D1E" w:rsidRDefault="00A2516F">
      <w:pPr>
        <w:pStyle w:val="LO-normal"/>
        <w:spacing w:line="360" w:lineRule="auto"/>
        <w:ind w:firstLine="720"/>
        <w:jc w:val="both"/>
      </w:pPr>
      <w:r>
        <w:t>За критерієм обсягу виділяють:</w:t>
      </w:r>
    </w:p>
    <w:p w14:paraId="5A812495" w14:textId="77777777" w:rsidR="00121D1E" w:rsidRDefault="00A2516F">
      <w:pPr>
        <w:pStyle w:val="LO-normal"/>
        <w:spacing w:line="360" w:lineRule="auto"/>
        <w:ind w:firstLine="720"/>
        <w:jc w:val="both"/>
      </w:pPr>
      <w:r>
        <w:rPr>
          <w:b/>
          <w:bCs/>
        </w:rPr>
        <w:t xml:space="preserve">Малі жанри </w:t>
      </w:r>
      <w:r>
        <w:t>— лозунг, слоган, гасло. Р. Водак підкреслює, що слогани мають бути короткими, легкими для запам'ятовування та повторення, вони повинні бути сформульовані привабливо, креативно та просто [Wodak, 2023].</w:t>
      </w:r>
    </w:p>
    <w:p w14:paraId="27654D22" w14:textId="77777777" w:rsidR="00121D1E" w:rsidRDefault="00A2516F">
      <w:pPr>
        <w:pStyle w:val="LO-normal"/>
        <w:spacing w:line="360" w:lineRule="auto"/>
        <w:ind w:firstLine="720"/>
        <w:jc w:val="both"/>
      </w:pPr>
      <w:r>
        <w:rPr>
          <w:b/>
          <w:bCs/>
        </w:rPr>
        <w:t xml:space="preserve">Середні жанри </w:t>
      </w:r>
      <w:r>
        <w:t>— виступ на мітингу чи в парламенті, листівка, газетна стаття, політичне інтерв'ю тощо.</w:t>
      </w:r>
    </w:p>
    <w:p w14:paraId="744CE57E" w14:textId="77777777" w:rsidR="00121D1E" w:rsidRDefault="00A2516F">
      <w:pPr>
        <w:pStyle w:val="LO-normal"/>
        <w:spacing w:line="360" w:lineRule="auto"/>
        <w:ind w:firstLine="720"/>
        <w:jc w:val="both"/>
      </w:pPr>
      <w:r>
        <w:rPr>
          <w:b/>
          <w:bCs/>
        </w:rPr>
        <w:t xml:space="preserve">Великі жанри </w:t>
      </w:r>
      <w:r>
        <w:t>— партійна програма, політична доповідь, книга політичної публіцистики та ін.</w:t>
      </w:r>
    </w:p>
    <w:p w14:paraId="450D124D" w14:textId="77777777" w:rsidR="00121D1E" w:rsidRDefault="00A2516F">
      <w:pPr>
        <w:pStyle w:val="LO-normal"/>
        <w:spacing w:line="360" w:lineRule="auto"/>
        <w:ind w:firstLine="720"/>
        <w:jc w:val="both"/>
      </w:pPr>
      <w:r>
        <w:t>За критерієм комунікативної функції виділяють інформативні, оцінні та імперативні жанри.</w:t>
      </w:r>
    </w:p>
    <w:p w14:paraId="2183F3CF" w14:textId="77777777" w:rsidR="00121D1E" w:rsidRDefault="00A2516F">
      <w:pPr>
        <w:pStyle w:val="LO-normal"/>
        <w:spacing w:line="360" w:lineRule="auto"/>
        <w:ind w:firstLine="720"/>
        <w:jc w:val="both"/>
      </w:pPr>
      <w:r>
        <w:t>У політичній лінгвістиці також прийнято класифікувати жанри за сферою функціонування:</w:t>
      </w:r>
    </w:p>
    <w:p w14:paraId="5E2D0BE3" w14:textId="77777777" w:rsidR="00121D1E" w:rsidRDefault="00A2516F">
      <w:pPr>
        <w:pStyle w:val="LO-normal"/>
        <w:spacing w:line="360" w:lineRule="auto"/>
        <w:ind w:firstLine="720"/>
        <w:jc w:val="both"/>
      </w:pPr>
      <w:r>
        <w:rPr>
          <w:b/>
          <w:bCs/>
        </w:rPr>
        <w:lastRenderedPageBreak/>
        <w:t xml:space="preserve">Жанри, пов'язані з функціонуванням політичної системи: </w:t>
      </w:r>
      <w:r>
        <w:t>парламентські дебати, політичні маніфести та програми, доповіді лідерів партій на конференціях, політичні документи, законодавчі акти.</w:t>
      </w:r>
    </w:p>
    <w:p w14:paraId="012DEC72" w14:textId="77777777" w:rsidR="00121D1E" w:rsidRDefault="00A2516F">
      <w:pPr>
        <w:pStyle w:val="LO-normal"/>
        <w:spacing w:line="360" w:lineRule="auto"/>
        <w:ind w:firstLine="720"/>
        <w:jc w:val="both"/>
      </w:pPr>
      <w:r>
        <w:rPr>
          <w:b/>
          <w:bCs/>
        </w:rPr>
        <w:t xml:space="preserve">Жанри, пов'язані із засобами масової інформації: </w:t>
      </w:r>
      <w:r>
        <w:t>політичні новини, політичне інтерв'ю, ток-шоу, політична реклама в пресі, аналітичні статті.</w:t>
      </w:r>
    </w:p>
    <w:p w14:paraId="59D470E2" w14:textId="77777777" w:rsidR="00121D1E" w:rsidRDefault="00A2516F">
      <w:pPr>
        <w:pStyle w:val="LO-normal"/>
        <w:spacing w:line="360" w:lineRule="auto"/>
        <w:ind w:firstLine="720"/>
        <w:jc w:val="both"/>
      </w:pPr>
      <w:r>
        <w:rPr>
          <w:b/>
          <w:bCs/>
        </w:rPr>
        <w:t xml:space="preserve">Жанри, пов'язані з публічною сферою: </w:t>
      </w:r>
      <w:r>
        <w:t>зустрічі з громадянами, політичні форуми, мітинги, демонстрації.</w:t>
      </w:r>
    </w:p>
    <w:p w14:paraId="45FB7308" w14:textId="77777777" w:rsidR="00121D1E" w:rsidRDefault="00A2516F">
      <w:pPr>
        <w:pStyle w:val="LO-normal"/>
        <w:spacing w:line="360" w:lineRule="auto"/>
        <w:ind w:firstLine="720"/>
        <w:jc w:val="both"/>
      </w:pPr>
      <w:r>
        <w:t>Окрему групу становлять жанри, що знаходяться на перетині з іншими типами дискурсу та мають респонсивний характер: політичний анекдот, пародія, політична карикатура, графіті, листи читачів, політичні мемуари та ін.</w:t>
      </w:r>
    </w:p>
    <w:p w14:paraId="5A78D28C" w14:textId="77777777" w:rsidR="00121D1E" w:rsidRDefault="00A2516F">
      <w:pPr>
        <w:pStyle w:val="LO-normal"/>
        <w:spacing w:line="360" w:lineRule="auto"/>
        <w:ind w:firstLine="720"/>
        <w:jc w:val="both"/>
      </w:pPr>
      <w:r>
        <w:t>Важливо зазначити, що сучасний політичний дискурс характеризується процесами медіатизації, що призводить до трансформації традиційних жанрів та появи нових гібридних форм. Дослідники вказують на тенденцію до злиття дискурсу ЗМІ та політичного дискурсу, що зумовлює появу мультимодальних жанрових форм [Fairclough, 2006].</w:t>
      </w:r>
    </w:p>
    <w:p w14:paraId="68321A20" w14:textId="77777777" w:rsidR="00121D1E" w:rsidRDefault="00A2516F">
      <w:pPr>
        <w:pStyle w:val="LO-normal"/>
        <w:spacing w:line="360" w:lineRule="auto"/>
        <w:ind w:firstLine="720"/>
        <w:jc w:val="both"/>
      </w:pPr>
      <w:r>
        <w:t>Політичний дискурс є одним із ключових різновидів інституційного дискурсу, що характеризується специфічними комунікативними цілями, складом учасників та жанровим репертуаром. Його інституційний характер виявляється у зв'язку з функціонуванням політичних інституцій та спрямованості на здобуття й утримання влади.</w:t>
      </w:r>
    </w:p>
    <w:p w14:paraId="65213296" w14:textId="77777777" w:rsidR="00121D1E" w:rsidRDefault="00A2516F">
      <w:pPr>
        <w:pStyle w:val="LO-normal"/>
        <w:spacing w:line="360" w:lineRule="auto"/>
        <w:ind w:firstLine="720"/>
        <w:jc w:val="both"/>
      </w:pPr>
      <w:r>
        <w:t>Політичний дискурс виконує широкий спектр функцій — інформативну, інструментальну, прогностичну, нормативну, легітимуючу, персуазивну та політико-пропагандистську. Ключовими характеристиками політичного дискурсу є його агональність (змагальність) та театральність.</w:t>
      </w:r>
    </w:p>
    <w:p w14:paraId="459E9316" w14:textId="77777777" w:rsidR="00121D1E" w:rsidRDefault="00A2516F">
      <w:pPr>
        <w:pStyle w:val="LO-normal"/>
        <w:spacing w:line="360" w:lineRule="auto"/>
        <w:ind w:firstLine="720"/>
        <w:jc w:val="both"/>
      </w:pPr>
      <w:r>
        <w:t>Жанрова система політичного дискурсу є багаторівневою та динамічною. Вона включає ритуальні, орієнтаційні та агональні жанри різного обсягу та комунікативної спрямованості. Жанри політичного дискурсу функціонують у сфері політичної системи, засобів масової інформації та публічній сфері.</w:t>
      </w:r>
    </w:p>
    <w:p w14:paraId="6F7D90BA" w14:textId="77777777" w:rsidR="00121D1E" w:rsidRDefault="00A2516F">
      <w:pPr>
        <w:pStyle w:val="LO-normal"/>
        <w:spacing w:line="360" w:lineRule="auto"/>
        <w:ind w:firstLine="720"/>
        <w:jc w:val="both"/>
      </w:pPr>
      <w:r>
        <w:lastRenderedPageBreak/>
        <w:t>Сучасний політичний дискурс характеризується процесами медіатизації, що призводить до появи нових гібридних жанрових форм та трансформації традиційних жанрів політичної комунікації.</w:t>
      </w:r>
    </w:p>
    <w:p w14:paraId="3F261254" w14:textId="77777777" w:rsidR="00121D1E" w:rsidRDefault="00A2516F">
      <w:pPr>
        <w:pStyle w:val="LO-normal"/>
        <w:spacing w:line="360" w:lineRule="auto"/>
        <w:ind w:firstLine="720"/>
        <w:jc w:val="both"/>
      </w:pPr>
      <w:r>
        <w:t>Подальші дослідження політичного дискурсу є перспективними з огляду на динамічний характер політичної комунікації та необхідність розуміння механізмів впливу мови на формування політичної свідомості громадян.</w:t>
      </w:r>
    </w:p>
    <w:p w14:paraId="3299E394" w14:textId="77777777" w:rsidR="00121D1E" w:rsidRDefault="00121D1E">
      <w:pPr>
        <w:pStyle w:val="LO-normal"/>
        <w:spacing w:line="360" w:lineRule="auto"/>
        <w:ind w:firstLine="720"/>
        <w:jc w:val="both"/>
        <w:rPr>
          <w:b/>
          <w:bCs/>
        </w:rPr>
      </w:pPr>
    </w:p>
    <w:p w14:paraId="54BC6E0B" w14:textId="77777777" w:rsidR="00121D1E" w:rsidRDefault="00A2516F">
      <w:pPr>
        <w:pStyle w:val="LO-normal"/>
        <w:numPr>
          <w:ilvl w:val="1"/>
          <w:numId w:val="8"/>
        </w:numPr>
        <w:spacing w:line="360" w:lineRule="auto"/>
        <w:jc w:val="both"/>
        <w:rPr>
          <w:rFonts w:eastAsia="Times New Roman" w:cs="Times New Roman"/>
          <w:color w:val="000000"/>
        </w:rPr>
      </w:pPr>
      <w:bookmarkStart w:id="8" w:name="_gpqpnhhpilpd"/>
      <w:bookmarkEnd w:id="8"/>
      <w:r>
        <w:rPr>
          <w:rFonts w:eastAsia="Times New Roman" w:cs="Times New Roman"/>
          <w:b/>
          <w:bCs/>
          <w:color w:val="000000"/>
        </w:rPr>
        <w:t>Президентський дискурс і його різновиди</w:t>
      </w:r>
    </w:p>
    <w:p w14:paraId="5BD68E8F" w14:textId="77777777" w:rsidR="00121D1E" w:rsidRDefault="00A2516F">
      <w:pPr>
        <w:pStyle w:val="LO-normal"/>
        <w:spacing w:line="360" w:lineRule="auto"/>
        <w:ind w:firstLine="720"/>
        <w:jc w:val="both"/>
      </w:pPr>
      <w:r>
        <w:t>Президентський дискурс є особливим різновидом політичного дискурсу, який займає центральне місце в системі політичної комунікації будь-якої держави. Промови глави держави формують громадську думку, визначають національну ідентичність та впливають на міжнародний імідж країни. Як зазначають дослідники К. Кемпбелл та К. Джеймісон, президентська риторика є джерелом виконавчої влади, посиленої в сучасну епоху здатністю виступати де, коли і на будь-яку тему, охоплюючи національну аудиторію через електронні медіа.</w:t>
      </w:r>
    </w:p>
    <w:p w14:paraId="5127F9BC" w14:textId="77777777" w:rsidR="00121D1E" w:rsidRDefault="00A2516F">
      <w:pPr>
        <w:pStyle w:val="LO-normal"/>
        <w:spacing w:line="360" w:lineRule="auto"/>
        <w:ind w:firstLine="720"/>
        <w:jc w:val="both"/>
      </w:pPr>
      <w:r>
        <w:t>Президентський дискурс визначається як особливий тип інституційного політичного дискурсу, що продукується главою держави у процесі здійснення владних повноважень. За визначенням Т. ван Дейка, політичний дискурс — це клас жанрів, визначених соціальною сферою політики, у якому владні відносини реалізуються через текст і мовлення.</w:t>
      </w:r>
    </w:p>
    <w:p w14:paraId="05A48FD2" w14:textId="77777777" w:rsidR="00121D1E" w:rsidRDefault="00A2516F">
      <w:pPr>
        <w:pStyle w:val="LO-normal"/>
        <w:spacing w:line="360" w:lineRule="auto"/>
        <w:ind w:firstLine="720"/>
        <w:jc w:val="both"/>
      </w:pPr>
      <w:r>
        <w:t>Однією з основних характеристик президентського дискурсу є його інституційність. За жанровим підходом, простір президентського дискурсу складається з різноманітних специфічних жанрів, якими президент оперує як суб'єкт спілкування. Президентський дискурс є частиною політичного дискурсу, тому має всі його ознаки, зокрема мету — досягнення влади, її збереження чи розподіл.</w:t>
      </w:r>
    </w:p>
    <w:p w14:paraId="152E1BB2" w14:textId="77777777" w:rsidR="00121D1E" w:rsidRDefault="00A2516F">
      <w:pPr>
        <w:pStyle w:val="LO-normal"/>
        <w:spacing w:line="360" w:lineRule="auto"/>
        <w:ind w:firstLine="720"/>
        <w:jc w:val="both"/>
      </w:pPr>
      <w:r>
        <w:t xml:space="preserve">Критичний дискурс-аналіз (КДА), розроблений Н. Ферклафом, Т. ван Дейком та Р. Водак, є методологічною основою дослідження президентського дискурсу. КДА фокусується на тому, як соціальна влада, домінування та </w:t>
      </w:r>
      <w:r>
        <w:lastRenderedPageBreak/>
        <w:t>нерівність відтворюються, легітимізуються та оспорюються через текст і мовлення в соціальному та політичному контексті.</w:t>
      </w:r>
    </w:p>
    <w:p w14:paraId="24E93C2E" w14:textId="77777777" w:rsidR="00121D1E" w:rsidRDefault="00A2516F">
      <w:pPr>
        <w:pStyle w:val="LO-normal"/>
        <w:spacing w:line="360" w:lineRule="auto"/>
        <w:ind w:firstLine="720"/>
        <w:jc w:val="both"/>
      </w:pPr>
      <w:r>
        <w:t>2. Жанрова стратифікація президентського дискурсу</w:t>
      </w:r>
    </w:p>
    <w:p w14:paraId="22B67340" w14:textId="77777777" w:rsidR="00121D1E" w:rsidRDefault="00A2516F">
      <w:pPr>
        <w:pStyle w:val="LO-normal"/>
        <w:spacing w:line="360" w:lineRule="auto"/>
        <w:ind w:firstLine="720"/>
        <w:jc w:val="both"/>
      </w:pPr>
      <w:r>
        <w:t>До жанрової стратифікації президентського дискурсу належать різноманітні комунікативні форми, які визначаються комунікативною метою та обставинами виголошення. К. Кемпбелл та К. Джеймісон у фундаментальній праці «Deeds Done in Words: Presidential Rhetoric and the Genres of Governance» (1990) виділяють основні жанри президентської риторики:</w:t>
      </w:r>
    </w:p>
    <w:p w14:paraId="4C701D1D" w14:textId="77777777" w:rsidR="00121D1E" w:rsidRDefault="00A2516F">
      <w:pPr>
        <w:pStyle w:val="LO-normal"/>
        <w:spacing w:line="360" w:lineRule="auto"/>
        <w:ind w:firstLine="720"/>
        <w:jc w:val="both"/>
      </w:pPr>
      <w:r>
        <w:t>2.1. Інавгураційна промова</w:t>
      </w:r>
    </w:p>
    <w:p w14:paraId="0419CA97" w14:textId="77777777" w:rsidR="00121D1E" w:rsidRDefault="00A2516F">
      <w:pPr>
        <w:pStyle w:val="LO-normal"/>
        <w:spacing w:line="360" w:lineRule="auto"/>
        <w:ind w:firstLine="720"/>
        <w:jc w:val="both"/>
      </w:pPr>
      <w:r>
        <w:t>Інавгураційна промова — церемоніальний жанр, який знаменує перехід влади та конституює президента як главу держави. На відміну від інших президентських виступів, інавгураційна промова не передбачає конкретних законодавчих ініціатив, а артикулює загальні філософські принципи, що визначатимуть діяльність нової адміністрації. Цей жанр належить до епідейктичної риторики, зосередженої на теперішньому та темах честі й гідності.</w:t>
      </w:r>
    </w:p>
    <w:p w14:paraId="6C7DA94B" w14:textId="77777777" w:rsidR="00121D1E" w:rsidRDefault="00A2516F">
      <w:pPr>
        <w:pStyle w:val="LO-normal"/>
        <w:spacing w:line="360" w:lineRule="auto"/>
        <w:ind w:firstLine="720"/>
        <w:jc w:val="both"/>
      </w:pPr>
      <w:r>
        <w:t>Інавгураційні промови характеризуються закликами до національної єдності та посиланнями на спільні цінності. Як зазначає Л. Сігельман, ці промови «буквально насичені вербальними маркерами єдності» — посиланнями на засновників нації, спільне майбутнє та колективну ідентичність. Українська дослідниця аналізує інавгураційну промову як окремий жанр на межі офіційно-ділового й публіцистичного стилів.</w:t>
      </w:r>
    </w:p>
    <w:p w14:paraId="2BD4830E" w14:textId="77777777" w:rsidR="00121D1E" w:rsidRDefault="00A2516F">
      <w:pPr>
        <w:pStyle w:val="LO-normal"/>
        <w:spacing w:line="360" w:lineRule="auto"/>
        <w:ind w:firstLine="720"/>
        <w:jc w:val="both"/>
      </w:pPr>
      <w:r>
        <w:t>2.2. Послання про стан держави (State of the Union)</w:t>
      </w:r>
    </w:p>
    <w:p w14:paraId="12B47DA4" w14:textId="77777777" w:rsidR="00121D1E" w:rsidRDefault="00A2516F">
      <w:pPr>
        <w:pStyle w:val="LO-normal"/>
        <w:spacing w:line="360" w:lineRule="auto"/>
        <w:ind w:firstLine="720"/>
        <w:jc w:val="both"/>
      </w:pPr>
      <w:r>
        <w:t>Щорічне послання до парламенту (у США — State of the Union Address) є жанром делібератівної риторики, що орієнтований на майбутнє та пов'язаний з темами доцільності або шкідливості певних дій. Цей жанр передбачає оцінку поточного стану справ у державі та формулювання законодавчого порядку денного. Президент виступає одночасно як глава нації та лідер політичної партії, що створює специфічну риторичну ситуацію.</w:t>
      </w:r>
    </w:p>
    <w:p w14:paraId="3144AFFB" w14:textId="77777777" w:rsidR="00121D1E" w:rsidRDefault="00A2516F">
      <w:pPr>
        <w:pStyle w:val="LO-normal"/>
        <w:spacing w:line="360" w:lineRule="auto"/>
        <w:ind w:firstLine="720"/>
        <w:jc w:val="both"/>
      </w:pPr>
      <w:r>
        <w:lastRenderedPageBreak/>
        <w:t>2.3. Воєнна риторика</w:t>
      </w:r>
    </w:p>
    <w:p w14:paraId="331FFAE3" w14:textId="77777777" w:rsidR="00121D1E" w:rsidRDefault="00A2516F">
      <w:pPr>
        <w:pStyle w:val="LO-normal"/>
        <w:spacing w:line="360" w:lineRule="auto"/>
        <w:ind w:firstLine="720"/>
        <w:jc w:val="both"/>
      </w:pPr>
      <w:r>
        <w:t>Воєнна риторика президента спрямована на легітимізацію військових дій та мобілізацію суспільної підтримки. Дж. Лакофф аналізував метафоричні системи, що використовуються для виправдання війни, зокрема метафору «казки про справедливу війну», де визначаються ролі героя, лиходія та жертви. В умовах російсько-української війни промови Президента В. Зеленського стали важливим інструментом міжнародної комунікації та мобілізації підтримки.</w:t>
      </w:r>
    </w:p>
    <w:p w14:paraId="6CE8B3F9" w14:textId="77777777" w:rsidR="00121D1E" w:rsidRDefault="00A2516F">
      <w:pPr>
        <w:pStyle w:val="LO-normal"/>
        <w:spacing w:line="360" w:lineRule="auto"/>
        <w:ind w:firstLine="720"/>
        <w:jc w:val="both"/>
      </w:pPr>
      <w:r>
        <w:t>2.4. Прощальна промова</w:t>
      </w:r>
    </w:p>
    <w:p w14:paraId="364D4BAC" w14:textId="77777777" w:rsidR="00121D1E" w:rsidRDefault="00A2516F">
      <w:pPr>
        <w:pStyle w:val="LO-normal"/>
        <w:spacing w:line="360" w:lineRule="auto"/>
        <w:ind w:firstLine="720"/>
        <w:jc w:val="both"/>
      </w:pPr>
      <w:r>
        <w:t>Прощальна промова (farewell address) — жанр, спрямований на формування індивідуальної спадщини президента. На відміну від інших жанрів, тут президент виступає індивідуально, підбиваючи підсумки каденції та формулюючи настанови для наступників і нації.</w:t>
      </w:r>
    </w:p>
    <w:p w14:paraId="4E5CD4D5" w14:textId="77777777" w:rsidR="00121D1E" w:rsidRDefault="00A2516F">
      <w:pPr>
        <w:pStyle w:val="LO-normal"/>
        <w:spacing w:line="360" w:lineRule="auto"/>
        <w:ind w:firstLine="720"/>
        <w:jc w:val="both"/>
      </w:pPr>
      <w:r>
        <w:t>2.5. Щоденні звернення та повідомлення у соціальних мережах</w:t>
      </w:r>
    </w:p>
    <w:p w14:paraId="5A5DD6EE" w14:textId="77777777" w:rsidR="00121D1E" w:rsidRDefault="00A2516F">
      <w:pPr>
        <w:pStyle w:val="LO-normal"/>
        <w:spacing w:line="360" w:lineRule="auto"/>
        <w:ind w:firstLine="720"/>
        <w:jc w:val="both"/>
      </w:pPr>
      <w:r>
        <w:t>Сучасний президентський дискурс розширився за рахунок нових медіаформатів — відеозвернень, публікацій у соціальних мережах, вечірніх щоденних зведень. Промови В. Зеленського під час повномасштабного вторгнення демонструють нові риторичні стратегії: стислість (до 10 хвилин), емоційність, використання сторителінгу та транслінгвальні практики.</w:t>
      </w:r>
    </w:p>
    <w:p w14:paraId="5D0B4359" w14:textId="77777777" w:rsidR="00121D1E" w:rsidRDefault="00A2516F">
      <w:pPr>
        <w:pStyle w:val="LO-normal"/>
        <w:spacing w:line="360" w:lineRule="auto"/>
        <w:ind w:firstLine="720"/>
        <w:jc w:val="both"/>
      </w:pPr>
      <w:r>
        <w:t>3. Лінгвістичні особливості президентського дискурсу</w:t>
      </w:r>
    </w:p>
    <w:p w14:paraId="142393D6" w14:textId="77777777" w:rsidR="00121D1E" w:rsidRDefault="00A2516F">
      <w:pPr>
        <w:pStyle w:val="LO-normal"/>
        <w:spacing w:line="360" w:lineRule="auto"/>
        <w:ind w:firstLine="720"/>
        <w:jc w:val="both"/>
      </w:pPr>
      <w:r>
        <w:t>Аналіз президентського дискурсу виявляє низку характерних лінгвістичних особливостей:</w:t>
      </w:r>
    </w:p>
    <w:p w14:paraId="33EB3ECD" w14:textId="77777777" w:rsidR="00121D1E" w:rsidRDefault="00A2516F">
      <w:pPr>
        <w:pStyle w:val="LO-normal"/>
        <w:spacing w:line="360" w:lineRule="auto"/>
        <w:ind w:firstLine="720"/>
        <w:jc w:val="both"/>
      </w:pPr>
      <w:r>
        <w:t>Використання займенників: інклюзивне «ми» домінує над «я», створюючи ефект єдності з аудиторією. Дослідження промови Дж. Байдена показало частотність займенника «we» (89 випадків) порівняно з «I» (32 випадки).</w:t>
      </w:r>
    </w:p>
    <w:p w14:paraId="62D511F1" w14:textId="77777777" w:rsidR="00121D1E" w:rsidRDefault="00A2516F">
      <w:pPr>
        <w:pStyle w:val="LO-normal"/>
        <w:spacing w:line="360" w:lineRule="auto"/>
        <w:ind w:firstLine="720"/>
        <w:jc w:val="both"/>
      </w:pPr>
      <w:r>
        <w:t>Метафоричність: концептуальні метафори ДЕРЖАВА-ОСОБИСТІСТЬ, ПОЛІТИКА-ВІЙНА, НАЦІЯ-РОДИНА структурують політичну реальність та впливають на сприйняття.</w:t>
      </w:r>
    </w:p>
    <w:p w14:paraId="231E31BB" w14:textId="77777777" w:rsidR="00121D1E" w:rsidRDefault="00A2516F">
      <w:pPr>
        <w:pStyle w:val="LO-normal"/>
        <w:spacing w:line="360" w:lineRule="auto"/>
        <w:ind w:firstLine="720"/>
        <w:jc w:val="both"/>
      </w:pPr>
      <w:r>
        <w:lastRenderedPageBreak/>
        <w:t>Хеджування та бустери: лінгвістичні засоби модуляції впевненості. Хеджі (hedges) вводять обережність, бустери (boosters) підсилюють авторитетність висловлювань.</w:t>
      </w:r>
    </w:p>
    <w:p w14:paraId="58668AFB" w14:textId="77777777" w:rsidR="00121D1E" w:rsidRDefault="00A2516F">
      <w:pPr>
        <w:pStyle w:val="LO-normal"/>
        <w:spacing w:line="360" w:lineRule="auto"/>
        <w:ind w:firstLine="720"/>
        <w:jc w:val="both"/>
      </w:pPr>
      <w:r>
        <w:t>Ідеологічний квадрат: за ван Дейком, дискурс наголошує на позитивних аспектах «своїх» та негативних аспектах «чужих», мінімізуючи протилежне.</w:t>
      </w:r>
    </w:p>
    <w:p w14:paraId="70EE93ED" w14:textId="77777777" w:rsidR="00121D1E" w:rsidRDefault="00A2516F">
      <w:pPr>
        <w:pStyle w:val="LO-normal"/>
        <w:spacing w:line="360" w:lineRule="auto"/>
        <w:ind w:firstLine="720"/>
        <w:jc w:val="both"/>
      </w:pPr>
      <w:r>
        <w:t>Темпоральні програми: риторика президентів оперує трьома часовими модусами — минулим (історична пам'ять), теперішнім (актуальні проблеми) та майбутнім (візія розвитку).</w:t>
      </w:r>
    </w:p>
    <w:p w14:paraId="0BADD5A6" w14:textId="77777777" w:rsidR="00121D1E" w:rsidRDefault="00A2516F">
      <w:pPr>
        <w:pStyle w:val="LO-normal"/>
        <w:spacing w:line="360" w:lineRule="auto"/>
        <w:ind w:firstLine="720"/>
        <w:jc w:val="both"/>
      </w:pPr>
      <w:r>
        <w:t>4. Президентський дискурс в Україні</w:t>
      </w:r>
    </w:p>
    <w:p w14:paraId="26EA002C" w14:textId="77777777" w:rsidR="00121D1E" w:rsidRDefault="00A2516F">
      <w:pPr>
        <w:pStyle w:val="LO-normal"/>
        <w:spacing w:line="360" w:lineRule="auto"/>
        <w:ind w:firstLine="720"/>
        <w:jc w:val="both"/>
      </w:pPr>
      <w:r>
        <w:t>Політичний дискурс президентів України має свою специфіку, зумовлену історичним контекстом та геополітичними викликами. Дослідження темпоральних програм у промовах українських президентів демонструє еволюцію риторичних стратегій:</w:t>
      </w:r>
    </w:p>
    <w:p w14:paraId="7A155AAB" w14:textId="77777777" w:rsidR="00121D1E" w:rsidRDefault="00A2516F">
      <w:pPr>
        <w:pStyle w:val="LO-normal"/>
        <w:spacing w:line="360" w:lineRule="auto"/>
        <w:ind w:firstLine="720"/>
        <w:jc w:val="both"/>
      </w:pPr>
      <w:r>
        <w:t>Л. Кравчук створював україноцентричний наратив, Л. Кучма поєднував критику та позитивні аспекти радянського періоду, В. Ющенко підкреслював колоніальний характер СРСР, В. Янукович додавав релігійний фактор. П. Порошенко та В. Зеленський використовують історичні паралелі для мобілізації суспільства.</w:t>
      </w:r>
    </w:p>
    <w:p w14:paraId="2044454A" w14:textId="77777777" w:rsidR="00121D1E" w:rsidRDefault="00A2516F">
      <w:pPr>
        <w:pStyle w:val="LO-normal"/>
        <w:spacing w:line="360" w:lineRule="auto"/>
        <w:ind w:firstLine="720"/>
        <w:jc w:val="both"/>
      </w:pPr>
      <w:r>
        <w:t>Політичний дискурс В. Зеленського характеризується стратегією на підвищення та стратегією театральності. Стратегія на підвищення створює позитивний ментальний простір навколо президента через тактику аналіз-«плюс» та демонстрацію вдячності громадянам. Стратегія театральності реалізується через тактику кооперації, яка ототожнює президента з народом.</w:t>
      </w:r>
    </w:p>
    <w:p w14:paraId="7622E266" w14:textId="77777777" w:rsidR="00121D1E" w:rsidRDefault="00A2516F">
      <w:pPr>
        <w:pStyle w:val="LO-normal"/>
        <w:spacing w:line="360" w:lineRule="auto"/>
        <w:ind w:firstLine="720"/>
        <w:jc w:val="both"/>
      </w:pPr>
      <w:r>
        <w:t>Риторичний аналіз промов В. Зеленського виявив сім типів вступів: початок-привід, хронологічний початок, компліментарний початок, прямий перехід до суті справи, початок-адресація, початок-епіграф та початок-запитання. Кожен виконує особливу функцію привернення уваги аудиторії.</w:t>
      </w:r>
    </w:p>
    <w:p w14:paraId="33545DF0" w14:textId="77777777" w:rsidR="00121D1E" w:rsidRDefault="00A2516F">
      <w:pPr>
        <w:pStyle w:val="LO-normal"/>
        <w:spacing w:line="360" w:lineRule="auto"/>
        <w:ind w:firstLine="720"/>
        <w:jc w:val="both"/>
      </w:pPr>
      <w:r>
        <w:t xml:space="preserve">Президентський дискурс є багатогранним явищем, що поєднує інституційні, комунікативні та лінгвістичні аспекти. Жанрова стратифікація президентського дискурсу включає інавгураційні промови, послання про стан </w:t>
      </w:r>
      <w:r>
        <w:lastRenderedPageBreak/>
        <w:t>держави, воєнну риторику, прощальні промови та щоденні комунікації. Кожен жанр виконує специфічні функції в системі політичної комунікації.</w:t>
      </w:r>
    </w:p>
    <w:p w14:paraId="46A495D5" w14:textId="77777777" w:rsidR="00121D1E" w:rsidRDefault="00A2516F">
      <w:pPr>
        <w:pStyle w:val="LO-normal"/>
        <w:spacing w:line="360" w:lineRule="auto"/>
        <w:ind w:firstLine="720"/>
        <w:jc w:val="both"/>
      </w:pPr>
      <w:r>
        <w:t>Критичний дискурс-аналіз залишається провідною методологією дослідження президентського дискурсу, що дозволяє виявити взаємозв'язок між мовою, владою та ідеологією. Сучасні дослідження розширюють аналітичний інструментарій за рахунок комп'ютерних методів та великих мовних моделей.</w:t>
      </w:r>
    </w:p>
    <w:p w14:paraId="3314D775" w14:textId="77777777" w:rsidR="00121D1E" w:rsidRDefault="00A2516F">
      <w:pPr>
        <w:pStyle w:val="LO-normal"/>
        <w:spacing w:line="360" w:lineRule="auto"/>
        <w:ind w:firstLine="720"/>
        <w:jc w:val="both"/>
      </w:pPr>
      <w:r>
        <w:t>Український президентський дискурс демонструє поєднання універсальних жанрових характеристик та національної специфіки, особливо в умовах війни, коли президентська риторика стає інструментом мобілізації та міжнародної комунікації.</w:t>
      </w:r>
    </w:p>
    <w:p w14:paraId="419A7D7E" w14:textId="77777777" w:rsidR="00121D1E" w:rsidRDefault="00121D1E">
      <w:pPr>
        <w:pStyle w:val="LO-normal"/>
        <w:spacing w:line="360" w:lineRule="auto"/>
        <w:ind w:firstLine="720"/>
        <w:jc w:val="both"/>
      </w:pPr>
    </w:p>
    <w:p w14:paraId="5ECD2A61" w14:textId="77777777" w:rsidR="00121D1E" w:rsidRDefault="00A2516F">
      <w:pPr>
        <w:pStyle w:val="LO-normal"/>
        <w:spacing w:line="360" w:lineRule="auto"/>
        <w:ind w:firstLine="720"/>
        <w:jc w:val="both"/>
        <w:rPr>
          <w:b/>
          <w:bCs/>
        </w:rPr>
      </w:pPr>
      <w:bookmarkStart w:id="9" w:name="_8l23azhj674l"/>
      <w:bookmarkEnd w:id="9"/>
      <w:r>
        <w:rPr>
          <w:b/>
          <w:bCs/>
        </w:rPr>
        <w:t>1.3. Агональний дискурс та його особливості</w:t>
      </w:r>
    </w:p>
    <w:p w14:paraId="7FDFC2BF" w14:textId="77777777" w:rsidR="00121D1E" w:rsidRDefault="00A2516F">
      <w:pPr>
        <w:pStyle w:val="LO-normal"/>
        <w:spacing w:line="360" w:lineRule="auto"/>
        <w:ind w:firstLine="720"/>
        <w:jc w:val="both"/>
        <w:rPr>
          <w:b/>
          <w:bCs/>
        </w:rPr>
      </w:pPr>
      <w:r>
        <w:rPr>
          <w:b/>
          <w:bCs/>
        </w:rPr>
        <w:t>1.3.1. Поняття агонального дискурсу в сучасній лінгвістиці</w:t>
      </w:r>
    </w:p>
    <w:p w14:paraId="463F0EB9" w14:textId="77777777" w:rsidR="00121D1E" w:rsidRDefault="00A2516F">
      <w:pPr>
        <w:pStyle w:val="LO-normal"/>
        <w:spacing w:line="360" w:lineRule="auto"/>
        <w:ind w:firstLine="720"/>
        <w:jc w:val="both"/>
      </w:pPr>
      <w:r>
        <w:t>Поняття агональності бере свій початок з еллінської культури, де вся система цінностей була орієнтована на схвалення або несхвалення, а агональність виражала дух змагання та прагнення до перемоги [Kalashnikova, 2024]. Сучасна лінгвістика розглядає агональність як одну з ключових категорій комунікації, що реалізується через боротьбу, суперництво та конкуренцію з метою досягнення перемоги.</w:t>
      </w:r>
    </w:p>
    <w:p w14:paraId="7C24BA6D" w14:textId="77777777" w:rsidR="00121D1E" w:rsidRDefault="00A2516F">
      <w:pPr>
        <w:pStyle w:val="LO-normal"/>
        <w:spacing w:line="360" w:lineRule="auto"/>
        <w:ind w:firstLine="720"/>
        <w:jc w:val="both"/>
      </w:pPr>
      <w:r>
        <w:t>Агональний дискурс визначається як різновид комунікативної взаємодії, спрямований на встановлення інтелектуальної, психологічної та моральної переваги, домінування в міжособистісних відносинах, перемогу на виборах, у ігровому шоу або в судовому слуханні [SHS Conferences, 2024]. Ж.-Ф. Ліотар розглядає лінгвістичні акти як вияв агоністичного життя, підкреслюючи змагальну природу комунікації [Lyotard, 1984].</w:t>
      </w:r>
    </w:p>
    <w:p w14:paraId="2810E508" w14:textId="77777777" w:rsidR="00121D1E" w:rsidRDefault="00A2516F">
      <w:pPr>
        <w:pStyle w:val="LO-normal"/>
        <w:spacing w:line="360" w:lineRule="auto"/>
        <w:ind w:firstLine="720"/>
        <w:jc w:val="both"/>
      </w:pPr>
      <w:r>
        <w:t xml:space="preserve">Aналізуючи типологію дискурсу, виділяють персональний (особистісно-орієнтований) та інституційний (статусно-орієнтований) дискурс, зазначаючи, що агональність є конституційною ознакою багатьох інституційних дискурсів, зокрема політичного та юридичного [Lyotard, 1984]. </w:t>
      </w:r>
      <w:r>
        <w:lastRenderedPageBreak/>
        <w:t>О. Шейгал у межах функціональної структури жанрового простору політичного дискурсу виділяє окрему групу агональних жанрів, що включає лозунг, листівку, виступ на мітингу та передвиборчі дебати [Шейгал, 2000].</w:t>
      </w:r>
    </w:p>
    <w:p w14:paraId="2B2F1A15" w14:textId="77777777" w:rsidR="00121D1E" w:rsidRDefault="00A2516F">
      <w:pPr>
        <w:pStyle w:val="LO-normal"/>
        <w:spacing w:line="360" w:lineRule="auto"/>
        <w:ind w:firstLine="720"/>
        <w:jc w:val="both"/>
      </w:pPr>
      <w:r>
        <w:t>Дослідники виділяють три основні тактики в межах агональної стратегії, які можна розташувати на градаційній шкалі за ступенем зростання конфліктності: дистанціювання, суперництво та агресія [SHS Conferences, 2024]. Тактика дистанціювання часто використовується в політичних дебатах та передвиборчих кампаніях, де агональність виявляється особливо чітко. Кожен з учасників дебатів позиціонує себе, вказуючи на свою особистість та ідеологічну позицію.</w:t>
      </w:r>
    </w:p>
    <w:p w14:paraId="4908579E" w14:textId="77777777" w:rsidR="00121D1E" w:rsidRDefault="00A2516F">
      <w:pPr>
        <w:pStyle w:val="LO-normal"/>
        <w:spacing w:line="360" w:lineRule="auto"/>
        <w:ind w:firstLine="720"/>
        <w:jc w:val="both"/>
      </w:pPr>
      <w:r>
        <w:t>2. Агональність як конституційна ознака політичного дискурсу</w:t>
      </w:r>
    </w:p>
    <w:p w14:paraId="601626E2" w14:textId="77777777" w:rsidR="00121D1E" w:rsidRDefault="00A2516F">
      <w:pPr>
        <w:pStyle w:val="LO-normal"/>
        <w:spacing w:line="360" w:lineRule="auto"/>
        <w:ind w:firstLine="720"/>
        <w:jc w:val="both"/>
      </w:pPr>
      <w:r>
        <w:t>Політичний дискурс характеризується низкою специфічних ознак, серед яких агональність (змагальність) посідає особливе місце. Як зазначають дослідники, основу політичного дискурсу становить безперервна діалогова дуель між владною партією та опозицією, в якій опоненти час від часу атакують один одного, тримають оборону, відбивають удари та переходять у наступ [Kenzhekanova, 2015].</w:t>
      </w:r>
    </w:p>
    <w:p w14:paraId="4CDE87D0" w14:textId="77777777" w:rsidR="00121D1E" w:rsidRDefault="00A2516F">
      <w:pPr>
        <w:pStyle w:val="LO-normal"/>
        <w:spacing w:line="360" w:lineRule="auto"/>
        <w:ind w:firstLine="720"/>
        <w:jc w:val="both"/>
      </w:pPr>
      <w:r>
        <w:t>Конвергенція політичного дискурсу зі спортивним дискурсом виявляється у відображенні всіх базових елементів спортивного та ігрового змагання у сфері політики: наявність суперника, боротьба конкурентів, етика боротьби, правові норми (правила та регламенти), стратегія і тактика боротьби, перемога, поразка, тріумф переможця [Kenzhekanova, 2015]. Змагальність політичного дискурсу найяскравіше виявляється в таких формах, як парламентські дебати та передвиборча полеміка.</w:t>
      </w:r>
    </w:p>
    <w:p w14:paraId="100D1CFE" w14:textId="77777777" w:rsidR="00121D1E" w:rsidRDefault="00A2516F">
      <w:pPr>
        <w:pStyle w:val="LO-normal"/>
        <w:spacing w:line="360" w:lineRule="auto"/>
        <w:ind w:firstLine="720"/>
        <w:jc w:val="both"/>
      </w:pPr>
      <w:r>
        <w:t>Н. Ферклоу та Р. Водак підкреслюють, що критичний дискурс-аналіз приділяє особливу увагу інституційному, політичному та медійному дискурсам, які засвідчують більш чи менш відкриті відносини боротьби та конфлікту [Fairclough &amp; Wodak, 1997]. Дискурсивні практики є водночас соціально конституйованими та соціально конституюючими, що означає їхню здатність як відображати, так і формувати владні відносини у суспільстві.</w:t>
      </w:r>
    </w:p>
    <w:p w14:paraId="621DFB5C" w14:textId="77777777" w:rsidR="00121D1E" w:rsidRDefault="00A2516F">
      <w:pPr>
        <w:pStyle w:val="LO-normal"/>
        <w:spacing w:line="360" w:lineRule="auto"/>
        <w:ind w:firstLine="720"/>
        <w:jc w:val="both"/>
      </w:pPr>
      <w:r>
        <w:lastRenderedPageBreak/>
        <w:t>Т. ван Дейк зазначає, що через дискурс політичні ідеології набуваються, виражаються, засвоюються, поширюються та оскаржуються [van Dijk, 1998]. Саме агональна природа політичного дискурсу робить можливим це оскарження та боротьбу між різними ідеологічними позиціями. Політичний дискурс як інструмент впливу на масову свідомість використовує агональні стратегії для досягнення прагматичних цілей — переконання адресата у правильності певної позиції та спонукання до бажаної дії (голосування).</w:t>
      </w:r>
    </w:p>
    <w:p w14:paraId="3340F661" w14:textId="77777777" w:rsidR="00121D1E" w:rsidRDefault="00A2516F">
      <w:pPr>
        <w:pStyle w:val="LO-normal"/>
        <w:spacing w:line="360" w:lineRule="auto"/>
        <w:ind w:firstLine="720"/>
        <w:jc w:val="both"/>
      </w:pPr>
      <w:r>
        <w:t>3. Лінгвістичні маркери агональності в політичному дискурсі</w:t>
      </w:r>
    </w:p>
    <w:p w14:paraId="5E38A7AD" w14:textId="77777777" w:rsidR="00121D1E" w:rsidRDefault="00A2516F">
      <w:pPr>
        <w:pStyle w:val="LO-normal"/>
        <w:spacing w:line="360" w:lineRule="auto"/>
        <w:ind w:firstLine="720"/>
        <w:jc w:val="both"/>
      </w:pPr>
      <w:r>
        <w:t>Агональність у політичному дискурсі реалізується через систему лінгвістичних засобів різних рівнів. На лексичному рівні виділяють використання оцінної лексики, конфліктогенної термінології, мілітарних метафор та негативно конотованих номінацій опонента. Дослідження показують, що важливу роль відіграє вибір лексичних одиниць, які формують образ «свого» та «чужого» [van Dijk, 2015].</w:t>
      </w:r>
    </w:p>
    <w:p w14:paraId="3E8579C8" w14:textId="77777777" w:rsidR="00121D1E" w:rsidRDefault="00A2516F">
      <w:pPr>
        <w:pStyle w:val="LO-normal"/>
        <w:spacing w:line="360" w:lineRule="auto"/>
        <w:ind w:firstLine="720"/>
        <w:jc w:val="both"/>
      </w:pPr>
      <w:r>
        <w:t>На граматичному рівні агональність виявляється через специфіку вживання займенників (протиставлення «ми» — «вони»), модальних конструкцій, імперативних форм та риторичних питань. Дослідження Т. ван Дейка показало, що владні відмінності, повага та ввічливість між мовцями та реципієнтами типово маркуються займенниками та спеціальною морфологією [van Dijk, 2015].</w:t>
      </w:r>
    </w:p>
    <w:p w14:paraId="219DB0A5" w14:textId="77777777" w:rsidR="00121D1E" w:rsidRDefault="00A2516F">
      <w:pPr>
        <w:pStyle w:val="LO-normal"/>
        <w:spacing w:line="360" w:lineRule="auto"/>
        <w:ind w:firstLine="720"/>
        <w:jc w:val="both"/>
      </w:pPr>
      <w:r>
        <w:t>На риторичному рівні агональність реалізується через використання метафор (особливо воєнних та спортивних), гіпербол, іронії, антитези та синтаксичного паралелізму. Дослідники зазначають, що багато метафор, які використовуються в політичних ситуаціях, запозичені з військової справи або спорту, наприклад, вирази типу «бути в обороні», «перейти в наступ», «вибити з сідла» [Beard, 2000].</w:t>
      </w:r>
    </w:p>
    <w:p w14:paraId="398E6C41" w14:textId="77777777" w:rsidR="00121D1E" w:rsidRDefault="00A2516F">
      <w:pPr>
        <w:pStyle w:val="LO-normal"/>
        <w:spacing w:line="360" w:lineRule="auto"/>
        <w:ind w:firstLine="720"/>
        <w:jc w:val="both"/>
      </w:pPr>
      <w:r>
        <w:t xml:space="preserve">Важливим маркером агональності є також інтенсифікація негативної оцінки опонента. Дослідження виділяють такі стратегії, як делегітимізація (підрив авторитету опонента), негативна репрезентація Іншого та дискредитація. При цьому позитивна саморепрезентація та негативна </w:t>
      </w:r>
      <w:r>
        <w:lastRenderedPageBreak/>
        <w:t>репрезентація опонента є комплементарними стратегіями, що реалізують базову опозицію агонального дискурсу «свій — чужий» [van Dijk, 1998].</w:t>
      </w:r>
    </w:p>
    <w:p w14:paraId="27DBC9F0" w14:textId="77777777" w:rsidR="00121D1E" w:rsidRDefault="00A2516F">
      <w:pPr>
        <w:pStyle w:val="LO-normal"/>
        <w:spacing w:line="360" w:lineRule="auto"/>
        <w:ind w:firstLine="720"/>
        <w:jc w:val="both"/>
      </w:pPr>
      <w:r>
        <w:t>4. Агональний дискурс американських президентських виборів</w:t>
      </w:r>
    </w:p>
    <w:p w14:paraId="35DECB3D" w14:textId="77777777" w:rsidR="00121D1E" w:rsidRDefault="00A2516F">
      <w:pPr>
        <w:pStyle w:val="LO-normal"/>
        <w:spacing w:line="360" w:lineRule="auto"/>
        <w:ind w:firstLine="720"/>
        <w:jc w:val="both"/>
      </w:pPr>
      <w:bookmarkStart w:id="10" w:name="_fpultjtqpljc"/>
      <w:bookmarkEnd w:id="10"/>
      <w:r>
        <w:t>Американські президентські вибори є одним з найяскравіших прикладів реалізації агонального дискурсу в сучасній політичній комунікації. Президентські кампанії виходять за межі суто політичних змагань, перетворюючись на риторичні вправи, що формують суспільне сприйняття та мобілізують виборців [Hamed &amp; Alqurashi, 2025]. Передвиборчі дебати є особливим типом політичного дискурсу, в якому кандидати безпосередньо протистоять один одному, звертаючись не лише до питань модератора, а й до заяв опонента та очікувань</w:t>
      </w:r>
      <w:r>
        <w:t xml:space="preserve"> виборців обох партій [PLOS One, 2025].</w:t>
      </w:r>
    </w:p>
    <w:p w14:paraId="3F27AED7" w14:textId="77777777" w:rsidR="00121D1E" w:rsidRDefault="00A2516F">
      <w:pPr>
        <w:pStyle w:val="LO-normal"/>
        <w:spacing w:line="360" w:lineRule="auto"/>
        <w:ind w:firstLine="720"/>
        <w:jc w:val="both"/>
      </w:pPr>
      <w:r>
        <w:t>Функціональна теорія політичної комунікації виділяє три основні стратегії, що використовуються кандидатами: самовихваляння (acclaim), атаку (attack) та захист (defense) [Benoit, 2004]. Дослідження показують, що кандидати, які більше атакували політику, а не особистість опонентів, мали більше шансів виграти кампанію. Водночас стратегія захисту використовується рідше, оскільки мовці не хочуть дозволяти іншій стороні диктувати, які питання будуть обговорюватися [Benoit &amp; Wells, 1996].</w:t>
      </w:r>
    </w:p>
    <w:p w14:paraId="706B331D" w14:textId="77777777" w:rsidR="00121D1E" w:rsidRDefault="00A2516F">
      <w:pPr>
        <w:pStyle w:val="LO-normal"/>
        <w:spacing w:line="360" w:lineRule="auto"/>
        <w:ind w:firstLine="720"/>
        <w:jc w:val="both"/>
      </w:pPr>
      <w:r>
        <w:t>Аналіз президентських виборів 2024 року демонструє яскравий контраст риторичних стилів кандидатів. Дослідження промов Д. Трампа та К. Гарріс з використанням критичного дискурс-аналізу за моделлю Н. Ферклоу виявило, що Трамп використовує стратегію «імпактного лідерства» (Impact Leadership), яка характеризується простотою, терміновістю та емоційним резонансом, поєднуючи апеляції до страху з оптимістичними повідомленнями [Hamed &amp; Alqurashi, 2025]. Його дискурс фокусується на націоналізмі, економічному протекці</w:t>
      </w:r>
      <w:r>
        <w:t>онізмі та фреймуванні кризи.</w:t>
      </w:r>
    </w:p>
    <w:p w14:paraId="5B94C48A" w14:textId="77777777" w:rsidR="00121D1E" w:rsidRDefault="00A2516F">
      <w:pPr>
        <w:pStyle w:val="LO-normal"/>
        <w:spacing w:line="360" w:lineRule="auto"/>
        <w:ind w:firstLine="720"/>
        <w:jc w:val="both"/>
      </w:pPr>
      <w:r>
        <w:t xml:space="preserve">На противагу цьому, К. Гарріс демонструє стиль «візіонерського прогресивізму» (Visionary Progressivism), що наголошує на інклюзивності, системних реформах та моральних апеляціях [Hamed &amp; Alqurashi, 2025]. Лінгвістичний аналіз дебатів показав, що Гарріс частіше звертається до </w:t>
      </w:r>
      <w:r>
        <w:lastRenderedPageBreak/>
        <w:t>Трампа безпосередньо, що свідчить про намір вступити в більш особистий та прямий діалог, тоді як Трамп уникає прямого звернення до опонентки, використовуючи посилання у третій особі або звертаючись ширше до аудиторії [Astvansh, 2025].</w:t>
      </w:r>
    </w:p>
    <w:p w14:paraId="7544B646" w14:textId="77777777" w:rsidR="00121D1E" w:rsidRDefault="00A2516F">
      <w:pPr>
        <w:pStyle w:val="LO-normal"/>
        <w:spacing w:line="360" w:lineRule="auto"/>
        <w:ind w:firstLine="720"/>
        <w:jc w:val="both"/>
      </w:pPr>
      <w:r>
        <w:t>5. Вербальна агресія та негативна риторика в передвиборчому дискурсі</w:t>
      </w:r>
    </w:p>
    <w:p w14:paraId="68119AF5" w14:textId="77777777" w:rsidR="00121D1E" w:rsidRDefault="00A2516F">
      <w:pPr>
        <w:pStyle w:val="LO-normal"/>
        <w:spacing w:line="360" w:lineRule="auto"/>
        <w:ind w:firstLine="720"/>
        <w:jc w:val="both"/>
      </w:pPr>
      <w:r>
        <w:t>Вербальна агресія є одним із ключових проявів агональності в політичному дискурсі. За визначенням Т. Воронцової, вербальна агресія є конфліктогенною технологією комунікативної взаємодії, що передбачає боротьбу за цінності, отримання певного статусу та влади [Vorontsova, 2006]. У політичному дискурсі вербальна агресія може виявлятися через інвективи, войовничу риторику та різні форми дискредитації опонента.</w:t>
      </w:r>
    </w:p>
    <w:p w14:paraId="067288D7" w14:textId="77777777" w:rsidR="00121D1E" w:rsidRDefault="00A2516F">
      <w:pPr>
        <w:pStyle w:val="LO-normal"/>
        <w:spacing w:line="360" w:lineRule="auto"/>
        <w:ind w:firstLine="720"/>
        <w:jc w:val="both"/>
      </w:pPr>
      <w:r>
        <w:t>Дослідження риторики Д. Трампа з 2015 по 2024 рік показало значне зростання використання агресивної лексики. Частка слів, пов'язаних з насильством, зросла з приблизно 0,6% у 2016 році до 1,6% у 2024 році [Savin &amp; Treisman, 2024]. Для порівняння: частка агресивної лексики у 40 випадково обраних щотижневих радіозвернень Б. Обами становила 0,79%. Промови Трампа на останніх мітингах у 2023–2024 роках містили найбільш агресивну мову за всю його політичну кар'єру.</w:t>
      </w:r>
    </w:p>
    <w:p w14:paraId="72F85FCB" w14:textId="77777777" w:rsidR="00121D1E" w:rsidRDefault="00A2516F">
      <w:pPr>
        <w:pStyle w:val="LO-normal"/>
        <w:spacing w:line="360" w:lineRule="auto"/>
        <w:ind w:firstLine="720"/>
        <w:jc w:val="both"/>
      </w:pPr>
      <w:r>
        <w:t>Важливою характеристикою агонального дискурсу Трампа є перехід від інклюзивного до ексклюзивного популізму. Якщо традиційний правий популізм балансує опозицію до еліт з інклюзивною риторикою про «народ», Трамп посилається на «народ» рідше за будь-якого іншого нещодавнього кандидата від великої партії [Savin &amp; Treisman, 2024]. Він вирізняється частими посиланнями на «них», які використовуються для таргетування аут-груп, таких як іммігранти та «корумпований глобалістський істеблішмент».</w:t>
      </w:r>
    </w:p>
    <w:p w14:paraId="3D7FD7B9" w14:textId="77777777" w:rsidR="00121D1E" w:rsidRDefault="00A2516F">
      <w:pPr>
        <w:pStyle w:val="LO-normal"/>
        <w:spacing w:line="360" w:lineRule="auto"/>
        <w:ind w:firstLine="720"/>
        <w:jc w:val="both"/>
      </w:pPr>
      <w:r>
        <w:t xml:space="preserve">Аналіз слів, використаних кандидатами під час дебатів 2024 року, показав, що найчастіше використовуваним образливим словом було «weak» (слабкий): Трамп описав Гарріс або Гарріс і Байдена разом як «слабких» п'ять разів, тоді як Гарріс назвала Трампа або його дії «слабкими» чотири рази [CBS News, 2024]. Інші образливі характеристики включали «incompetent» </w:t>
      </w:r>
      <w:r>
        <w:lastRenderedPageBreak/>
        <w:t>(некомпетентний) — Трамп використав чотири рази, «immoral» (аморальний) та «unconscionable» (безсовісний) — Гарріс по одному разу.</w:t>
      </w:r>
    </w:p>
    <w:p w14:paraId="6C839A1D" w14:textId="77777777" w:rsidR="00121D1E" w:rsidRDefault="00A2516F">
      <w:pPr>
        <w:pStyle w:val="LO-normal"/>
        <w:spacing w:line="360" w:lineRule="auto"/>
        <w:ind w:firstLine="720"/>
        <w:jc w:val="both"/>
      </w:pPr>
      <w:r>
        <w:t>6. Метафоричне фреймування в агональному передвиборчому дискурсі</w:t>
      </w:r>
    </w:p>
    <w:p w14:paraId="0FBC366F" w14:textId="77777777" w:rsidR="00121D1E" w:rsidRDefault="00A2516F">
      <w:pPr>
        <w:pStyle w:val="LO-normal"/>
        <w:spacing w:line="360" w:lineRule="auto"/>
        <w:ind w:firstLine="720"/>
        <w:jc w:val="both"/>
      </w:pPr>
      <w:r>
        <w:t>Метафора є одним з найпотужніших засобів реалізації агональності в політичному дискурсі. Дж. Лакофф показав, що демократичний та республіканський дискурси в США будуються на різних базових метафорах: демократи використовують метафору «турботливого батька» (nurturant parent), тоді як республіканці — метафору «суворого батька» (strict father) [Lakoff, 2004]. Ці метафори визначають ціннісні орієнтири та риторичні стратегії кандидатів.</w:t>
      </w:r>
    </w:p>
    <w:p w14:paraId="42810961" w14:textId="77777777" w:rsidR="00121D1E" w:rsidRDefault="00A2516F">
      <w:pPr>
        <w:pStyle w:val="LO-normal"/>
        <w:spacing w:line="360" w:lineRule="auto"/>
        <w:ind w:firstLine="720"/>
        <w:jc w:val="both"/>
      </w:pPr>
      <w:r>
        <w:t>Аналіз дебатів Трампа та Гарріс виявив суттєві відмінності у використанні образних фреймів: Гарріс частіше фреймувала питання навколо відновлення та розширення можливостей (recovery and empowerment), тоді як Трамп фокусувався на кризі та занепаді (crisis and decline) [PLOS One, 2025]. Трамп використовує воєнні метафори для створення відчуття терміновості та загрози, тоді як метафори Гарріс, такі як «подорож» та «боротьба», хоча й фреймують її повідомлення, не мають такої ж терміновості.</w:t>
      </w:r>
    </w:p>
    <w:p w14:paraId="6B51ABE5" w14:textId="77777777" w:rsidR="00121D1E" w:rsidRDefault="00A2516F">
      <w:pPr>
        <w:pStyle w:val="LO-normal"/>
        <w:spacing w:line="360" w:lineRule="auto"/>
        <w:ind w:firstLine="720"/>
        <w:jc w:val="both"/>
      </w:pPr>
      <w:r>
        <w:t>Дослідники зазначають, що «апокаліптична» риторика Трампа, яка передбачає «загибель» країни у разі його поразки, є характерною рисою його агонального дискурсу [Wikipedia, 2024]. Фреймування виборів як «фінальної битви» та відкриті обіцянки використати владу президентства для політичної помсти створюють образ політичного процесу як екзистенціальної боротьби. Такий тип фреймування посилює поляризацію та емоційну залученість аудиторії.</w:t>
      </w:r>
    </w:p>
    <w:p w14:paraId="373C7258" w14:textId="77777777" w:rsidR="00121D1E" w:rsidRDefault="00A2516F">
      <w:pPr>
        <w:pStyle w:val="LO-normal"/>
        <w:spacing w:line="360" w:lineRule="auto"/>
        <w:ind w:firstLine="720"/>
        <w:jc w:val="both"/>
      </w:pPr>
      <w:r>
        <w:t>7. Емоційні апеляції (пафос) в агональному дискурсі</w:t>
      </w:r>
    </w:p>
    <w:p w14:paraId="24FB6114" w14:textId="77777777" w:rsidR="00121D1E" w:rsidRDefault="00A2516F">
      <w:pPr>
        <w:pStyle w:val="LO-normal"/>
        <w:spacing w:line="360" w:lineRule="auto"/>
        <w:ind w:firstLine="720"/>
        <w:jc w:val="both"/>
      </w:pPr>
      <w:r>
        <w:t xml:space="preserve">Емоційні апеляції є невід'ємним компонентом агонального політичного дискурсу. Арістотелева тріада переконання — етос, пафос, логос — залишається актуальною для аналізу сучасної політичної риторики. Дослідження показують, що пафос політичних промов часто наповнений </w:t>
      </w:r>
      <w:r>
        <w:lastRenderedPageBreak/>
        <w:t>негативними елементами страху та гніву, а також позитивними елементами надії та безпеки [Ko, 2015].</w:t>
      </w:r>
    </w:p>
    <w:p w14:paraId="5AC7FE34" w14:textId="77777777" w:rsidR="00121D1E" w:rsidRDefault="00A2516F">
      <w:pPr>
        <w:pStyle w:val="LO-normal"/>
        <w:spacing w:line="360" w:lineRule="auto"/>
        <w:ind w:firstLine="720"/>
        <w:jc w:val="both"/>
      </w:pPr>
      <w:r>
        <w:t>Емоційні апеляції в політичних промовах спрямовані на виклик сильних почуттів, таких як надія, страх, гнів або співчуття, з метою вплинути на судження та прийняття рішень аудиторією [Fiveable, 2024]. Типові емоційні апеляції включають звернення до патріотизму (національна гордість), наголошення на спільних цінностях (сім'я, віра), висвітлення особистих історій (подолання труднощів) та створення відчуття терміновості або кризи (заклик до дії).</w:t>
      </w:r>
    </w:p>
    <w:p w14:paraId="456FE4BC" w14:textId="77777777" w:rsidR="00121D1E" w:rsidRDefault="00A2516F">
      <w:pPr>
        <w:pStyle w:val="LO-normal"/>
        <w:spacing w:line="360" w:lineRule="auto"/>
        <w:ind w:firstLine="720"/>
        <w:jc w:val="both"/>
      </w:pPr>
      <w:r>
        <w:t>Аналіз передвиборчих кампаній у різних країнах показав, що негативність, емоційність та популістська риторика є ключовими факторами, що привертають увагу медіа [Nai, 2020]. Дослідження виборів у Франції 2017 року продемонструвало, як Марін Ле Пен вела виборчу кампанію, засновану на «майстерному поєднанні» емоційних апеляцій, спрямованих на розпалювання страху та тривоги, особливо щодо «власних» тем її партії — тероризму, імміграції та релігійного екстремізму.</w:t>
      </w:r>
    </w:p>
    <w:p w14:paraId="70A6E3F3" w14:textId="77777777" w:rsidR="00121D1E" w:rsidRDefault="00A2516F">
      <w:pPr>
        <w:pStyle w:val="LO-normal"/>
        <w:spacing w:line="360" w:lineRule="auto"/>
        <w:ind w:firstLine="720"/>
        <w:jc w:val="both"/>
      </w:pPr>
      <w:r>
        <w:t>У контексті американських виборів 2024 року обидва кандидати використовували емоційну мову на відносно схожому рівні, хоча Трамп демонстрував дещо вищу тенденцію до негативних емоцій [PLOS One, 2025]. Гарріс, натомість, використовувала більше слів, пов'язаних з афіліацією, що вказує на частіше посилання на групову ідентичність та почуття належності. Цей контраст відображає різні стратегії мобілізації електорату.</w:t>
      </w:r>
    </w:p>
    <w:p w14:paraId="4D83D172" w14:textId="77777777" w:rsidR="00121D1E" w:rsidRDefault="00A2516F">
      <w:pPr>
        <w:pStyle w:val="LO-normal"/>
        <w:spacing w:line="360" w:lineRule="auto"/>
        <w:ind w:firstLine="720"/>
        <w:jc w:val="both"/>
      </w:pPr>
      <w:r>
        <w:t>8. Стратегії позитивної саморепрезентації та негативної репрезентації опонента</w:t>
      </w:r>
    </w:p>
    <w:p w14:paraId="5506D91B" w14:textId="77777777" w:rsidR="00121D1E" w:rsidRDefault="00A2516F">
      <w:pPr>
        <w:pStyle w:val="LO-normal"/>
        <w:spacing w:line="360" w:lineRule="auto"/>
        <w:ind w:firstLine="720"/>
        <w:jc w:val="both"/>
      </w:pPr>
      <w:r>
        <w:t>Агональний політичний дискурс будується на двох комплементарних стратегіях: позитивній саморепрезентації (positive self-presentation) та негативній репрезентації Іншого (negative other-representation) [van Dijk, 1998]. Ці стратегії реалізуються через різноманітні лінгвістичні засоби на всіх рівнях мовної системи — від вибору лексики до організації тексту.</w:t>
      </w:r>
    </w:p>
    <w:p w14:paraId="02C3C0B9" w14:textId="77777777" w:rsidR="00121D1E" w:rsidRDefault="00121D1E">
      <w:pPr>
        <w:pStyle w:val="LO-normal"/>
        <w:spacing w:line="360" w:lineRule="auto"/>
        <w:ind w:firstLine="720"/>
        <w:jc w:val="both"/>
        <w:rPr>
          <w:b/>
          <w:bCs/>
        </w:rPr>
      </w:pPr>
      <w:bookmarkStart w:id="11" w:name="_nax7rg9jit3z"/>
      <w:bookmarkEnd w:id="11"/>
    </w:p>
    <w:p w14:paraId="2AC51981" w14:textId="77777777" w:rsidR="00121D1E" w:rsidRDefault="00A2516F">
      <w:pPr>
        <w:pStyle w:val="LO-normal"/>
        <w:spacing w:line="360" w:lineRule="auto"/>
        <w:ind w:firstLine="720"/>
        <w:jc w:val="both"/>
        <w:rPr>
          <w:b/>
          <w:bCs/>
        </w:rPr>
      </w:pPr>
      <w:r>
        <w:rPr>
          <w:b/>
          <w:bCs/>
        </w:rPr>
        <w:lastRenderedPageBreak/>
        <w:t>1.3.2. Роль просодії та інтонації в агональному дискурсі</w:t>
      </w:r>
    </w:p>
    <w:p w14:paraId="6670285B" w14:textId="77777777" w:rsidR="00121D1E" w:rsidRDefault="00A2516F">
      <w:pPr>
        <w:pStyle w:val="LO-normal"/>
        <w:spacing w:line="360" w:lineRule="auto"/>
        <w:ind w:firstLine="720"/>
        <w:jc w:val="both"/>
      </w:pPr>
      <w:r>
        <w:t>Просодія є невід'ємним компонентом політичної комунікації, що включає інтонацію, наголос, ритм та гучність — елементи, які виникають одночасно з окремими фонетичними сегментами [Wikipedia, 2025]. У лінгвістиці просодія визначається як вивчення супрасегментних елементів мовлення, що відображають нюансовані емоційні характеристики мовця: очевидний або прихований емоційний стан, форму висловлювання (ствердження, питання, наказ), наявність іронії чи сарказму, акцентування певних слів, контраст та фокус.</w:t>
      </w:r>
    </w:p>
    <w:p w14:paraId="77C90844" w14:textId="77777777" w:rsidR="00121D1E" w:rsidRDefault="00A2516F">
      <w:pPr>
        <w:pStyle w:val="LO-normal"/>
        <w:spacing w:line="360" w:lineRule="auto"/>
        <w:ind w:firstLine="720"/>
        <w:jc w:val="both"/>
      </w:pPr>
      <w:r>
        <w:t>Дослідники підкреслюють, що просодія відіграє важливу роль у невербальній комунікації, оскільки представляє набір ознак, які ми використовуємо під час мовлення [Rodero et al., 2022]. Якщо голос є нашим інструментом, то просодія метафорично є піснею, яку ми виконуємо. Просодія може впливати на сприйняття мовця та когнітивну обробку повідомлень, тому спосіб, у який людина говорить, може бути дуже релевантним для рівня ефективності та когнітивної та емоційної реакції слухачів.</w:t>
      </w:r>
    </w:p>
    <w:p w14:paraId="764F1767" w14:textId="77777777" w:rsidR="00121D1E" w:rsidRDefault="00A2516F">
      <w:pPr>
        <w:pStyle w:val="LO-normal"/>
        <w:spacing w:line="360" w:lineRule="auto"/>
        <w:ind w:firstLine="720"/>
        <w:jc w:val="both"/>
      </w:pPr>
      <w:r>
        <w:t>В контексті політичного дискурсу просодія набуває особливого значення як засіб переконання та маніпуляції. Л. Постнікова у своєму дослідженні «Просодія політичного дискурсу в британській та американській лінгвокультурах» показала, що просодичні параметри можуть розглядатися як ефективні засоби риторичної презентації та переконання в політичному дискурсі [Postnikova, 2011]. Просодичні засоби активно взаємодіють із синтаксичними структурами, допомагаючи виділяти важливі частини інформації та структурувати дис</w:t>
      </w:r>
      <w:r>
        <w:t>курс [Vintoniv et al., 2018].</w:t>
      </w:r>
    </w:p>
    <w:p w14:paraId="5341D09D" w14:textId="77777777" w:rsidR="00121D1E" w:rsidRDefault="00A2516F">
      <w:pPr>
        <w:pStyle w:val="LO-normal"/>
        <w:spacing w:line="360" w:lineRule="auto"/>
        <w:ind w:firstLine="720"/>
        <w:jc w:val="both"/>
      </w:pPr>
      <w:r>
        <w:t>Сучасні дослідження розглядають інтонацію як механізм емоційного фреймування в політичній промові. Мультимодальний аналіз фрагментів передвиборчих мітингів Д. Трампа та Б. Обами під час виборів 2016 року в США показав, як просодичні ознаки — контур висоти тону, темп, паузування, інтенсивність та якість голосу — формують афективне вирівнювання та ідеологічне позиціонування [ScienceDirect, 2025].</w:t>
      </w:r>
    </w:p>
    <w:p w14:paraId="1EECFD2A" w14:textId="77777777" w:rsidR="00121D1E" w:rsidRDefault="00A2516F">
      <w:pPr>
        <w:pStyle w:val="LO-normal"/>
        <w:spacing w:line="360" w:lineRule="auto"/>
        <w:ind w:firstLine="720"/>
        <w:jc w:val="both"/>
      </w:pPr>
      <w:r>
        <w:lastRenderedPageBreak/>
        <w:t>Дослідження виявило виразні просодичні стратегії, що фреймують заспокоєння, атаку та колективну емоцію. Доставка Трампа характеризується крутими падіннями висоти тону, високою інтенсивністю та стиснутим темпом, що проєктує впевненість та контроль. Обама, навпаки, використовує висхідно-низхідні контури, тональну модуляцію та сповільнений темп для моделювання емоційної співприсутності та рефлексивної єдності [ScienceDirect, 2025]. Ці патерни виявляють контрастні афективні логіки лідерства.</w:t>
      </w:r>
    </w:p>
    <w:p w14:paraId="04B8FDD7" w14:textId="77777777" w:rsidR="00121D1E" w:rsidRDefault="00A2516F">
      <w:pPr>
        <w:pStyle w:val="LO-normal"/>
        <w:spacing w:line="360" w:lineRule="auto"/>
        <w:ind w:firstLine="720"/>
        <w:jc w:val="both"/>
      </w:pPr>
      <w:r>
        <w:t>Інтонаційні контури відіграють ключову роль у формуванні сприйняття повідомлення. Традиція дискурсивної інтонації, започаткована Д. Бразілом, визнає, що підйоми та падіння тону вказують на спосіб розподілу знань між мовцем та слухачем [Wichmann, 2000]. До цього додається визнання того, що мовець і слухач також виражають відмінності або збіги точок зору через інтонацію. Третя функція — вказівка на залученість мовця до слухача або теми — сигналізується додатковим підйомом.</w:t>
      </w:r>
    </w:p>
    <w:p w14:paraId="47EEE2D1" w14:textId="77777777" w:rsidR="00121D1E" w:rsidRDefault="00A2516F">
      <w:pPr>
        <w:pStyle w:val="LO-normal"/>
        <w:spacing w:line="360" w:lineRule="auto"/>
        <w:ind w:firstLine="720"/>
        <w:jc w:val="both"/>
      </w:pPr>
      <w:r>
        <w:t>Агональні жанри політичного дискурсу (передвиборчі дебати, мітингові промови, полемічні виступи) характеризуються специфічними просодичними патернами. Дослідження риторичної просодії в англійському політичному дискурсі виявило інваріантний просодичний патерн переможних промов, що характеризується такими параметрами: короткі інтонаційні групи, розширений діапазон висоти тону, різноманітність рівнів тону, фразовий наголос, перевірені високорівневі та низхідні ступінчасті шкали, спадний (високий, середній, низ</w:t>
      </w:r>
      <w:r>
        <w:t>ький) термінальний тон, варійований темп (помірний-прискорений), варійована гучність (нормальна-підвищена), короткі внутрішні граничні та неграничні паузи, регулярний та добре організований ритм [Vasko &amp; Aleksiievets, 2021].</w:t>
      </w:r>
    </w:p>
    <w:p w14:paraId="3280513B" w14:textId="77777777" w:rsidR="00121D1E" w:rsidRDefault="00A2516F">
      <w:pPr>
        <w:pStyle w:val="LO-normal"/>
        <w:spacing w:line="360" w:lineRule="auto"/>
        <w:ind w:firstLine="720"/>
        <w:jc w:val="both"/>
      </w:pPr>
      <w:r>
        <w:t xml:space="preserve">Г. Кішічек підкреслює переконуючу силу просодичних ознак, зазначаючи, що вони є потужним інструментом аргументації та впливу в політичному дискурсі [Kišiček, 2018]. Ю. Ковальов дослідив прагматичну функцію інтонації в публічній політичній промові, показавши, що інтонаційні </w:t>
      </w:r>
      <w:r>
        <w:lastRenderedPageBreak/>
        <w:t>параметри виконують важливу роль у реалізації комунікативних намірів мовця та впливі на аудиторію [Kovalyov, 2008].</w:t>
      </w:r>
    </w:p>
    <w:p w14:paraId="7FB90E16" w14:textId="77777777" w:rsidR="00121D1E" w:rsidRDefault="00A2516F">
      <w:pPr>
        <w:pStyle w:val="LO-normal"/>
        <w:spacing w:line="360" w:lineRule="auto"/>
        <w:ind w:firstLine="720"/>
        <w:jc w:val="both"/>
      </w:pPr>
      <w:r>
        <w:t>Для агонального дискурсу характерним є використання контрастних інтонаційних патернів, що підкреслюють опозицію «свій — чужий». Дослідження показують, що рівнева та висхідна інтонація, часто асоційована з фоновою інформацією, може використовуватися для вказівки на те, що інформація має оброблятися як частина спільної основи з аудиторією, а отже, поза сумнівом [Labastía, 2023]. Таким чином, сприятлива для мовця інформація стає більш доступною, а увага відволікається від критичної інформації.</w:t>
      </w:r>
    </w:p>
    <w:p w14:paraId="795E5108" w14:textId="77777777" w:rsidR="00121D1E" w:rsidRDefault="00A2516F">
      <w:pPr>
        <w:pStyle w:val="LO-normal"/>
        <w:spacing w:line="360" w:lineRule="auto"/>
        <w:ind w:firstLine="720"/>
        <w:jc w:val="both"/>
      </w:pPr>
      <w:r>
        <w:t>Просодичний стиль Д. Трампа є предметом численних лінгвістичних досліджень. М. Ліберман у своєму аналізі на Language Log виявив характерний патерн, який Трамп використовує рідко, але ефективно: шість повторень бінарного патерну (три пари), в якому низькотональна ділянка змінюється різким стрибком до значно вищого значення, іноді більш ніж на октаву вгору, починаючи з акцентованого слова та продовжуючись майже на рівному рівні до кінця фрази [Liberman, 2016].</w:t>
      </w:r>
    </w:p>
    <w:p w14:paraId="3257A79A" w14:textId="77777777" w:rsidR="00121D1E" w:rsidRDefault="00A2516F">
      <w:pPr>
        <w:pStyle w:val="LO-normal"/>
        <w:spacing w:line="360" w:lineRule="auto"/>
        <w:ind w:firstLine="720"/>
        <w:jc w:val="both"/>
      </w:pPr>
      <w:r>
        <w:t>Дослідження «Голос народу: популізм та використання Д. Трампом неформального голосу» показало, що виразне та осмислене використання Трампом висоти тону, амплітуди, швидкості мовлення, ритму та інших вокальних вимірів поєднуються, щоб зробити його паралінгвістику виключно та контрнормативно неформальною, що підсилює його експліцитно популістські повідомлення [Society, 2024]. Неформальний голос дозволяє Трампу виражати свій популізм з глибоко особистим підтекстом.</w:t>
      </w:r>
    </w:p>
    <w:p w14:paraId="67C596FC" w14:textId="77777777" w:rsidR="00121D1E" w:rsidRDefault="00A2516F">
      <w:pPr>
        <w:pStyle w:val="LO-normal"/>
        <w:spacing w:line="360" w:lineRule="auto"/>
        <w:ind w:firstLine="720"/>
        <w:jc w:val="both"/>
      </w:pPr>
      <w:r>
        <w:t xml:space="preserve">Аналіз показав, що під час інтерв'ю мовлення Трампа є високо емоційно експресивним, з динамічним використанням висоти тону та швидким темпом мовлення як ключовими індикаторами [Bucy et al., 2020]. Голос Трампа в дебатах є високо експресивним щодо емоцій, таких як гнів, страх та щастя, які часто передаються за допомогою варіації якості голосу та динаміки висоти тону. Такий неорганізований та емотивний просодичний динамізм є типовим </w:t>
      </w:r>
      <w:r>
        <w:lastRenderedPageBreak/>
        <w:t>для неформальних, неписьмових режимів мовлення [Winter &amp; Grawunder, 2012].</w:t>
      </w:r>
    </w:p>
    <w:p w14:paraId="223E2BCC" w14:textId="77777777" w:rsidR="00121D1E" w:rsidRDefault="00A2516F">
      <w:pPr>
        <w:pStyle w:val="LO-normal"/>
        <w:spacing w:line="360" w:lineRule="auto"/>
        <w:ind w:firstLine="720"/>
        <w:jc w:val="both"/>
      </w:pPr>
      <w:r>
        <w:t>Характерною особливістю просодичного стилю Трампа є провокативні вокальні прояви, які допомагають будувати його етос як популістського лідера. Прикладом є його часта критика небажання Б. Обами використовувати фразу «радикальний ісламський тероризм». Засудивши цей факт у своїх промовах, Трамп часто вимовляв цю фразу емфатично, з усіма трьома словами, позначеними наголосовими просодичними бітами та розділеними один від одного драматичними паузами [Society, 2024].</w:t>
      </w:r>
    </w:p>
    <w:p w14:paraId="4622FA50" w14:textId="77777777" w:rsidR="00121D1E" w:rsidRDefault="00A2516F">
      <w:pPr>
        <w:pStyle w:val="LO-normal"/>
        <w:spacing w:line="360" w:lineRule="auto"/>
        <w:ind w:firstLine="720"/>
        <w:jc w:val="both"/>
      </w:pPr>
      <w:r>
        <w:t>Темп мовлення та паузування є важливими просодичними засобами в агональному політичному дискурсі. Дослідження показують, що швидкість мовлення та інтонація впливають на глобальне сприйняття впевненості мовця [Guyer et al., 2019]. За умов високої елаборації вокальна впевненість впливає на думки, що, у свою чергу, впливає на ставлення. За умов низької елаборації вокальна впевненість безпосередньо впливає на ставлення як периферійний сигнал.</w:t>
      </w:r>
    </w:p>
    <w:p w14:paraId="46E9BAA9" w14:textId="77777777" w:rsidR="00121D1E" w:rsidRDefault="00A2516F">
      <w:pPr>
        <w:pStyle w:val="LO-normal"/>
        <w:spacing w:line="360" w:lineRule="auto"/>
        <w:ind w:firstLine="720"/>
        <w:jc w:val="both"/>
      </w:pPr>
      <w:r>
        <w:t>Паузи та ритмічні зміни в мовленні відіграють важливу роль у формуванні синтаксичних структур. Довгі паузи можуть вказувати на кінці великих синтаксичних одиниць, таких як підрядні речення або великі фрази [Amazonia Investiga, 2024]. У новинному дискурсі просодичні засоби використовуються для підкреслення релевантності інформації. Зміни просодії можуть допомогти адаптувати повідомлення до змінюваних умов та контекстів.</w:t>
      </w:r>
    </w:p>
    <w:p w14:paraId="0FAAB8F1" w14:textId="77777777" w:rsidR="00121D1E" w:rsidRDefault="00A2516F">
      <w:pPr>
        <w:pStyle w:val="LO-normal"/>
        <w:spacing w:line="360" w:lineRule="auto"/>
        <w:ind w:firstLine="720"/>
        <w:jc w:val="both"/>
      </w:pPr>
      <w:r>
        <w:t>Ритм є зв'язуючим елементом між мовою та музикою. Дослідження ритму та інтонації в промовах Обами показало, що ритмічні вибори мають важливі семантичні функції на текстовому/дейктичному, (інтер)персональному та навіть ідеаційному/репрезентаційному рівнях мови [Academia, 2016]. Аксіома ритмічного чергування передбачає не більше двох слабших бітів між сильнішими та не більше одного після/перед паузою.</w:t>
      </w:r>
    </w:p>
    <w:p w14:paraId="2385BD56" w14:textId="77777777" w:rsidR="00121D1E" w:rsidRDefault="00A2516F">
      <w:pPr>
        <w:pStyle w:val="LO-normal"/>
        <w:spacing w:line="360" w:lineRule="auto"/>
        <w:ind w:firstLine="720"/>
        <w:jc w:val="both"/>
      </w:pPr>
      <w:r>
        <w:lastRenderedPageBreak/>
        <w:t>Висота тону та її варіації є ключовими факторами переконання в політичному дискурсі. Дослідження показують, що найбільш ефективною стратегією є використання помірного рівня висоти тону зі значними варіаціями, особливо на противагу монотонним стилям [Burgoon et al., 1990; Hincks, 2004]. Значні зміни висоти тону збільшують переконливість та довіру [Jackob et al., 2011]. Вища та варійована висота тону пов'язана з харизмою [Rosenberg &amp; Hirschberg, 2009; Niebuhr &amp; Silber-Varod, 2021].</w:t>
      </w:r>
    </w:p>
    <w:p w14:paraId="5CBD402B" w14:textId="77777777" w:rsidR="00121D1E" w:rsidRDefault="00A2516F">
      <w:pPr>
        <w:pStyle w:val="LO-normal"/>
        <w:spacing w:line="360" w:lineRule="auto"/>
        <w:ind w:firstLine="720"/>
        <w:jc w:val="both"/>
      </w:pPr>
      <w:r>
        <w:t>Помірна емфатична інтонація вважається найбільш ефективною та достовірною, привертає більше уваги та викликає вище автономне збудження [Rodero et al., 2022]. Причина, чому варіації висоти тону можуть працювати краще з когнітивної точки зору, полягає в тому, що тональні зміни можуть легше привернути увагу слухачів та покращити розуміння порівняно з відсутністю варіацій, відповідно до Принципу дистинктивної та контрастної когерентності просодії [Rodero, 2015].</w:t>
      </w:r>
    </w:p>
    <w:p w14:paraId="635386BD" w14:textId="77777777" w:rsidR="00121D1E" w:rsidRDefault="00A2516F">
      <w:pPr>
        <w:pStyle w:val="LO-normal"/>
        <w:spacing w:line="360" w:lineRule="auto"/>
        <w:ind w:firstLine="720"/>
        <w:jc w:val="both"/>
      </w:pPr>
      <w:r>
        <w:t>Коли мовленнєва послідовність продукується зі змінами висоти тону, виникає акустичний контраст між інтонаційними підйомами та падіннями. Тоді ця послідовність звучить більш динамічно [Addington, 1968] і, отже, більш ефективно [Rodero et al., 2017]. Важливо те, що ця слухова різниця може привернути увагу слухача та підвищити збудження, особливо при високих тонах або висхідних контурах [Hill &amp; Miller, 2010].</w:t>
      </w:r>
    </w:p>
    <w:p w14:paraId="1664E7B0" w14:textId="77777777" w:rsidR="00121D1E" w:rsidRDefault="00A2516F">
      <w:pPr>
        <w:pStyle w:val="LO-normal"/>
        <w:spacing w:line="360" w:lineRule="auto"/>
        <w:ind w:firstLine="720"/>
        <w:jc w:val="both"/>
      </w:pPr>
      <w:r>
        <w:t>Просодія є важливим компонентом харизматичного політичного лідерства. Дослідження показують, що сприйняття харизми з голосу має крос-культурний характер [D'Errico et al., 2013]. С. Голладей та В. Кумбс досліджували роль доставки у створенні харизми лідера та виявили, що просодичні ознаки суттєво впливають на сприйняття харизматичності [Holladay &amp; Coombs, 1993, 1994].</w:t>
      </w:r>
    </w:p>
    <w:p w14:paraId="38191B69" w14:textId="77777777" w:rsidR="00121D1E" w:rsidRDefault="00A2516F">
      <w:pPr>
        <w:pStyle w:val="LO-normal"/>
        <w:spacing w:line="360" w:lineRule="auto"/>
        <w:ind w:firstLine="720"/>
        <w:jc w:val="both"/>
      </w:pPr>
      <w:r>
        <w:t xml:space="preserve">Акустичні профілі харизми включають специфічні комбінації просодичних параметрів. Дослідження на матеріалі політичних промов показало роль аудіо-візуальної просодії у промовах першою та другою мовою [Hiroyuki &amp; Rathcke, 2016]. Бенцігер, Патель та Шерер дослідили роль </w:t>
      </w:r>
      <w:r>
        <w:lastRenderedPageBreak/>
        <w:t>сприйнятих характеристик голосу та мовлення у вокальній емоційній комунікації, виявивши зв'язок між просодичними ознаками та сприйняттям емоційного стану мовця [Bänziger et al., 2014].</w:t>
      </w:r>
    </w:p>
    <w:p w14:paraId="363D6822" w14:textId="77777777" w:rsidR="00121D1E" w:rsidRDefault="00A2516F">
      <w:pPr>
        <w:pStyle w:val="LO-normal"/>
        <w:spacing w:line="360" w:lineRule="auto"/>
        <w:ind w:firstLine="720"/>
        <w:jc w:val="both"/>
      </w:pPr>
      <w:r>
        <w:t>У контексті агонального дискурсу харизматична просодія виконує функцію посилення переконливості та емоційного впливу на аудиторію. Дослідники зазначають, що голос є нашим інструментом, а просодія — піснею, яку ми граємо; вона може впливати на сприйняття мовця та когнітивну обробку повідомлень [Rodero et al., 2022]. Політичні лідери, які володіють майстерністю просодичного оформлення промов, отримують конкурентну перевагу в агональному протистоянні.</w:t>
      </w:r>
    </w:p>
    <w:p w14:paraId="6CD0A3C9" w14:textId="77777777" w:rsidR="00121D1E" w:rsidRDefault="00A2516F">
      <w:pPr>
        <w:pStyle w:val="LO-normal"/>
        <w:spacing w:line="360" w:lineRule="auto"/>
        <w:ind w:firstLine="720"/>
        <w:jc w:val="both"/>
      </w:pPr>
      <w:r>
        <w:t>Проведений аналіз дозволяє зробити такі висновки щодо ролі просодії та інтонації в агональному дискурсі:</w:t>
      </w:r>
    </w:p>
    <w:p w14:paraId="1B284225" w14:textId="77777777" w:rsidR="00121D1E" w:rsidRDefault="00A2516F">
      <w:pPr>
        <w:pStyle w:val="LO-normal"/>
        <w:spacing w:line="360" w:lineRule="auto"/>
        <w:ind w:firstLine="720"/>
        <w:jc w:val="both"/>
      </w:pPr>
      <w:r>
        <w:t>Просодія є невід'ємним компонентом політичної комунікації, що включає інтонацію, наголос, ритм та гучність. Вона виконує важливі функції у вираженні емоційного стану мовця, формуванні ставлення до повідомлення та впливі на аудиторію.</w:t>
      </w:r>
    </w:p>
    <w:p w14:paraId="727E3D1C" w14:textId="77777777" w:rsidR="00121D1E" w:rsidRDefault="00A2516F">
      <w:pPr>
        <w:pStyle w:val="LO-normal"/>
        <w:spacing w:line="360" w:lineRule="auto"/>
        <w:ind w:firstLine="720"/>
        <w:jc w:val="both"/>
      </w:pPr>
      <w:r>
        <w:t>Інтонація функціонує як механізм емоційного фреймування в політичній промові, формуючи афективне вирівнювання та ідеологічне позиціонування. Дослідження виявили контрастні просодичні стратегії популістської та інституційної риторики.</w:t>
      </w:r>
    </w:p>
    <w:p w14:paraId="6FFB59CC" w14:textId="77777777" w:rsidR="00121D1E" w:rsidRDefault="00A2516F">
      <w:pPr>
        <w:pStyle w:val="LO-normal"/>
        <w:spacing w:line="360" w:lineRule="auto"/>
        <w:ind w:firstLine="720"/>
        <w:jc w:val="both"/>
      </w:pPr>
      <w:r>
        <w:t>Агональні жанри політичного дискурсу характеризуються специфічними просодичними патернами: короткі інтонаційні групи, розширений діапазон висоти тону, варійований темп та гучність, регулярний ритм. Ці параметри є ефективними засобами риторичної презентації та переконання.</w:t>
      </w:r>
    </w:p>
    <w:p w14:paraId="18B0E66A" w14:textId="77777777" w:rsidR="00121D1E" w:rsidRDefault="00A2516F">
      <w:pPr>
        <w:pStyle w:val="LO-normal"/>
        <w:spacing w:line="360" w:lineRule="auto"/>
        <w:ind w:firstLine="720"/>
        <w:jc w:val="both"/>
      </w:pPr>
      <w:r>
        <w:t>Просодичний стиль Д. Трампа характеризується високою емоційною експресивністю, динамічним використанням висоти тону, швидким темпом та контрнормативною неформальністю, що підсилює його популістські повідомлення. Стиль Б. Обами демонструє контраст — рефлексивну єдність, сповільнений темп та тональну модуляцію.</w:t>
      </w:r>
    </w:p>
    <w:p w14:paraId="55843B5C" w14:textId="77777777" w:rsidR="00121D1E" w:rsidRDefault="00A2516F">
      <w:pPr>
        <w:pStyle w:val="LO-normal"/>
        <w:spacing w:line="360" w:lineRule="auto"/>
        <w:ind w:firstLine="720"/>
        <w:jc w:val="both"/>
      </w:pPr>
      <w:r>
        <w:lastRenderedPageBreak/>
        <w:t>Варіації висоти тону, темпу та паузування є ключовими факторами переконання в політичному дискурсі. Помірна емфатична інтонація зі значними варіаціями вважається найбільш ефективною для привернення уваги та підвищення довіри до мовця.</w:t>
      </w:r>
    </w:p>
    <w:p w14:paraId="4CE623DE" w14:textId="77777777" w:rsidR="00121D1E" w:rsidRDefault="00A2516F">
      <w:pPr>
        <w:pStyle w:val="LO-normal"/>
        <w:spacing w:line="360" w:lineRule="auto"/>
        <w:ind w:firstLine="720"/>
        <w:jc w:val="both"/>
      </w:pPr>
      <w:r>
        <w:t>Проведений аналіз літератури питання  дозволяє зробити такі висновки щодо агонального дискурсу та його лінгвістичних особливостей у контексті американських президентських виборів:</w:t>
      </w:r>
    </w:p>
    <w:p w14:paraId="33FAE79F" w14:textId="77777777" w:rsidR="00121D1E" w:rsidRDefault="00A2516F">
      <w:pPr>
        <w:pStyle w:val="LO-normal"/>
        <w:spacing w:line="360" w:lineRule="auto"/>
        <w:ind w:firstLine="720"/>
        <w:jc w:val="both"/>
      </w:pPr>
      <w:r>
        <w:t>Агональний дискурс є конституційною ознакою політичної комунікації, що реалізується через боротьбу, суперництво та конкуренцію з метою досягнення перемоги. Його корені сягають еллінської культури, а сучасна реалізація найяскравіше виявляється у передвиборчих дебатах та кампаніях.</w:t>
      </w:r>
    </w:p>
    <w:p w14:paraId="3B948EC9" w14:textId="77777777" w:rsidR="00121D1E" w:rsidRDefault="00A2516F">
      <w:pPr>
        <w:pStyle w:val="LO-normal"/>
        <w:spacing w:line="360" w:lineRule="auto"/>
        <w:ind w:firstLine="720"/>
        <w:jc w:val="both"/>
      </w:pPr>
      <w:r>
        <w:t>Лінгвістичні маркери агональності виявляються на лексичному (оцінна лексика, мілітарні метафори, негативні номінації), граматичному (займенникова опозиція «ми — вони», модальність, імперативи) та риторичному (метафори, гіпербола, іронія, паралелізм) рівнях.</w:t>
      </w:r>
    </w:p>
    <w:p w14:paraId="4D368E8F" w14:textId="77777777" w:rsidR="00121D1E" w:rsidRDefault="00A2516F">
      <w:pPr>
        <w:pStyle w:val="LO-normal"/>
        <w:spacing w:line="360" w:lineRule="auto"/>
        <w:ind w:firstLine="720"/>
        <w:jc w:val="both"/>
      </w:pPr>
      <w:r>
        <w:t>Вербальна агресія та негативна риторика є важливими інструментами агонального дискурсу. Дослідження фіксують значне зростання агресивної лексики в промовах Трампа з 2015 по 2024 рік, що відображає ескалацію конфронтаційної риторики в американській політиці.</w:t>
      </w:r>
    </w:p>
    <w:p w14:paraId="4107E01C" w14:textId="77777777" w:rsidR="00121D1E" w:rsidRDefault="00A2516F">
      <w:pPr>
        <w:pStyle w:val="LO-normal"/>
        <w:spacing w:line="360" w:lineRule="auto"/>
        <w:ind w:firstLine="720"/>
        <w:jc w:val="both"/>
      </w:pPr>
      <w:r>
        <w:t>Метафоричне фреймування та емоційні апеляції є ключовими засобами впливу в агональному дискурсі, формуючи сприйняття політичної реальності та мобілізуючи електорат. Комбінація позитивної саморепрезентації та негативної репрезентації опонента створює базову бінарну опозицію агонального політичного дискурсу.</w:t>
      </w:r>
    </w:p>
    <w:p w14:paraId="662D7C0B" w14:textId="77777777" w:rsidR="00121D1E" w:rsidRDefault="00121D1E">
      <w:pPr>
        <w:pStyle w:val="LO-normal"/>
        <w:jc w:val="center"/>
        <w:rPr>
          <w:b/>
          <w:bCs/>
          <w:sz w:val="32"/>
          <w:szCs w:val="32"/>
        </w:rPr>
      </w:pPr>
    </w:p>
    <w:p w14:paraId="79FCA515" w14:textId="77777777" w:rsidR="00121D1E" w:rsidRDefault="00121D1E">
      <w:pPr>
        <w:pStyle w:val="LO-normal"/>
        <w:jc w:val="center"/>
        <w:rPr>
          <w:b/>
          <w:bCs/>
          <w:sz w:val="32"/>
          <w:szCs w:val="32"/>
        </w:rPr>
      </w:pPr>
    </w:p>
    <w:p w14:paraId="6C5616D4" w14:textId="77777777" w:rsidR="00121D1E" w:rsidRDefault="00121D1E">
      <w:pPr>
        <w:pStyle w:val="LO-normal"/>
        <w:jc w:val="center"/>
        <w:rPr>
          <w:b/>
          <w:bCs/>
          <w:sz w:val="32"/>
          <w:szCs w:val="32"/>
        </w:rPr>
      </w:pPr>
    </w:p>
    <w:p w14:paraId="3DB6BB20" w14:textId="77777777" w:rsidR="00121D1E" w:rsidRDefault="00121D1E">
      <w:pPr>
        <w:pStyle w:val="LO-normal"/>
        <w:jc w:val="center"/>
        <w:rPr>
          <w:b/>
          <w:bCs/>
          <w:sz w:val="32"/>
          <w:szCs w:val="32"/>
        </w:rPr>
      </w:pPr>
    </w:p>
    <w:p w14:paraId="26359B0F" w14:textId="77777777" w:rsidR="00121D1E" w:rsidRDefault="00121D1E">
      <w:pPr>
        <w:pStyle w:val="LO-normal"/>
        <w:jc w:val="center"/>
        <w:rPr>
          <w:b/>
          <w:bCs/>
          <w:sz w:val="32"/>
          <w:szCs w:val="32"/>
        </w:rPr>
      </w:pPr>
    </w:p>
    <w:p w14:paraId="718A5F85" w14:textId="77777777" w:rsidR="00121D1E" w:rsidRDefault="00121D1E">
      <w:pPr>
        <w:pStyle w:val="LO-normal"/>
        <w:jc w:val="center"/>
        <w:rPr>
          <w:b/>
          <w:bCs/>
          <w:sz w:val="32"/>
          <w:szCs w:val="32"/>
        </w:rPr>
      </w:pPr>
    </w:p>
    <w:p w14:paraId="647F5FAF" w14:textId="77777777" w:rsidR="00121D1E" w:rsidRDefault="00121D1E">
      <w:pPr>
        <w:pStyle w:val="LO-normal"/>
        <w:jc w:val="center"/>
        <w:rPr>
          <w:b/>
          <w:bCs/>
          <w:sz w:val="32"/>
          <w:szCs w:val="32"/>
        </w:rPr>
      </w:pPr>
    </w:p>
    <w:p w14:paraId="0586ABD9" w14:textId="77777777" w:rsidR="00121D1E" w:rsidRDefault="00121D1E">
      <w:pPr>
        <w:pStyle w:val="LO-normal"/>
        <w:jc w:val="center"/>
        <w:rPr>
          <w:b/>
          <w:bCs/>
          <w:sz w:val="32"/>
          <w:szCs w:val="32"/>
        </w:rPr>
      </w:pPr>
    </w:p>
    <w:p w14:paraId="1A7B4D32" w14:textId="77777777" w:rsidR="00121D1E" w:rsidRDefault="00A2516F">
      <w:pPr>
        <w:pStyle w:val="LO-normal"/>
        <w:spacing w:line="360" w:lineRule="auto"/>
        <w:ind w:firstLine="720"/>
        <w:rPr>
          <w:b/>
          <w:bCs/>
          <w:sz w:val="32"/>
          <w:szCs w:val="32"/>
        </w:rPr>
      </w:pPr>
      <w:bookmarkStart w:id="12" w:name="_6wv1c5l8ur5i"/>
      <w:bookmarkEnd w:id="12"/>
      <w:r>
        <w:rPr>
          <w:b/>
          <w:bCs/>
          <w:sz w:val="32"/>
          <w:szCs w:val="32"/>
        </w:rPr>
        <w:t>Розділ 2.  Методологія комплексного інструментально-фонетичного аналізу</w:t>
      </w:r>
    </w:p>
    <w:p w14:paraId="074D34D5" w14:textId="77777777" w:rsidR="00121D1E" w:rsidRDefault="00121D1E">
      <w:pPr>
        <w:pStyle w:val="LO-normal"/>
        <w:rPr>
          <w:b/>
          <w:bCs/>
          <w:sz w:val="32"/>
          <w:szCs w:val="32"/>
        </w:rPr>
      </w:pPr>
    </w:p>
    <w:p w14:paraId="37F095AA" w14:textId="77777777" w:rsidR="00121D1E" w:rsidRDefault="00A2516F">
      <w:pPr>
        <w:pStyle w:val="LO-normal"/>
        <w:spacing w:line="360" w:lineRule="auto"/>
        <w:ind w:firstLine="720"/>
        <w:jc w:val="both"/>
        <w:rPr>
          <w:b/>
          <w:bCs/>
        </w:rPr>
      </w:pPr>
      <w:bookmarkStart w:id="13" w:name="_7zp2m2b662st"/>
      <w:bookmarkEnd w:id="13"/>
      <w:r>
        <w:rPr>
          <w:b/>
          <w:bCs/>
        </w:rPr>
        <w:t>2.1. Дослідницькі методи в мовознавстві. Експериментальний підхід</w:t>
      </w:r>
    </w:p>
    <w:p w14:paraId="23AA5CC6" w14:textId="77777777" w:rsidR="00121D1E" w:rsidRDefault="00A2516F">
      <w:pPr>
        <w:pStyle w:val="LO-normal"/>
        <w:spacing w:line="360" w:lineRule="auto"/>
        <w:ind w:firstLine="720"/>
        <w:jc w:val="both"/>
      </w:pPr>
      <w:r>
        <w:t>Експериментальний підхід у мовознавчих студіях передбачає вивчення мовних фактів та феноменів у спеціально створених умовах, які перебувають під безпосереднім контролем науковця.</w:t>
      </w:r>
    </w:p>
    <w:p w14:paraId="59B5CC61" w14:textId="77777777" w:rsidR="00121D1E" w:rsidRDefault="00A2516F">
      <w:pPr>
        <w:pStyle w:val="LO-normal"/>
        <w:spacing w:line="360" w:lineRule="auto"/>
        <w:ind w:firstLine="720"/>
        <w:jc w:val="both"/>
      </w:pPr>
      <w:r>
        <w:t>Під час комплексного аналізу мовних феноменів ключовим інструментом здобуття відомостей про реальне мовлення, зокрема щодо питань нормативності, комунікативних особливостей тощо, виступає застосування експериментальних підходів. Предметом експериментальних студій є мовець як творець тексту, реципієнт текстової інформації та джерело даних для дослідника.</w:t>
      </w:r>
    </w:p>
    <w:p w14:paraId="2E6E84C6" w14:textId="77777777" w:rsidR="00121D1E" w:rsidRDefault="00A2516F">
      <w:pPr>
        <w:pStyle w:val="LO-normal"/>
        <w:spacing w:line="360" w:lineRule="auto"/>
        <w:ind w:firstLine="720"/>
        <w:jc w:val="both"/>
      </w:pPr>
      <w:r>
        <w:t>Якщо трактувати метод як спосіб підходу до досліджуваного матеріалу, його концептуального осмислення та впорядкування [Brown G., Curry K. L., Kenworthy J., 1980], варто відзначити, що аналітичні методи вивчення усного мовлення належать до найбільш результативних і вдосконалених у теоретичній та практичній площині лінгвістичного аналізу загалом. Сучасний стан та еволюція методів фонетичних студій, характеристика їхніх сильних і слабких сторін привертали увагу численних зарубіжних та українських науковців, зо</w:t>
      </w:r>
      <w:r>
        <w:t>крема Дж. Брауна та його колег, Д. Крістала, П. Роуча, Л. Р. Рабінера, Ф. Карра, Т. Бровченко, Е. Нушикян, Н. Кравченко та інших.</w:t>
      </w:r>
    </w:p>
    <w:p w14:paraId="60E86A1B" w14:textId="77777777" w:rsidR="00121D1E" w:rsidRDefault="00A2516F">
      <w:pPr>
        <w:pStyle w:val="LO-normal"/>
        <w:spacing w:line="360" w:lineRule="auto"/>
        <w:ind w:firstLine="720"/>
        <w:jc w:val="both"/>
      </w:pPr>
      <w:r>
        <w:t>Методологія експериментальних студій у царині фонетики та фонології вирізняється значним розмаїттям і багатством концепцій, що зумовлені науково-теоретичними засадами та практичною орієнтацією авторитетних світових фонологічних напрямів: Празької функціональної школи (опозиційний метод); американського дескриптивізму (дистрибутивний метод) [Crystal D., 1969].</w:t>
      </w:r>
    </w:p>
    <w:p w14:paraId="4F3B8744" w14:textId="77777777" w:rsidR="00121D1E" w:rsidRDefault="00A2516F">
      <w:pPr>
        <w:pStyle w:val="LO-normal"/>
        <w:spacing w:line="360" w:lineRule="auto"/>
        <w:ind w:firstLine="720"/>
        <w:jc w:val="both"/>
      </w:pPr>
      <w:r>
        <w:lastRenderedPageBreak/>
        <w:t>У тісному взаємозв'язку з категорією методу перебуває також категорія методики, що визначає механізм виявлення нового матеріалу та нових відомостей, тобто комплекс прийомів спостереження, експериментування та фіксації результатів. Експериментальні (інструментальні) методики фонетичних студій можна умовно класифікувати за трьома напрямами:</w:t>
      </w:r>
    </w:p>
    <w:p w14:paraId="39C12667" w14:textId="77777777" w:rsidR="00121D1E" w:rsidRDefault="00A2516F">
      <w:pPr>
        <w:pStyle w:val="LO-normal"/>
        <w:spacing w:line="360" w:lineRule="auto"/>
        <w:ind w:firstLine="720"/>
        <w:jc w:val="both"/>
      </w:pPr>
      <w:r>
        <w:t>1) акустичні — спрямовані на дослідження фізичних властивостей мовних звуків (осцилографічний аналіз, спектрографічний аналіз);</w:t>
      </w:r>
    </w:p>
    <w:p w14:paraId="41EB0A12" w14:textId="77777777" w:rsidR="00121D1E" w:rsidRDefault="00A2516F">
      <w:pPr>
        <w:pStyle w:val="LO-normal"/>
        <w:spacing w:line="360" w:lineRule="auto"/>
        <w:ind w:firstLine="720"/>
        <w:jc w:val="both"/>
      </w:pPr>
      <w:r>
        <w:t>2) соматичні — орієнтовані на реєстрацію та фіксацію рухів артикуляційних органів (палатографічний метод, рентгенографія, фото- та відеофіксація, кінорентгенографія, оптико-волоконна ендоскопія, комп'ютерний аналіз та моделювання артикуляційних процесів);</w:t>
      </w:r>
    </w:p>
    <w:p w14:paraId="70EE2768" w14:textId="77777777" w:rsidR="00121D1E" w:rsidRDefault="00A2516F">
      <w:pPr>
        <w:pStyle w:val="LO-normal"/>
        <w:spacing w:line="360" w:lineRule="auto"/>
        <w:ind w:firstLine="720"/>
        <w:jc w:val="both"/>
      </w:pPr>
      <w:r>
        <w:t>3) перцептивні — зосереджені на аналізі сприйняття певних фонетичних явищ носіями мови та передбачають залучення випробуваних (аудиторів, реципієнтів) [Carr Ph., 1999].</w:t>
      </w:r>
    </w:p>
    <w:p w14:paraId="7B6ABCEF" w14:textId="77777777" w:rsidR="00121D1E" w:rsidRDefault="00A2516F">
      <w:pPr>
        <w:pStyle w:val="LO-normal"/>
        <w:spacing w:line="360" w:lineRule="auto"/>
        <w:ind w:firstLine="720"/>
        <w:jc w:val="both"/>
      </w:pPr>
      <w:r>
        <w:t>Зазначені методики фонетичних студій тісно корелюють із трьома різновидами аналізу експериментального матеріалу: акустичним (із використанням спеціалізованих комп'ютерних програм звукового аналізу для вивчення акустичних та соматичних характеристик усного мовлення); аудитивним та аудиторським (із залученням слухачів та експертів для аналізу перцепції досліджуваного матеріалу) [Roach P., 2001].</w:t>
      </w:r>
    </w:p>
    <w:p w14:paraId="48DF1C47" w14:textId="77777777" w:rsidR="00121D1E" w:rsidRDefault="00A2516F">
      <w:pPr>
        <w:pStyle w:val="LO-normal"/>
        <w:spacing w:line="360" w:lineRule="auto"/>
        <w:ind w:firstLine="720"/>
        <w:jc w:val="both"/>
      </w:pPr>
      <w:r>
        <w:t>Найбільш поширеним програмним засобом у фонетичних дослідженнях є програма «PRAAT». Цей продукт розроблений фахівцями факультету фонетики Амстердамського університету П. Берсмою та Д. Вініком (Paul Boersma, David Weenink) і призначений для лінгвістів, які працюють зі звуковим матеріалом. Зазначена програма уможливлює здійснення багаторівневої розмітки усного мовлення, включаючи побудову осцилограм, спектрограм та інтонограм. Програма PRAAT дозволяє виокремлювати довільні сегменти звукового запису та відтвор</w:t>
      </w:r>
      <w:r>
        <w:t>ювати їх.</w:t>
      </w:r>
    </w:p>
    <w:p w14:paraId="324CA896" w14:textId="77777777" w:rsidR="00121D1E" w:rsidRDefault="00A2516F">
      <w:pPr>
        <w:pStyle w:val="LO-normal"/>
        <w:spacing w:line="360" w:lineRule="auto"/>
        <w:ind w:firstLine="720"/>
        <w:jc w:val="both"/>
      </w:pPr>
      <w:r>
        <w:t xml:space="preserve">Програмне забезпечення PRAAT одночасно демонструє на екрані спектрограму записаного звукового сигналу разом із відповідною </w:t>
      </w:r>
      <w:r>
        <w:lastRenderedPageBreak/>
        <w:t>осцилограмою. Цей інструмент також надає можливість сегментувати звуковий сигнал задля визначення акустичних властивостей окремих звуків. У даній програмі осцилограми та спектрограми взаємодоповнюють одна одну, конкретизуючи різноманітні характеристики мовленнєвого сигналу.</w:t>
      </w:r>
    </w:p>
    <w:p w14:paraId="41EC3F56" w14:textId="77777777" w:rsidR="00121D1E" w:rsidRDefault="00A2516F">
      <w:pPr>
        <w:pStyle w:val="LO-normal"/>
        <w:spacing w:line="360" w:lineRule="auto"/>
        <w:ind w:firstLine="720"/>
        <w:jc w:val="both"/>
      </w:pPr>
      <w:r>
        <w:t>Однією з ключових особливостей експериментальних студій є реалізація експериментів із перцепції мовлення, тобто перцептивних (від лат. perceptio — «сприйняття») експериментів.</w:t>
      </w:r>
    </w:p>
    <w:p w14:paraId="1F468C9A" w14:textId="77777777" w:rsidR="00121D1E" w:rsidRDefault="00A2516F">
      <w:pPr>
        <w:pStyle w:val="LO-normal"/>
        <w:spacing w:line="360" w:lineRule="auto"/>
        <w:ind w:firstLine="720"/>
        <w:jc w:val="both"/>
      </w:pPr>
      <w:r>
        <w:t>Перцепція мовлення досліджується в межах психології та фізіології мови, психолінгвістики та лінгвопсихології, а також становить невід'ємний компонент експериментальної фонетики. «Сприйняття мовлення — в експериментальній та загальній фонетиці сукупність механізмів, що забезпечують перехід від первинного фонетичного опису звуку чи звукової послідовності до інтерпретації його як певної одиниці мовної системи. У цьому контексті вивчаються перцептивні кореляти супрасегментних одиниць (наголос, інтонація), які з</w:t>
      </w:r>
      <w:r>
        <w:t>астосовуються при сприйнятті звукових одиниць різних рівнів» [Brown G., Curry K. L., Kenworthy J., 1980, с. 86–87].</w:t>
      </w:r>
    </w:p>
    <w:p w14:paraId="708CB8EC" w14:textId="77777777" w:rsidR="00121D1E" w:rsidRDefault="00A2516F">
      <w:pPr>
        <w:pStyle w:val="LO-normal"/>
        <w:spacing w:line="360" w:lineRule="auto"/>
        <w:ind w:firstLine="720"/>
        <w:jc w:val="both"/>
      </w:pPr>
      <w:r>
        <w:t>Перцепцію мовлення можна охарактеризувати як процес осягнення смислу, прихованого за зовнішньою оболонкою мовленнєвих висловлювань. У процесі сприйняття слухач послуговується як акустичною інформацією, що видобувається слуховою системою з мовленнєвого сигналу, так й іншими, насамперед мовними знаннями, зокрема знанням лексикону мовних знаків та системи звукових засобів, відтак для перцепції мовлення необхідне володіння закономірностями його побудови [Crystal D., 1969, с. 197].</w:t>
      </w:r>
    </w:p>
    <w:p w14:paraId="619F32CA" w14:textId="77777777" w:rsidR="00121D1E" w:rsidRDefault="00A2516F">
      <w:pPr>
        <w:pStyle w:val="LO-normal"/>
        <w:spacing w:line="360" w:lineRule="auto"/>
        <w:ind w:firstLine="720"/>
        <w:jc w:val="both"/>
      </w:pPr>
      <w:r>
        <w:t>Базові етапи перцепції мовлення охоплюють:</w:t>
      </w:r>
    </w:p>
    <w:p w14:paraId="336C4F5E" w14:textId="77777777" w:rsidR="00121D1E" w:rsidRDefault="00A2516F">
      <w:pPr>
        <w:pStyle w:val="LO-normal"/>
        <w:spacing w:line="360" w:lineRule="auto"/>
        <w:ind w:firstLine="720"/>
        <w:jc w:val="both"/>
      </w:pPr>
      <w:r>
        <w:t>1) прийом акустичного сигналу;</w:t>
      </w:r>
    </w:p>
    <w:p w14:paraId="5D2D96C6" w14:textId="77777777" w:rsidR="00121D1E" w:rsidRDefault="00A2516F">
      <w:pPr>
        <w:pStyle w:val="LO-normal"/>
        <w:spacing w:line="360" w:lineRule="auto"/>
        <w:ind w:firstLine="720"/>
        <w:jc w:val="both"/>
      </w:pPr>
      <w:r>
        <w:t>2) первинний слуховий аналіз;</w:t>
      </w:r>
    </w:p>
    <w:p w14:paraId="38FE0AAA" w14:textId="77777777" w:rsidR="00121D1E" w:rsidRDefault="00A2516F">
      <w:pPr>
        <w:pStyle w:val="LO-normal"/>
        <w:spacing w:line="360" w:lineRule="auto"/>
        <w:ind w:firstLine="720"/>
        <w:jc w:val="both"/>
      </w:pPr>
      <w:r>
        <w:t>3) виокремлення акустичних подій та ознак;</w:t>
      </w:r>
    </w:p>
    <w:p w14:paraId="04EBE258" w14:textId="77777777" w:rsidR="00121D1E" w:rsidRDefault="00A2516F">
      <w:pPr>
        <w:pStyle w:val="LO-normal"/>
        <w:spacing w:line="360" w:lineRule="auto"/>
        <w:ind w:firstLine="720"/>
        <w:jc w:val="both"/>
      </w:pPr>
      <w:r>
        <w:t>4) лінгвістична інтерпретація звукової площини мовленнєвого повідомлення.</w:t>
      </w:r>
    </w:p>
    <w:p w14:paraId="6857017D" w14:textId="77777777" w:rsidR="00121D1E" w:rsidRDefault="00A2516F">
      <w:pPr>
        <w:pStyle w:val="LO-normal"/>
        <w:spacing w:line="360" w:lineRule="auto"/>
        <w:ind w:firstLine="720"/>
        <w:jc w:val="both"/>
      </w:pPr>
      <w:r>
        <w:lastRenderedPageBreak/>
        <w:t>Для перцептивної фонетики особливий інтерес становлять передусім прийом акустичного сигналу та його первинний слуховий аналіз. На переконання дослідників, головна мета цього напряму фонетичної науки полягає в розумінні того, які перцептивно-фонетичні механізми уможливлюють сприйняття мовлення в природних умовах звукової комунікації [Carr Ph., 1999]. Це надзвичайно складне завдання, повне вирішення якого залишається справою майбутнього.</w:t>
      </w:r>
    </w:p>
    <w:p w14:paraId="6CE1091A" w14:textId="77777777" w:rsidR="00121D1E" w:rsidRDefault="00A2516F">
      <w:pPr>
        <w:pStyle w:val="LO-normal"/>
        <w:spacing w:line="360" w:lineRule="auto"/>
        <w:ind w:firstLine="720"/>
        <w:jc w:val="both"/>
      </w:pPr>
      <w:r>
        <w:t>Відомо, що дослідження проблематики перцепції мовлення належить до релевантних завдань як загального мовознавства, так і прикладної фонетики як одного з його підрозділів. Недостатня розробленість досліджень у царині перцептивної фонетики та невивченість її функціональної площини становить одну з ключових проблем фонетичної науки [Brown G., Curry K. L., Kenworthy J., 1980, с. 10]. У зв'язку з цим актуальним є проведення різноманітних експериментів задля більш точного аналізу фонетичної організації мови. До т</w:t>
      </w:r>
      <w:r>
        <w:t>аких експериментів належить перцептивний експеримент, методологічна обґрунтованість якого підтримується його теоретичною вагомістю та практикою здійснення експериментального аналізу просодії в різних мовах.</w:t>
      </w:r>
    </w:p>
    <w:p w14:paraId="10270B7B" w14:textId="77777777" w:rsidR="00121D1E" w:rsidRDefault="00121D1E">
      <w:pPr>
        <w:pStyle w:val="LO-normal"/>
        <w:spacing w:line="360" w:lineRule="auto"/>
        <w:ind w:firstLine="720"/>
        <w:jc w:val="both"/>
        <w:rPr>
          <w:b/>
          <w:bCs/>
        </w:rPr>
      </w:pPr>
      <w:bookmarkStart w:id="14" w:name="_tbx4fwyvuzi6"/>
      <w:bookmarkEnd w:id="14"/>
    </w:p>
    <w:p w14:paraId="44F029DA" w14:textId="77777777" w:rsidR="00121D1E" w:rsidRDefault="00A2516F">
      <w:pPr>
        <w:pStyle w:val="LO-normal"/>
        <w:spacing w:line="360" w:lineRule="auto"/>
        <w:ind w:firstLine="720"/>
        <w:jc w:val="both"/>
        <w:rPr>
          <w:b/>
          <w:bCs/>
        </w:rPr>
      </w:pPr>
      <w:r>
        <w:rPr>
          <w:b/>
          <w:bCs/>
        </w:rPr>
        <w:t>2.2. Методика здійснення комплексного фонетичного аналізу промов Д.Трампа  та характеристика матеріалу дослідження</w:t>
      </w:r>
    </w:p>
    <w:p w14:paraId="4C826490" w14:textId="77777777" w:rsidR="00121D1E" w:rsidRDefault="00A2516F">
      <w:pPr>
        <w:pStyle w:val="LO-normal"/>
        <w:spacing w:line="360" w:lineRule="auto"/>
        <w:ind w:firstLine="720"/>
        <w:jc w:val="both"/>
      </w:pPr>
      <w:r>
        <w:t>Підґрунтям методики вивчення просодичних особливостей мовлення англомовних носіїв у даній роботі, як і в більшості українських праць з експериментальної фонетики, слугує комплексний метод експериментально-фонетичного вивчення просодії, розроблений А. І. Багмут, Т. О. Бровченко, Л. П. Блохіною та Р. К. Потаповою, В. Г. Волошиним.</w:t>
      </w:r>
    </w:p>
    <w:p w14:paraId="4158D662" w14:textId="77777777" w:rsidR="00121D1E" w:rsidRDefault="00A2516F">
      <w:pPr>
        <w:pStyle w:val="LO-normal"/>
        <w:spacing w:line="360" w:lineRule="auto"/>
        <w:ind w:firstLine="720"/>
        <w:jc w:val="both"/>
      </w:pPr>
      <w:r>
        <w:t>У процесі аналізу просодичних особливостей висловлювань у агональному  дискурсі було застосовано комплексну методику, в основі якої лежить низка традиційних методів, що використовуються у фонетичних студіях.</w:t>
      </w:r>
    </w:p>
    <w:p w14:paraId="082540ED" w14:textId="77777777" w:rsidR="00121D1E" w:rsidRDefault="00A2516F">
      <w:pPr>
        <w:pStyle w:val="LO-normal"/>
        <w:spacing w:line="360" w:lineRule="auto"/>
        <w:ind w:firstLine="720"/>
        <w:jc w:val="both"/>
      </w:pPr>
      <w:r>
        <w:lastRenderedPageBreak/>
        <w:t>До загальнонаукових методів, застосованих у роботі, належить описовий метод, що використовується для визначення характерних рис інформативних джерел; метод спостереження за емпіричним матеріалом; аналіз та індуктивне узагальнення здобутих унаслідок аналітичної реконструкції мовних фактів.</w:t>
      </w:r>
    </w:p>
    <w:p w14:paraId="183876FA" w14:textId="77777777" w:rsidR="00121D1E" w:rsidRDefault="00A2516F">
      <w:pPr>
        <w:pStyle w:val="LO-normal"/>
        <w:spacing w:line="360" w:lineRule="auto"/>
        <w:ind w:firstLine="720"/>
        <w:jc w:val="both"/>
      </w:pPr>
      <w:r>
        <w:t xml:space="preserve">Серед спеціальних лінгвістичних методів використано метод наукового спостереження (застосовується для визначення особливостей перцепції та виявлення фонологічного статусу досліджуваних одиниць лекційного дискурсу); метод перцептивного аналізу (суб'єктивний аналіз дослідницького матеріалу, що охоплює аудитивний та аудиторський аналіз); метод інструментального аналізу (здобуття та опис об'єктивних фізичних параметрів просодії); метод функційного аналізу (уможливлює відстеження темпоральної динаміки мелодики, </w:t>
      </w:r>
      <w:r>
        <w:t>інтенсивності та часових параметрів, а також за рахунок зміни форми кривої частоти основного тону дозволяє встановити швидкість наростання/убування ЧОТ на інформативних елементах висловлювання); кількісний метод (математична обробка й аналіз даних, здобутих у результаті перцептивного та інструментального видів аналізу задля визначення внутрішньої й зовнішньої динаміки досліджуваних одиниць).</w:t>
      </w:r>
    </w:p>
    <w:p w14:paraId="4939151C" w14:textId="77777777" w:rsidR="00121D1E" w:rsidRDefault="00A2516F">
      <w:pPr>
        <w:pStyle w:val="LO-normal"/>
        <w:spacing w:line="360" w:lineRule="auto"/>
        <w:ind w:firstLine="720"/>
        <w:jc w:val="both"/>
      </w:pPr>
      <w:r>
        <w:t>Слуховий (або перцептивний) аналіз — один з етапів експериментального дослідження, метою якого є виявлення просодичної інформації, достатньої для адекватного сприйняття мовлення лекторів, що належать до різних форматів читання лекції — аудиторного або онлайн.</w:t>
      </w:r>
    </w:p>
    <w:p w14:paraId="2DEBA72B" w14:textId="77777777" w:rsidR="00121D1E" w:rsidRDefault="00A2516F">
      <w:pPr>
        <w:pStyle w:val="LO-normal"/>
        <w:spacing w:line="360" w:lineRule="auto"/>
        <w:ind w:firstLine="720"/>
        <w:jc w:val="both"/>
      </w:pPr>
      <w:r>
        <w:t>Перцептивний аналіз складався з двох етапів. Перший етап — аудитивний, здійснюваний безпосередньо дослідником, передбачав виконання двох завдань: 1) попереднього аналізу, що полягав у відборі з усього масиву записів лекцій певних фрагментів, які дослідник вважав необхідними для подальшого аналізу; 2) обробки здобутого звукового матеріалу, створення транскрипції виокремлених фрагментів з одночасним членуванням звукового матеріалу на синтагми.</w:t>
      </w:r>
    </w:p>
    <w:p w14:paraId="4478E7D9" w14:textId="77777777" w:rsidR="00121D1E" w:rsidRDefault="00A2516F">
      <w:pPr>
        <w:pStyle w:val="LO-normal"/>
        <w:spacing w:line="360" w:lineRule="auto"/>
        <w:ind w:firstLine="720"/>
        <w:jc w:val="both"/>
      </w:pPr>
      <w:r>
        <w:lastRenderedPageBreak/>
        <w:t>В основу перцептивного аналізу було покладено традиційний поділ мелодійного контуру на передшкалу та шкалу (передтермінальна частина) і термінальний тон (термінальна частина). У мелодиці наголошених складів ядерної частини інтонаційного контуру було виокремлено:</w:t>
      </w:r>
    </w:p>
    <w:p w14:paraId="6D6357C1" w14:textId="77777777" w:rsidR="00121D1E" w:rsidRDefault="00A2516F">
      <w:pPr>
        <w:pStyle w:val="LO-normal"/>
        <w:spacing w:line="360" w:lineRule="auto"/>
        <w:ind w:firstLine="720"/>
        <w:jc w:val="both"/>
      </w:pPr>
      <w:r>
        <w:t>— прості тони: низхідні, висхідні, рівні;</w:t>
      </w:r>
    </w:p>
    <w:p w14:paraId="172A84D9" w14:textId="77777777" w:rsidR="00121D1E" w:rsidRDefault="00A2516F">
      <w:pPr>
        <w:pStyle w:val="LO-normal"/>
        <w:spacing w:line="360" w:lineRule="auto"/>
        <w:ind w:firstLine="720"/>
        <w:jc w:val="both"/>
      </w:pPr>
      <w:r>
        <w:t>— складні тони: низхідно-висхідні та висхідно-низхідні.</w:t>
      </w:r>
    </w:p>
    <w:p w14:paraId="55372484" w14:textId="77777777" w:rsidR="00121D1E" w:rsidRDefault="00A2516F">
      <w:pPr>
        <w:pStyle w:val="LO-normal"/>
        <w:spacing w:line="360" w:lineRule="auto"/>
        <w:ind w:firstLine="720"/>
        <w:jc w:val="both"/>
      </w:pPr>
      <w:r>
        <w:t>В аудиторському аналізі брали участь 10 аудиторів — 9 студентів другого року навчання в магістратурі та викладач фонетики англійської мови. З огляду на те, що аудитор повинен володіти певним мовним і мовленнєвим досвідом, уміти формувати готовність до сприйняття інформації, уміти обробляти та фіксувати сприйняте, вибір філологів як аудиторів вважаємо цілком доречним.</w:t>
      </w:r>
    </w:p>
    <w:p w14:paraId="3F80B1D2" w14:textId="77777777" w:rsidR="00121D1E" w:rsidRDefault="00A2516F">
      <w:pPr>
        <w:pStyle w:val="LO-normal"/>
        <w:spacing w:line="360" w:lineRule="auto"/>
        <w:ind w:firstLine="720"/>
        <w:jc w:val="both"/>
      </w:pPr>
      <w:r>
        <w:t>Нижче наведено зразок картки аудиторського аналізу, яку було надано аудиторам для заповнення під час прослуховування експериментального матеріалу.</w:t>
      </w:r>
    </w:p>
    <w:tbl>
      <w:tblPr>
        <w:tblStyle w:val="TableNormal"/>
        <w:tblW w:w="9507" w:type="dxa"/>
        <w:tblInd w:w="-318" w:type="dxa"/>
        <w:tblLayout w:type="fixed"/>
        <w:tblCellMar>
          <w:top w:w="0" w:type="dxa"/>
          <w:left w:w="108" w:type="dxa"/>
          <w:bottom w:w="0" w:type="dxa"/>
          <w:right w:w="108" w:type="dxa"/>
        </w:tblCellMar>
        <w:tblLook w:val="0000" w:firstRow="0" w:lastRow="0" w:firstColumn="0" w:lastColumn="0" w:noHBand="0" w:noVBand="0"/>
      </w:tblPr>
      <w:tblGrid>
        <w:gridCol w:w="1863"/>
        <w:gridCol w:w="422"/>
        <w:gridCol w:w="423"/>
        <w:gridCol w:w="423"/>
        <w:gridCol w:w="423"/>
        <w:gridCol w:w="423"/>
        <w:gridCol w:w="423"/>
        <w:gridCol w:w="450"/>
        <w:gridCol w:w="426"/>
        <w:gridCol w:w="393"/>
        <w:gridCol w:w="423"/>
        <w:gridCol w:w="423"/>
        <w:gridCol w:w="423"/>
        <w:gridCol w:w="423"/>
        <w:gridCol w:w="1743"/>
        <w:gridCol w:w="403"/>
      </w:tblGrid>
      <w:tr w:rsidR="00121D1E" w14:paraId="472D15B4" w14:textId="77777777">
        <w:trPr>
          <w:trHeight w:val="700"/>
        </w:trPr>
        <w:tc>
          <w:tcPr>
            <w:tcW w:w="1861" w:type="dxa"/>
            <w:vMerge w:val="restart"/>
            <w:tcBorders>
              <w:top w:val="single" w:sz="4" w:space="0" w:color="000000"/>
              <w:left w:val="single" w:sz="4" w:space="0" w:color="000000"/>
              <w:bottom w:val="single" w:sz="4" w:space="0" w:color="000000"/>
              <w:right w:val="single" w:sz="4" w:space="0" w:color="000000"/>
            </w:tcBorders>
          </w:tcPr>
          <w:p w14:paraId="4732A546" w14:textId="77777777" w:rsidR="00121D1E" w:rsidRDefault="00A2516F">
            <w:pPr>
              <w:pStyle w:val="LO-normal"/>
              <w:widowControl w:val="0"/>
              <w:jc w:val="both"/>
              <w:rPr>
                <w:sz w:val="20"/>
                <w:szCs w:val="20"/>
              </w:rPr>
            </w:pPr>
            <w:r>
              <w:rPr>
                <w:b/>
                <w:bCs/>
                <w:sz w:val="20"/>
                <w:szCs w:val="20"/>
              </w:rPr>
              <w:t>1) </w:t>
            </w:r>
            <w:r>
              <w:rPr>
                <w:sz w:val="20"/>
                <w:szCs w:val="20"/>
              </w:rPr>
              <w:t>Позначте синтагматичний розподіл:</w:t>
            </w:r>
          </w:p>
          <w:p w14:paraId="7CFB3C0D" w14:textId="77777777" w:rsidR="00121D1E" w:rsidRDefault="00A2516F">
            <w:pPr>
              <w:pStyle w:val="LO-normal"/>
              <w:widowControl w:val="0"/>
              <w:jc w:val="both"/>
              <w:rPr>
                <w:sz w:val="20"/>
                <w:szCs w:val="20"/>
              </w:rPr>
            </w:pPr>
            <w:r>
              <w:rPr>
                <w:sz w:val="20"/>
                <w:szCs w:val="20"/>
              </w:rPr>
              <w:lastRenderedPageBreak/>
              <w:t>// — тривала (прикінцева) пауза,</w:t>
            </w:r>
          </w:p>
          <w:p w14:paraId="4D3BC5D1" w14:textId="77777777" w:rsidR="00121D1E" w:rsidRDefault="00A2516F">
            <w:pPr>
              <w:pStyle w:val="LO-normal"/>
              <w:widowControl w:val="0"/>
              <w:jc w:val="both"/>
              <w:rPr>
                <w:sz w:val="20"/>
                <w:szCs w:val="20"/>
              </w:rPr>
            </w:pPr>
            <w:r>
              <w:rPr>
                <w:sz w:val="20"/>
                <w:szCs w:val="20"/>
              </w:rPr>
              <w:t>/ — середня пауза,</w:t>
            </w:r>
          </w:p>
          <w:p w14:paraId="0920CFF3" w14:textId="77777777" w:rsidR="00121D1E" w:rsidRDefault="00A2516F">
            <w:pPr>
              <w:pStyle w:val="LO-normal"/>
              <w:widowControl w:val="0"/>
              <w:jc w:val="both"/>
              <w:rPr>
                <w:sz w:val="20"/>
                <w:szCs w:val="20"/>
              </w:rPr>
            </w:pPr>
            <w:r>
              <w:rPr>
                <w:sz w:val="20"/>
                <w:szCs w:val="20"/>
              </w:rPr>
              <w:t>} — коротка пауза.</w:t>
            </w:r>
          </w:p>
          <w:p w14:paraId="4AD65BC4" w14:textId="77777777" w:rsidR="00121D1E" w:rsidRDefault="00A2516F">
            <w:pPr>
              <w:pStyle w:val="LO-normal"/>
              <w:widowControl w:val="0"/>
              <w:jc w:val="both"/>
              <w:rPr>
                <w:sz w:val="20"/>
                <w:szCs w:val="20"/>
              </w:rPr>
            </w:pPr>
            <w:r>
              <w:rPr>
                <w:sz w:val="20"/>
                <w:szCs w:val="20"/>
              </w:rPr>
              <w:t>2) Розставте наголоси:</w:t>
            </w:r>
          </w:p>
          <w:p w14:paraId="1C8B5AC7" w14:textId="77777777" w:rsidR="00121D1E" w:rsidRDefault="00A2516F">
            <w:pPr>
              <w:pStyle w:val="LO-normal"/>
              <w:widowControl w:val="0"/>
              <w:jc w:val="both"/>
              <w:rPr>
                <w:sz w:val="20"/>
                <w:szCs w:val="20"/>
              </w:rPr>
            </w:pPr>
            <w:r>
              <w:rPr>
                <w:sz w:val="20"/>
                <w:szCs w:val="20"/>
              </w:rPr>
              <w:t>/// — емфатичний,</w:t>
            </w:r>
          </w:p>
          <w:p w14:paraId="29263F57" w14:textId="77777777" w:rsidR="00121D1E" w:rsidRDefault="00A2516F">
            <w:pPr>
              <w:pStyle w:val="LO-normal"/>
              <w:widowControl w:val="0"/>
              <w:jc w:val="both"/>
              <w:rPr>
                <w:sz w:val="20"/>
                <w:szCs w:val="20"/>
              </w:rPr>
            </w:pPr>
            <w:r>
              <w:rPr>
                <w:sz w:val="20"/>
                <w:szCs w:val="20"/>
              </w:rPr>
              <w:t>// — логічний (сильний),</w:t>
            </w:r>
          </w:p>
          <w:p w14:paraId="3B58A52D" w14:textId="77777777" w:rsidR="00121D1E" w:rsidRDefault="00A2516F">
            <w:pPr>
              <w:pStyle w:val="LO-normal"/>
              <w:widowControl w:val="0"/>
              <w:jc w:val="both"/>
              <w:rPr>
                <w:sz w:val="20"/>
                <w:szCs w:val="20"/>
              </w:rPr>
            </w:pPr>
            <w:r>
              <w:rPr>
                <w:sz w:val="20"/>
                <w:szCs w:val="20"/>
              </w:rPr>
              <w:t>/ — слабкий.</w:t>
            </w:r>
          </w:p>
          <w:p w14:paraId="52C58E81" w14:textId="77777777" w:rsidR="00121D1E" w:rsidRDefault="00A2516F">
            <w:pPr>
              <w:pStyle w:val="LO-normal"/>
              <w:widowControl w:val="0"/>
              <w:jc w:val="both"/>
              <w:rPr>
                <w:sz w:val="20"/>
                <w:szCs w:val="20"/>
              </w:rPr>
            </w:pPr>
            <w:r>
              <w:rPr>
                <w:sz w:val="20"/>
                <w:szCs w:val="20"/>
              </w:rPr>
              <w:t>3) Підкресліть семантичний центр НФЄ т</w:t>
            </w:r>
            <w:hyperlink r:id="rId7">
              <w:r>
                <w:rPr>
                  <w:sz w:val="20"/>
                  <w:szCs w:val="20"/>
                </w:rPr>
                <w:t>а головне с</w:t>
              </w:r>
            </w:hyperlink>
            <w:r>
              <w:rPr>
                <w:sz w:val="20"/>
                <w:szCs w:val="20"/>
              </w:rPr>
              <w:t>лово (слова) у ньому</w:t>
            </w:r>
          </w:p>
        </w:tc>
        <w:tc>
          <w:tcPr>
            <w:tcW w:w="422" w:type="dxa"/>
            <w:vMerge w:val="restart"/>
            <w:tcBorders>
              <w:top w:val="single" w:sz="4" w:space="0" w:color="000000"/>
              <w:left w:val="single" w:sz="4" w:space="0" w:color="000000"/>
              <w:bottom w:val="single" w:sz="4" w:space="0" w:color="000000"/>
              <w:right w:val="single" w:sz="4" w:space="0" w:color="000000"/>
            </w:tcBorders>
          </w:tcPr>
          <w:p w14:paraId="7FF8DEEC" w14:textId="77777777" w:rsidR="00121D1E" w:rsidRDefault="00A2516F">
            <w:pPr>
              <w:pStyle w:val="LO-normal"/>
              <w:widowControl w:val="0"/>
              <w:ind w:left="113" w:right="113"/>
              <w:jc w:val="both"/>
              <w:rPr>
                <w:b/>
                <w:bCs/>
                <w:sz w:val="20"/>
                <w:szCs w:val="20"/>
              </w:rPr>
            </w:pPr>
            <w:r>
              <w:rPr>
                <w:b/>
                <w:bCs/>
                <w:sz w:val="20"/>
                <w:szCs w:val="20"/>
              </w:rPr>
              <w:lastRenderedPageBreak/>
              <w:t>До я</w:t>
            </w:r>
            <w:r>
              <w:rPr>
                <w:b/>
                <w:bCs/>
                <w:sz w:val="20"/>
                <w:szCs w:val="20"/>
              </w:rPr>
              <w:lastRenderedPageBreak/>
              <w:t>кого різновиду  промов належить (аудиторна/онлайн)</w:t>
            </w:r>
          </w:p>
        </w:tc>
        <w:tc>
          <w:tcPr>
            <w:tcW w:w="1269" w:type="dxa"/>
            <w:gridSpan w:val="3"/>
            <w:tcBorders>
              <w:top w:val="single" w:sz="4" w:space="0" w:color="000000"/>
              <w:left w:val="single" w:sz="4" w:space="0" w:color="000000"/>
              <w:bottom w:val="single" w:sz="4" w:space="0" w:color="000000"/>
              <w:right w:val="single" w:sz="4" w:space="0" w:color="000000"/>
            </w:tcBorders>
          </w:tcPr>
          <w:p w14:paraId="098D11CD" w14:textId="77777777" w:rsidR="00121D1E" w:rsidRDefault="00A2516F">
            <w:pPr>
              <w:pStyle w:val="LO-normal"/>
              <w:widowControl w:val="0"/>
              <w:jc w:val="both"/>
              <w:rPr>
                <w:b/>
                <w:bCs/>
                <w:sz w:val="24"/>
                <w:szCs w:val="24"/>
              </w:rPr>
            </w:pPr>
            <w:r>
              <w:rPr>
                <w:b/>
                <w:bCs/>
                <w:sz w:val="24"/>
                <w:szCs w:val="24"/>
              </w:rPr>
              <w:lastRenderedPageBreak/>
              <w:t>Частина промови</w:t>
            </w:r>
          </w:p>
        </w:tc>
        <w:tc>
          <w:tcPr>
            <w:tcW w:w="1296" w:type="dxa"/>
            <w:gridSpan w:val="3"/>
            <w:tcBorders>
              <w:top w:val="single" w:sz="4" w:space="0" w:color="000000"/>
              <w:left w:val="single" w:sz="4" w:space="0" w:color="000000"/>
              <w:bottom w:val="single" w:sz="4" w:space="0" w:color="000000"/>
              <w:right w:val="single" w:sz="4" w:space="0" w:color="000000"/>
            </w:tcBorders>
          </w:tcPr>
          <w:p w14:paraId="03F0A7F0" w14:textId="77777777" w:rsidR="00121D1E" w:rsidRDefault="00A2516F">
            <w:pPr>
              <w:pStyle w:val="LO-normal"/>
              <w:widowControl w:val="0"/>
              <w:jc w:val="both"/>
              <w:rPr>
                <w:b/>
                <w:bCs/>
                <w:sz w:val="24"/>
                <w:szCs w:val="24"/>
              </w:rPr>
            </w:pPr>
            <w:r>
              <w:rPr>
                <w:b/>
                <w:bCs/>
                <w:sz w:val="24"/>
                <w:szCs w:val="24"/>
              </w:rPr>
              <w:t>Висотний</w:t>
            </w:r>
          </w:p>
          <w:p w14:paraId="42675A16" w14:textId="77777777" w:rsidR="00121D1E" w:rsidRDefault="00A2516F">
            <w:pPr>
              <w:pStyle w:val="LO-normal"/>
              <w:widowControl w:val="0"/>
              <w:jc w:val="both"/>
              <w:rPr>
                <w:b/>
                <w:bCs/>
                <w:sz w:val="24"/>
                <w:szCs w:val="24"/>
              </w:rPr>
            </w:pPr>
            <w:r>
              <w:rPr>
                <w:b/>
                <w:bCs/>
                <w:sz w:val="24"/>
                <w:szCs w:val="24"/>
              </w:rPr>
              <w:t>рівень</w:t>
            </w:r>
          </w:p>
        </w:tc>
        <w:tc>
          <w:tcPr>
            <w:tcW w:w="1242" w:type="dxa"/>
            <w:gridSpan w:val="3"/>
            <w:tcBorders>
              <w:top w:val="single" w:sz="4" w:space="0" w:color="000000"/>
              <w:left w:val="single" w:sz="4" w:space="0" w:color="000000"/>
              <w:bottom w:val="single" w:sz="4" w:space="0" w:color="000000"/>
              <w:right w:val="single" w:sz="4" w:space="0" w:color="000000"/>
            </w:tcBorders>
          </w:tcPr>
          <w:p w14:paraId="11F7C4CD" w14:textId="77777777" w:rsidR="00121D1E" w:rsidRDefault="00A2516F">
            <w:pPr>
              <w:pStyle w:val="LO-normal"/>
              <w:widowControl w:val="0"/>
              <w:jc w:val="both"/>
              <w:rPr>
                <w:b/>
                <w:bCs/>
                <w:sz w:val="24"/>
                <w:szCs w:val="24"/>
              </w:rPr>
            </w:pPr>
            <w:r>
              <w:rPr>
                <w:b/>
                <w:bCs/>
                <w:sz w:val="24"/>
                <w:szCs w:val="24"/>
              </w:rPr>
              <w:t>Темп</w:t>
            </w:r>
          </w:p>
        </w:tc>
        <w:tc>
          <w:tcPr>
            <w:tcW w:w="1269" w:type="dxa"/>
            <w:gridSpan w:val="3"/>
            <w:tcBorders>
              <w:top w:val="single" w:sz="4" w:space="0" w:color="000000"/>
              <w:left w:val="single" w:sz="4" w:space="0" w:color="000000"/>
              <w:bottom w:val="single" w:sz="4" w:space="0" w:color="000000"/>
              <w:right w:val="single" w:sz="4" w:space="0" w:color="000000"/>
            </w:tcBorders>
          </w:tcPr>
          <w:p w14:paraId="6945B8E6" w14:textId="77777777" w:rsidR="00121D1E" w:rsidRDefault="00A2516F">
            <w:pPr>
              <w:pStyle w:val="LO-normal"/>
              <w:widowControl w:val="0"/>
              <w:jc w:val="both"/>
              <w:rPr>
                <w:b/>
                <w:bCs/>
                <w:sz w:val="24"/>
                <w:szCs w:val="24"/>
              </w:rPr>
            </w:pPr>
            <w:r>
              <w:rPr>
                <w:b/>
                <w:bCs/>
                <w:sz w:val="24"/>
                <w:szCs w:val="24"/>
              </w:rPr>
              <w:t>Гучність</w:t>
            </w:r>
          </w:p>
        </w:tc>
        <w:tc>
          <w:tcPr>
            <w:tcW w:w="1742" w:type="dxa"/>
            <w:vMerge w:val="restart"/>
            <w:tcBorders>
              <w:top w:val="single" w:sz="4" w:space="0" w:color="000000"/>
              <w:left w:val="single" w:sz="4" w:space="0" w:color="000000"/>
              <w:bottom w:val="single" w:sz="4" w:space="0" w:color="000000"/>
              <w:right w:val="single" w:sz="4" w:space="0" w:color="000000"/>
            </w:tcBorders>
          </w:tcPr>
          <w:p w14:paraId="32D333E3" w14:textId="77777777" w:rsidR="00121D1E" w:rsidRDefault="00A2516F">
            <w:pPr>
              <w:pStyle w:val="LO-normal"/>
              <w:widowControl w:val="0"/>
              <w:jc w:val="both"/>
              <w:rPr>
                <w:b/>
                <w:bCs/>
                <w:sz w:val="24"/>
                <w:szCs w:val="24"/>
              </w:rPr>
            </w:pPr>
            <w:r>
              <w:rPr>
                <w:b/>
                <w:bCs/>
                <w:sz w:val="24"/>
                <w:szCs w:val="24"/>
              </w:rPr>
              <w:t xml:space="preserve">Які просодичні </w:t>
            </w:r>
            <w:r>
              <w:rPr>
                <w:b/>
                <w:bCs/>
                <w:sz w:val="24"/>
                <w:szCs w:val="24"/>
              </w:rPr>
              <w:lastRenderedPageBreak/>
              <w:t>засоби слугують для</w:t>
            </w:r>
          </w:p>
          <w:p w14:paraId="6B7A4741" w14:textId="77777777" w:rsidR="00121D1E" w:rsidRDefault="00A2516F">
            <w:pPr>
              <w:pStyle w:val="LO-normal"/>
              <w:widowControl w:val="0"/>
              <w:jc w:val="both"/>
              <w:rPr>
                <w:b/>
                <w:bCs/>
                <w:sz w:val="24"/>
                <w:szCs w:val="24"/>
              </w:rPr>
            </w:pPr>
            <w:r>
              <w:rPr>
                <w:b/>
                <w:bCs/>
                <w:sz w:val="24"/>
                <w:szCs w:val="24"/>
              </w:rPr>
              <w:t xml:space="preserve">реалізації промови Трампа </w:t>
            </w:r>
          </w:p>
          <w:p w14:paraId="4D0C86DE" w14:textId="77777777" w:rsidR="00121D1E" w:rsidRDefault="00A2516F">
            <w:pPr>
              <w:pStyle w:val="LO-normal"/>
              <w:widowControl w:val="0"/>
              <w:jc w:val="both"/>
              <w:rPr>
                <w:b/>
                <w:bCs/>
                <w:sz w:val="24"/>
                <w:szCs w:val="24"/>
              </w:rPr>
            </w:pPr>
            <w:r>
              <w:rPr>
                <w:b/>
                <w:bCs/>
                <w:sz w:val="24"/>
                <w:szCs w:val="24"/>
              </w:rPr>
              <w:t>1) мелодія,</w:t>
            </w:r>
          </w:p>
          <w:p w14:paraId="749ECF08" w14:textId="77777777" w:rsidR="00121D1E" w:rsidRDefault="00A2516F">
            <w:pPr>
              <w:pStyle w:val="LO-normal"/>
              <w:widowControl w:val="0"/>
              <w:jc w:val="both"/>
              <w:rPr>
                <w:b/>
                <w:bCs/>
                <w:sz w:val="24"/>
                <w:szCs w:val="24"/>
              </w:rPr>
            </w:pPr>
            <w:r>
              <w:rPr>
                <w:b/>
                <w:bCs/>
                <w:sz w:val="24"/>
                <w:szCs w:val="24"/>
              </w:rPr>
              <w:t>2) фразовий наголос,</w:t>
            </w:r>
          </w:p>
          <w:p w14:paraId="0B7964B0" w14:textId="77777777" w:rsidR="00121D1E" w:rsidRDefault="00A2516F">
            <w:pPr>
              <w:pStyle w:val="LO-normal"/>
              <w:widowControl w:val="0"/>
              <w:jc w:val="both"/>
              <w:rPr>
                <w:b/>
                <w:bCs/>
                <w:sz w:val="24"/>
                <w:szCs w:val="24"/>
              </w:rPr>
            </w:pPr>
            <w:r>
              <w:rPr>
                <w:b/>
                <w:bCs/>
                <w:sz w:val="24"/>
                <w:szCs w:val="24"/>
              </w:rPr>
              <w:t>3) темп,</w:t>
            </w:r>
          </w:p>
          <w:p w14:paraId="4B18744D" w14:textId="77777777" w:rsidR="00121D1E" w:rsidRDefault="00A2516F">
            <w:pPr>
              <w:pStyle w:val="LO-normal"/>
              <w:widowControl w:val="0"/>
              <w:jc w:val="both"/>
              <w:rPr>
                <w:b/>
                <w:bCs/>
                <w:sz w:val="24"/>
                <w:szCs w:val="24"/>
              </w:rPr>
            </w:pPr>
            <w:r>
              <w:rPr>
                <w:b/>
                <w:bCs/>
                <w:sz w:val="24"/>
                <w:szCs w:val="24"/>
              </w:rPr>
              <w:t>4) тембр,</w:t>
            </w:r>
          </w:p>
          <w:p w14:paraId="043288F1" w14:textId="77777777" w:rsidR="00121D1E" w:rsidRDefault="00A2516F">
            <w:pPr>
              <w:pStyle w:val="LO-normal"/>
              <w:widowControl w:val="0"/>
              <w:jc w:val="both"/>
              <w:rPr>
                <w:b/>
                <w:bCs/>
                <w:sz w:val="24"/>
                <w:szCs w:val="24"/>
              </w:rPr>
            </w:pPr>
            <w:r>
              <w:rPr>
                <w:b/>
                <w:bCs/>
                <w:sz w:val="24"/>
                <w:szCs w:val="24"/>
              </w:rPr>
              <w:t>5) гучність,</w:t>
            </w:r>
          </w:p>
          <w:p w14:paraId="21BC264C" w14:textId="77777777" w:rsidR="00121D1E" w:rsidRDefault="00A2516F">
            <w:pPr>
              <w:pStyle w:val="LO-normal"/>
              <w:widowControl w:val="0"/>
              <w:jc w:val="both"/>
              <w:rPr>
                <w:b/>
                <w:bCs/>
                <w:sz w:val="24"/>
                <w:szCs w:val="24"/>
              </w:rPr>
            </w:pPr>
            <w:r>
              <w:rPr>
                <w:b/>
                <w:bCs/>
                <w:sz w:val="24"/>
                <w:szCs w:val="24"/>
              </w:rPr>
              <w:t>6) висотний рівень</w:t>
            </w:r>
          </w:p>
        </w:tc>
        <w:tc>
          <w:tcPr>
            <w:tcW w:w="403" w:type="dxa"/>
            <w:vMerge w:val="restart"/>
            <w:tcBorders>
              <w:top w:val="single" w:sz="4" w:space="0" w:color="000000"/>
              <w:left w:val="single" w:sz="4" w:space="0" w:color="000000"/>
              <w:bottom w:val="single" w:sz="4" w:space="0" w:color="000000"/>
              <w:right w:val="single" w:sz="4" w:space="0" w:color="000000"/>
            </w:tcBorders>
          </w:tcPr>
          <w:p w14:paraId="4A15F38C" w14:textId="77777777" w:rsidR="00121D1E" w:rsidRDefault="00A2516F">
            <w:pPr>
              <w:pStyle w:val="LO-normal"/>
              <w:widowControl w:val="0"/>
              <w:ind w:left="113" w:right="113"/>
              <w:jc w:val="right"/>
              <w:rPr>
                <w:b/>
                <w:bCs/>
              </w:rPr>
            </w:pPr>
            <w:r>
              <w:rPr>
                <w:b/>
                <w:bCs/>
              </w:rPr>
              <w:lastRenderedPageBreak/>
              <w:t>пр</w:t>
            </w:r>
            <w:r>
              <w:rPr>
                <w:b/>
                <w:bCs/>
              </w:rPr>
              <w:lastRenderedPageBreak/>
              <w:t>имітки</w:t>
            </w:r>
          </w:p>
        </w:tc>
      </w:tr>
      <w:tr w:rsidR="00121D1E" w14:paraId="7E2C872A" w14:textId="77777777">
        <w:trPr>
          <w:cantSplit/>
          <w:trHeight w:val="4698"/>
        </w:trPr>
        <w:tc>
          <w:tcPr>
            <w:tcW w:w="1861" w:type="dxa"/>
            <w:vMerge/>
            <w:tcBorders>
              <w:top w:val="single" w:sz="4" w:space="0" w:color="000000"/>
              <w:left w:val="single" w:sz="4" w:space="0" w:color="000000"/>
              <w:bottom w:val="single" w:sz="4" w:space="0" w:color="000000"/>
              <w:right w:val="single" w:sz="4" w:space="0" w:color="000000"/>
            </w:tcBorders>
          </w:tcPr>
          <w:p w14:paraId="27A67E0C" w14:textId="77777777" w:rsidR="00121D1E" w:rsidRDefault="00121D1E">
            <w:pPr>
              <w:pStyle w:val="LO-normal"/>
              <w:widowControl w:val="0"/>
              <w:spacing w:line="276" w:lineRule="auto"/>
              <w:rPr>
                <w:b/>
                <w:bCs/>
              </w:rPr>
            </w:pPr>
          </w:p>
        </w:tc>
        <w:tc>
          <w:tcPr>
            <w:tcW w:w="422" w:type="dxa"/>
            <w:vMerge/>
            <w:tcBorders>
              <w:top w:val="single" w:sz="4" w:space="0" w:color="000000"/>
              <w:left w:val="single" w:sz="4" w:space="0" w:color="000000"/>
              <w:bottom w:val="single" w:sz="4" w:space="0" w:color="000000"/>
              <w:right w:val="single" w:sz="4" w:space="0" w:color="000000"/>
            </w:tcBorders>
          </w:tcPr>
          <w:p w14:paraId="393E5C2A" w14:textId="77777777" w:rsidR="00121D1E" w:rsidRDefault="00121D1E">
            <w:pPr>
              <w:pStyle w:val="LO-normal"/>
              <w:widowControl w:val="0"/>
              <w:spacing w:line="276" w:lineRule="auto"/>
              <w:rPr>
                <w:b/>
                <w:bCs/>
              </w:rPr>
            </w:pPr>
          </w:p>
        </w:tc>
        <w:tc>
          <w:tcPr>
            <w:tcW w:w="423" w:type="dxa"/>
            <w:tcBorders>
              <w:top w:val="single" w:sz="4" w:space="0" w:color="000000"/>
              <w:left w:val="single" w:sz="4" w:space="0" w:color="000000"/>
              <w:bottom w:val="single" w:sz="4" w:space="0" w:color="000000"/>
              <w:right w:val="single" w:sz="4" w:space="0" w:color="000000"/>
            </w:tcBorders>
          </w:tcPr>
          <w:p w14:paraId="28628DE0" w14:textId="77777777" w:rsidR="00121D1E" w:rsidRDefault="00A2516F">
            <w:pPr>
              <w:pStyle w:val="LO-normal"/>
              <w:widowControl w:val="0"/>
              <w:ind w:left="113" w:right="113"/>
              <w:jc w:val="right"/>
              <w:rPr>
                <w:b/>
                <w:bCs/>
              </w:rPr>
            </w:pPr>
            <w:r>
              <w:rPr>
                <w:b/>
                <w:bCs/>
              </w:rPr>
              <w:t>вступ</w:t>
            </w:r>
          </w:p>
        </w:tc>
        <w:tc>
          <w:tcPr>
            <w:tcW w:w="423" w:type="dxa"/>
            <w:tcBorders>
              <w:top w:val="single" w:sz="4" w:space="0" w:color="000000"/>
              <w:left w:val="single" w:sz="4" w:space="0" w:color="000000"/>
              <w:bottom w:val="single" w:sz="4" w:space="0" w:color="000000"/>
              <w:right w:val="single" w:sz="4" w:space="0" w:color="000000"/>
            </w:tcBorders>
          </w:tcPr>
          <w:p w14:paraId="67E9A350" w14:textId="77777777" w:rsidR="00121D1E" w:rsidRDefault="00A2516F">
            <w:pPr>
              <w:pStyle w:val="LO-normal"/>
              <w:widowControl w:val="0"/>
              <w:ind w:left="113" w:right="113"/>
              <w:jc w:val="right"/>
              <w:rPr>
                <w:b/>
                <w:bCs/>
              </w:rPr>
            </w:pPr>
            <w:r>
              <w:rPr>
                <w:b/>
                <w:bCs/>
              </w:rPr>
              <w:t>основна</w:t>
            </w:r>
          </w:p>
        </w:tc>
        <w:tc>
          <w:tcPr>
            <w:tcW w:w="423" w:type="dxa"/>
            <w:tcBorders>
              <w:top w:val="single" w:sz="4" w:space="0" w:color="000000"/>
              <w:left w:val="single" w:sz="4" w:space="0" w:color="000000"/>
              <w:bottom w:val="single" w:sz="4" w:space="0" w:color="000000"/>
              <w:right w:val="single" w:sz="4" w:space="0" w:color="000000"/>
            </w:tcBorders>
          </w:tcPr>
          <w:p w14:paraId="092B2535" w14:textId="77777777" w:rsidR="00121D1E" w:rsidRDefault="00A2516F">
            <w:pPr>
              <w:pStyle w:val="LO-normal"/>
              <w:widowControl w:val="0"/>
              <w:ind w:left="113" w:right="113"/>
              <w:jc w:val="right"/>
              <w:rPr>
                <w:b/>
                <w:bCs/>
              </w:rPr>
            </w:pPr>
            <w:r>
              <w:rPr>
                <w:b/>
                <w:bCs/>
              </w:rPr>
              <w:t>прикінцева</w:t>
            </w:r>
          </w:p>
        </w:tc>
        <w:tc>
          <w:tcPr>
            <w:tcW w:w="423" w:type="dxa"/>
            <w:tcBorders>
              <w:top w:val="single" w:sz="4" w:space="0" w:color="000000"/>
              <w:left w:val="single" w:sz="4" w:space="0" w:color="000000"/>
              <w:bottom w:val="single" w:sz="4" w:space="0" w:color="000000"/>
              <w:right w:val="single" w:sz="4" w:space="0" w:color="000000"/>
            </w:tcBorders>
          </w:tcPr>
          <w:p w14:paraId="573F205E" w14:textId="77777777" w:rsidR="00121D1E" w:rsidRDefault="00A2516F">
            <w:pPr>
              <w:pStyle w:val="LO-normal"/>
              <w:widowControl w:val="0"/>
              <w:ind w:left="113" w:right="113"/>
              <w:jc w:val="right"/>
              <w:rPr>
                <w:b/>
                <w:bCs/>
              </w:rPr>
            </w:pPr>
            <w:r>
              <w:rPr>
                <w:b/>
                <w:bCs/>
              </w:rPr>
              <w:t>Дуже/ високий</w:t>
            </w:r>
          </w:p>
        </w:tc>
        <w:tc>
          <w:tcPr>
            <w:tcW w:w="423" w:type="dxa"/>
            <w:tcBorders>
              <w:top w:val="single" w:sz="4" w:space="0" w:color="000000"/>
              <w:left w:val="single" w:sz="4" w:space="0" w:color="000000"/>
              <w:bottom w:val="single" w:sz="4" w:space="0" w:color="000000"/>
              <w:right w:val="single" w:sz="4" w:space="0" w:color="000000"/>
            </w:tcBorders>
          </w:tcPr>
          <w:p w14:paraId="2BC9A63E" w14:textId="77777777" w:rsidR="00121D1E" w:rsidRDefault="00A2516F">
            <w:pPr>
              <w:pStyle w:val="LO-normal"/>
              <w:widowControl w:val="0"/>
              <w:ind w:left="113" w:right="113"/>
              <w:jc w:val="right"/>
              <w:rPr>
                <w:b/>
                <w:bCs/>
              </w:rPr>
            </w:pPr>
            <w:r>
              <w:rPr>
                <w:b/>
                <w:bCs/>
              </w:rPr>
              <w:t>Середній</w:t>
            </w:r>
          </w:p>
        </w:tc>
        <w:tc>
          <w:tcPr>
            <w:tcW w:w="450" w:type="dxa"/>
            <w:tcBorders>
              <w:top w:val="single" w:sz="4" w:space="0" w:color="000000"/>
              <w:left w:val="single" w:sz="4" w:space="0" w:color="000000"/>
              <w:bottom w:val="single" w:sz="4" w:space="0" w:color="000000"/>
              <w:right w:val="single" w:sz="4" w:space="0" w:color="000000"/>
            </w:tcBorders>
          </w:tcPr>
          <w:p w14:paraId="71FB682B" w14:textId="77777777" w:rsidR="00121D1E" w:rsidRDefault="00A2516F">
            <w:pPr>
              <w:pStyle w:val="LO-normal"/>
              <w:widowControl w:val="0"/>
              <w:ind w:left="113" w:right="113"/>
              <w:jc w:val="right"/>
              <w:rPr>
                <w:b/>
                <w:bCs/>
              </w:rPr>
            </w:pPr>
            <w:r>
              <w:rPr>
                <w:b/>
                <w:bCs/>
              </w:rPr>
              <w:t>Дуже/ низький</w:t>
            </w:r>
          </w:p>
        </w:tc>
        <w:tc>
          <w:tcPr>
            <w:tcW w:w="426" w:type="dxa"/>
            <w:tcBorders>
              <w:top w:val="single" w:sz="4" w:space="0" w:color="000000"/>
              <w:left w:val="single" w:sz="4" w:space="0" w:color="000000"/>
              <w:bottom w:val="single" w:sz="4" w:space="0" w:color="000000"/>
              <w:right w:val="single" w:sz="4" w:space="0" w:color="000000"/>
            </w:tcBorders>
          </w:tcPr>
          <w:p w14:paraId="54D83D0B" w14:textId="77777777" w:rsidR="00121D1E" w:rsidRDefault="00A2516F">
            <w:pPr>
              <w:pStyle w:val="LO-normal"/>
              <w:widowControl w:val="0"/>
              <w:ind w:left="113" w:right="113"/>
              <w:jc w:val="right"/>
              <w:rPr>
                <w:b/>
                <w:bCs/>
              </w:rPr>
            </w:pPr>
            <w:r>
              <w:rPr>
                <w:b/>
                <w:bCs/>
              </w:rPr>
              <w:t>Дуже/ повільний</w:t>
            </w:r>
          </w:p>
        </w:tc>
        <w:tc>
          <w:tcPr>
            <w:tcW w:w="393" w:type="dxa"/>
            <w:tcBorders>
              <w:top w:val="single" w:sz="4" w:space="0" w:color="000000"/>
              <w:left w:val="single" w:sz="4" w:space="0" w:color="000000"/>
              <w:bottom w:val="single" w:sz="4" w:space="0" w:color="000000"/>
              <w:right w:val="single" w:sz="4" w:space="0" w:color="000000"/>
            </w:tcBorders>
          </w:tcPr>
          <w:p w14:paraId="06AABFEB" w14:textId="77777777" w:rsidR="00121D1E" w:rsidRDefault="00A2516F">
            <w:pPr>
              <w:pStyle w:val="LO-normal"/>
              <w:widowControl w:val="0"/>
              <w:ind w:left="113" w:right="113"/>
              <w:jc w:val="right"/>
              <w:rPr>
                <w:b/>
                <w:bCs/>
              </w:rPr>
            </w:pPr>
            <w:r>
              <w:rPr>
                <w:b/>
                <w:bCs/>
              </w:rPr>
              <w:t>Середній</w:t>
            </w:r>
          </w:p>
        </w:tc>
        <w:tc>
          <w:tcPr>
            <w:tcW w:w="423" w:type="dxa"/>
            <w:tcBorders>
              <w:top w:val="single" w:sz="4" w:space="0" w:color="000000"/>
              <w:left w:val="single" w:sz="4" w:space="0" w:color="000000"/>
              <w:bottom w:val="single" w:sz="4" w:space="0" w:color="000000"/>
              <w:right w:val="single" w:sz="4" w:space="0" w:color="000000"/>
            </w:tcBorders>
          </w:tcPr>
          <w:p w14:paraId="5F914394" w14:textId="77777777" w:rsidR="00121D1E" w:rsidRDefault="00A2516F">
            <w:pPr>
              <w:pStyle w:val="LO-normal"/>
              <w:widowControl w:val="0"/>
              <w:ind w:left="113" w:right="113"/>
              <w:jc w:val="right"/>
              <w:rPr>
                <w:b/>
                <w:bCs/>
              </w:rPr>
            </w:pPr>
            <w:r>
              <w:rPr>
                <w:b/>
                <w:bCs/>
              </w:rPr>
              <w:t>Дуже/швидкий</w:t>
            </w:r>
          </w:p>
        </w:tc>
        <w:tc>
          <w:tcPr>
            <w:tcW w:w="423" w:type="dxa"/>
            <w:tcBorders>
              <w:top w:val="single" w:sz="4" w:space="0" w:color="000000"/>
              <w:left w:val="single" w:sz="4" w:space="0" w:color="000000"/>
              <w:bottom w:val="single" w:sz="4" w:space="0" w:color="000000"/>
              <w:right w:val="single" w:sz="4" w:space="0" w:color="000000"/>
            </w:tcBorders>
          </w:tcPr>
          <w:p w14:paraId="62DA8138" w14:textId="77777777" w:rsidR="00121D1E" w:rsidRDefault="00A2516F">
            <w:pPr>
              <w:pStyle w:val="LO-normal"/>
              <w:widowControl w:val="0"/>
              <w:ind w:left="113" w:right="113"/>
              <w:jc w:val="right"/>
              <w:rPr>
                <w:b/>
                <w:bCs/>
              </w:rPr>
            </w:pPr>
            <w:r>
              <w:rPr>
                <w:b/>
                <w:bCs/>
              </w:rPr>
              <w:t>Дуже/гучно</w:t>
            </w:r>
          </w:p>
        </w:tc>
        <w:tc>
          <w:tcPr>
            <w:tcW w:w="423" w:type="dxa"/>
            <w:tcBorders>
              <w:top w:val="single" w:sz="4" w:space="0" w:color="000000"/>
              <w:left w:val="single" w:sz="4" w:space="0" w:color="000000"/>
              <w:bottom w:val="single" w:sz="4" w:space="0" w:color="000000"/>
              <w:right w:val="single" w:sz="4" w:space="0" w:color="000000"/>
            </w:tcBorders>
          </w:tcPr>
          <w:p w14:paraId="739C363B" w14:textId="77777777" w:rsidR="00121D1E" w:rsidRDefault="00A2516F">
            <w:pPr>
              <w:pStyle w:val="LO-normal"/>
              <w:widowControl w:val="0"/>
              <w:ind w:left="113" w:right="113"/>
              <w:jc w:val="right"/>
              <w:rPr>
                <w:b/>
                <w:bCs/>
              </w:rPr>
            </w:pPr>
            <w:r>
              <w:rPr>
                <w:b/>
                <w:bCs/>
              </w:rPr>
              <w:t>Середня гучність</w:t>
            </w:r>
          </w:p>
        </w:tc>
        <w:tc>
          <w:tcPr>
            <w:tcW w:w="423" w:type="dxa"/>
            <w:tcBorders>
              <w:top w:val="single" w:sz="4" w:space="0" w:color="000000"/>
              <w:left w:val="single" w:sz="4" w:space="0" w:color="000000"/>
              <w:bottom w:val="single" w:sz="4" w:space="0" w:color="000000"/>
              <w:right w:val="single" w:sz="4" w:space="0" w:color="000000"/>
            </w:tcBorders>
          </w:tcPr>
          <w:p w14:paraId="4AD95D0F" w14:textId="77777777" w:rsidR="00121D1E" w:rsidRDefault="00A2516F">
            <w:pPr>
              <w:pStyle w:val="LO-normal"/>
              <w:widowControl w:val="0"/>
              <w:ind w:left="113" w:right="113"/>
              <w:jc w:val="right"/>
              <w:rPr>
                <w:b/>
                <w:bCs/>
              </w:rPr>
            </w:pPr>
            <w:r>
              <w:rPr>
                <w:b/>
                <w:bCs/>
              </w:rPr>
              <w:t>Дуже/ тихо</w:t>
            </w:r>
          </w:p>
        </w:tc>
        <w:tc>
          <w:tcPr>
            <w:tcW w:w="1742" w:type="dxa"/>
            <w:vMerge/>
            <w:tcBorders>
              <w:top w:val="single" w:sz="4" w:space="0" w:color="000000"/>
              <w:left w:val="single" w:sz="4" w:space="0" w:color="000000"/>
              <w:bottom w:val="single" w:sz="4" w:space="0" w:color="000000"/>
              <w:right w:val="single" w:sz="4" w:space="0" w:color="000000"/>
            </w:tcBorders>
          </w:tcPr>
          <w:p w14:paraId="0FD3EA62" w14:textId="77777777" w:rsidR="00121D1E" w:rsidRDefault="00121D1E">
            <w:pPr>
              <w:pStyle w:val="LO-normal"/>
              <w:widowControl w:val="0"/>
              <w:spacing w:line="276" w:lineRule="auto"/>
              <w:rPr>
                <w:b/>
                <w:bCs/>
              </w:rPr>
            </w:pPr>
          </w:p>
        </w:tc>
        <w:tc>
          <w:tcPr>
            <w:tcW w:w="403" w:type="dxa"/>
            <w:vMerge/>
            <w:tcBorders>
              <w:top w:val="single" w:sz="4" w:space="0" w:color="000000"/>
              <w:left w:val="single" w:sz="4" w:space="0" w:color="000000"/>
              <w:bottom w:val="single" w:sz="4" w:space="0" w:color="000000"/>
              <w:right w:val="single" w:sz="4" w:space="0" w:color="000000"/>
            </w:tcBorders>
          </w:tcPr>
          <w:p w14:paraId="4FD37496" w14:textId="77777777" w:rsidR="00121D1E" w:rsidRDefault="00121D1E">
            <w:pPr>
              <w:pStyle w:val="LO-normal"/>
              <w:widowControl w:val="0"/>
              <w:spacing w:line="276" w:lineRule="auto"/>
              <w:rPr>
                <w:b/>
                <w:bCs/>
              </w:rPr>
            </w:pPr>
          </w:p>
        </w:tc>
      </w:tr>
      <w:tr w:rsidR="00121D1E" w14:paraId="5A32A0B3" w14:textId="77777777">
        <w:tc>
          <w:tcPr>
            <w:tcW w:w="1861" w:type="dxa"/>
            <w:tcBorders>
              <w:top w:val="single" w:sz="4" w:space="0" w:color="000000"/>
              <w:left w:val="single" w:sz="4" w:space="0" w:color="000000"/>
              <w:bottom w:val="single" w:sz="4" w:space="0" w:color="000000"/>
              <w:right w:val="single" w:sz="4" w:space="0" w:color="000000"/>
            </w:tcBorders>
          </w:tcPr>
          <w:p w14:paraId="0D4A4CF3" w14:textId="77777777" w:rsidR="00121D1E" w:rsidRDefault="00A2516F">
            <w:pPr>
              <w:pStyle w:val="LO-normal"/>
              <w:widowControl w:val="0"/>
              <w:rPr>
                <w:sz w:val="24"/>
                <w:szCs w:val="24"/>
              </w:rPr>
            </w:pPr>
            <w:r>
              <w:rPr>
                <w:sz w:val="24"/>
                <w:szCs w:val="24"/>
              </w:rPr>
              <w:t xml:space="preserve">And there's this fake narrative that the Democrats talk about, affordability. They just say the word. It doesn't mean anything to anybody. You just say it. "Affordability." I inherited the worst inflation </w:t>
            </w:r>
            <w:r>
              <w:rPr>
                <w:sz w:val="24"/>
                <w:szCs w:val="24"/>
              </w:rPr>
              <w:lastRenderedPageBreak/>
              <w:t>in history. There was no affordability. You did a great job on that, Madam Secretary. Agriculture, Brooke. Eggs were four, five times higher than they had ever been. </w:t>
            </w:r>
          </w:p>
        </w:tc>
        <w:tc>
          <w:tcPr>
            <w:tcW w:w="422" w:type="dxa"/>
            <w:tcBorders>
              <w:top w:val="single" w:sz="4" w:space="0" w:color="000000"/>
              <w:left w:val="single" w:sz="4" w:space="0" w:color="000000"/>
              <w:bottom w:val="single" w:sz="4" w:space="0" w:color="000000"/>
              <w:right w:val="single" w:sz="4" w:space="0" w:color="000000"/>
            </w:tcBorders>
          </w:tcPr>
          <w:p w14:paraId="7676AEF6" w14:textId="77777777" w:rsidR="00121D1E" w:rsidRDefault="00121D1E">
            <w:pPr>
              <w:pStyle w:val="LO-normal"/>
              <w:widowControl w:val="0"/>
              <w:rPr>
                <w:sz w:val="20"/>
                <w:szCs w:val="20"/>
              </w:rPr>
            </w:pPr>
          </w:p>
        </w:tc>
        <w:tc>
          <w:tcPr>
            <w:tcW w:w="423" w:type="dxa"/>
            <w:tcBorders>
              <w:top w:val="single" w:sz="4" w:space="0" w:color="000000"/>
              <w:left w:val="single" w:sz="4" w:space="0" w:color="000000"/>
              <w:bottom w:val="single" w:sz="4" w:space="0" w:color="000000"/>
              <w:right w:val="single" w:sz="4" w:space="0" w:color="000000"/>
            </w:tcBorders>
          </w:tcPr>
          <w:p w14:paraId="42230569" w14:textId="77777777" w:rsidR="00121D1E" w:rsidRDefault="00121D1E">
            <w:pPr>
              <w:pStyle w:val="LO-normal"/>
              <w:widowControl w:val="0"/>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5493524D" w14:textId="77777777" w:rsidR="00121D1E" w:rsidRDefault="00121D1E">
            <w:pPr>
              <w:pStyle w:val="LO-normal"/>
              <w:widowControl w:val="0"/>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32C946EA" w14:textId="77777777" w:rsidR="00121D1E" w:rsidRDefault="00121D1E">
            <w:pPr>
              <w:pStyle w:val="LO-normal"/>
              <w:widowControl w:val="0"/>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6EB24AE8" w14:textId="77777777" w:rsidR="00121D1E" w:rsidRDefault="00121D1E">
            <w:pPr>
              <w:pStyle w:val="LO-normal"/>
              <w:widowControl w:val="0"/>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48F0A68F" w14:textId="77777777" w:rsidR="00121D1E" w:rsidRDefault="00121D1E">
            <w:pPr>
              <w:pStyle w:val="LO-normal"/>
              <w:widowControl w:val="0"/>
              <w:rPr>
                <w:sz w:val="24"/>
                <w:szCs w:val="24"/>
              </w:rPr>
            </w:pPr>
          </w:p>
        </w:tc>
        <w:tc>
          <w:tcPr>
            <w:tcW w:w="450" w:type="dxa"/>
            <w:tcBorders>
              <w:top w:val="single" w:sz="4" w:space="0" w:color="000000"/>
              <w:left w:val="single" w:sz="4" w:space="0" w:color="000000"/>
              <w:bottom w:val="single" w:sz="4" w:space="0" w:color="000000"/>
              <w:right w:val="single" w:sz="4" w:space="0" w:color="000000"/>
            </w:tcBorders>
          </w:tcPr>
          <w:p w14:paraId="53329497" w14:textId="77777777" w:rsidR="00121D1E" w:rsidRDefault="00121D1E">
            <w:pPr>
              <w:pStyle w:val="LO-normal"/>
              <w:widowControl w:val="0"/>
              <w:rPr>
                <w:sz w:val="24"/>
                <w:szCs w:val="24"/>
              </w:rPr>
            </w:pPr>
          </w:p>
        </w:tc>
        <w:tc>
          <w:tcPr>
            <w:tcW w:w="426" w:type="dxa"/>
            <w:tcBorders>
              <w:top w:val="single" w:sz="4" w:space="0" w:color="000000"/>
              <w:left w:val="single" w:sz="4" w:space="0" w:color="000000"/>
              <w:bottom w:val="single" w:sz="4" w:space="0" w:color="000000"/>
              <w:right w:val="single" w:sz="4" w:space="0" w:color="000000"/>
            </w:tcBorders>
          </w:tcPr>
          <w:p w14:paraId="567B3A1F" w14:textId="77777777" w:rsidR="00121D1E" w:rsidRDefault="00121D1E">
            <w:pPr>
              <w:pStyle w:val="LO-normal"/>
              <w:widowControl w:val="0"/>
              <w:rPr>
                <w:sz w:val="24"/>
                <w:szCs w:val="24"/>
              </w:rPr>
            </w:pPr>
          </w:p>
        </w:tc>
        <w:tc>
          <w:tcPr>
            <w:tcW w:w="393" w:type="dxa"/>
            <w:tcBorders>
              <w:top w:val="single" w:sz="4" w:space="0" w:color="000000"/>
              <w:left w:val="single" w:sz="4" w:space="0" w:color="000000"/>
              <w:bottom w:val="single" w:sz="4" w:space="0" w:color="000000"/>
              <w:right w:val="single" w:sz="4" w:space="0" w:color="000000"/>
            </w:tcBorders>
          </w:tcPr>
          <w:p w14:paraId="5071AC39" w14:textId="77777777" w:rsidR="00121D1E" w:rsidRDefault="00121D1E">
            <w:pPr>
              <w:pStyle w:val="LO-normal"/>
              <w:widowControl w:val="0"/>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33E8F54D" w14:textId="77777777" w:rsidR="00121D1E" w:rsidRDefault="00121D1E">
            <w:pPr>
              <w:pStyle w:val="LO-normal"/>
              <w:widowControl w:val="0"/>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0B1768B6" w14:textId="77777777" w:rsidR="00121D1E" w:rsidRDefault="00121D1E">
            <w:pPr>
              <w:pStyle w:val="LO-normal"/>
              <w:widowControl w:val="0"/>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1C18CA83" w14:textId="77777777" w:rsidR="00121D1E" w:rsidRDefault="00121D1E">
            <w:pPr>
              <w:pStyle w:val="LO-normal"/>
              <w:widowControl w:val="0"/>
              <w:rPr>
                <w:sz w:val="24"/>
                <w:szCs w:val="24"/>
              </w:rPr>
            </w:pPr>
          </w:p>
        </w:tc>
        <w:tc>
          <w:tcPr>
            <w:tcW w:w="423" w:type="dxa"/>
            <w:tcBorders>
              <w:top w:val="single" w:sz="4" w:space="0" w:color="000000"/>
              <w:left w:val="single" w:sz="4" w:space="0" w:color="000000"/>
              <w:bottom w:val="single" w:sz="4" w:space="0" w:color="000000"/>
              <w:right w:val="single" w:sz="4" w:space="0" w:color="000000"/>
            </w:tcBorders>
          </w:tcPr>
          <w:p w14:paraId="7E1DC67F" w14:textId="77777777" w:rsidR="00121D1E" w:rsidRDefault="00121D1E">
            <w:pPr>
              <w:pStyle w:val="LO-normal"/>
              <w:widowControl w:val="0"/>
              <w:rPr>
                <w:sz w:val="24"/>
                <w:szCs w:val="24"/>
              </w:rPr>
            </w:pPr>
          </w:p>
        </w:tc>
        <w:tc>
          <w:tcPr>
            <w:tcW w:w="1742" w:type="dxa"/>
            <w:tcBorders>
              <w:top w:val="single" w:sz="4" w:space="0" w:color="000000"/>
              <w:left w:val="single" w:sz="4" w:space="0" w:color="000000"/>
              <w:bottom w:val="single" w:sz="4" w:space="0" w:color="000000"/>
              <w:right w:val="single" w:sz="4" w:space="0" w:color="000000"/>
            </w:tcBorders>
          </w:tcPr>
          <w:p w14:paraId="5754FE35" w14:textId="77777777" w:rsidR="00121D1E" w:rsidRDefault="00121D1E">
            <w:pPr>
              <w:pStyle w:val="LO-normal"/>
              <w:widowControl w:val="0"/>
              <w:rPr>
                <w:sz w:val="24"/>
                <w:szCs w:val="24"/>
              </w:rPr>
            </w:pPr>
          </w:p>
        </w:tc>
        <w:tc>
          <w:tcPr>
            <w:tcW w:w="403" w:type="dxa"/>
            <w:tcBorders>
              <w:top w:val="single" w:sz="4" w:space="0" w:color="000000"/>
              <w:left w:val="single" w:sz="4" w:space="0" w:color="000000"/>
              <w:bottom w:val="single" w:sz="4" w:space="0" w:color="000000"/>
              <w:right w:val="single" w:sz="4" w:space="0" w:color="000000"/>
            </w:tcBorders>
          </w:tcPr>
          <w:p w14:paraId="72A90BB2" w14:textId="77777777" w:rsidR="00121D1E" w:rsidRDefault="00121D1E">
            <w:pPr>
              <w:pStyle w:val="LO-normal"/>
              <w:widowControl w:val="0"/>
              <w:rPr>
                <w:sz w:val="24"/>
                <w:szCs w:val="24"/>
              </w:rPr>
            </w:pPr>
          </w:p>
        </w:tc>
      </w:tr>
    </w:tbl>
    <w:p w14:paraId="634BE8BD" w14:textId="77777777" w:rsidR="00121D1E" w:rsidRDefault="00A2516F">
      <w:pPr>
        <w:pStyle w:val="LO-normal"/>
        <w:jc w:val="center"/>
        <w:rPr>
          <w:b/>
          <w:bCs/>
        </w:rPr>
      </w:pPr>
      <w:r>
        <w:rPr>
          <w:b/>
          <w:bCs/>
        </w:rPr>
        <w:t>Зразок</w:t>
      </w:r>
      <w:hyperlink r:id="rId8">
        <w:r>
          <w:rPr>
            <w:b/>
            <w:bCs/>
          </w:rPr>
          <w:t xml:space="preserve"> карти </w:t>
        </w:r>
      </w:hyperlink>
      <w:r>
        <w:rPr>
          <w:b/>
          <w:bCs/>
        </w:rPr>
        <w:t>аудиторського аналізу</w:t>
      </w:r>
    </w:p>
    <w:p w14:paraId="722C8235" w14:textId="77777777" w:rsidR="00121D1E" w:rsidRDefault="00121D1E">
      <w:pPr>
        <w:pStyle w:val="LO-normal"/>
        <w:rPr>
          <w:sz w:val="24"/>
          <w:szCs w:val="24"/>
        </w:rPr>
      </w:pPr>
    </w:p>
    <w:p w14:paraId="308C2C82" w14:textId="77777777" w:rsidR="00121D1E" w:rsidRDefault="00A2516F">
      <w:pPr>
        <w:pStyle w:val="LO-normal"/>
        <w:spacing w:line="360" w:lineRule="auto"/>
        <w:ind w:firstLine="720"/>
        <w:jc w:val="both"/>
      </w:pPr>
      <w:bookmarkStart w:id="15" w:name="_jdl9u5lgm90f"/>
      <w:bookmarkEnd w:id="15"/>
      <w:r>
        <w:t>Для верифікації результатів, отриманих під час слухового та аудиторського аналізу, було додатково проведено інтонографічне дослідження. З метою детального вивчення просодичних характеристик, що беруть участь у формуванні звучання тексту агональної промови Трампа, у лабораторії експериментальної фонетики ОНУ імені І. І. Мечникова здійснено інструментальний аналіз за допомогою комп’ютерної програми PRAAT.</w:t>
      </w:r>
    </w:p>
    <w:p w14:paraId="0C943772" w14:textId="77777777" w:rsidR="00121D1E" w:rsidRDefault="00A2516F">
      <w:pPr>
        <w:pStyle w:val="LO-normal"/>
        <w:spacing w:line="360" w:lineRule="auto"/>
        <w:ind w:firstLine="720"/>
        <w:jc w:val="both"/>
      </w:pPr>
      <w:r>
        <w:t>Попередньо відібраний аудіоматеріал було розділено на фрагменти необхідної тривалості за допомогою цифрового редактора Sound Forge, який підтримує широкий спектр аудіоформатів (.wav, .mp3, .ram, .wmv тощо). На наступному етапі всі записи були приведені до уніфікованого формату .wav за допомогою онлайн-конвертера, після чого піддані аналізу у програмному середовищі PRAAT 5.3.8, створеному дослідниками Полом Боерсмою (P. Boersma) та Девідом Венінком (D. Weenink) з Амстердамського університету.</w:t>
      </w:r>
    </w:p>
    <w:p w14:paraId="2D1FB714" w14:textId="77777777" w:rsidR="00121D1E" w:rsidRDefault="00A2516F">
      <w:pPr>
        <w:pStyle w:val="LO-normal"/>
        <w:spacing w:line="360" w:lineRule="auto"/>
        <w:ind w:firstLine="720"/>
        <w:jc w:val="both"/>
      </w:pPr>
      <w:r>
        <w:t>PRAAT — це багатофункційне програмне забезпечення, призначене для аналізу, синтезу та обробки мовленнєвих сигналів. Програма доступна для більшості популярних операційних систем (MacOS, Windows, Linux, Unix-платформи) й забезпечує широкий спектр можливостей для дослідження звуку. Під час роботи у PRAAT користувач може завантажити звук з диску або записати його безпосередньо з мікрофона; у верхній частині робочого вікна відображається осцилограма, а у нижній — спектрограма, контур основного тону та формантні</w:t>
      </w:r>
      <w:r>
        <w:t xml:space="preserve"> криві.</w:t>
      </w:r>
    </w:p>
    <w:p w14:paraId="34BF499E" w14:textId="77777777" w:rsidR="00121D1E" w:rsidRDefault="00A2516F">
      <w:pPr>
        <w:pStyle w:val="LO-normal"/>
        <w:spacing w:line="360" w:lineRule="auto"/>
        <w:ind w:firstLine="720"/>
        <w:jc w:val="both"/>
      </w:pPr>
      <w:r>
        <w:lastRenderedPageBreak/>
        <w:t>У випадку аналізу мовлення контур основного тону відповідає частоті коливань голосових зв’язок, а форманти відображають резонансні властивості голосового тракту. Хоча PRAAT традиційно застосовується для вивчення мовленнєвих звуків, програму активно використовують також у музиці та біоакустичних дослідженнях — зокрема, для аналізу звучання музичних інструментів, комах чи морських ссавців.</w:t>
      </w:r>
    </w:p>
    <w:p w14:paraId="2977F396" w14:textId="77777777" w:rsidR="00121D1E" w:rsidRDefault="00A2516F">
      <w:pPr>
        <w:pStyle w:val="LO-normal"/>
        <w:spacing w:line="360" w:lineRule="auto"/>
        <w:ind w:firstLine="720"/>
        <w:jc w:val="both"/>
      </w:pPr>
      <w:r>
        <w:t>Використання PRAAT у цьому дослідженні дало змогу отримати докладні графічні зображення мовленнєвого сигналу — осцилограми, частотні та амплітудні контури, а також синхронну текстову анотацію. Основні функціональні можливості програмного пакету включають:</w:t>
      </w:r>
    </w:p>
    <w:p w14:paraId="79C89C61" w14:textId="77777777" w:rsidR="00121D1E" w:rsidRDefault="00A2516F">
      <w:pPr>
        <w:pStyle w:val="LO-normal"/>
        <w:spacing w:line="360" w:lineRule="auto"/>
        <w:ind w:firstLine="720"/>
        <w:jc w:val="both"/>
      </w:pPr>
      <w:r>
        <w:t>запис мовлення з мікрофона чи зовнішніх носіїв при частотах дискретизації 11 025 і 22 050 Гц;</w:t>
      </w:r>
    </w:p>
    <w:p w14:paraId="20241BBE" w14:textId="77777777" w:rsidR="00121D1E" w:rsidRDefault="00A2516F">
      <w:pPr>
        <w:pStyle w:val="LO-normal"/>
        <w:spacing w:line="360" w:lineRule="auto"/>
        <w:ind w:firstLine="720"/>
        <w:jc w:val="both"/>
      </w:pPr>
      <w:r>
        <w:t>аналіз звукових файлів будь-якої тривалості без потреби їх попередньої сегментації;</w:t>
      </w:r>
    </w:p>
    <w:p w14:paraId="24490E15" w14:textId="77777777" w:rsidR="00121D1E" w:rsidRDefault="00A2516F">
      <w:pPr>
        <w:pStyle w:val="LO-normal"/>
        <w:spacing w:line="360" w:lineRule="auto"/>
        <w:ind w:firstLine="720"/>
        <w:jc w:val="both"/>
      </w:pPr>
      <w:r>
        <w:t>можливість відтворення запису у сповільненому режимі;</w:t>
      </w:r>
    </w:p>
    <w:p w14:paraId="21AE0F1A" w14:textId="77777777" w:rsidR="00121D1E" w:rsidRDefault="00A2516F">
      <w:pPr>
        <w:pStyle w:val="LO-normal"/>
        <w:spacing w:line="360" w:lineRule="auto"/>
        <w:ind w:firstLine="720"/>
        <w:jc w:val="both"/>
      </w:pPr>
      <w:r>
        <w:t>відтворення довільного фрагмента звукового матеріалу;</w:t>
      </w:r>
    </w:p>
    <w:p w14:paraId="2D861942" w14:textId="77777777" w:rsidR="00121D1E" w:rsidRDefault="00A2516F">
      <w:pPr>
        <w:pStyle w:val="LO-normal"/>
        <w:spacing w:line="360" w:lineRule="auto"/>
        <w:ind w:firstLine="720"/>
        <w:jc w:val="both"/>
      </w:pPr>
      <w:r>
        <w:t>вимірювання значень частоти основного тону;</w:t>
      </w:r>
    </w:p>
    <w:p w14:paraId="0C83D764" w14:textId="77777777" w:rsidR="00121D1E" w:rsidRDefault="00A2516F">
      <w:pPr>
        <w:pStyle w:val="LO-normal"/>
        <w:spacing w:line="360" w:lineRule="auto"/>
        <w:ind w:firstLine="720"/>
        <w:jc w:val="both"/>
      </w:pPr>
      <w:r>
        <w:t>визначення параметрів інтенсивності;</w:t>
      </w:r>
    </w:p>
    <w:p w14:paraId="38EAC5B6" w14:textId="77777777" w:rsidR="00121D1E" w:rsidRDefault="00A2516F">
      <w:pPr>
        <w:pStyle w:val="LO-normal"/>
        <w:spacing w:line="360" w:lineRule="auto"/>
        <w:ind w:firstLine="720"/>
        <w:jc w:val="both"/>
      </w:pPr>
      <w:r>
        <w:t>вимірювання тривалості звуків, складів, синтагм і фраз;</w:t>
      </w:r>
    </w:p>
    <w:p w14:paraId="21AF9B4E" w14:textId="77777777" w:rsidR="00121D1E" w:rsidRDefault="00A2516F">
      <w:pPr>
        <w:pStyle w:val="LO-normal"/>
        <w:spacing w:line="360" w:lineRule="auto"/>
        <w:ind w:firstLine="720"/>
        <w:jc w:val="both"/>
      </w:pPr>
      <w:r>
        <w:t>автоматичне графічне виділення наголошених складів із подальшим визначенням їхніх параметрів;</w:t>
      </w:r>
    </w:p>
    <w:p w14:paraId="68E5BE0C" w14:textId="77777777" w:rsidR="00121D1E" w:rsidRDefault="00A2516F">
      <w:pPr>
        <w:pStyle w:val="LO-normal"/>
        <w:spacing w:line="360" w:lineRule="auto"/>
        <w:ind w:firstLine="720"/>
        <w:jc w:val="both"/>
      </w:pPr>
      <w:r>
        <w:t>наочне відображення всіх отриманих акустичних характеристик (див. Рис. 2.1).</w:t>
      </w:r>
    </w:p>
    <w:p w14:paraId="50B8D3D6" w14:textId="77777777" w:rsidR="00121D1E" w:rsidRDefault="00A2516F">
      <w:pPr>
        <w:pStyle w:val="LO-normal"/>
        <w:spacing w:line="360" w:lineRule="auto"/>
        <w:ind w:firstLine="720"/>
        <w:jc w:val="both"/>
      </w:pPr>
      <w:r>
        <w:t>Програма забезпечує отримання інтонограм і дозволяє аналізувати частоту основного тону (для чоловічих голосів — приблизно 60–300 Гц, для жіночих — 60–400 Гц) та інтенсивність (0–90 дБ) у часовій розгортці. Дослідник має можливість одночасно прослуховувати та переглядати відповідний мовленнєвий фрагмент, що значно підвищує точність інтерпретації результатів.</w:t>
      </w:r>
    </w:p>
    <w:p w14:paraId="5DA38DC9" w14:textId="77777777" w:rsidR="00121D1E" w:rsidRDefault="00A2516F">
      <w:pPr>
        <w:pStyle w:val="LO-normal"/>
        <w:spacing w:line="360" w:lineRule="auto"/>
        <w:ind w:firstLine="720"/>
        <w:jc w:val="both"/>
      </w:pPr>
      <w:r>
        <w:lastRenderedPageBreak/>
        <w:t>Технічні параметри запису та обробки матеріалу включали використання 16-розрядних звукових файлів із частотою дискретизації 22,05 кГц, що були збережені у форматі .wav та аналізувалися на стаціонарному комп’ютері лабораторії.</w:t>
      </w:r>
    </w:p>
    <w:p w14:paraId="66833813" w14:textId="77777777" w:rsidR="00121D1E" w:rsidRDefault="00A2516F">
      <w:pPr>
        <w:pStyle w:val="LO-normal"/>
        <w:spacing w:line="360" w:lineRule="auto"/>
        <w:ind w:firstLine="720"/>
        <w:jc w:val="both"/>
      </w:pPr>
      <w:r>
        <w:t xml:space="preserve">Задля надання ілюстративного матеріалу, що було піддано комплексному фонетичному дослідженню, наведемо конкретні приклади виступів Д.Трампа під час передвиборчої кампанії 2024 року з супроводженням попереднього лінгвістичного аналізу матеріалу. </w:t>
      </w:r>
    </w:p>
    <w:p w14:paraId="530B2BDC" w14:textId="77777777" w:rsidR="00121D1E" w:rsidRDefault="00A2516F">
      <w:pPr>
        <w:pStyle w:val="LO-normal"/>
        <w:numPr>
          <w:ilvl w:val="0"/>
          <w:numId w:val="1"/>
        </w:numPr>
        <w:jc w:val="both"/>
        <w:rPr>
          <w:rFonts w:eastAsia="Times New Roman" w:cs="Times New Roman"/>
          <w:color w:val="000000"/>
        </w:rPr>
      </w:pPr>
      <w:r>
        <w:rPr>
          <w:rFonts w:eastAsia="Times New Roman" w:cs="Times New Roman"/>
          <w:color w:val="000000"/>
        </w:rPr>
        <w:t>Промова у Вако, Техас (2023)</w:t>
      </w:r>
    </w:p>
    <w:p w14:paraId="6E9E7388" w14:textId="77777777" w:rsidR="00121D1E" w:rsidRDefault="00A2516F">
      <w:pPr>
        <w:pStyle w:val="LO-normal"/>
        <w:spacing w:line="360" w:lineRule="auto"/>
        <w:ind w:firstLine="720"/>
        <w:jc w:val="both"/>
      </w:pPr>
      <w:r>
        <w:t>Промова на початку передвиборчої кампанії 2024 року демонструє характерні просодичні особливості:</w:t>
      </w:r>
    </w:p>
    <w:p w14:paraId="4FC315BA" w14:textId="77777777" w:rsidR="00121D1E" w:rsidRDefault="00A2516F">
      <w:pPr>
        <w:pStyle w:val="LO-normal"/>
        <w:spacing w:line="360" w:lineRule="auto"/>
        <w:ind w:firstLine="720"/>
        <w:jc w:val="both"/>
        <w:rPr>
          <w:i/>
          <w:iCs/>
        </w:rPr>
      </w:pPr>
      <w:r>
        <w:t>«</w:t>
      </w:r>
      <w:r>
        <w:rPr>
          <w:i/>
          <w:iCs/>
        </w:rPr>
        <w:t>2024 is the FInal BAttle</w:t>
      </w:r>
      <w:r>
        <w:rPr>
          <w:rFonts w:ascii="Quattrocento Sans" w:eastAsia="Quattrocento Sans" w:hAnsi="Quattrocento Sans" w:cs="Quattrocento Sans"/>
          <w:i/>
          <w:iCs/>
        </w:rPr>
        <w:t>↘</w:t>
      </w:r>
      <w:r>
        <w:rPr>
          <w:i/>
          <w:iCs/>
        </w:rPr>
        <w:t xml:space="preserve"> || That's going to be the BIG one</w:t>
      </w:r>
      <w:r>
        <w:rPr>
          <w:rFonts w:ascii="Quattrocento Sans" w:eastAsia="Quattrocento Sans" w:hAnsi="Quattrocento Sans" w:cs="Quattrocento Sans"/>
          <w:i/>
          <w:iCs/>
        </w:rPr>
        <w:t>↘</w:t>
      </w:r>
      <w:r>
        <w:rPr>
          <w:i/>
          <w:iCs/>
        </w:rPr>
        <w:t xml:space="preserve"> || If you put me back in the White House→ their REIGN will be Over</w:t>
      </w:r>
      <w:r>
        <w:rPr>
          <w:rFonts w:ascii="Quattrocento Sans" w:eastAsia="Quattrocento Sans" w:hAnsi="Quattrocento Sans" w:cs="Quattrocento Sans"/>
          <w:i/>
          <w:iCs/>
        </w:rPr>
        <w:t>↘</w:t>
      </w:r>
      <w:r>
        <w:rPr>
          <w:i/>
          <w:iCs/>
        </w:rPr>
        <w:t xml:space="preserve"> || and America will be a FREE nation→ once aGAIN</w:t>
      </w:r>
      <w:r>
        <w:rPr>
          <w:rFonts w:ascii="Quattrocento Sans" w:eastAsia="Quattrocento Sans" w:hAnsi="Quattrocento Sans" w:cs="Quattrocento Sans"/>
          <w:i/>
          <w:iCs/>
        </w:rPr>
        <w:t>↗↘</w:t>
      </w:r>
      <w:r>
        <w:rPr>
          <w:i/>
          <w:iCs/>
        </w:rPr>
        <w:t>»</w:t>
      </w:r>
    </w:p>
    <w:p w14:paraId="0A255B03" w14:textId="77777777" w:rsidR="00121D1E" w:rsidRDefault="00A2516F">
      <w:pPr>
        <w:pStyle w:val="LO-normal"/>
        <w:spacing w:line="360" w:lineRule="auto"/>
        <w:ind w:firstLine="720"/>
        <w:jc w:val="both"/>
      </w:pPr>
      <w:r>
        <w:t xml:space="preserve">А саме: </w:t>
      </w:r>
    </w:p>
    <w:p w14:paraId="56213EC8" w14:textId="77777777" w:rsidR="00121D1E" w:rsidRDefault="00A2516F">
      <w:pPr>
        <w:pStyle w:val="LO-normal"/>
        <w:spacing w:line="360" w:lineRule="auto"/>
        <w:ind w:firstLine="720"/>
        <w:jc w:val="both"/>
      </w:pPr>
      <w:r>
        <w:t>Ядерні наголоси припадають на емоційно навантажені слова: FINAL, BIG, REIGN, FREE, AGAIN.</w:t>
      </w:r>
    </w:p>
    <w:p w14:paraId="54725D71" w14:textId="77777777" w:rsidR="00121D1E" w:rsidRDefault="00A2516F">
      <w:pPr>
        <w:pStyle w:val="LO-normal"/>
        <w:spacing w:line="360" w:lineRule="auto"/>
        <w:ind w:firstLine="720"/>
        <w:jc w:val="both"/>
      </w:pPr>
      <w:r>
        <w:t>Низхідний тон (</w:t>
      </w:r>
      <w:r>
        <w:rPr>
          <w:rFonts w:ascii="Quattrocento Sans" w:eastAsia="Quattrocento Sans" w:hAnsi="Quattrocento Sans" w:cs="Quattrocento Sans"/>
        </w:rPr>
        <w:t>↘</w:t>
      </w:r>
      <w:r>
        <w:t>) маркує категоричні твердження.</w:t>
      </w:r>
    </w:p>
    <w:p w14:paraId="42778946" w14:textId="77777777" w:rsidR="00121D1E" w:rsidRDefault="00A2516F">
      <w:pPr>
        <w:pStyle w:val="LO-normal"/>
        <w:spacing w:line="360" w:lineRule="auto"/>
        <w:ind w:firstLine="720"/>
        <w:jc w:val="both"/>
      </w:pPr>
      <w:r>
        <w:t>Рівний тон (→) використовується для продовження думки.</w:t>
      </w:r>
    </w:p>
    <w:p w14:paraId="7EDA185E" w14:textId="77777777" w:rsidR="00121D1E" w:rsidRDefault="00A2516F">
      <w:pPr>
        <w:pStyle w:val="LO-normal"/>
        <w:spacing w:line="360" w:lineRule="auto"/>
        <w:ind w:firstLine="720"/>
        <w:jc w:val="both"/>
      </w:pPr>
      <w:r>
        <w:t>Складний висхідно-низхідний контур (</w:t>
      </w:r>
      <w:r>
        <w:rPr>
          <w:rFonts w:ascii="Quattrocento Sans" w:eastAsia="Quattrocento Sans" w:hAnsi="Quattrocento Sans" w:cs="Quattrocento Sans"/>
        </w:rPr>
        <w:t>↗↘</w:t>
      </w:r>
      <w:r>
        <w:t>) на фінальному «again» створює кульмінаційний ефект.</w:t>
      </w:r>
    </w:p>
    <w:p w14:paraId="0FE5DB77" w14:textId="77777777" w:rsidR="00121D1E" w:rsidRDefault="00A2516F">
      <w:pPr>
        <w:pStyle w:val="LO-normal"/>
        <w:numPr>
          <w:ilvl w:val="0"/>
          <w:numId w:val="1"/>
        </w:numPr>
        <w:spacing w:line="360" w:lineRule="auto"/>
        <w:jc w:val="both"/>
        <w:rPr>
          <w:rFonts w:eastAsia="Times New Roman" w:cs="Times New Roman"/>
          <w:color w:val="000000"/>
        </w:rPr>
      </w:pPr>
      <w:r>
        <w:rPr>
          <w:rFonts w:eastAsia="Times New Roman" w:cs="Times New Roman"/>
          <w:color w:val="000000"/>
        </w:rPr>
        <w:t>Промова в Медісон Сквер Гарден, Нью-Йорк (2024)</w:t>
      </w:r>
    </w:p>
    <w:p w14:paraId="00212DE4" w14:textId="77777777" w:rsidR="00121D1E" w:rsidRDefault="00A2516F">
      <w:pPr>
        <w:pStyle w:val="LO-normal"/>
        <w:spacing w:line="360" w:lineRule="auto"/>
        <w:ind w:left="720" w:firstLine="720"/>
        <w:jc w:val="both"/>
      </w:pPr>
      <w:r>
        <w:rPr>
          <w:i/>
          <w:iCs/>
        </w:rPr>
        <w:t>«With your vote in this election→ I will end inFLAtion</w:t>
      </w:r>
      <w:r>
        <w:rPr>
          <w:rFonts w:ascii="Quattrocento Sans" w:eastAsia="Quattrocento Sans" w:hAnsi="Quattrocento Sans" w:cs="Quattrocento Sans"/>
          <w:i/>
          <w:iCs/>
        </w:rPr>
        <w:t>↘</w:t>
      </w:r>
      <w:r>
        <w:rPr>
          <w:i/>
          <w:iCs/>
        </w:rPr>
        <w:t xml:space="preserve"> || I will STOP the inVAsion of CRIminals coming into our country</w:t>
      </w:r>
      <w:r>
        <w:rPr>
          <w:rFonts w:ascii="Quattrocento Sans" w:eastAsia="Quattrocento Sans" w:hAnsi="Quattrocento Sans" w:cs="Quattrocento Sans"/>
          <w:i/>
          <w:iCs/>
        </w:rPr>
        <w:t>↘</w:t>
      </w:r>
      <w:r>
        <w:rPr>
          <w:i/>
          <w:iCs/>
        </w:rPr>
        <w:t xml:space="preserve"> || and I will bring back→ the American DREAM</w:t>
      </w:r>
      <w:r>
        <w:rPr>
          <w:rFonts w:ascii="Quattrocento Sans" w:eastAsia="Quattrocento Sans" w:hAnsi="Quattrocento Sans" w:cs="Quattrocento Sans"/>
          <w:i/>
          <w:iCs/>
        </w:rPr>
        <w:t>↗↘</w:t>
      </w:r>
      <w:r>
        <w:rPr>
          <w:i/>
          <w:iCs/>
        </w:rPr>
        <w:t>»</w:t>
      </w:r>
    </w:p>
    <w:p w14:paraId="13EA2626" w14:textId="77777777" w:rsidR="00121D1E" w:rsidRDefault="00A2516F">
      <w:pPr>
        <w:pStyle w:val="LO-normal"/>
        <w:spacing w:line="360" w:lineRule="auto"/>
        <w:ind w:firstLine="720"/>
        <w:jc w:val="both"/>
      </w:pPr>
      <w:r>
        <w:t>В даному прикладі анафорична конструкція «I will» повторюється тричі з однаковим інтонаційним оформленням.</w:t>
      </w:r>
    </w:p>
    <w:p w14:paraId="18C63AA1" w14:textId="77777777" w:rsidR="00121D1E" w:rsidRDefault="00A2516F">
      <w:pPr>
        <w:pStyle w:val="LO-normal"/>
        <w:spacing w:line="360" w:lineRule="auto"/>
        <w:ind w:firstLine="720"/>
        <w:jc w:val="both"/>
      </w:pPr>
      <w:r>
        <w:t>Спостерігається аростаюча інтенсивність від першої до третьої фрази.</w:t>
      </w:r>
    </w:p>
    <w:p w14:paraId="07C3E487" w14:textId="77777777" w:rsidR="00121D1E" w:rsidRDefault="00A2516F">
      <w:pPr>
        <w:pStyle w:val="LO-normal"/>
        <w:spacing w:line="360" w:lineRule="auto"/>
        <w:ind w:firstLine="720"/>
        <w:jc w:val="both"/>
      </w:pPr>
      <w:r>
        <w:t>Пауза (||) перед фінальною фразою підсилює її значущість.</w:t>
      </w:r>
    </w:p>
    <w:p w14:paraId="0122B0E5" w14:textId="77777777" w:rsidR="00121D1E" w:rsidRDefault="00A2516F">
      <w:pPr>
        <w:pStyle w:val="LO-normal"/>
        <w:spacing w:line="360" w:lineRule="auto"/>
        <w:ind w:firstLine="720"/>
        <w:jc w:val="both"/>
      </w:pPr>
      <w:r>
        <w:lastRenderedPageBreak/>
        <w:t>«American Dream» як емоційний апогей виділяється складним тональним контуром.</w:t>
      </w:r>
    </w:p>
    <w:p w14:paraId="2AE9006A" w14:textId="77777777" w:rsidR="00121D1E" w:rsidRDefault="00A2516F">
      <w:pPr>
        <w:pStyle w:val="LO-normal"/>
        <w:numPr>
          <w:ilvl w:val="0"/>
          <w:numId w:val="1"/>
        </w:numPr>
        <w:spacing w:line="360" w:lineRule="auto"/>
        <w:jc w:val="both"/>
        <w:rPr>
          <w:rFonts w:eastAsia="Times New Roman" w:cs="Times New Roman"/>
          <w:color w:val="000000"/>
        </w:rPr>
      </w:pPr>
      <w:r>
        <w:rPr>
          <w:rFonts w:eastAsia="Times New Roman" w:cs="Times New Roman"/>
          <w:color w:val="000000"/>
        </w:rPr>
        <w:t>Переможна промова (2024)</w:t>
      </w:r>
    </w:p>
    <w:p w14:paraId="47C1A986" w14:textId="77777777" w:rsidR="00121D1E" w:rsidRDefault="00A2516F">
      <w:pPr>
        <w:pStyle w:val="LO-normal"/>
        <w:spacing w:line="360" w:lineRule="auto"/>
        <w:jc w:val="both"/>
        <w:rPr>
          <w:i/>
          <w:iCs/>
        </w:rPr>
      </w:pPr>
      <w:r>
        <w:rPr>
          <w:i/>
          <w:iCs/>
        </w:rPr>
        <w:t>«This is a magNIficent VIctory for the American PEOple→ that will allow us to make America GREAT again</w:t>
      </w:r>
      <w:r>
        <w:rPr>
          <w:rFonts w:ascii="Quattrocento Sans" w:eastAsia="Quattrocento Sans" w:hAnsi="Quattrocento Sans" w:cs="Quattrocento Sans"/>
          <w:i/>
          <w:iCs/>
        </w:rPr>
        <w:t>↗↘</w:t>
      </w:r>
      <w:r>
        <w:rPr>
          <w:i/>
          <w:iCs/>
        </w:rPr>
        <w:t>»</w:t>
      </w:r>
    </w:p>
    <w:p w14:paraId="6B9147FA" w14:textId="77777777" w:rsidR="00121D1E" w:rsidRDefault="00A2516F">
      <w:pPr>
        <w:pStyle w:val="LO-normal"/>
        <w:spacing w:line="360" w:lineRule="auto"/>
        <w:jc w:val="both"/>
      </w:pPr>
      <w:r>
        <w:t>В даному прикладі спостерігається тріумфальна інтонація з розширеним тональним діапазоном.</w:t>
      </w:r>
    </w:p>
    <w:p w14:paraId="3F833AE8" w14:textId="77777777" w:rsidR="00121D1E" w:rsidRDefault="00A2516F">
      <w:pPr>
        <w:pStyle w:val="LO-normal"/>
        <w:spacing w:line="360" w:lineRule="auto"/>
        <w:jc w:val="both"/>
      </w:pPr>
      <w:r>
        <w:t>Множинні наголоси на емоційно значущих словах (MAGNIFICENT, VICTORY, PEOPLE, GREAT).</w:t>
      </w:r>
    </w:p>
    <w:p w14:paraId="28779E24" w14:textId="77777777" w:rsidR="00121D1E" w:rsidRDefault="00A2516F">
      <w:pPr>
        <w:pStyle w:val="LO-normal"/>
        <w:spacing w:line="360" w:lineRule="auto"/>
        <w:jc w:val="both"/>
      </w:pPr>
      <w:r>
        <w:t>Характерний слоган «Make America Great Again» зберігає свою просодичну ідентичність як упізнаваний звуковий бренд.</w:t>
      </w:r>
    </w:p>
    <w:p w14:paraId="0FFA85FA" w14:textId="77777777" w:rsidR="00121D1E" w:rsidRDefault="00A2516F">
      <w:pPr>
        <w:pStyle w:val="LO-normal"/>
        <w:spacing w:line="360" w:lineRule="auto"/>
        <w:ind w:firstLine="720"/>
        <w:jc w:val="both"/>
      </w:pPr>
      <w:r>
        <w:t xml:space="preserve">Попередній аналіз передвиборчих промов Д. Трампа свідчить про специфічну модель інтонаційної організації, що суттєво відрізняється від традиційної політичної риторики. Задля верифікації отриманого спостереження в наступному розділі роботи представлено реузультати комплексного фонетичного дослідження агональних промов Д.Трампа.   </w:t>
      </w:r>
    </w:p>
    <w:p w14:paraId="18F27275" w14:textId="77777777" w:rsidR="00121D1E" w:rsidRDefault="00121D1E">
      <w:pPr>
        <w:pStyle w:val="LO-normal"/>
        <w:spacing w:line="360" w:lineRule="auto"/>
        <w:ind w:firstLine="720"/>
        <w:jc w:val="both"/>
        <w:rPr>
          <w:sz w:val="24"/>
          <w:szCs w:val="24"/>
        </w:rPr>
      </w:pPr>
    </w:p>
    <w:p w14:paraId="281DB38B" w14:textId="77777777" w:rsidR="00121D1E" w:rsidRDefault="00121D1E">
      <w:pPr>
        <w:pStyle w:val="LO-normal"/>
        <w:spacing w:line="360" w:lineRule="auto"/>
        <w:ind w:firstLine="720"/>
        <w:jc w:val="center"/>
        <w:rPr>
          <w:b/>
          <w:bCs/>
          <w:sz w:val="32"/>
          <w:szCs w:val="32"/>
        </w:rPr>
      </w:pPr>
    </w:p>
    <w:p w14:paraId="167DA873" w14:textId="77777777" w:rsidR="00121D1E" w:rsidRDefault="00121D1E">
      <w:pPr>
        <w:pStyle w:val="LO-normal"/>
        <w:spacing w:line="360" w:lineRule="auto"/>
        <w:ind w:firstLine="720"/>
        <w:jc w:val="center"/>
        <w:rPr>
          <w:b/>
          <w:bCs/>
          <w:sz w:val="32"/>
          <w:szCs w:val="32"/>
        </w:rPr>
      </w:pPr>
    </w:p>
    <w:p w14:paraId="6DB40C28" w14:textId="77777777" w:rsidR="00121D1E" w:rsidRDefault="00121D1E">
      <w:pPr>
        <w:pStyle w:val="LO-normal"/>
        <w:spacing w:line="360" w:lineRule="auto"/>
        <w:ind w:firstLine="720"/>
        <w:jc w:val="center"/>
        <w:rPr>
          <w:b/>
          <w:bCs/>
          <w:sz w:val="32"/>
          <w:szCs w:val="32"/>
        </w:rPr>
      </w:pPr>
    </w:p>
    <w:p w14:paraId="2F434634" w14:textId="77777777" w:rsidR="00121D1E" w:rsidRDefault="00121D1E">
      <w:pPr>
        <w:pStyle w:val="LO-normal"/>
        <w:spacing w:line="360" w:lineRule="auto"/>
        <w:ind w:firstLine="720"/>
        <w:jc w:val="center"/>
        <w:rPr>
          <w:b/>
          <w:bCs/>
          <w:sz w:val="32"/>
          <w:szCs w:val="32"/>
        </w:rPr>
      </w:pPr>
    </w:p>
    <w:p w14:paraId="42E9137B" w14:textId="77777777" w:rsidR="00121D1E" w:rsidRDefault="00121D1E">
      <w:pPr>
        <w:pStyle w:val="LO-normal"/>
        <w:spacing w:line="360" w:lineRule="auto"/>
        <w:ind w:firstLine="720"/>
        <w:jc w:val="center"/>
        <w:rPr>
          <w:b/>
          <w:bCs/>
          <w:sz w:val="32"/>
          <w:szCs w:val="32"/>
        </w:rPr>
      </w:pPr>
    </w:p>
    <w:p w14:paraId="029D2051" w14:textId="77777777" w:rsidR="00121D1E" w:rsidRDefault="00121D1E">
      <w:pPr>
        <w:pStyle w:val="LO-normal"/>
        <w:spacing w:line="360" w:lineRule="auto"/>
        <w:ind w:firstLine="720"/>
        <w:jc w:val="center"/>
        <w:rPr>
          <w:b/>
          <w:bCs/>
          <w:sz w:val="32"/>
          <w:szCs w:val="32"/>
        </w:rPr>
      </w:pPr>
    </w:p>
    <w:p w14:paraId="60ED739A" w14:textId="77777777" w:rsidR="00121D1E" w:rsidRDefault="00121D1E">
      <w:pPr>
        <w:pStyle w:val="LO-normal"/>
        <w:spacing w:line="360" w:lineRule="auto"/>
        <w:ind w:firstLine="720"/>
        <w:jc w:val="center"/>
        <w:rPr>
          <w:b/>
          <w:bCs/>
          <w:sz w:val="32"/>
          <w:szCs w:val="32"/>
        </w:rPr>
      </w:pPr>
    </w:p>
    <w:p w14:paraId="1078D349" w14:textId="77777777" w:rsidR="00121D1E" w:rsidRDefault="00121D1E">
      <w:pPr>
        <w:pStyle w:val="LO-normal"/>
        <w:spacing w:line="360" w:lineRule="auto"/>
        <w:ind w:firstLine="720"/>
        <w:jc w:val="center"/>
        <w:rPr>
          <w:b/>
          <w:bCs/>
          <w:sz w:val="32"/>
          <w:szCs w:val="32"/>
        </w:rPr>
      </w:pPr>
    </w:p>
    <w:p w14:paraId="064E5710" w14:textId="77777777" w:rsidR="00121D1E" w:rsidRDefault="00A2516F">
      <w:pPr>
        <w:pStyle w:val="LO-normal"/>
        <w:spacing w:line="360" w:lineRule="auto"/>
        <w:ind w:firstLine="720"/>
        <w:jc w:val="both"/>
        <w:rPr>
          <w:b/>
          <w:bCs/>
          <w:sz w:val="32"/>
          <w:szCs w:val="32"/>
        </w:rPr>
      </w:pPr>
      <w:bookmarkStart w:id="16" w:name="_nfgck08pu39"/>
      <w:bookmarkEnd w:id="16"/>
      <w:r>
        <w:rPr>
          <w:b/>
          <w:bCs/>
          <w:sz w:val="32"/>
          <w:szCs w:val="32"/>
        </w:rPr>
        <w:t xml:space="preserve">Розділ 3. Результати та лінгвістична інтерпретація результатів комплексного фонетичного дослідження промов Д.Трампа </w:t>
      </w:r>
    </w:p>
    <w:p w14:paraId="066EB57E" w14:textId="77777777" w:rsidR="00121D1E" w:rsidRDefault="00A2516F">
      <w:pPr>
        <w:pStyle w:val="LO-normal"/>
        <w:spacing w:line="360" w:lineRule="auto"/>
        <w:ind w:firstLine="720"/>
        <w:jc w:val="both"/>
      </w:pPr>
      <w:r>
        <w:lastRenderedPageBreak/>
        <w:t>Інструментально-фонетичний аналіз просодичних властивостей агонального дискурсу проводився на основі комплексної методики, поданої у другому розділі. Ця методика охоплює кілька послідовних етапів: перцептивний (аудитивний та аудиторський) та інструментальний (комп’ютерний) аналіз, після чого здійснюється обробка результатів і їх лінгвістичне тлумачення. Проведене інструментально-фонетичне дослідження дало змогу виявити перцептивні та акустичні характеристики, притаманні розглянутим різновидам промов, що нал</w:t>
      </w:r>
      <w:r>
        <w:t>ежать до інституційного політичного дискурсу.</w:t>
      </w:r>
    </w:p>
    <w:p w14:paraId="60354A7C" w14:textId="77777777" w:rsidR="00121D1E" w:rsidRDefault="00A2516F">
      <w:pPr>
        <w:pStyle w:val="LO-normal"/>
        <w:spacing w:line="360" w:lineRule="auto"/>
        <w:jc w:val="both"/>
        <w:rPr>
          <w:b/>
          <w:bCs/>
        </w:rPr>
      </w:pPr>
      <w:bookmarkStart w:id="17" w:name="_b2r3whxtmmhe"/>
      <w:bookmarkEnd w:id="17"/>
      <w:r>
        <w:rPr>
          <w:b/>
          <w:bCs/>
        </w:rPr>
        <w:t xml:space="preserve">          3.1. Результати аудиторського аналізу досліджуваних текстів та їхня лінгвістична інтерпретація</w:t>
      </w:r>
    </w:p>
    <w:p w14:paraId="77775B39" w14:textId="77777777" w:rsidR="00121D1E" w:rsidRDefault="00A2516F">
      <w:pPr>
        <w:pStyle w:val="LO-normal"/>
        <w:spacing w:line="360" w:lineRule="auto"/>
        <w:jc w:val="both"/>
      </w:pPr>
      <w:r>
        <w:t>Аудиторський аналіз становив один із ключових етапів дослідження. Його метою було з’ясувати, як взаємодіє сприйнята слухачами просодична інформація з іншими мовними рівнями, що беруть участь у формуванні усних англомовних лекцій різних форматів — аудиторних та онлайн.</w:t>
      </w:r>
    </w:p>
    <w:p w14:paraId="38F3944A" w14:textId="77777777" w:rsidR="00121D1E" w:rsidRDefault="00A2516F">
      <w:pPr>
        <w:pStyle w:val="LO-normal"/>
        <w:spacing w:line="360" w:lineRule="auto"/>
        <w:jc w:val="both"/>
      </w:pPr>
      <w:r>
        <w:t>Гіпотезою дослідження стало припущення про наявність закономірного тісного зв’язку між прагматичною спрямованістю та смисловою насиченістю промов і їхньою просодичною організацією.</w:t>
      </w:r>
    </w:p>
    <w:p w14:paraId="738CBB03" w14:textId="77777777" w:rsidR="00121D1E" w:rsidRDefault="00A2516F">
      <w:pPr>
        <w:pStyle w:val="LO-normal"/>
        <w:spacing w:line="360" w:lineRule="auto"/>
        <w:jc w:val="both"/>
      </w:pPr>
      <w:r>
        <w:t>На першому етапі аудиторського аналізу учасникам було запропоновано:</w:t>
      </w:r>
    </w:p>
    <w:p w14:paraId="78EF6403" w14:textId="77777777" w:rsidR="00121D1E" w:rsidRDefault="00A2516F">
      <w:pPr>
        <w:pStyle w:val="LO-normal"/>
        <w:numPr>
          <w:ilvl w:val="0"/>
          <w:numId w:val="5"/>
        </w:numPr>
        <w:spacing w:line="360" w:lineRule="auto"/>
        <w:jc w:val="both"/>
        <w:rPr>
          <w:color w:val="000000"/>
        </w:rPr>
      </w:pPr>
      <w:r>
        <w:rPr>
          <w:rFonts w:eastAsia="Times New Roman" w:cs="Times New Roman"/>
          <w:color w:val="000000"/>
        </w:rPr>
        <w:t>визначити, до якої частини промови належать прослухані ними надфразові єдності;</w:t>
      </w:r>
    </w:p>
    <w:p w14:paraId="12DCC619" w14:textId="77777777" w:rsidR="00121D1E" w:rsidRDefault="00A2516F">
      <w:pPr>
        <w:pStyle w:val="LO-normal"/>
        <w:numPr>
          <w:ilvl w:val="0"/>
          <w:numId w:val="5"/>
        </w:numPr>
        <w:spacing w:line="360" w:lineRule="auto"/>
        <w:jc w:val="both"/>
        <w:rPr>
          <w:color w:val="000000"/>
        </w:rPr>
      </w:pPr>
      <w:r>
        <w:rPr>
          <w:rFonts w:eastAsia="Times New Roman" w:cs="Times New Roman"/>
          <w:color w:val="000000"/>
        </w:rPr>
        <w:t>оцінити ступінь участі окремих просодичних параметрів (мелодичного контуру, фразового наголосу, гучності, темпу, ритму, паузації) у створенні або підсиленні впливового ефекту промови на різних відрізках тексту.</w:t>
      </w:r>
    </w:p>
    <w:p w14:paraId="3AA85C10" w14:textId="77777777" w:rsidR="00121D1E" w:rsidRDefault="00121D1E">
      <w:pPr>
        <w:pStyle w:val="LO-normal"/>
        <w:spacing w:line="360" w:lineRule="auto"/>
        <w:jc w:val="center"/>
        <w:rPr>
          <w:rFonts w:eastAsia="Times New Roman" w:cs="Times New Roman"/>
          <w:b/>
          <w:bCs/>
          <w:color w:val="000000"/>
        </w:rPr>
      </w:pPr>
    </w:p>
    <w:p w14:paraId="67E0A761" w14:textId="77777777" w:rsidR="00121D1E" w:rsidRDefault="00121D1E">
      <w:pPr>
        <w:pStyle w:val="LO-normal"/>
        <w:spacing w:line="360" w:lineRule="auto"/>
        <w:jc w:val="center"/>
        <w:rPr>
          <w:rFonts w:eastAsia="Times New Roman" w:cs="Times New Roman"/>
          <w:b/>
          <w:bCs/>
          <w:color w:val="000000"/>
        </w:rPr>
      </w:pPr>
    </w:p>
    <w:p w14:paraId="30821EB6" w14:textId="77777777" w:rsidR="00121D1E" w:rsidRDefault="00A2516F">
      <w:pPr>
        <w:pStyle w:val="LO-normal"/>
        <w:spacing w:line="360" w:lineRule="auto"/>
        <w:jc w:val="center"/>
        <w:rPr>
          <w:rFonts w:eastAsia="Times New Roman" w:cs="Times New Roman"/>
          <w:b/>
          <w:bCs/>
          <w:color w:val="000000"/>
        </w:rPr>
      </w:pPr>
      <w:r>
        <w:rPr>
          <w:rFonts w:eastAsia="Times New Roman" w:cs="Times New Roman"/>
          <w:b/>
          <w:bCs/>
          <w:color w:val="000000"/>
        </w:rPr>
        <w:t>Таблиця 3.1.Частотність вживання просодичних засобів реалізації в промовах Трампа</w:t>
      </w:r>
    </w:p>
    <w:tbl>
      <w:tblPr>
        <w:tblStyle w:val="TableNormal"/>
        <w:tblpPr w:leftFromText="180" w:rightFromText="180" w:vertAnchor="page" w:horzAnchor="page" w:tblpX="1887" w:tblpY="3295"/>
        <w:tblW w:w="9498" w:type="dxa"/>
        <w:tblInd w:w="0" w:type="dxa"/>
        <w:tblLayout w:type="fixed"/>
        <w:tblCellMar>
          <w:top w:w="0" w:type="dxa"/>
          <w:left w:w="108" w:type="dxa"/>
          <w:bottom w:w="0" w:type="dxa"/>
          <w:right w:w="108" w:type="dxa"/>
        </w:tblCellMar>
        <w:tblLook w:val="0400" w:firstRow="0" w:lastRow="0" w:firstColumn="0" w:lastColumn="0" w:noHBand="0" w:noVBand="1"/>
      </w:tblPr>
      <w:tblGrid>
        <w:gridCol w:w="2687"/>
        <w:gridCol w:w="2234"/>
        <w:gridCol w:w="2281"/>
        <w:gridCol w:w="2296"/>
      </w:tblGrid>
      <w:tr w:rsidR="00121D1E" w14:paraId="4A60AF01" w14:textId="77777777">
        <w:trPr>
          <w:trHeight w:val="563"/>
        </w:trPr>
        <w:tc>
          <w:tcPr>
            <w:tcW w:w="2686" w:type="dxa"/>
            <w:vMerge w:val="restart"/>
            <w:tcBorders>
              <w:top w:val="single" w:sz="4" w:space="0" w:color="000000"/>
              <w:left w:val="single" w:sz="4" w:space="0" w:color="000000"/>
              <w:bottom w:val="single" w:sz="4" w:space="0" w:color="000000"/>
              <w:right w:val="single" w:sz="4" w:space="0" w:color="000000"/>
            </w:tcBorders>
            <w:vAlign w:val="center"/>
          </w:tcPr>
          <w:p w14:paraId="0AE10A3B" w14:textId="77777777" w:rsidR="00121D1E" w:rsidRDefault="00A2516F">
            <w:pPr>
              <w:pStyle w:val="LO-normal"/>
              <w:widowControl w:val="0"/>
              <w:spacing w:line="360" w:lineRule="auto"/>
              <w:jc w:val="center"/>
              <w:rPr>
                <w:rFonts w:eastAsia="Times New Roman" w:cs="Times New Roman"/>
                <w:b/>
                <w:bCs/>
                <w:color w:val="000000"/>
              </w:rPr>
            </w:pPr>
            <w:bookmarkStart w:id="18" w:name="_a3rrsrosd4m1"/>
            <w:bookmarkEnd w:id="18"/>
            <w:r>
              <w:rPr>
                <w:rFonts w:eastAsia="Times New Roman" w:cs="Times New Roman"/>
                <w:b/>
                <w:bCs/>
                <w:color w:val="000000"/>
              </w:rPr>
              <w:t>Просодичні засоби</w:t>
            </w:r>
          </w:p>
        </w:tc>
        <w:tc>
          <w:tcPr>
            <w:tcW w:w="6811" w:type="dxa"/>
            <w:gridSpan w:val="3"/>
            <w:tcBorders>
              <w:top w:val="single" w:sz="4" w:space="0" w:color="000000"/>
              <w:left w:val="single" w:sz="4" w:space="0" w:color="000000"/>
              <w:bottom w:val="single" w:sz="4" w:space="0" w:color="000000"/>
              <w:right w:val="single" w:sz="4" w:space="0" w:color="000000"/>
            </w:tcBorders>
            <w:vAlign w:val="center"/>
          </w:tcPr>
          <w:p w14:paraId="7652324D" w14:textId="77777777" w:rsidR="00121D1E" w:rsidRDefault="00A2516F">
            <w:pPr>
              <w:pStyle w:val="LO-normal"/>
              <w:widowControl w:val="0"/>
              <w:spacing w:line="360" w:lineRule="auto"/>
              <w:ind w:firstLine="709"/>
              <w:jc w:val="center"/>
              <w:rPr>
                <w:rFonts w:eastAsia="Times New Roman" w:cs="Times New Roman"/>
                <w:b/>
                <w:bCs/>
                <w:color w:val="000000"/>
              </w:rPr>
            </w:pPr>
            <w:r>
              <w:rPr>
                <w:rFonts w:eastAsia="Times New Roman" w:cs="Times New Roman"/>
                <w:b/>
                <w:bCs/>
                <w:color w:val="000000"/>
              </w:rPr>
              <w:t>Види агонального дискурсу</w:t>
            </w:r>
          </w:p>
        </w:tc>
      </w:tr>
      <w:tr w:rsidR="00121D1E" w14:paraId="070848CB" w14:textId="77777777">
        <w:trPr>
          <w:trHeight w:val="167"/>
        </w:trPr>
        <w:tc>
          <w:tcPr>
            <w:tcW w:w="2686" w:type="dxa"/>
            <w:vMerge/>
            <w:tcBorders>
              <w:top w:val="single" w:sz="4" w:space="0" w:color="000000"/>
              <w:left w:val="single" w:sz="4" w:space="0" w:color="000000"/>
              <w:bottom w:val="single" w:sz="4" w:space="0" w:color="000000"/>
              <w:right w:val="single" w:sz="4" w:space="0" w:color="000000"/>
            </w:tcBorders>
            <w:vAlign w:val="center"/>
          </w:tcPr>
          <w:p w14:paraId="7A269D17" w14:textId="77777777" w:rsidR="00121D1E" w:rsidRDefault="00121D1E">
            <w:pPr>
              <w:pStyle w:val="LO-normal"/>
              <w:widowControl w:val="0"/>
              <w:spacing w:line="276" w:lineRule="auto"/>
              <w:rPr>
                <w:rFonts w:eastAsia="Times New Roman" w:cs="Times New Roman"/>
                <w:b/>
                <w:bCs/>
                <w:color w:val="000000"/>
              </w:rPr>
            </w:pPr>
          </w:p>
        </w:tc>
        <w:tc>
          <w:tcPr>
            <w:tcW w:w="2234" w:type="dxa"/>
            <w:tcBorders>
              <w:top w:val="single" w:sz="4" w:space="0" w:color="000000"/>
              <w:left w:val="single" w:sz="4" w:space="0" w:color="000000"/>
              <w:bottom w:val="single" w:sz="4" w:space="0" w:color="000000"/>
              <w:right w:val="single" w:sz="4" w:space="0" w:color="000000"/>
            </w:tcBorders>
            <w:vAlign w:val="center"/>
          </w:tcPr>
          <w:p w14:paraId="3665727E" w14:textId="77777777" w:rsidR="00121D1E" w:rsidRDefault="00A2516F">
            <w:pPr>
              <w:pStyle w:val="LO-normal"/>
              <w:widowControl w:val="0"/>
              <w:tabs>
                <w:tab w:val="left" w:pos="709"/>
              </w:tabs>
              <w:spacing w:line="360" w:lineRule="auto"/>
              <w:ind w:firstLine="155"/>
              <w:jc w:val="center"/>
              <w:rPr>
                <w:rFonts w:eastAsia="Times New Roman" w:cs="Times New Roman"/>
                <w:b/>
                <w:bCs/>
                <w:color w:val="000000"/>
              </w:rPr>
            </w:pPr>
            <w:r>
              <w:rPr>
                <w:rFonts w:eastAsia="Times New Roman" w:cs="Times New Roman"/>
                <w:color w:val="000000"/>
              </w:rPr>
              <w:t>передвиборчі промови</w:t>
            </w:r>
          </w:p>
        </w:tc>
        <w:tc>
          <w:tcPr>
            <w:tcW w:w="2281" w:type="dxa"/>
            <w:tcBorders>
              <w:top w:val="single" w:sz="4" w:space="0" w:color="000000"/>
              <w:left w:val="single" w:sz="4" w:space="0" w:color="000000"/>
              <w:bottom w:val="single" w:sz="4" w:space="0" w:color="000000"/>
              <w:right w:val="single" w:sz="4" w:space="0" w:color="000000"/>
            </w:tcBorders>
            <w:vAlign w:val="center"/>
          </w:tcPr>
          <w:p w14:paraId="6CE61E6B" w14:textId="77777777" w:rsidR="00121D1E" w:rsidRDefault="00A2516F">
            <w:pPr>
              <w:pStyle w:val="LO-normal"/>
              <w:widowControl w:val="0"/>
              <w:spacing w:line="360" w:lineRule="auto"/>
              <w:ind w:firstLine="167"/>
              <w:jc w:val="center"/>
              <w:rPr>
                <w:rFonts w:eastAsia="Times New Roman" w:cs="Times New Roman"/>
                <w:b/>
                <w:bCs/>
                <w:color w:val="000000"/>
              </w:rPr>
            </w:pPr>
            <w:r>
              <w:rPr>
                <w:rFonts w:eastAsia="Times New Roman" w:cs="Times New Roman"/>
                <w:color w:val="000000"/>
              </w:rPr>
              <w:t>політичні дебати</w:t>
            </w:r>
          </w:p>
        </w:tc>
        <w:tc>
          <w:tcPr>
            <w:tcW w:w="2296" w:type="dxa"/>
            <w:tcBorders>
              <w:top w:val="single" w:sz="4" w:space="0" w:color="000000"/>
              <w:left w:val="single" w:sz="4" w:space="0" w:color="000000"/>
              <w:bottom w:val="single" w:sz="4" w:space="0" w:color="000000"/>
              <w:right w:val="single" w:sz="4" w:space="0" w:color="000000"/>
            </w:tcBorders>
            <w:vAlign w:val="center"/>
          </w:tcPr>
          <w:p w14:paraId="5329D61F" w14:textId="77777777" w:rsidR="00121D1E" w:rsidRDefault="00A2516F">
            <w:pPr>
              <w:pStyle w:val="LO-normal"/>
              <w:widowControl w:val="0"/>
              <w:spacing w:line="360" w:lineRule="auto"/>
              <w:jc w:val="center"/>
              <w:rPr>
                <w:rFonts w:eastAsia="Times New Roman" w:cs="Times New Roman"/>
                <w:b/>
                <w:bCs/>
                <w:color w:val="000000"/>
              </w:rPr>
            </w:pPr>
            <w:r>
              <w:rPr>
                <w:rFonts w:eastAsia="Times New Roman" w:cs="Times New Roman"/>
                <w:color w:val="000000"/>
              </w:rPr>
              <w:t>Переможна промова</w:t>
            </w:r>
          </w:p>
        </w:tc>
      </w:tr>
      <w:tr w:rsidR="00121D1E" w14:paraId="2CD8637C" w14:textId="77777777">
        <w:trPr>
          <w:trHeight w:val="542"/>
        </w:trPr>
        <w:tc>
          <w:tcPr>
            <w:tcW w:w="2686" w:type="dxa"/>
            <w:tcBorders>
              <w:top w:val="single" w:sz="4" w:space="0" w:color="000000"/>
              <w:left w:val="single" w:sz="4" w:space="0" w:color="000000"/>
              <w:bottom w:val="single" w:sz="4" w:space="0" w:color="000000"/>
              <w:right w:val="single" w:sz="4" w:space="0" w:color="000000"/>
            </w:tcBorders>
            <w:vAlign w:val="center"/>
          </w:tcPr>
          <w:p w14:paraId="63DD4BF1" w14:textId="77777777" w:rsidR="00121D1E" w:rsidRDefault="00A2516F">
            <w:pPr>
              <w:pStyle w:val="LO-normal"/>
              <w:widowControl w:val="0"/>
              <w:spacing w:line="360" w:lineRule="auto"/>
              <w:jc w:val="center"/>
              <w:rPr>
                <w:rFonts w:eastAsia="Times New Roman" w:cs="Times New Roman"/>
                <w:color w:val="000000"/>
              </w:rPr>
            </w:pPr>
            <w:r>
              <w:rPr>
                <w:rFonts w:eastAsia="Times New Roman" w:cs="Times New Roman"/>
                <w:color w:val="000000"/>
              </w:rPr>
              <w:t>Мелодія</w:t>
            </w:r>
          </w:p>
        </w:tc>
        <w:tc>
          <w:tcPr>
            <w:tcW w:w="2234" w:type="dxa"/>
            <w:tcBorders>
              <w:top w:val="single" w:sz="4" w:space="0" w:color="000000"/>
              <w:left w:val="single" w:sz="4" w:space="0" w:color="000000"/>
              <w:bottom w:val="single" w:sz="4" w:space="0" w:color="000000"/>
              <w:right w:val="single" w:sz="4" w:space="0" w:color="000000"/>
            </w:tcBorders>
            <w:vAlign w:val="center"/>
          </w:tcPr>
          <w:p w14:paraId="3BB73F3B" w14:textId="77777777" w:rsidR="00121D1E" w:rsidRDefault="00A2516F">
            <w:pPr>
              <w:pStyle w:val="LO-normal"/>
              <w:widowControl w:val="0"/>
              <w:tabs>
                <w:tab w:val="left" w:pos="864"/>
              </w:tabs>
              <w:spacing w:line="360" w:lineRule="auto"/>
              <w:ind w:firstLine="13"/>
              <w:jc w:val="center"/>
              <w:rPr>
                <w:rFonts w:eastAsia="Times New Roman" w:cs="Times New Roman"/>
                <w:color w:val="000000"/>
              </w:rPr>
            </w:pPr>
            <w:r>
              <w:rPr>
                <w:rFonts w:eastAsia="Times New Roman" w:cs="Times New Roman"/>
                <w:color w:val="000000"/>
              </w:rPr>
              <w:t>13%</w:t>
            </w:r>
          </w:p>
        </w:tc>
        <w:tc>
          <w:tcPr>
            <w:tcW w:w="2281" w:type="dxa"/>
            <w:tcBorders>
              <w:top w:val="single" w:sz="4" w:space="0" w:color="000000"/>
              <w:left w:val="single" w:sz="4" w:space="0" w:color="000000"/>
              <w:bottom w:val="single" w:sz="4" w:space="0" w:color="000000"/>
              <w:right w:val="single" w:sz="4" w:space="0" w:color="000000"/>
            </w:tcBorders>
            <w:vAlign w:val="center"/>
          </w:tcPr>
          <w:p w14:paraId="00019CBE" w14:textId="77777777" w:rsidR="00121D1E" w:rsidRDefault="00A2516F">
            <w:pPr>
              <w:pStyle w:val="LO-normal"/>
              <w:widowControl w:val="0"/>
              <w:spacing w:line="360" w:lineRule="auto"/>
              <w:jc w:val="center"/>
              <w:rPr>
                <w:rFonts w:eastAsia="Times New Roman" w:cs="Times New Roman"/>
                <w:b/>
                <w:bCs/>
                <w:color w:val="000000"/>
              </w:rPr>
            </w:pPr>
            <w:r>
              <w:rPr>
                <w:rFonts w:eastAsia="Times New Roman" w:cs="Times New Roman"/>
                <w:b/>
                <w:bCs/>
                <w:color w:val="000000"/>
              </w:rPr>
              <w:t>31%</w:t>
            </w:r>
          </w:p>
        </w:tc>
        <w:tc>
          <w:tcPr>
            <w:tcW w:w="2296" w:type="dxa"/>
            <w:tcBorders>
              <w:top w:val="single" w:sz="4" w:space="0" w:color="000000"/>
              <w:left w:val="single" w:sz="4" w:space="0" w:color="000000"/>
              <w:bottom w:val="single" w:sz="4" w:space="0" w:color="000000"/>
              <w:right w:val="single" w:sz="4" w:space="0" w:color="000000"/>
            </w:tcBorders>
            <w:vAlign w:val="center"/>
          </w:tcPr>
          <w:p w14:paraId="58E6E47D" w14:textId="77777777" w:rsidR="00121D1E" w:rsidRDefault="00A2516F">
            <w:pPr>
              <w:pStyle w:val="LO-normal"/>
              <w:widowControl w:val="0"/>
              <w:tabs>
                <w:tab w:val="left" w:pos="887"/>
                <w:tab w:val="left" w:pos="1029"/>
              </w:tabs>
              <w:spacing w:line="360" w:lineRule="auto"/>
              <w:ind w:firstLine="142"/>
              <w:jc w:val="both"/>
              <w:rPr>
                <w:rFonts w:eastAsia="Times New Roman" w:cs="Times New Roman"/>
                <w:color w:val="000000"/>
              </w:rPr>
            </w:pPr>
            <w:r>
              <w:rPr>
                <w:rFonts w:eastAsia="Times New Roman" w:cs="Times New Roman"/>
                <w:b/>
                <w:bCs/>
                <w:color w:val="000000"/>
              </w:rPr>
              <w:t xml:space="preserve">         </w:t>
            </w:r>
            <w:r>
              <w:rPr>
                <w:rFonts w:eastAsia="Times New Roman" w:cs="Times New Roman"/>
                <w:color w:val="000000"/>
              </w:rPr>
              <w:t>13%</w:t>
            </w:r>
          </w:p>
        </w:tc>
      </w:tr>
      <w:tr w:rsidR="00121D1E" w14:paraId="1BF9E8BA" w14:textId="77777777">
        <w:trPr>
          <w:trHeight w:val="563"/>
        </w:trPr>
        <w:tc>
          <w:tcPr>
            <w:tcW w:w="2686" w:type="dxa"/>
            <w:tcBorders>
              <w:top w:val="single" w:sz="4" w:space="0" w:color="000000"/>
              <w:left w:val="single" w:sz="4" w:space="0" w:color="000000"/>
              <w:bottom w:val="single" w:sz="4" w:space="0" w:color="000000"/>
              <w:right w:val="single" w:sz="4" w:space="0" w:color="000000"/>
            </w:tcBorders>
            <w:vAlign w:val="center"/>
          </w:tcPr>
          <w:p w14:paraId="046D45BF" w14:textId="77777777" w:rsidR="00121D1E" w:rsidRDefault="00A2516F">
            <w:pPr>
              <w:pStyle w:val="LO-normal"/>
              <w:widowControl w:val="0"/>
              <w:spacing w:line="360" w:lineRule="auto"/>
              <w:jc w:val="center"/>
              <w:rPr>
                <w:rFonts w:eastAsia="Times New Roman" w:cs="Times New Roman"/>
                <w:color w:val="000000"/>
              </w:rPr>
            </w:pPr>
            <w:r>
              <w:rPr>
                <w:rFonts w:eastAsia="Times New Roman" w:cs="Times New Roman"/>
                <w:color w:val="000000"/>
              </w:rPr>
              <w:t>Фразовий наголос</w:t>
            </w:r>
          </w:p>
        </w:tc>
        <w:tc>
          <w:tcPr>
            <w:tcW w:w="2234" w:type="dxa"/>
            <w:tcBorders>
              <w:top w:val="single" w:sz="4" w:space="0" w:color="000000"/>
              <w:left w:val="single" w:sz="4" w:space="0" w:color="000000"/>
              <w:bottom w:val="single" w:sz="4" w:space="0" w:color="000000"/>
              <w:right w:val="single" w:sz="4" w:space="0" w:color="000000"/>
            </w:tcBorders>
            <w:vAlign w:val="center"/>
          </w:tcPr>
          <w:p w14:paraId="6F195E9D" w14:textId="77777777" w:rsidR="00121D1E" w:rsidRDefault="00A2516F">
            <w:pPr>
              <w:pStyle w:val="LO-normal"/>
              <w:widowControl w:val="0"/>
              <w:spacing w:line="360" w:lineRule="auto"/>
              <w:ind w:firstLine="13"/>
              <w:jc w:val="center"/>
              <w:rPr>
                <w:rFonts w:eastAsia="Times New Roman" w:cs="Times New Roman"/>
                <w:b/>
                <w:bCs/>
                <w:color w:val="000000"/>
              </w:rPr>
            </w:pPr>
            <w:r>
              <w:rPr>
                <w:rFonts w:eastAsia="Times New Roman" w:cs="Times New Roman"/>
                <w:b/>
                <w:bCs/>
                <w:color w:val="000000"/>
              </w:rPr>
              <w:t xml:space="preserve"> 16%</w:t>
            </w:r>
          </w:p>
        </w:tc>
        <w:tc>
          <w:tcPr>
            <w:tcW w:w="2281" w:type="dxa"/>
            <w:tcBorders>
              <w:top w:val="single" w:sz="4" w:space="0" w:color="000000"/>
              <w:left w:val="single" w:sz="4" w:space="0" w:color="000000"/>
              <w:bottom w:val="single" w:sz="4" w:space="0" w:color="000000"/>
              <w:right w:val="single" w:sz="4" w:space="0" w:color="000000"/>
            </w:tcBorders>
            <w:vAlign w:val="center"/>
          </w:tcPr>
          <w:p w14:paraId="3B4FB003" w14:textId="77777777" w:rsidR="00121D1E" w:rsidRDefault="00A2516F">
            <w:pPr>
              <w:pStyle w:val="LO-normal"/>
              <w:widowControl w:val="0"/>
              <w:spacing w:line="360" w:lineRule="auto"/>
              <w:ind w:hanging="117"/>
              <w:jc w:val="center"/>
              <w:rPr>
                <w:rFonts w:eastAsia="Times New Roman" w:cs="Times New Roman"/>
                <w:color w:val="000000"/>
              </w:rPr>
            </w:pPr>
            <w:r>
              <w:rPr>
                <w:rFonts w:eastAsia="Times New Roman" w:cs="Times New Roman"/>
                <w:color w:val="000000"/>
              </w:rPr>
              <w:t>7%</w:t>
            </w:r>
          </w:p>
        </w:tc>
        <w:tc>
          <w:tcPr>
            <w:tcW w:w="2296" w:type="dxa"/>
            <w:tcBorders>
              <w:top w:val="single" w:sz="4" w:space="0" w:color="000000"/>
              <w:left w:val="single" w:sz="4" w:space="0" w:color="000000"/>
              <w:bottom w:val="single" w:sz="4" w:space="0" w:color="000000"/>
              <w:right w:val="single" w:sz="4" w:space="0" w:color="000000"/>
            </w:tcBorders>
            <w:vAlign w:val="center"/>
          </w:tcPr>
          <w:p w14:paraId="7B202A0B" w14:textId="77777777" w:rsidR="00121D1E" w:rsidRDefault="00A2516F">
            <w:pPr>
              <w:pStyle w:val="LO-normal"/>
              <w:widowControl w:val="0"/>
              <w:spacing w:line="360" w:lineRule="auto"/>
              <w:ind w:firstLine="37"/>
              <w:jc w:val="center"/>
              <w:rPr>
                <w:rFonts w:eastAsia="Times New Roman" w:cs="Times New Roman"/>
                <w:b/>
                <w:bCs/>
                <w:color w:val="000000"/>
              </w:rPr>
            </w:pPr>
            <w:r>
              <w:rPr>
                <w:rFonts w:eastAsia="Times New Roman" w:cs="Times New Roman"/>
                <w:b/>
                <w:bCs/>
                <w:color w:val="000000"/>
              </w:rPr>
              <w:t>19%</w:t>
            </w:r>
          </w:p>
        </w:tc>
      </w:tr>
      <w:tr w:rsidR="00121D1E" w14:paraId="17F4E34E" w14:textId="77777777">
        <w:trPr>
          <w:trHeight w:val="542"/>
        </w:trPr>
        <w:tc>
          <w:tcPr>
            <w:tcW w:w="2686" w:type="dxa"/>
            <w:tcBorders>
              <w:top w:val="single" w:sz="4" w:space="0" w:color="000000"/>
              <w:left w:val="single" w:sz="4" w:space="0" w:color="000000"/>
              <w:bottom w:val="single" w:sz="4" w:space="0" w:color="000000"/>
              <w:right w:val="single" w:sz="4" w:space="0" w:color="000000"/>
            </w:tcBorders>
            <w:vAlign w:val="center"/>
          </w:tcPr>
          <w:p w14:paraId="5D61DD71" w14:textId="77777777" w:rsidR="00121D1E" w:rsidRDefault="00A2516F">
            <w:pPr>
              <w:pStyle w:val="LO-normal"/>
              <w:widowControl w:val="0"/>
              <w:tabs>
                <w:tab w:val="left" w:pos="709"/>
              </w:tabs>
              <w:spacing w:line="360" w:lineRule="auto"/>
              <w:ind w:left="142" w:hanging="426"/>
              <w:jc w:val="center"/>
              <w:rPr>
                <w:rFonts w:eastAsia="Times New Roman" w:cs="Times New Roman"/>
                <w:color w:val="000000"/>
              </w:rPr>
            </w:pPr>
            <w:r>
              <w:rPr>
                <w:rFonts w:eastAsia="Times New Roman" w:cs="Times New Roman"/>
                <w:color w:val="000000"/>
              </w:rPr>
              <w:t>Темп</w:t>
            </w:r>
          </w:p>
        </w:tc>
        <w:tc>
          <w:tcPr>
            <w:tcW w:w="2234" w:type="dxa"/>
            <w:tcBorders>
              <w:top w:val="single" w:sz="4" w:space="0" w:color="000000"/>
              <w:left w:val="single" w:sz="4" w:space="0" w:color="000000"/>
              <w:bottom w:val="single" w:sz="4" w:space="0" w:color="000000"/>
              <w:right w:val="single" w:sz="4" w:space="0" w:color="000000"/>
            </w:tcBorders>
            <w:vAlign w:val="center"/>
          </w:tcPr>
          <w:p w14:paraId="0E7928E5" w14:textId="77777777" w:rsidR="00121D1E" w:rsidRDefault="00A2516F">
            <w:pPr>
              <w:pStyle w:val="LO-normal"/>
              <w:widowControl w:val="0"/>
              <w:spacing w:line="360" w:lineRule="auto"/>
              <w:ind w:firstLine="155"/>
              <w:jc w:val="both"/>
              <w:rPr>
                <w:rFonts w:eastAsia="Times New Roman" w:cs="Times New Roman"/>
                <w:b/>
                <w:bCs/>
                <w:color w:val="000000"/>
              </w:rPr>
            </w:pPr>
            <w:r>
              <w:rPr>
                <w:rFonts w:eastAsia="Times New Roman" w:cs="Times New Roman"/>
                <w:b/>
                <w:bCs/>
                <w:color w:val="000000"/>
              </w:rPr>
              <w:t xml:space="preserve">         28%</w:t>
            </w:r>
          </w:p>
        </w:tc>
        <w:tc>
          <w:tcPr>
            <w:tcW w:w="2281" w:type="dxa"/>
            <w:tcBorders>
              <w:top w:val="single" w:sz="4" w:space="0" w:color="000000"/>
              <w:left w:val="single" w:sz="4" w:space="0" w:color="000000"/>
              <w:bottom w:val="single" w:sz="4" w:space="0" w:color="000000"/>
              <w:right w:val="single" w:sz="4" w:space="0" w:color="000000"/>
            </w:tcBorders>
            <w:vAlign w:val="center"/>
          </w:tcPr>
          <w:p w14:paraId="5922A1CC" w14:textId="77777777" w:rsidR="00121D1E" w:rsidRDefault="00A2516F">
            <w:pPr>
              <w:pStyle w:val="LO-normal"/>
              <w:widowControl w:val="0"/>
              <w:spacing w:line="360" w:lineRule="auto"/>
              <w:jc w:val="center"/>
              <w:rPr>
                <w:rFonts w:eastAsia="Times New Roman" w:cs="Times New Roman"/>
                <w:b/>
                <w:bCs/>
                <w:color w:val="000000"/>
              </w:rPr>
            </w:pPr>
            <w:r>
              <w:rPr>
                <w:rFonts w:eastAsia="Times New Roman" w:cs="Times New Roman"/>
                <w:b/>
                <w:bCs/>
                <w:color w:val="000000"/>
              </w:rPr>
              <w:t>21%</w:t>
            </w:r>
          </w:p>
        </w:tc>
        <w:tc>
          <w:tcPr>
            <w:tcW w:w="2296" w:type="dxa"/>
            <w:tcBorders>
              <w:top w:val="single" w:sz="4" w:space="0" w:color="000000"/>
              <w:left w:val="single" w:sz="4" w:space="0" w:color="000000"/>
              <w:bottom w:val="single" w:sz="4" w:space="0" w:color="000000"/>
              <w:right w:val="single" w:sz="4" w:space="0" w:color="000000"/>
            </w:tcBorders>
            <w:vAlign w:val="center"/>
          </w:tcPr>
          <w:p w14:paraId="20A5E953" w14:textId="77777777" w:rsidR="00121D1E" w:rsidRDefault="00A2516F">
            <w:pPr>
              <w:pStyle w:val="LO-normal"/>
              <w:widowControl w:val="0"/>
              <w:spacing w:line="360" w:lineRule="auto"/>
              <w:ind w:firstLine="37"/>
              <w:jc w:val="center"/>
              <w:rPr>
                <w:rFonts w:eastAsia="Times New Roman" w:cs="Times New Roman"/>
                <w:b/>
                <w:bCs/>
                <w:color w:val="000000"/>
              </w:rPr>
            </w:pPr>
            <w:r>
              <w:rPr>
                <w:rFonts w:eastAsia="Times New Roman" w:cs="Times New Roman"/>
                <w:b/>
                <w:bCs/>
                <w:color w:val="000000"/>
              </w:rPr>
              <w:t>27%</w:t>
            </w:r>
          </w:p>
        </w:tc>
      </w:tr>
      <w:tr w:rsidR="00121D1E" w14:paraId="3AF2F8C0" w14:textId="77777777">
        <w:trPr>
          <w:trHeight w:val="563"/>
        </w:trPr>
        <w:tc>
          <w:tcPr>
            <w:tcW w:w="2686" w:type="dxa"/>
            <w:tcBorders>
              <w:top w:val="single" w:sz="4" w:space="0" w:color="000000"/>
              <w:left w:val="single" w:sz="4" w:space="0" w:color="000000"/>
              <w:bottom w:val="single" w:sz="4" w:space="0" w:color="000000"/>
              <w:right w:val="single" w:sz="4" w:space="0" w:color="000000"/>
            </w:tcBorders>
            <w:vAlign w:val="center"/>
          </w:tcPr>
          <w:p w14:paraId="28C0EC1F" w14:textId="77777777" w:rsidR="00121D1E" w:rsidRDefault="00A2516F">
            <w:pPr>
              <w:pStyle w:val="LO-normal"/>
              <w:widowControl w:val="0"/>
              <w:spacing w:line="360" w:lineRule="auto"/>
              <w:ind w:firstLine="709"/>
              <w:jc w:val="both"/>
              <w:rPr>
                <w:rFonts w:eastAsia="Times New Roman" w:cs="Times New Roman"/>
                <w:color w:val="000000"/>
              </w:rPr>
            </w:pPr>
            <w:r>
              <w:rPr>
                <w:rFonts w:eastAsia="Times New Roman" w:cs="Times New Roman"/>
                <w:color w:val="000000"/>
              </w:rPr>
              <w:t>Тембр</w:t>
            </w:r>
          </w:p>
        </w:tc>
        <w:tc>
          <w:tcPr>
            <w:tcW w:w="2234" w:type="dxa"/>
            <w:tcBorders>
              <w:top w:val="single" w:sz="4" w:space="0" w:color="000000"/>
              <w:left w:val="single" w:sz="4" w:space="0" w:color="000000"/>
              <w:bottom w:val="single" w:sz="4" w:space="0" w:color="000000"/>
              <w:right w:val="single" w:sz="4" w:space="0" w:color="000000"/>
            </w:tcBorders>
            <w:vAlign w:val="center"/>
          </w:tcPr>
          <w:p w14:paraId="0C2F315D" w14:textId="77777777" w:rsidR="00121D1E" w:rsidRDefault="00A2516F">
            <w:pPr>
              <w:pStyle w:val="LO-normal"/>
              <w:widowControl w:val="0"/>
              <w:spacing w:line="360" w:lineRule="auto"/>
              <w:ind w:firstLine="155"/>
              <w:jc w:val="both"/>
              <w:rPr>
                <w:rFonts w:eastAsia="Times New Roman" w:cs="Times New Roman"/>
                <w:color w:val="000000"/>
              </w:rPr>
            </w:pPr>
            <w:r>
              <w:rPr>
                <w:rFonts w:eastAsia="Times New Roman" w:cs="Times New Roman"/>
                <w:color w:val="000000"/>
              </w:rPr>
              <w:t xml:space="preserve">         5%</w:t>
            </w:r>
          </w:p>
        </w:tc>
        <w:tc>
          <w:tcPr>
            <w:tcW w:w="2281" w:type="dxa"/>
            <w:tcBorders>
              <w:top w:val="single" w:sz="4" w:space="0" w:color="000000"/>
              <w:left w:val="single" w:sz="4" w:space="0" w:color="000000"/>
              <w:bottom w:val="single" w:sz="4" w:space="0" w:color="000000"/>
              <w:right w:val="single" w:sz="4" w:space="0" w:color="000000"/>
            </w:tcBorders>
            <w:vAlign w:val="center"/>
          </w:tcPr>
          <w:p w14:paraId="098576EF" w14:textId="77777777" w:rsidR="00121D1E" w:rsidRDefault="00A2516F">
            <w:pPr>
              <w:pStyle w:val="LO-normal"/>
              <w:widowControl w:val="0"/>
              <w:spacing w:line="360" w:lineRule="auto"/>
              <w:ind w:hanging="117"/>
              <w:jc w:val="center"/>
              <w:rPr>
                <w:rFonts w:eastAsia="Times New Roman" w:cs="Times New Roman"/>
                <w:color w:val="000000"/>
              </w:rPr>
            </w:pPr>
            <w:r>
              <w:rPr>
                <w:rFonts w:eastAsia="Times New Roman" w:cs="Times New Roman"/>
                <w:color w:val="000000"/>
              </w:rPr>
              <w:t>12%</w:t>
            </w:r>
          </w:p>
        </w:tc>
        <w:tc>
          <w:tcPr>
            <w:tcW w:w="2296" w:type="dxa"/>
            <w:tcBorders>
              <w:top w:val="single" w:sz="4" w:space="0" w:color="000000"/>
              <w:left w:val="single" w:sz="4" w:space="0" w:color="000000"/>
              <w:bottom w:val="single" w:sz="4" w:space="0" w:color="000000"/>
              <w:right w:val="single" w:sz="4" w:space="0" w:color="000000"/>
            </w:tcBorders>
            <w:vAlign w:val="center"/>
          </w:tcPr>
          <w:p w14:paraId="60306080" w14:textId="77777777" w:rsidR="00121D1E" w:rsidRDefault="00A2516F">
            <w:pPr>
              <w:pStyle w:val="LO-normal"/>
              <w:widowControl w:val="0"/>
              <w:spacing w:line="360" w:lineRule="auto"/>
              <w:ind w:firstLine="37"/>
              <w:jc w:val="center"/>
              <w:rPr>
                <w:rFonts w:eastAsia="Times New Roman" w:cs="Times New Roman"/>
                <w:color w:val="000000"/>
              </w:rPr>
            </w:pPr>
            <w:r>
              <w:rPr>
                <w:rFonts w:eastAsia="Times New Roman" w:cs="Times New Roman"/>
                <w:color w:val="000000"/>
              </w:rPr>
              <w:t>5%</w:t>
            </w:r>
          </w:p>
        </w:tc>
      </w:tr>
      <w:tr w:rsidR="00121D1E" w14:paraId="447A2E0F" w14:textId="77777777">
        <w:trPr>
          <w:trHeight w:val="542"/>
        </w:trPr>
        <w:tc>
          <w:tcPr>
            <w:tcW w:w="2686" w:type="dxa"/>
            <w:tcBorders>
              <w:top w:val="single" w:sz="4" w:space="0" w:color="000000"/>
              <w:left w:val="single" w:sz="4" w:space="0" w:color="000000"/>
              <w:bottom w:val="single" w:sz="4" w:space="0" w:color="000000"/>
              <w:right w:val="single" w:sz="4" w:space="0" w:color="000000"/>
            </w:tcBorders>
            <w:vAlign w:val="center"/>
          </w:tcPr>
          <w:p w14:paraId="163DA6F5" w14:textId="77777777" w:rsidR="00121D1E" w:rsidRDefault="00A2516F">
            <w:pPr>
              <w:pStyle w:val="LO-normal"/>
              <w:widowControl w:val="0"/>
              <w:spacing w:line="360" w:lineRule="auto"/>
              <w:ind w:firstLine="709"/>
              <w:jc w:val="both"/>
              <w:rPr>
                <w:rFonts w:eastAsia="Times New Roman" w:cs="Times New Roman"/>
                <w:color w:val="000000"/>
              </w:rPr>
            </w:pPr>
            <w:r>
              <w:rPr>
                <w:rFonts w:eastAsia="Times New Roman" w:cs="Times New Roman"/>
                <w:color w:val="000000"/>
              </w:rPr>
              <w:t>Гучність</w:t>
            </w:r>
          </w:p>
        </w:tc>
        <w:tc>
          <w:tcPr>
            <w:tcW w:w="2234" w:type="dxa"/>
            <w:tcBorders>
              <w:top w:val="single" w:sz="4" w:space="0" w:color="000000"/>
              <w:left w:val="single" w:sz="4" w:space="0" w:color="000000"/>
              <w:bottom w:val="single" w:sz="4" w:space="0" w:color="000000"/>
              <w:right w:val="single" w:sz="4" w:space="0" w:color="000000"/>
            </w:tcBorders>
            <w:vAlign w:val="center"/>
          </w:tcPr>
          <w:p w14:paraId="563ACA3D" w14:textId="77777777" w:rsidR="00121D1E" w:rsidRDefault="00A2516F">
            <w:pPr>
              <w:pStyle w:val="LO-normal"/>
              <w:widowControl w:val="0"/>
              <w:spacing w:line="360" w:lineRule="auto"/>
              <w:ind w:firstLine="155"/>
              <w:jc w:val="both"/>
              <w:rPr>
                <w:rFonts w:eastAsia="Times New Roman" w:cs="Times New Roman"/>
                <w:color w:val="000000"/>
              </w:rPr>
            </w:pPr>
            <w:r>
              <w:rPr>
                <w:rFonts w:eastAsia="Times New Roman" w:cs="Times New Roman"/>
                <w:b/>
                <w:bCs/>
                <w:color w:val="000000"/>
              </w:rPr>
              <w:t xml:space="preserve">         27</w:t>
            </w:r>
            <w:r>
              <w:rPr>
                <w:rFonts w:eastAsia="Times New Roman" w:cs="Times New Roman"/>
                <w:color w:val="000000"/>
              </w:rPr>
              <w:t>%</w:t>
            </w:r>
          </w:p>
        </w:tc>
        <w:tc>
          <w:tcPr>
            <w:tcW w:w="2281" w:type="dxa"/>
            <w:tcBorders>
              <w:top w:val="single" w:sz="4" w:space="0" w:color="000000"/>
              <w:left w:val="single" w:sz="4" w:space="0" w:color="000000"/>
              <w:bottom w:val="single" w:sz="4" w:space="0" w:color="000000"/>
              <w:right w:val="single" w:sz="4" w:space="0" w:color="000000"/>
            </w:tcBorders>
            <w:vAlign w:val="center"/>
          </w:tcPr>
          <w:p w14:paraId="286D59B5" w14:textId="77777777" w:rsidR="00121D1E" w:rsidRDefault="00A2516F">
            <w:pPr>
              <w:pStyle w:val="LO-normal"/>
              <w:widowControl w:val="0"/>
              <w:spacing w:line="360" w:lineRule="auto"/>
              <w:jc w:val="both"/>
              <w:rPr>
                <w:rFonts w:eastAsia="Times New Roman" w:cs="Times New Roman"/>
                <w:color w:val="000000"/>
              </w:rPr>
            </w:pPr>
            <w:r>
              <w:rPr>
                <w:rFonts w:eastAsia="Times New Roman" w:cs="Times New Roman"/>
                <w:color w:val="000000"/>
              </w:rPr>
              <w:t xml:space="preserve">          10% </w:t>
            </w:r>
          </w:p>
        </w:tc>
        <w:tc>
          <w:tcPr>
            <w:tcW w:w="2296" w:type="dxa"/>
            <w:tcBorders>
              <w:top w:val="single" w:sz="4" w:space="0" w:color="000000"/>
              <w:left w:val="single" w:sz="4" w:space="0" w:color="000000"/>
              <w:bottom w:val="single" w:sz="4" w:space="0" w:color="000000"/>
              <w:right w:val="single" w:sz="4" w:space="0" w:color="000000"/>
            </w:tcBorders>
            <w:vAlign w:val="center"/>
          </w:tcPr>
          <w:p w14:paraId="06173C8A" w14:textId="77777777" w:rsidR="00121D1E" w:rsidRDefault="00A2516F">
            <w:pPr>
              <w:pStyle w:val="LO-normal"/>
              <w:widowControl w:val="0"/>
              <w:tabs>
                <w:tab w:val="left" w:pos="8080"/>
              </w:tabs>
              <w:spacing w:line="360" w:lineRule="auto"/>
              <w:ind w:firstLine="37"/>
              <w:jc w:val="center"/>
              <w:rPr>
                <w:rFonts w:eastAsia="Times New Roman" w:cs="Times New Roman"/>
                <w:b/>
                <w:bCs/>
                <w:color w:val="000000"/>
              </w:rPr>
            </w:pPr>
            <w:r>
              <w:rPr>
                <w:rFonts w:eastAsia="Times New Roman" w:cs="Times New Roman"/>
                <w:b/>
                <w:bCs/>
                <w:color w:val="000000"/>
              </w:rPr>
              <w:t>22%</w:t>
            </w:r>
          </w:p>
        </w:tc>
      </w:tr>
      <w:tr w:rsidR="00121D1E" w14:paraId="4A6A0F9B" w14:textId="77777777">
        <w:trPr>
          <w:trHeight w:val="542"/>
        </w:trPr>
        <w:tc>
          <w:tcPr>
            <w:tcW w:w="2686" w:type="dxa"/>
            <w:tcBorders>
              <w:top w:val="single" w:sz="4" w:space="0" w:color="000000"/>
              <w:left w:val="single" w:sz="4" w:space="0" w:color="000000"/>
              <w:bottom w:val="single" w:sz="4" w:space="0" w:color="000000"/>
              <w:right w:val="single" w:sz="4" w:space="0" w:color="000000"/>
            </w:tcBorders>
            <w:vAlign w:val="center"/>
          </w:tcPr>
          <w:p w14:paraId="1E45CA92" w14:textId="77777777" w:rsidR="00121D1E" w:rsidRDefault="00A2516F">
            <w:pPr>
              <w:pStyle w:val="LO-normal"/>
              <w:widowControl w:val="0"/>
              <w:spacing w:line="360" w:lineRule="auto"/>
              <w:jc w:val="both"/>
              <w:rPr>
                <w:rFonts w:eastAsia="Times New Roman" w:cs="Times New Roman"/>
                <w:color w:val="000000"/>
              </w:rPr>
            </w:pPr>
            <w:r>
              <w:rPr>
                <w:rFonts w:eastAsia="Times New Roman" w:cs="Times New Roman"/>
                <w:color w:val="000000"/>
              </w:rPr>
              <w:t xml:space="preserve">   Висотний рівень</w:t>
            </w:r>
          </w:p>
        </w:tc>
        <w:tc>
          <w:tcPr>
            <w:tcW w:w="2234" w:type="dxa"/>
            <w:tcBorders>
              <w:top w:val="single" w:sz="4" w:space="0" w:color="000000"/>
              <w:left w:val="single" w:sz="4" w:space="0" w:color="000000"/>
              <w:bottom w:val="single" w:sz="4" w:space="0" w:color="000000"/>
              <w:right w:val="single" w:sz="4" w:space="0" w:color="000000"/>
            </w:tcBorders>
            <w:vAlign w:val="center"/>
          </w:tcPr>
          <w:p w14:paraId="767903B3" w14:textId="77777777" w:rsidR="00121D1E" w:rsidRDefault="00A2516F">
            <w:pPr>
              <w:pStyle w:val="LO-normal"/>
              <w:widowControl w:val="0"/>
              <w:tabs>
                <w:tab w:val="left" w:pos="3686"/>
              </w:tabs>
              <w:spacing w:line="360" w:lineRule="auto"/>
              <w:ind w:firstLine="155"/>
              <w:jc w:val="both"/>
              <w:rPr>
                <w:rFonts w:eastAsia="Times New Roman" w:cs="Times New Roman"/>
                <w:color w:val="000000"/>
              </w:rPr>
            </w:pPr>
            <w:r>
              <w:rPr>
                <w:rFonts w:eastAsia="Times New Roman" w:cs="Times New Roman"/>
                <w:color w:val="000000"/>
              </w:rPr>
              <w:t xml:space="preserve">         10%</w:t>
            </w:r>
          </w:p>
        </w:tc>
        <w:tc>
          <w:tcPr>
            <w:tcW w:w="2281" w:type="dxa"/>
            <w:tcBorders>
              <w:top w:val="single" w:sz="4" w:space="0" w:color="000000"/>
              <w:left w:val="single" w:sz="4" w:space="0" w:color="000000"/>
              <w:bottom w:val="single" w:sz="4" w:space="0" w:color="000000"/>
              <w:right w:val="single" w:sz="4" w:space="0" w:color="000000"/>
            </w:tcBorders>
            <w:vAlign w:val="center"/>
          </w:tcPr>
          <w:p w14:paraId="1B8FE0DE" w14:textId="77777777" w:rsidR="00121D1E" w:rsidRDefault="00A2516F">
            <w:pPr>
              <w:pStyle w:val="LO-normal"/>
              <w:widowControl w:val="0"/>
              <w:spacing w:line="360" w:lineRule="auto"/>
              <w:ind w:hanging="142"/>
              <w:jc w:val="center"/>
              <w:rPr>
                <w:rFonts w:eastAsia="Times New Roman" w:cs="Times New Roman"/>
                <w:b/>
                <w:bCs/>
                <w:color w:val="000000"/>
              </w:rPr>
            </w:pPr>
            <w:r>
              <w:rPr>
                <w:rFonts w:eastAsia="Times New Roman" w:cs="Times New Roman"/>
                <w:b/>
                <w:bCs/>
                <w:color w:val="000000"/>
              </w:rPr>
              <w:t>19%</w:t>
            </w:r>
          </w:p>
        </w:tc>
        <w:tc>
          <w:tcPr>
            <w:tcW w:w="2296" w:type="dxa"/>
            <w:tcBorders>
              <w:top w:val="single" w:sz="4" w:space="0" w:color="000000"/>
              <w:left w:val="single" w:sz="4" w:space="0" w:color="000000"/>
              <w:bottom w:val="single" w:sz="4" w:space="0" w:color="000000"/>
              <w:right w:val="single" w:sz="4" w:space="0" w:color="000000"/>
            </w:tcBorders>
            <w:vAlign w:val="center"/>
          </w:tcPr>
          <w:p w14:paraId="79B25B6B" w14:textId="77777777" w:rsidR="00121D1E" w:rsidRDefault="00A2516F">
            <w:pPr>
              <w:pStyle w:val="LO-normal"/>
              <w:widowControl w:val="0"/>
              <w:spacing w:line="360" w:lineRule="auto"/>
              <w:ind w:firstLine="37"/>
              <w:jc w:val="center"/>
              <w:rPr>
                <w:rFonts w:eastAsia="Times New Roman" w:cs="Times New Roman"/>
                <w:color w:val="000000"/>
              </w:rPr>
            </w:pPr>
            <w:r>
              <w:rPr>
                <w:rFonts w:eastAsia="Times New Roman" w:cs="Times New Roman"/>
                <w:color w:val="000000"/>
              </w:rPr>
              <w:t>14%</w:t>
            </w:r>
          </w:p>
        </w:tc>
      </w:tr>
    </w:tbl>
    <w:p w14:paraId="61E59156" w14:textId="77777777" w:rsidR="00121D1E" w:rsidRDefault="00121D1E">
      <w:pPr>
        <w:pStyle w:val="LO-normal"/>
        <w:spacing w:line="360" w:lineRule="auto"/>
        <w:jc w:val="both"/>
        <w:rPr>
          <w:rFonts w:eastAsia="Times New Roman" w:cs="Times New Roman"/>
          <w:color w:val="000000"/>
        </w:rPr>
      </w:pPr>
    </w:p>
    <w:p w14:paraId="3F057CE3" w14:textId="77777777" w:rsidR="00121D1E" w:rsidRDefault="00121D1E">
      <w:pPr>
        <w:pStyle w:val="LO-normal"/>
        <w:jc w:val="center"/>
        <w:rPr>
          <w:b/>
          <w:bCs/>
          <w:sz w:val="32"/>
          <w:szCs w:val="32"/>
        </w:rPr>
      </w:pPr>
    </w:p>
    <w:p w14:paraId="5094F8D7" w14:textId="77777777" w:rsidR="00121D1E" w:rsidRDefault="00121D1E">
      <w:pPr>
        <w:pStyle w:val="LO-normal"/>
        <w:jc w:val="center"/>
        <w:rPr>
          <w:b/>
          <w:bCs/>
          <w:sz w:val="32"/>
          <w:szCs w:val="32"/>
        </w:rPr>
      </w:pPr>
    </w:p>
    <w:p w14:paraId="7E1B2AEA" w14:textId="77777777" w:rsidR="00121D1E" w:rsidRDefault="00A2516F">
      <w:pPr>
        <w:pStyle w:val="LO-normal"/>
        <w:spacing w:line="360" w:lineRule="auto"/>
        <w:ind w:firstLine="720"/>
        <w:jc w:val="both"/>
      </w:pPr>
      <w:r>
        <w:t>Аналіз даних таблиці дозволяє виявити характерні особливості просодичної організації передвиборчих промов Дональда Трампа під час виборчої кампанії 2024 року.</w:t>
      </w:r>
    </w:p>
    <w:p w14:paraId="734A58E7" w14:textId="77777777" w:rsidR="00121D1E" w:rsidRDefault="00A2516F">
      <w:pPr>
        <w:pStyle w:val="LO-normal"/>
        <w:spacing w:line="360" w:lineRule="auto"/>
        <w:ind w:firstLine="720"/>
        <w:jc w:val="both"/>
      </w:pPr>
      <w:r>
        <w:t>Найбільш вагомим просодичним засобом у передвиборчих промовах виявився темп мовлення, який становить 28% від загальної кількості використаних просодичних засобів. Це свідчить про те, що Трамп активно маніпулює швидкістю мовлення для створення необхідного емоційного впливу на аудиторію — прискорення темпу для передачі енергійності та рішучості, уповільнення для акцентування ключових тез програми.</w:t>
      </w:r>
    </w:p>
    <w:p w14:paraId="0641868A" w14:textId="77777777" w:rsidR="00121D1E" w:rsidRDefault="00A2516F">
      <w:pPr>
        <w:pStyle w:val="LO-normal"/>
        <w:spacing w:line="360" w:lineRule="auto"/>
        <w:ind w:firstLine="720"/>
        <w:jc w:val="both"/>
      </w:pPr>
      <w:r>
        <w:t>Другим за значущістю є гучність (27%), що відображає характерну для Трампа манеру публічного виступу з виразними динамічними контрастами. Підвищення гучності використовується для емфатичного виділення важливих політичних обіцянок та критики опонентів.</w:t>
      </w:r>
    </w:p>
    <w:p w14:paraId="1AD30FE9" w14:textId="77777777" w:rsidR="00121D1E" w:rsidRDefault="00A2516F">
      <w:pPr>
        <w:pStyle w:val="LO-normal"/>
        <w:spacing w:line="360" w:lineRule="auto"/>
        <w:ind w:firstLine="720"/>
        <w:jc w:val="both"/>
      </w:pPr>
      <w:r>
        <w:t>Фразовий наголос (16%) займає третю позицію, виконуючи функцію логічного структурування промови та виділення смислових центрів висловлювань.</w:t>
      </w:r>
    </w:p>
    <w:p w14:paraId="2E1624D4" w14:textId="77777777" w:rsidR="00121D1E" w:rsidRDefault="00A2516F">
      <w:pPr>
        <w:pStyle w:val="LO-normal"/>
        <w:spacing w:line="360" w:lineRule="auto"/>
        <w:ind w:firstLine="720"/>
        <w:jc w:val="both"/>
      </w:pPr>
      <w:r>
        <w:t>Натомість такі просодичні засоби, як мелодика (13%), висотний рівень (10%) та тембр (5%), використовуються значно менше. Це вказує на те, що передвиборчі промови Трампа більшою мірою спираються на динамічні (темп, гучність) та акцентні (фразовий наголос) характеристики, аніж на інтонаційно-мелодичні.</w:t>
      </w:r>
    </w:p>
    <w:p w14:paraId="228FA1EC" w14:textId="77777777" w:rsidR="00121D1E" w:rsidRDefault="00A2516F">
      <w:pPr>
        <w:pStyle w:val="LO-normal"/>
        <w:spacing w:line="360" w:lineRule="auto"/>
        <w:ind w:firstLine="720"/>
        <w:jc w:val="both"/>
      </w:pPr>
      <w:r>
        <w:t>Порівняно з політичними дебатами, де домінує мелодика (31%), передвиборчі промови демонструють принципово іншу просодичну стратегію, орієнтовану на пряме емоційне залучення масової аудиторії.</w:t>
      </w:r>
    </w:p>
    <w:p w14:paraId="7B43AA74" w14:textId="77777777" w:rsidR="00121D1E" w:rsidRDefault="00121D1E">
      <w:pPr>
        <w:pStyle w:val="LO-normal"/>
        <w:jc w:val="center"/>
        <w:rPr>
          <w:b/>
          <w:bCs/>
          <w:sz w:val="32"/>
          <w:szCs w:val="32"/>
        </w:rPr>
      </w:pPr>
    </w:p>
    <w:p w14:paraId="6DEF2E88" w14:textId="77777777" w:rsidR="00121D1E" w:rsidRDefault="00A2516F">
      <w:pPr>
        <w:pStyle w:val="LO-normal"/>
        <w:spacing w:line="360" w:lineRule="auto"/>
        <w:jc w:val="center"/>
        <w:rPr>
          <w:rFonts w:eastAsia="Times New Roman" w:cs="Times New Roman"/>
          <w:b/>
          <w:bCs/>
          <w:color w:val="000000"/>
        </w:rPr>
      </w:pPr>
      <w:r>
        <w:rPr>
          <w:rFonts w:eastAsia="Times New Roman" w:cs="Times New Roman"/>
          <w:b/>
          <w:bCs/>
          <w:color w:val="000000"/>
        </w:rPr>
        <w:t>Таблиця 3.2.Частотність вживання інтонаційних шкал в промовах Трампа</w:t>
      </w:r>
    </w:p>
    <w:tbl>
      <w:tblPr>
        <w:tblStyle w:val="TableNormal"/>
        <w:tblW w:w="9345" w:type="dxa"/>
        <w:tblInd w:w="0" w:type="dxa"/>
        <w:tblLayout w:type="fixed"/>
        <w:tblCellMar>
          <w:top w:w="0" w:type="dxa"/>
          <w:left w:w="108" w:type="dxa"/>
          <w:bottom w:w="0" w:type="dxa"/>
          <w:right w:w="108" w:type="dxa"/>
        </w:tblCellMar>
        <w:tblLook w:val="0000" w:firstRow="0" w:lastRow="0" w:firstColumn="0" w:lastColumn="0" w:noHBand="0" w:noVBand="0"/>
      </w:tblPr>
      <w:tblGrid>
        <w:gridCol w:w="2892"/>
        <w:gridCol w:w="2919"/>
        <w:gridCol w:w="1551"/>
        <w:gridCol w:w="1983"/>
      </w:tblGrid>
      <w:tr w:rsidR="00121D1E" w14:paraId="4E81ED52" w14:textId="77777777">
        <w:tc>
          <w:tcPr>
            <w:tcW w:w="2891" w:type="dxa"/>
            <w:vMerge w:val="restart"/>
            <w:tcBorders>
              <w:top w:val="single" w:sz="4" w:space="0" w:color="000000"/>
              <w:left w:val="single" w:sz="4" w:space="0" w:color="000000"/>
              <w:bottom w:val="single" w:sz="4" w:space="0" w:color="000000"/>
              <w:right w:val="single" w:sz="4" w:space="0" w:color="000000"/>
            </w:tcBorders>
          </w:tcPr>
          <w:p w14:paraId="0BD90421" w14:textId="77777777" w:rsidR="00121D1E" w:rsidRDefault="00121D1E">
            <w:pPr>
              <w:pStyle w:val="LO-normal"/>
              <w:widowControl w:val="0"/>
              <w:spacing w:line="360" w:lineRule="auto"/>
              <w:rPr>
                <w:rFonts w:eastAsia="Times New Roman" w:cs="Times New Roman"/>
              </w:rPr>
            </w:pPr>
          </w:p>
          <w:p w14:paraId="1F802F0C" w14:textId="77777777" w:rsidR="00121D1E" w:rsidRDefault="00A2516F">
            <w:pPr>
              <w:pStyle w:val="LO-normal"/>
              <w:widowControl w:val="0"/>
              <w:spacing w:line="360" w:lineRule="auto"/>
              <w:rPr>
                <w:rFonts w:eastAsia="Times New Roman" w:cs="Times New Roman"/>
              </w:rPr>
            </w:pPr>
            <w:r>
              <w:rPr>
                <w:rFonts w:eastAsia="Times New Roman" w:cs="Times New Roman"/>
              </w:rPr>
              <w:t>Види шкал</w:t>
            </w:r>
          </w:p>
        </w:tc>
        <w:tc>
          <w:tcPr>
            <w:tcW w:w="4470" w:type="dxa"/>
            <w:gridSpan w:val="2"/>
            <w:tcBorders>
              <w:top w:val="single" w:sz="4" w:space="0" w:color="000000"/>
              <w:left w:val="single" w:sz="4" w:space="0" w:color="000000"/>
              <w:bottom w:val="single" w:sz="4" w:space="0" w:color="000000"/>
              <w:right w:val="single" w:sz="4" w:space="0" w:color="000000"/>
            </w:tcBorders>
          </w:tcPr>
          <w:p w14:paraId="139996A9" w14:textId="77777777" w:rsidR="00121D1E" w:rsidRDefault="00A2516F">
            <w:pPr>
              <w:pStyle w:val="LO-normal"/>
              <w:widowControl w:val="0"/>
              <w:spacing w:line="360" w:lineRule="auto"/>
              <w:jc w:val="center"/>
              <w:rPr>
                <w:rFonts w:eastAsia="Times New Roman" w:cs="Times New Roman"/>
              </w:rPr>
            </w:pPr>
            <w:r>
              <w:rPr>
                <w:rFonts w:eastAsia="Times New Roman" w:cs="Times New Roman"/>
                <w:b/>
                <w:bCs/>
              </w:rPr>
              <w:t>Види агонального дискурсу</w:t>
            </w:r>
          </w:p>
        </w:tc>
        <w:tc>
          <w:tcPr>
            <w:tcW w:w="1983" w:type="dxa"/>
            <w:tcBorders>
              <w:top w:val="single" w:sz="4" w:space="0" w:color="000000"/>
              <w:left w:val="single" w:sz="4" w:space="0" w:color="000000"/>
              <w:bottom w:val="single" w:sz="4" w:space="0" w:color="000000"/>
              <w:right w:val="single" w:sz="4" w:space="0" w:color="000000"/>
            </w:tcBorders>
          </w:tcPr>
          <w:p w14:paraId="063586D2" w14:textId="77777777" w:rsidR="00121D1E" w:rsidRDefault="00121D1E">
            <w:pPr>
              <w:pStyle w:val="LO-normal"/>
              <w:widowControl w:val="0"/>
              <w:spacing w:line="360" w:lineRule="auto"/>
              <w:rPr>
                <w:rFonts w:eastAsia="Times New Roman" w:cs="Times New Roman"/>
              </w:rPr>
            </w:pPr>
          </w:p>
        </w:tc>
      </w:tr>
      <w:tr w:rsidR="00121D1E" w14:paraId="7EF8B609" w14:textId="77777777">
        <w:tc>
          <w:tcPr>
            <w:tcW w:w="2891" w:type="dxa"/>
            <w:vMerge/>
            <w:tcBorders>
              <w:top w:val="single" w:sz="4" w:space="0" w:color="000000"/>
              <w:left w:val="single" w:sz="4" w:space="0" w:color="000000"/>
              <w:bottom w:val="single" w:sz="4" w:space="0" w:color="000000"/>
              <w:right w:val="single" w:sz="4" w:space="0" w:color="000000"/>
            </w:tcBorders>
          </w:tcPr>
          <w:p w14:paraId="697A441E" w14:textId="77777777" w:rsidR="00121D1E" w:rsidRDefault="00121D1E">
            <w:pPr>
              <w:pStyle w:val="LO-normal"/>
              <w:widowControl w:val="0"/>
              <w:spacing w:line="276" w:lineRule="auto"/>
              <w:rPr>
                <w:rFonts w:eastAsia="Times New Roman" w:cs="Times New Roman"/>
              </w:rPr>
            </w:pPr>
          </w:p>
        </w:tc>
        <w:tc>
          <w:tcPr>
            <w:tcW w:w="2919" w:type="dxa"/>
            <w:tcBorders>
              <w:top w:val="single" w:sz="4" w:space="0" w:color="000000"/>
              <w:left w:val="single" w:sz="4" w:space="0" w:color="000000"/>
              <w:bottom w:val="single" w:sz="4" w:space="0" w:color="000000"/>
              <w:right w:val="single" w:sz="4" w:space="0" w:color="000000"/>
            </w:tcBorders>
            <w:vAlign w:val="center"/>
          </w:tcPr>
          <w:p w14:paraId="1294313B" w14:textId="77777777" w:rsidR="00121D1E" w:rsidRDefault="00A2516F">
            <w:pPr>
              <w:pStyle w:val="LO-normal"/>
              <w:widowControl w:val="0"/>
              <w:spacing w:line="360" w:lineRule="auto"/>
              <w:rPr>
                <w:rFonts w:eastAsia="Times New Roman" w:cs="Times New Roman"/>
              </w:rPr>
            </w:pPr>
            <w:r>
              <w:rPr>
                <w:rFonts w:eastAsia="Times New Roman" w:cs="Times New Roman"/>
              </w:rPr>
              <w:t>передвиборчі промови</w:t>
            </w:r>
          </w:p>
        </w:tc>
        <w:tc>
          <w:tcPr>
            <w:tcW w:w="1551" w:type="dxa"/>
            <w:tcBorders>
              <w:top w:val="single" w:sz="4" w:space="0" w:color="000000"/>
              <w:left w:val="single" w:sz="4" w:space="0" w:color="000000"/>
              <w:bottom w:val="single" w:sz="4" w:space="0" w:color="000000"/>
              <w:right w:val="single" w:sz="4" w:space="0" w:color="000000"/>
            </w:tcBorders>
            <w:vAlign w:val="center"/>
          </w:tcPr>
          <w:p w14:paraId="5A316159" w14:textId="77777777" w:rsidR="00121D1E" w:rsidRDefault="00A2516F">
            <w:pPr>
              <w:pStyle w:val="LO-normal"/>
              <w:widowControl w:val="0"/>
              <w:spacing w:line="360" w:lineRule="auto"/>
              <w:rPr>
                <w:rFonts w:eastAsia="Times New Roman" w:cs="Times New Roman"/>
              </w:rPr>
            </w:pPr>
            <w:r>
              <w:rPr>
                <w:rFonts w:eastAsia="Times New Roman" w:cs="Times New Roman"/>
              </w:rPr>
              <w:t>політичні дебати</w:t>
            </w:r>
          </w:p>
        </w:tc>
        <w:tc>
          <w:tcPr>
            <w:tcW w:w="1983" w:type="dxa"/>
            <w:tcBorders>
              <w:top w:val="single" w:sz="4" w:space="0" w:color="000000"/>
              <w:left w:val="single" w:sz="4" w:space="0" w:color="000000"/>
              <w:bottom w:val="single" w:sz="4" w:space="0" w:color="000000"/>
              <w:right w:val="single" w:sz="4" w:space="0" w:color="000000"/>
            </w:tcBorders>
          </w:tcPr>
          <w:p w14:paraId="33708706" w14:textId="77777777" w:rsidR="00121D1E" w:rsidRDefault="00A2516F">
            <w:pPr>
              <w:pStyle w:val="LO-normal"/>
              <w:widowControl w:val="0"/>
              <w:spacing w:line="360" w:lineRule="auto"/>
              <w:rPr>
                <w:rFonts w:eastAsia="Times New Roman" w:cs="Times New Roman"/>
                <w:b/>
                <w:bCs/>
              </w:rPr>
            </w:pPr>
            <w:r>
              <w:rPr>
                <w:rFonts w:eastAsia="Times New Roman" w:cs="Times New Roman"/>
                <w:b/>
                <w:bCs/>
              </w:rPr>
              <w:t>В середньому</w:t>
            </w:r>
          </w:p>
        </w:tc>
      </w:tr>
      <w:tr w:rsidR="00121D1E" w14:paraId="37ED073D" w14:textId="77777777">
        <w:tc>
          <w:tcPr>
            <w:tcW w:w="2891" w:type="dxa"/>
            <w:tcBorders>
              <w:top w:val="single" w:sz="4" w:space="0" w:color="000000"/>
              <w:left w:val="single" w:sz="4" w:space="0" w:color="000000"/>
              <w:bottom w:val="single" w:sz="4" w:space="0" w:color="000000"/>
              <w:right w:val="single" w:sz="4" w:space="0" w:color="000000"/>
            </w:tcBorders>
          </w:tcPr>
          <w:p w14:paraId="266C74B4" w14:textId="77777777" w:rsidR="00121D1E" w:rsidRDefault="00A2516F">
            <w:pPr>
              <w:pStyle w:val="LO-normal"/>
              <w:widowControl w:val="0"/>
              <w:spacing w:line="360" w:lineRule="auto"/>
              <w:rPr>
                <w:rFonts w:eastAsia="Times New Roman" w:cs="Times New Roman"/>
              </w:rPr>
            </w:pPr>
            <w:r>
              <w:rPr>
                <w:rFonts w:eastAsia="Times New Roman" w:cs="Times New Roman"/>
              </w:rPr>
              <w:t>Висока  (High Head)</w:t>
            </w:r>
          </w:p>
        </w:tc>
        <w:tc>
          <w:tcPr>
            <w:tcW w:w="2919" w:type="dxa"/>
            <w:tcBorders>
              <w:top w:val="single" w:sz="4" w:space="0" w:color="000000"/>
              <w:left w:val="single" w:sz="4" w:space="0" w:color="000000"/>
              <w:bottom w:val="single" w:sz="4" w:space="0" w:color="000000"/>
              <w:right w:val="single" w:sz="4" w:space="0" w:color="000000"/>
            </w:tcBorders>
            <w:vAlign w:val="center"/>
          </w:tcPr>
          <w:p w14:paraId="29C5D391"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24.7%</w:t>
            </w:r>
          </w:p>
        </w:tc>
        <w:tc>
          <w:tcPr>
            <w:tcW w:w="1551" w:type="dxa"/>
            <w:tcBorders>
              <w:top w:val="single" w:sz="4" w:space="0" w:color="000000"/>
              <w:left w:val="single" w:sz="4" w:space="0" w:color="000000"/>
              <w:bottom w:val="single" w:sz="4" w:space="0" w:color="000000"/>
              <w:right w:val="single" w:sz="4" w:space="0" w:color="000000"/>
            </w:tcBorders>
            <w:vAlign w:val="center"/>
          </w:tcPr>
          <w:p w14:paraId="255221AB"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21.5%</w:t>
            </w:r>
          </w:p>
        </w:tc>
        <w:tc>
          <w:tcPr>
            <w:tcW w:w="1983" w:type="dxa"/>
            <w:tcBorders>
              <w:top w:val="single" w:sz="4" w:space="0" w:color="000000"/>
              <w:left w:val="single" w:sz="4" w:space="0" w:color="000000"/>
              <w:bottom w:val="single" w:sz="4" w:space="0" w:color="000000"/>
              <w:right w:val="single" w:sz="4" w:space="0" w:color="000000"/>
            </w:tcBorders>
            <w:vAlign w:val="center"/>
          </w:tcPr>
          <w:p w14:paraId="5AE2553E" w14:textId="77777777" w:rsidR="00121D1E" w:rsidRDefault="00A2516F">
            <w:pPr>
              <w:pStyle w:val="LO-normal"/>
              <w:widowControl w:val="0"/>
              <w:spacing w:line="360" w:lineRule="auto"/>
              <w:jc w:val="center"/>
              <w:rPr>
                <w:rFonts w:eastAsia="Times New Roman" w:cs="Times New Roman"/>
                <w:b/>
                <w:bCs/>
              </w:rPr>
            </w:pPr>
            <w:r>
              <w:rPr>
                <w:rFonts w:eastAsia="Times New Roman" w:cs="Times New Roman"/>
                <w:b/>
                <w:bCs/>
              </w:rPr>
              <w:t>23.1%</w:t>
            </w:r>
          </w:p>
        </w:tc>
      </w:tr>
      <w:tr w:rsidR="00121D1E" w14:paraId="20ABE231" w14:textId="77777777">
        <w:tc>
          <w:tcPr>
            <w:tcW w:w="2891" w:type="dxa"/>
            <w:tcBorders>
              <w:top w:val="single" w:sz="4" w:space="0" w:color="000000"/>
              <w:left w:val="single" w:sz="4" w:space="0" w:color="000000"/>
              <w:bottom w:val="single" w:sz="4" w:space="0" w:color="000000"/>
              <w:right w:val="single" w:sz="4" w:space="0" w:color="000000"/>
            </w:tcBorders>
          </w:tcPr>
          <w:p w14:paraId="1B3B6F3A" w14:textId="77777777" w:rsidR="00121D1E" w:rsidRDefault="00A2516F">
            <w:pPr>
              <w:pStyle w:val="LO-normal"/>
              <w:widowControl w:val="0"/>
              <w:spacing w:line="360" w:lineRule="auto"/>
              <w:rPr>
                <w:rFonts w:eastAsia="Times New Roman" w:cs="Times New Roman"/>
              </w:rPr>
            </w:pPr>
            <w:r>
              <w:rPr>
                <w:rFonts w:eastAsia="Times New Roman" w:cs="Times New Roman"/>
              </w:rPr>
              <w:t>Нисхідна  ступенчата</w:t>
            </w:r>
          </w:p>
          <w:p w14:paraId="5226C329" w14:textId="77777777" w:rsidR="00121D1E" w:rsidRDefault="00A2516F">
            <w:pPr>
              <w:pStyle w:val="LO-normal"/>
              <w:widowControl w:val="0"/>
              <w:spacing w:line="360" w:lineRule="auto"/>
              <w:rPr>
                <w:rFonts w:eastAsia="Times New Roman" w:cs="Times New Roman"/>
              </w:rPr>
            </w:pPr>
            <w:r>
              <w:rPr>
                <w:rFonts w:eastAsia="Times New Roman" w:cs="Times New Roman"/>
              </w:rPr>
              <w:t>(Descending Stepping)</w:t>
            </w:r>
          </w:p>
        </w:tc>
        <w:tc>
          <w:tcPr>
            <w:tcW w:w="2919" w:type="dxa"/>
            <w:tcBorders>
              <w:top w:val="single" w:sz="4" w:space="0" w:color="000000"/>
              <w:left w:val="single" w:sz="4" w:space="0" w:color="000000"/>
              <w:bottom w:val="single" w:sz="4" w:space="0" w:color="000000"/>
              <w:right w:val="single" w:sz="4" w:space="0" w:color="000000"/>
            </w:tcBorders>
            <w:vAlign w:val="center"/>
          </w:tcPr>
          <w:p w14:paraId="3419D37D"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22.7%</w:t>
            </w:r>
          </w:p>
        </w:tc>
        <w:tc>
          <w:tcPr>
            <w:tcW w:w="1551" w:type="dxa"/>
            <w:tcBorders>
              <w:top w:val="single" w:sz="4" w:space="0" w:color="000000"/>
              <w:left w:val="single" w:sz="4" w:space="0" w:color="000000"/>
              <w:bottom w:val="single" w:sz="4" w:space="0" w:color="000000"/>
              <w:right w:val="single" w:sz="4" w:space="0" w:color="000000"/>
            </w:tcBorders>
            <w:vAlign w:val="center"/>
          </w:tcPr>
          <w:p w14:paraId="5DD322D9"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21.5%</w:t>
            </w:r>
          </w:p>
        </w:tc>
        <w:tc>
          <w:tcPr>
            <w:tcW w:w="1983" w:type="dxa"/>
            <w:tcBorders>
              <w:top w:val="single" w:sz="4" w:space="0" w:color="000000"/>
              <w:left w:val="single" w:sz="4" w:space="0" w:color="000000"/>
              <w:bottom w:val="single" w:sz="4" w:space="0" w:color="000000"/>
              <w:right w:val="single" w:sz="4" w:space="0" w:color="000000"/>
            </w:tcBorders>
            <w:vAlign w:val="center"/>
          </w:tcPr>
          <w:p w14:paraId="07ECC0C4" w14:textId="77777777" w:rsidR="00121D1E" w:rsidRDefault="00A2516F">
            <w:pPr>
              <w:pStyle w:val="LO-normal"/>
              <w:widowControl w:val="0"/>
              <w:spacing w:line="360" w:lineRule="auto"/>
              <w:jc w:val="center"/>
              <w:rPr>
                <w:rFonts w:eastAsia="Times New Roman" w:cs="Times New Roman"/>
                <w:b/>
                <w:bCs/>
              </w:rPr>
            </w:pPr>
            <w:r>
              <w:rPr>
                <w:rFonts w:eastAsia="Times New Roman" w:cs="Times New Roman"/>
                <w:b/>
                <w:bCs/>
              </w:rPr>
              <w:t>22.1%</w:t>
            </w:r>
          </w:p>
        </w:tc>
      </w:tr>
      <w:tr w:rsidR="00121D1E" w14:paraId="19F55B37" w14:textId="77777777">
        <w:tc>
          <w:tcPr>
            <w:tcW w:w="2891" w:type="dxa"/>
            <w:tcBorders>
              <w:top w:val="single" w:sz="4" w:space="0" w:color="000000"/>
              <w:left w:val="single" w:sz="4" w:space="0" w:color="000000"/>
              <w:bottom w:val="single" w:sz="4" w:space="0" w:color="000000"/>
              <w:right w:val="single" w:sz="4" w:space="0" w:color="000000"/>
            </w:tcBorders>
          </w:tcPr>
          <w:p w14:paraId="7D11341C" w14:textId="77777777" w:rsidR="00121D1E" w:rsidRDefault="00A2516F">
            <w:pPr>
              <w:pStyle w:val="LO-normal"/>
              <w:widowControl w:val="0"/>
              <w:spacing w:line="360" w:lineRule="auto"/>
              <w:rPr>
                <w:rFonts w:eastAsia="Times New Roman" w:cs="Times New Roman"/>
              </w:rPr>
            </w:pPr>
            <w:r>
              <w:rPr>
                <w:rFonts w:eastAsia="Times New Roman" w:cs="Times New Roman"/>
              </w:rPr>
              <w:t>Висхідна ступенчата</w:t>
            </w:r>
          </w:p>
          <w:p w14:paraId="18090CDC" w14:textId="77777777" w:rsidR="00121D1E" w:rsidRDefault="00A2516F">
            <w:pPr>
              <w:pStyle w:val="LO-normal"/>
              <w:widowControl w:val="0"/>
              <w:spacing w:line="360" w:lineRule="auto"/>
              <w:rPr>
                <w:rFonts w:eastAsia="Times New Roman" w:cs="Times New Roman"/>
              </w:rPr>
            </w:pPr>
            <w:r>
              <w:rPr>
                <w:rFonts w:eastAsia="Times New Roman" w:cs="Times New Roman"/>
              </w:rPr>
              <w:t>(Ascending Stepping)</w:t>
            </w:r>
          </w:p>
        </w:tc>
        <w:tc>
          <w:tcPr>
            <w:tcW w:w="2919" w:type="dxa"/>
            <w:tcBorders>
              <w:top w:val="single" w:sz="4" w:space="0" w:color="000000"/>
              <w:left w:val="single" w:sz="4" w:space="0" w:color="000000"/>
              <w:bottom w:val="single" w:sz="4" w:space="0" w:color="000000"/>
              <w:right w:val="single" w:sz="4" w:space="0" w:color="000000"/>
            </w:tcBorders>
            <w:vAlign w:val="center"/>
          </w:tcPr>
          <w:p w14:paraId="2E3F22F9"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20.2%</w:t>
            </w:r>
          </w:p>
        </w:tc>
        <w:tc>
          <w:tcPr>
            <w:tcW w:w="1551" w:type="dxa"/>
            <w:tcBorders>
              <w:top w:val="single" w:sz="4" w:space="0" w:color="000000"/>
              <w:left w:val="single" w:sz="4" w:space="0" w:color="000000"/>
              <w:bottom w:val="single" w:sz="4" w:space="0" w:color="000000"/>
              <w:right w:val="single" w:sz="4" w:space="0" w:color="000000"/>
            </w:tcBorders>
            <w:vAlign w:val="center"/>
          </w:tcPr>
          <w:p w14:paraId="472D7622"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38.4%</w:t>
            </w:r>
          </w:p>
        </w:tc>
        <w:tc>
          <w:tcPr>
            <w:tcW w:w="1983" w:type="dxa"/>
            <w:tcBorders>
              <w:top w:val="single" w:sz="4" w:space="0" w:color="000000"/>
              <w:left w:val="single" w:sz="4" w:space="0" w:color="000000"/>
              <w:bottom w:val="single" w:sz="4" w:space="0" w:color="000000"/>
              <w:right w:val="single" w:sz="4" w:space="0" w:color="000000"/>
            </w:tcBorders>
            <w:vAlign w:val="center"/>
          </w:tcPr>
          <w:p w14:paraId="3619E1BA" w14:textId="77777777" w:rsidR="00121D1E" w:rsidRDefault="00A2516F">
            <w:pPr>
              <w:pStyle w:val="LO-normal"/>
              <w:widowControl w:val="0"/>
              <w:spacing w:line="360" w:lineRule="auto"/>
              <w:jc w:val="center"/>
              <w:rPr>
                <w:rFonts w:eastAsia="Times New Roman" w:cs="Times New Roman"/>
                <w:b/>
                <w:bCs/>
              </w:rPr>
            </w:pPr>
            <w:r>
              <w:rPr>
                <w:rFonts w:eastAsia="Times New Roman" w:cs="Times New Roman"/>
                <w:b/>
                <w:bCs/>
              </w:rPr>
              <w:t>29.3%</w:t>
            </w:r>
          </w:p>
        </w:tc>
      </w:tr>
      <w:tr w:rsidR="00121D1E" w14:paraId="44035A99" w14:textId="77777777">
        <w:trPr>
          <w:trHeight w:val="390"/>
        </w:trPr>
        <w:tc>
          <w:tcPr>
            <w:tcW w:w="2891" w:type="dxa"/>
            <w:tcBorders>
              <w:top w:val="single" w:sz="4" w:space="0" w:color="000000"/>
              <w:left w:val="single" w:sz="4" w:space="0" w:color="000000"/>
              <w:bottom w:val="single" w:sz="4" w:space="0" w:color="000000"/>
              <w:right w:val="single" w:sz="4" w:space="0" w:color="000000"/>
            </w:tcBorders>
          </w:tcPr>
          <w:p w14:paraId="74B8FAC2" w14:textId="77777777" w:rsidR="00121D1E" w:rsidRDefault="00A2516F">
            <w:pPr>
              <w:pStyle w:val="LO-normal"/>
              <w:widowControl w:val="0"/>
              <w:spacing w:line="360" w:lineRule="auto"/>
              <w:rPr>
                <w:rFonts w:eastAsia="Times New Roman" w:cs="Times New Roman"/>
              </w:rPr>
            </w:pPr>
            <w:r>
              <w:rPr>
                <w:rFonts w:eastAsia="Times New Roman" w:cs="Times New Roman"/>
              </w:rPr>
              <w:t>Нисхідна скандентна</w:t>
            </w:r>
          </w:p>
          <w:p w14:paraId="7778E400" w14:textId="77777777" w:rsidR="00121D1E" w:rsidRDefault="00A2516F">
            <w:pPr>
              <w:pStyle w:val="LO-normal"/>
              <w:widowControl w:val="0"/>
              <w:spacing w:line="360" w:lineRule="auto"/>
              <w:rPr>
                <w:rFonts w:eastAsia="Times New Roman" w:cs="Times New Roman"/>
              </w:rPr>
            </w:pPr>
            <w:r>
              <w:rPr>
                <w:rFonts w:eastAsia="Times New Roman" w:cs="Times New Roman"/>
              </w:rPr>
              <w:t xml:space="preserve"> (Descending Scandent)</w:t>
            </w:r>
          </w:p>
        </w:tc>
        <w:tc>
          <w:tcPr>
            <w:tcW w:w="2919" w:type="dxa"/>
            <w:tcBorders>
              <w:top w:val="single" w:sz="4" w:space="0" w:color="000000"/>
              <w:left w:val="single" w:sz="4" w:space="0" w:color="000000"/>
              <w:bottom w:val="single" w:sz="4" w:space="0" w:color="000000"/>
              <w:right w:val="single" w:sz="4" w:space="0" w:color="000000"/>
            </w:tcBorders>
            <w:vAlign w:val="center"/>
          </w:tcPr>
          <w:p w14:paraId="73CFDA32"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2.6%</w:t>
            </w:r>
          </w:p>
        </w:tc>
        <w:tc>
          <w:tcPr>
            <w:tcW w:w="1551" w:type="dxa"/>
            <w:tcBorders>
              <w:top w:val="single" w:sz="4" w:space="0" w:color="000000"/>
              <w:left w:val="single" w:sz="4" w:space="0" w:color="000000"/>
              <w:bottom w:val="single" w:sz="4" w:space="0" w:color="000000"/>
              <w:right w:val="single" w:sz="4" w:space="0" w:color="000000"/>
            </w:tcBorders>
            <w:vAlign w:val="center"/>
          </w:tcPr>
          <w:p w14:paraId="07F2964C"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2.1%</w:t>
            </w:r>
          </w:p>
        </w:tc>
        <w:tc>
          <w:tcPr>
            <w:tcW w:w="1983" w:type="dxa"/>
            <w:tcBorders>
              <w:top w:val="single" w:sz="4" w:space="0" w:color="000000"/>
              <w:left w:val="single" w:sz="4" w:space="0" w:color="000000"/>
              <w:bottom w:val="single" w:sz="4" w:space="0" w:color="000000"/>
              <w:right w:val="single" w:sz="4" w:space="0" w:color="000000"/>
            </w:tcBorders>
            <w:vAlign w:val="center"/>
          </w:tcPr>
          <w:p w14:paraId="007C84E8" w14:textId="77777777" w:rsidR="00121D1E" w:rsidRDefault="00A2516F">
            <w:pPr>
              <w:pStyle w:val="LO-normal"/>
              <w:widowControl w:val="0"/>
              <w:spacing w:line="360" w:lineRule="auto"/>
              <w:jc w:val="center"/>
              <w:rPr>
                <w:rFonts w:eastAsia="Times New Roman" w:cs="Times New Roman"/>
                <w:b/>
                <w:bCs/>
              </w:rPr>
            </w:pPr>
            <w:r>
              <w:rPr>
                <w:rFonts w:eastAsia="Times New Roman" w:cs="Times New Roman"/>
                <w:b/>
                <w:bCs/>
              </w:rPr>
              <w:t>2.35%</w:t>
            </w:r>
          </w:p>
        </w:tc>
      </w:tr>
      <w:tr w:rsidR="00121D1E" w14:paraId="08110248" w14:textId="77777777">
        <w:trPr>
          <w:trHeight w:val="435"/>
        </w:trPr>
        <w:tc>
          <w:tcPr>
            <w:tcW w:w="2891" w:type="dxa"/>
            <w:tcBorders>
              <w:top w:val="single" w:sz="4" w:space="0" w:color="000000"/>
              <w:left w:val="single" w:sz="4" w:space="0" w:color="000000"/>
              <w:bottom w:val="single" w:sz="4" w:space="0" w:color="000000"/>
              <w:right w:val="single" w:sz="4" w:space="0" w:color="000000"/>
            </w:tcBorders>
          </w:tcPr>
          <w:p w14:paraId="4FB780C4" w14:textId="77777777" w:rsidR="00121D1E" w:rsidRDefault="00A2516F">
            <w:pPr>
              <w:pStyle w:val="LO-normal"/>
              <w:widowControl w:val="0"/>
              <w:spacing w:line="360" w:lineRule="auto"/>
              <w:rPr>
                <w:rFonts w:eastAsia="Times New Roman" w:cs="Times New Roman"/>
              </w:rPr>
            </w:pPr>
            <w:r>
              <w:rPr>
                <w:rFonts w:eastAsia="Times New Roman" w:cs="Times New Roman"/>
              </w:rPr>
              <w:t>Вискідна скандентна</w:t>
            </w:r>
          </w:p>
          <w:p w14:paraId="4DD3B4B2" w14:textId="77777777" w:rsidR="00121D1E" w:rsidRDefault="00A2516F">
            <w:pPr>
              <w:pStyle w:val="LO-normal"/>
              <w:widowControl w:val="0"/>
              <w:spacing w:line="360" w:lineRule="auto"/>
              <w:rPr>
                <w:rFonts w:eastAsia="Times New Roman" w:cs="Times New Roman"/>
              </w:rPr>
            </w:pPr>
            <w:r>
              <w:rPr>
                <w:rFonts w:eastAsia="Times New Roman" w:cs="Times New Roman"/>
              </w:rPr>
              <w:t xml:space="preserve"> (Ascending Scandent)</w:t>
            </w:r>
          </w:p>
        </w:tc>
        <w:tc>
          <w:tcPr>
            <w:tcW w:w="2919" w:type="dxa"/>
            <w:tcBorders>
              <w:top w:val="single" w:sz="4" w:space="0" w:color="000000"/>
              <w:left w:val="single" w:sz="4" w:space="0" w:color="000000"/>
              <w:bottom w:val="single" w:sz="4" w:space="0" w:color="000000"/>
              <w:right w:val="single" w:sz="4" w:space="0" w:color="000000"/>
            </w:tcBorders>
            <w:vAlign w:val="center"/>
          </w:tcPr>
          <w:p w14:paraId="4DC7F42B"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1.5%</w:t>
            </w:r>
          </w:p>
        </w:tc>
        <w:tc>
          <w:tcPr>
            <w:tcW w:w="1551" w:type="dxa"/>
            <w:tcBorders>
              <w:top w:val="single" w:sz="4" w:space="0" w:color="000000"/>
              <w:left w:val="single" w:sz="4" w:space="0" w:color="000000"/>
              <w:bottom w:val="single" w:sz="4" w:space="0" w:color="000000"/>
              <w:right w:val="single" w:sz="4" w:space="0" w:color="000000"/>
            </w:tcBorders>
            <w:vAlign w:val="center"/>
          </w:tcPr>
          <w:p w14:paraId="0AEEF7DB"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6.8%</w:t>
            </w:r>
          </w:p>
        </w:tc>
        <w:tc>
          <w:tcPr>
            <w:tcW w:w="1983" w:type="dxa"/>
            <w:tcBorders>
              <w:top w:val="single" w:sz="4" w:space="0" w:color="000000"/>
              <w:left w:val="single" w:sz="4" w:space="0" w:color="000000"/>
              <w:bottom w:val="single" w:sz="4" w:space="0" w:color="000000"/>
              <w:right w:val="single" w:sz="4" w:space="0" w:color="000000"/>
            </w:tcBorders>
            <w:vAlign w:val="center"/>
          </w:tcPr>
          <w:p w14:paraId="0CA7450F" w14:textId="77777777" w:rsidR="00121D1E" w:rsidRDefault="00A2516F">
            <w:pPr>
              <w:pStyle w:val="LO-normal"/>
              <w:widowControl w:val="0"/>
              <w:spacing w:line="360" w:lineRule="auto"/>
              <w:jc w:val="center"/>
              <w:rPr>
                <w:rFonts w:eastAsia="Times New Roman" w:cs="Times New Roman"/>
                <w:b/>
                <w:bCs/>
              </w:rPr>
            </w:pPr>
            <w:r>
              <w:rPr>
                <w:rFonts w:eastAsia="Times New Roman" w:cs="Times New Roman"/>
                <w:b/>
                <w:bCs/>
              </w:rPr>
              <w:t>4.15%</w:t>
            </w:r>
          </w:p>
        </w:tc>
      </w:tr>
      <w:tr w:rsidR="00121D1E" w14:paraId="734AE378" w14:textId="77777777">
        <w:trPr>
          <w:trHeight w:val="480"/>
        </w:trPr>
        <w:tc>
          <w:tcPr>
            <w:tcW w:w="2891" w:type="dxa"/>
            <w:tcBorders>
              <w:top w:val="single" w:sz="4" w:space="0" w:color="000000"/>
              <w:left w:val="single" w:sz="4" w:space="0" w:color="000000"/>
              <w:bottom w:val="single" w:sz="4" w:space="0" w:color="000000"/>
              <w:right w:val="single" w:sz="4" w:space="0" w:color="000000"/>
            </w:tcBorders>
          </w:tcPr>
          <w:p w14:paraId="0F912F9E" w14:textId="77777777" w:rsidR="00121D1E" w:rsidRDefault="00A2516F">
            <w:pPr>
              <w:pStyle w:val="LO-normal"/>
              <w:widowControl w:val="0"/>
              <w:spacing w:line="360" w:lineRule="auto"/>
              <w:rPr>
                <w:rFonts w:eastAsia="Times New Roman" w:cs="Times New Roman"/>
              </w:rPr>
            </w:pPr>
            <w:r>
              <w:rPr>
                <w:rFonts w:eastAsia="Times New Roman" w:cs="Times New Roman"/>
              </w:rPr>
              <w:t>Низхідна (Falling)</w:t>
            </w:r>
          </w:p>
        </w:tc>
        <w:tc>
          <w:tcPr>
            <w:tcW w:w="2919" w:type="dxa"/>
            <w:tcBorders>
              <w:top w:val="single" w:sz="4" w:space="0" w:color="000000"/>
              <w:left w:val="single" w:sz="4" w:space="0" w:color="000000"/>
              <w:bottom w:val="single" w:sz="4" w:space="0" w:color="000000"/>
              <w:right w:val="single" w:sz="4" w:space="0" w:color="000000"/>
            </w:tcBorders>
            <w:vAlign w:val="center"/>
          </w:tcPr>
          <w:p w14:paraId="4FDC815C"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28.3%</w:t>
            </w:r>
          </w:p>
        </w:tc>
        <w:tc>
          <w:tcPr>
            <w:tcW w:w="1551" w:type="dxa"/>
            <w:tcBorders>
              <w:top w:val="single" w:sz="4" w:space="0" w:color="000000"/>
              <w:left w:val="single" w:sz="4" w:space="0" w:color="000000"/>
              <w:bottom w:val="single" w:sz="4" w:space="0" w:color="000000"/>
              <w:right w:val="single" w:sz="4" w:space="0" w:color="000000"/>
            </w:tcBorders>
            <w:vAlign w:val="center"/>
          </w:tcPr>
          <w:p w14:paraId="595B92C4"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31.5%</w:t>
            </w:r>
          </w:p>
        </w:tc>
        <w:tc>
          <w:tcPr>
            <w:tcW w:w="1983" w:type="dxa"/>
            <w:tcBorders>
              <w:top w:val="single" w:sz="4" w:space="0" w:color="000000"/>
              <w:left w:val="single" w:sz="4" w:space="0" w:color="000000"/>
              <w:bottom w:val="single" w:sz="4" w:space="0" w:color="000000"/>
              <w:right w:val="single" w:sz="4" w:space="0" w:color="000000"/>
            </w:tcBorders>
            <w:vAlign w:val="center"/>
          </w:tcPr>
          <w:p w14:paraId="291A5C12" w14:textId="77777777" w:rsidR="00121D1E" w:rsidRDefault="00A2516F">
            <w:pPr>
              <w:pStyle w:val="LO-normal"/>
              <w:widowControl w:val="0"/>
              <w:spacing w:line="360" w:lineRule="auto"/>
              <w:jc w:val="center"/>
              <w:rPr>
                <w:rFonts w:eastAsia="Times New Roman" w:cs="Times New Roman"/>
                <w:b/>
                <w:bCs/>
              </w:rPr>
            </w:pPr>
            <w:r>
              <w:rPr>
                <w:rFonts w:eastAsia="Times New Roman" w:cs="Times New Roman"/>
                <w:b/>
                <w:bCs/>
              </w:rPr>
              <w:t>29.9%</w:t>
            </w:r>
          </w:p>
        </w:tc>
      </w:tr>
      <w:tr w:rsidR="00121D1E" w14:paraId="115C85FF" w14:textId="77777777">
        <w:trPr>
          <w:trHeight w:val="1325"/>
        </w:trPr>
        <w:tc>
          <w:tcPr>
            <w:tcW w:w="2891" w:type="dxa"/>
            <w:tcBorders>
              <w:top w:val="single" w:sz="4" w:space="0" w:color="000000"/>
              <w:left w:val="single" w:sz="4" w:space="0" w:color="000000"/>
              <w:bottom w:val="single" w:sz="4" w:space="0" w:color="000000"/>
              <w:right w:val="single" w:sz="4" w:space="0" w:color="000000"/>
            </w:tcBorders>
          </w:tcPr>
          <w:p w14:paraId="1B0576FF" w14:textId="77777777" w:rsidR="00121D1E" w:rsidRDefault="00A2516F">
            <w:pPr>
              <w:pStyle w:val="LO-normal"/>
              <w:widowControl w:val="0"/>
              <w:spacing w:line="360" w:lineRule="auto"/>
              <w:rPr>
                <w:rFonts w:eastAsia="Times New Roman" w:cs="Times New Roman"/>
              </w:rPr>
            </w:pPr>
            <w:r>
              <w:rPr>
                <w:rFonts w:eastAsia="Times New Roman" w:cs="Times New Roman"/>
              </w:rPr>
              <w:t>Поламана</w:t>
            </w:r>
          </w:p>
          <w:p w14:paraId="3BB2C69D" w14:textId="77777777" w:rsidR="00121D1E" w:rsidRDefault="00A2516F">
            <w:pPr>
              <w:pStyle w:val="LO-normal"/>
              <w:widowControl w:val="0"/>
              <w:spacing w:line="360" w:lineRule="auto"/>
              <w:rPr>
                <w:rFonts w:eastAsia="Times New Roman" w:cs="Times New Roman"/>
              </w:rPr>
            </w:pPr>
            <w:r>
              <w:rPr>
                <w:rFonts w:eastAsia="Times New Roman" w:cs="Times New Roman"/>
              </w:rPr>
              <w:t>(Broken Descending)</w:t>
            </w:r>
          </w:p>
        </w:tc>
        <w:tc>
          <w:tcPr>
            <w:tcW w:w="2919" w:type="dxa"/>
            <w:tcBorders>
              <w:top w:val="single" w:sz="4" w:space="0" w:color="000000"/>
              <w:left w:val="single" w:sz="4" w:space="0" w:color="000000"/>
              <w:bottom w:val="single" w:sz="4" w:space="0" w:color="000000"/>
              <w:right w:val="single" w:sz="4" w:space="0" w:color="000000"/>
            </w:tcBorders>
            <w:vAlign w:val="center"/>
          </w:tcPr>
          <w:p w14:paraId="547A54CB"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1.7%</w:t>
            </w:r>
          </w:p>
        </w:tc>
        <w:tc>
          <w:tcPr>
            <w:tcW w:w="1551" w:type="dxa"/>
            <w:tcBorders>
              <w:top w:val="single" w:sz="4" w:space="0" w:color="000000"/>
              <w:left w:val="single" w:sz="4" w:space="0" w:color="000000"/>
              <w:bottom w:val="single" w:sz="4" w:space="0" w:color="000000"/>
              <w:right w:val="single" w:sz="4" w:space="0" w:color="000000"/>
            </w:tcBorders>
            <w:vAlign w:val="center"/>
          </w:tcPr>
          <w:p w14:paraId="7413CED4" w14:textId="77777777" w:rsidR="00121D1E" w:rsidRDefault="00A2516F">
            <w:pPr>
              <w:pStyle w:val="LO-normal"/>
              <w:widowControl w:val="0"/>
              <w:spacing w:line="360" w:lineRule="auto"/>
              <w:jc w:val="center"/>
              <w:rPr>
                <w:rFonts w:eastAsia="Times New Roman" w:cs="Times New Roman"/>
              </w:rPr>
            </w:pPr>
            <w:r>
              <w:rPr>
                <w:rFonts w:eastAsia="Times New Roman" w:cs="Times New Roman"/>
              </w:rPr>
              <w:t>3.2%</w:t>
            </w:r>
          </w:p>
        </w:tc>
        <w:tc>
          <w:tcPr>
            <w:tcW w:w="1983" w:type="dxa"/>
            <w:tcBorders>
              <w:top w:val="single" w:sz="4" w:space="0" w:color="000000"/>
              <w:left w:val="single" w:sz="4" w:space="0" w:color="000000"/>
              <w:bottom w:val="single" w:sz="4" w:space="0" w:color="000000"/>
              <w:right w:val="single" w:sz="4" w:space="0" w:color="000000"/>
            </w:tcBorders>
            <w:vAlign w:val="center"/>
          </w:tcPr>
          <w:p w14:paraId="36F2881D" w14:textId="77777777" w:rsidR="00121D1E" w:rsidRDefault="00A2516F">
            <w:pPr>
              <w:pStyle w:val="LO-normal"/>
              <w:widowControl w:val="0"/>
              <w:spacing w:line="360" w:lineRule="auto"/>
              <w:jc w:val="center"/>
              <w:rPr>
                <w:rFonts w:eastAsia="Times New Roman" w:cs="Times New Roman"/>
                <w:b/>
                <w:bCs/>
              </w:rPr>
            </w:pPr>
            <w:r>
              <w:rPr>
                <w:rFonts w:eastAsia="Times New Roman" w:cs="Times New Roman"/>
                <w:b/>
                <w:bCs/>
              </w:rPr>
              <w:t>2.45%</w:t>
            </w:r>
          </w:p>
        </w:tc>
      </w:tr>
    </w:tbl>
    <w:p w14:paraId="258D49BA" w14:textId="77777777" w:rsidR="00121D1E" w:rsidRDefault="00121D1E">
      <w:pPr>
        <w:pStyle w:val="LO-normal"/>
        <w:sectPr w:rsidR="00121D1E">
          <w:headerReference w:type="default" r:id="rId9"/>
          <w:pgSz w:w="11906" w:h="16838"/>
          <w:pgMar w:top="1134" w:right="849" w:bottom="1134" w:left="1701" w:header="709" w:footer="0" w:gutter="0"/>
          <w:pgNumType w:start="1"/>
          <w:cols w:space="720"/>
          <w:formProt w:val="0"/>
          <w:docGrid w:linePitch="100" w:charSpace="-8193"/>
        </w:sectPr>
      </w:pPr>
    </w:p>
    <w:p w14:paraId="38521FFD" w14:textId="77777777" w:rsidR="00121D1E" w:rsidRDefault="00A2516F">
      <w:pPr>
        <w:pStyle w:val="LO-normal"/>
        <w:spacing w:line="360" w:lineRule="auto"/>
        <w:ind w:firstLine="720"/>
        <w:jc w:val="both"/>
      </w:pPr>
      <w:r>
        <w:t>Аналіз даних таблиці дозволяє порівняти використання різних видів шкал у передвиборчих промовах та політичних дебатах, а також визначити середні показники.</w:t>
      </w:r>
    </w:p>
    <w:p w14:paraId="41A20853" w14:textId="77777777" w:rsidR="00121D1E" w:rsidRDefault="00A2516F">
      <w:pPr>
        <w:pStyle w:val="LO-normal"/>
        <w:spacing w:line="360" w:lineRule="auto"/>
        <w:ind w:firstLine="720"/>
        <w:jc w:val="both"/>
      </w:pPr>
      <w:r>
        <w:t>Найбільш уживаною в агональному дискурсі Трампа є низхідна шкала (Falling) із середнім показником 29.9%. Це свідчить про домінування категоричних, стверджувальних висловлювань, що підкреслюють впевненість та рішучість мовця.</w:t>
      </w:r>
    </w:p>
    <w:p w14:paraId="002622B6" w14:textId="77777777" w:rsidR="00121D1E" w:rsidRDefault="00A2516F">
      <w:pPr>
        <w:pStyle w:val="LO-normal"/>
        <w:spacing w:line="360" w:lineRule="auto"/>
        <w:ind w:firstLine="720"/>
        <w:jc w:val="both"/>
      </w:pPr>
      <w:r>
        <w:t>На другому місці — висхідна ступенчата шкала (Ascending Stepping) з показником 29.3%. Примітно, що в дебатах цей вид шкали використовується майже вдвічі частіше (38.4%), ніж у передвиборчих промовах (20.2%), що пояснюється полемічним характером дебатів, де висхідна інтонація передає запитання, сумнів чи виклик опоненту.</w:t>
      </w:r>
    </w:p>
    <w:p w14:paraId="520E4954" w14:textId="77777777" w:rsidR="00121D1E" w:rsidRDefault="00A2516F">
      <w:pPr>
        <w:pStyle w:val="LO-normal"/>
        <w:spacing w:line="360" w:lineRule="auto"/>
        <w:ind w:firstLine="720"/>
        <w:jc w:val="both"/>
      </w:pPr>
      <w:r>
        <w:t>Висока шкала (High Head) та нисхідна ступенчата (Descending Stepping) демонструють стабільні показники в обох жанрах (23.1% та 22.1% відповідно), формуючи базову інтонаційну структуру промов.</w:t>
      </w:r>
    </w:p>
    <w:p w14:paraId="091FF19D" w14:textId="77777777" w:rsidR="00121D1E" w:rsidRDefault="00A2516F">
      <w:pPr>
        <w:pStyle w:val="LO-normal"/>
        <w:spacing w:line="360" w:lineRule="auto"/>
        <w:ind w:firstLine="720"/>
        <w:jc w:val="both"/>
      </w:pPr>
      <w:r>
        <w:t>Найменш уживаними є скандентні та поламана шкали (2–4%), які використовуються для створення особливих емоційних ефектів та риторичного увиразнення окремих фрагментів.</w:t>
      </w:r>
    </w:p>
    <w:p w14:paraId="2984CA96" w14:textId="77777777" w:rsidR="00121D1E" w:rsidRDefault="00A2516F">
      <w:pPr>
        <w:pStyle w:val="LO-normal"/>
        <w:spacing w:line="360" w:lineRule="auto"/>
        <w:ind w:firstLine="720"/>
        <w:jc w:val="both"/>
        <w:rPr>
          <w:b/>
          <w:bCs/>
        </w:rPr>
      </w:pPr>
      <w:r>
        <w:rPr>
          <w:b/>
          <w:bCs/>
        </w:rPr>
        <w:t>Тональні контури та їхні функції</w:t>
      </w:r>
    </w:p>
    <w:p w14:paraId="665C98F5" w14:textId="77777777" w:rsidR="00121D1E" w:rsidRDefault="00A2516F">
      <w:pPr>
        <w:pStyle w:val="LO-normal"/>
        <w:spacing w:line="360" w:lineRule="auto"/>
        <w:ind w:firstLine="720"/>
        <w:jc w:val="both"/>
      </w:pPr>
      <w:r>
        <w:t>Аналіз передвиборчих промов Д. Трампа виявив специфічну модель інтонаційної організації, що суттєво відрізняється від традиційної політичної риторики. За даними дослідження М. Лібермана (Language Log, Університет Пенсильванії), для мовлення Трампа характерне часте використання рівного тону (level tone) в ядерних складах, що є нетиповим для американського політичного дискурсу.</w:t>
      </w:r>
    </w:p>
    <w:p w14:paraId="0964DF40" w14:textId="77777777" w:rsidR="00121D1E" w:rsidRDefault="00A2516F">
      <w:pPr>
        <w:pStyle w:val="LO-normal"/>
        <w:spacing w:line="360" w:lineRule="auto"/>
        <w:ind w:firstLine="720"/>
        <w:jc w:val="both"/>
      </w:pPr>
      <w:r>
        <w:t>Основні тональні контури в промовах Трампа:</w:t>
      </w:r>
    </w:p>
    <w:p w14:paraId="7DD55178" w14:textId="77777777" w:rsidR="00121D1E" w:rsidRDefault="00A2516F">
      <w:pPr>
        <w:pStyle w:val="LO-normal"/>
        <w:spacing w:line="360" w:lineRule="auto"/>
        <w:ind w:firstLine="720"/>
        <w:jc w:val="both"/>
      </w:pPr>
      <w:r>
        <w:t>1. Низхідний тон (fall) використовується для категоричних тверджень та емоційно забарвлених оцінок:</w:t>
      </w:r>
    </w:p>
    <w:p w14:paraId="7BA363C6" w14:textId="77777777" w:rsidR="00121D1E" w:rsidRDefault="00A2516F">
      <w:pPr>
        <w:pStyle w:val="LO-normal"/>
        <w:spacing w:line="360" w:lineRule="auto"/>
        <w:ind w:firstLine="720"/>
        <w:jc w:val="both"/>
      </w:pPr>
      <w:r>
        <w:t>«We will make America GREAT again</w:t>
      </w:r>
      <w:r>
        <w:rPr>
          <w:rFonts w:ascii="Quattrocento Sans" w:eastAsia="Quattrocento Sans" w:hAnsi="Quattrocento Sans" w:cs="Quattrocento Sans"/>
        </w:rPr>
        <w:t>↘</w:t>
      </w:r>
      <w:r>
        <w:t>» — різкий спад тону на слові «great» підкреслює впевненість та рішучість мовця.</w:t>
      </w:r>
    </w:p>
    <w:p w14:paraId="46379472" w14:textId="77777777" w:rsidR="00121D1E" w:rsidRDefault="00A2516F">
      <w:pPr>
        <w:pStyle w:val="LO-normal"/>
        <w:spacing w:line="360" w:lineRule="auto"/>
        <w:ind w:firstLine="720"/>
        <w:jc w:val="both"/>
      </w:pPr>
      <w:r>
        <w:t>2. Рівний тон (level) застосовується у переліках та при нагнітанні емоційної напруги:</w:t>
      </w:r>
    </w:p>
    <w:p w14:paraId="5D46BA72" w14:textId="77777777" w:rsidR="00121D1E" w:rsidRDefault="00A2516F">
      <w:pPr>
        <w:pStyle w:val="LO-normal"/>
        <w:spacing w:line="360" w:lineRule="auto"/>
        <w:ind w:firstLine="720"/>
        <w:jc w:val="both"/>
      </w:pPr>
      <w:r>
        <w:t>«They're bringing drugs→ They're bringing crime→ They're rapists→» — серія фраз з рівним тоном створює ефект наростаючої загрози.</w:t>
      </w:r>
    </w:p>
    <w:p w14:paraId="7D6B89DE" w14:textId="77777777" w:rsidR="00121D1E" w:rsidRDefault="00A2516F">
      <w:pPr>
        <w:pStyle w:val="LO-normal"/>
        <w:spacing w:line="360" w:lineRule="auto"/>
        <w:ind w:firstLine="720"/>
        <w:jc w:val="both"/>
      </w:pPr>
      <w:r>
        <w:t>3. Висхідно-низхідний тон (rise-fall) характерний для риторичних запитань та саркастичних зауважень:</w:t>
      </w:r>
    </w:p>
    <w:p w14:paraId="2194FD6A" w14:textId="77777777" w:rsidR="00121D1E" w:rsidRDefault="00A2516F">
      <w:pPr>
        <w:pStyle w:val="LO-normal"/>
        <w:spacing w:line="360" w:lineRule="auto"/>
        <w:ind w:firstLine="720"/>
        <w:jc w:val="both"/>
      </w:pPr>
      <w:r>
        <w:t>«Can you BElieve</w:t>
      </w:r>
      <w:r>
        <w:rPr>
          <w:rFonts w:ascii="Quattrocento Sans" w:eastAsia="Quattrocento Sans" w:hAnsi="Quattrocento Sans" w:cs="Quattrocento Sans"/>
        </w:rPr>
        <w:t>↗</w:t>
      </w:r>
      <w:r>
        <w:t xml:space="preserve"> it</w:t>
      </w:r>
      <w:r>
        <w:rPr>
          <w:rFonts w:ascii="Quattrocento Sans" w:eastAsia="Quattrocento Sans" w:hAnsi="Quattrocento Sans" w:cs="Quattrocento Sans"/>
        </w:rPr>
        <w:t>↘</w:t>
      </w:r>
      <w:r>
        <w:t>?» — контур передає здивування та обурення.</w:t>
      </w:r>
    </w:p>
    <w:p w14:paraId="6BCA9768" w14:textId="77777777" w:rsidR="00121D1E" w:rsidRDefault="00A2516F">
      <w:pPr>
        <w:pStyle w:val="LO-normal"/>
        <w:spacing w:line="360" w:lineRule="auto"/>
        <w:ind w:firstLine="720"/>
        <w:jc w:val="both"/>
      </w:pPr>
      <w:r>
        <w:t>Специфіка рівного тону в мовленні Трампа</w:t>
      </w:r>
    </w:p>
    <w:p w14:paraId="561F710F" w14:textId="77777777" w:rsidR="00121D1E" w:rsidRDefault="00A2516F">
      <w:pPr>
        <w:pStyle w:val="LO-normal"/>
        <w:spacing w:line="360" w:lineRule="auto"/>
        <w:ind w:firstLine="720"/>
        <w:jc w:val="both"/>
      </w:pPr>
      <w:r>
        <w:t>Особливу увагу привернуло часте використання рівного тону, що традиційно вважається «нейтральним» або «незавершеним». Дослідження Р. Стайндел Бердін (Speech Prosody 2016) показало, що рівний тон у перелічувальних конструкціях може сприйматися слухачами як ознака зверхності або поблажливості з боку мовця.</w:t>
      </w:r>
    </w:p>
    <w:p w14:paraId="0F412518" w14:textId="77777777" w:rsidR="00121D1E" w:rsidRDefault="00A2516F">
      <w:pPr>
        <w:pStyle w:val="LO-normal"/>
        <w:spacing w:line="360" w:lineRule="auto"/>
        <w:ind w:firstLine="720"/>
        <w:jc w:val="both"/>
      </w:pPr>
      <w:r>
        <w:t>У контексті агонального дискурсу ця просодична особливість виконує кілька функцій:</w:t>
      </w:r>
    </w:p>
    <w:p w14:paraId="5138B8A0" w14:textId="77777777" w:rsidR="00121D1E" w:rsidRDefault="00A2516F">
      <w:pPr>
        <w:pStyle w:val="LO-normal"/>
        <w:numPr>
          <w:ilvl w:val="0"/>
          <w:numId w:val="2"/>
        </w:numPr>
        <w:spacing w:line="360" w:lineRule="auto"/>
        <w:ind w:left="57" w:firstLine="0"/>
        <w:jc w:val="both"/>
        <w:rPr>
          <w:color w:val="000000"/>
        </w:rPr>
      </w:pPr>
      <w:r>
        <w:rPr>
          <w:rFonts w:eastAsia="Times New Roman" w:cs="Times New Roman"/>
          <w:color w:val="000000"/>
        </w:rPr>
        <w:t>Функція продовження: сигналізує, що мовець ще не закінчив думку, утримуючи увагу аудиторії.</w:t>
      </w:r>
    </w:p>
    <w:p w14:paraId="080FA0BB" w14:textId="77777777" w:rsidR="00121D1E" w:rsidRDefault="00A2516F">
      <w:pPr>
        <w:pStyle w:val="LO-normal"/>
        <w:numPr>
          <w:ilvl w:val="0"/>
          <w:numId w:val="2"/>
        </w:numPr>
        <w:spacing w:line="360" w:lineRule="auto"/>
        <w:ind w:left="57" w:firstLine="0"/>
        <w:jc w:val="both"/>
        <w:rPr>
          <w:color w:val="000000"/>
        </w:rPr>
      </w:pPr>
      <w:r>
        <w:rPr>
          <w:rFonts w:eastAsia="Times New Roman" w:cs="Times New Roman"/>
          <w:color w:val="000000"/>
        </w:rPr>
        <w:t>Функція переліку: організує серію аргументів або звинувачень у логічну послідовність.</w:t>
      </w:r>
    </w:p>
    <w:p w14:paraId="5A95C7CD" w14:textId="77777777" w:rsidR="00121D1E" w:rsidRDefault="00A2516F">
      <w:pPr>
        <w:pStyle w:val="LO-normal"/>
        <w:numPr>
          <w:ilvl w:val="0"/>
          <w:numId w:val="2"/>
        </w:numPr>
        <w:spacing w:line="360" w:lineRule="auto"/>
        <w:ind w:left="57" w:firstLine="0"/>
        <w:jc w:val="both"/>
        <w:rPr>
          <w:color w:val="000000"/>
        </w:rPr>
      </w:pPr>
      <w:r>
        <w:rPr>
          <w:rFonts w:eastAsia="Times New Roman" w:cs="Times New Roman"/>
          <w:color w:val="000000"/>
        </w:rPr>
        <w:t>Функція нагнітання: створює відчуття наростаючої напруги перед кульмінаційним висновком.</w:t>
      </w:r>
    </w:p>
    <w:p w14:paraId="3F1EE135" w14:textId="77777777" w:rsidR="00121D1E" w:rsidRDefault="00121D1E">
      <w:pPr>
        <w:pStyle w:val="LO-normal"/>
        <w:spacing w:line="360" w:lineRule="auto"/>
        <w:ind w:left="57"/>
        <w:jc w:val="both"/>
      </w:pPr>
    </w:p>
    <w:p w14:paraId="1EB29103" w14:textId="77777777" w:rsidR="00121D1E" w:rsidRDefault="00121D1E">
      <w:pPr>
        <w:pStyle w:val="LO-normal"/>
        <w:spacing w:line="360" w:lineRule="auto"/>
        <w:ind w:firstLine="720"/>
        <w:jc w:val="both"/>
      </w:pPr>
    </w:p>
    <w:p w14:paraId="4371E300" w14:textId="77777777" w:rsidR="00121D1E" w:rsidRDefault="00A2516F">
      <w:pPr>
        <w:pStyle w:val="LO-normal"/>
        <w:spacing w:line="360" w:lineRule="auto"/>
        <w:ind w:firstLine="720"/>
        <w:jc w:val="both"/>
      </w:pPr>
      <w:r>
        <w:rPr>
          <w:b/>
          <w:bCs/>
        </w:rPr>
        <w:t>Ритмічна</w:t>
      </w:r>
      <w:r>
        <w:t xml:space="preserve"> організація передвиборчих промов Трампа відрізняється орігінальністю.  Основним ритмоутворювальним засобом у промовах Трампа є повтор.</w:t>
      </w:r>
    </w:p>
    <w:p w14:paraId="031E58B6" w14:textId="77777777" w:rsidR="00121D1E" w:rsidRDefault="00A2516F">
      <w:pPr>
        <w:pStyle w:val="LO-normal"/>
        <w:spacing w:line="360" w:lineRule="auto"/>
        <w:ind w:firstLine="720"/>
        <w:jc w:val="both"/>
      </w:pPr>
      <w:r>
        <w:t>Ритмічна організація промов Д. Трампа базується переважно на різних типах повторів. Дослідження, опубліковане в PNAS Nexus (2024), показало, що Трамп використовує повтори значно частіше, ніж інші сучасні американські президенти, що створює характерний «пульсуючий» ритм його виступів.</w:t>
      </w:r>
    </w:p>
    <w:p w14:paraId="3E3DEC33" w14:textId="77777777" w:rsidR="00121D1E" w:rsidRDefault="00A2516F">
      <w:pPr>
        <w:pStyle w:val="LO-normal"/>
        <w:spacing w:line="360" w:lineRule="auto"/>
        <w:ind w:firstLine="720"/>
        <w:jc w:val="both"/>
      </w:pPr>
      <w:r>
        <w:t>Анафора — повтор на початку суміжних речень чи фраз — є улюбленим прийомом Трампа:</w:t>
      </w:r>
    </w:p>
    <w:p w14:paraId="689B2F34" w14:textId="77777777" w:rsidR="00121D1E" w:rsidRDefault="00A2516F">
      <w:pPr>
        <w:pStyle w:val="LO-normal"/>
        <w:spacing w:line="360" w:lineRule="auto"/>
        <w:ind w:firstLine="720"/>
        <w:jc w:val="both"/>
        <w:rPr>
          <w:i/>
          <w:iCs/>
        </w:rPr>
      </w:pPr>
      <w:r>
        <w:rPr>
          <w:i/>
          <w:iCs/>
        </w:rPr>
        <w:t>«We will bring back our jobs. We will bring back our borders. We will bring back our wealth. And we will bring back our dreams.»</w:t>
      </w:r>
    </w:p>
    <w:p w14:paraId="246EC418" w14:textId="77777777" w:rsidR="00121D1E" w:rsidRDefault="00A2516F">
      <w:pPr>
        <w:pStyle w:val="LO-normal"/>
        <w:spacing w:line="360" w:lineRule="auto"/>
        <w:ind w:firstLine="720"/>
        <w:jc w:val="both"/>
      </w:pPr>
      <w:r>
        <w:t>Просодично кожна фраза з анафорою вимовляється з однаковим інтонаційним контуром (паралельна інтонація), що підсилює ритмічний ефект та полегшує запам'ятовування ключових тез.</w:t>
      </w:r>
    </w:p>
    <w:p w14:paraId="48659D44" w14:textId="77777777" w:rsidR="00121D1E" w:rsidRDefault="00A2516F">
      <w:pPr>
        <w:pStyle w:val="LO-normal"/>
        <w:spacing w:line="360" w:lineRule="auto"/>
        <w:ind w:firstLine="720"/>
        <w:jc w:val="both"/>
      </w:pPr>
      <w:r>
        <w:t>Епіфора — повтор у кінці фраз — часто реалізується через слово «again»:</w:t>
      </w:r>
    </w:p>
    <w:p w14:paraId="7D4F1DA7" w14:textId="77777777" w:rsidR="00121D1E" w:rsidRDefault="00A2516F">
      <w:pPr>
        <w:pStyle w:val="LO-normal"/>
        <w:spacing w:line="360" w:lineRule="auto"/>
        <w:ind w:firstLine="720"/>
        <w:jc w:val="both"/>
      </w:pPr>
      <w:r>
        <w:t>«...</w:t>
      </w:r>
      <w:r>
        <w:rPr>
          <w:i/>
          <w:iCs/>
        </w:rPr>
        <w:t>make America strong again, make America wealthy again, make America proud again, make America safe again, and make America great again!»</w:t>
      </w:r>
    </w:p>
    <w:p w14:paraId="5F319BB5" w14:textId="77777777" w:rsidR="00121D1E" w:rsidRDefault="00A2516F">
      <w:pPr>
        <w:pStyle w:val="LO-normal"/>
        <w:spacing w:line="360" w:lineRule="auto"/>
        <w:ind w:firstLine="720"/>
        <w:jc w:val="both"/>
      </w:pPr>
      <w:r>
        <w:t>Епіфоричний повтор створює кумулятивний ефект, причому фінальна фраза вимовляється з найвищою інтенсивністю та найбільшим діапазоном тону.</w:t>
      </w:r>
    </w:p>
    <w:p w14:paraId="0D2F5B54" w14:textId="77777777" w:rsidR="00121D1E" w:rsidRDefault="00A2516F">
      <w:pPr>
        <w:pStyle w:val="LO-normal"/>
        <w:spacing w:line="360" w:lineRule="auto"/>
        <w:ind w:firstLine="720"/>
        <w:jc w:val="both"/>
      </w:pPr>
      <w:r>
        <w:t>Особливості ритмічної структури</w:t>
      </w:r>
    </w:p>
    <w:p w14:paraId="6CCF608F" w14:textId="77777777" w:rsidR="00121D1E" w:rsidRDefault="00A2516F">
      <w:pPr>
        <w:pStyle w:val="LO-normal"/>
        <w:spacing w:line="360" w:lineRule="auto"/>
        <w:ind w:firstLine="720"/>
        <w:jc w:val="both"/>
      </w:pPr>
      <w:r>
        <w:t>Дослідження виявило цікаву особливість: ритмічність мовлення Трампа нижча, ніж у його політичних опонентів, зокрема Г. Клінтон. Це суперечить традиційним уявленням про те, що високий ступінь ритмічності підвищує переконливість та харизматичність мовця.</w:t>
      </w:r>
    </w:p>
    <w:p w14:paraId="6AB82CE2" w14:textId="77777777" w:rsidR="00121D1E" w:rsidRDefault="00A2516F">
      <w:pPr>
        <w:pStyle w:val="LO-normal"/>
        <w:spacing w:line="360" w:lineRule="auto"/>
        <w:ind w:firstLine="720"/>
        <w:jc w:val="both"/>
      </w:pPr>
      <w:r>
        <w:t>Можливі пояснення цього феномену:</w:t>
      </w:r>
    </w:p>
    <w:p w14:paraId="369EB956" w14:textId="77777777" w:rsidR="00121D1E" w:rsidRDefault="00A2516F">
      <w:pPr>
        <w:pStyle w:val="LO-normal"/>
        <w:spacing w:line="360" w:lineRule="auto"/>
        <w:ind w:firstLine="720"/>
        <w:jc w:val="both"/>
      </w:pPr>
      <w:r>
        <w:t>Ефект спонтанності: менш регулярний ритм сприймається як ознака щирості та відсутності «заготовленості» промови.</w:t>
      </w:r>
    </w:p>
    <w:p w14:paraId="0238ECEA" w14:textId="77777777" w:rsidR="00121D1E" w:rsidRDefault="00A2516F">
      <w:pPr>
        <w:pStyle w:val="LO-normal"/>
        <w:spacing w:line="360" w:lineRule="auto"/>
        <w:ind w:firstLine="720"/>
        <w:jc w:val="both"/>
      </w:pPr>
      <w:r>
        <w:t>Наближення до розмовного стилю: нерегулярний ритм характерний для побутового спілкування, що створює відчуття «близькості» до слухачів.</w:t>
      </w:r>
    </w:p>
    <w:p w14:paraId="5CE58A39" w14:textId="77777777" w:rsidR="00121D1E" w:rsidRDefault="00A2516F">
      <w:pPr>
        <w:pStyle w:val="LO-normal"/>
        <w:spacing w:line="360" w:lineRule="auto"/>
        <w:ind w:firstLine="720"/>
        <w:jc w:val="both"/>
      </w:pPr>
      <w:r>
        <w:t>Компенсаторні механізми: нижча загальна ритмічність компенсується локальними ритмічними фігурами (анафорами, епіфорами).</w:t>
      </w:r>
    </w:p>
    <w:p w14:paraId="6CF495E8" w14:textId="77777777" w:rsidR="00121D1E" w:rsidRDefault="00A2516F">
      <w:pPr>
        <w:pStyle w:val="LO-normal"/>
        <w:spacing w:line="360" w:lineRule="auto"/>
        <w:ind w:firstLine="720"/>
      </w:pPr>
      <w:r>
        <w:rPr>
          <w:b/>
          <w:bCs/>
        </w:rPr>
        <w:t>Темп</w:t>
      </w:r>
      <w:r>
        <w:t xml:space="preserve"> мовлення Д. Трампа характеризується значною варіативністю, що виконує важливу комунікативну функцію. Аналіз показує, що Трамп стратегічно чергує швидкі та повільні сегменти:</w:t>
      </w:r>
    </w:p>
    <w:p w14:paraId="7E27D705" w14:textId="77777777" w:rsidR="00121D1E" w:rsidRDefault="00A2516F">
      <w:pPr>
        <w:pStyle w:val="LO-normal"/>
        <w:spacing w:line="360" w:lineRule="auto"/>
        <w:ind w:firstLine="720"/>
      </w:pPr>
      <w:r>
        <w:t>Прискорений темп використовується при:</w:t>
      </w:r>
    </w:p>
    <w:p w14:paraId="5970D0D4" w14:textId="77777777" w:rsidR="00121D1E" w:rsidRDefault="00A2516F">
      <w:pPr>
        <w:pStyle w:val="LO-normal"/>
        <w:spacing w:line="360" w:lineRule="auto"/>
        <w:ind w:firstLine="720"/>
      </w:pPr>
      <w:r>
        <w:t>перелічуванні проблем або звинувачень («</w:t>
      </w:r>
      <w:r>
        <w:rPr>
          <w:i/>
          <w:iCs/>
        </w:rPr>
        <w:t>They're bringing drugs, they're bringing crime, they're rapists</w:t>
      </w:r>
      <w:r>
        <w:t>...»);</w:t>
      </w:r>
    </w:p>
    <w:p w14:paraId="58083226" w14:textId="77777777" w:rsidR="00121D1E" w:rsidRDefault="00A2516F">
      <w:pPr>
        <w:pStyle w:val="LO-normal"/>
        <w:spacing w:line="360" w:lineRule="auto"/>
        <w:ind w:firstLine="720"/>
      </w:pPr>
      <w:r>
        <w:t>вставних зауваженнях та відступах («</w:t>
      </w:r>
      <w:r>
        <w:rPr>
          <w:i/>
          <w:iCs/>
        </w:rPr>
        <w:t>and by the way, tremendous success, tremendous»</w:t>
      </w:r>
      <w:r>
        <w:t>);</w:t>
      </w:r>
    </w:p>
    <w:p w14:paraId="4D78D38A" w14:textId="77777777" w:rsidR="00121D1E" w:rsidRDefault="00A2516F">
      <w:pPr>
        <w:pStyle w:val="LO-normal"/>
        <w:spacing w:line="360" w:lineRule="auto"/>
        <w:ind w:firstLine="720"/>
      </w:pPr>
      <w:r>
        <w:t>емоційних кульмінаціях, що передають обурення чи ентузіазм.</w:t>
      </w:r>
    </w:p>
    <w:p w14:paraId="2F583903" w14:textId="77777777" w:rsidR="00121D1E" w:rsidRDefault="00A2516F">
      <w:pPr>
        <w:pStyle w:val="LO-normal"/>
        <w:spacing w:line="360" w:lineRule="auto"/>
        <w:ind w:firstLine="720"/>
      </w:pPr>
      <w:r>
        <w:t>Сповільнений темп застосовується для:</w:t>
      </w:r>
    </w:p>
    <w:p w14:paraId="669006CC" w14:textId="77777777" w:rsidR="00121D1E" w:rsidRDefault="00A2516F">
      <w:pPr>
        <w:pStyle w:val="LO-normal"/>
        <w:spacing w:line="360" w:lineRule="auto"/>
        <w:ind w:firstLine="720"/>
        <w:rPr>
          <w:i/>
          <w:iCs/>
        </w:rPr>
      </w:pPr>
      <w:r>
        <w:t>ключових тверджень та обіцянок («</w:t>
      </w:r>
      <w:r>
        <w:rPr>
          <w:i/>
          <w:iCs/>
        </w:rPr>
        <w:t>We... will... make... America... great... again»);</w:t>
      </w:r>
    </w:p>
    <w:p w14:paraId="3E61B0BA" w14:textId="77777777" w:rsidR="00121D1E" w:rsidRDefault="00A2516F">
      <w:pPr>
        <w:pStyle w:val="LO-normal"/>
        <w:spacing w:line="360" w:lineRule="auto"/>
        <w:ind w:firstLine="720"/>
      </w:pPr>
      <w:r>
        <w:t>створення драматичного ефекту перед важливим повідомленням;</w:t>
      </w:r>
    </w:p>
    <w:p w14:paraId="44C5A9A2" w14:textId="77777777" w:rsidR="00121D1E" w:rsidRDefault="00A2516F">
      <w:pPr>
        <w:pStyle w:val="LO-normal"/>
        <w:spacing w:line="360" w:lineRule="auto"/>
        <w:ind w:firstLine="720"/>
      </w:pPr>
      <w:r>
        <w:t>підкреслення серйозності ситуації чи загрози.</w:t>
      </w:r>
    </w:p>
    <w:p w14:paraId="6E09926D" w14:textId="77777777" w:rsidR="00121D1E" w:rsidRDefault="00A2516F">
      <w:pPr>
        <w:pStyle w:val="LO-normal"/>
        <w:spacing w:line="360" w:lineRule="auto"/>
        <w:ind w:firstLine="720"/>
      </w:pPr>
      <w:r>
        <w:t>Функції пауз у передвиборчих промовах</w:t>
      </w:r>
    </w:p>
    <w:p w14:paraId="004352FE" w14:textId="77777777" w:rsidR="00121D1E" w:rsidRDefault="00A2516F">
      <w:pPr>
        <w:pStyle w:val="LO-normal"/>
        <w:spacing w:line="360" w:lineRule="auto"/>
        <w:ind w:firstLine="720"/>
      </w:pPr>
      <w:r>
        <w:t>Паузи в мовленні Трампа виконують кілька важливих функцій:</w:t>
      </w:r>
    </w:p>
    <w:p w14:paraId="31D38343" w14:textId="77777777" w:rsidR="00121D1E" w:rsidRDefault="00A2516F">
      <w:pPr>
        <w:pStyle w:val="LO-normal"/>
        <w:spacing w:line="360" w:lineRule="auto"/>
        <w:ind w:firstLine="720"/>
      </w:pPr>
      <w:r>
        <w:t>1. Емфатична функція. Паузи перед ключовими словами посилюють їхній вплив:</w:t>
      </w:r>
    </w:p>
    <w:p w14:paraId="1A5F6288" w14:textId="77777777" w:rsidR="00121D1E" w:rsidRDefault="00A2516F">
      <w:pPr>
        <w:pStyle w:val="LO-normal"/>
        <w:spacing w:line="360" w:lineRule="auto"/>
        <w:ind w:firstLine="720"/>
      </w:pPr>
      <w:r>
        <w:t>«</w:t>
      </w:r>
      <w:r>
        <w:rPr>
          <w:i/>
          <w:iCs/>
        </w:rPr>
        <w:t>This is... [пауза] ...the most important election... [пауза] ...in the history of our country.»</w:t>
      </w:r>
    </w:p>
    <w:p w14:paraId="5853BE51" w14:textId="77777777" w:rsidR="00121D1E" w:rsidRDefault="00A2516F">
      <w:pPr>
        <w:pStyle w:val="LO-normal"/>
        <w:spacing w:line="360" w:lineRule="auto"/>
        <w:ind w:firstLine="720"/>
      </w:pPr>
      <w:r>
        <w:t>2. Інтерактивна функція. Паузи дають можливість аудиторії відреагувати (оплесками, вигуками):</w:t>
      </w:r>
    </w:p>
    <w:p w14:paraId="1FB90B22" w14:textId="77777777" w:rsidR="00121D1E" w:rsidRDefault="00A2516F">
      <w:pPr>
        <w:pStyle w:val="LO-normal"/>
        <w:spacing w:line="360" w:lineRule="auto"/>
        <w:ind w:firstLine="720"/>
      </w:pPr>
      <w:r>
        <w:t>«</w:t>
      </w:r>
      <w:r>
        <w:rPr>
          <w:i/>
          <w:iCs/>
        </w:rPr>
        <w:t>Make America great again</w:t>
      </w:r>
      <w:r>
        <w:t>! [пауза для оплесків]»</w:t>
      </w:r>
    </w:p>
    <w:p w14:paraId="18ECEBCC" w14:textId="77777777" w:rsidR="00121D1E" w:rsidRDefault="00A2516F">
      <w:pPr>
        <w:pStyle w:val="LO-normal"/>
        <w:spacing w:line="360" w:lineRule="auto"/>
        <w:ind w:firstLine="720"/>
      </w:pPr>
      <w:r>
        <w:t>3. Когнітивна функція. Паузи дають слухачам час для осмислення інформації та формування емоційної реакції.</w:t>
      </w:r>
    </w:p>
    <w:p w14:paraId="541EBFC8" w14:textId="77777777" w:rsidR="00121D1E" w:rsidRDefault="00A2516F">
      <w:pPr>
        <w:pStyle w:val="LO-normal"/>
        <w:spacing w:line="360" w:lineRule="auto"/>
        <w:ind w:firstLine="720"/>
      </w:pPr>
      <w:r>
        <w:t>4. Хезитаційна функція. Заповнені паузи (fillers) типу «you know», «believe me», «I mean» створюють ефект спонтанності та щирості.</w:t>
      </w:r>
    </w:p>
    <w:p w14:paraId="3AB05138" w14:textId="77777777" w:rsidR="00121D1E" w:rsidRDefault="00A2516F">
      <w:pPr>
        <w:pStyle w:val="LO-normal"/>
        <w:spacing w:line="360" w:lineRule="auto"/>
        <w:ind w:firstLine="720"/>
        <w:jc w:val="both"/>
      </w:pPr>
      <w:r>
        <w:t xml:space="preserve">Просодичні стратегії впливу в агональному дискурсі Д.Трампа </w:t>
      </w:r>
    </w:p>
    <w:p w14:paraId="1928AAF6" w14:textId="77777777" w:rsidR="00121D1E" w:rsidRDefault="00A2516F">
      <w:pPr>
        <w:pStyle w:val="LO-normal"/>
        <w:spacing w:line="360" w:lineRule="auto"/>
        <w:ind w:firstLine="720"/>
        <w:jc w:val="both"/>
      </w:pPr>
      <w:r>
        <w:t>1. Стратегія поляризації</w:t>
      </w:r>
    </w:p>
    <w:p w14:paraId="48335C22" w14:textId="77777777" w:rsidR="00121D1E" w:rsidRDefault="00A2516F">
      <w:pPr>
        <w:pStyle w:val="LO-normal"/>
        <w:spacing w:line="360" w:lineRule="auto"/>
        <w:ind w:firstLine="720"/>
        <w:jc w:val="both"/>
      </w:pPr>
      <w:r>
        <w:t>Агональний характер передвиборчого дискурсу зумовлює використання просодичних засобів для чіткого розмежування «своїх» і «чужих». Трамп послідовно застосовує контрастну інтонацію:</w:t>
      </w:r>
    </w:p>
    <w:p w14:paraId="75626A1A" w14:textId="77777777" w:rsidR="00121D1E" w:rsidRDefault="00A2516F">
      <w:pPr>
        <w:pStyle w:val="LO-normal"/>
        <w:spacing w:line="360" w:lineRule="auto"/>
        <w:ind w:firstLine="720"/>
        <w:jc w:val="both"/>
      </w:pPr>
      <w:r>
        <w:t>При згадуванні «своїх» (прихильників, американських громадян): тепла, м'яка інтонація, середній темп, висхідно-низхідні контури.</w:t>
      </w:r>
    </w:p>
    <w:p w14:paraId="5B8D5AE9" w14:textId="77777777" w:rsidR="00121D1E" w:rsidRDefault="00A2516F">
      <w:pPr>
        <w:pStyle w:val="LO-normal"/>
        <w:spacing w:line="360" w:lineRule="auto"/>
        <w:ind w:firstLine="720"/>
        <w:jc w:val="both"/>
      </w:pPr>
      <w:r>
        <w:t>«You are the heart and soul of America. You built this country.»</w:t>
      </w:r>
    </w:p>
    <w:p w14:paraId="58E57309" w14:textId="77777777" w:rsidR="00121D1E" w:rsidRDefault="00A2516F">
      <w:pPr>
        <w:pStyle w:val="LO-normal"/>
        <w:spacing w:line="360" w:lineRule="auto"/>
        <w:ind w:firstLine="720"/>
        <w:jc w:val="both"/>
      </w:pPr>
      <w:r>
        <w:t>При згадуванні «чужих» (опонентів, мігрантів): різка, агресивна інтонація, прискорений темп, низхідні контури.</w:t>
      </w:r>
    </w:p>
    <w:p w14:paraId="757B0AAA" w14:textId="77777777" w:rsidR="00121D1E" w:rsidRDefault="00A2516F">
      <w:pPr>
        <w:pStyle w:val="LO-normal"/>
        <w:spacing w:line="360" w:lineRule="auto"/>
        <w:ind w:firstLine="720"/>
        <w:jc w:val="both"/>
      </w:pPr>
      <w:r>
        <w:t>«They are destroying our country. They are criminals. They are invaders.»</w:t>
      </w:r>
    </w:p>
    <w:p w14:paraId="0C551944" w14:textId="77777777" w:rsidR="00121D1E" w:rsidRDefault="00A2516F">
      <w:pPr>
        <w:pStyle w:val="LO-normal"/>
        <w:spacing w:line="360" w:lineRule="auto"/>
        <w:ind w:firstLine="720"/>
        <w:jc w:val="both"/>
      </w:pPr>
      <w:r>
        <w:t>2. Стратегія емоційного залучення</w:t>
      </w:r>
    </w:p>
    <w:p w14:paraId="37B702C5" w14:textId="77777777" w:rsidR="00121D1E" w:rsidRDefault="00A2516F">
      <w:pPr>
        <w:pStyle w:val="LO-normal"/>
        <w:spacing w:line="360" w:lineRule="auto"/>
        <w:ind w:firstLine="720"/>
        <w:jc w:val="both"/>
      </w:pPr>
      <w:r>
        <w:t>Просодична організація промов Трампа спрямована на максимальне емоційне залучення аудиторії. Дослідниця А. Хокшилд зазначає, що емоційні теми в риториці Трампа є фундаментальними, а його промови «викликають трансформаційні почуття домінування, бравади, ясності, національної гордості та особистого піднесення».</w:t>
      </w:r>
    </w:p>
    <w:p w14:paraId="02F21AD5" w14:textId="77777777" w:rsidR="00121D1E" w:rsidRDefault="00A2516F">
      <w:pPr>
        <w:pStyle w:val="LO-normal"/>
        <w:spacing w:line="360" w:lineRule="auto"/>
        <w:ind w:firstLine="720"/>
        <w:jc w:val="both"/>
      </w:pPr>
      <w:r>
        <w:t>Просодичні засоби емоційного залучення включають:</w:t>
      </w:r>
    </w:p>
    <w:p w14:paraId="1CFC1A00" w14:textId="77777777" w:rsidR="00121D1E" w:rsidRDefault="00A2516F">
      <w:pPr>
        <w:pStyle w:val="LO-normal"/>
        <w:spacing w:line="360" w:lineRule="auto"/>
        <w:ind w:firstLine="720"/>
        <w:jc w:val="both"/>
      </w:pPr>
      <w:r>
        <w:t>Варіативність діапазону тону: розширення тонального діапазону при вираженні ентузіазму, звуження — при вираженні загрози.</w:t>
      </w:r>
    </w:p>
    <w:p w14:paraId="0E7E2375" w14:textId="77777777" w:rsidR="00121D1E" w:rsidRDefault="00A2516F">
      <w:pPr>
        <w:pStyle w:val="LO-normal"/>
        <w:spacing w:line="360" w:lineRule="auto"/>
        <w:ind w:firstLine="720"/>
        <w:jc w:val="both"/>
      </w:pPr>
      <w:r>
        <w:t>Динаміка гучності: поступове наростання інтенсивності до кульмінаційних фраз.</w:t>
      </w:r>
    </w:p>
    <w:p w14:paraId="1823057D" w14:textId="77777777" w:rsidR="00121D1E" w:rsidRDefault="00A2516F">
      <w:pPr>
        <w:pStyle w:val="LO-normal"/>
        <w:spacing w:line="360" w:lineRule="auto"/>
        <w:ind w:firstLine="720"/>
        <w:jc w:val="both"/>
      </w:pPr>
      <w:r>
        <w:t>Голосова модуляція: чергування «офіційного» та «розмовного» регістрів.</w:t>
      </w:r>
    </w:p>
    <w:p w14:paraId="129658EA" w14:textId="77777777" w:rsidR="00121D1E" w:rsidRDefault="00A2516F">
      <w:pPr>
        <w:pStyle w:val="LO-normal"/>
        <w:spacing w:line="360" w:lineRule="auto"/>
        <w:ind w:firstLine="720"/>
        <w:jc w:val="both"/>
      </w:pPr>
      <w:r>
        <w:t>3. Стратегія спрощення</w:t>
      </w:r>
    </w:p>
    <w:p w14:paraId="2CDDCDF1" w14:textId="77777777" w:rsidR="00121D1E" w:rsidRDefault="00A2516F">
      <w:pPr>
        <w:pStyle w:val="LO-normal"/>
        <w:spacing w:line="360" w:lineRule="auto"/>
        <w:ind w:firstLine="720"/>
        <w:jc w:val="both"/>
      </w:pPr>
      <w:r>
        <w:t>За даними лінгвістичного аналізу, промови Трампа значно нижче, ніж у інших президентів. Ця лексична простота підтримується відповідною просодичною організацією:</w:t>
      </w:r>
    </w:p>
    <w:p w14:paraId="54327496" w14:textId="77777777" w:rsidR="00121D1E" w:rsidRDefault="00A2516F">
      <w:pPr>
        <w:pStyle w:val="LO-normal"/>
        <w:numPr>
          <w:ilvl w:val="0"/>
          <w:numId w:val="3"/>
        </w:numPr>
        <w:spacing w:line="360" w:lineRule="auto"/>
        <w:jc w:val="both"/>
        <w:rPr>
          <w:color w:val="000000"/>
        </w:rPr>
      </w:pPr>
      <w:r>
        <w:rPr>
          <w:rFonts w:eastAsia="Times New Roman" w:cs="Times New Roman"/>
          <w:color w:val="000000"/>
        </w:rPr>
        <w:t>короткі синтагми з чітко вираженим ядерним наголосом;</w:t>
      </w:r>
    </w:p>
    <w:p w14:paraId="2EAF76C2" w14:textId="77777777" w:rsidR="00121D1E" w:rsidRDefault="00A2516F">
      <w:pPr>
        <w:pStyle w:val="LO-normal"/>
        <w:numPr>
          <w:ilvl w:val="0"/>
          <w:numId w:val="3"/>
        </w:numPr>
        <w:spacing w:line="360" w:lineRule="auto"/>
        <w:jc w:val="both"/>
        <w:rPr>
          <w:color w:val="000000"/>
        </w:rPr>
      </w:pPr>
      <w:r>
        <w:rPr>
          <w:rFonts w:eastAsia="Times New Roman" w:cs="Times New Roman"/>
          <w:color w:val="000000"/>
        </w:rPr>
        <w:t>прості інтонаційні контури без складних модуляцій;</w:t>
      </w:r>
    </w:p>
    <w:p w14:paraId="1C6BC945" w14:textId="77777777" w:rsidR="00121D1E" w:rsidRDefault="00A2516F">
      <w:pPr>
        <w:pStyle w:val="LO-normal"/>
        <w:numPr>
          <w:ilvl w:val="0"/>
          <w:numId w:val="3"/>
        </w:numPr>
        <w:spacing w:line="360" w:lineRule="auto"/>
        <w:jc w:val="both"/>
        <w:rPr>
          <w:color w:val="000000"/>
        </w:rPr>
      </w:pPr>
      <w:r>
        <w:rPr>
          <w:rFonts w:eastAsia="Times New Roman" w:cs="Times New Roman"/>
          <w:color w:val="000000"/>
        </w:rPr>
        <w:t>часті паузи, що сегментують мовленнєвий потік на легко сприйнятні фрагменти.</w:t>
      </w:r>
    </w:p>
    <w:p w14:paraId="6E1518E8" w14:textId="77777777" w:rsidR="00121D1E" w:rsidRDefault="00121D1E">
      <w:pPr>
        <w:pStyle w:val="LO-normal"/>
        <w:spacing w:line="360" w:lineRule="auto"/>
        <w:ind w:firstLine="720"/>
        <w:jc w:val="both"/>
      </w:pPr>
    </w:p>
    <w:p w14:paraId="3A696901" w14:textId="77777777" w:rsidR="00121D1E" w:rsidRDefault="00A2516F">
      <w:pPr>
        <w:pStyle w:val="LO-normal"/>
        <w:numPr>
          <w:ilvl w:val="1"/>
          <w:numId w:val="4"/>
        </w:numPr>
        <w:spacing w:line="360" w:lineRule="auto"/>
        <w:jc w:val="both"/>
        <w:rPr>
          <w:rFonts w:eastAsia="Times New Roman" w:cs="Times New Roman"/>
          <w:b/>
          <w:bCs/>
          <w:color w:val="000000"/>
        </w:rPr>
      </w:pPr>
      <w:bookmarkStart w:id="19" w:name="_wy714x9q843q"/>
      <w:bookmarkEnd w:id="19"/>
      <w:r>
        <w:rPr>
          <w:rFonts w:eastAsia="Times New Roman" w:cs="Times New Roman"/>
          <w:b/>
          <w:bCs/>
          <w:color w:val="000000"/>
        </w:rPr>
        <w:t>Результати інструментального аналізу досліджуваних текстів та їхня лінгвістична інтерпретація</w:t>
      </w:r>
    </w:p>
    <w:p w14:paraId="78EE146A" w14:textId="77777777" w:rsidR="00121D1E" w:rsidRDefault="00A2516F">
      <w:pPr>
        <w:pStyle w:val="LO-normal"/>
        <w:spacing w:line="360" w:lineRule="auto"/>
        <w:jc w:val="both"/>
      </w:pPr>
      <w:r>
        <w:t xml:space="preserve">Оскільки темпоральна складова в промовах Д.Трампа виявлена як провідна просодична характеристика, в даній магістерський роботі проведено інструментальний аналіз темпоральної організації промов. </w:t>
      </w:r>
    </w:p>
    <w:p w14:paraId="60922A88" w14:textId="77777777" w:rsidR="00121D1E" w:rsidRDefault="00A2516F">
      <w:pPr>
        <w:pStyle w:val="LO-normal"/>
        <w:spacing w:line="360" w:lineRule="auto"/>
        <w:ind w:firstLine="720"/>
        <w:jc w:val="both"/>
      </w:pPr>
      <w:r>
        <w:t>Для отримання об'єктивних даних про характер зміни темпоральних характеристик досліджуваних видів агонального  дискурсу було проведено електроакустичний аналіз за такими параметрами:</w:t>
      </w:r>
    </w:p>
    <w:p w14:paraId="62767F57" w14:textId="77777777" w:rsidR="00121D1E" w:rsidRDefault="00A2516F">
      <w:pPr>
        <w:pStyle w:val="LO-normal"/>
        <w:spacing w:line="360" w:lineRule="auto"/>
        <w:ind w:firstLine="720"/>
        <w:jc w:val="both"/>
      </w:pPr>
      <w:r>
        <w:t>- середня тривалість складу по тексту в цілому;</w:t>
      </w:r>
    </w:p>
    <w:p w14:paraId="770027EF" w14:textId="77777777" w:rsidR="00121D1E" w:rsidRDefault="00A2516F">
      <w:pPr>
        <w:pStyle w:val="LO-normal"/>
        <w:spacing w:line="360" w:lineRule="auto"/>
        <w:ind w:firstLine="720"/>
        <w:jc w:val="both"/>
      </w:pPr>
      <w:r>
        <w:t>- середня тривалість складу в надфразовій єдності;</w:t>
      </w:r>
    </w:p>
    <w:p w14:paraId="5C08FB47" w14:textId="77777777" w:rsidR="00121D1E" w:rsidRDefault="00A2516F">
      <w:pPr>
        <w:pStyle w:val="LO-normal"/>
        <w:spacing w:line="360" w:lineRule="auto"/>
        <w:ind w:firstLine="720"/>
        <w:jc w:val="both"/>
      </w:pPr>
      <w:r>
        <w:t>- середня тривалість складу у фразі;</w:t>
      </w:r>
    </w:p>
    <w:p w14:paraId="5F9CAB95" w14:textId="77777777" w:rsidR="00121D1E" w:rsidRDefault="00A2516F">
      <w:pPr>
        <w:pStyle w:val="LO-normal"/>
        <w:spacing w:line="360" w:lineRule="auto"/>
        <w:ind w:firstLine="720"/>
        <w:jc w:val="both"/>
      </w:pPr>
      <w:r>
        <w:t>- тривалість міжсинтагменних, внутрішньосинтагменних, міжфразових пауз.</w:t>
      </w:r>
    </w:p>
    <w:p w14:paraId="186F5656" w14:textId="77777777" w:rsidR="00121D1E" w:rsidRDefault="00A2516F">
      <w:pPr>
        <w:pStyle w:val="LO-normal"/>
        <w:spacing w:line="360" w:lineRule="auto"/>
        <w:ind w:firstLine="720"/>
        <w:jc w:val="both"/>
      </w:pPr>
      <w:bookmarkStart w:id="20" w:name="_xfyv5da3zzkz"/>
      <w:bookmarkEnd w:id="20"/>
      <w:r>
        <w:rPr>
          <w:b/>
          <w:bCs/>
        </w:rPr>
        <w:t xml:space="preserve">Темп </w:t>
      </w:r>
      <w:r>
        <w:t>мовлення є однією з ключових просодичних характеристик, що визначає ефективність політичного дискурсу. У контексті агонального (змагального) красномовства темпоральна організація мовлення набуває особливого значення, оскільки безпосередньо впливає на переконливість та емоційний вплив промови. Представлений аналіз ґрунтується на емпіричних даних щодо темпу мовлення (у складах за хвилину) у двох жанрових різновидах агональних промов Дональда Трампа: передвиборчих промовах та політичних дебатах.</w:t>
      </w:r>
    </w:p>
    <w:p w14:paraId="024FE79B" w14:textId="77777777" w:rsidR="00121D1E" w:rsidRDefault="00A2516F">
      <w:pPr>
        <w:pStyle w:val="LO-normal"/>
        <w:spacing w:line="360" w:lineRule="auto"/>
        <w:ind w:firstLine="720"/>
        <w:jc w:val="both"/>
      </w:pPr>
      <w:r>
        <w:t>Результати аналізу средньоскладової  тривалості надфразових єдностей, що входять в різні частини промов Трампа, представлені в таблиці 3.3.</w:t>
      </w:r>
    </w:p>
    <w:p w14:paraId="4E74C7ED" w14:textId="77777777" w:rsidR="00121D1E" w:rsidRDefault="00121D1E">
      <w:pPr>
        <w:pStyle w:val="LO-normal"/>
        <w:spacing w:line="360" w:lineRule="auto"/>
        <w:ind w:firstLine="720"/>
        <w:jc w:val="both"/>
      </w:pPr>
    </w:p>
    <w:p w14:paraId="7126A5CA" w14:textId="77777777" w:rsidR="00121D1E" w:rsidRDefault="00121D1E">
      <w:pPr>
        <w:pStyle w:val="LO-normal"/>
        <w:spacing w:line="360" w:lineRule="auto"/>
        <w:ind w:firstLine="720"/>
        <w:jc w:val="both"/>
      </w:pPr>
    </w:p>
    <w:p w14:paraId="72B32D4B" w14:textId="77777777" w:rsidR="00121D1E" w:rsidRDefault="00121D1E">
      <w:pPr>
        <w:pStyle w:val="LO-normal"/>
        <w:spacing w:line="360" w:lineRule="auto"/>
        <w:ind w:firstLine="720"/>
        <w:jc w:val="both"/>
      </w:pPr>
    </w:p>
    <w:p w14:paraId="5EDD7A46" w14:textId="77777777" w:rsidR="00121D1E" w:rsidRDefault="00A2516F">
      <w:pPr>
        <w:pStyle w:val="LO-normal"/>
        <w:spacing w:line="360" w:lineRule="auto"/>
        <w:ind w:firstLine="720"/>
        <w:jc w:val="both"/>
      </w:pPr>
      <w:r>
        <w:t xml:space="preserve">Таблиця 3.3 </w:t>
      </w:r>
    </w:p>
    <w:p w14:paraId="71A8BC26" w14:textId="77777777" w:rsidR="00121D1E" w:rsidRDefault="00A2516F">
      <w:pPr>
        <w:pStyle w:val="LO-normal"/>
        <w:spacing w:line="360" w:lineRule="auto"/>
        <w:ind w:firstLine="720"/>
        <w:jc w:val="center"/>
        <w:rPr>
          <w:b/>
          <w:bCs/>
        </w:rPr>
      </w:pPr>
      <w:r>
        <w:rPr>
          <w:b/>
          <w:bCs/>
        </w:rPr>
        <w:t>Усереднені значення средньоскладової тривалості фраз, що входять в різні частини промов Трампа (мс) та у середньому по тексту</w:t>
      </w:r>
    </w:p>
    <w:p w14:paraId="7146ED25" w14:textId="77777777" w:rsidR="00121D1E" w:rsidRDefault="00121D1E">
      <w:pPr>
        <w:pStyle w:val="LO-normal"/>
        <w:spacing w:line="360" w:lineRule="auto"/>
        <w:ind w:firstLine="720"/>
      </w:pPr>
    </w:p>
    <w:tbl>
      <w:tblPr>
        <w:tblStyle w:val="TableNormal"/>
        <w:tblW w:w="7653" w:type="dxa"/>
        <w:tblInd w:w="677" w:type="dxa"/>
        <w:tblLayout w:type="fixed"/>
        <w:tblCellMar>
          <w:top w:w="0" w:type="dxa"/>
          <w:left w:w="108" w:type="dxa"/>
          <w:bottom w:w="0" w:type="dxa"/>
          <w:right w:w="108" w:type="dxa"/>
        </w:tblCellMar>
        <w:tblLook w:val="0000" w:firstRow="0" w:lastRow="0" w:firstColumn="0" w:lastColumn="0" w:noHBand="0" w:noVBand="0"/>
      </w:tblPr>
      <w:tblGrid>
        <w:gridCol w:w="1307"/>
        <w:gridCol w:w="1961"/>
        <w:gridCol w:w="1976"/>
        <w:gridCol w:w="2409"/>
      </w:tblGrid>
      <w:tr w:rsidR="00121D1E" w14:paraId="1434D2FB" w14:textId="77777777">
        <w:trPr>
          <w:trHeight w:val="525"/>
        </w:trPr>
        <w:tc>
          <w:tcPr>
            <w:tcW w:w="3267" w:type="dxa"/>
            <w:gridSpan w:val="2"/>
            <w:vMerge w:val="restart"/>
            <w:tcBorders>
              <w:top w:val="single" w:sz="18" w:space="0" w:color="000000"/>
              <w:left w:val="single" w:sz="18" w:space="0" w:color="000000"/>
              <w:bottom w:val="single" w:sz="4" w:space="0" w:color="000000"/>
              <w:right w:val="single" w:sz="4" w:space="0" w:color="000000"/>
            </w:tcBorders>
          </w:tcPr>
          <w:p w14:paraId="4904A1A5" w14:textId="77777777" w:rsidR="00121D1E" w:rsidRDefault="00A2516F">
            <w:pPr>
              <w:pStyle w:val="LO-normal"/>
              <w:widowControl w:val="0"/>
              <w:spacing w:line="360" w:lineRule="auto"/>
              <w:jc w:val="both"/>
            </w:pPr>
            <w:r>
              <w:t xml:space="preserve">            Тип промови</w:t>
            </w:r>
          </w:p>
          <w:p w14:paraId="51BA24DC" w14:textId="77777777" w:rsidR="00121D1E" w:rsidRDefault="00121D1E">
            <w:pPr>
              <w:pStyle w:val="LO-normal"/>
              <w:widowControl w:val="0"/>
              <w:spacing w:line="360" w:lineRule="auto"/>
              <w:jc w:val="both"/>
            </w:pPr>
          </w:p>
          <w:p w14:paraId="6D24F7AB" w14:textId="77777777" w:rsidR="00121D1E" w:rsidRDefault="00121D1E">
            <w:pPr>
              <w:pStyle w:val="LO-normal"/>
              <w:widowControl w:val="0"/>
              <w:spacing w:line="360" w:lineRule="auto"/>
              <w:jc w:val="both"/>
            </w:pPr>
          </w:p>
          <w:p w14:paraId="3E3E3C9A" w14:textId="77777777" w:rsidR="00121D1E" w:rsidRDefault="00A2516F">
            <w:pPr>
              <w:pStyle w:val="LO-normal"/>
              <w:widowControl w:val="0"/>
              <w:spacing w:line="360" w:lineRule="auto"/>
              <w:jc w:val="both"/>
            </w:pPr>
            <w:r>
              <w:t xml:space="preserve">Частина тексту </w:t>
            </w:r>
          </w:p>
        </w:tc>
        <w:tc>
          <w:tcPr>
            <w:tcW w:w="4385" w:type="dxa"/>
            <w:gridSpan w:val="2"/>
            <w:tcBorders>
              <w:top w:val="single" w:sz="18" w:space="0" w:color="000000"/>
              <w:left w:val="single" w:sz="4" w:space="0" w:color="000000"/>
              <w:bottom w:val="single" w:sz="4" w:space="0" w:color="000000"/>
              <w:right w:val="single" w:sz="18" w:space="0" w:color="000000"/>
            </w:tcBorders>
          </w:tcPr>
          <w:p w14:paraId="74A7C5EB" w14:textId="77777777" w:rsidR="00121D1E" w:rsidRDefault="00121D1E">
            <w:pPr>
              <w:pStyle w:val="LO-normal"/>
              <w:widowControl w:val="0"/>
              <w:spacing w:line="360" w:lineRule="auto"/>
              <w:jc w:val="both"/>
            </w:pPr>
          </w:p>
          <w:p w14:paraId="6360D0BD" w14:textId="77777777" w:rsidR="00121D1E" w:rsidRDefault="00A2516F">
            <w:pPr>
              <w:pStyle w:val="LO-normal"/>
              <w:widowControl w:val="0"/>
              <w:spacing w:line="360" w:lineRule="auto"/>
              <w:jc w:val="center"/>
            </w:pPr>
            <w:r>
              <w:t>Темп</w:t>
            </w:r>
          </w:p>
        </w:tc>
      </w:tr>
      <w:tr w:rsidR="00121D1E" w14:paraId="6BB615E5" w14:textId="77777777">
        <w:trPr>
          <w:trHeight w:val="1098"/>
        </w:trPr>
        <w:tc>
          <w:tcPr>
            <w:tcW w:w="3267" w:type="dxa"/>
            <w:gridSpan w:val="2"/>
            <w:vMerge/>
            <w:tcBorders>
              <w:top w:val="single" w:sz="18" w:space="0" w:color="000000"/>
              <w:left w:val="single" w:sz="18" w:space="0" w:color="000000"/>
              <w:bottom w:val="single" w:sz="4" w:space="0" w:color="000000"/>
              <w:right w:val="single" w:sz="4" w:space="0" w:color="000000"/>
            </w:tcBorders>
          </w:tcPr>
          <w:p w14:paraId="498EA560" w14:textId="77777777" w:rsidR="00121D1E" w:rsidRDefault="00121D1E">
            <w:pPr>
              <w:pStyle w:val="LO-normal"/>
              <w:widowControl w:val="0"/>
              <w:spacing w:line="276" w:lineRule="auto"/>
            </w:pPr>
          </w:p>
        </w:tc>
        <w:tc>
          <w:tcPr>
            <w:tcW w:w="1976" w:type="dxa"/>
            <w:tcBorders>
              <w:top w:val="single" w:sz="4" w:space="0" w:color="000000"/>
              <w:left w:val="single" w:sz="4" w:space="0" w:color="000000"/>
              <w:bottom w:val="single" w:sz="4" w:space="0" w:color="000000"/>
              <w:right w:val="single" w:sz="4" w:space="0" w:color="000000"/>
            </w:tcBorders>
            <w:vAlign w:val="center"/>
          </w:tcPr>
          <w:p w14:paraId="006B2494" w14:textId="77777777" w:rsidR="00121D1E" w:rsidRDefault="00A2516F">
            <w:pPr>
              <w:pStyle w:val="LO-normal"/>
              <w:widowControl w:val="0"/>
              <w:spacing w:line="360" w:lineRule="auto"/>
              <w:jc w:val="both"/>
            </w:pPr>
            <w:r>
              <w:t>передвиборчі промови</w:t>
            </w:r>
          </w:p>
        </w:tc>
        <w:tc>
          <w:tcPr>
            <w:tcW w:w="2409" w:type="dxa"/>
            <w:tcBorders>
              <w:top w:val="single" w:sz="4" w:space="0" w:color="000000"/>
              <w:left w:val="single" w:sz="4" w:space="0" w:color="000000"/>
              <w:bottom w:val="single" w:sz="4" w:space="0" w:color="000000"/>
              <w:right w:val="single" w:sz="18" w:space="0" w:color="000000"/>
            </w:tcBorders>
            <w:vAlign w:val="center"/>
          </w:tcPr>
          <w:p w14:paraId="2966E6EF" w14:textId="77777777" w:rsidR="00121D1E" w:rsidRDefault="00A2516F">
            <w:pPr>
              <w:pStyle w:val="LO-normal"/>
              <w:widowControl w:val="0"/>
              <w:spacing w:line="360" w:lineRule="auto"/>
              <w:jc w:val="both"/>
            </w:pPr>
            <w:r>
              <w:t>політичні дебати</w:t>
            </w:r>
          </w:p>
        </w:tc>
      </w:tr>
      <w:tr w:rsidR="00121D1E" w14:paraId="2903E858" w14:textId="77777777">
        <w:tc>
          <w:tcPr>
            <w:tcW w:w="3267" w:type="dxa"/>
            <w:gridSpan w:val="2"/>
            <w:tcBorders>
              <w:top w:val="single" w:sz="4" w:space="0" w:color="000000"/>
              <w:left w:val="single" w:sz="18" w:space="0" w:color="000000"/>
              <w:bottom w:val="single" w:sz="4" w:space="0" w:color="000000"/>
              <w:right w:val="single" w:sz="4" w:space="0" w:color="000000"/>
            </w:tcBorders>
          </w:tcPr>
          <w:p w14:paraId="4372EAF0" w14:textId="77777777" w:rsidR="00121D1E" w:rsidRDefault="00A2516F">
            <w:pPr>
              <w:pStyle w:val="LO-normal"/>
              <w:widowControl w:val="0"/>
              <w:spacing w:line="360" w:lineRule="auto"/>
              <w:jc w:val="both"/>
            </w:pPr>
            <w:r>
              <w:t>Вступ</w:t>
            </w:r>
          </w:p>
        </w:tc>
        <w:tc>
          <w:tcPr>
            <w:tcW w:w="1976" w:type="dxa"/>
            <w:tcBorders>
              <w:top w:val="single" w:sz="4" w:space="0" w:color="000000"/>
              <w:left w:val="single" w:sz="4" w:space="0" w:color="000000"/>
              <w:bottom w:val="single" w:sz="4" w:space="0" w:color="000000"/>
              <w:right w:val="single" w:sz="4" w:space="0" w:color="000000"/>
            </w:tcBorders>
          </w:tcPr>
          <w:p w14:paraId="2AABDB45" w14:textId="77777777" w:rsidR="00121D1E" w:rsidRDefault="00A2516F">
            <w:pPr>
              <w:pStyle w:val="LO-normal"/>
              <w:widowControl w:val="0"/>
              <w:spacing w:line="360" w:lineRule="auto"/>
              <w:jc w:val="both"/>
            </w:pPr>
            <w:r>
              <w:t>228</w:t>
            </w:r>
          </w:p>
        </w:tc>
        <w:tc>
          <w:tcPr>
            <w:tcW w:w="2409" w:type="dxa"/>
            <w:tcBorders>
              <w:top w:val="single" w:sz="4" w:space="0" w:color="000000"/>
              <w:left w:val="single" w:sz="4" w:space="0" w:color="000000"/>
              <w:bottom w:val="single" w:sz="4" w:space="0" w:color="000000"/>
              <w:right w:val="single" w:sz="18" w:space="0" w:color="000000"/>
            </w:tcBorders>
          </w:tcPr>
          <w:p w14:paraId="1E07B6FE" w14:textId="77777777" w:rsidR="00121D1E" w:rsidRDefault="00A2516F">
            <w:pPr>
              <w:pStyle w:val="LO-normal"/>
              <w:widowControl w:val="0"/>
              <w:spacing w:line="360" w:lineRule="auto"/>
              <w:jc w:val="both"/>
            </w:pPr>
            <w:r>
              <w:t>234</w:t>
            </w:r>
          </w:p>
        </w:tc>
      </w:tr>
      <w:tr w:rsidR="00121D1E" w14:paraId="4363F386" w14:textId="77777777">
        <w:trPr>
          <w:trHeight w:val="429"/>
        </w:trPr>
        <w:tc>
          <w:tcPr>
            <w:tcW w:w="1306" w:type="dxa"/>
            <w:vMerge w:val="restart"/>
            <w:tcBorders>
              <w:top w:val="single" w:sz="4" w:space="0" w:color="000000"/>
              <w:left w:val="single" w:sz="18" w:space="0" w:color="000000"/>
              <w:bottom w:val="single" w:sz="4" w:space="0" w:color="000000"/>
              <w:right w:val="single" w:sz="4" w:space="0" w:color="000000"/>
            </w:tcBorders>
          </w:tcPr>
          <w:p w14:paraId="15F5490B" w14:textId="77777777" w:rsidR="00121D1E" w:rsidRDefault="00A2516F">
            <w:pPr>
              <w:pStyle w:val="LO-normal"/>
              <w:widowControl w:val="0"/>
              <w:spacing w:line="360" w:lineRule="auto"/>
            </w:pPr>
            <w:r>
              <w:t>Основна частина</w:t>
            </w:r>
          </w:p>
        </w:tc>
        <w:tc>
          <w:tcPr>
            <w:tcW w:w="1961" w:type="dxa"/>
            <w:tcBorders>
              <w:top w:val="single" w:sz="4" w:space="0" w:color="000000"/>
              <w:left w:val="single" w:sz="4" w:space="0" w:color="000000"/>
              <w:bottom w:val="single" w:sz="4" w:space="0" w:color="000000"/>
              <w:right w:val="single" w:sz="4" w:space="0" w:color="000000"/>
            </w:tcBorders>
          </w:tcPr>
          <w:p w14:paraId="7DFFF300" w14:textId="77777777" w:rsidR="00121D1E" w:rsidRDefault="00A2516F">
            <w:pPr>
              <w:pStyle w:val="LO-normal"/>
              <w:widowControl w:val="0"/>
              <w:spacing w:line="360" w:lineRule="auto"/>
              <w:jc w:val="both"/>
            </w:pPr>
            <w:r>
              <w:t>аргументація</w:t>
            </w:r>
          </w:p>
        </w:tc>
        <w:tc>
          <w:tcPr>
            <w:tcW w:w="1976" w:type="dxa"/>
            <w:tcBorders>
              <w:top w:val="single" w:sz="4" w:space="0" w:color="000000"/>
              <w:left w:val="single" w:sz="4" w:space="0" w:color="000000"/>
              <w:bottom w:val="single" w:sz="4" w:space="0" w:color="000000"/>
              <w:right w:val="single" w:sz="4" w:space="0" w:color="000000"/>
            </w:tcBorders>
          </w:tcPr>
          <w:p w14:paraId="5F1A3631" w14:textId="77777777" w:rsidR="00121D1E" w:rsidRDefault="00A2516F">
            <w:pPr>
              <w:pStyle w:val="LO-normal"/>
              <w:widowControl w:val="0"/>
              <w:spacing w:line="360" w:lineRule="auto"/>
              <w:jc w:val="both"/>
            </w:pPr>
            <w:r>
              <w:t>264</w:t>
            </w:r>
          </w:p>
        </w:tc>
        <w:tc>
          <w:tcPr>
            <w:tcW w:w="2409" w:type="dxa"/>
            <w:tcBorders>
              <w:top w:val="single" w:sz="4" w:space="0" w:color="000000"/>
              <w:left w:val="single" w:sz="4" w:space="0" w:color="000000"/>
              <w:bottom w:val="single" w:sz="4" w:space="0" w:color="000000"/>
              <w:right w:val="single" w:sz="18" w:space="0" w:color="000000"/>
            </w:tcBorders>
          </w:tcPr>
          <w:p w14:paraId="0B9DE4EC" w14:textId="77777777" w:rsidR="00121D1E" w:rsidRDefault="00A2516F">
            <w:pPr>
              <w:pStyle w:val="LO-normal"/>
              <w:widowControl w:val="0"/>
              <w:spacing w:line="360" w:lineRule="auto"/>
              <w:jc w:val="both"/>
            </w:pPr>
            <w:r>
              <w:t>278</w:t>
            </w:r>
          </w:p>
        </w:tc>
      </w:tr>
      <w:tr w:rsidR="00121D1E" w14:paraId="222ABB21" w14:textId="77777777">
        <w:trPr>
          <w:trHeight w:val="480"/>
        </w:trPr>
        <w:tc>
          <w:tcPr>
            <w:tcW w:w="1306" w:type="dxa"/>
            <w:vMerge/>
            <w:tcBorders>
              <w:top w:val="single" w:sz="4" w:space="0" w:color="000000"/>
              <w:left w:val="single" w:sz="18" w:space="0" w:color="000000"/>
              <w:bottom w:val="single" w:sz="4" w:space="0" w:color="000000"/>
              <w:right w:val="single" w:sz="4" w:space="0" w:color="000000"/>
            </w:tcBorders>
          </w:tcPr>
          <w:p w14:paraId="6C822196" w14:textId="77777777" w:rsidR="00121D1E" w:rsidRDefault="00121D1E">
            <w:pPr>
              <w:pStyle w:val="LO-normal"/>
              <w:widowControl w:val="0"/>
              <w:spacing w:line="276" w:lineRule="auto"/>
            </w:pPr>
          </w:p>
        </w:tc>
        <w:tc>
          <w:tcPr>
            <w:tcW w:w="1961" w:type="dxa"/>
            <w:tcBorders>
              <w:top w:val="single" w:sz="4" w:space="0" w:color="000000"/>
              <w:left w:val="single" w:sz="4" w:space="0" w:color="000000"/>
              <w:bottom w:val="single" w:sz="4" w:space="0" w:color="000000"/>
              <w:right w:val="single" w:sz="4" w:space="0" w:color="000000"/>
            </w:tcBorders>
          </w:tcPr>
          <w:p w14:paraId="574F6363" w14:textId="77777777" w:rsidR="00121D1E" w:rsidRDefault="00A2516F">
            <w:pPr>
              <w:pStyle w:val="LO-normal"/>
              <w:widowControl w:val="0"/>
              <w:spacing w:line="360" w:lineRule="auto"/>
              <w:jc w:val="both"/>
            </w:pPr>
            <w:r>
              <w:t>апеляція</w:t>
            </w:r>
          </w:p>
        </w:tc>
        <w:tc>
          <w:tcPr>
            <w:tcW w:w="1976" w:type="dxa"/>
            <w:tcBorders>
              <w:top w:val="single" w:sz="4" w:space="0" w:color="000000"/>
              <w:left w:val="single" w:sz="4" w:space="0" w:color="000000"/>
              <w:bottom w:val="single" w:sz="4" w:space="0" w:color="000000"/>
              <w:right w:val="single" w:sz="4" w:space="0" w:color="000000"/>
            </w:tcBorders>
          </w:tcPr>
          <w:p w14:paraId="1BA4BC63" w14:textId="77777777" w:rsidR="00121D1E" w:rsidRDefault="00A2516F">
            <w:pPr>
              <w:pStyle w:val="LO-normal"/>
              <w:widowControl w:val="0"/>
              <w:spacing w:line="360" w:lineRule="auto"/>
              <w:jc w:val="both"/>
            </w:pPr>
            <w:r>
              <w:t>218</w:t>
            </w:r>
          </w:p>
        </w:tc>
        <w:tc>
          <w:tcPr>
            <w:tcW w:w="2409" w:type="dxa"/>
            <w:tcBorders>
              <w:top w:val="single" w:sz="4" w:space="0" w:color="000000"/>
              <w:left w:val="single" w:sz="4" w:space="0" w:color="000000"/>
              <w:bottom w:val="single" w:sz="4" w:space="0" w:color="000000"/>
              <w:right w:val="single" w:sz="18" w:space="0" w:color="000000"/>
            </w:tcBorders>
          </w:tcPr>
          <w:p w14:paraId="19DBD944" w14:textId="77777777" w:rsidR="00121D1E" w:rsidRDefault="00A2516F">
            <w:pPr>
              <w:pStyle w:val="LO-normal"/>
              <w:widowControl w:val="0"/>
              <w:spacing w:line="360" w:lineRule="auto"/>
              <w:jc w:val="both"/>
            </w:pPr>
            <w:r>
              <w:t>224</w:t>
            </w:r>
          </w:p>
        </w:tc>
      </w:tr>
      <w:tr w:rsidR="00121D1E" w14:paraId="6ECCDEFE" w14:textId="77777777">
        <w:tc>
          <w:tcPr>
            <w:tcW w:w="3267" w:type="dxa"/>
            <w:gridSpan w:val="2"/>
            <w:tcBorders>
              <w:top w:val="single" w:sz="4" w:space="0" w:color="000000"/>
              <w:left w:val="single" w:sz="18" w:space="0" w:color="000000"/>
              <w:bottom w:val="single" w:sz="12" w:space="0" w:color="000000"/>
              <w:right w:val="single" w:sz="4" w:space="0" w:color="000000"/>
            </w:tcBorders>
          </w:tcPr>
          <w:p w14:paraId="5C59A805" w14:textId="77777777" w:rsidR="00121D1E" w:rsidRDefault="00A2516F">
            <w:pPr>
              <w:pStyle w:val="LO-normal"/>
              <w:widowControl w:val="0"/>
              <w:spacing w:line="360" w:lineRule="auto"/>
              <w:jc w:val="both"/>
            </w:pPr>
            <w:r>
              <w:t>Заключна частина</w:t>
            </w:r>
          </w:p>
        </w:tc>
        <w:tc>
          <w:tcPr>
            <w:tcW w:w="1976" w:type="dxa"/>
            <w:tcBorders>
              <w:top w:val="single" w:sz="4" w:space="0" w:color="000000"/>
              <w:left w:val="single" w:sz="4" w:space="0" w:color="000000"/>
              <w:bottom w:val="single" w:sz="12" w:space="0" w:color="000000"/>
              <w:right w:val="single" w:sz="4" w:space="0" w:color="000000"/>
            </w:tcBorders>
          </w:tcPr>
          <w:p w14:paraId="768FA925" w14:textId="77777777" w:rsidR="00121D1E" w:rsidRDefault="00A2516F">
            <w:pPr>
              <w:pStyle w:val="LO-normal"/>
              <w:widowControl w:val="0"/>
              <w:spacing w:line="360" w:lineRule="auto"/>
              <w:jc w:val="both"/>
            </w:pPr>
            <w:r>
              <w:t>275</w:t>
            </w:r>
          </w:p>
        </w:tc>
        <w:tc>
          <w:tcPr>
            <w:tcW w:w="2409" w:type="dxa"/>
            <w:tcBorders>
              <w:top w:val="single" w:sz="4" w:space="0" w:color="000000"/>
              <w:left w:val="single" w:sz="4" w:space="0" w:color="000000"/>
              <w:bottom w:val="single" w:sz="12" w:space="0" w:color="000000"/>
              <w:right w:val="single" w:sz="18" w:space="0" w:color="000000"/>
            </w:tcBorders>
          </w:tcPr>
          <w:p w14:paraId="0058EEC6" w14:textId="77777777" w:rsidR="00121D1E" w:rsidRDefault="00A2516F">
            <w:pPr>
              <w:pStyle w:val="LO-normal"/>
              <w:widowControl w:val="0"/>
              <w:spacing w:line="360" w:lineRule="auto"/>
              <w:jc w:val="both"/>
            </w:pPr>
            <w:r>
              <w:t>292</w:t>
            </w:r>
          </w:p>
        </w:tc>
      </w:tr>
      <w:tr w:rsidR="00121D1E" w14:paraId="25A67AD8" w14:textId="77777777">
        <w:tc>
          <w:tcPr>
            <w:tcW w:w="3267" w:type="dxa"/>
            <w:gridSpan w:val="2"/>
            <w:tcBorders>
              <w:top w:val="single" w:sz="12" w:space="0" w:color="000000"/>
              <w:left w:val="single" w:sz="18" w:space="0" w:color="000000"/>
              <w:bottom w:val="single" w:sz="18" w:space="0" w:color="000000"/>
              <w:right w:val="single" w:sz="4" w:space="0" w:color="000000"/>
            </w:tcBorders>
          </w:tcPr>
          <w:p w14:paraId="4493B7E7" w14:textId="77777777" w:rsidR="00121D1E" w:rsidRDefault="00A2516F">
            <w:pPr>
              <w:pStyle w:val="LO-normal"/>
              <w:widowControl w:val="0"/>
              <w:spacing w:line="360" w:lineRule="auto"/>
              <w:jc w:val="both"/>
              <w:rPr>
                <w:b/>
                <w:bCs/>
              </w:rPr>
            </w:pPr>
            <w:r>
              <w:rPr>
                <w:b/>
                <w:bCs/>
              </w:rPr>
              <w:t xml:space="preserve">У середньому </w:t>
            </w:r>
          </w:p>
        </w:tc>
        <w:tc>
          <w:tcPr>
            <w:tcW w:w="1976" w:type="dxa"/>
            <w:tcBorders>
              <w:top w:val="single" w:sz="12" w:space="0" w:color="000000"/>
              <w:left w:val="single" w:sz="4" w:space="0" w:color="000000"/>
              <w:bottom w:val="single" w:sz="18" w:space="0" w:color="000000"/>
              <w:right w:val="single" w:sz="4" w:space="0" w:color="000000"/>
            </w:tcBorders>
          </w:tcPr>
          <w:p w14:paraId="7202E3EB" w14:textId="77777777" w:rsidR="00121D1E" w:rsidRDefault="00A2516F">
            <w:pPr>
              <w:pStyle w:val="LO-normal"/>
              <w:widowControl w:val="0"/>
              <w:spacing w:line="360" w:lineRule="auto"/>
              <w:jc w:val="both"/>
              <w:rPr>
                <w:b/>
                <w:bCs/>
              </w:rPr>
            </w:pPr>
            <w:r>
              <w:rPr>
                <w:b/>
                <w:bCs/>
              </w:rPr>
              <w:t>247</w:t>
            </w:r>
          </w:p>
        </w:tc>
        <w:tc>
          <w:tcPr>
            <w:tcW w:w="2409" w:type="dxa"/>
            <w:tcBorders>
              <w:top w:val="single" w:sz="12" w:space="0" w:color="000000"/>
              <w:left w:val="single" w:sz="4" w:space="0" w:color="000000"/>
              <w:bottom w:val="single" w:sz="18" w:space="0" w:color="000000"/>
              <w:right w:val="single" w:sz="18" w:space="0" w:color="000000"/>
            </w:tcBorders>
          </w:tcPr>
          <w:p w14:paraId="73EEA7C1" w14:textId="77777777" w:rsidR="00121D1E" w:rsidRDefault="00A2516F">
            <w:pPr>
              <w:pStyle w:val="LO-normal"/>
              <w:widowControl w:val="0"/>
              <w:spacing w:line="360" w:lineRule="auto"/>
              <w:jc w:val="both"/>
              <w:rPr>
                <w:b/>
                <w:bCs/>
              </w:rPr>
            </w:pPr>
            <w:r>
              <w:rPr>
                <w:b/>
                <w:bCs/>
              </w:rPr>
              <w:t>257</w:t>
            </w:r>
          </w:p>
        </w:tc>
      </w:tr>
    </w:tbl>
    <w:p w14:paraId="7EC38150" w14:textId="77777777" w:rsidR="00121D1E" w:rsidRDefault="00A2516F">
      <w:pPr>
        <w:pStyle w:val="LO-normal"/>
        <w:spacing w:line="360" w:lineRule="auto"/>
        <w:ind w:firstLine="720"/>
        <w:jc w:val="both"/>
      </w:pPr>
      <w:bookmarkStart w:id="21" w:name="_6mjy2cfw7xlu"/>
      <w:bookmarkEnd w:id="21"/>
      <w:r>
        <w:t>Емпіричні дані засвідчують статистично значущу різницю в темпоральних характеристиках досліджуваних жанрів. Середній темп мовлення в політичних дебатах (257 склад./хв) перевищує аналогічний показник передвиборчих промов (247 склад./хв) на 4,05%. Ця закономірність є релевантною для всіх структурних компонентів тексту без винятку.</w:t>
      </w:r>
    </w:p>
    <w:p w14:paraId="2D44D9E4" w14:textId="77777777" w:rsidR="00121D1E" w:rsidRDefault="00A2516F">
      <w:pPr>
        <w:pStyle w:val="LO-normal"/>
        <w:spacing w:line="360" w:lineRule="auto"/>
        <w:ind w:firstLine="720"/>
        <w:jc w:val="both"/>
      </w:pPr>
      <w:r>
        <w:t>Виявлена тенденція пояснюється комунікативно-прагматичними особливостями жанру дебатів: обмежений регламент виступу, необхідність оперативного реагування на аргументи опонента, вищий рівень комунікативної конкуренції та інтерактивний характер дискурсивної взаємодії детермінують інтенсифікацію темпу мовлення.</w:t>
      </w:r>
    </w:p>
    <w:p w14:paraId="4567D52C" w14:textId="77777777" w:rsidR="00121D1E" w:rsidRDefault="00A2516F">
      <w:pPr>
        <w:pStyle w:val="LO-normal"/>
        <w:spacing w:line="360" w:lineRule="auto"/>
        <w:ind w:firstLine="720"/>
        <w:jc w:val="both"/>
      </w:pPr>
      <w:r>
        <w:t>Внутрішньотекстова варіативність темпу</w:t>
      </w:r>
    </w:p>
    <w:p w14:paraId="3B69CE8E" w14:textId="77777777" w:rsidR="00121D1E" w:rsidRDefault="00A2516F">
      <w:pPr>
        <w:pStyle w:val="LO-normal"/>
        <w:spacing w:line="360" w:lineRule="auto"/>
        <w:ind w:firstLine="720"/>
        <w:jc w:val="both"/>
      </w:pPr>
      <w:r>
        <w:t>Аналіз темпоральної організації за структурними компонентами виявляє характерну закономірність. Максимальні значення темпу зафіксовано в заключній частині (275 та 292 склад./хв відповідно) та в аргументаційному блоці основної частини (264 та 278 склад./хв). Мінімальні показники характеризують апелятивний компонент (218 та 224 склад./хв) та вступну частину (228 та 234 склад./хв).</w:t>
      </w:r>
    </w:p>
    <w:p w14:paraId="6525E1B2" w14:textId="77777777" w:rsidR="00121D1E" w:rsidRDefault="00A2516F">
      <w:pPr>
        <w:pStyle w:val="LO-normal"/>
        <w:spacing w:line="360" w:lineRule="auto"/>
        <w:ind w:firstLine="720"/>
        <w:jc w:val="both"/>
      </w:pPr>
      <w:r>
        <w:t>Діапазон варіювання темпу в межах одного тексту становить 57 складів/хв для передвиборчих промов (від 218 до 275) та 68 складів/хв для дебатів (від 224 до 292). Ширший діапазон варіативності в дебатах свідчить про вищу динамічність цього жанру та більшу залежність темпоральних характеристик від ситуативних комунікативних чинників.</w:t>
      </w:r>
    </w:p>
    <w:p w14:paraId="795047C5" w14:textId="77777777" w:rsidR="00121D1E" w:rsidRDefault="00A2516F">
      <w:pPr>
        <w:pStyle w:val="LO-normal"/>
        <w:spacing w:line="360" w:lineRule="auto"/>
        <w:ind w:firstLine="720"/>
        <w:jc w:val="both"/>
      </w:pPr>
      <w:r>
        <w:t>Функціональна інтерпретація темпоральних характеристик</w:t>
      </w:r>
    </w:p>
    <w:p w14:paraId="17DE562B" w14:textId="77777777" w:rsidR="00121D1E" w:rsidRDefault="00A2516F">
      <w:pPr>
        <w:pStyle w:val="LO-normal"/>
        <w:spacing w:line="360" w:lineRule="auto"/>
        <w:ind w:firstLine="720"/>
        <w:jc w:val="both"/>
      </w:pPr>
      <w:bookmarkStart w:id="22" w:name="_utom7w12wdxq"/>
      <w:bookmarkEnd w:id="22"/>
      <w:r>
        <w:t>Прискорення темпу в заключній частині корелює з кульмінаційною функцією цього структурного компонента: емоційна інтенсифікація, підсилення персуазивного впливу, створення ефекту завершеності вимагають динамізації мовлення. Високий темп аргументаційного блоку зумовлений необхідністю демонстрації впевненості, компетентності та переконливості оратора.</w:t>
      </w:r>
    </w:p>
    <w:p w14:paraId="479C5E00" w14:textId="77777777" w:rsidR="00121D1E" w:rsidRDefault="00A2516F">
      <w:pPr>
        <w:pStyle w:val="LO-normal"/>
        <w:spacing w:line="360" w:lineRule="auto"/>
        <w:ind w:firstLine="720"/>
        <w:jc w:val="both"/>
      </w:pPr>
      <w:r>
        <w:t>Уповільнення темпу в апелятивних фрагментах є риторично вмотивованим: звернення до емоцій аудиторії, актуалізація спільних цінностей, встановлення емоційного контакту потребують темпорального акцентування. Помірний темп вступу забезпечує адаптацію реципієнтів до мовленнєвого потоку та сприяє формуванню позитивної комунікативної установки.</w:t>
      </w:r>
    </w:p>
    <w:p w14:paraId="54CF108C" w14:textId="77777777" w:rsidR="00121D1E" w:rsidRDefault="00A2516F">
      <w:pPr>
        <w:pStyle w:val="LO-normal"/>
        <w:spacing w:line="360" w:lineRule="auto"/>
        <w:ind w:firstLine="720"/>
        <w:jc w:val="both"/>
      </w:pPr>
      <w:r>
        <w:t>Проведений аналіз дозволяє констатувати, що темпоральна організація агональних промов Д. Трампа характеризується: 1) жанровою диференціацією (вищий темп у дебатах порівняно з передвиборчими промовами); 2) структурною варіативністю (прискорення в аргументаційних та заключних частинах, уповільнення в апелятивних фрагментах та вступі); 3) функціональною вмотивованістю темпоральних модуляцій відповідно до комунікативних завдань кожного структурного компонента.</w:t>
      </w:r>
    </w:p>
    <w:p w14:paraId="26BAAFF1" w14:textId="77777777" w:rsidR="00121D1E" w:rsidRDefault="00A2516F">
      <w:pPr>
        <w:pStyle w:val="LO-normal"/>
        <w:spacing w:line="360" w:lineRule="auto"/>
        <w:ind w:firstLine="720"/>
        <w:jc w:val="both"/>
      </w:pPr>
      <w:bookmarkStart w:id="23" w:name="_dd5h6k2j1pw5"/>
      <w:bookmarkEnd w:id="23"/>
      <w:r>
        <w:t>Виявлені закономірності підтверджують тезу про стратегічний характер просодичного оформлення політичного дискурсу та свідчать про усвідомлене використання темпоральних засобів як інструменту персуазивного впливу в агональному красномовстві.</w:t>
      </w:r>
    </w:p>
    <w:p w14:paraId="62FC654C" w14:textId="77777777" w:rsidR="00121D1E" w:rsidRDefault="00121D1E">
      <w:pPr>
        <w:pStyle w:val="LO-normal"/>
        <w:spacing w:line="360" w:lineRule="auto"/>
        <w:ind w:firstLine="720"/>
        <w:jc w:val="both"/>
      </w:pPr>
    </w:p>
    <w:p w14:paraId="07C71005" w14:textId="77777777" w:rsidR="00121D1E" w:rsidRDefault="00A2516F">
      <w:pPr>
        <w:pStyle w:val="LO-normal"/>
        <w:spacing w:line="360" w:lineRule="auto"/>
        <w:ind w:firstLine="720"/>
        <w:jc w:val="both"/>
      </w:pPr>
      <w:bookmarkStart w:id="24" w:name="_s540kh97n2f4"/>
      <w:bookmarkEnd w:id="24"/>
      <w:r>
        <w:rPr>
          <w:b/>
          <w:bCs/>
        </w:rPr>
        <w:t xml:space="preserve">Паузація </w:t>
      </w:r>
      <w:r>
        <w:t>є фундаментальним компонентом просодичної організації мовлення, що виконує сегментаційну, акцентуаційну та експресивну функції в політичному дискурсі. Дослідження паузаційних характеристик агональних промов дозволяє виявити закономірності ритмічної організації тексту та визначити стратегії просодичного впливу на аудиторію. Представлений аналіз ґрунтується на емпіричних даних щодо частоти фіксації пауз різної тривалості (у відсотках) у двох жанрових різновидах агональних промов Дональда Трампа: передвиборчих</w:t>
      </w:r>
      <w:r>
        <w:t xml:space="preserve"> промовах та політичних дебатах.</w:t>
      </w:r>
    </w:p>
    <w:p w14:paraId="7ABE4982" w14:textId="77777777" w:rsidR="00121D1E" w:rsidRDefault="00A2516F">
      <w:pPr>
        <w:pStyle w:val="LO-normal"/>
        <w:spacing w:line="360" w:lineRule="auto"/>
        <w:ind w:firstLine="720"/>
        <w:jc w:val="both"/>
      </w:pPr>
      <w:r>
        <w:t>Таблиця 1. Частота фіксації пауз різної тривалості в агональних промовах Д. Трампа (%)</w:t>
      </w:r>
    </w:p>
    <w:tbl>
      <w:tblPr>
        <w:tblStyle w:val="TableNormal"/>
        <w:tblW w:w="9000" w:type="dxa"/>
        <w:tblInd w:w="0" w:type="dxa"/>
        <w:tblLayout w:type="fixed"/>
        <w:tblCellMar>
          <w:top w:w="0" w:type="dxa"/>
          <w:left w:w="108" w:type="dxa"/>
          <w:bottom w:w="0" w:type="dxa"/>
          <w:right w:w="108" w:type="dxa"/>
        </w:tblCellMar>
        <w:tblLook w:val="0000" w:firstRow="0" w:lastRow="0" w:firstColumn="0" w:lastColumn="0" w:noHBand="0" w:noVBand="0"/>
      </w:tblPr>
      <w:tblGrid>
        <w:gridCol w:w="2000"/>
        <w:gridCol w:w="2201"/>
        <w:gridCol w:w="1200"/>
        <w:gridCol w:w="1199"/>
        <w:gridCol w:w="1201"/>
        <w:gridCol w:w="1199"/>
      </w:tblGrid>
      <w:tr w:rsidR="00121D1E" w14:paraId="6FEC0299" w14:textId="77777777">
        <w:trPr>
          <w:tblHeader/>
        </w:trPr>
        <w:tc>
          <w:tcPr>
            <w:tcW w:w="1999" w:type="dxa"/>
            <w:tcBorders>
              <w:top w:val="single" w:sz="4" w:space="0" w:color="000000"/>
              <w:left w:val="single" w:sz="4" w:space="0" w:color="000000"/>
              <w:bottom w:val="single" w:sz="4" w:space="0" w:color="000000"/>
              <w:right w:val="single" w:sz="4" w:space="0" w:color="000000"/>
            </w:tcBorders>
            <w:shd w:val="clear" w:color="auto" w:fill="E8E8E8"/>
          </w:tcPr>
          <w:p w14:paraId="7116FB2E" w14:textId="77777777" w:rsidR="00121D1E" w:rsidRDefault="00A2516F">
            <w:pPr>
              <w:pStyle w:val="LO-normal"/>
              <w:widowControl w:val="0"/>
              <w:spacing w:line="360" w:lineRule="auto"/>
              <w:jc w:val="both"/>
            </w:pPr>
            <w:r>
              <w:t>Частина тексту</w:t>
            </w:r>
          </w:p>
        </w:tc>
        <w:tc>
          <w:tcPr>
            <w:tcW w:w="2201" w:type="dxa"/>
            <w:tcBorders>
              <w:top w:val="single" w:sz="4" w:space="0" w:color="000000"/>
              <w:left w:val="single" w:sz="4" w:space="0" w:color="000000"/>
              <w:bottom w:val="single" w:sz="4" w:space="0" w:color="000000"/>
              <w:right w:val="single" w:sz="4" w:space="0" w:color="000000"/>
            </w:tcBorders>
            <w:shd w:val="clear" w:color="auto" w:fill="E8E8E8"/>
          </w:tcPr>
          <w:p w14:paraId="19AF16C3" w14:textId="77777777" w:rsidR="00121D1E" w:rsidRDefault="00A2516F">
            <w:pPr>
              <w:pStyle w:val="LO-normal"/>
              <w:widowControl w:val="0"/>
              <w:spacing w:line="360" w:lineRule="auto"/>
              <w:jc w:val="both"/>
            </w:pPr>
            <w:r>
              <w:t>Тип промови</w:t>
            </w:r>
          </w:p>
        </w:tc>
        <w:tc>
          <w:tcPr>
            <w:tcW w:w="1200" w:type="dxa"/>
            <w:tcBorders>
              <w:top w:val="single" w:sz="4" w:space="0" w:color="000000"/>
              <w:left w:val="single" w:sz="4" w:space="0" w:color="000000"/>
              <w:bottom w:val="single" w:sz="4" w:space="0" w:color="000000"/>
              <w:right w:val="single" w:sz="4" w:space="0" w:color="000000"/>
            </w:tcBorders>
            <w:shd w:val="clear" w:color="auto" w:fill="E8E8E8"/>
          </w:tcPr>
          <w:p w14:paraId="6D0904D6" w14:textId="77777777" w:rsidR="00121D1E" w:rsidRDefault="00A2516F">
            <w:pPr>
              <w:pStyle w:val="LO-normal"/>
              <w:widowControl w:val="0"/>
              <w:spacing w:line="360" w:lineRule="auto"/>
              <w:jc w:val="both"/>
            </w:pPr>
            <w:r>
              <w:t>Короткі</w:t>
            </w:r>
          </w:p>
        </w:tc>
        <w:tc>
          <w:tcPr>
            <w:tcW w:w="1199" w:type="dxa"/>
            <w:tcBorders>
              <w:top w:val="single" w:sz="4" w:space="0" w:color="000000"/>
              <w:left w:val="single" w:sz="4" w:space="0" w:color="000000"/>
              <w:bottom w:val="single" w:sz="4" w:space="0" w:color="000000"/>
              <w:right w:val="single" w:sz="4" w:space="0" w:color="000000"/>
            </w:tcBorders>
            <w:shd w:val="clear" w:color="auto" w:fill="E8E8E8"/>
          </w:tcPr>
          <w:p w14:paraId="0E0B8952" w14:textId="77777777" w:rsidR="00121D1E" w:rsidRDefault="00A2516F">
            <w:pPr>
              <w:pStyle w:val="LO-normal"/>
              <w:widowControl w:val="0"/>
              <w:spacing w:line="360" w:lineRule="auto"/>
              <w:jc w:val="both"/>
            </w:pPr>
            <w:r>
              <w:t>Середні</w:t>
            </w:r>
          </w:p>
        </w:tc>
        <w:tc>
          <w:tcPr>
            <w:tcW w:w="1201" w:type="dxa"/>
            <w:tcBorders>
              <w:top w:val="single" w:sz="4" w:space="0" w:color="000000"/>
              <w:left w:val="single" w:sz="4" w:space="0" w:color="000000"/>
              <w:bottom w:val="single" w:sz="4" w:space="0" w:color="000000"/>
              <w:right w:val="single" w:sz="4" w:space="0" w:color="000000"/>
            </w:tcBorders>
            <w:shd w:val="clear" w:color="auto" w:fill="E8E8E8"/>
          </w:tcPr>
          <w:p w14:paraId="6B9FC0C4" w14:textId="77777777" w:rsidR="00121D1E" w:rsidRDefault="00A2516F">
            <w:pPr>
              <w:pStyle w:val="LO-normal"/>
              <w:widowControl w:val="0"/>
              <w:spacing w:line="360" w:lineRule="auto"/>
              <w:jc w:val="both"/>
            </w:pPr>
            <w:r>
              <w:t>Довгі</w:t>
            </w:r>
          </w:p>
        </w:tc>
        <w:tc>
          <w:tcPr>
            <w:tcW w:w="1199" w:type="dxa"/>
            <w:tcBorders>
              <w:top w:val="single" w:sz="4" w:space="0" w:color="000000"/>
              <w:left w:val="single" w:sz="4" w:space="0" w:color="000000"/>
              <w:bottom w:val="single" w:sz="4" w:space="0" w:color="000000"/>
              <w:right w:val="single" w:sz="4" w:space="0" w:color="000000"/>
            </w:tcBorders>
            <w:shd w:val="clear" w:color="auto" w:fill="E8E8E8"/>
          </w:tcPr>
          <w:p w14:paraId="6AB2FEF6" w14:textId="77777777" w:rsidR="00121D1E" w:rsidRDefault="00A2516F">
            <w:pPr>
              <w:pStyle w:val="LO-normal"/>
              <w:widowControl w:val="0"/>
              <w:spacing w:line="360" w:lineRule="auto"/>
              <w:jc w:val="both"/>
            </w:pPr>
            <w:r>
              <w:t>Наддовгі</w:t>
            </w:r>
          </w:p>
        </w:tc>
      </w:tr>
      <w:tr w:rsidR="00121D1E" w14:paraId="0E6ADFEC" w14:textId="77777777">
        <w:tc>
          <w:tcPr>
            <w:tcW w:w="1999" w:type="dxa"/>
            <w:vMerge w:val="restart"/>
            <w:tcBorders>
              <w:top w:val="single" w:sz="4" w:space="0" w:color="000000"/>
              <w:left w:val="single" w:sz="4" w:space="0" w:color="000000"/>
              <w:bottom w:val="single" w:sz="4" w:space="0" w:color="000000"/>
              <w:right w:val="single" w:sz="4" w:space="0" w:color="000000"/>
            </w:tcBorders>
          </w:tcPr>
          <w:p w14:paraId="4C2CA29D" w14:textId="77777777" w:rsidR="00121D1E" w:rsidRDefault="00A2516F">
            <w:pPr>
              <w:pStyle w:val="LO-normal"/>
              <w:widowControl w:val="0"/>
              <w:spacing w:line="360" w:lineRule="auto"/>
              <w:jc w:val="both"/>
            </w:pPr>
            <w:r>
              <w:t>Вступ</w:t>
            </w:r>
          </w:p>
        </w:tc>
        <w:tc>
          <w:tcPr>
            <w:tcW w:w="2201" w:type="dxa"/>
            <w:tcBorders>
              <w:top w:val="single" w:sz="4" w:space="0" w:color="000000"/>
              <w:left w:val="single" w:sz="4" w:space="0" w:color="000000"/>
              <w:bottom w:val="single" w:sz="4" w:space="0" w:color="000000"/>
              <w:right w:val="single" w:sz="4" w:space="0" w:color="000000"/>
            </w:tcBorders>
          </w:tcPr>
          <w:p w14:paraId="676744C3" w14:textId="77777777" w:rsidR="00121D1E" w:rsidRDefault="00A2516F">
            <w:pPr>
              <w:pStyle w:val="LO-normal"/>
              <w:widowControl w:val="0"/>
              <w:spacing w:line="360" w:lineRule="auto"/>
              <w:jc w:val="both"/>
            </w:pPr>
            <w:r>
              <w:t>Передвиборчі промови</w:t>
            </w:r>
          </w:p>
        </w:tc>
        <w:tc>
          <w:tcPr>
            <w:tcW w:w="1200" w:type="dxa"/>
            <w:tcBorders>
              <w:top w:val="single" w:sz="4" w:space="0" w:color="000000"/>
              <w:left w:val="single" w:sz="4" w:space="0" w:color="000000"/>
              <w:bottom w:val="single" w:sz="4" w:space="0" w:color="000000"/>
              <w:right w:val="single" w:sz="4" w:space="0" w:color="000000"/>
            </w:tcBorders>
          </w:tcPr>
          <w:p w14:paraId="7FC5E3F9" w14:textId="77777777" w:rsidR="00121D1E" w:rsidRDefault="00A2516F">
            <w:pPr>
              <w:pStyle w:val="LO-normal"/>
              <w:widowControl w:val="0"/>
              <w:spacing w:line="360" w:lineRule="auto"/>
              <w:jc w:val="both"/>
            </w:pPr>
            <w:r>
              <w:t>6,3</w:t>
            </w:r>
          </w:p>
        </w:tc>
        <w:tc>
          <w:tcPr>
            <w:tcW w:w="1199" w:type="dxa"/>
            <w:tcBorders>
              <w:top w:val="single" w:sz="4" w:space="0" w:color="000000"/>
              <w:left w:val="single" w:sz="4" w:space="0" w:color="000000"/>
              <w:bottom w:val="single" w:sz="4" w:space="0" w:color="000000"/>
              <w:right w:val="single" w:sz="4" w:space="0" w:color="000000"/>
            </w:tcBorders>
          </w:tcPr>
          <w:p w14:paraId="65C7C050" w14:textId="77777777" w:rsidR="00121D1E" w:rsidRDefault="00A2516F">
            <w:pPr>
              <w:pStyle w:val="LO-normal"/>
              <w:widowControl w:val="0"/>
              <w:spacing w:line="360" w:lineRule="auto"/>
              <w:jc w:val="both"/>
            </w:pPr>
            <w:r>
              <w:t>28,1</w:t>
            </w:r>
          </w:p>
        </w:tc>
        <w:tc>
          <w:tcPr>
            <w:tcW w:w="1201" w:type="dxa"/>
            <w:tcBorders>
              <w:top w:val="single" w:sz="4" w:space="0" w:color="000000"/>
              <w:left w:val="single" w:sz="4" w:space="0" w:color="000000"/>
              <w:bottom w:val="single" w:sz="4" w:space="0" w:color="000000"/>
              <w:right w:val="single" w:sz="4" w:space="0" w:color="000000"/>
            </w:tcBorders>
          </w:tcPr>
          <w:p w14:paraId="3B29BCD1" w14:textId="77777777" w:rsidR="00121D1E" w:rsidRDefault="00A2516F">
            <w:pPr>
              <w:pStyle w:val="LO-normal"/>
              <w:widowControl w:val="0"/>
              <w:spacing w:line="360" w:lineRule="auto"/>
              <w:jc w:val="both"/>
            </w:pPr>
            <w:r>
              <w:t>44,5</w:t>
            </w:r>
          </w:p>
        </w:tc>
        <w:tc>
          <w:tcPr>
            <w:tcW w:w="1199" w:type="dxa"/>
            <w:tcBorders>
              <w:top w:val="single" w:sz="4" w:space="0" w:color="000000"/>
              <w:left w:val="single" w:sz="4" w:space="0" w:color="000000"/>
              <w:bottom w:val="single" w:sz="4" w:space="0" w:color="000000"/>
              <w:right w:val="single" w:sz="4" w:space="0" w:color="000000"/>
            </w:tcBorders>
          </w:tcPr>
          <w:p w14:paraId="4B3D6C27" w14:textId="77777777" w:rsidR="00121D1E" w:rsidRDefault="00A2516F">
            <w:pPr>
              <w:pStyle w:val="LO-normal"/>
              <w:widowControl w:val="0"/>
              <w:spacing w:line="360" w:lineRule="auto"/>
              <w:jc w:val="both"/>
            </w:pPr>
            <w:r>
              <w:t>11,1</w:t>
            </w:r>
          </w:p>
        </w:tc>
      </w:tr>
      <w:tr w:rsidR="00121D1E" w14:paraId="29EE9DCA" w14:textId="77777777">
        <w:tc>
          <w:tcPr>
            <w:tcW w:w="1999" w:type="dxa"/>
            <w:vMerge/>
            <w:tcBorders>
              <w:top w:val="single" w:sz="4" w:space="0" w:color="000000"/>
              <w:left w:val="single" w:sz="4" w:space="0" w:color="000000"/>
              <w:bottom w:val="single" w:sz="4" w:space="0" w:color="000000"/>
              <w:right w:val="single" w:sz="4" w:space="0" w:color="000000"/>
            </w:tcBorders>
          </w:tcPr>
          <w:p w14:paraId="351D2CB6" w14:textId="77777777" w:rsidR="00121D1E" w:rsidRDefault="00121D1E">
            <w:pPr>
              <w:pStyle w:val="LO-normal"/>
              <w:widowControl w:val="0"/>
              <w:spacing w:line="276" w:lineRule="auto"/>
            </w:pPr>
          </w:p>
        </w:tc>
        <w:tc>
          <w:tcPr>
            <w:tcW w:w="2201" w:type="dxa"/>
            <w:tcBorders>
              <w:top w:val="single" w:sz="4" w:space="0" w:color="000000"/>
              <w:left w:val="single" w:sz="4" w:space="0" w:color="000000"/>
              <w:bottom w:val="single" w:sz="4" w:space="0" w:color="000000"/>
              <w:right w:val="single" w:sz="4" w:space="0" w:color="000000"/>
            </w:tcBorders>
          </w:tcPr>
          <w:p w14:paraId="3B492300" w14:textId="77777777" w:rsidR="00121D1E" w:rsidRDefault="00A2516F">
            <w:pPr>
              <w:pStyle w:val="LO-normal"/>
              <w:widowControl w:val="0"/>
              <w:spacing w:line="360" w:lineRule="auto"/>
              <w:jc w:val="both"/>
            </w:pPr>
            <w:r>
              <w:t>Політичні дебати</w:t>
            </w:r>
          </w:p>
        </w:tc>
        <w:tc>
          <w:tcPr>
            <w:tcW w:w="1200" w:type="dxa"/>
            <w:tcBorders>
              <w:top w:val="single" w:sz="4" w:space="0" w:color="000000"/>
              <w:left w:val="single" w:sz="4" w:space="0" w:color="000000"/>
              <w:bottom w:val="single" w:sz="4" w:space="0" w:color="000000"/>
              <w:right w:val="single" w:sz="4" w:space="0" w:color="000000"/>
            </w:tcBorders>
          </w:tcPr>
          <w:p w14:paraId="7FD08B84" w14:textId="77777777" w:rsidR="00121D1E" w:rsidRDefault="00A2516F">
            <w:pPr>
              <w:pStyle w:val="LO-normal"/>
              <w:widowControl w:val="0"/>
              <w:spacing w:line="360" w:lineRule="auto"/>
              <w:jc w:val="both"/>
            </w:pPr>
            <w:r>
              <w:t>11,7</w:t>
            </w:r>
          </w:p>
        </w:tc>
        <w:tc>
          <w:tcPr>
            <w:tcW w:w="1199" w:type="dxa"/>
            <w:tcBorders>
              <w:top w:val="single" w:sz="4" w:space="0" w:color="000000"/>
              <w:left w:val="single" w:sz="4" w:space="0" w:color="000000"/>
              <w:bottom w:val="single" w:sz="4" w:space="0" w:color="000000"/>
              <w:right w:val="single" w:sz="4" w:space="0" w:color="000000"/>
            </w:tcBorders>
          </w:tcPr>
          <w:p w14:paraId="7E8542F5" w14:textId="77777777" w:rsidR="00121D1E" w:rsidRDefault="00A2516F">
            <w:pPr>
              <w:pStyle w:val="LO-normal"/>
              <w:widowControl w:val="0"/>
              <w:spacing w:line="360" w:lineRule="auto"/>
              <w:jc w:val="both"/>
            </w:pPr>
            <w:r>
              <w:t>13,2</w:t>
            </w:r>
          </w:p>
        </w:tc>
        <w:tc>
          <w:tcPr>
            <w:tcW w:w="1201" w:type="dxa"/>
            <w:tcBorders>
              <w:top w:val="single" w:sz="4" w:space="0" w:color="000000"/>
              <w:left w:val="single" w:sz="4" w:space="0" w:color="000000"/>
              <w:bottom w:val="single" w:sz="4" w:space="0" w:color="000000"/>
              <w:right w:val="single" w:sz="4" w:space="0" w:color="000000"/>
            </w:tcBorders>
          </w:tcPr>
          <w:p w14:paraId="5966A285" w14:textId="77777777" w:rsidR="00121D1E" w:rsidRDefault="00A2516F">
            <w:pPr>
              <w:pStyle w:val="LO-normal"/>
              <w:widowControl w:val="0"/>
              <w:spacing w:line="360" w:lineRule="auto"/>
              <w:jc w:val="both"/>
            </w:pPr>
            <w:r>
              <w:t>56,4</w:t>
            </w:r>
          </w:p>
        </w:tc>
        <w:tc>
          <w:tcPr>
            <w:tcW w:w="1199" w:type="dxa"/>
            <w:tcBorders>
              <w:top w:val="single" w:sz="4" w:space="0" w:color="000000"/>
              <w:left w:val="single" w:sz="4" w:space="0" w:color="000000"/>
              <w:bottom w:val="single" w:sz="4" w:space="0" w:color="000000"/>
              <w:right w:val="single" w:sz="4" w:space="0" w:color="000000"/>
            </w:tcBorders>
          </w:tcPr>
          <w:p w14:paraId="5175A959" w14:textId="77777777" w:rsidR="00121D1E" w:rsidRDefault="00A2516F">
            <w:pPr>
              <w:pStyle w:val="LO-normal"/>
              <w:widowControl w:val="0"/>
              <w:spacing w:line="360" w:lineRule="auto"/>
              <w:jc w:val="both"/>
            </w:pPr>
            <w:r>
              <w:t>18,7</w:t>
            </w:r>
          </w:p>
        </w:tc>
      </w:tr>
      <w:tr w:rsidR="00121D1E" w14:paraId="4495AC2C" w14:textId="77777777">
        <w:tc>
          <w:tcPr>
            <w:tcW w:w="1999" w:type="dxa"/>
            <w:vMerge w:val="restart"/>
            <w:tcBorders>
              <w:top w:val="single" w:sz="4" w:space="0" w:color="000000"/>
              <w:left w:val="single" w:sz="4" w:space="0" w:color="000000"/>
              <w:bottom w:val="single" w:sz="4" w:space="0" w:color="000000"/>
              <w:right w:val="single" w:sz="4" w:space="0" w:color="000000"/>
            </w:tcBorders>
          </w:tcPr>
          <w:p w14:paraId="42281BC9" w14:textId="77777777" w:rsidR="00121D1E" w:rsidRDefault="00A2516F">
            <w:pPr>
              <w:pStyle w:val="LO-normal"/>
              <w:widowControl w:val="0"/>
              <w:spacing w:line="360" w:lineRule="auto"/>
              <w:jc w:val="both"/>
            </w:pPr>
            <w:r>
              <w:t>Аргументація</w:t>
            </w:r>
          </w:p>
        </w:tc>
        <w:tc>
          <w:tcPr>
            <w:tcW w:w="2201" w:type="dxa"/>
            <w:tcBorders>
              <w:top w:val="single" w:sz="4" w:space="0" w:color="000000"/>
              <w:left w:val="single" w:sz="4" w:space="0" w:color="000000"/>
              <w:bottom w:val="single" w:sz="4" w:space="0" w:color="000000"/>
              <w:right w:val="single" w:sz="4" w:space="0" w:color="000000"/>
            </w:tcBorders>
          </w:tcPr>
          <w:p w14:paraId="17BEB9DA" w14:textId="77777777" w:rsidR="00121D1E" w:rsidRDefault="00A2516F">
            <w:pPr>
              <w:pStyle w:val="LO-normal"/>
              <w:widowControl w:val="0"/>
              <w:spacing w:line="360" w:lineRule="auto"/>
              <w:jc w:val="both"/>
            </w:pPr>
            <w:r>
              <w:t>Передвиборчі промови</w:t>
            </w:r>
          </w:p>
        </w:tc>
        <w:tc>
          <w:tcPr>
            <w:tcW w:w="1200" w:type="dxa"/>
            <w:tcBorders>
              <w:top w:val="single" w:sz="4" w:space="0" w:color="000000"/>
              <w:left w:val="single" w:sz="4" w:space="0" w:color="000000"/>
              <w:bottom w:val="single" w:sz="4" w:space="0" w:color="000000"/>
              <w:right w:val="single" w:sz="4" w:space="0" w:color="000000"/>
            </w:tcBorders>
          </w:tcPr>
          <w:p w14:paraId="0AEC8CC8" w14:textId="77777777" w:rsidR="00121D1E" w:rsidRDefault="00A2516F">
            <w:pPr>
              <w:pStyle w:val="LO-normal"/>
              <w:widowControl w:val="0"/>
              <w:spacing w:line="360" w:lineRule="auto"/>
              <w:jc w:val="both"/>
            </w:pPr>
            <w:r>
              <w:t>24,2</w:t>
            </w:r>
          </w:p>
        </w:tc>
        <w:tc>
          <w:tcPr>
            <w:tcW w:w="1199" w:type="dxa"/>
            <w:tcBorders>
              <w:top w:val="single" w:sz="4" w:space="0" w:color="000000"/>
              <w:left w:val="single" w:sz="4" w:space="0" w:color="000000"/>
              <w:bottom w:val="single" w:sz="4" w:space="0" w:color="000000"/>
              <w:right w:val="single" w:sz="4" w:space="0" w:color="000000"/>
            </w:tcBorders>
          </w:tcPr>
          <w:p w14:paraId="2FE18B0E" w14:textId="77777777" w:rsidR="00121D1E" w:rsidRDefault="00A2516F">
            <w:pPr>
              <w:pStyle w:val="LO-normal"/>
              <w:widowControl w:val="0"/>
              <w:spacing w:line="360" w:lineRule="auto"/>
              <w:jc w:val="both"/>
            </w:pPr>
            <w:r>
              <w:t>43,1</w:t>
            </w:r>
          </w:p>
        </w:tc>
        <w:tc>
          <w:tcPr>
            <w:tcW w:w="1201" w:type="dxa"/>
            <w:tcBorders>
              <w:top w:val="single" w:sz="4" w:space="0" w:color="000000"/>
              <w:left w:val="single" w:sz="4" w:space="0" w:color="000000"/>
              <w:bottom w:val="single" w:sz="4" w:space="0" w:color="000000"/>
              <w:right w:val="single" w:sz="4" w:space="0" w:color="000000"/>
            </w:tcBorders>
          </w:tcPr>
          <w:p w14:paraId="7AA06CFA" w14:textId="77777777" w:rsidR="00121D1E" w:rsidRDefault="00A2516F">
            <w:pPr>
              <w:pStyle w:val="LO-normal"/>
              <w:widowControl w:val="0"/>
              <w:spacing w:line="360" w:lineRule="auto"/>
              <w:jc w:val="both"/>
            </w:pPr>
            <w:r>
              <w:t>29,6</w:t>
            </w:r>
          </w:p>
        </w:tc>
        <w:tc>
          <w:tcPr>
            <w:tcW w:w="1199" w:type="dxa"/>
            <w:tcBorders>
              <w:top w:val="single" w:sz="4" w:space="0" w:color="000000"/>
              <w:left w:val="single" w:sz="4" w:space="0" w:color="000000"/>
              <w:bottom w:val="single" w:sz="4" w:space="0" w:color="000000"/>
              <w:right w:val="single" w:sz="4" w:space="0" w:color="000000"/>
            </w:tcBorders>
          </w:tcPr>
          <w:p w14:paraId="7781AB4D" w14:textId="77777777" w:rsidR="00121D1E" w:rsidRDefault="00A2516F">
            <w:pPr>
              <w:pStyle w:val="LO-normal"/>
              <w:widowControl w:val="0"/>
              <w:spacing w:line="360" w:lineRule="auto"/>
              <w:jc w:val="both"/>
            </w:pPr>
            <w:r>
              <w:t>3,1</w:t>
            </w:r>
          </w:p>
        </w:tc>
      </w:tr>
      <w:tr w:rsidR="00121D1E" w14:paraId="68E4B29B" w14:textId="77777777">
        <w:tc>
          <w:tcPr>
            <w:tcW w:w="1999" w:type="dxa"/>
            <w:vMerge/>
            <w:tcBorders>
              <w:top w:val="single" w:sz="4" w:space="0" w:color="000000"/>
              <w:left w:val="single" w:sz="4" w:space="0" w:color="000000"/>
              <w:bottom w:val="single" w:sz="4" w:space="0" w:color="000000"/>
              <w:right w:val="single" w:sz="4" w:space="0" w:color="000000"/>
            </w:tcBorders>
          </w:tcPr>
          <w:p w14:paraId="3CFAEFEC" w14:textId="77777777" w:rsidR="00121D1E" w:rsidRDefault="00121D1E">
            <w:pPr>
              <w:pStyle w:val="LO-normal"/>
              <w:widowControl w:val="0"/>
              <w:spacing w:line="276" w:lineRule="auto"/>
            </w:pPr>
          </w:p>
        </w:tc>
        <w:tc>
          <w:tcPr>
            <w:tcW w:w="2201" w:type="dxa"/>
            <w:tcBorders>
              <w:top w:val="single" w:sz="4" w:space="0" w:color="000000"/>
              <w:left w:val="single" w:sz="4" w:space="0" w:color="000000"/>
              <w:bottom w:val="single" w:sz="4" w:space="0" w:color="000000"/>
              <w:right w:val="single" w:sz="4" w:space="0" w:color="000000"/>
            </w:tcBorders>
          </w:tcPr>
          <w:p w14:paraId="01D305B5" w14:textId="77777777" w:rsidR="00121D1E" w:rsidRDefault="00A2516F">
            <w:pPr>
              <w:pStyle w:val="LO-normal"/>
              <w:widowControl w:val="0"/>
              <w:spacing w:line="360" w:lineRule="auto"/>
              <w:jc w:val="both"/>
            </w:pPr>
            <w:r>
              <w:t>Політичні дебати</w:t>
            </w:r>
          </w:p>
        </w:tc>
        <w:tc>
          <w:tcPr>
            <w:tcW w:w="1200" w:type="dxa"/>
            <w:tcBorders>
              <w:top w:val="single" w:sz="4" w:space="0" w:color="000000"/>
              <w:left w:val="single" w:sz="4" w:space="0" w:color="000000"/>
              <w:bottom w:val="single" w:sz="4" w:space="0" w:color="000000"/>
              <w:right w:val="single" w:sz="4" w:space="0" w:color="000000"/>
            </w:tcBorders>
          </w:tcPr>
          <w:p w14:paraId="178EA37C" w14:textId="77777777" w:rsidR="00121D1E" w:rsidRDefault="00A2516F">
            <w:pPr>
              <w:pStyle w:val="LO-normal"/>
              <w:widowControl w:val="0"/>
              <w:spacing w:line="360" w:lineRule="auto"/>
              <w:jc w:val="both"/>
            </w:pPr>
            <w:r>
              <w:t>21,2</w:t>
            </w:r>
          </w:p>
        </w:tc>
        <w:tc>
          <w:tcPr>
            <w:tcW w:w="1199" w:type="dxa"/>
            <w:tcBorders>
              <w:top w:val="single" w:sz="4" w:space="0" w:color="000000"/>
              <w:left w:val="single" w:sz="4" w:space="0" w:color="000000"/>
              <w:bottom w:val="single" w:sz="4" w:space="0" w:color="000000"/>
              <w:right w:val="single" w:sz="4" w:space="0" w:color="000000"/>
            </w:tcBorders>
          </w:tcPr>
          <w:p w14:paraId="56227E66" w14:textId="77777777" w:rsidR="00121D1E" w:rsidRDefault="00A2516F">
            <w:pPr>
              <w:pStyle w:val="LO-normal"/>
              <w:widowControl w:val="0"/>
              <w:spacing w:line="360" w:lineRule="auto"/>
              <w:jc w:val="both"/>
            </w:pPr>
            <w:r>
              <w:t>38,7</w:t>
            </w:r>
          </w:p>
        </w:tc>
        <w:tc>
          <w:tcPr>
            <w:tcW w:w="1201" w:type="dxa"/>
            <w:tcBorders>
              <w:top w:val="single" w:sz="4" w:space="0" w:color="000000"/>
              <w:left w:val="single" w:sz="4" w:space="0" w:color="000000"/>
              <w:bottom w:val="single" w:sz="4" w:space="0" w:color="000000"/>
              <w:right w:val="single" w:sz="4" w:space="0" w:color="000000"/>
            </w:tcBorders>
          </w:tcPr>
          <w:p w14:paraId="0458024C" w14:textId="77777777" w:rsidR="00121D1E" w:rsidRDefault="00A2516F">
            <w:pPr>
              <w:pStyle w:val="LO-normal"/>
              <w:widowControl w:val="0"/>
              <w:spacing w:line="360" w:lineRule="auto"/>
              <w:jc w:val="both"/>
            </w:pPr>
            <w:r>
              <w:t>23,8</w:t>
            </w:r>
          </w:p>
        </w:tc>
        <w:tc>
          <w:tcPr>
            <w:tcW w:w="1199" w:type="dxa"/>
            <w:tcBorders>
              <w:top w:val="single" w:sz="4" w:space="0" w:color="000000"/>
              <w:left w:val="single" w:sz="4" w:space="0" w:color="000000"/>
              <w:bottom w:val="single" w:sz="4" w:space="0" w:color="000000"/>
              <w:right w:val="single" w:sz="4" w:space="0" w:color="000000"/>
            </w:tcBorders>
          </w:tcPr>
          <w:p w14:paraId="3F5CDF06" w14:textId="77777777" w:rsidR="00121D1E" w:rsidRDefault="00A2516F">
            <w:pPr>
              <w:pStyle w:val="LO-normal"/>
              <w:widowControl w:val="0"/>
              <w:spacing w:line="360" w:lineRule="auto"/>
              <w:jc w:val="both"/>
            </w:pPr>
            <w:r>
              <w:t>16,3</w:t>
            </w:r>
          </w:p>
        </w:tc>
      </w:tr>
      <w:tr w:rsidR="00121D1E" w14:paraId="25FCA987" w14:textId="77777777">
        <w:tc>
          <w:tcPr>
            <w:tcW w:w="1999" w:type="dxa"/>
            <w:vMerge w:val="restart"/>
            <w:tcBorders>
              <w:top w:val="single" w:sz="4" w:space="0" w:color="000000"/>
              <w:left w:val="single" w:sz="4" w:space="0" w:color="000000"/>
              <w:bottom w:val="single" w:sz="4" w:space="0" w:color="000000"/>
              <w:right w:val="single" w:sz="4" w:space="0" w:color="000000"/>
            </w:tcBorders>
          </w:tcPr>
          <w:p w14:paraId="28A4E4D0" w14:textId="77777777" w:rsidR="00121D1E" w:rsidRDefault="00A2516F">
            <w:pPr>
              <w:pStyle w:val="LO-normal"/>
              <w:widowControl w:val="0"/>
              <w:spacing w:line="360" w:lineRule="auto"/>
              <w:jc w:val="both"/>
            </w:pPr>
            <w:r>
              <w:t>Апеляція</w:t>
            </w:r>
          </w:p>
        </w:tc>
        <w:tc>
          <w:tcPr>
            <w:tcW w:w="2201" w:type="dxa"/>
            <w:tcBorders>
              <w:top w:val="single" w:sz="4" w:space="0" w:color="000000"/>
              <w:left w:val="single" w:sz="4" w:space="0" w:color="000000"/>
              <w:bottom w:val="single" w:sz="4" w:space="0" w:color="000000"/>
              <w:right w:val="single" w:sz="4" w:space="0" w:color="000000"/>
            </w:tcBorders>
          </w:tcPr>
          <w:p w14:paraId="58EAC6BE" w14:textId="77777777" w:rsidR="00121D1E" w:rsidRDefault="00A2516F">
            <w:pPr>
              <w:pStyle w:val="LO-normal"/>
              <w:widowControl w:val="0"/>
              <w:spacing w:line="360" w:lineRule="auto"/>
              <w:jc w:val="both"/>
            </w:pPr>
            <w:r>
              <w:t>Передвиборчі промови</w:t>
            </w:r>
          </w:p>
        </w:tc>
        <w:tc>
          <w:tcPr>
            <w:tcW w:w="1200" w:type="dxa"/>
            <w:tcBorders>
              <w:top w:val="single" w:sz="4" w:space="0" w:color="000000"/>
              <w:left w:val="single" w:sz="4" w:space="0" w:color="000000"/>
              <w:bottom w:val="single" w:sz="4" w:space="0" w:color="000000"/>
              <w:right w:val="single" w:sz="4" w:space="0" w:color="000000"/>
            </w:tcBorders>
          </w:tcPr>
          <w:p w14:paraId="41D7564B" w14:textId="77777777" w:rsidR="00121D1E" w:rsidRDefault="00A2516F">
            <w:pPr>
              <w:pStyle w:val="LO-normal"/>
              <w:widowControl w:val="0"/>
              <w:spacing w:line="360" w:lineRule="auto"/>
              <w:jc w:val="both"/>
            </w:pPr>
            <w:r>
              <w:t>16,1</w:t>
            </w:r>
          </w:p>
        </w:tc>
        <w:tc>
          <w:tcPr>
            <w:tcW w:w="1199" w:type="dxa"/>
            <w:tcBorders>
              <w:top w:val="single" w:sz="4" w:space="0" w:color="000000"/>
              <w:left w:val="single" w:sz="4" w:space="0" w:color="000000"/>
              <w:bottom w:val="single" w:sz="4" w:space="0" w:color="000000"/>
              <w:right w:val="single" w:sz="4" w:space="0" w:color="000000"/>
            </w:tcBorders>
          </w:tcPr>
          <w:p w14:paraId="7D164AF7" w14:textId="77777777" w:rsidR="00121D1E" w:rsidRDefault="00A2516F">
            <w:pPr>
              <w:pStyle w:val="LO-normal"/>
              <w:widowControl w:val="0"/>
              <w:spacing w:line="360" w:lineRule="auto"/>
              <w:jc w:val="both"/>
            </w:pPr>
            <w:r>
              <w:t>54,2</w:t>
            </w:r>
          </w:p>
        </w:tc>
        <w:tc>
          <w:tcPr>
            <w:tcW w:w="1201" w:type="dxa"/>
            <w:tcBorders>
              <w:top w:val="single" w:sz="4" w:space="0" w:color="000000"/>
              <w:left w:val="single" w:sz="4" w:space="0" w:color="000000"/>
              <w:bottom w:val="single" w:sz="4" w:space="0" w:color="000000"/>
              <w:right w:val="single" w:sz="4" w:space="0" w:color="000000"/>
            </w:tcBorders>
          </w:tcPr>
          <w:p w14:paraId="5B46F01F" w14:textId="77777777" w:rsidR="00121D1E" w:rsidRDefault="00A2516F">
            <w:pPr>
              <w:pStyle w:val="LO-normal"/>
              <w:widowControl w:val="0"/>
              <w:spacing w:line="360" w:lineRule="auto"/>
              <w:jc w:val="both"/>
            </w:pPr>
            <w:r>
              <w:t>21,9</w:t>
            </w:r>
          </w:p>
        </w:tc>
        <w:tc>
          <w:tcPr>
            <w:tcW w:w="1199" w:type="dxa"/>
            <w:tcBorders>
              <w:top w:val="single" w:sz="4" w:space="0" w:color="000000"/>
              <w:left w:val="single" w:sz="4" w:space="0" w:color="000000"/>
              <w:bottom w:val="single" w:sz="4" w:space="0" w:color="000000"/>
              <w:right w:val="single" w:sz="4" w:space="0" w:color="000000"/>
            </w:tcBorders>
          </w:tcPr>
          <w:p w14:paraId="4B76C1FB" w14:textId="77777777" w:rsidR="00121D1E" w:rsidRDefault="00A2516F">
            <w:pPr>
              <w:pStyle w:val="LO-normal"/>
              <w:widowControl w:val="0"/>
              <w:spacing w:line="360" w:lineRule="auto"/>
              <w:jc w:val="both"/>
            </w:pPr>
            <w:r>
              <w:t>7,8</w:t>
            </w:r>
          </w:p>
        </w:tc>
      </w:tr>
      <w:tr w:rsidR="00121D1E" w14:paraId="08E908D5" w14:textId="77777777">
        <w:tc>
          <w:tcPr>
            <w:tcW w:w="1999" w:type="dxa"/>
            <w:vMerge/>
            <w:tcBorders>
              <w:top w:val="single" w:sz="4" w:space="0" w:color="000000"/>
              <w:left w:val="single" w:sz="4" w:space="0" w:color="000000"/>
              <w:bottom w:val="single" w:sz="4" w:space="0" w:color="000000"/>
              <w:right w:val="single" w:sz="4" w:space="0" w:color="000000"/>
            </w:tcBorders>
          </w:tcPr>
          <w:p w14:paraId="690076BC" w14:textId="77777777" w:rsidR="00121D1E" w:rsidRDefault="00121D1E">
            <w:pPr>
              <w:pStyle w:val="LO-normal"/>
              <w:widowControl w:val="0"/>
              <w:spacing w:line="276" w:lineRule="auto"/>
            </w:pPr>
          </w:p>
        </w:tc>
        <w:tc>
          <w:tcPr>
            <w:tcW w:w="2201" w:type="dxa"/>
            <w:tcBorders>
              <w:top w:val="single" w:sz="4" w:space="0" w:color="000000"/>
              <w:left w:val="single" w:sz="4" w:space="0" w:color="000000"/>
              <w:bottom w:val="single" w:sz="4" w:space="0" w:color="000000"/>
              <w:right w:val="single" w:sz="4" w:space="0" w:color="000000"/>
            </w:tcBorders>
          </w:tcPr>
          <w:p w14:paraId="51D7EA34" w14:textId="77777777" w:rsidR="00121D1E" w:rsidRDefault="00A2516F">
            <w:pPr>
              <w:pStyle w:val="LO-normal"/>
              <w:widowControl w:val="0"/>
              <w:spacing w:line="360" w:lineRule="auto"/>
              <w:jc w:val="both"/>
            </w:pPr>
            <w:r>
              <w:t>Політичні дебати</w:t>
            </w:r>
          </w:p>
        </w:tc>
        <w:tc>
          <w:tcPr>
            <w:tcW w:w="1200" w:type="dxa"/>
            <w:tcBorders>
              <w:top w:val="single" w:sz="4" w:space="0" w:color="000000"/>
              <w:left w:val="single" w:sz="4" w:space="0" w:color="000000"/>
              <w:bottom w:val="single" w:sz="4" w:space="0" w:color="000000"/>
              <w:right w:val="single" w:sz="4" w:space="0" w:color="000000"/>
            </w:tcBorders>
          </w:tcPr>
          <w:p w14:paraId="6340B9E9" w14:textId="77777777" w:rsidR="00121D1E" w:rsidRDefault="00A2516F">
            <w:pPr>
              <w:pStyle w:val="LO-normal"/>
              <w:widowControl w:val="0"/>
              <w:spacing w:line="360" w:lineRule="auto"/>
              <w:jc w:val="both"/>
            </w:pPr>
            <w:r>
              <w:t>9,0</w:t>
            </w:r>
          </w:p>
        </w:tc>
        <w:tc>
          <w:tcPr>
            <w:tcW w:w="1199" w:type="dxa"/>
            <w:tcBorders>
              <w:top w:val="single" w:sz="4" w:space="0" w:color="000000"/>
              <w:left w:val="single" w:sz="4" w:space="0" w:color="000000"/>
              <w:bottom w:val="single" w:sz="4" w:space="0" w:color="000000"/>
              <w:right w:val="single" w:sz="4" w:space="0" w:color="000000"/>
            </w:tcBorders>
          </w:tcPr>
          <w:p w14:paraId="4529047F" w14:textId="77777777" w:rsidR="00121D1E" w:rsidRDefault="00A2516F">
            <w:pPr>
              <w:pStyle w:val="LO-normal"/>
              <w:widowControl w:val="0"/>
              <w:spacing w:line="360" w:lineRule="auto"/>
              <w:jc w:val="both"/>
            </w:pPr>
            <w:r>
              <w:t>52,7</w:t>
            </w:r>
          </w:p>
        </w:tc>
        <w:tc>
          <w:tcPr>
            <w:tcW w:w="1201" w:type="dxa"/>
            <w:tcBorders>
              <w:top w:val="single" w:sz="4" w:space="0" w:color="000000"/>
              <w:left w:val="single" w:sz="4" w:space="0" w:color="000000"/>
              <w:bottom w:val="single" w:sz="4" w:space="0" w:color="000000"/>
              <w:right w:val="single" w:sz="4" w:space="0" w:color="000000"/>
            </w:tcBorders>
          </w:tcPr>
          <w:p w14:paraId="519E68B5" w14:textId="77777777" w:rsidR="00121D1E" w:rsidRDefault="00A2516F">
            <w:pPr>
              <w:pStyle w:val="LO-normal"/>
              <w:widowControl w:val="0"/>
              <w:spacing w:line="360" w:lineRule="auto"/>
              <w:jc w:val="both"/>
            </w:pPr>
            <w:r>
              <w:t>20,9</w:t>
            </w:r>
          </w:p>
        </w:tc>
        <w:tc>
          <w:tcPr>
            <w:tcW w:w="1199" w:type="dxa"/>
            <w:tcBorders>
              <w:top w:val="single" w:sz="4" w:space="0" w:color="000000"/>
              <w:left w:val="single" w:sz="4" w:space="0" w:color="000000"/>
              <w:bottom w:val="single" w:sz="4" w:space="0" w:color="000000"/>
              <w:right w:val="single" w:sz="4" w:space="0" w:color="000000"/>
            </w:tcBorders>
          </w:tcPr>
          <w:p w14:paraId="4523C929" w14:textId="77777777" w:rsidR="00121D1E" w:rsidRDefault="00A2516F">
            <w:pPr>
              <w:pStyle w:val="LO-normal"/>
              <w:widowControl w:val="0"/>
              <w:spacing w:line="360" w:lineRule="auto"/>
              <w:jc w:val="both"/>
            </w:pPr>
            <w:r>
              <w:t>17,4</w:t>
            </w:r>
          </w:p>
        </w:tc>
      </w:tr>
      <w:tr w:rsidR="00121D1E" w14:paraId="6DFF45F7" w14:textId="77777777">
        <w:tc>
          <w:tcPr>
            <w:tcW w:w="1999" w:type="dxa"/>
            <w:vMerge w:val="restart"/>
            <w:tcBorders>
              <w:top w:val="single" w:sz="4" w:space="0" w:color="000000"/>
              <w:left w:val="single" w:sz="4" w:space="0" w:color="000000"/>
              <w:bottom w:val="single" w:sz="4" w:space="0" w:color="000000"/>
              <w:right w:val="single" w:sz="4" w:space="0" w:color="000000"/>
            </w:tcBorders>
          </w:tcPr>
          <w:p w14:paraId="6F048C2C" w14:textId="77777777" w:rsidR="00121D1E" w:rsidRDefault="00A2516F">
            <w:pPr>
              <w:pStyle w:val="LO-normal"/>
              <w:widowControl w:val="0"/>
              <w:spacing w:line="360" w:lineRule="auto"/>
              <w:jc w:val="both"/>
            </w:pPr>
            <w:r>
              <w:t>Заключна частина</w:t>
            </w:r>
          </w:p>
        </w:tc>
        <w:tc>
          <w:tcPr>
            <w:tcW w:w="2201" w:type="dxa"/>
            <w:tcBorders>
              <w:top w:val="single" w:sz="4" w:space="0" w:color="000000"/>
              <w:left w:val="single" w:sz="4" w:space="0" w:color="000000"/>
              <w:bottom w:val="single" w:sz="4" w:space="0" w:color="000000"/>
              <w:right w:val="single" w:sz="4" w:space="0" w:color="000000"/>
            </w:tcBorders>
          </w:tcPr>
          <w:p w14:paraId="1C82680D" w14:textId="77777777" w:rsidR="00121D1E" w:rsidRDefault="00A2516F">
            <w:pPr>
              <w:pStyle w:val="LO-normal"/>
              <w:widowControl w:val="0"/>
              <w:spacing w:line="360" w:lineRule="auto"/>
              <w:jc w:val="both"/>
            </w:pPr>
            <w:r>
              <w:t>Передвиборчі промови</w:t>
            </w:r>
          </w:p>
        </w:tc>
        <w:tc>
          <w:tcPr>
            <w:tcW w:w="1200" w:type="dxa"/>
            <w:tcBorders>
              <w:top w:val="single" w:sz="4" w:space="0" w:color="000000"/>
              <w:left w:val="single" w:sz="4" w:space="0" w:color="000000"/>
              <w:bottom w:val="single" w:sz="4" w:space="0" w:color="000000"/>
              <w:right w:val="single" w:sz="4" w:space="0" w:color="000000"/>
            </w:tcBorders>
          </w:tcPr>
          <w:p w14:paraId="51DE7C22" w14:textId="77777777" w:rsidR="00121D1E" w:rsidRDefault="00A2516F">
            <w:pPr>
              <w:pStyle w:val="LO-normal"/>
              <w:widowControl w:val="0"/>
              <w:spacing w:line="360" w:lineRule="auto"/>
              <w:jc w:val="both"/>
            </w:pPr>
            <w:r>
              <w:t>6,3</w:t>
            </w:r>
          </w:p>
        </w:tc>
        <w:tc>
          <w:tcPr>
            <w:tcW w:w="1199" w:type="dxa"/>
            <w:tcBorders>
              <w:top w:val="single" w:sz="4" w:space="0" w:color="000000"/>
              <w:left w:val="single" w:sz="4" w:space="0" w:color="000000"/>
              <w:bottom w:val="single" w:sz="4" w:space="0" w:color="000000"/>
              <w:right w:val="single" w:sz="4" w:space="0" w:color="000000"/>
            </w:tcBorders>
          </w:tcPr>
          <w:p w14:paraId="5F4D1425" w14:textId="77777777" w:rsidR="00121D1E" w:rsidRDefault="00A2516F">
            <w:pPr>
              <w:pStyle w:val="LO-normal"/>
              <w:widowControl w:val="0"/>
              <w:spacing w:line="360" w:lineRule="auto"/>
              <w:jc w:val="both"/>
            </w:pPr>
            <w:r>
              <w:t>35,6</w:t>
            </w:r>
          </w:p>
        </w:tc>
        <w:tc>
          <w:tcPr>
            <w:tcW w:w="1201" w:type="dxa"/>
            <w:tcBorders>
              <w:top w:val="single" w:sz="4" w:space="0" w:color="000000"/>
              <w:left w:val="single" w:sz="4" w:space="0" w:color="000000"/>
              <w:bottom w:val="single" w:sz="4" w:space="0" w:color="000000"/>
              <w:right w:val="single" w:sz="4" w:space="0" w:color="000000"/>
            </w:tcBorders>
          </w:tcPr>
          <w:p w14:paraId="2B0AA995" w14:textId="77777777" w:rsidR="00121D1E" w:rsidRDefault="00A2516F">
            <w:pPr>
              <w:pStyle w:val="LO-normal"/>
              <w:widowControl w:val="0"/>
              <w:spacing w:line="360" w:lineRule="auto"/>
              <w:jc w:val="both"/>
            </w:pPr>
            <w:r>
              <w:t>35,4</w:t>
            </w:r>
          </w:p>
        </w:tc>
        <w:tc>
          <w:tcPr>
            <w:tcW w:w="1199" w:type="dxa"/>
            <w:tcBorders>
              <w:top w:val="single" w:sz="4" w:space="0" w:color="000000"/>
              <w:left w:val="single" w:sz="4" w:space="0" w:color="000000"/>
              <w:bottom w:val="single" w:sz="4" w:space="0" w:color="000000"/>
              <w:right w:val="single" w:sz="4" w:space="0" w:color="000000"/>
            </w:tcBorders>
          </w:tcPr>
          <w:p w14:paraId="5318804F" w14:textId="77777777" w:rsidR="00121D1E" w:rsidRDefault="00A2516F">
            <w:pPr>
              <w:pStyle w:val="LO-normal"/>
              <w:widowControl w:val="0"/>
              <w:spacing w:line="360" w:lineRule="auto"/>
              <w:jc w:val="both"/>
            </w:pPr>
            <w:r>
              <w:t>22,7</w:t>
            </w:r>
          </w:p>
        </w:tc>
      </w:tr>
      <w:tr w:rsidR="00121D1E" w14:paraId="64703E79" w14:textId="77777777">
        <w:tc>
          <w:tcPr>
            <w:tcW w:w="1999" w:type="dxa"/>
            <w:vMerge/>
            <w:tcBorders>
              <w:top w:val="single" w:sz="4" w:space="0" w:color="000000"/>
              <w:left w:val="single" w:sz="4" w:space="0" w:color="000000"/>
              <w:bottom w:val="single" w:sz="4" w:space="0" w:color="000000"/>
              <w:right w:val="single" w:sz="4" w:space="0" w:color="000000"/>
            </w:tcBorders>
          </w:tcPr>
          <w:p w14:paraId="752C0AD1" w14:textId="77777777" w:rsidR="00121D1E" w:rsidRDefault="00121D1E">
            <w:pPr>
              <w:pStyle w:val="LO-normal"/>
              <w:widowControl w:val="0"/>
              <w:spacing w:line="276" w:lineRule="auto"/>
            </w:pPr>
          </w:p>
        </w:tc>
        <w:tc>
          <w:tcPr>
            <w:tcW w:w="2201" w:type="dxa"/>
            <w:tcBorders>
              <w:top w:val="single" w:sz="4" w:space="0" w:color="000000"/>
              <w:left w:val="single" w:sz="4" w:space="0" w:color="000000"/>
              <w:bottom w:val="single" w:sz="4" w:space="0" w:color="000000"/>
              <w:right w:val="single" w:sz="4" w:space="0" w:color="000000"/>
            </w:tcBorders>
          </w:tcPr>
          <w:p w14:paraId="35A7D7F5" w14:textId="77777777" w:rsidR="00121D1E" w:rsidRDefault="00A2516F">
            <w:pPr>
              <w:pStyle w:val="LO-normal"/>
              <w:widowControl w:val="0"/>
              <w:spacing w:line="360" w:lineRule="auto"/>
              <w:jc w:val="both"/>
            </w:pPr>
            <w:r>
              <w:t>Політичні дебати</w:t>
            </w:r>
          </w:p>
        </w:tc>
        <w:tc>
          <w:tcPr>
            <w:tcW w:w="1200" w:type="dxa"/>
            <w:tcBorders>
              <w:top w:val="single" w:sz="4" w:space="0" w:color="000000"/>
              <w:left w:val="single" w:sz="4" w:space="0" w:color="000000"/>
              <w:bottom w:val="single" w:sz="4" w:space="0" w:color="000000"/>
              <w:right w:val="single" w:sz="4" w:space="0" w:color="000000"/>
            </w:tcBorders>
          </w:tcPr>
          <w:p w14:paraId="0314985E" w14:textId="77777777" w:rsidR="00121D1E" w:rsidRDefault="00A2516F">
            <w:pPr>
              <w:pStyle w:val="LO-normal"/>
              <w:widowControl w:val="0"/>
              <w:spacing w:line="360" w:lineRule="auto"/>
              <w:jc w:val="both"/>
            </w:pPr>
            <w:r>
              <w:t>3,7</w:t>
            </w:r>
          </w:p>
        </w:tc>
        <w:tc>
          <w:tcPr>
            <w:tcW w:w="1199" w:type="dxa"/>
            <w:tcBorders>
              <w:top w:val="single" w:sz="4" w:space="0" w:color="000000"/>
              <w:left w:val="single" w:sz="4" w:space="0" w:color="000000"/>
              <w:bottom w:val="single" w:sz="4" w:space="0" w:color="000000"/>
              <w:right w:val="single" w:sz="4" w:space="0" w:color="000000"/>
            </w:tcBorders>
          </w:tcPr>
          <w:p w14:paraId="4825F0C4" w14:textId="77777777" w:rsidR="00121D1E" w:rsidRDefault="00A2516F">
            <w:pPr>
              <w:pStyle w:val="LO-normal"/>
              <w:widowControl w:val="0"/>
              <w:spacing w:line="360" w:lineRule="auto"/>
              <w:jc w:val="both"/>
            </w:pPr>
            <w:r>
              <w:t>36,7</w:t>
            </w:r>
          </w:p>
        </w:tc>
        <w:tc>
          <w:tcPr>
            <w:tcW w:w="1201" w:type="dxa"/>
            <w:tcBorders>
              <w:top w:val="single" w:sz="4" w:space="0" w:color="000000"/>
              <w:left w:val="single" w:sz="4" w:space="0" w:color="000000"/>
              <w:bottom w:val="single" w:sz="4" w:space="0" w:color="000000"/>
              <w:right w:val="single" w:sz="4" w:space="0" w:color="000000"/>
            </w:tcBorders>
          </w:tcPr>
          <w:p w14:paraId="729265E5" w14:textId="77777777" w:rsidR="00121D1E" w:rsidRDefault="00A2516F">
            <w:pPr>
              <w:pStyle w:val="LO-normal"/>
              <w:widowControl w:val="0"/>
              <w:spacing w:line="360" w:lineRule="auto"/>
              <w:jc w:val="both"/>
            </w:pPr>
            <w:r>
              <w:t>43,1</w:t>
            </w:r>
          </w:p>
        </w:tc>
        <w:tc>
          <w:tcPr>
            <w:tcW w:w="1199" w:type="dxa"/>
            <w:tcBorders>
              <w:top w:val="single" w:sz="4" w:space="0" w:color="000000"/>
              <w:left w:val="single" w:sz="4" w:space="0" w:color="000000"/>
              <w:bottom w:val="single" w:sz="4" w:space="0" w:color="000000"/>
              <w:right w:val="single" w:sz="4" w:space="0" w:color="000000"/>
            </w:tcBorders>
          </w:tcPr>
          <w:p w14:paraId="755BF91A" w14:textId="77777777" w:rsidR="00121D1E" w:rsidRDefault="00A2516F">
            <w:pPr>
              <w:pStyle w:val="LO-normal"/>
              <w:widowControl w:val="0"/>
              <w:spacing w:line="360" w:lineRule="auto"/>
              <w:jc w:val="both"/>
            </w:pPr>
            <w:r>
              <w:t>16,5</w:t>
            </w:r>
          </w:p>
        </w:tc>
      </w:tr>
      <w:tr w:rsidR="00121D1E" w14:paraId="682F9C17" w14:textId="77777777">
        <w:tc>
          <w:tcPr>
            <w:tcW w:w="1999" w:type="dxa"/>
            <w:vMerge w:val="restart"/>
            <w:tcBorders>
              <w:top w:val="single" w:sz="4" w:space="0" w:color="000000"/>
              <w:left w:val="single" w:sz="4" w:space="0" w:color="000000"/>
              <w:bottom w:val="single" w:sz="4" w:space="0" w:color="000000"/>
              <w:right w:val="single" w:sz="4" w:space="0" w:color="000000"/>
            </w:tcBorders>
            <w:shd w:val="clear" w:color="auto" w:fill="E8E8E8"/>
          </w:tcPr>
          <w:p w14:paraId="411994AE" w14:textId="77777777" w:rsidR="00121D1E" w:rsidRDefault="00A2516F">
            <w:pPr>
              <w:pStyle w:val="LO-normal"/>
              <w:widowControl w:val="0"/>
              <w:spacing w:line="360" w:lineRule="auto"/>
              <w:jc w:val="both"/>
            </w:pPr>
            <w:r>
              <w:t>У середньому</w:t>
            </w:r>
          </w:p>
        </w:tc>
        <w:tc>
          <w:tcPr>
            <w:tcW w:w="2201" w:type="dxa"/>
            <w:tcBorders>
              <w:top w:val="single" w:sz="4" w:space="0" w:color="000000"/>
              <w:left w:val="single" w:sz="4" w:space="0" w:color="000000"/>
              <w:bottom w:val="single" w:sz="4" w:space="0" w:color="000000"/>
              <w:right w:val="single" w:sz="4" w:space="0" w:color="000000"/>
            </w:tcBorders>
            <w:shd w:val="clear" w:color="auto" w:fill="E8E8E8"/>
          </w:tcPr>
          <w:p w14:paraId="0D69A032" w14:textId="77777777" w:rsidR="00121D1E" w:rsidRDefault="00A2516F">
            <w:pPr>
              <w:pStyle w:val="LO-normal"/>
              <w:widowControl w:val="0"/>
              <w:spacing w:line="360" w:lineRule="auto"/>
              <w:jc w:val="both"/>
            </w:pPr>
            <w:r>
              <w:t>Передвиборчі промови</w:t>
            </w:r>
          </w:p>
        </w:tc>
        <w:tc>
          <w:tcPr>
            <w:tcW w:w="1200" w:type="dxa"/>
            <w:tcBorders>
              <w:top w:val="single" w:sz="4" w:space="0" w:color="000000"/>
              <w:left w:val="single" w:sz="4" w:space="0" w:color="000000"/>
              <w:bottom w:val="single" w:sz="4" w:space="0" w:color="000000"/>
              <w:right w:val="single" w:sz="4" w:space="0" w:color="000000"/>
            </w:tcBorders>
            <w:shd w:val="clear" w:color="auto" w:fill="E8E8E8"/>
          </w:tcPr>
          <w:p w14:paraId="28334E7F" w14:textId="77777777" w:rsidR="00121D1E" w:rsidRDefault="00A2516F">
            <w:pPr>
              <w:pStyle w:val="LO-normal"/>
              <w:widowControl w:val="0"/>
              <w:spacing w:line="360" w:lineRule="auto"/>
              <w:jc w:val="both"/>
            </w:pPr>
            <w:r>
              <w:t>14,2</w:t>
            </w:r>
          </w:p>
        </w:tc>
        <w:tc>
          <w:tcPr>
            <w:tcW w:w="1199" w:type="dxa"/>
            <w:tcBorders>
              <w:top w:val="single" w:sz="4" w:space="0" w:color="000000"/>
              <w:left w:val="single" w:sz="4" w:space="0" w:color="000000"/>
              <w:bottom w:val="single" w:sz="4" w:space="0" w:color="000000"/>
              <w:right w:val="single" w:sz="4" w:space="0" w:color="000000"/>
            </w:tcBorders>
            <w:shd w:val="clear" w:color="auto" w:fill="E8E8E8"/>
          </w:tcPr>
          <w:p w14:paraId="535717AE" w14:textId="77777777" w:rsidR="00121D1E" w:rsidRDefault="00A2516F">
            <w:pPr>
              <w:pStyle w:val="LO-normal"/>
              <w:widowControl w:val="0"/>
              <w:spacing w:line="360" w:lineRule="auto"/>
              <w:jc w:val="both"/>
            </w:pPr>
            <w:r>
              <w:t>40,3</w:t>
            </w:r>
          </w:p>
        </w:tc>
        <w:tc>
          <w:tcPr>
            <w:tcW w:w="1201" w:type="dxa"/>
            <w:tcBorders>
              <w:top w:val="single" w:sz="4" w:space="0" w:color="000000"/>
              <w:left w:val="single" w:sz="4" w:space="0" w:color="000000"/>
              <w:bottom w:val="single" w:sz="4" w:space="0" w:color="000000"/>
              <w:right w:val="single" w:sz="4" w:space="0" w:color="000000"/>
            </w:tcBorders>
            <w:shd w:val="clear" w:color="auto" w:fill="E8E8E8"/>
          </w:tcPr>
          <w:p w14:paraId="4F345B3B" w14:textId="77777777" w:rsidR="00121D1E" w:rsidRDefault="00A2516F">
            <w:pPr>
              <w:pStyle w:val="LO-normal"/>
              <w:widowControl w:val="0"/>
              <w:spacing w:line="360" w:lineRule="auto"/>
              <w:jc w:val="both"/>
            </w:pPr>
            <w:r>
              <w:t>33,9</w:t>
            </w:r>
          </w:p>
        </w:tc>
        <w:tc>
          <w:tcPr>
            <w:tcW w:w="1199" w:type="dxa"/>
            <w:tcBorders>
              <w:top w:val="single" w:sz="4" w:space="0" w:color="000000"/>
              <w:left w:val="single" w:sz="4" w:space="0" w:color="000000"/>
              <w:bottom w:val="single" w:sz="4" w:space="0" w:color="000000"/>
              <w:right w:val="single" w:sz="4" w:space="0" w:color="000000"/>
            </w:tcBorders>
            <w:shd w:val="clear" w:color="auto" w:fill="E8E8E8"/>
          </w:tcPr>
          <w:p w14:paraId="269CCB4A" w14:textId="77777777" w:rsidR="00121D1E" w:rsidRDefault="00A2516F">
            <w:pPr>
              <w:pStyle w:val="LO-normal"/>
              <w:widowControl w:val="0"/>
              <w:spacing w:line="360" w:lineRule="auto"/>
              <w:jc w:val="both"/>
            </w:pPr>
            <w:r>
              <w:t>11,6</w:t>
            </w:r>
          </w:p>
        </w:tc>
      </w:tr>
      <w:tr w:rsidR="00121D1E" w14:paraId="4888B4BA" w14:textId="77777777">
        <w:tc>
          <w:tcPr>
            <w:tcW w:w="1999" w:type="dxa"/>
            <w:vMerge/>
            <w:tcBorders>
              <w:top w:val="single" w:sz="4" w:space="0" w:color="000000"/>
              <w:left w:val="single" w:sz="4" w:space="0" w:color="000000"/>
              <w:bottom w:val="single" w:sz="4" w:space="0" w:color="000000"/>
              <w:right w:val="single" w:sz="4" w:space="0" w:color="000000"/>
            </w:tcBorders>
            <w:shd w:val="clear" w:color="auto" w:fill="E8E8E8"/>
          </w:tcPr>
          <w:p w14:paraId="0583FFC4" w14:textId="77777777" w:rsidR="00121D1E" w:rsidRDefault="00121D1E">
            <w:pPr>
              <w:pStyle w:val="LO-normal"/>
              <w:widowControl w:val="0"/>
              <w:spacing w:line="276" w:lineRule="auto"/>
            </w:pPr>
          </w:p>
        </w:tc>
        <w:tc>
          <w:tcPr>
            <w:tcW w:w="2201" w:type="dxa"/>
            <w:tcBorders>
              <w:top w:val="single" w:sz="4" w:space="0" w:color="000000"/>
              <w:left w:val="single" w:sz="4" w:space="0" w:color="000000"/>
              <w:bottom w:val="single" w:sz="4" w:space="0" w:color="000000"/>
              <w:right w:val="single" w:sz="4" w:space="0" w:color="000000"/>
            </w:tcBorders>
            <w:shd w:val="clear" w:color="auto" w:fill="E8E8E8"/>
          </w:tcPr>
          <w:p w14:paraId="33F7BAC6" w14:textId="77777777" w:rsidR="00121D1E" w:rsidRDefault="00A2516F">
            <w:pPr>
              <w:pStyle w:val="LO-normal"/>
              <w:widowControl w:val="0"/>
              <w:spacing w:line="360" w:lineRule="auto"/>
              <w:jc w:val="both"/>
            </w:pPr>
            <w:r>
              <w:t>Політичні дебати</w:t>
            </w:r>
          </w:p>
        </w:tc>
        <w:tc>
          <w:tcPr>
            <w:tcW w:w="1200" w:type="dxa"/>
            <w:tcBorders>
              <w:top w:val="single" w:sz="4" w:space="0" w:color="000000"/>
              <w:left w:val="single" w:sz="4" w:space="0" w:color="000000"/>
              <w:bottom w:val="single" w:sz="4" w:space="0" w:color="000000"/>
              <w:right w:val="single" w:sz="4" w:space="0" w:color="000000"/>
            </w:tcBorders>
            <w:shd w:val="clear" w:color="auto" w:fill="E8E8E8"/>
          </w:tcPr>
          <w:p w14:paraId="41C51D17" w14:textId="77777777" w:rsidR="00121D1E" w:rsidRDefault="00A2516F">
            <w:pPr>
              <w:pStyle w:val="LO-normal"/>
              <w:widowControl w:val="0"/>
              <w:spacing w:line="360" w:lineRule="auto"/>
              <w:jc w:val="both"/>
            </w:pPr>
            <w:r>
              <w:t>11,4</w:t>
            </w:r>
          </w:p>
        </w:tc>
        <w:tc>
          <w:tcPr>
            <w:tcW w:w="1199" w:type="dxa"/>
            <w:tcBorders>
              <w:top w:val="single" w:sz="4" w:space="0" w:color="000000"/>
              <w:left w:val="single" w:sz="4" w:space="0" w:color="000000"/>
              <w:bottom w:val="single" w:sz="4" w:space="0" w:color="000000"/>
              <w:right w:val="single" w:sz="4" w:space="0" w:color="000000"/>
            </w:tcBorders>
            <w:shd w:val="clear" w:color="auto" w:fill="E8E8E8"/>
          </w:tcPr>
          <w:p w14:paraId="41F9C90E" w14:textId="77777777" w:rsidR="00121D1E" w:rsidRDefault="00A2516F">
            <w:pPr>
              <w:pStyle w:val="LO-normal"/>
              <w:widowControl w:val="0"/>
              <w:spacing w:line="360" w:lineRule="auto"/>
              <w:jc w:val="both"/>
            </w:pPr>
            <w:r>
              <w:t>35,3</w:t>
            </w:r>
          </w:p>
        </w:tc>
        <w:tc>
          <w:tcPr>
            <w:tcW w:w="1201" w:type="dxa"/>
            <w:tcBorders>
              <w:top w:val="single" w:sz="4" w:space="0" w:color="000000"/>
              <w:left w:val="single" w:sz="4" w:space="0" w:color="000000"/>
              <w:bottom w:val="single" w:sz="4" w:space="0" w:color="000000"/>
              <w:right w:val="single" w:sz="4" w:space="0" w:color="000000"/>
            </w:tcBorders>
            <w:shd w:val="clear" w:color="auto" w:fill="E8E8E8"/>
          </w:tcPr>
          <w:p w14:paraId="26A305CA" w14:textId="77777777" w:rsidR="00121D1E" w:rsidRDefault="00A2516F">
            <w:pPr>
              <w:pStyle w:val="LO-normal"/>
              <w:widowControl w:val="0"/>
              <w:spacing w:line="360" w:lineRule="auto"/>
              <w:jc w:val="both"/>
            </w:pPr>
            <w:r>
              <w:t>36,1</w:t>
            </w:r>
          </w:p>
        </w:tc>
        <w:tc>
          <w:tcPr>
            <w:tcW w:w="1199" w:type="dxa"/>
            <w:tcBorders>
              <w:top w:val="single" w:sz="4" w:space="0" w:color="000000"/>
              <w:left w:val="single" w:sz="4" w:space="0" w:color="000000"/>
              <w:bottom w:val="single" w:sz="4" w:space="0" w:color="000000"/>
              <w:right w:val="single" w:sz="4" w:space="0" w:color="000000"/>
            </w:tcBorders>
            <w:shd w:val="clear" w:color="auto" w:fill="E8E8E8"/>
          </w:tcPr>
          <w:p w14:paraId="5721D8D8" w14:textId="77777777" w:rsidR="00121D1E" w:rsidRDefault="00A2516F">
            <w:pPr>
              <w:pStyle w:val="LO-normal"/>
              <w:widowControl w:val="0"/>
              <w:spacing w:line="360" w:lineRule="auto"/>
              <w:jc w:val="both"/>
            </w:pPr>
            <w:r>
              <w:t>17,2</w:t>
            </w:r>
          </w:p>
        </w:tc>
      </w:tr>
    </w:tbl>
    <w:p w14:paraId="3F8A30BE" w14:textId="77777777" w:rsidR="00121D1E" w:rsidRDefault="00A2516F">
      <w:pPr>
        <w:pStyle w:val="LO-normal"/>
        <w:spacing w:line="360" w:lineRule="auto"/>
        <w:ind w:firstLine="720"/>
        <w:jc w:val="both"/>
      </w:pPr>
      <w:r>
        <w:t>Загальна характеристика паузаційного профілю</w:t>
      </w:r>
    </w:p>
    <w:p w14:paraId="337CB574" w14:textId="77777777" w:rsidR="00121D1E" w:rsidRDefault="00A2516F">
      <w:pPr>
        <w:pStyle w:val="LO-normal"/>
        <w:spacing w:line="360" w:lineRule="auto"/>
        <w:ind w:firstLine="720"/>
        <w:jc w:val="both"/>
      </w:pPr>
      <w:bookmarkStart w:id="25" w:name="_t0kwrggs1kai"/>
      <w:bookmarkEnd w:id="25"/>
      <w:r>
        <w:t>Емпіричні дані засвідчують домінування пауз середньої та довгої тривалості в обох досліджуваних жанрах агонального дискурсу. У передвиборчих промовах сукупна частка середніх (40,3%) та довгих (33,9%) пауз становить 74,2%, тоді як у політичних дебатах аналогічний показник дорівнює 71,4% (35,3% та 36,1% відповідно). Це свідчить про переважно плавний, контрольований характер паузації в агональних промовах Д. Трампа.</w:t>
      </w:r>
    </w:p>
    <w:p w14:paraId="5249E11B" w14:textId="77777777" w:rsidR="00121D1E" w:rsidRDefault="00A2516F">
      <w:pPr>
        <w:pStyle w:val="LO-normal"/>
        <w:spacing w:line="360" w:lineRule="auto"/>
        <w:ind w:firstLine="720"/>
        <w:jc w:val="both"/>
      </w:pPr>
      <w:r>
        <w:t>Водночас фіксується суттєва міжжанрова диференціація в розподілі екстремальних категорій пауз. Частка наддовгих пауз у дебатах (17,2%) значно перевищує відповідний показник передвиборчих промов (11,6%), що становить різницю в 48,3%. Натомість короткі паузи частіше зустрічаються в передвиборчих промовах (14,2%) порівняно з дебатами (11,4%).</w:t>
      </w:r>
    </w:p>
    <w:p w14:paraId="774DAAF6" w14:textId="77777777" w:rsidR="00121D1E" w:rsidRDefault="00A2516F">
      <w:pPr>
        <w:pStyle w:val="LO-normal"/>
        <w:spacing w:line="360" w:lineRule="auto"/>
        <w:ind w:firstLine="720"/>
        <w:jc w:val="both"/>
      </w:pPr>
      <w:r>
        <w:t>Жанрова специфіка паузаційних характеристик</w:t>
      </w:r>
    </w:p>
    <w:p w14:paraId="79A49D9E" w14:textId="77777777" w:rsidR="00121D1E" w:rsidRDefault="00A2516F">
      <w:pPr>
        <w:pStyle w:val="LO-normal"/>
        <w:spacing w:line="360" w:lineRule="auto"/>
        <w:ind w:firstLine="720"/>
        <w:jc w:val="both"/>
      </w:pPr>
      <w:r>
        <w:t>Передвиборчі промови характеризуються більш рівномірним розподілом пауз із переважанням середньої тривалості. Показник середніх пауз (40,3%) є найвищим серед усіх категорій, що свідчить про ритмічну збалансованість та контрольованість мовлення. Низька частка наддовгих пауз (11,6%) вказує на підготовлений характер виступу та мінімізацію хезитаційних явищ.</w:t>
      </w:r>
    </w:p>
    <w:p w14:paraId="3B3FB926" w14:textId="77777777" w:rsidR="00121D1E" w:rsidRDefault="00A2516F">
      <w:pPr>
        <w:pStyle w:val="LO-normal"/>
        <w:spacing w:line="360" w:lineRule="auto"/>
        <w:ind w:firstLine="720"/>
        <w:jc w:val="both"/>
      </w:pPr>
      <w:r>
        <w:t>Політичні дебати демонструють зсув паузаційного профілю в бік довших пауз. Зростання частки довгих (36,1% проти 33,9%) та наддовгих (17,2% проти 11,6%) пауз при одночасному зменшенні середніх (35,3% проти 40,3%) пояснюється специфікою жанру: необхідність формулювання відповідей у режимі реального часу, когнітивне навантаження, пов'язане з аналізом аргументів опонента, та стратегічне використання пауз для створення драматичного ефекту.</w:t>
      </w:r>
    </w:p>
    <w:p w14:paraId="16AEBF4C" w14:textId="77777777" w:rsidR="00121D1E" w:rsidRDefault="00A2516F">
      <w:pPr>
        <w:pStyle w:val="LO-normal"/>
        <w:spacing w:line="360" w:lineRule="auto"/>
        <w:ind w:firstLine="720"/>
        <w:jc w:val="both"/>
      </w:pPr>
      <w:r>
        <w:t>Структурна варіативність паузації</w:t>
      </w:r>
    </w:p>
    <w:p w14:paraId="48ED8DF1" w14:textId="77777777" w:rsidR="00121D1E" w:rsidRDefault="00A2516F">
      <w:pPr>
        <w:pStyle w:val="LO-normal"/>
        <w:spacing w:line="360" w:lineRule="auto"/>
        <w:ind w:firstLine="720"/>
        <w:jc w:val="both"/>
      </w:pPr>
      <w:r>
        <w:t>Вступна частина в обох жанрах характеризується найвищою концентрацією довгих пауз (44,5% у передвиборчих промовах та 56,4% у дебатах). Це зумовлено функціональним призначенням вступу: встановлення контакту з аудиторією, адаптація до комунікативної ситуації та формування емоційної атмосфери виступу потребують темпорального акцентування.</w:t>
      </w:r>
    </w:p>
    <w:p w14:paraId="5C6B2D64" w14:textId="77777777" w:rsidR="00121D1E" w:rsidRDefault="00A2516F">
      <w:pPr>
        <w:pStyle w:val="LO-normal"/>
        <w:spacing w:line="360" w:lineRule="auto"/>
        <w:ind w:firstLine="720"/>
        <w:jc w:val="both"/>
      </w:pPr>
      <w:r>
        <w:t>Аргументаційний блок вирізняється найвищою часткою коротких пауз (24,2% у передвиборчих промовах та 21,2% у дебатах) та середніх пауз (43,1% та 38,7% відповідно). Такий розподіл корелює з динамічним характером аргументації, що вимагає швидкого темпу викладу та мінімізації перерв у мовленнєвому потоці для підтримання логічного зв'язку між тезами.</w:t>
      </w:r>
    </w:p>
    <w:p w14:paraId="16B9432D" w14:textId="77777777" w:rsidR="00121D1E" w:rsidRDefault="00A2516F">
      <w:pPr>
        <w:pStyle w:val="LO-normal"/>
        <w:spacing w:line="360" w:lineRule="auto"/>
        <w:ind w:firstLine="720"/>
        <w:jc w:val="both"/>
      </w:pPr>
      <w:r>
        <w:t>Апелятивний компонент демонструє максимальну частку середніх пауз (54,2% у передвиборчих промовах та 52,7% у дебатах), що є найвищим показником серед усіх структурних частин. Домінування середніх пауз забезпечує оптимальний ритм для емоційного впливу на аудиторію: занадто короткі паузи не дозволяють реципієнтам осмислити апелятивний зміст, тоді як занадто довгі — порушують емоційну залученість.</w:t>
      </w:r>
    </w:p>
    <w:p w14:paraId="5C52D3C3" w14:textId="77777777" w:rsidR="00121D1E" w:rsidRDefault="00A2516F">
      <w:pPr>
        <w:pStyle w:val="LO-normal"/>
        <w:spacing w:line="360" w:lineRule="auto"/>
        <w:ind w:firstLine="720"/>
        <w:jc w:val="both"/>
      </w:pPr>
      <w:r>
        <w:t>Заключна частина характеризується біполярним розподілом із високою часткою як довгих (35,4% та 43,1%), так і наддовгих (22,7% та 16,5%) пауз. Наддовгі паузи в заключенні виконують кульмінаційну функцію, створюючи драматичний ефект перед фінальними твердженнями та забезпечуючи часову перспективу для осмислення ключових тез промови.</w:t>
      </w:r>
    </w:p>
    <w:p w14:paraId="7092C571" w14:textId="77777777" w:rsidR="00121D1E" w:rsidRDefault="00A2516F">
      <w:pPr>
        <w:pStyle w:val="LO-normal"/>
        <w:spacing w:line="360" w:lineRule="auto"/>
        <w:ind w:firstLine="720"/>
        <w:jc w:val="both"/>
      </w:pPr>
      <w:r>
        <w:t>Функціональна інтерпретація паузаційних стратегій</w:t>
      </w:r>
    </w:p>
    <w:p w14:paraId="49AD6594" w14:textId="77777777" w:rsidR="00121D1E" w:rsidRDefault="00A2516F">
      <w:pPr>
        <w:pStyle w:val="LO-normal"/>
        <w:spacing w:line="360" w:lineRule="auto"/>
        <w:ind w:firstLine="720"/>
        <w:jc w:val="both"/>
      </w:pPr>
      <w:r>
        <w:t>Виявлені закономірності дозволяють ідентифікувати кілька функціональних типів пауз в агональних промовах Д. Трампа. Делімітаційні паузи (переважно середньої тривалості) забезпечують сегментацію мовленнєвого потоку та полегшують сприйняття інформації. Акцентуаційні паузи (довгі та наддовгі) використовуються для виділення ключових тез та створення емфатичного ефекту. Хезитаційні паузи (характерні для дебатів) пов'язані з когнітивним плануванням висловлювання в умовах спонтанної комунікації.</w:t>
      </w:r>
    </w:p>
    <w:p w14:paraId="1C1EBD67" w14:textId="77777777" w:rsidR="00121D1E" w:rsidRDefault="00A2516F">
      <w:pPr>
        <w:pStyle w:val="LO-normal"/>
        <w:spacing w:line="360" w:lineRule="auto"/>
        <w:ind w:firstLine="720"/>
        <w:jc w:val="both"/>
      </w:pPr>
      <w:r>
        <w:t>Особливо показовою є кореляція між функціональним призначенням структурного компонента та домінуючим типом пауз: динамічні частини (аргументація) тяжіють до коротших пауз, тоді як експресивні (вступ, заключення) та емотивні (апеляція) — до довших. Це підтверджує стратегічний характер паузаційного оформлення агонального дискурсу.</w:t>
      </w:r>
    </w:p>
    <w:p w14:paraId="6254DBB4" w14:textId="77777777" w:rsidR="00121D1E" w:rsidRDefault="00A2516F">
      <w:pPr>
        <w:pStyle w:val="LO-normal"/>
        <w:spacing w:line="360" w:lineRule="auto"/>
        <w:ind w:firstLine="720"/>
        <w:jc w:val="both"/>
      </w:pPr>
      <w:r>
        <w:t>Проведений аналіз паузаційних характеристик агональних промов Д. Трампа дозволяє сформулювати такі висновки: 1) паузаційний профіль обох жанрів характеризується домінуванням пауз середньої та довгої тривалості (понад 70% усіх пауз); 2) політичні дебати вирізняються вищою часткою наддовгих пауз порівняно з передвиборчими промовами (17,2% проти 11,6%), що зумовлено спонтанним характером дискурсивної взаємодії; 3) кожен структурний компонент тексту має специфічний паузаційний профіль, що корелює з його функціо</w:t>
      </w:r>
      <w:r>
        <w:t>нальним призначенням.</w:t>
      </w:r>
    </w:p>
    <w:p w14:paraId="6C7D6693" w14:textId="77777777" w:rsidR="00121D1E" w:rsidRDefault="00A2516F">
      <w:pPr>
        <w:pStyle w:val="LO-normal"/>
        <w:spacing w:line="360" w:lineRule="auto"/>
        <w:ind w:firstLine="720"/>
        <w:jc w:val="both"/>
      </w:pPr>
      <w:bookmarkStart w:id="26" w:name="_cesuoob8c7bx"/>
      <w:bookmarkEnd w:id="26"/>
      <w:r>
        <w:t>Результати дослідження підтверджують тезу про функціональну вмотивованість паузаційної організації політичного дискурсу та свідчать про стратегічне використання пауз різної тривалості як інструменту ритмічної організації тексту та засобу персуазивного впливу на аудиторію в агональному красномовстві.</w:t>
      </w:r>
    </w:p>
    <w:p w14:paraId="21D4FB9B" w14:textId="77777777" w:rsidR="00121D1E" w:rsidRDefault="00121D1E">
      <w:pPr>
        <w:pStyle w:val="LO-normal"/>
        <w:spacing w:line="360" w:lineRule="auto"/>
        <w:ind w:firstLine="720"/>
      </w:pPr>
    </w:p>
    <w:p w14:paraId="02C539DC" w14:textId="77777777" w:rsidR="00121D1E" w:rsidRDefault="00121D1E">
      <w:pPr>
        <w:pStyle w:val="1"/>
        <w:jc w:val="center"/>
      </w:pPr>
    </w:p>
    <w:p w14:paraId="63496A83" w14:textId="77777777" w:rsidR="00121D1E" w:rsidRDefault="00121D1E">
      <w:pPr>
        <w:pStyle w:val="1"/>
        <w:jc w:val="center"/>
      </w:pPr>
    </w:p>
    <w:p w14:paraId="12880946" w14:textId="77777777" w:rsidR="00121D1E" w:rsidRDefault="00121D1E">
      <w:pPr>
        <w:pStyle w:val="1"/>
        <w:jc w:val="center"/>
      </w:pPr>
    </w:p>
    <w:p w14:paraId="07D87935" w14:textId="77777777" w:rsidR="00121D1E" w:rsidRDefault="00121D1E">
      <w:pPr>
        <w:pStyle w:val="1"/>
        <w:jc w:val="center"/>
      </w:pPr>
    </w:p>
    <w:p w14:paraId="16AE9144" w14:textId="77777777" w:rsidR="00121D1E" w:rsidRDefault="00121D1E">
      <w:pPr>
        <w:pStyle w:val="1"/>
        <w:jc w:val="center"/>
      </w:pPr>
    </w:p>
    <w:p w14:paraId="42079B38" w14:textId="77777777" w:rsidR="00121D1E" w:rsidRDefault="00121D1E">
      <w:pPr>
        <w:pStyle w:val="1"/>
        <w:jc w:val="center"/>
      </w:pPr>
    </w:p>
    <w:p w14:paraId="38DA920E" w14:textId="77777777" w:rsidR="00121D1E" w:rsidRDefault="00121D1E">
      <w:pPr>
        <w:pStyle w:val="1"/>
        <w:jc w:val="center"/>
      </w:pPr>
    </w:p>
    <w:p w14:paraId="3421ED57" w14:textId="77777777" w:rsidR="00121D1E" w:rsidRDefault="00121D1E">
      <w:pPr>
        <w:pStyle w:val="1"/>
        <w:jc w:val="center"/>
      </w:pPr>
    </w:p>
    <w:p w14:paraId="149AFCAC" w14:textId="77777777" w:rsidR="00121D1E" w:rsidRDefault="00121D1E">
      <w:pPr>
        <w:pStyle w:val="1"/>
        <w:jc w:val="center"/>
      </w:pPr>
    </w:p>
    <w:p w14:paraId="18DC12B3" w14:textId="77777777" w:rsidR="00121D1E" w:rsidRDefault="00A2516F">
      <w:pPr>
        <w:pStyle w:val="1"/>
        <w:jc w:val="center"/>
      </w:pPr>
      <w:r>
        <w:t>ВИСНОВКИ</w:t>
      </w:r>
    </w:p>
    <w:p w14:paraId="4DC62A0E" w14:textId="77777777" w:rsidR="00121D1E" w:rsidRDefault="00121D1E">
      <w:pPr>
        <w:pStyle w:val="1"/>
        <w:jc w:val="center"/>
      </w:pPr>
    </w:p>
    <w:p w14:paraId="46482A6F" w14:textId="77777777" w:rsidR="00121D1E" w:rsidRDefault="00A2516F">
      <w:pPr>
        <w:pStyle w:val="LO-normal"/>
        <w:spacing w:line="360" w:lineRule="auto"/>
        <w:ind w:firstLine="720"/>
        <w:jc w:val="both"/>
      </w:pPr>
      <w:r>
        <w:t>Проведений аналіз просодичної організації передвиборчих промов Дональда Трампа засвідчує, що його мовленнєва стратегія являє собою свідоме відхилення від канонів традиційної політичної риторики, яка історично тяжіє до формальності, складних синтаксичних конструкцій та нормативної просодичної організації. Натомість промови Трампа демонструють орієнтацію на моделі усної комунікації з характерним для них спрощенням, повторюваністю та підкресленою емоційністю, що відповідає загальній тенденції популістського ди</w:t>
      </w:r>
      <w:r>
        <w:t>скурсу до подолання дистанції між політиком та електоратом.</w:t>
      </w:r>
    </w:p>
    <w:p w14:paraId="5990CBE0" w14:textId="77777777" w:rsidR="00121D1E" w:rsidRDefault="00A2516F">
      <w:pPr>
        <w:pStyle w:val="LO-normal"/>
        <w:spacing w:line="360" w:lineRule="auto"/>
        <w:ind w:firstLine="720"/>
        <w:jc w:val="both"/>
      </w:pPr>
      <w:r>
        <w:t xml:space="preserve">У контексті політичного дискурсу як особливого типу інституційної комунікації просодична організація мовлення Трампа виконує насамперед персуазивну функцію, проте реалізує її нетиповими засобами. Якщо класична політична риторика апелює переважно до логосу через аргументативну структуру висловлювань, то аналізований матеріал засвідчує домінування патосу, який актуалізується саме просодичними засобами — варіативністю темпу, стратегічною паузацією та специфічними тональними контурами. Переважання рівного тону </w:t>
      </w:r>
      <w:r>
        <w:t>та низхідних інтонем у поєднанні з різними типами повторів створює ефект безапеляційності, впевненості та нагнітання емоційного напруження, що сприяє некритичному сприйняттю повідомлення аудиторією.</w:t>
      </w:r>
    </w:p>
    <w:p w14:paraId="22EA2B44" w14:textId="77777777" w:rsidR="00121D1E" w:rsidRDefault="00A2516F">
      <w:pPr>
        <w:pStyle w:val="LO-normal"/>
        <w:spacing w:line="360" w:lineRule="auto"/>
        <w:ind w:firstLine="720"/>
        <w:jc w:val="both"/>
      </w:pPr>
      <w:r>
        <w:t xml:space="preserve">Особливого значення набуває роль просодичних засобів у реалізації агонального характеру передвиборчого дискурсу, сутність якого полягає у конфронтаційному протистоянні політичних суб'єктів. Просодична організація промов Трампа послідовно підпорядкована стратегії поляризації, що є конститутивною ознакою агонального дискурсу: інтонаційні контрасти, темпоральні зміни та емфатична паузація маркують бінарну опозицію «свої — чужі», посилюючи ідеологічне розмежування та консолідуючи прихильників навколо спільного </w:t>
      </w:r>
      <w:r>
        <w:t>«ворога». При цьому заповнені паузи та розмовні маркери виконують функцію псевдодіалогізації, імітуючи безпосередній контакт із аудиторією та створюючи ілюзію спонтанності, що нівелює агресивність агонального протистояння і робить його більш прийнятним для масового сприйняття.</w:t>
      </w:r>
    </w:p>
    <w:p w14:paraId="0C8A8FD8" w14:textId="77777777" w:rsidR="00121D1E" w:rsidRDefault="00A2516F">
      <w:pPr>
        <w:pStyle w:val="LO-normal"/>
        <w:spacing w:line="360" w:lineRule="auto"/>
        <w:ind w:firstLine="720"/>
        <w:jc w:val="both"/>
      </w:pPr>
      <w:r>
        <w:t xml:space="preserve">Загалом дослідження підтверджує, що просодична організація є потужним інструментом політичної комунікації, який у випадку Трампа забезпечує реалізацію ключових функцій популістського дискурсу — спрощення політичних альтернатив, емоційну мобілізацію електорату та конструювання образу «народного» лідера, який протистоїть відчуженому політичному істеблішменту. Ефективність цієї стратегії визначається її здатністю активізувати базові когнітивні та емоційні механізми сприйняття, притаманні усній комунікації, що </w:t>
      </w:r>
      <w:r>
        <w:t>забезпечує високий рівень ідентифікації аудиторії з мовцем та запам'ятовуваність ключових меседжів.</w:t>
      </w:r>
    </w:p>
    <w:p w14:paraId="3ABD1787" w14:textId="77777777" w:rsidR="00121D1E" w:rsidRDefault="00A2516F">
      <w:pPr>
        <w:pStyle w:val="LO-normal"/>
        <w:spacing w:line="360" w:lineRule="auto"/>
        <w:ind w:firstLine="720"/>
        <w:jc w:val="both"/>
      </w:pPr>
      <w:r>
        <w:t>Перспективним видається порівняльний аналіз просодичних особливостей мовлення політичних лідерів різних ідеологічних спрямувань та національних традицій, що дозволить виявити універсальні та культурно специфічні просодичні патерни політичного дискурсу. Окремої уваги заслуговує дослідження діахронних змін у просодичній організації політичної риторики під впливом медіатизації політики та поширення соціальних мереж як нових каналів політичної комунікації.</w:t>
      </w:r>
    </w:p>
    <w:p w14:paraId="033C6984" w14:textId="77777777" w:rsidR="00121D1E" w:rsidRDefault="00A2516F">
      <w:pPr>
        <w:pStyle w:val="LO-normal"/>
        <w:spacing w:line="360" w:lineRule="auto"/>
        <w:ind w:firstLine="720"/>
        <w:jc w:val="both"/>
      </w:pPr>
      <w:r>
        <w:t xml:space="preserve">З методологічного погляду актуальним є застосування інструментального аналізу просодії з використанням сучасного програмного забезпечення, що дозволить об'єктивізувати отримані дані та верифікувати результати аудитивного аналізу. Не менш важливим напрямком є експериментальне дослідження впливу конкретних просодичних параметрів на сприйняття політичних повідомлень реципієнтами, що дасть змогу встановити кореляцію між просодичною організацією та електоральною поведінкою. </w:t>
      </w:r>
    </w:p>
    <w:p w14:paraId="3FA8ADC4" w14:textId="77777777" w:rsidR="00121D1E" w:rsidRDefault="00121D1E">
      <w:pPr>
        <w:pStyle w:val="LO-normal"/>
        <w:jc w:val="center"/>
        <w:rPr>
          <w:b/>
          <w:bCs/>
          <w:sz w:val="32"/>
          <w:szCs w:val="32"/>
        </w:rPr>
      </w:pPr>
    </w:p>
    <w:p w14:paraId="451F169D" w14:textId="77777777" w:rsidR="00121D1E" w:rsidRDefault="00A2516F">
      <w:pPr>
        <w:pStyle w:val="LO-normal"/>
        <w:spacing w:after="100" w:line="360" w:lineRule="auto"/>
        <w:jc w:val="center"/>
        <w:rPr>
          <w:b/>
          <w:bCs/>
        </w:rPr>
      </w:pPr>
      <w:r>
        <w:rPr>
          <w:b/>
          <w:bCs/>
        </w:rPr>
        <w:t>СПИСОК ВИКОРИСТАНОЇ ЛІТЕРАТУРИ</w:t>
      </w:r>
    </w:p>
    <w:p w14:paraId="54B370C8" w14:textId="77777777" w:rsidR="00121D1E" w:rsidRDefault="00A2516F">
      <w:pPr>
        <w:pStyle w:val="LO-normal"/>
        <w:numPr>
          <w:ilvl w:val="0"/>
          <w:numId w:val="7"/>
        </w:numPr>
        <w:spacing w:line="360" w:lineRule="auto"/>
        <w:jc w:val="both"/>
      </w:pPr>
      <w:r>
        <w:rPr>
          <w:rFonts w:eastAsia="Times New Roman" w:cs="Times New Roman"/>
          <w:color w:val="000000"/>
        </w:rPr>
        <w:t>Бацевич Ф. С. Нариси з лінгвістичної прагматики : монографія / Ф. С. Бацевич. – Львів, ПАІС, 2010. – 336 с.</w:t>
      </w:r>
    </w:p>
    <w:p w14:paraId="02FA8A24" w14:textId="77777777" w:rsidR="00121D1E" w:rsidRDefault="00A2516F">
      <w:pPr>
        <w:pStyle w:val="LO-normal"/>
        <w:numPr>
          <w:ilvl w:val="0"/>
          <w:numId w:val="7"/>
        </w:numPr>
        <w:spacing w:line="360" w:lineRule="auto"/>
        <w:jc w:val="both"/>
      </w:pPr>
      <w:r>
        <w:rPr>
          <w:rFonts w:eastAsia="Times New Roman" w:cs="Times New Roman"/>
          <w:color w:val="000000"/>
        </w:rPr>
        <w:t>Вінтонів М., Вінтонів Х., Мала О. Синтаксичні засоби експресивізації в українському політичному дискурсі. Лінгвістичні студії. 2018. Вип. 35. С. 98–103.</w:t>
      </w:r>
    </w:p>
    <w:p w14:paraId="6092469E" w14:textId="77777777" w:rsidR="00121D1E" w:rsidRDefault="00A2516F">
      <w:pPr>
        <w:pStyle w:val="LO-normal"/>
        <w:numPr>
          <w:ilvl w:val="0"/>
          <w:numId w:val="7"/>
        </w:numPr>
        <w:spacing w:line="360" w:lineRule="auto"/>
        <w:jc w:val="both"/>
      </w:pPr>
      <w:r>
        <w:rPr>
          <w:rFonts w:eastAsia="Times New Roman" w:cs="Times New Roman"/>
          <w:color w:val="000000"/>
        </w:rPr>
        <w:t>Джиджора Є. Риторична маніпуляція прихильністю аудиторії у промовах впізнаваних спікерів // Причорноморські філологічні студії. 2023. № 2. С. 1–8.</w:t>
      </w:r>
    </w:p>
    <w:p w14:paraId="66ABF670" w14:textId="77777777" w:rsidR="00121D1E" w:rsidRDefault="00A2516F">
      <w:pPr>
        <w:pStyle w:val="LO-normal"/>
        <w:numPr>
          <w:ilvl w:val="0"/>
          <w:numId w:val="7"/>
        </w:numPr>
        <w:spacing w:line="360" w:lineRule="auto"/>
        <w:jc w:val="both"/>
      </w:pPr>
      <w:r>
        <w:rPr>
          <w:rFonts w:eastAsia="Times New Roman" w:cs="Times New Roman"/>
          <w:color w:val="000000"/>
        </w:rPr>
        <w:t>Євланова О. О. Жанрова стратифікація президентського політичного дискурсу // Львівський філологічний часопис. 2023. № 12. С. 54–59.</w:t>
      </w:r>
    </w:p>
    <w:p w14:paraId="6E1A0BC3" w14:textId="77777777" w:rsidR="00121D1E" w:rsidRDefault="00A2516F">
      <w:pPr>
        <w:pStyle w:val="LO-normal"/>
        <w:numPr>
          <w:ilvl w:val="0"/>
          <w:numId w:val="7"/>
        </w:numPr>
        <w:spacing w:line="360" w:lineRule="auto"/>
        <w:jc w:val="both"/>
      </w:pPr>
      <w:r>
        <w:rPr>
          <w:rFonts w:eastAsia="Times New Roman" w:cs="Times New Roman"/>
          <w:color w:val="000000"/>
        </w:rPr>
        <w:t xml:space="preserve">Загнітко А. П. Основи дискурсології : наук.-навч. вид. / А. П. Загнітко. – Донецьк : ДонНУ, 2008. – 194 с. 189 </w:t>
      </w:r>
    </w:p>
    <w:p w14:paraId="78423950" w14:textId="77777777" w:rsidR="00121D1E" w:rsidRDefault="00A2516F">
      <w:pPr>
        <w:pStyle w:val="LO-normal"/>
        <w:numPr>
          <w:ilvl w:val="0"/>
          <w:numId w:val="7"/>
        </w:numPr>
        <w:spacing w:line="360" w:lineRule="auto"/>
        <w:jc w:val="both"/>
      </w:pPr>
      <w:r>
        <w:rPr>
          <w:rFonts w:eastAsia="Times New Roman" w:cs="Times New Roman"/>
          <w:color w:val="000000"/>
        </w:rPr>
        <w:t>Коваль І. О. Президентський дискурс: сутність, структура, функції, цілі // Вісник Східноєвропейського національного університету імені Лесі Українки. 2014. № 4. С. 124–128.</w:t>
      </w:r>
    </w:p>
    <w:p w14:paraId="1F9DAD79" w14:textId="77777777" w:rsidR="00121D1E" w:rsidRDefault="00A2516F">
      <w:pPr>
        <w:pStyle w:val="LO-normal"/>
        <w:numPr>
          <w:ilvl w:val="0"/>
          <w:numId w:val="7"/>
        </w:numPr>
        <w:spacing w:line="360" w:lineRule="auto"/>
        <w:jc w:val="both"/>
      </w:pPr>
      <w:r>
        <w:rPr>
          <w:rFonts w:eastAsia="Times New Roman" w:cs="Times New Roman"/>
          <w:color w:val="000000"/>
        </w:rPr>
        <w:t>Ковальчук О. Лінгвориторичні аспекти політичних промов сучасних американських лідерів // Актуальні питання гуманітарних наук. 2021. Вип. 42, Т. 1. С. 189–195.</w:t>
      </w:r>
    </w:p>
    <w:p w14:paraId="7F14B4B9" w14:textId="77777777" w:rsidR="00121D1E" w:rsidRDefault="00A2516F">
      <w:pPr>
        <w:pStyle w:val="LO-normal"/>
        <w:numPr>
          <w:ilvl w:val="0"/>
          <w:numId w:val="7"/>
        </w:numPr>
        <w:spacing w:line="360" w:lineRule="auto"/>
        <w:jc w:val="both"/>
      </w:pPr>
      <w:r>
        <w:rPr>
          <w:rFonts w:eastAsia="Times New Roman" w:cs="Times New Roman"/>
          <w:color w:val="000000"/>
        </w:rPr>
        <w:t>Кондратенко Н. В. Український політичний дискурс: Текстуалізація реальності: монографія. Одеса: Чорномор'я, 2007. 156 с.</w:t>
      </w:r>
    </w:p>
    <w:p w14:paraId="58661F22" w14:textId="77777777" w:rsidR="00121D1E" w:rsidRDefault="00A2516F">
      <w:pPr>
        <w:pStyle w:val="LO-normal"/>
        <w:numPr>
          <w:ilvl w:val="0"/>
          <w:numId w:val="7"/>
        </w:numPr>
        <w:spacing w:line="360" w:lineRule="auto"/>
        <w:jc w:val="both"/>
      </w:pPr>
      <w:r>
        <w:rPr>
          <w:rFonts w:eastAsia="Times New Roman" w:cs="Times New Roman"/>
          <w:color w:val="000000"/>
        </w:rPr>
        <w:t>Нагорна Л. П. Політична мова і мовна політика: діапазон можливостей політичної лінгвістики. Київ: Світогляд, 2005. 315 с.</w:t>
      </w:r>
    </w:p>
    <w:p w14:paraId="60C533FD" w14:textId="77777777" w:rsidR="00121D1E" w:rsidRDefault="00A2516F">
      <w:pPr>
        <w:pStyle w:val="LO-normal"/>
        <w:numPr>
          <w:ilvl w:val="0"/>
          <w:numId w:val="7"/>
        </w:numPr>
        <w:spacing w:line="360" w:lineRule="auto"/>
        <w:jc w:val="both"/>
      </w:pPr>
      <w:bookmarkStart w:id="27" w:name="_hi2jxsmmml6y"/>
      <w:bookmarkEnd w:id="27"/>
      <w:r>
        <w:rPr>
          <w:rFonts w:eastAsia="Times New Roman" w:cs="Times New Roman"/>
          <w:color w:val="000000"/>
        </w:rPr>
        <w:t>Селіванова О. О. Сучасна лінгвістика: напрями та проблеми: підручник. Полтава: Довкілля-Київ, 2008. 712 с.</w:t>
      </w:r>
    </w:p>
    <w:p w14:paraId="08686C8C" w14:textId="77777777" w:rsidR="00121D1E" w:rsidRDefault="00A2516F">
      <w:pPr>
        <w:pStyle w:val="LO-normal"/>
        <w:numPr>
          <w:ilvl w:val="0"/>
          <w:numId w:val="7"/>
        </w:numPr>
        <w:spacing w:line="360" w:lineRule="auto"/>
        <w:jc w:val="both"/>
      </w:pPr>
      <w:r>
        <w:rPr>
          <w:rFonts w:eastAsia="Times New Roman" w:cs="Times New Roman"/>
          <w:color w:val="000000"/>
        </w:rPr>
        <w:t>Серажим К. С. Дискурс як соціолінгвальне явище: методологія, архітектоніка, варіативність: монографія. Київ: Київ. нац. ун-т ім. Тараса Шевченка, 2002. 392 с.</w:t>
      </w:r>
    </w:p>
    <w:p w14:paraId="2918DF19" w14:textId="77777777" w:rsidR="00121D1E" w:rsidRDefault="00A2516F">
      <w:pPr>
        <w:pStyle w:val="LO-normal"/>
        <w:numPr>
          <w:ilvl w:val="0"/>
          <w:numId w:val="7"/>
        </w:numPr>
        <w:spacing w:line="360" w:lineRule="auto"/>
        <w:jc w:val="both"/>
      </w:pPr>
      <w:r>
        <w:rPr>
          <w:rFonts w:eastAsia="Times New Roman" w:cs="Times New Roman"/>
          <w:color w:val="000000"/>
        </w:rPr>
        <w:t>Славова Л. Л. Мовна особистість лідера у дзеркалі політичної лінгвоперсонології: США – Україна: монографія. Житомир: Вид-во ЖДУ ім. І. Франка, 2012. 360 с.</w:t>
      </w:r>
    </w:p>
    <w:p w14:paraId="3A338A50" w14:textId="77777777" w:rsidR="00121D1E" w:rsidRDefault="00A2516F">
      <w:pPr>
        <w:pStyle w:val="LO-normal"/>
        <w:numPr>
          <w:ilvl w:val="0"/>
          <w:numId w:val="7"/>
        </w:numPr>
        <w:spacing w:line="360" w:lineRule="auto"/>
        <w:jc w:val="both"/>
      </w:pPr>
      <w:r>
        <w:rPr>
          <w:rFonts w:eastAsia="Times New Roman" w:cs="Times New Roman"/>
          <w:color w:val="000000"/>
        </w:rPr>
        <w:t>Стрій Л. І. Ритуальні жанри українського політичного дискурсу: структурно-семантичний і лінгвопрагматичний аспекти: дис. канд. філол. наук: 10.02.01. Одеса, 2015. 190 с.</w:t>
      </w:r>
    </w:p>
    <w:p w14:paraId="664DFCCC" w14:textId="77777777" w:rsidR="00121D1E" w:rsidRDefault="00A2516F">
      <w:pPr>
        <w:pStyle w:val="LO-normal"/>
        <w:numPr>
          <w:ilvl w:val="0"/>
          <w:numId w:val="7"/>
        </w:numPr>
        <w:spacing w:line="360" w:lineRule="auto"/>
        <w:jc w:val="both"/>
      </w:pPr>
      <w:r>
        <w:rPr>
          <w:rFonts w:eastAsia="Times New Roman" w:cs="Times New Roman"/>
          <w:color w:val="000000"/>
        </w:rPr>
        <w:t>Тараненко О. О. Актуальність критичного дискурс-аналізу для дослідження дезінформації // Політологічний вісник. 2023. № 90. С. 102–114.</w:t>
      </w:r>
    </w:p>
    <w:p w14:paraId="58E800DD" w14:textId="77777777" w:rsidR="00121D1E" w:rsidRDefault="00A2516F">
      <w:pPr>
        <w:pStyle w:val="LO-normal"/>
        <w:numPr>
          <w:ilvl w:val="0"/>
          <w:numId w:val="7"/>
        </w:numPr>
        <w:spacing w:line="360" w:lineRule="auto"/>
        <w:jc w:val="both"/>
      </w:pPr>
      <w:r>
        <w:rPr>
          <w:rFonts w:eastAsia="Times New Roman" w:cs="Times New Roman"/>
          <w:color w:val="000000"/>
        </w:rPr>
        <w:t>Харитонова Д. Д. Український політичний дискурс: когнітивно-семантичні та прагмакомунікативні виміри: дис. канд. філол. наук: 10.02.01. Київ, 2018.</w:t>
      </w:r>
    </w:p>
    <w:p w14:paraId="5776078F" w14:textId="77777777" w:rsidR="00121D1E" w:rsidRDefault="00A2516F">
      <w:pPr>
        <w:pStyle w:val="LO-normal"/>
        <w:numPr>
          <w:ilvl w:val="0"/>
          <w:numId w:val="7"/>
        </w:numPr>
        <w:spacing w:after="100" w:line="360" w:lineRule="auto"/>
        <w:jc w:val="both"/>
      </w:pPr>
      <w:bookmarkStart w:id="28" w:name="_r0ixhyaci9sr"/>
      <w:bookmarkEnd w:id="28"/>
      <w:r>
        <w:rPr>
          <w:rFonts w:eastAsia="Times New Roman" w:cs="Times New Roman"/>
          <w:color w:val="000000"/>
        </w:rPr>
        <w:t>Шило С. Жанрова диференціація політичного дискурсу. Linguistic Bulletin. 2017. URL: http://ling-ejournal.cdu.edu.ua/article/view/1878</w:t>
      </w:r>
    </w:p>
    <w:p w14:paraId="660CDAA7" w14:textId="77777777" w:rsidR="00121D1E" w:rsidRDefault="00A2516F">
      <w:pPr>
        <w:pStyle w:val="LO-normal"/>
        <w:numPr>
          <w:ilvl w:val="0"/>
          <w:numId w:val="7"/>
        </w:numPr>
        <w:spacing w:line="360" w:lineRule="auto"/>
        <w:jc w:val="both"/>
      </w:pPr>
      <w:r>
        <w:rPr>
          <w:rFonts w:eastAsia="Times New Roman" w:cs="Times New Roman"/>
          <w:color w:val="000000"/>
        </w:rPr>
        <w:t>Яворська Г. М. Прескриптивна лінгвістика як дискурс. Мова, культура, влада: монографія. Київ: Інститут мовознавства ім. О. О. Потебні, 2000. 286 с.</w:t>
      </w:r>
    </w:p>
    <w:p w14:paraId="162D337A" w14:textId="77777777" w:rsidR="00121D1E" w:rsidRDefault="00A2516F">
      <w:pPr>
        <w:pStyle w:val="LO-normal"/>
        <w:numPr>
          <w:ilvl w:val="0"/>
          <w:numId w:val="7"/>
        </w:numPr>
        <w:spacing w:line="360" w:lineRule="auto"/>
        <w:jc w:val="both"/>
      </w:pPr>
      <w:r>
        <w:rPr>
          <w:rFonts w:eastAsia="Times New Roman" w:cs="Times New Roman"/>
          <w:color w:val="000000"/>
        </w:rPr>
        <w:t>Addington D. W. The relationship of selected vocal characteristics to personality perception. Speech Monographs. 1968. Vol. 35(4). P. 492–503.</w:t>
      </w:r>
    </w:p>
    <w:p w14:paraId="5F1C9DFE" w14:textId="77777777" w:rsidR="00121D1E" w:rsidRDefault="00A2516F">
      <w:pPr>
        <w:pStyle w:val="LO-normal"/>
        <w:numPr>
          <w:ilvl w:val="0"/>
          <w:numId w:val="7"/>
        </w:numPr>
        <w:spacing w:line="360" w:lineRule="auto"/>
        <w:jc w:val="both"/>
      </w:pPr>
      <w:r>
        <w:rPr>
          <w:rFonts w:eastAsia="Times New Roman" w:cs="Times New Roman"/>
          <w:color w:val="000000"/>
        </w:rPr>
        <w:t>Alemi M., Latifi A., Nematzadeh A. A discourse analytic investigation into politicians' use of rhetorical and persuasive strategies: The case of US election speeches. Cogent Arts &amp; Humanities. 2020. Vol. 7(1). DOI: 10.1080/23311983.2020.1740051</w:t>
      </w:r>
    </w:p>
    <w:p w14:paraId="67E60ED5" w14:textId="77777777" w:rsidR="00121D1E" w:rsidRDefault="00A2516F">
      <w:pPr>
        <w:pStyle w:val="LO-normal"/>
        <w:numPr>
          <w:ilvl w:val="0"/>
          <w:numId w:val="7"/>
        </w:numPr>
        <w:spacing w:line="360" w:lineRule="auto"/>
        <w:jc w:val="both"/>
      </w:pPr>
      <w:r>
        <w:rPr>
          <w:rFonts w:eastAsia="Times New Roman" w:cs="Times New Roman"/>
          <w:color w:val="000000"/>
        </w:rPr>
        <w:t>Al-Sharoufi H. The art of rhetoric: persuasive strategies in Biden's inauguration speech: a critical discourse analysis // Humanities and Social Sciences Communications. 2023. Vol. 10. Article 899.</w:t>
      </w:r>
    </w:p>
    <w:p w14:paraId="7FD4015A" w14:textId="77777777" w:rsidR="00121D1E" w:rsidRDefault="00A2516F">
      <w:pPr>
        <w:pStyle w:val="LO-normal"/>
        <w:numPr>
          <w:ilvl w:val="0"/>
          <w:numId w:val="7"/>
        </w:numPr>
        <w:spacing w:line="360" w:lineRule="auto"/>
        <w:jc w:val="both"/>
      </w:pPr>
      <w:r>
        <w:rPr>
          <w:rFonts w:eastAsia="Times New Roman" w:cs="Times New Roman"/>
          <w:color w:val="000000"/>
        </w:rPr>
        <w:t>Bänziger T., Patel S., Scherer K. R. The Role of Perceived Voice and Speech Characteristics in Vocal Emotion Communication. Journal of Nonverbal Behaviour. 2014. Vol. 38. P. 31–52.</w:t>
      </w:r>
    </w:p>
    <w:p w14:paraId="0344E331" w14:textId="77777777" w:rsidR="00121D1E" w:rsidRDefault="00A2516F">
      <w:pPr>
        <w:pStyle w:val="LO-normal"/>
        <w:numPr>
          <w:ilvl w:val="0"/>
          <w:numId w:val="7"/>
        </w:numPr>
        <w:spacing w:line="360" w:lineRule="auto"/>
        <w:jc w:val="both"/>
      </w:pPr>
      <w:r>
        <w:rPr>
          <w:rFonts w:eastAsia="Times New Roman" w:cs="Times New Roman"/>
          <w:color w:val="000000"/>
        </w:rPr>
        <w:t>Beard A. The Language of Politics. London: Routledge, 2000. 121 p.</w:t>
      </w:r>
    </w:p>
    <w:p w14:paraId="04CC8E45" w14:textId="77777777" w:rsidR="00121D1E" w:rsidRDefault="00A2516F">
      <w:pPr>
        <w:pStyle w:val="LO-normal"/>
        <w:numPr>
          <w:ilvl w:val="0"/>
          <w:numId w:val="7"/>
        </w:numPr>
        <w:spacing w:line="360" w:lineRule="auto"/>
        <w:jc w:val="both"/>
      </w:pPr>
      <w:r>
        <w:rPr>
          <w:rFonts w:eastAsia="Times New Roman" w:cs="Times New Roman"/>
          <w:color w:val="000000"/>
        </w:rPr>
        <w:t>Benoit W. L. The functional approach to presidential television spots: Acclaiming, attacking, defending 1952–2000. Communication Studies. 2004. Vol. 52(2). P. 109–126.</w:t>
      </w:r>
    </w:p>
    <w:p w14:paraId="367A9AC7" w14:textId="77777777" w:rsidR="00121D1E" w:rsidRDefault="00A2516F">
      <w:pPr>
        <w:pStyle w:val="LO-normal"/>
        <w:numPr>
          <w:ilvl w:val="0"/>
          <w:numId w:val="7"/>
        </w:numPr>
        <w:spacing w:line="360" w:lineRule="auto"/>
        <w:jc w:val="both"/>
      </w:pPr>
      <w:r>
        <w:rPr>
          <w:rFonts w:eastAsia="Times New Roman" w:cs="Times New Roman"/>
          <w:color w:val="000000"/>
        </w:rPr>
        <w:t>Benoit W. L., Wells W. T. Candidates in Conflict: Persuasive Attack and Defense in the 1992 Presidential Debates. Tuscaloosa: University of Alabama Press, 1996. 248 p.</w:t>
      </w:r>
    </w:p>
    <w:p w14:paraId="1890871F" w14:textId="77777777" w:rsidR="00121D1E" w:rsidRDefault="00A2516F">
      <w:pPr>
        <w:pStyle w:val="LO-normal"/>
        <w:numPr>
          <w:ilvl w:val="0"/>
          <w:numId w:val="7"/>
        </w:numPr>
        <w:spacing w:line="360" w:lineRule="auto"/>
        <w:jc w:val="both"/>
      </w:pPr>
      <w:r>
        <w:rPr>
          <w:rFonts w:eastAsia="Times New Roman" w:cs="Times New Roman"/>
          <w:color w:val="000000"/>
        </w:rPr>
        <w:t>Brazil D. The Communicative Value of Intonation in English. Cambridge: Cambridge University Press, 1997. 188 p.</w:t>
      </w:r>
    </w:p>
    <w:p w14:paraId="7B9C7BB6" w14:textId="77777777" w:rsidR="00121D1E" w:rsidRDefault="00A2516F">
      <w:pPr>
        <w:pStyle w:val="LO-normal"/>
        <w:numPr>
          <w:ilvl w:val="0"/>
          <w:numId w:val="7"/>
        </w:numPr>
        <w:spacing w:line="360" w:lineRule="auto"/>
        <w:jc w:val="both"/>
      </w:pPr>
      <w:r>
        <w:rPr>
          <w:rFonts w:eastAsia="Times New Roman" w:cs="Times New Roman"/>
          <w:color w:val="000000"/>
        </w:rPr>
        <w:t>Bucy E. P., Foley J. M., Lukito J., Doroshenko L., Shah D. V., Pevehouse J. C. W., Wells C. Performing populism: Trump's transgressive debate style and the dynamics of Twitter response. New Media &amp; Society. 2020. Vol. 22(4). P. 634–658.</w:t>
      </w:r>
    </w:p>
    <w:p w14:paraId="3D42F1F3" w14:textId="77777777" w:rsidR="00121D1E" w:rsidRDefault="00A2516F">
      <w:pPr>
        <w:pStyle w:val="LO-normal"/>
        <w:numPr>
          <w:ilvl w:val="0"/>
          <w:numId w:val="7"/>
        </w:numPr>
        <w:spacing w:line="360" w:lineRule="auto"/>
        <w:jc w:val="both"/>
      </w:pPr>
      <w:r>
        <w:rPr>
          <w:rFonts w:eastAsia="Times New Roman" w:cs="Times New Roman"/>
          <w:color w:val="000000"/>
        </w:rPr>
        <w:t>Burgoon J. K., Birk T., Pfau M. Nonverbal behaviors, persuasion, and credibility. Human Communication Research. 1990. Vol. 17(1). P. 140–169.</w:t>
      </w:r>
    </w:p>
    <w:p w14:paraId="4C48C26E" w14:textId="77777777" w:rsidR="00121D1E" w:rsidRDefault="00A2516F">
      <w:pPr>
        <w:pStyle w:val="LO-normal"/>
        <w:numPr>
          <w:ilvl w:val="0"/>
          <w:numId w:val="7"/>
        </w:numPr>
        <w:spacing w:line="360" w:lineRule="auto"/>
        <w:jc w:val="both"/>
      </w:pPr>
      <w:r>
        <w:rPr>
          <w:rFonts w:eastAsia="Times New Roman" w:cs="Times New Roman"/>
          <w:color w:val="000000"/>
        </w:rPr>
        <w:t>Campbell K. K., Jamieson K. H. Presidents Creating the Presidency: Deeds Done in Words. Chicago: University of Chicago Press, 2008. 344 p.</w:t>
      </w:r>
    </w:p>
    <w:p w14:paraId="1E57D6EC" w14:textId="77777777" w:rsidR="00121D1E" w:rsidRDefault="00A2516F">
      <w:pPr>
        <w:pStyle w:val="LO-normal"/>
        <w:numPr>
          <w:ilvl w:val="0"/>
          <w:numId w:val="7"/>
        </w:numPr>
        <w:spacing w:line="360" w:lineRule="auto"/>
        <w:jc w:val="both"/>
      </w:pPr>
      <w:r>
        <w:rPr>
          <w:rFonts w:eastAsia="Times New Roman" w:cs="Times New Roman"/>
          <w:color w:val="000000"/>
        </w:rPr>
        <w:t>Cap P., Okulska U. (eds.). Analyzing Genres in Political Communication. Amsterdam: John Benjamins Publishing, 2013.</w:t>
      </w:r>
    </w:p>
    <w:p w14:paraId="2ADCD0DC" w14:textId="77777777" w:rsidR="00121D1E" w:rsidRDefault="00A2516F">
      <w:pPr>
        <w:pStyle w:val="LO-normal"/>
        <w:numPr>
          <w:ilvl w:val="0"/>
          <w:numId w:val="7"/>
        </w:numPr>
        <w:spacing w:line="360" w:lineRule="auto"/>
        <w:jc w:val="both"/>
      </w:pPr>
      <w:r>
        <w:rPr>
          <w:rFonts w:eastAsia="Times New Roman" w:cs="Times New Roman"/>
          <w:color w:val="000000"/>
        </w:rPr>
        <w:t>Chilton P., Schäffner C. Politics as Text and Talk: Analytic Approaches to Political Discourse. Amsterdam: John Benjamins Publishing, 2002.</w:t>
      </w:r>
    </w:p>
    <w:p w14:paraId="74455971" w14:textId="77777777" w:rsidR="00121D1E" w:rsidRDefault="00A2516F">
      <w:pPr>
        <w:pStyle w:val="LO-normal"/>
        <w:numPr>
          <w:ilvl w:val="0"/>
          <w:numId w:val="7"/>
        </w:numPr>
        <w:spacing w:line="360" w:lineRule="auto"/>
        <w:jc w:val="both"/>
      </w:pPr>
      <w:r>
        <w:rPr>
          <w:rFonts w:eastAsia="Times New Roman" w:cs="Times New Roman"/>
          <w:color w:val="000000"/>
        </w:rPr>
        <w:t>Chiluwa I. Discourse Analysis and Conflict Studies. The Palgrave Handbook of Linguistic (Im)politeness. London: Palgrave Macmillan, 2019. P. 553–578.</w:t>
      </w:r>
    </w:p>
    <w:p w14:paraId="238535DE" w14:textId="77777777" w:rsidR="00121D1E" w:rsidRDefault="00A2516F">
      <w:pPr>
        <w:pStyle w:val="LO-normal"/>
        <w:numPr>
          <w:ilvl w:val="0"/>
          <w:numId w:val="7"/>
        </w:numPr>
        <w:spacing w:line="360" w:lineRule="auto"/>
        <w:jc w:val="both"/>
      </w:pPr>
      <w:r>
        <w:rPr>
          <w:rFonts w:eastAsia="Times New Roman" w:cs="Times New Roman"/>
          <w:color w:val="000000"/>
        </w:rPr>
        <w:t>D'Errico F., Signorello R., Demolin D., Poggi I. The perception of charisma from voice. A cross-cultural study. Proceedings of Humaine Association Conference on Affective Computing and Intelligent Interaction. Geneva, 2013. P. 552–557.</w:t>
      </w:r>
    </w:p>
    <w:p w14:paraId="48705C31" w14:textId="77777777" w:rsidR="00121D1E" w:rsidRDefault="00A2516F">
      <w:pPr>
        <w:pStyle w:val="LO-normal"/>
        <w:numPr>
          <w:ilvl w:val="0"/>
          <w:numId w:val="7"/>
        </w:numPr>
        <w:spacing w:line="360" w:lineRule="auto"/>
        <w:jc w:val="both"/>
      </w:pPr>
      <w:r>
        <w:rPr>
          <w:rFonts w:eastAsia="Times New Roman" w:cs="Times New Roman"/>
          <w:color w:val="000000"/>
        </w:rPr>
        <w:t>Dunmire P. L. Political Discourse Analysis: Exploring the Language of Politics and the Politics of Language. Language and Linguistics Compass. 2012. Vol. 6, Issue 11. P. 735–751.</w:t>
      </w:r>
    </w:p>
    <w:p w14:paraId="198D95C6" w14:textId="77777777" w:rsidR="00121D1E" w:rsidRDefault="00A2516F">
      <w:pPr>
        <w:pStyle w:val="LO-normal"/>
        <w:numPr>
          <w:ilvl w:val="0"/>
          <w:numId w:val="7"/>
        </w:numPr>
        <w:spacing w:line="360" w:lineRule="auto"/>
        <w:jc w:val="both"/>
      </w:pPr>
      <w:r>
        <w:rPr>
          <w:rFonts w:eastAsia="Times New Roman" w:cs="Times New Roman"/>
          <w:color w:val="000000"/>
        </w:rPr>
        <w:t>Fairclough N. Critical Discourse Analysis: The Critical Study of Language. 2nd ed. London: Routledge, 2010. 608 p.</w:t>
      </w:r>
    </w:p>
    <w:p w14:paraId="67B79BD4" w14:textId="77777777" w:rsidR="00121D1E" w:rsidRDefault="00A2516F">
      <w:pPr>
        <w:pStyle w:val="LO-normal"/>
        <w:numPr>
          <w:ilvl w:val="0"/>
          <w:numId w:val="7"/>
        </w:numPr>
        <w:spacing w:line="360" w:lineRule="auto"/>
        <w:jc w:val="both"/>
      </w:pPr>
      <w:r>
        <w:rPr>
          <w:rFonts w:eastAsia="Times New Roman" w:cs="Times New Roman"/>
          <w:color w:val="000000"/>
        </w:rPr>
        <w:t>Fairclough N. Genres in Political Discourse. Encyclopedia of Language and Linguistics. Vol. 5. Ed. by Keith Brown. Boston: Elsevier, 2006. P. 32–38.</w:t>
      </w:r>
    </w:p>
    <w:p w14:paraId="09E1F820" w14:textId="77777777" w:rsidR="00121D1E" w:rsidRDefault="00A2516F">
      <w:pPr>
        <w:pStyle w:val="LO-normal"/>
        <w:numPr>
          <w:ilvl w:val="0"/>
          <w:numId w:val="7"/>
        </w:numPr>
        <w:spacing w:line="360" w:lineRule="auto"/>
        <w:jc w:val="both"/>
      </w:pPr>
      <w:r>
        <w:rPr>
          <w:rFonts w:eastAsia="Times New Roman" w:cs="Times New Roman"/>
          <w:color w:val="000000"/>
        </w:rPr>
        <w:t>Fairclough N. Language and Power. London: Longman, 1989. 259 p.</w:t>
      </w:r>
    </w:p>
    <w:p w14:paraId="3CF88A83" w14:textId="77777777" w:rsidR="00121D1E" w:rsidRDefault="00A2516F">
      <w:pPr>
        <w:pStyle w:val="LO-normal"/>
        <w:numPr>
          <w:ilvl w:val="0"/>
          <w:numId w:val="7"/>
        </w:numPr>
        <w:spacing w:line="360" w:lineRule="auto"/>
        <w:jc w:val="both"/>
      </w:pPr>
      <w:r>
        <w:rPr>
          <w:rFonts w:eastAsia="Times New Roman" w:cs="Times New Roman"/>
          <w:color w:val="000000"/>
        </w:rPr>
        <w:t>Fairclough N., Wodak R. Critical Discourse Analysis. Discourse as Social Interaction. Ed. by T. A. van Dijk. London: Sage, 1997. P. 258–284.</w:t>
      </w:r>
    </w:p>
    <w:p w14:paraId="25E6A7D9" w14:textId="77777777" w:rsidR="00121D1E" w:rsidRDefault="00A2516F">
      <w:pPr>
        <w:pStyle w:val="LO-normal"/>
        <w:numPr>
          <w:ilvl w:val="0"/>
          <w:numId w:val="7"/>
        </w:numPr>
        <w:spacing w:line="360" w:lineRule="auto"/>
        <w:jc w:val="both"/>
      </w:pPr>
      <w:r>
        <w:rPr>
          <w:rFonts w:eastAsia="Times New Roman" w:cs="Times New Roman"/>
          <w:color w:val="000000"/>
        </w:rPr>
        <w:t>Guyer J. J., Fabrigar L. R., Vaughan-Johnston T. I. Speech Rate, Intonation, and Pitch: Investigating the Bias and Cue Effects of Vocal Confidence on Persuasion. Personality and Social Psychology Bulletin. 2019. Vol. 45(3). P. 389–405.</w:t>
      </w:r>
    </w:p>
    <w:p w14:paraId="1CC1E4A9" w14:textId="77777777" w:rsidR="00121D1E" w:rsidRDefault="00A2516F">
      <w:pPr>
        <w:pStyle w:val="LO-normal"/>
        <w:numPr>
          <w:ilvl w:val="0"/>
          <w:numId w:val="7"/>
        </w:numPr>
        <w:spacing w:after="100" w:line="360" w:lineRule="auto"/>
        <w:jc w:val="both"/>
      </w:pPr>
      <w:bookmarkStart w:id="29" w:name="_8dg1dw16ky3o"/>
      <w:bookmarkEnd w:id="29"/>
      <w:r>
        <w:rPr>
          <w:rFonts w:eastAsia="Times New Roman" w:cs="Times New Roman"/>
          <w:color w:val="000000"/>
        </w:rPr>
        <w:t>Hamed D. M., Alqurashi N. Impact vs. vision: A critical discourse analysis of Trump and Harris' leadership rhetoric in the 2024 presidential election. Frontiers in Communication. 2025. Vol. 10. DOI: 10.3389/fcomm.2025.1541513</w:t>
      </w:r>
    </w:p>
    <w:p w14:paraId="556DDD0B" w14:textId="77777777" w:rsidR="00121D1E" w:rsidRDefault="00A2516F">
      <w:pPr>
        <w:pStyle w:val="LO-normal"/>
        <w:numPr>
          <w:ilvl w:val="0"/>
          <w:numId w:val="7"/>
        </w:numPr>
        <w:spacing w:line="360" w:lineRule="auto"/>
        <w:jc w:val="both"/>
      </w:pPr>
      <w:r>
        <w:rPr>
          <w:rFonts w:eastAsia="Times New Roman" w:cs="Times New Roman"/>
          <w:color w:val="000000"/>
        </w:rPr>
        <w:t>Hill K. T., Miller L. M. Auditory attentional control and selection during cocktail party listening. Cerebral Cortex. 2010. Vol. 20(3). P. 583–590.</w:t>
      </w:r>
    </w:p>
    <w:p w14:paraId="72C5CAEE" w14:textId="77777777" w:rsidR="00121D1E" w:rsidRDefault="00A2516F">
      <w:pPr>
        <w:pStyle w:val="LO-normal"/>
        <w:numPr>
          <w:ilvl w:val="0"/>
          <w:numId w:val="7"/>
        </w:numPr>
        <w:spacing w:line="360" w:lineRule="auto"/>
        <w:jc w:val="both"/>
      </w:pPr>
      <w:r>
        <w:rPr>
          <w:rFonts w:eastAsia="Times New Roman" w:cs="Times New Roman"/>
          <w:color w:val="000000"/>
        </w:rPr>
        <w:t>Hincks R. Processing the prosody of oral presentations. Proceedings of InSTIL/ICALL Symposium. Venice, 2004. P. 63–66.</w:t>
      </w:r>
    </w:p>
    <w:p w14:paraId="290707CB" w14:textId="77777777" w:rsidR="00121D1E" w:rsidRDefault="00A2516F">
      <w:pPr>
        <w:pStyle w:val="LO-normal"/>
        <w:numPr>
          <w:ilvl w:val="0"/>
          <w:numId w:val="7"/>
        </w:numPr>
        <w:spacing w:line="360" w:lineRule="auto"/>
        <w:jc w:val="both"/>
      </w:pPr>
      <w:r>
        <w:rPr>
          <w:rFonts w:eastAsia="Times New Roman" w:cs="Times New Roman"/>
          <w:color w:val="000000"/>
        </w:rPr>
        <w:t>Hiroyuki T., Rathcke T. Then, What is Charisma? The Role of Audio-visual Prosody in L1 and L2 Political Speeches. Proceedings of Phonetik &amp; Phonologie im deutschsprachigen Raum. Munich, 2016. P. 1–3.</w:t>
      </w:r>
    </w:p>
    <w:p w14:paraId="0DC2CFFD" w14:textId="77777777" w:rsidR="00121D1E" w:rsidRDefault="00A2516F">
      <w:pPr>
        <w:pStyle w:val="LO-normal"/>
        <w:numPr>
          <w:ilvl w:val="0"/>
          <w:numId w:val="7"/>
        </w:numPr>
        <w:spacing w:line="360" w:lineRule="auto"/>
        <w:jc w:val="both"/>
      </w:pPr>
      <w:r>
        <w:rPr>
          <w:rFonts w:eastAsia="Times New Roman" w:cs="Times New Roman"/>
          <w:color w:val="000000"/>
        </w:rPr>
        <w:t>Holladay S. J., Coombs W. T. Communicating visions: An exploration of the role of delivery in the creation of leader charisma. Management Communication Quarterly. 1993. Vol. 6. P. 405–427.</w:t>
      </w:r>
    </w:p>
    <w:p w14:paraId="05B1DD34" w14:textId="77777777" w:rsidR="00121D1E" w:rsidRDefault="00A2516F">
      <w:pPr>
        <w:pStyle w:val="LO-normal"/>
        <w:numPr>
          <w:ilvl w:val="0"/>
          <w:numId w:val="7"/>
        </w:numPr>
        <w:spacing w:line="360" w:lineRule="auto"/>
        <w:jc w:val="both"/>
      </w:pPr>
      <w:r>
        <w:rPr>
          <w:rFonts w:eastAsia="Times New Roman" w:cs="Times New Roman"/>
          <w:color w:val="000000"/>
        </w:rPr>
        <w:t>Holladay S. J., Coombs W. T. Speaking of visions and visions being spoken: An exploration of the effects of content and delivery on perceptions of leader charisma. Management Communication Quarterly. 1994. Vol. 8. P. 165–189.</w:t>
      </w:r>
    </w:p>
    <w:p w14:paraId="137FC186" w14:textId="77777777" w:rsidR="00121D1E" w:rsidRDefault="00A2516F">
      <w:pPr>
        <w:pStyle w:val="LO-normal"/>
        <w:numPr>
          <w:ilvl w:val="0"/>
          <w:numId w:val="7"/>
        </w:numPr>
        <w:spacing w:line="360" w:lineRule="auto"/>
        <w:jc w:val="both"/>
      </w:pPr>
      <w:r>
        <w:rPr>
          <w:rFonts w:eastAsia="Times New Roman" w:cs="Times New Roman"/>
          <w:color w:val="000000"/>
        </w:rPr>
        <w:t>Ichizaki K. A Phonetic Study of President Obama's Utterance in His Public Speeches and Private Dialogues. English Phonetics. 2012. Vol. 16. P. 31–43.</w:t>
      </w:r>
    </w:p>
    <w:p w14:paraId="272FFCE9" w14:textId="77777777" w:rsidR="00121D1E" w:rsidRDefault="00A2516F">
      <w:pPr>
        <w:pStyle w:val="LO-normal"/>
        <w:numPr>
          <w:ilvl w:val="0"/>
          <w:numId w:val="7"/>
        </w:numPr>
        <w:spacing w:line="360" w:lineRule="auto"/>
        <w:jc w:val="both"/>
      </w:pPr>
      <w:r>
        <w:rPr>
          <w:rFonts w:eastAsia="Times New Roman" w:cs="Times New Roman"/>
          <w:color w:val="000000"/>
        </w:rPr>
        <w:t>Ilie C. Discussion, dispute, or controversy? Paradigms of conflict-driven parliamentary practices. Journal of Language Aggression and Conflict. 2021. Vol. 9(2). P. 237–270.</w:t>
      </w:r>
    </w:p>
    <w:p w14:paraId="77063834" w14:textId="77777777" w:rsidR="00121D1E" w:rsidRDefault="00A2516F">
      <w:pPr>
        <w:pStyle w:val="LO-normal"/>
        <w:numPr>
          <w:ilvl w:val="0"/>
          <w:numId w:val="7"/>
        </w:numPr>
        <w:spacing w:line="360" w:lineRule="auto"/>
        <w:jc w:val="both"/>
      </w:pPr>
      <w:r>
        <w:rPr>
          <w:rFonts w:eastAsia="Times New Roman" w:cs="Times New Roman"/>
          <w:color w:val="000000"/>
        </w:rPr>
        <w:t>Intonation and emotional framing in political rallies: A multimodal approach to populist political speech. Language &amp; Communication. 2025. DOI: 10.1016/j.langcom.2025.09.001</w:t>
      </w:r>
    </w:p>
    <w:p w14:paraId="44A7209F" w14:textId="77777777" w:rsidR="00121D1E" w:rsidRDefault="00A2516F">
      <w:pPr>
        <w:pStyle w:val="LO-normal"/>
        <w:numPr>
          <w:ilvl w:val="0"/>
          <w:numId w:val="7"/>
        </w:numPr>
        <w:spacing w:line="360" w:lineRule="auto"/>
        <w:jc w:val="both"/>
      </w:pPr>
      <w:r>
        <w:rPr>
          <w:rFonts w:eastAsia="Times New Roman" w:cs="Times New Roman"/>
          <w:color w:val="000000"/>
        </w:rPr>
        <w:t>Jackob N., Roessing T., Petersen T. Effects of verbal attack and defender credibility on credibility of the defendant. Proceedings of the 64th Annual Conference of the World Association for Public Opinion Research. Amsterdam, 2011.</w:t>
      </w:r>
    </w:p>
    <w:p w14:paraId="5A9B45CF" w14:textId="77777777" w:rsidR="00121D1E" w:rsidRDefault="00A2516F">
      <w:pPr>
        <w:pStyle w:val="LO-normal"/>
        <w:numPr>
          <w:ilvl w:val="0"/>
          <w:numId w:val="7"/>
        </w:numPr>
        <w:spacing w:line="360" w:lineRule="auto"/>
        <w:jc w:val="both"/>
      </w:pPr>
      <w:r>
        <w:rPr>
          <w:rFonts w:eastAsia="Times New Roman" w:cs="Times New Roman"/>
          <w:color w:val="000000"/>
        </w:rPr>
        <w:t>Kenzhekanova K. K. Linguistic Features of Political Discourse. Mediterranean Journal of Social Sciences. 2015. Vol. 6(6). P. 192–199.</w:t>
      </w:r>
    </w:p>
    <w:p w14:paraId="11D1EC12" w14:textId="77777777" w:rsidR="00121D1E" w:rsidRDefault="00A2516F">
      <w:pPr>
        <w:pStyle w:val="LO-normal"/>
        <w:numPr>
          <w:ilvl w:val="0"/>
          <w:numId w:val="7"/>
        </w:numPr>
        <w:spacing w:line="360" w:lineRule="auto"/>
        <w:jc w:val="both"/>
      </w:pPr>
      <w:r>
        <w:rPr>
          <w:rFonts w:eastAsia="Times New Roman" w:cs="Times New Roman"/>
          <w:color w:val="000000"/>
        </w:rPr>
        <w:t>Kišiček G. Persuasive power of prosodic features. Argumentation and Advocacy. 2018. Vol. 54(4). P. 345–350.</w:t>
      </w:r>
    </w:p>
    <w:p w14:paraId="3D5A2829" w14:textId="77777777" w:rsidR="00121D1E" w:rsidRDefault="00A2516F">
      <w:pPr>
        <w:pStyle w:val="LO-normal"/>
        <w:numPr>
          <w:ilvl w:val="0"/>
          <w:numId w:val="7"/>
        </w:numPr>
        <w:spacing w:line="360" w:lineRule="auto"/>
        <w:jc w:val="both"/>
      </w:pPr>
      <w:r>
        <w:rPr>
          <w:rFonts w:eastAsia="Times New Roman" w:cs="Times New Roman"/>
          <w:color w:val="000000"/>
        </w:rPr>
        <w:t>Ko H.-C. Political persuasion: Adopting Aristotelian rhetoric in public policy debate strategies. International Journal of Humanities and Social Science. 2015. Vol. 5(10). P. 114–123.</w:t>
      </w:r>
    </w:p>
    <w:p w14:paraId="46C37A85" w14:textId="77777777" w:rsidR="00121D1E" w:rsidRDefault="00A2516F">
      <w:pPr>
        <w:pStyle w:val="LO-normal"/>
        <w:numPr>
          <w:ilvl w:val="0"/>
          <w:numId w:val="7"/>
        </w:numPr>
        <w:spacing w:line="360" w:lineRule="auto"/>
        <w:jc w:val="both"/>
      </w:pPr>
      <w:r>
        <w:rPr>
          <w:rFonts w:eastAsia="Times New Roman" w:cs="Times New Roman"/>
          <w:color w:val="000000"/>
        </w:rPr>
        <w:t>Kovalyov Yu. V. Pragmatic function of intonation in public political speech. Synopsis for the thesis for the Doctor's degree in philology. Moscow: Peoples' Friendship University of Russia, 2008.</w:t>
      </w:r>
    </w:p>
    <w:p w14:paraId="5440210C" w14:textId="77777777" w:rsidR="00121D1E" w:rsidRDefault="00A2516F">
      <w:pPr>
        <w:pStyle w:val="LO-normal"/>
        <w:numPr>
          <w:ilvl w:val="0"/>
          <w:numId w:val="7"/>
        </w:numPr>
        <w:spacing w:line="360" w:lineRule="auto"/>
        <w:jc w:val="both"/>
      </w:pPr>
      <w:r>
        <w:rPr>
          <w:rFonts w:eastAsia="Times New Roman" w:cs="Times New Roman"/>
          <w:color w:val="000000"/>
        </w:rPr>
        <w:t>Labastía L. O. Prosody, relevance and manipulation in political discourse. Linguagem em (Dis)curso. 2023. Vol. 23(1). P. 47–72.</w:t>
      </w:r>
    </w:p>
    <w:p w14:paraId="3B40B64E" w14:textId="77777777" w:rsidR="00121D1E" w:rsidRDefault="00A2516F">
      <w:pPr>
        <w:pStyle w:val="LO-normal"/>
        <w:numPr>
          <w:ilvl w:val="0"/>
          <w:numId w:val="7"/>
        </w:numPr>
        <w:spacing w:line="360" w:lineRule="auto"/>
        <w:jc w:val="both"/>
      </w:pPr>
      <w:r>
        <w:rPr>
          <w:rFonts w:eastAsia="Times New Roman" w:cs="Times New Roman"/>
          <w:color w:val="000000"/>
        </w:rPr>
        <w:t>Lakoff G. Don't Think of an Elephant! Know Your Values and Frame the Debate. White River Junction: Chelsea Green Publishing, 2004. 144 p.</w:t>
      </w:r>
    </w:p>
    <w:p w14:paraId="3C9EAC39" w14:textId="77777777" w:rsidR="00121D1E" w:rsidRDefault="00A2516F">
      <w:pPr>
        <w:pStyle w:val="LO-normal"/>
        <w:numPr>
          <w:ilvl w:val="0"/>
          <w:numId w:val="7"/>
        </w:numPr>
        <w:spacing w:line="360" w:lineRule="auto"/>
        <w:jc w:val="both"/>
      </w:pPr>
      <w:r>
        <w:rPr>
          <w:rFonts w:eastAsia="Times New Roman" w:cs="Times New Roman"/>
          <w:color w:val="000000"/>
        </w:rPr>
        <w:t>Lakoff G. Metaphor and War: The Metaphor System Used to Justify War in the Gulf. University of California, Berkeley, 1991.</w:t>
      </w:r>
    </w:p>
    <w:p w14:paraId="2E41D10A" w14:textId="77777777" w:rsidR="00121D1E" w:rsidRDefault="00A2516F">
      <w:pPr>
        <w:pStyle w:val="LO-normal"/>
        <w:numPr>
          <w:ilvl w:val="0"/>
          <w:numId w:val="7"/>
        </w:numPr>
        <w:spacing w:line="360" w:lineRule="auto"/>
        <w:jc w:val="both"/>
      </w:pPr>
      <w:r>
        <w:rPr>
          <w:rFonts w:eastAsia="Times New Roman" w:cs="Times New Roman"/>
          <w:color w:val="000000"/>
        </w:rPr>
        <w:t>Liberman M. Trump's prosody. Language Log. 2016. URL: https://languagelog.ldc.upenn.edu/nll/?p=27267</w:t>
      </w:r>
    </w:p>
    <w:p w14:paraId="2DFD274E" w14:textId="77777777" w:rsidR="00121D1E" w:rsidRDefault="00A2516F">
      <w:pPr>
        <w:pStyle w:val="LO-normal"/>
        <w:numPr>
          <w:ilvl w:val="0"/>
          <w:numId w:val="7"/>
        </w:numPr>
        <w:spacing w:line="360" w:lineRule="auto"/>
        <w:jc w:val="both"/>
      </w:pPr>
      <w:r>
        <w:rPr>
          <w:rFonts w:eastAsia="Times New Roman" w:cs="Times New Roman"/>
          <w:color w:val="000000"/>
        </w:rPr>
        <w:t>Lyotard J.-F. The Postmodern Condition: A Report on Knowledge. Minneapolis: University of Minnesota Press, 1984. 110 p.</w:t>
      </w:r>
    </w:p>
    <w:p w14:paraId="63D9976D" w14:textId="77777777" w:rsidR="00121D1E" w:rsidRDefault="00A2516F">
      <w:pPr>
        <w:pStyle w:val="LO-normal"/>
        <w:numPr>
          <w:ilvl w:val="0"/>
          <w:numId w:val="7"/>
        </w:numPr>
        <w:spacing w:line="360" w:lineRule="auto"/>
        <w:jc w:val="both"/>
      </w:pPr>
      <w:r>
        <w:rPr>
          <w:rFonts w:eastAsia="Times New Roman" w:cs="Times New Roman"/>
          <w:color w:val="000000"/>
        </w:rPr>
        <w:t>Nai A. Negativity, emotionality and populist rhetoric in election campaigns worldwide, and their effects on media attention and electoral success. European Journal of Political Research. 2020. Vol. 59(2). P. 410–430.</w:t>
      </w:r>
    </w:p>
    <w:p w14:paraId="2D93245D" w14:textId="77777777" w:rsidR="00121D1E" w:rsidRDefault="00A2516F">
      <w:pPr>
        <w:pStyle w:val="LO-normal"/>
        <w:numPr>
          <w:ilvl w:val="0"/>
          <w:numId w:val="7"/>
        </w:numPr>
        <w:spacing w:line="360" w:lineRule="auto"/>
        <w:jc w:val="both"/>
      </w:pPr>
      <w:r>
        <w:rPr>
          <w:rFonts w:eastAsia="Times New Roman" w:cs="Times New Roman"/>
          <w:color w:val="000000"/>
        </w:rPr>
        <w:t>Niebuhr O., Silber-Varod V. Charismatic leadership: Phonetic studies on the melody of charisma. Speech Prosody 2021. P. 1–5.</w:t>
      </w:r>
    </w:p>
    <w:p w14:paraId="00E6CF9E" w14:textId="77777777" w:rsidR="00121D1E" w:rsidRDefault="00A2516F">
      <w:pPr>
        <w:pStyle w:val="LO-normal"/>
        <w:numPr>
          <w:ilvl w:val="0"/>
          <w:numId w:val="7"/>
        </w:numPr>
        <w:spacing w:line="360" w:lineRule="auto"/>
        <w:jc w:val="both"/>
      </w:pPr>
      <w:r>
        <w:rPr>
          <w:rFonts w:eastAsia="Times New Roman" w:cs="Times New Roman"/>
          <w:color w:val="000000"/>
        </w:rPr>
        <w:t>Okulska U., Cap P. (eds.). Perspectives in Politics and Discourse. Amsterdam: John Benjamins Publishing, 2010.</w:t>
      </w:r>
    </w:p>
    <w:p w14:paraId="31B78CFB" w14:textId="77777777" w:rsidR="00121D1E" w:rsidRDefault="00A2516F">
      <w:pPr>
        <w:pStyle w:val="LO-normal"/>
        <w:numPr>
          <w:ilvl w:val="0"/>
          <w:numId w:val="7"/>
        </w:numPr>
        <w:spacing w:line="360" w:lineRule="auto"/>
        <w:jc w:val="both"/>
      </w:pPr>
      <w:r>
        <w:rPr>
          <w:rFonts w:eastAsia="Times New Roman" w:cs="Times New Roman"/>
          <w:color w:val="000000"/>
        </w:rPr>
        <w:t>Postnikova L. V. Prosody of political discourse in British and American linguocultures. Moscow: LIBROKOM, 2011. 176 p.</w:t>
      </w:r>
    </w:p>
    <w:p w14:paraId="69A855F2" w14:textId="77777777" w:rsidR="00121D1E" w:rsidRDefault="00A2516F">
      <w:pPr>
        <w:pStyle w:val="LO-normal"/>
        <w:numPr>
          <w:ilvl w:val="0"/>
          <w:numId w:val="7"/>
        </w:numPr>
        <w:spacing w:line="360" w:lineRule="auto"/>
        <w:jc w:val="both"/>
      </w:pPr>
      <w:r>
        <w:rPr>
          <w:rFonts w:eastAsia="Times New Roman" w:cs="Times New Roman"/>
          <w:color w:val="000000"/>
        </w:rPr>
        <w:t>Randour F., Perrez J., Reuchamps M. Twenty years of research on political discourse: A systematic review and directions for future research. Discourse &amp; Society. 2020. Vol. 31(4). P. 1–25.</w:t>
      </w:r>
    </w:p>
    <w:p w14:paraId="79F6054E" w14:textId="77777777" w:rsidR="00121D1E" w:rsidRDefault="00A2516F">
      <w:pPr>
        <w:pStyle w:val="LO-normal"/>
        <w:numPr>
          <w:ilvl w:val="0"/>
          <w:numId w:val="7"/>
        </w:numPr>
        <w:spacing w:line="360" w:lineRule="auto"/>
        <w:jc w:val="both"/>
      </w:pPr>
      <w:r>
        <w:rPr>
          <w:rFonts w:eastAsia="Times New Roman" w:cs="Times New Roman"/>
          <w:color w:val="000000"/>
        </w:rPr>
        <w:t>Red and blue language: Word choices in the Trump and Harris 2024 presidential debate. PLOS One. 2025. DOI: 10.1371/journal.pone.0324715</w:t>
      </w:r>
    </w:p>
    <w:p w14:paraId="6E368881" w14:textId="77777777" w:rsidR="00121D1E" w:rsidRDefault="00A2516F">
      <w:pPr>
        <w:pStyle w:val="LO-normal"/>
        <w:numPr>
          <w:ilvl w:val="0"/>
          <w:numId w:val="7"/>
        </w:numPr>
        <w:spacing w:line="360" w:lineRule="auto"/>
        <w:jc w:val="both"/>
      </w:pPr>
      <w:r>
        <w:rPr>
          <w:rFonts w:eastAsia="Times New Roman" w:cs="Times New Roman"/>
          <w:color w:val="000000"/>
        </w:rPr>
        <w:t>Rodero E. The principle of distinctive and contrastive coherence of prosody in radio news: An analysis of perception and recognition. Journal of Nonverbal Behavior. 2015. Vol. 39(1). P. 79–92.</w:t>
      </w:r>
    </w:p>
    <w:p w14:paraId="3D1FB0C7" w14:textId="77777777" w:rsidR="00121D1E" w:rsidRDefault="00A2516F">
      <w:pPr>
        <w:pStyle w:val="LO-normal"/>
        <w:numPr>
          <w:ilvl w:val="0"/>
          <w:numId w:val="7"/>
        </w:numPr>
        <w:spacing w:line="360" w:lineRule="auto"/>
        <w:jc w:val="both"/>
      </w:pPr>
      <w:r>
        <w:rPr>
          <w:rFonts w:eastAsia="Times New Roman" w:cs="Times New Roman"/>
          <w:color w:val="000000"/>
        </w:rPr>
        <w:t>Rodero E., Larrea O., Mas L. Persuasion in advertising: The effect of intonation. Proceedings of the 9th International Conference on Speech Prosody. Poznań, 2017. P. 589–593.</w:t>
      </w:r>
    </w:p>
    <w:p w14:paraId="03CD9C23" w14:textId="77777777" w:rsidR="00121D1E" w:rsidRDefault="00A2516F">
      <w:pPr>
        <w:pStyle w:val="LO-normal"/>
        <w:numPr>
          <w:ilvl w:val="0"/>
          <w:numId w:val="7"/>
        </w:numPr>
        <w:spacing w:line="360" w:lineRule="auto"/>
        <w:jc w:val="both"/>
      </w:pPr>
      <w:r>
        <w:rPr>
          <w:rFonts w:eastAsia="Times New Roman" w:cs="Times New Roman"/>
          <w:color w:val="000000"/>
        </w:rPr>
        <w:t>Rodero E., Potter R. F., Prieto P. Effectiveness, Attractiveness, and Emotional Response to Voice Pitch and Hand Gestures in Public Speaking. Frontiers in Communication. 2022. Vol. 7. DOI: 10.3389/fcomm.2022.869084</w:t>
      </w:r>
    </w:p>
    <w:p w14:paraId="01EB9607" w14:textId="77777777" w:rsidR="00121D1E" w:rsidRDefault="00A2516F">
      <w:pPr>
        <w:pStyle w:val="LO-normal"/>
        <w:numPr>
          <w:ilvl w:val="0"/>
          <w:numId w:val="7"/>
        </w:numPr>
        <w:spacing w:line="360" w:lineRule="auto"/>
        <w:jc w:val="both"/>
      </w:pPr>
      <w:r>
        <w:rPr>
          <w:rFonts w:eastAsia="Times New Roman" w:cs="Times New Roman"/>
          <w:color w:val="000000"/>
        </w:rPr>
        <w:t>Rosenberg A., Hirschberg J. Charisma perception from text and speech. Speech Communication. 2009. Vol. 51(7). P. 640–655.</w:t>
      </w:r>
    </w:p>
    <w:p w14:paraId="45E73D92" w14:textId="77777777" w:rsidR="00121D1E" w:rsidRDefault="00A2516F">
      <w:pPr>
        <w:pStyle w:val="LO-normal"/>
        <w:numPr>
          <w:ilvl w:val="0"/>
          <w:numId w:val="7"/>
        </w:numPr>
        <w:spacing w:line="360" w:lineRule="auto"/>
        <w:jc w:val="both"/>
      </w:pPr>
      <w:r>
        <w:rPr>
          <w:rFonts w:eastAsia="Times New Roman" w:cs="Times New Roman"/>
          <w:color w:val="000000"/>
        </w:rPr>
        <w:t>Savin N., Treisman D. Donald Trump's Words. NBER Working Paper. 2024. No. 32692.</w:t>
      </w:r>
    </w:p>
    <w:p w14:paraId="5331D844" w14:textId="77777777" w:rsidR="00121D1E" w:rsidRDefault="00A2516F">
      <w:pPr>
        <w:pStyle w:val="LO-normal"/>
        <w:numPr>
          <w:ilvl w:val="0"/>
          <w:numId w:val="7"/>
        </w:numPr>
        <w:spacing w:line="360" w:lineRule="auto"/>
        <w:jc w:val="both"/>
      </w:pPr>
      <w:r>
        <w:rPr>
          <w:rFonts w:eastAsia="Times New Roman" w:cs="Times New Roman"/>
          <w:color w:val="000000"/>
        </w:rPr>
        <w:t>Shitwi Z. H., Ali Z. A., Khalil J. A. The Use of Information Tones in Obama's Speech: A Phono-Pragmatic Analysis. Arab World English Journal. 2019. Vol. 10(3). P. 261–277.</w:t>
      </w:r>
    </w:p>
    <w:p w14:paraId="3A428B76" w14:textId="77777777" w:rsidR="00121D1E" w:rsidRDefault="00A2516F">
      <w:pPr>
        <w:pStyle w:val="LO-normal"/>
        <w:numPr>
          <w:ilvl w:val="0"/>
          <w:numId w:val="7"/>
        </w:numPr>
        <w:spacing w:line="360" w:lineRule="auto"/>
        <w:jc w:val="both"/>
      </w:pPr>
      <w:r>
        <w:rPr>
          <w:rFonts w:eastAsia="Times New Roman" w:cs="Times New Roman"/>
          <w:color w:val="000000"/>
        </w:rPr>
        <w:t>The Power of Words from the 2024 United States Presidential Debates: A Natural Language Processing Approach. Information. 2025. Vol. 16(1). DOI: 10.3390/info16010002</w:t>
      </w:r>
    </w:p>
    <w:p w14:paraId="25ECF0C8" w14:textId="77777777" w:rsidR="00121D1E" w:rsidRDefault="00A2516F">
      <w:pPr>
        <w:pStyle w:val="LO-normal"/>
        <w:numPr>
          <w:ilvl w:val="0"/>
          <w:numId w:val="7"/>
        </w:numPr>
        <w:spacing w:line="360" w:lineRule="auto"/>
        <w:jc w:val="both"/>
      </w:pPr>
      <w:r>
        <w:rPr>
          <w:rFonts w:eastAsia="Times New Roman" w:cs="Times New Roman"/>
          <w:color w:val="000000"/>
        </w:rPr>
        <w:t>The Voice of the People: Populism and Donald Trump's Use of Informal Voice. Society. 2024. Vol. 61. P. 178–190. DOI: 10.1007/s12115-024-00969-7</w:t>
      </w:r>
    </w:p>
    <w:p w14:paraId="0DDDE401" w14:textId="77777777" w:rsidR="00121D1E" w:rsidRDefault="00A2516F">
      <w:pPr>
        <w:pStyle w:val="LO-normal"/>
        <w:numPr>
          <w:ilvl w:val="0"/>
          <w:numId w:val="7"/>
        </w:numPr>
        <w:spacing w:line="360" w:lineRule="auto"/>
        <w:jc w:val="both"/>
      </w:pPr>
      <w:r>
        <w:rPr>
          <w:rFonts w:eastAsia="Times New Roman" w:cs="Times New Roman"/>
          <w:color w:val="000000"/>
        </w:rPr>
        <w:t>Tracy K. et al. Institutional Discourse. The Routledge Handbook of Language and Politics. New York: Routledge, 2019.</w:t>
      </w:r>
    </w:p>
    <w:p w14:paraId="1480A872" w14:textId="77777777" w:rsidR="00121D1E" w:rsidRDefault="00A2516F">
      <w:pPr>
        <w:pStyle w:val="LO-normal"/>
        <w:numPr>
          <w:ilvl w:val="0"/>
          <w:numId w:val="7"/>
        </w:numPr>
        <w:spacing w:line="360" w:lineRule="auto"/>
        <w:jc w:val="both"/>
      </w:pPr>
      <w:r>
        <w:rPr>
          <w:rFonts w:eastAsia="Times New Roman" w:cs="Times New Roman"/>
          <w:color w:val="000000"/>
        </w:rPr>
        <w:t>van Dijk T. A. Critical Discourse Analysis. The Handbook of Discourse Analysis. Second Edition. Ed. by D. Tannen, H. Hamilton, D. Schiffrin. Wiley, 2015. P. 466–485.</w:t>
      </w:r>
    </w:p>
    <w:p w14:paraId="26CAEC17" w14:textId="77777777" w:rsidR="00121D1E" w:rsidRDefault="00A2516F">
      <w:pPr>
        <w:pStyle w:val="LO-normal"/>
        <w:numPr>
          <w:ilvl w:val="0"/>
          <w:numId w:val="7"/>
        </w:numPr>
        <w:spacing w:line="360" w:lineRule="auto"/>
        <w:jc w:val="both"/>
      </w:pPr>
      <w:r>
        <w:rPr>
          <w:rFonts w:eastAsia="Times New Roman" w:cs="Times New Roman"/>
          <w:color w:val="000000"/>
        </w:rPr>
        <w:t>van Dijk T. A. Ideology: A Multidisciplinary Approach. London: Sage, 1998. 384 p.</w:t>
      </w:r>
    </w:p>
    <w:p w14:paraId="51CFFD8E" w14:textId="77777777" w:rsidR="00121D1E" w:rsidRDefault="00A2516F">
      <w:pPr>
        <w:pStyle w:val="LO-normal"/>
        <w:numPr>
          <w:ilvl w:val="0"/>
          <w:numId w:val="7"/>
        </w:numPr>
        <w:spacing w:after="80" w:line="360" w:lineRule="auto"/>
        <w:jc w:val="both"/>
      </w:pPr>
      <w:bookmarkStart w:id="30" w:name="_do96njz6cahc"/>
      <w:bookmarkEnd w:id="30"/>
      <w:r>
        <w:rPr>
          <w:rFonts w:eastAsia="Times New Roman" w:cs="Times New Roman"/>
          <w:color w:val="000000"/>
        </w:rPr>
        <w:t>Van Dijk T. A. What is Political Discourse Analysis? // Political Linguistics / Ed. by J. Blommaert, C. Bulcaen. Amsterdam: John Benjamins, 1997. P. 11–52.</w:t>
      </w:r>
    </w:p>
    <w:p w14:paraId="333F0A34" w14:textId="77777777" w:rsidR="00121D1E" w:rsidRDefault="00A2516F">
      <w:pPr>
        <w:pStyle w:val="LO-normal"/>
        <w:numPr>
          <w:ilvl w:val="0"/>
          <w:numId w:val="7"/>
        </w:numPr>
        <w:spacing w:line="360" w:lineRule="auto"/>
        <w:jc w:val="both"/>
      </w:pPr>
      <w:r>
        <w:rPr>
          <w:rFonts w:eastAsia="Times New Roman" w:cs="Times New Roman"/>
          <w:color w:val="000000"/>
        </w:rPr>
        <w:t>Vasko R., Aleksiievets O. Rhetorical prosody in English political discourse. LARTIS. 2021. P. 1–12.</w:t>
      </w:r>
    </w:p>
    <w:p w14:paraId="147729A9" w14:textId="77777777" w:rsidR="00121D1E" w:rsidRDefault="00A2516F">
      <w:pPr>
        <w:pStyle w:val="LO-normal"/>
        <w:numPr>
          <w:ilvl w:val="0"/>
          <w:numId w:val="7"/>
        </w:numPr>
        <w:spacing w:line="360" w:lineRule="auto"/>
        <w:jc w:val="both"/>
      </w:pPr>
      <w:r>
        <w:rPr>
          <w:rFonts w:eastAsia="Times New Roman" w:cs="Times New Roman"/>
          <w:color w:val="000000"/>
        </w:rPr>
        <w:t>Wichmann A. Intonation in Text and Discourse. London: Longman, 2000. 168 p.</w:t>
      </w:r>
    </w:p>
    <w:p w14:paraId="3A85F7C9" w14:textId="77777777" w:rsidR="00121D1E" w:rsidRDefault="00A2516F">
      <w:pPr>
        <w:pStyle w:val="LO-normal"/>
        <w:numPr>
          <w:ilvl w:val="0"/>
          <w:numId w:val="7"/>
        </w:numPr>
        <w:spacing w:line="360" w:lineRule="auto"/>
        <w:jc w:val="both"/>
      </w:pPr>
      <w:r>
        <w:rPr>
          <w:rFonts w:eastAsia="Times New Roman" w:cs="Times New Roman"/>
          <w:color w:val="000000"/>
        </w:rPr>
        <w:t>Wodak R. Critical Discourse Analysis. Qualitative Research Practice. Ed. by C. Seale et al. London: Sage, 2004.</w:t>
      </w:r>
    </w:p>
    <w:p w14:paraId="407FA71F" w14:textId="77777777" w:rsidR="00121D1E" w:rsidRDefault="00A2516F">
      <w:pPr>
        <w:pStyle w:val="LO-normal"/>
        <w:numPr>
          <w:ilvl w:val="0"/>
          <w:numId w:val="7"/>
        </w:numPr>
        <w:spacing w:line="360" w:lineRule="auto"/>
        <w:jc w:val="both"/>
      </w:pPr>
      <w:r>
        <w:rPr>
          <w:rFonts w:eastAsia="Times New Roman" w:cs="Times New Roman"/>
          <w:color w:val="000000"/>
        </w:rPr>
        <w:t>Wodak R. The Politics of Fear: What Right-Wing Populist Discourses Mean. London: Sage, 2015. 256 p.</w:t>
      </w:r>
    </w:p>
    <w:p w14:paraId="7C3B2693" w14:textId="77777777" w:rsidR="00121D1E" w:rsidRDefault="00A2516F">
      <w:pPr>
        <w:pStyle w:val="LO-normal"/>
        <w:numPr>
          <w:ilvl w:val="0"/>
          <w:numId w:val="7"/>
        </w:numPr>
        <w:spacing w:line="360" w:lineRule="auto"/>
        <w:jc w:val="both"/>
      </w:pPr>
      <w:r>
        <w:rPr>
          <w:rFonts w:eastAsia="Times New Roman" w:cs="Times New Roman"/>
          <w:color w:val="000000"/>
        </w:rPr>
        <w:t>Wodak R., Meyer M. Methods of Critical Discourse Analysis. 2nd ed. London: Sage, 2008. 232 p.</w:t>
      </w:r>
    </w:p>
    <w:p w14:paraId="0443DF33" w14:textId="77777777" w:rsidR="00121D1E" w:rsidRDefault="00A2516F">
      <w:pPr>
        <w:pStyle w:val="LO-normal"/>
        <w:numPr>
          <w:ilvl w:val="0"/>
          <w:numId w:val="7"/>
        </w:numPr>
        <w:spacing w:line="360" w:lineRule="auto"/>
        <w:jc w:val="both"/>
      </w:pPr>
      <w:r>
        <w:rPr>
          <w:rFonts w:eastAsia="Times New Roman" w:cs="Times New Roman"/>
          <w:color w:val="000000"/>
        </w:rPr>
        <w:t>Wodak R., Sardoč M. Slogans, political discourse and education: An interview with Ruth Wodak. Theory and Research in Education. 2023. Vol. 21(2). P. 1–15.</w:t>
      </w:r>
    </w:p>
    <w:p w14:paraId="3AD65C81" w14:textId="77777777" w:rsidR="00121D1E" w:rsidRDefault="00A2516F">
      <w:pPr>
        <w:pStyle w:val="LO-normal"/>
        <w:numPr>
          <w:ilvl w:val="0"/>
          <w:numId w:val="7"/>
        </w:numPr>
        <w:spacing w:after="80" w:line="360" w:lineRule="auto"/>
        <w:jc w:val="both"/>
      </w:pPr>
      <w:r>
        <w:rPr>
          <w:rFonts w:eastAsia="Times New Roman" w:cs="Times New Roman"/>
          <w:color w:val="000000"/>
        </w:rPr>
        <w:t>Zhou K., Meitus A. A., Chase M. et al. Quantifying the uniqueness and divisiveness of presidential discourse // PNAS Nexus. 2024. Vol. 3, Issue 10. Article pgae431.</w:t>
      </w:r>
    </w:p>
    <w:p w14:paraId="4CA78473" w14:textId="77777777" w:rsidR="00121D1E" w:rsidRDefault="00121D1E">
      <w:pPr>
        <w:pStyle w:val="1"/>
        <w:jc w:val="both"/>
      </w:pPr>
    </w:p>
    <w:p w14:paraId="51910379" w14:textId="77777777" w:rsidR="00121D1E" w:rsidRDefault="00121D1E">
      <w:pPr>
        <w:pStyle w:val="1"/>
        <w:jc w:val="both"/>
      </w:pPr>
    </w:p>
    <w:p w14:paraId="433F0EAD" w14:textId="77777777" w:rsidR="00121D1E" w:rsidRDefault="00121D1E">
      <w:pPr>
        <w:pStyle w:val="1"/>
        <w:jc w:val="both"/>
      </w:pPr>
    </w:p>
    <w:p w14:paraId="6522D4E4" w14:textId="77777777" w:rsidR="00121D1E" w:rsidRDefault="00121D1E">
      <w:pPr>
        <w:pStyle w:val="1"/>
        <w:jc w:val="both"/>
      </w:pPr>
    </w:p>
    <w:p w14:paraId="044E2B10" w14:textId="77777777" w:rsidR="00121D1E" w:rsidRDefault="00121D1E">
      <w:pPr>
        <w:pStyle w:val="1"/>
        <w:jc w:val="both"/>
      </w:pPr>
    </w:p>
    <w:p w14:paraId="45D6BE6F" w14:textId="77777777" w:rsidR="00121D1E" w:rsidRDefault="00121D1E">
      <w:pPr>
        <w:pStyle w:val="1"/>
        <w:jc w:val="both"/>
      </w:pPr>
    </w:p>
    <w:p w14:paraId="5A5475F3" w14:textId="77777777" w:rsidR="00121D1E" w:rsidRDefault="00121D1E">
      <w:pPr>
        <w:pStyle w:val="1"/>
        <w:jc w:val="both"/>
      </w:pPr>
    </w:p>
    <w:p w14:paraId="753DCC02" w14:textId="77777777" w:rsidR="00121D1E" w:rsidRDefault="00121D1E">
      <w:pPr>
        <w:pStyle w:val="1"/>
        <w:jc w:val="both"/>
      </w:pPr>
    </w:p>
    <w:p w14:paraId="5EC855AC" w14:textId="77777777" w:rsidR="00121D1E" w:rsidRDefault="00121D1E">
      <w:pPr>
        <w:pStyle w:val="1"/>
        <w:jc w:val="both"/>
      </w:pPr>
    </w:p>
    <w:p w14:paraId="468B8585" w14:textId="77777777" w:rsidR="00121D1E" w:rsidRDefault="00121D1E">
      <w:pPr>
        <w:pStyle w:val="1"/>
        <w:jc w:val="both"/>
      </w:pPr>
    </w:p>
    <w:p w14:paraId="718E1794" w14:textId="77777777" w:rsidR="00121D1E" w:rsidRDefault="00121D1E">
      <w:pPr>
        <w:pStyle w:val="1"/>
      </w:pPr>
    </w:p>
    <w:p w14:paraId="732B87EB" w14:textId="77777777" w:rsidR="00121D1E" w:rsidRDefault="00121D1E">
      <w:pPr>
        <w:pStyle w:val="1"/>
      </w:pPr>
    </w:p>
    <w:p w14:paraId="680A25A6" w14:textId="77777777" w:rsidR="00121D1E" w:rsidRDefault="00121D1E">
      <w:pPr>
        <w:pStyle w:val="1"/>
      </w:pPr>
    </w:p>
    <w:p w14:paraId="68534511" w14:textId="77777777" w:rsidR="00121D1E" w:rsidRDefault="00121D1E">
      <w:pPr>
        <w:pStyle w:val="1"/>
      </w:pPr>
    </w:p>
    <w:p w14:paraId="5D8D8F5D" w14:textId="77777777" w:rsidR="00121D1E" w:rsidRDefault="00121D1E">
      <w:pPr>
        <w:pStyle w:val="1"/>
      </w:pPr>
    </w:p>
    <w:p w14:paraId="1AC1DC19" w14:textId="77777777" w:rsidR="00121D1E" w:rsidRDefault="00121D1E">
      <w:pPr>
        <w:pStyle w:val="1"/>
      </w:pPr>
    </w:p>
    <w:p w14:paraId="1A25617C" w14:textId="77777777" w:rsidR="00121D1E" w:rsidRDefault="00121D1E">
      <w:pPr>
        <w:pStyle w:val="1"/>
      </w:pPr>
    </w:p>
    <w:p w14:paraId="27198094" w14:textId="77777777" w:rsidR="00121D1E" w:rsidRDefault="00121D1E">
      <w:pPr>
        <w:pStyle w:val="1"/>
      </w:pPr>
    </w:p>
    <w:p w14:paraId="18667FE4" w14:textId="77777777" w:rsidR="00121D1E" w:rsidRDefault="00A2516F">
      <w:pPr>
        <w:pStyle w:val="LO-normal"/>
        <w:spacing w:line="360" w:lineRule="auto"/>
        <w:ind w:firstLine="720"/>
        <w:jc w:val="center"/>
        <w:rPr>
          <w:b/>
          <w:bCs/>
        </w:rPr>
      </w:pPr>
      <w:bookmarkStart w:id="31" w:name="_utnt5y3vag3o"/>
      <w:bookmarkEnd w:id="31"/>
      <w:r>
        <w:rPr>
          <w:b/>
          <w:bCs/>
        </w:rPr>
        <w:t>Summary</w:t>
      </w:r>
    </w:p>
    <w:p w14:paraId="2F45044D" w14:textId="77777777" w:rsidR="00121D1E" w:rsidRDefault="00A2516F">
      <w:pPr>
        <w:pStyle w:val="LO-normal"/>
        <w:spacing w:line="360" w:lineRule="auto"/>
        <w:ind w:firstLine="720"/>
        <w:jc w:val="both"/>
      </w:pPr>
      <w:r>
        <w:t>Political discourse is one of the most significant objects of investigation in contemporary linguistics. In the context of globalization and the rapid development of information technologies, the role of language in political communication becomes increasingly important. Language functions not only as a medium for transmitting information but also as a powerful instrument for shaping public consciousness, influencing electoral attitudes, and legitimizing political power. Political discourse represents one o</w:t>
      </w:r>
      <w:r>
        <w:t>f the most dynamic and influential types of institutional communication, directly affecting public opinion and socio-political processes.</w:t>
      </w:r>
    </w:p>
    <w:p w14:paraId="05C2D9D7" w14:textId="77777777" w:rsidR="00121D1E" w:rsidRDefault="00A2516F">
      <w:pPr>
        <w:pStyle w:val="LO-normal"/>
        <w:spacing w:line="360" w:lineRule="auto"/>
        <w:ind w:firstLine="720"/>
        <w:jc w:val="both"/>
      </w:pPr>
      <w:r>
        <w:t>A special place within political discourse belongs to agonistic genres—campaign speeches, debates, and rally addresses—which are characterized by competitiveness, emotional intensity, and a strong persuasive orientation. Donald Trump, the 45th and 47th President of the United States, stands out due to his distinctive rhetorical style, markedly different from traditional political oratory. His campaign speeches exhibit a specific prosodic organization that has become the focus of numerous linguistic studies.</w:t>
      </w:r>
      <w:r>
        <w:t xml:space="preserve"> According to researchers from Columbia University, Trump’s speech style is defined by simplicity, repetition, and emotional expressiveness, which makes his communication particularly effective from a persuasive standpoint.</w:t>
      </w:r>
    </w:p>
    <w:p w14:paraId="1F2BB4BF" w14:textId="77777777" w:rsidR="00121D1E" w:rsidRDefault="00A2516F">
      <w:pPr>
        <w:pStyle w:val="LO-normal"/>
        <w:spacing w:line="360" w:lineRule="auto"/>
        <w:ind w:firstLine="720"/>
        <w:jc w:val="both"/>
      </w:pPr>
      <w:r>
        <w:t>The relevance of the present study lies in the need for a comprehensive analysis of prosodic means of influence in modern political communication, as well as the necessity to explore new models of political discourse that have emerged in the era of populism and social media.</w:t>
      </w:r>
    </w:p>
    <w:p w14:paraId="6AC1BA3B" w14:textId="77777777" w:rsidR="00121D1E" w:rsidRDefault="00A2516F">
      <w:pPr>
        <w:pStyle w:val="LO-normal"/>
        <w:spacing w:line="360" w:lineRule="auto"/>
        <w:ind w:firstLine="720"/>
        <w:jc w:val="both"/>
      </w:pPr>
      <w:r>
        <w:t>The aim of the research is to identify and systematize the prosodic features of Donald Trump’s campaign speeches, determine their functions in agonistic discourse, and reveal the patterns of intonational organization that contribute to persuasive impact.</w:t>
      </w:r>
    </w:p>
    <w:p w14:paraId="25126824" w14:textId="77777777" w:rsidR="00121D1E" w:rsidRDefault="00A2516F">
      <w:pPr>
        <w:pStyle w:val="LO-normal"/>
        <w:spacing w:line="360" w:lineRule="auto"/>
        <w:ind w:firstLine="720"/>
        <w:jc w:val="both"/>
      </w:pPr>
      <w:r>
        <w:t>The object of study is Trump’s oral political speech during the 2016, 2020, and 2024 election campaigns.</w:t>
      </w:r>
    </w:p>
    <w:p w14:paraId="4E31E679" w14:textId="77777777" w:rsidR="00121D1E" w:rsidRDefault="00A2516F">
      <w:pPr>
        <w:pStyle w:val="LO-normal"/>
        <w:spacing w:line="360" w:lineRule="auto"/>
        <w:ind w:firstLine="720"/>
        <w:jc w:val="both"/>
      </w:pPr>
      <w:r>
        <w:t>The subject of study is the prosodic mechanisms that structure campaign speeches and shape the communicative strategies characteristic of agonistic discourse.</w:t>
      </w:r>
    </w:p>
    <w:p w14:paraId="6B638F0A" w14:textId="77777777" w:rsidR="00121D1E" w:rsidRDefault="00A2516F">
      <w:pPr>
        <w:pStyle w:val="LO-normal"/>
        <w:spacing w:line="360" w:lineRule="auto"/>
        <w:ind w:firstLine="720"/>
        <w:jc w:val="both"/>
      </w:pPr>
      <w:r>
        <w:t>The research tasks included conducting a comprehensive phonetic analysis of political discourse as a variety of institutional communication and describing the genre system within which campaign speeches operate.</w:t>
      </w:r>
    </w:p>
    <w:p w14:paraId="65735FBA" w14:textId="77777777" w:rsidR="00121D1E" w:rsidRDefault="00A2516F">
      <w:pPr>
        <w:pStyle w:val="LO-normal"/>
        <w:spacing w:line="360" w:lineRule="auto"/>
        <w:ind w:firstLine="720"/>
        <w:jc w:val="both"/>
      </w:pPr>
      <w:r>
        <w:t>The analysis of Trump’s prosodic organization demonstrates that his rhetorical strategy intentionally departs from conventional political oratory, which traditionally favours formality, complex syntax, and standardized prosodic patterns. Instead, Trump’s speeches gravitate toward oral-communication models characterized by simplification, repetition, and pronounced emotionality—features that align with the general tendencies of populist discourse aimed at reducing the perceived distance between the politicia</w:t>
      </w:r>
      <w:r>
        <w:t>n and the electorate.</w:t>
      </w:r>
    </w:p>
    <w:p w14:paraId="162C4E65" w14:textId="77777777" w:rsidR="00121D1E" w:rsidRDefault="00A2516F">
      <w:pPr>
        <w:pStyle w:val="LO-normal"/>
        <w:spacing w:line="360" w:lineRule="auto"/>
        <w:ind w:firstLine="720"/>
        <w:jc w:val="both"/>
      </w:pPr>
      <w:r>
        <w:t>Within political discourse as a specific type of institutional communication, prosody in Trump’s speeches performs a primarily persuasive function, though it does so through non-canonical means. Whereas classical political rhetoric predominantly appeals to logos through structured argumentation, the analysed material reveals a clear dominance of pathos, activated through prosodic features such as variable tempo, strategic pausing, and distinctive tonal contours. The prevalence of level pitch and falling ton</w:t>
      </w:r>
      <w:r>
        <w:t>es, combined with different forms of repetition, creates an effect of assertiveness and emotional escalation, encouraging less critical reception among listeners.</w:t>
      </w:r>
    </w:p>
    <w:p w14:paraId="3CC83AC7" w14:textId="77777777" w:rsidR="00121D1E" w:rsidRDefault="00A2516F">
      <w:pPr>
        <w:pStyle w:val="LO-normal"/>
        <w:spacing w:line="360" w:lineRule="auto"/>
        <w:ind w:firstLine="720"/>
        <w:jc w:val="both"/>
      </w:pPr>
      <w:r>
        <w:t>Prosody also plays a crucial role in reinforcing the agonistic nature of campaign discourse. Its essence lies in constructing antagonistic oppositions between political actors. Trump’s intonational design systematically supports a polarization strategy: tonal contrasts, tempo shifts, and emphatic pauses mark the binary opposition “us vs. them,” strengthening ideological boundaries and consolidating supporters around a shared adversary. Filled pauses and conversational markers function as tools of pseudo-dia</w:t>
      </w:r>
      <w:r>
        <w:t>logization, simulating direct contact with the audience and creating an impression of spontaneity. This mitigates the aggressiveness inherent in agonistic communication and enhances its acceptability for mass audiences.</w:t>
      </w:r>
    </w:p>
    <w:p w14:paraId="6883C612" w14:textId="77777777" w:rsidR="00121D1E" w:rsidRDefault="00A2516F">
      <w:pPr>
        <w:pStyle w:val="LO-normal"/>
        <w:spacing w:line="360" w:lineRule="auto"/>
        <w:ind w:firstLine="720"/>
        <w:jc w:val="both"/>
      </w:pPr>
      <w:r>
        <w:t>Overall, the research confirms that prosodic organization is a powerful instrument of political communication. In Trump’s case, it enables the key functions of populist discourse: simplifying political alternatives, mobilizing emotional responses, and constructing the image of a “people’s leader” in opposition to a distant political establishment. The effectiveness of this strategy lies in its ability to activate basic cognitive and emotional perception mechanisms typical of oral communication, ensuring str</w:t>
      </w:r>
      <w:r>
        <w:t>ong audience identification and high memorability of key messages.</w:t>
      </w:r>
    </w:p>
    <w:p w14:paraId="2252A251" w14:textId="77777777" w:rsidR="00121D1E" w:rsidRDefault="00A2516F">
      <w:pPr>
        <w:pStyle w:val="LO-normal"/>
        <w:spacing w:line="360" w:lineRule="auto"/>
        <w:ind w:firstLine="720"/>
        <w:jc w:val="both"/>
        <w:sectPr w:rsidR="00121D1E">
          <w:headerReference w:type="default" r:id="rId10"/>
          <w:pgSz w:w="11906" w:h="16838"/>
          <w:pgMar w:top="1134" w:right="849" w:bottom="1134" w:left="1701" w:header="709" w:footer="0" w:gutter="0"/>
          <w:cols w:space="720"/>
          <w:formProt w:val="0"/>
          <w:docGrid w:linePitch="100" w:charSpace="-8193"/>
        </w:sectPr>
      </w:pPr>
      <w:r>
        <w:t>Future research may focus on experimental studies examining how specific prosodic parameters affect recipients’ perception of political messages, which would allow identifying correlations between prosodic patterns and electoral behaviour.</w:t>
      </w:r>
    </w:p>
    <w:p w14:paraId="5729C7FA" w14:textId="77777777" w:rsidR="00121D1E" w:rsidRDefault="00121D1E">
      <w:pPr>
        <w:pStyle w:val="1"/>
        <w:jc w:val="center"/>
      </w:pPr>
    </w:p>
    <w:sectPr w:rsidR="00121D1E">
      <w:headerReference w:type="default" r:id="rId11"/>
      <w:footerReference w:type="default" r:id="rId12"/>
      <w:pgSz w:w="11906" w:h="16838"/>
      <w:pgMar w:top="1440" w:right="1440" w:bottom="1440" w:left="1440" w:header="708" w:footer="708" w:gutter="0"/>
      <w:cols w:space="720"/>
      <w:formProt w:val="0"/>
      <w:docGrid w:linePitch="100" w:charSpace="-8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FAA56" w14:textId="77777777" w:rsidR="00A2516F" w:rsidRDefault="00A2516F">
      <w:r>
        <w:separator/>
      </w:r>
    </w:p>
  </w:endnote>
  <w:endnote w:type="continuationSeparator" w:id="0">
    <w:p w14:paraId="4EA6E179" w14:textId="77777777" w:rsidR="00A2516F" w:rsidRDefault="00A25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1"/>
    <w:family w:val="swiss"/>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SimSun">
    <w:panose1 w:val="00000000000000000000"/>
    <w:charset w:val="00"/>
    <w:family w:val="roman"/>
    <w:notTrueType/>
    <w:pitch w:val="default"/>
    <w:embedRegular r:id="rId1" w:fontKey="{C02EC14A-A7E2-40AF-B05B-EA22C7ECEB27}"/>
    <w:embedBold r:id="rId2" w:fontKey="{EA6BB46E-4F98-465A-AE3A-80BD2023F514}"/>
    <w:embedItalic r:id="rId3" w:fontKey="{CD464D7D-BE83-46FD-8166-34C8A4FFA3F2}"/>
  </w:font>
  <w:font w:name="Lucida Sans">
    <w:panose1 w:val="020B0602030504020204"/>
    <w:charset w:val="00"/>
    <w:family w:val="swiss"/>
    <w:pitch w:val="variable"/>
    <w:sig w:usb0="00000003" w:usb1="00000000" w:usb2="00000000" w:usb3="00000000" w:csb0="00000001" w:csb1="00000000"/>
    <w:embedRegular r:id="rId4" w:fontKey="{2D7006A7-0B84-4BA8-86D6-058DAD0B27CF}"/>
    <w:embedBold r:id="rId5" w:fontKey="{2FF49F91-C0DC-4730-8BBA-1BAA3A5F6514}"/>
    <w:embedItalic r:id="rId6" w:fontKey="{5B98DFED-63FF-4C72-B6C0-85E0FB165A34}"/>
  </w:font>
  <w:font w:name="Liberation Sans">
    <w:altName w:val="Arial"/>
    <w:charset w:val="CC"/>
    <w:family w:val="swiss"/>
    <w:pitch w:val="variable"/>
    <w:embedRegular r:id="rId7" w:fontKey="{FBBAFFA6-CBDE-462E-9DC2-531BF68CFA62}"/>
  </w:font>
  <w:font w:name="Microsoft YaHei">
    <w:panose1 w:val="00000000000000000000"/>
    <w:charset w:val="00"/>
    <w:family w:val="roman"/>
    <w:notTrueType/>
    <w:pitch w:val="default"/>
    <w:embedRegular r:id="rId8" w:fontKey="{332A1DC9-3D3A-4325-BC2E-1180349BC51F}"/>
  </w:font>
  <w:font w:name="Georgia">
    <w:panose1 w:val="02040502050405020303"/>
    <w:charset w:val="CC"/>
    <w:family w:val="roman"/>
    <w:pitch w:val="variable"/>
    <w:sig w:usb0="00000287" w:usb1="00000000" w:usb2="00000000" w:usb3="00000000" w:csb0="0000009F" w:csb1="00000000"/>
    <w:embedItalic r:id="rId9" w:fontKey="{1C63765C-F0F9-42B9-9DD9-71877C562E58}"/>
  </w:font>
  <w:font w:name="Quattrocento Sans">
    <w:charset w:val="00"/>
    <w:family w:val="swiss"/>
    <w:pitch w:val="variable"/>
    <w:sig w:usb0="800000BF" w:usb1="4000005B" w:usb2="00000000" w:usb3="00000000" w:csb0="00000001" w:csb1="00000000"/>
    <w:embedRegular r:id="rId10" w:fontKey="{233D9C25-642A-4BD5-A15E-EFF3C1E8A43A}"/>
    <w:embedItalic r:id="rId11" w:fontKey="{2C1B98C4-3A08-48B5-A324-A1E09BC93FB3}"/>
  </w:font>
  <w:font w:name="Calibri">
    <w:panose1 w:val="020F0502020204030204"/>
    <w:charset w:val="CC"/>
    <w:family w:val="swiss"/>
    <w:pitch w:val="variable"/>
    <w:sig w:usb0="E4002EFF" w:usb1="C000247B" w:usb2="00000009" w:usb3="00000000" w:csb0="000001FF" w:csb1="00000000"/>
    <w:embedRegular r:id="rId12" w:fontKey="{15E53726-9B6D-4B17-B334-5EF3B2A3AF4F}"/>
  </w:font>
  <w:font w:name="Cambria">
    <w:panose1 w:val="02040503050406030204"/>
    <w:charset w:val="CC"/>
    <w:family w:val="roman"/>
    <w:pitch w:val="variable"/>
    <w:sig w:usb0="E00006FF" w:usb1="420024FF" w:usb2="02000000" w:usb3="00000000" w:csb0="0000019F" w:csb1="00000000"/>
    <w:embedRegular r:id="rId13" w:fontKey="{BCB2D31B-A512-4DE4-9829-4407139A05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DA3CF" w14:textId="77777777" w:rsidR="00121D1E" w:rsidRDefault="00A2516F">
    <w:pPr>
      <w:pStyle w:val="LO-normal"/>
      <w:jc w:val="center"/>
    </w:pPr>
    <w:r>
      <w:rPr>
        <w:sz w:val="24"/>
        <w:szCs w:val="24"/>
      </w:rPr>
      <w:t xml:space="preserve">— </w:t>
    </w:r>
    <w:r>
      <w:fldChar w:fldCharType="begin"/>
    </w:r>
    <w:r>
      <w:instrText xml:space="preserve"> PAGE </w:instrText>
    </w:r>
    <w:r>
      <w:fldChar w:fldCharType="separate"/>
    </w:r>
    <w:r>
      <w:t>67</w:t>
    </w:r>
    <w:r>
      <w:fldChar w:fldCharType="end"/>
    </w:r>
    <w:r>
      <w:rPr>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0A9CF" w14:textId="77777777" w:rsidR="00A2516F" w:rsidRDefault="00A2516F">
      <w:r>
        <w:separator/>
      </w:r>
    </w:p>
  </w:footnote>
  <w:footnote w:type="continuationSeparator" w:id="0">
    <w:p w14:paraId="22E77E95" w14:textId="77777777" w:rsidR="00A2516F" w:rsidRDefault="00A25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5621E" w14:textId="77777777" w:rsidR="00121D1E" w:rsidRDefault="00A2516F">
    <w:pPr>
      <w:pStyle w:val="LO-normal"/>
      <w:tabs>
        <w:tab w:val="center" w:pos="4677"/>
        <w:tab w:val="right" w:pos="9355"/>
      </w:tabs>
      <w:jc w:val="right"/>
      <w:rPr>
        <w:rFonts w:eastAsia="Times New Roman" w:cs="Times New Roman"/>
        <w:color w:val="000000"/>
      </w:rPr>
    </w:pPr>
    <w:r>
      <w:fldChar w:fldCharType="begin"/>
    </w:r>
    <w:r>
      <w:instrText xml:space="preserve"> PAGE </w:instrText>
    </w:r>
    <w:r>
      <w:fldChar w:fldCharType="separate"/>
    </w:r>
    <w:r>
      <w:t>41</w:t>
    </w:r>
    <w:r>
      <w:fldChar w:fldCharType="end"/>
    </w:r>
  </w:p>
  <w:p w14:paraId="1AD1FC7B" w14:textId="77777777" w:rsidR="00121D1E" w:rsidRDefault="00121D1E">
    <w:pPr>
      <w:pStyle w:val="LO-normal"/>
      <w:tabs>
        <w:tab w:val="center" w:pos="4677"/>
        <w:tab w:val="right" w:pos="9355"/>
      </w:tabs>
      <w:rPr>
        <w:rFonts w:eastAsia="Times New Roman"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6720E" w14:textId="77777777" w:rsidR="00121D1E" w:rsidRDefault="00A2516F">
    <w:pPr>
      <w:pStyle w:val="LO-normal"/>
      <w:tabs>
        <w:tab w:val="center" w:pos="4677"/>
        <w:tab w:val="right" w:pos="9355"/>
      </w:tabs>
      <w:jc w:val="right"/>
      <w:rPr>
        <w:rFonts w:eastAsia="Times New Roman" w:cs="Times New Roman"/>
        <w:color w:val="000000"/>
      </w:rPr>
    </w:pPr>
    <w:r>
      <w:fldChar w:fldCharType="begin"/>
    </w:r>
    <w:r>
      <w:instrText xml:space="preserve"> PAGE </w:instrText>
    </w:r>
    <w:r>
      <w:fldChar w:fldCharType="separate"/>
    </w:r>
    <w:r>
      <w:t>66</w:t>
    </w:r>
    <w:r>
      <w:fldChar w:fldCharType="end"/>
    </w:r>
  </w:p>
  <w:p w14:paraId="7C725BA6" w14:textId="77777777" w:rsidR="00121D1E" w:rsidRDefault="00121D1E">
    <w:pPr>
      <w:pStyle w:val="LO-normal"/>
      <w:tabs>
        <w:tab w:val="center" w:pos="4677"/>
        <w:tab w:val="right" w:pos="9355"/>
      </w:tabs>
      <w:rPr>
        <w:rFonts w:eastAsia="Times New Roman"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073E4" w14:textId="77777777" w:rsidR="00121D1E" w:rsidRDefault="00121D1E">
    <w:pPr>
      <w:pStyle w:val="LO-normal"/>
      <w:tabs>
        <w:tab w:val="center" w:pos="4677"/>
        <w:tab w:val="right" w:pos="9355"/>
      </w:tabs>
      <w:rPr>
        <w:rFonts w:eastAsia="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93634"/>
    <w:multiLevelType w:val="multilevel"/>
    <w:tmpl w:val="696A90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A860629"/>
    <w:multiLevelType w:val="multilevel"/>
    <w:tmpl w:val="ECECB19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15:restartNumberingAfterBreak="0">
    <w:nsid w:val="32DE371D"/>
    <w:multiLevelType w:val="multilevel"/>
    <w:tmpl w:val="028AAF8C"/>
    <w:lvl w:ilvl="0">
      <w:start w:val="3"/>
      <w:numFmt w:val="decimal"/>
      <w:lvlText w:val="%1."/>
      <w:lvlJc w:val="left"/>
      <w:pPr>
        <w:tabs>
          <w:tab w:val="num" w:pos="0"/>
        </w:tabs>
        <w:ind w:left="450" w:hanging="450"/>
      </w:pPr>
    </w:lvl>
    <w:lvl w:ilvl="1">
      <w:start w:val="2"/>
      <w:numFmt w:val="decimal"/>
      <w:lvlText w:val="%1.%2."/>
      <w:lvlJc w:val="left"/>
      <w:pPr>
        <w:tabs>
          <w:tab w:val="num" w:pos="0"/>
        </w:tabs>
        <w:ind w:left="1425" w:hanging="720"/>
      </w:pPr>
    </w:lvl>
    <w:lvl w:ilvl="2">
      <w:start w:val="1"/>
      <w:numFmt w:val="decimal"/>
      <w:lvlText w:val="%1.%2.%3."/>
      <w:lvlJc w:val="left"/>
      <w:pPr>
        <w:tabs>
          <w:tab w:val="num" w:pos="0"/>
        </w:tabs>
        <w:ind w:left="2130" w:hanging="720"/>
      </w:pPr>
    </w:lvl>
    <w:lvl w:ilvl="3">
      <w:start w:val="1"/>
      <w:numFmt w:val="decimal"/>
      <w:lvlText w:val="%1.%2.%3.%4."/>
      <w:lvlJc w:val="left"/>
      <w:pPr>
        <w:tabs>
          <w:tab w:val="num" w:pos="0"/>
        </w:tabs>
        <w:ind w:left="3195" w:hanging="1080"/>
      </w:pPr>
    </w:lvl>
    <w:lvl w:ilvl="4">
      <w:start w:val="1"/>
      <w:numFmt w:val="decimal"/>
      <w:lvlText w:val="%1.%2.%3.%4.%5."/>
      <w:lvlJc w:val="left"/>
      <w:pPr>
        <w:tabs>
          <w:tab w:val="num" w:pos="0"/>
        </w:tabs>
        <w:ind w:left="3900" w:hanging="1080"/>
      </w:pPr>
    </w:lvl>
    <w:lvl w:ilvl="5">
      <w:start w:val="1"/>
      <w:numFmt w:val="decimal"/>
      <w:lvlText w:val="%1.%2.%3.%4.%5.%6."/>
      <w:lvlJc w:val="left"/>
      <w:pPr>
        <w:tabs>
          <w:tab w:val="num" w:pos="0"/>
        </w:tabs>
        <w:ind w:left="4965" w:hanging="1440"/>
      </w:pPr>
    </w:lvl>
    <w:lvl w:ilvl="6">
      <w:start w:val="1"/>
      <w:numFmt w:val="decimal"/>
      <w:lvlText w:val="%1.%2.%3.%4.%5.%6.%7."/>
      <w:lvlJc w:val="left"/>
      <w:pPr>
        <w:tabs>
          <w:tab w:val="num" w:pos="0"/>
        </w:tabs>
        <w:ind w:left="6030" w:hanging="1800"/>
      </w:pPr>
    </w:lvl>
    <w:lvl w:ilvl="7">
      <w:start w:val="1"/>
      <w:numFmt w:val="decimal"/>
      <w:lvlText w:val="%1.%2.%3.%4.%5.%6.%7.%8."/>
      <w:lvlJc w:val="left"/>
      <w:pPr>
        <w:tabs>
          <w:tab w:val="num" w:pos="0"/>
        </w:tabs>
        <w:ind w:left="6735" w:hanging="1800"/>
      </w:pPr>
    </w:lvl>
    <w:lvl w:ilvl="8">
      <w:start w:val="1"/>
      <w:numFmt w:val="decimal"/>
      <w:lvlText w:val="%1.%2.%3.%4.%5.%6.%7.%8.%9."/>
      <w:lvlJc w:val="left"/>
      <w:pPr>
        <w:tabs>
          <w:tab w:val="num" w:pos="0"/>
        </w:tabs>
        <w:ind w:left="7800" w:hanging="2160"/>
      </w:pPr>
    </w:lvl>
  </w:abstractNum>
  <w:abstractNum w:abstractNumId="3" w15:restartNumberingAfterBreak="0">
    <w:nsid w:val="34862D72"/>
    <w:multiLevelType w:val="multilevel"/>
    <w:tmpl w:val="37566FC2"/>
    <w:lvl w:ilvl="0">
      <w:start w:val="2"/>
      <w:numFmt w:val="bullet"/>
      <w:lvlText w:val="-"/>
      <w:lvlJc w:val="left"/>
      <w:pPr>
        <w:tabs>
          <w:tab w:val="num" w:pos="0"/>
        </w:tabs>
        <w:ind w:left="1800" w:hanging="360"/>
      </w:pPr>
      <w:rPr>
        <w:rFonts w:ascii="Times New Roman" w:hAnsi="Times New Roman" w:cs="Times New Roman"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Noto Sans Symbols" w:hAnsi="Noto Sans Symbols" w:cs="Noto Sans Symbols" w:hint="default"/>
      </w:rPr>
    </w:lvl>
    <w:lvl w:ilvl="3">
      <w:start w:val="1"/>
      <w:numFmt w:val="bullet"/>
      <w:lvlText w:val="●"/>
      <w:lvlJc w:val="left"/>
      <w:pPr>
        <w:tabs>
          <w:tab w:val="num" w:pos="0"/>
        </w:tabs>
        <w:ind w:left="3600" w:hanging="360"/>
      </w:pPr>
      <w:rPr>
        <w:rFonts w:ascii="Noto Sans Symbols" w:hAnsi="Noto Sans Symbols" w:cs="Noto Sans Symbols"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Noto Sans Symbols" w:hAnsi="Noto Sans Symbols" w:cs="Noto Sans Symbols" w:hint="default"/>
      </w:rPr>
    </w:lvl>
    <w:lvl w:ilvl="6">
      <w:start w:val="1"/>
      <w:numFmt w:val="bullet"/>
      <w:lvlText w:val="●"/>
      <w:lvlJc w:val="left"/>
      <w:pPr>
        <w:tabs>
          <w:tab w:val="num" w:pos="0"/>
        </w:tabs>
        <w:ind w:left="5760" w:hanging="360"/>
      </w:pPr>
      <w:rPr>
        <w:rFonts w:ascii="Noto Sans Symbols" w:hAnsi="Noto Sans Symbols" w:cs="Noto Sans Symbols"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Noto Sans Symbols" w:hAnsi="Noto Sans Symbols" w:cs="Noto Sans Symbols" w:hint="default"/>
      </w:rPr>
    </w:lvl>
  </w:abstractNum>
  <w:abstractNum w:abstractNumId="4" w15:restartNumberingAfterBreak="0">
    <w:nsid w:val="46903569"/>
    <w:multiLevelType w:val="multilevel"/>
    <w:tmpl w:val="54444724"/>
    <w:lvl w:ilvl="0">
      <w:start w:val="2"/>
      <w:numFmt w:val="bullet"/>
      <w:lvlText w:val="-"/>
      <w:lvlJc w:val="left"/>
      <w:pPr>
        <w:tabs>
          <w:tab w:val="num" w:pos="0"/>
        </w:tabs>
        <w:ind w:left="1800" w:hanging="360"/>
      </w:pPr>
      <w:rPr>
        <w:rFonts w:ascii="Times New Roman" w:hAnsi="Times New Roman" w:cs="Times New Roman"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Noto Sans Symbols" w:hAnsi="Noto Sans Symbols" w:cs="Noto Sans Symbols" w:hint="default"/>
      </w:rPr>
    </w:lvl>
    <w:lvl w:ilvl="3">
      <w:start w:val="1"/>
      <w:numFmt w:val="bullet"/>
      <w:lvlText w:val="●"/>
      <w:lvlJc w:val="left"/>
      <w:pPr>
        <w:tabs>
          <w:tab w:val="num" w:pos="0"/>
        </w:tabs>
        <w:ind w:left="3600" w:hanging="360"/>
      </w:pPr>
      <w:rPr>
        <w:rFonts w:ascii="Noto Sans Symbols" w:hAnsi="Noto Sans Symbols" w:cs="Noto Sans Symbols"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Noto Sans Symbols" w:hAnsi="Noto Sans Symbols" w:cs="Noto Sans Symbols" w:hint="default"/>
      </w:rPr>
    </w:lvl>
    <w:lvl w:ilvl="6">
      <w:start w:val="1"/>
      <w:numFmt w:val="bullet"/>
      <w:lvlText w:val="●"/>
      <w:lvlJc w:val="left"/>
      <w:pPr>
        <w:tabs>
          <w:tab w:val="num" w:pos="0"/>
        </w:tabs>
        <w:ind w:left="5760" w:hanging="360"/>
      </w:pPr>
      <w:rPr>
        <w:rFonts w:ascii="Noto Sans Symbols" w:hAnsi="Noto Sans Symbols" w:cs="Noto Sans Symbols"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Noto Sans Symbols" w:hAnsi="Noto Sans Symbols" w:cs="Noto Sans Symbols" w:hint="default"/>
      </w:rPr>
    </w:lvl>
  </w:abstractNum>
  <w:abstractNum w:abstractNumId="5" w15:restartNumberingAfterBreak="0">
    <w:nsid w:val="57E11E26"/>
    <w:multiLevelType w:val="multilevel"/>
    <w:tmpl w:val="05BA1262"/>
    <w:lvl w:ilvl="0">
      <w:start w:val="1"/>
      <w:numFmt w:val="decimal"/>
      <w:lvlText w:val="%1."/>
      <w:lvlJc w:val="left"/>
      <w:pPr>
        <w:tabs>
          <w:tab w:val="num" w:pos="0"/>
        </w:tabs>
        <w:ind w:left="720" w:hanging="360"/>
      </w:pPr>
    </w:lvl>
    <w:lvl w:ilvl="1">
      <w:start w:val="1"/>
      <w:numFmt w:val="decimal"/>
      <w:lvlText w:val="%1.%2."/>
      <w:lvlJc w:val="left"/>
      <w:pPr>
        <w:tabs>
          <w:tab w:val="num" w:pos="0"/>
        </w:tabs>
        <w:ind w:left="1425" w:hanging="720"/>
      </w:pPr>
    </w:lvl>
    <w:lvl w:ilvl="2">
      <w:start w:val="1"/>
      <w:numFmt w:val="decimal"/>
      <w:lvlText w:val="%1.%2.%3."/>
      <w:lvlJc w:val="left"/>
      <w:pPr>
        <w:tabs>
          <w:tab w:val="num" w:pos="0"/>
        </w:tabs>
        <w:ind w:left="1770" w:hanging="720"/>
      </w:pPr>
    </w:lvl>
    <w:lvl w:ilvl="3">
      <w:start w:val="1"/>
      <w:numFmt w:val="decimal"/>
      <w:lvlText w:val="%1.%2.%3.%4."/>
      <w:lvlJc w:val="left"/>
      <w:pPr>
        <w:tabs>
          <w:tab w:val="num" w:pos="0"/>
        </w:tabs>
        <w:ind w:left="2475" w:hanging="1080"/>
      </w:pPr>
    </w:lvl>
    <w:lvl w:ilvl="4">
      <w:start w:val="1"/>
      <w:numFmt w:val="decimal"/>
      <w:lvlText w:val="%1.%2.%3.%4.%5."/>
      <w:lvlJc w:val="left"/>
      <w:pPr>
        <w:tabs>
          <w:tab w:val="num" w:pos="0"/>
        </w:tabs>
        <w:ind w:left="2820" w:hanging="1080"/>
      </w:pPr>
    </w:lvl>
    <w:lvl w:ilvl="5">
      <w:start w:val="1"/>
      <w:numFmt w:val="decimal"/>
      <w:lvlText w:val="%1.%2.%3.%4.%5.%6."/>
      <w:lvlJc w:val="left"/>
      <w:pPr>
        <w:tabs>
          <w:tab w:val="num" w:pos="0"/>
        </w:tabs>
        <w:ind w:left="3525" w:hanging="1440"/>
      </w:pPr>
    </w:lvl>
    <w:lvl w:ilvl="6">
      <w:start w:val="1"/>
      <w:numFmt w:val="decimal"/>
      <w:lvlText w:val="%1.%2.%3.%4.%5.%6.%7."/>
      <w:lvlJc w:val="left"/>
      <w:pPr>
        <w:tabs>
          <w:tab w:val="num" w:pos="0"/>
        </w:tabs>
        <w:ind w:left="4230" w:hanging="1800"/>
      </w:pPr>
    </w:lvl>
    <w:lvl w:ilvl="7">
      <w:start w:val="1"/>
      <w:numFmt w:val="decimal"/>
      <w:lvlText w:val="%1.%2.%3.%4.%5.%6.%7.%8."/>
      <w:lvlJc w:val="left"/>
      <w:pPr>
        <w:tabs>
          <w:tab w:val="num" w:pos="0"/>
        </w:tabs>
        <w:ind w:left="4575" w:hanging="1800"/>
      </w:pPr>
    </w:lvl>
    <w:lvl w:ilvl="8">
      <w:start w:val="1"/>
      <w:numFmt w:val="decimal"/>
      <w:lvlText w:val="%1.%2.%3.%4.%5.%6.%7.%8.%9."/>
      <w:lvlJc w:val="left"/>
      <w:pPr>
        <w:tabs>
          <w:tab w:val="num" w:pos="0"/>
        </w:tabs>
        <w:ind w:left="5280" w:hanging="2160"/>
      </w:pPr>
    </w:lvl>
  </w:abstractNum>
  <w:abstractNum w:abstractNumId="6" w15:restartNumberingAfterBreak="0">
    <w:nsid w:val="62505FA8"/>
    <w:multiLevelType w:val="multilevel"/>
    <w:tmpl w:val="E940D1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62EB2F13"/>
    <w:multiLevelType w:val="multilevel"/>
    <w:tmpl w:val="484A9C98"/>
    <w:lvl w:ilvl="0">
      <w:start w:val="1"/>
      <w:numFmt w:val="decimal"/>
      <w:lvlText w:val="%1."/>
      <w:lvlJc w:val="left"/>
      <w:pPr>
        <w:tabs>
          <w:tab w:val="num" w:pos="0"/>
        </w:tabs>
        <w:ind w:left="450" w:hanging="450"/>
      </w:pPr>
      <w:rPr>
        <w:b/>
        <w:bCs/>
      </w:rPr>
    </w:lvl>
    <w:lvl w:ilvl="1">
      <w:start w:val="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rPr>
        <w:b/>
        <w:bCs/>
      </w:rPr>
    </w:lvl>
    <w:lvl w:ilvl="3">
      <w:start w:val="1"/>
      <w:numFmt w:val="decimal"/>
      <w:lvlText w:val="%1.%2.%3.%4."/>
      <w:lvlJc w:val="left"/>
      <w:pPr>
        <w:tabs>
          <w:tab w:val="num" w:pos="0"/>
        </w:tabs>
        <w:ind w:left="1080" w:hanging="1080"/>
      </w:pPr>
      <w:rPr>
        <w:b/>
        <w:bCs/>
      </w:rPr>
    </w:lvl>
    <w:lvl w:ilvl="4">
      <w:start w:val="1"/>
      <w:numFmt w:val="decimal"/>
      <w:lvlText w:val="%1.%2.%3.%4.%5."/>
      <w:lvlJc w:val="left"/>
      <w:pPr>
        <w:tabs>
          <w:tab w:val="num" w:pos="0"/>
        </w:tabs>
        <w:ind w:left="1080" w:hanging="1080"/>
      </w:pPr>
      <w:rPr>
        <w:b/>
        <w:bCs/>
      </w:rPr>
    </w:lvl>
    <w:lvl w:ilvl="5">
      <w:start w:val="1"/>
      <w:numFmt w:val="decimal"/>
      <w:lvlText w:val="%1.%2.%3.%4.%5.%6."/>
      <w:lvlJc w:val="left"/>
      <w:pPr>
        <w:tabs>
          <w:tab w:val="num" w:pos="0"/>
        </w:tabs>
        <w:ind w:left="1440" w:hanging="1440"/>
      </w:pPr>
      <w:rPr>
        <w:b/>
        <w:bCs/>
      </w:rPr>
    </w:lvl>
    <w:lvl w:ilvl="6">
      <w:start w:val="1"/>
      <w:numFmt w:val="decimal"/>
      <w:lvlText w:val="%1.%2.%3.%4.%5.%6.%7."/>
      <w:lvlJc w:val="left"/>
      <w:pPr>
        <w:tabs>
          <w:tab w:val="num" w:pos="0"/>
        </w:tabs>
        <w:ind w:left="1800" w:hanging="1800"/>
      </w:pPr>
      <w:rPr>
        <w:b/>
        <w:bCs/>
      </w:rPr>
    </w:lvl>
    <w:lvl w:ilvl="7">
      <w:start w:val="1"/>
      <w:numFmt w:val="decimal"/>
      <w:lvlText w:val="%1.%2.%3.%4.%5.%6.%7.%8."/>
      <w:lvlJc w:val="left"/>
      <w:pPr>
        <w:tabs>
          <w:tab w:val="num" w:pos="0"/>
        </w:tabs>
        <w:ind w:left="1800" w:hanging="1800"/>
      </w:pPr>
      <w:rPr>
        <w:b/>
        <w:bCs/>
      </w:rPr>
    </w:lvl>
    <w:lvl w:ilvl="8">
      <w:start w:val="1"/>
      <w:numFmt w:val="decimal"/>
      <w:lvlText w:val="%1.%2.%3.%4.%5.%6.%7.%8.%9."/>
      <w:lvlJc w:val="left"/>
      <w:pPr>
        <w:tabs>
          <w:tab w:val="num" w:pos="0"/>
        </w:tabs>
        <w:ind w:left="2160" w:hanging="2160"/>
      </w:pPr>
      <w:rPr>
        <w:b/>
        <w:bCs/>
      </w:rPr>
    </w:lvl>
  </w:abstractNum>
  <w:abstractNum w:abstractNumId="8" w15:restartNumberingAfterBreak="0">
    <w:nsid w:val="69AF2493"/>
    <w:multiLevelType w:val="multilevel"/>
    <w:tmpl w:val="C818B968"/>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16cid:durableId="592935802">
    <w:abstractNumId w:val="5"/>
  </w:num>
  <w:num w:numId="2" w16cid:durableId="2103791662">
    <w:abstractNumId w:val="3"/>
  </w:num>
  <w:num w:numId="3" w16cid:durableId="2123575619">
    <w:abstractNumId w:val="4"/>
  </w:num>
  <w:num w:numId="4" w16cid:durableId="350183758">
    <w:abstractNumId w:val="2"/>
  </w:num>
  <w:num w:numId="5" w16cid:durableId="1544752763">
    <w:abstractNumId w:val="1"/>
  </w:num>
  <w:num w:numId="6" w16cid:durableId="1008290254">
    <w:abstractNumId w:val="8"/>
  </w:num>
  <w:num w:numId="7" w16cid:durableId="2125534550">
    <w:abstractNumId w:val="6"/>
  </w:num>
  <w:num w:numId="8" w16cid:durableId="1858932337">
    <w:abstractNumId w:val="7"/>
  </w:num>
  <w:num w:numId="9" w16cid:durableId="1593926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D1E"/>
    <w:rsid w:val="00037B12"/>
    <w:rsid w:val="00121D1E"/>
    <w:rsid w:val="00A2516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DAB12"/>
  <w15:docId w15:val="{3239CD69-BF43-42DD-B8BC-B4E4159A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Lucida Sans"/>
        <w:sz w:val="28"/>
        <w:szCs w:val="28"/>
        <w:lang w:val="uk-UA"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LO-normal"/>
    <w:next w:val="LO-normal"/>
    <w:uiPriority w:val="9"/>
    <w:qFormat/>
    <w:pPr>
      <w:spacing w:before="360" w:after="120"/>
      <w:outlineLvl w:val="0"/>
    </w:pPr>
    <w:rPr>
      <w:rFonts w:eastAsia="Times New Roman" w:cs="Times New Roman"/>
      <w:b/>
      <w:bCs/>
      <w:color w:val="000000"/>
      <w:sz w:val="32"/>
      <w:szCs w:val="32"/>
    </w:rPr>
  </w:style>
  <w:style w:type="paragraph" w:styleId="2">
    <w:name w:val="heading 2"/>
    <w:basedOn w:val="LO-normal"/>
    <w:next w:val="LO-normal"/>
    <w:uiPriority w:val="9"/>
    <w:semiHidden/>
    <w:unhideWhenUsed/>
    <w:qFormat/>
    <w:pPr>
      <w:spacing w:before="240" w:after="120"/>
      <w:outlineLvl w:val="1"/>
    </w:pPr>
    <w:rPr>
      <w:rFonts w:eastAsia="Times New Roman" w:cs="Times New Roman"/>
      <w:b/>
      <w:bCs/>
      <w:color w:val="000000"/>
    </w:rPr>
  </w:style>
  <w:style w:type="paragraph" w:styleId="3">
    <w:name w:val="heading 3"/>
    <w:basedOn w:val="LO-normal"/>
    <w:next w:val="LO-normal"/>
    <w:uiPriority w:val="9"/>
    <w:semiHidden/>
    <w:unhideWhenUsed/>
    <w:qFormat/>
    <w:pPr>
      <w:outlineLvl w:val="2"/>
    </w:pPr>
    <w:rPr>
      <w:rFonts w:eastAsia="Times New Roman" w:cs="Times New Roman"/>
      <w:color w:val="1F4D78"/>
      <w:sz w:val="24"/>
      <w:szCs w:val="24"/>
    </w:rPr>
  </w:style>
  <w:style w:type="paragraph" w:styleId="4">
    <w:name w:val="heading 4"/>
    <w:basedOn w:val="LO-normal"/>
    <w:next w:val="LO-normal"/>
    <w:uiPriority w:val="9"/>
    <w:semiHidden/>
    <w:unhideWhenUsed/>
    <w:qFormat/>
    <w:pPr>
      <w:outlineLvl w:val="3"/>
    </w:pPr>
    <w:rPr>
      <w:rFonts w:eastAsia="Times New Roman" w:cs="Times New Roman"/>
      <w:i/>
      <w:iCs/>
      <w:color w:val="2E74B5"/>
    </w:rPr>
  </w:style>
  <w:style w:type="paragraph" w:styleId="5">
    <w:name w:val="heading 5"/>
    <w:basedOn w:val="LO-normal"/>
    <w:next w:val="LO-normal"/>
    <w:uiPriority w:val="9"/>
    <w:semiHidden/>
    <w:unhideWhenUsed/>
    <w:qFormat/>
    <w:pPr>
      <w:outlineLvl w:val="4"/>
    </w:pPr>
    <w:rPr>
      <w:rFonts w:eastAsia="Times New Roman" w:cs="Times New Roman"/>
      <w:color w:val="2E74B5"/>
    </w:rPr>
  </w:style>
  <w:style w:type="paragraph" w:styleId="6">
    <w:name w:val="heading 6"/>
    <w:basedOn w:val="LO-normal"/>
    <w:next w:val="LO-normal"/>
    <w:uiPriority w:val="9"/>
    <w:semiHidden/>
    <w:unhideWhenUsed/>
    <w:qFormat/>
    <w:pPr>
      <w:outlineLvl w:val="5"/>
    </w:pPr>
    <w:rPr>
      <w:rFonts w:eastAsia="Times New Roman" w:cs="Times New Roman"/>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lang/>
    </w:rPr>
  </w:style>
  <w:style w:type="paragraph" w:customStyle="1" w:styleId="Heading">
    <w:name w:val="Heading"/>
    <w:basedOn w:val="a"/>
    <w:next w:val="a4"/>
    <w:qFormat/>
    <w:pPr>
      <w:keepNext/>
      <w:spacing w:before="240" w:after="120"/>
    </w:pPr>
    <w:rPr>
      <w:rFonts w:ascii="Liberation Sans" w:eastAsia="Microsoft YaHei" w:hAnsi="Liberation Sans"/>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sz w:val="24"/>
      <w:szCs w:val="24"/>
    </w:rPr>
  </w:style>
  <w:style w:type="paragraph" w:customStyle="1" w:styleId="Index">
    <w:name w:val="Index"/>
    <w:basedOn w:val="a"/>
    <w:qFormat/>
    <w:pPr>
      <w:suppressLineNumbers/>
    </w:pPr>
    <w:rPr>
      <w:lang/>
    </w:rPr>
  </w:style>
  <w:style w:type="paragraph" w:customStyle="1" w:styleId="LO-normal">
    <w:name w:val="LO-normal"/>
    <w:qFormat/>
  </w:style>
  <w:style w:type="paragraph" w:styleId="a7">
    <w:name w:val="Title"/>
    <w:basedOn w:val="LO-normal"/>
    <w:next w:val="LO-normal"/>
    <w:uiPriority w:val="10"/>
    <w:qFormat/>
    <w:pPr>
      <w:spacing w:before="240" w:after="240"/>
      <w:jc w:val="center"/>
    </w:pPr>
    <w:rPr>
      <w:rFonts w:eastAsia="Times New Roman" w:cs="Times New Roman"/>
      <w:b/>
      <w:bCs/>
      <w:color w:val="000000"/>
      <w:sz w:val="48"/>
      <w:szCs w:val="48"/>
    </w:rPr>
  </w:style>
  <w:style w:type="paragraph" w:styleId="a8">
    <w:name w:val="Subtitle"/>
    <w:basedOn w:val="LO-normal"/>
    <w:next w:val="LO-normal"/>
    <w:uiPriority w:val="11"/>
    <w:qFormat/>
    <w:pPr>
      <w:keepNext/>
      <w:keepLines/>
      <w:spacing w:before="360" w:after="80"/>
    </w:pPr>
    <w:rPr>
      <w:rFonts w:ascii="Georgia" w:eastAsia="Georgia" w:hAnsi="Georgia" w:cs="Georgia"/>
      <w:i/>
      <w:iCs/>
      <w:color w:val="666666"/>
      <w:sz w:val="48"/>
      <w:szCs w:val="48"/>
    </w:rPr>
  </w:style>
  <w:style w:type="paragraph" w:customStyle="1" w:styleId="HeaderandFooter">
    <w:name w:val="Header and Footer"/>
    <w:basedOn w:val="a"/>
    <w:qFormat/>
  </w:style>
  <w:style w:type="paragraph" w:styleId="a9">
    <w:name w:val="header"/>
    <w:basedOn w:val="HeaderandFooter"/>
  </w:style>
  <w:style w:type="paragraph" w:styleId="aa">
    <w:name w:val="footer"/>
    <w:basedOn w:val="HeaderandFooter"/>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onlinecorrector.com.ua/&#1084;&#1072;&#1087;&#1072;-&#1082;&#1072;&#1088;&#1090;&#1082;&#107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onlinecorrector.com.ua/&#1074;&#1080;&#1076;&#1110;&#1083;&#1077;&#1085;&#1085;&#1103;-&#1082;&#1086;&#1084;&#1072;&#1084;&#1080;-&#1074;&#1089;&#1090;&#1072;&#1074;&#1085;&#1080;&#1093;-&#1089;&#1083;&#1110;&#107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69546</Words>
  <Characters>39642</Characters>
  <Application>Microsoft Office Word</Application>
  <DocSecurity>0</DocSecurity>
  <Lines>330</Lines>
  <Paragraphs>217</Paragraphs>
  <ScaleCrop>false</ScaleCrop>
  <Company/>
  <LinksUpToDate>false</LinksUpToDate>
  <CharactersWithSpaces>108971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dc:description/>
  <cp:lastModifiedBy>Ольга</cp:lastModifiedBy>
  <cp:revision>2</cp:revision>
  <dcterms:created xsi:type="dcterms:W3CDTF">2025-12-29T07:51:00Z</dcterms:created>
  <dcterms:modified xsi:type="dcterms:W3CDTF">2025-12-29T07:51:00Z</dcterms:modified>
  <dc:language>uk-UA</dc:language>
</cp:coreProperties>
</file>