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44E" w:rsidRPr="00F1244E" w:rsidRDefault="00F1244E" w:rsidP="00F1244E">
      <w:pPr>
        <w:pBdr>
          <w:bottom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244E" w:rsidRPr="00F1244E" w:rsidRDefault="00F1244E" w:rsidP="00F1244E">
      <w:pPr>
        <w:pBdr>
          <w:bottom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44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Одеський національний університет імені І. І. Мечникова</w:t>
      </w:r>
    </w:p>
    <w:p w:rsidR="00F1244E" w:rsidRPr="00F1244E" w:rsidRDefault="00F1244E" w:rsidP="00F1244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244E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(повне найменування вищого навчального закладу)</w:t>
      </w:r>
    </w:p>
    <w:p w:rsidR="00F1244E" w:rsidRPr="00F1244E" w:rsidRDefault="00F1244E" w:rsidP="00F1244E">
      <w:pPr>
        <w:pBdr>
          <w:bottom w:val="single" w:sz="4" w:space="1" w:color="auto"/>
        </w:pBdr>
        <w:autoSpaceDE w:val="0"/>
        <w:autoSpaceDN w:val="0"/>
        <w:spacing w:before="24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44E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Факультет журналістики, реклами та видавничої справи</w:t>
      </w:r>
    </w:p>
    <w:p w:rsidR="00F1244E" w:rsidRPr="00F1244E" w:rsidRDefault="00F1244E" w:rsidP="00F1244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1244E">
        <w:rPr>
          <w:rFonts w:ascii="Times New Roman" w:eastAsia="Times New Roman" w:hAnsi="Times New Roman" w:cs="Times New Roman"/>
          <w:sz w:val="18"/>
          <w:szCs w:val="18"/>
          <w:lang w:eastAsia="ru-RU"/>
        </w:rPr>
        <w:t>(повне найменування інституту/факультету)</w:t>
      </w:r>
    </w:p>
    <w:p w:rsidR="00F1244E" w:rsidRPr="00F1244E" w:rsidRDefault="00F1244E" w:rsidP="00F1244E">
      <w:pPr>
        <w:pBdr>
          <w:bottom w:val="single" w:sz="4" w:space="1" w:color="auto"/>
        </w:pBdr>
        <w:autoSpaceDE w:val="0"/>
        <w:autoSpaceDN w:val="0"/>
        <w:spacing w:before="24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44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Кафедра періодичної преси та медіаредагування</w:t>
      </w:r>
    </w:p>
    <w:p w:rsidR="00F1244E" w:rsidRPr="00F1244E" w:rsidRDefault="00F1244E" w:rsidP="00F1244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1244E">
        <w:rPr>
          <w:rFonts w:ascii="Times New Roman" w:eastAsia="Times New Roman" w:hAnsi="Times New Roman" w:cs="Times New Roman"/>
          <w:sz w:val="18"/>
          <w:szCs w:val="18"/>
          <w:lang w:eastAsia="ru-RU"/>
        </w:rPr>
        <w:t>(повна назва кафедри)</w:t>
      </w:r>
    </w:p>
    <w:p w:rsidR="00F1244E" w:rsidRPr="00F1244E" w:rsidRDefault="00F1244E" w:rsidP="00F1244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60"/>
          <w:sz w:val="40"/>
          <w:szCs w:val="40"/>
          <w:lang w:eastAsia="ru-RU"/>
        </w:rPr>
      </w:pPr>
    </w:p>
    <w:p w:rsidR="00F1244E" w:rsidRPr="00F1244E" w:rsidRDefault="00F1244E" w:rsidP="00F1244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60"/>
          <w:sz w:val="32"/>
          <w:szCs w:val="32"/>
          <w:lang w:eastAsia="ru-RU"/>
        </w:rPr>
      </w:pPr>
      <w:r w:rsidRPr="00F1244E">
        <w:rPr>
          <w:rFonts w:ascii="Times New Roman" w:eastAsia="Times New Roman" w:hAnsi="Times New Roman" w:cs="Times New Roman"/>
          <w:b/>
          <w:bCs/>
          <w:spacing w:val="60"/>
          <w:sz w:val="32"/>
          <w:szCs w:val="32"/>
          <w:lang w:eastAsia="ru-RU"/>
        </w:rPr>
        <w:t>Дипломна робота</w:t>
      </w:r>
    </w:p>
    <w:p w:rsidR="00F1244E" w:rsidRPr="00F1244E" w:rsidRDefault="00F1244E" w:rsidP="00F1244E">
      <w:pPr>
        <w:pBdr>
          <w:bottom w:val="single" w:sz="4" w:space="1" w:color="auto"/>
        </w:pBdr>
        <w:tabs>
          <w:tab w:val="center" w:pos="4819"/>
          <w:tab w:val="right" w:pos="8505"/>
        </w:tabs>
        <w:autoSpaceDE w:val="0"/>
        <w:autoSpaceDN w:val="0"/>
        <w:spacing w:before="240" w:after="0" w:line="240" w:lineRule="auto"/>
        <w:ind w:left="1134" w:right="8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4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 здобуття ступеня вищої освіти «</w:t>
      </w:r>
      <w:r w:rsidRPr="00F124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бакалавр</w:t>
      </w:r>
      <w:r w:rsidRPr="00F1244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1244E" w:rsidRPr="00F1244E" w:rsidRDefault="00F1244E" w:rsidP="00F1244E">
      <w:pPr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244E" w:rsidRPr="00F1244E" w:rsidRDefault="00F1244E" w:rsidP="00F1244E">
      <w:pPr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</w:pPr>
      <w:r w:rsidRPr="00F12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тему: </w:t>
      </w:r>
      <w:r w:rsidRPr="00F1244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  <w:t>«Освітня еміграція українців: причини, наслідки, перспективи (на прикладі українських болгар)</w:t>
      </w:r>
      <w:r w:rsidRPr="00F124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F1244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(</w:t>
      </w:r>
      <w:r w:rsidRPr="00F1244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лонґрід</w:t>
      </w:r>
      <w:r w:rsidRPr="00F1244E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)</w:t>
      </w:r>
    </w:p>
    <w:p w:rsidR="00F1244E" w:rsidRPr="00F1244E" w:rsidRDefault="00F1244E" w:rsidP="00F1244E">
      <w:pPr>
        <w:tabs>
          <w:tab w:val="right" w:pos="9329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124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 w:rsidRPr="00F124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Educational emigration of Ukrainians</w:t>
      </w:r>
      <w:r w:rsidRPr="00F124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  <w:r w:rsidRPr="00F124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reasons</w:t>
      </w:r>
      <w:r w:rsidRPr="00F124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F124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consequences</w:t>
      </w:r>
      <w:r w:rsidRPr="00F124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F124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prospects</w:t>
      </w:r>
      <w:r w:rsidRPr="00F124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</w:t>
      </w:r>
      <w:r w:rsidRPr="00F124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 the example of Ukrainian Bulgarians)</w:t>
      </w:r>
      <w:r w:rsidRPr="00F124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 (</w:t>
      </w:r>
      <w:r w:rsidRPr="00F124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longread</w:t>
      </w:r>
      <w:r w:rsidRPr="00F124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</w:p>
    <w:p w:rsidR="00F1244E" w:rsidRPr="00F1244E" w:rsidRDefault="00F1244E" w:rsidP="00F1244E">
      <w:pPr>
        <w:tabs>
          <w:tab w:val="right" w:pos="935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GB" w:eastAsia="ru-RU"/>
        </w:rPr>
      </w:pPr>
    </w:p>
    <w:p w:rsidR="00F1244E" w:rsidRPr="00F1244E" w:rsidRDefault="00F1244E" w:rsidP="00F1244E">
      <w:pPr>
        <w:tabs>
          <w:tab w:val="right" w:pos="935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en-GB" w:eastAsia="ru-RU"/>
        </w:rPr>
      </w:pPr>
    </w:p>
    <w:p w:rsidR="00F1244E" w:rsidRPr="00F1244E" w:rsidRDefault="00F1244E" w:rsidP="00F1244E">
      <w:pPr>
        <w:tabs>
          <w:tab w:val="right" w:pos="935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en-GB" w:eastAsia="ru-RU"/>
        </w:rPr>
      </w:pPr>
    </w:p>
    <w:p w:rsidR="00F1244E" w:rsidRPr="00F1244E" w:rsidRDefault="00F1244E" w:rsidP="00F1244E">
      <w:pPr>
        <w:autoSpaceDE w:val="0"/>
        <w:autoSpaceDN w:val="0"/>
        <w:spacing w:after="0" w:line="240" w:lineRule="auto"/>
        <w:ind w:firstLine="34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44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Виконала: студентка денної форми навчання</w:t>
      </w:r>
    </w:p>
    <w:p w:rsidR="00F1244E" w:rsidRPr="00F1244E" w:rsidRDefault="00F1244E" w:rsidP="00F1244E">
      <w:pPr>
        <w:autoSpaceDE w:val="0"/>
        <w:autoSpaceDN w:val="0"/>
        <w:spacing w:after="0" w:line="240" w:lineRule="auto"/>
        <w:ind w:firstLine="34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44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спеціальності 061 Журналістика</w:t>
      </w:r>
    </w:p>
    <w:p w:rsidR="00F1244E" w:rsidRPr="00F1244E" w:rsidRDefault="00F1244E" w:rsidP="00F1244E">
      <w:pPr>
        <w:autoSpaceDE w:val="0"/>
        <w:autoSpaceDN w:val="0"/>
        <w:spacing w:after="0" w:line="240" w:lineRule="auto"/>
        <w:ind w:firstLine="3420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F124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Мінчева Тетяна Іванівна</w:t>
      </w:r>
    </w:p>
    <w:p w:rsidR="00F1244E" w:rsidRPr="00F1244E" w:rsidRDefault="00F1244E" w:rsidP="00F1244E">
      <w:pPr>
        <w:autoSpaceDE w:val="0"/>
        <w:autoSpaceDN w:val="0"/>
        <w:spacing w:after="0" w:line="240" w:lineRule="auto"/>
        <w:ind w:firstLine="342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1244E" w:rsidRPr="00F1244E" w:rsidRDefault="00F1244E" w:rsidP="00F1244E">
      <w:pPr>
        <w:tabs>
          <w:tab w:val="left" w:pos="5245"/>
          <w:tab w:val="right" w:pos="9355"/>
        </w:tabs>
        <w:autoSpaceDE w:val="0"/>
        <w:autoSpaceDN w:val="0"/>
        <w:spacing w:before="120" w:after="0" w:line="240" w:lineRule="auto"/>
        <w:ind w:firstLine="342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1244E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Керівник канд. філол. наук, доц.</w:t>
      </w:r>
      <w:r w:rsidRPr="00F124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Коваленко А. Ф.__</w:t>
      </w:r>
    </w:p>
    <w:p w:rsidR="00F1244E" w:rsidRPr="00F1244E" w:rsidRDefault="00F1244E" w:rsidP="00F1244E">
      <w:pPr>
        <w:tabs>
          <w:tab w:val="left" w:pos="5245"/>
          <w:tab w:val="right" w:pos="9355"/>
        </w:tabs>
        <w:autoSpaceDE w:val="0"/>
        <w:autoSpaceDN w:val="0"/>
        <w:spacing w:before="120" w:after="0" w:line="240" w:lineRule="auto"/>
        <w:ind w:firstLine="342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12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Рецензент  </w:t>
      </w:r>
      <w:r w:rsidRPr="00F124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ст. викл. Азєєв С. В.</w:t>
      </w:r>
    </w:p>
    <w:p w:rsidR="00F1244E" w:rsidRPr="00F1244E" w:rsidRDefault="00F1244E" w:rsidP="00F1244E">
      <w:pPr>
        <w:autoSpaceDE w:val="0"/>
        <w:autoSpaceDN w:val="0"/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244E" w:rsidRPr="00F1244E" w:rsidRDefault="00F1244E" w:rsidP="00F1244E">
      <w:pPr>
        <w:autoSpaceDE w:val="0"/>
        <w:autoSpaceDN w:val="0"/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155" w:type="pct"/>
        <w:jc w:val="center"/>
        <w:tblLook w:val="00A0" w:firstRow="1" w:lastRow="0" w:firstColumn="1" w:lastColumn="0" w:noHBand="0" w:noVBand="0"/>
      </w:tblPr>
      <w:tblGrid>
        <w:gridCol w:w="5232"/>
        <w:gridCol w:w="4927"/>
      </w:tblGrid>
      <w:tr w:rsidR="00F1244E" w:rsidRPr="00F1244E" w:rsidTr="00EF3536">
        <w:trPr>
          <w:jc w:val="center"/>
        </w:trPr>
        <w:tc>
          <w:tcPr>
            <w:tcW w:w="4967" w:type="dxa"/>
          </w:tcPr>
          <w:p w:rsidR="00F1244E" w:rsidRPr="00F1244E" w:rsidRDefault="00F1244E" w:rsidP="00F1244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4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Рекомендовано до захисту:</w:t>
            </w:r>
          </w:p>
          <w:p w:rsidR="00F1244E" w:rsidRPr="00F1244E" w:rsidRDefault="00F1244E" w:rsidP="00F1244E">
            <w:pPr>
              <w:autoSpaceDE w:val="0"/>
              <w:autoSpaceDN w:val="0"/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4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 засідання кафедри</w:t>
            </w:r>
          </w:p>
          <w:p w:rsidR="00F1244E" w:rsidRPr="00F1244E" w:rsidRDefault="00F1244E" w:rsidP="00F1244E">
            <w:pPr>
              <w:autoSpaceDE w:val="0"/>
              <w:autoSpaceDN w:val="0"/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4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     від             </w:t>
            </w:r>
          </w:p>
          <w:p w:rsidR="00F1244E" w:rsidRPr="00F1244E" w:rsidRDefault="00F1244E" w:rsidP="00F1244E">
            <w:pPr>
              <w:autoSpaceDE w:val="0"/>
              <w:autoSpaceDN w:val="0"/>
              <w:spacing w:before="6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4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Завідувач кафедри</w:t>
            </w:r>
          </w:p>
          <w:p w:rsidR="00F1244E" w:rsidRPr="00F1244E" w:rsidRDefault="00F1244E" w:rsidP="00F1244E">
            <w:pPr>
              <w:tabs>
                <w:tab w:val="left" w:pos="1168"/>
                <w:tab w:val="left" w:pos="3861"/>
              </w:tabs>
              <w:autoSpaceDE w:val="0"/>
              <w:autoSpaceDN w:val="0"/>
              <w:spacing w:before="3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F1244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ab/>
            </w:r>
            <w:r w:rsidRPr="00F124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</w:p>
          <w:p w:rsidR="00F1244E" w:rsidRPr="00F1244E" w:rsidRDefault="00F1244E" w:rsidP="00F1244E">
            <w:pPr>
              <w:tabs>
                <w:tab w:val="left" w:pos="284"/>
                <w:tab w:val="left" w:pos="1767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4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(підпис)</w:t>
            </w:r>
            <w:r w:rsidRPr="00F124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4678" w:type="dxa"/>
          </w:tcPr>
          <w:p w:rsidR="00F1244E" w:rsidRPr="00F1244E" w:rsidRDefault="00F1244E" w:rsidP="00F1244E">
            <w:pPr>
              <w:tabs>
                <w:tab w:val="right" w:pos="4462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4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Захищено на засіданні ЕК № 1</w:t>
            </w:r>
          </w:p>
          <w:p w:rsidR="00F1244E" w:rsidRPr="00F1244E" w:rsidRDefault="00F1244E" w:rsidP="00F1244E">
            <w:pPr>
              <w:tabs>
                <w:tab w:val="right" w:pos="4462"/>
              </w:tabs>
              <w:autoSpaceDE w:val="0"/>
              <w:autoSpaceDN w:val="0"/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4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протокол №    від </w:t>
            </w:r>
            <w:r w:rsidRPr="00F124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F1244E" w:rsidRPr="00F1244E" w:rsidRDefault="00F1244E" w:rsidP="00F1244E">
            <w:pPr>
              <w:tabs>
                <w:tab w:val="right" w:pos="4462"/>
              </w:tabs>
              <w:autoSpaceDE w:val="0"/>
              <w:autoSpaceDN w:val="0"/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4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Оцінка______________/___</w:t>
            </w:r>
            <w:r w:rsidRPr="00F124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F124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___/_____</w:t>
            </w:r>
          </w:p>
          <w:p w:rsidR="00F1244E" w:rsidRPr="00F1244E" w:rsidRDefault="00F1244E" w:rsidP="00F1244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4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(за національною шкалою/шкалою ЕСТ</w:t>
            </w:r>
            <w:r w:rsidRPr="00F124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 w:rsidRPr="00F124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 бали)</w:t>
            </w:r>
          </w:p>
          <w:p w:rsidR="00F1244E" w:rsidRPr="00F1244E" w:rsidRDefault="00F1244E" w:rsidP="00F1244E">
            <w:pPr>
              <w:autoSpaceDE w:val="0"/>
              <w:autoSpaceDN w:val="0"/>
              <w:spacing w:before="3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4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Голова ЕК</w:t>
            </w:r>
          </w:p>
          <w:p w:rsidR="00F1244E" w:rsidRPr="00F1244E" w:rsidRDefault="00F1244E" w:rsidP="00F1244E">
            <w:pPr>
              <w:tabs>
                <w:tab w:val="left" w:pos="1446"/>
                <w:tab w:val="right" w:pos="4462"/>
              </w:tabs>
              <w:autoSpaceDE w:val="0"/>
              <w:autoSpaceDN w:val="0"/>
              <w:spacing w:before="3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F1244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ab/>
            </w:r>
            <w:r w:rsidRPr="00F124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</w:p>
          <w:p w:rsidR="00F1244E" w:rsidRPr="00F1244E" w:rsidRDefault="00F1244E" w:rsidP="00F1244E">
            <w:pPr>
              <w:tabs>
                <w:tab w:val="left" w:pos="454"/>
                <w:tab w:val="left" w:pos="215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24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(підпис)</w:t>
            </w:r>
            <w:r w:rsidRPr="00F124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  <w:tr w:rsidR="00F1244E" w:rsidRPr="00F1244E" w:rsidTr="00EF3536">
        <w:trPr>
          <w:jc w:val="center"/>
        </w:trPr>
        <w:tc>
          <w:tcPr>
            <w:tcW w:w="4967" w:type="dxa"/>
          </w:tcPr>
          <w:p w:rsidR="00F1244E" w:rsidRPr="00F1244E" w:rsidRDefault="00F1244E" w:rsidP="00F1244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</w:tcPr>
          <w:p w:rsidR="00F1244E" w:rsidRPr="00F1244E" w:rsidRDefault="00F1244E" w:rsidP="00F1244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1244E" w:rsidRPr="00F1244E" w:rsidRDefault="00F1244E" w:rsidP="00F1244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1244E" w:rsidRPr="00F1244E" w:rsidRDefault="00F1244E" w:rsidP="00F1244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1244E" w:rsidRPr="00F1244E" w:rsidRDefault="00F1244E" w:rsidP="00F1244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1244E" w:rsidRPr="00F1244E" w:rsidRDefault="00F1244E" w:rsidP="00F1244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F124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Одеса – 20</w:t>
      </w:r>
      <w:r w:rsidRPr="00F1244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20</w:t>
      </w:r>
    </w:p>
    <w:p w:rsidR="00F1244E" w:rsidRPr="00F1244E" w:rsidRDefault="00F1244E" w:rsidP="00F1244E">
      <w:pPr>
        <w:keepNext/>
        <w:keepLines/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"/>
          <w:szCs w:val="2"/>
          <w:lang w:val="uk-UA" w:eastAsia="uk-UA"/>
        </w:rPr>
      </w:pPr>
    </w:p>
    <w:p w:rsidR="00F1244E" w:rsidRDefault="00F1244E" w:rsidP="00A71DC1">
      <w:pPr>
        <w:ind w:firstLine="3828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71DC1" w:rsidRPr="00A71DC1" w:rsidRDefault="00A71DC1" w:rsidP="00A71DC1">
      <w:pPr>
        <w:ind w:firstLine="382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71DC1">
        <w:rPr>
          <w:rFonts w:ascii="Times New Roman" w:hAnsi="Times New Roman" w:cs="Times New Roman"/>
          <w:b/>
          <w:bCs/>
          <w:sz w:val="28"/>
          <w:szCs w:val="28"/>
          <w:lang w:val="uk-UA"/>
        </w:rPr>
        <w:t>ЗМІСТ</w:t>
      </w:r>
    </w:p>
    <w:p w:rsidR="00A71DC1" w:rsidRPr="00A71DC1" w:rsidRDefault="00A71DC1" w:rsidP="00A71DC1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71DC1">
        <w:rPr>
          <w:rFonts w:ascii="Times New Roman" w:hAnsi="Times New Roman" w:cs="Times New Roman"/>
          <w:sz w:val="28"/>
          <w:szCs w:val="28"/>
          <w:lang w:val="uk-UA"/>
        </w:rPr>
        <w:t>ВСТУП ……………………………………………………...…………………......... 3</w:t>
      </w:r>
    </w:p>
    <w:p w:rsidR="00A71DC1" w:rsidRPr="00A71DC1" w:rsidRDefault="00A71DC1" w:rsidP="00A71DC1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71DC1">
        <w:rPr>
          <w:rFonts w:ascii="Times New Roman" w:hAnsi="Times New Roman" w:cs="Times New Roman"/>
          <w:sz w:val="28"/>
          <w:szCs w:val="28"/>
          <w:lang w:val="uk-UA"/>
        </w:rPr>
        <w:t>РОЗДІЛ 1. ОСВІТНЯ ЕМІГРАЦІЯ ЯК СОЦІОКУЛЬТУРНЕ ЯВИЩЕ……….....5</w:t>
      </w:r>
    </w:p>
    <w:p w:rsidR="00A71DC1" w:rsidRPr="00A71DC1" w:rsidRDefault="00A71DC1" w:rsidP="00A71DC1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71DC1">
        <w:rPr>
          <w:rFonts w:ascii="Times New Roman" w:hAnsi="Times New Roman" w:cs="Times New Roman"/>
          <w:sz w:val="28"/>
          <w:szCs w:val="28"/>
          <w:lang w:val="uk-UA"/>
        </w:rPr>
        <w:t>РОЗДІЛ 2. ОСВІТНЯ ЕМІГРАЦІЯ УКРАЇНСЬКИХ БОЛГАР………...….….…..8</w:t>
      </w:r>
    </w:p>
    <w:p w:rsidR="00A71DC1" w:rsidRPr="00A71DC1" w:rsidRDefault="00A71DC1" w:rsidP="00A71DC1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71DC1">
        <w:rPr>
          <w:rFonts w:ascii="Times New Roman" w:hAnsi="Times New Roman" w:cs="Times New Roman"/>
          <w:sz w:val="28"/>
          <w:szCs w:val="28"/>
          <w:lang w:val="uk-UA"/>
        </w:rPr>
        <w:t>ПОЯСНЮВАЛЬНА ЗАПИСКА ……………………….……………………........ 11</w:t>
      </w:r>
    </w:p>
    <w:p w:rsidR="00A71DC1" w:rsidRPr="00A71DC1" w:rsidRDefault="00A71DC1" w:rsidP="00A71DC1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71DC1">
        <w:rPr>
          <w:rFonts w:ascii="Times New Roman" w:hAnsi="Times New Roman" w:cs="Times New Roman"/>
          <w:sz w:val="28"/>
          <w:szCs w:val="28"/>
          <w:lang w:val="uk-UA"/>
        </w:rPr>
        <w:t>ВИСНОВКИ …………………………………………………………………......... 14</w:t>
      </w:r>
    </w:p>
    <w:p w:rsidR="00A71DC1" w:rsidRPr="00A71DC1" w:rsidRDefault="00A71DC1" w:rsidP="00A71DC1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71DC1">
        <w:rPr>
          <w:rFonts w:ascii="Times New Roman" w:hAnsi="Times New Roman" w:cs="Times New Roman"/>
          <w:sz w:val="28"/>
          <w:szCs w:val="28"/>
          <w:lang w:val="uk-UA"/>
        </w:rPr>
        <w:t>БІБЛІОГРАФІЯ …………………………………………………………………… 17</w:t>
      </w:r>
    </w:p>
    <w:p w:rsidR="00A71DC1" w:rsidRPr="00A71DC1" w:rsidRDefault="00A71DC1" w:rsidP="00A71DC1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71DC1">
        <w:rPr>
          <w:rFonts w:ascii="Times New Roman" w:hAnsi="Times New Roman" w:cs="Times New Roman"/>
          <w:sz w:val="28"/>
          <w:szCs w:val="28"/>
          <w:lang w:val="uk-UA"/>
        </w:rPr>
        <w:t>ДОДАТКИ</w:t>
      </w:r>
    </w:p>
    <w:p w:rsidR="00A71DC1" w:rsidRPr="00A71DC1" w:rsidRDefault="00A71DC1" w:rsidP="00A71DC1"/>
    <w:p w:rsidR="00A71DC1" w:rsidRDefault="00A71DC1" w:rsidP="00070F7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71DC1" w:rsidRDefault="00A71DC1" w:rsidP="00070F7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71DC1" w:rsidRDefault="00A71DC1" w:rsidP="00070F7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71DC1" w:rsidRDefault="00A71DC1" w:rsidP="00070F7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71DC1" w:rsidRDefault="00A71DC1" w:rsidP="00070F7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71DC1" w:rsidRDefault="00A71DC1" w:rsidP="00070F7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71DC1" w:rsidRDefault="00A71DC1" w:rsidP="00070F7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71DC1" w:rsidRDefault="00A71DC1" w:rsidP="00070F7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71DC1" w:rsidRDefault="00A71DC1" w:rsidP="00070F7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71DC1" w:rsidRDefault="00A71DC1" w:rsidP="00070F7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71DC1" w:rsidRDefault="00A71DC1" w:rsidP="00070F7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71DC1" w:rsidRDefault="00A71DC1" w:rsidP="00070F7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71DC1" w:rsidRDefault="00A71DC1" w:rsidP="00070F7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71DC1" w:rsidRDefault="00A71DC1" w:rsidP="00070F7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71DC1" w:rsidRDefault="00A71DC1" w:rsidP="00070F7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71DC1" w:rsidRDefault="00A71DC1" w:rsidP="00070F7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71DC1" w:rsidRDefault="00A71DC1" w:rsidP="00070F7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71DC1" w:rsidRDefault="00A71DC1" w:rsidP="00070F7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71DC1" w:rsidRDefault="00A71DC1" w:rsidP="00070F7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70F74" w:rsidRPr="00DE3F83" w:rsidRDefault="00070F74" w:rsidP="00070F7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ВСТУП</w:t>
      </w:r>
    </w:p>
    <w:p w:rsidR="00070F74" w:rsidRDefault="00070F74" w:rsidP="00520EC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усі часи, протягом яких розвивалась наука, освіта для людини відігравала важливу роль. Вміння читати, писати, апелювати інформацією з різних сфер життєдіяльності дає людям змогу аналізувати досвід минулого, формувати власні інтерпретації та створювати власний продукт шляхом  вдосконалення своїх розумових здібностей.</w:t>
      </w:r>
    </w:p>
    <w:p w:rsidR="00070F74" w:rsidRDefault="00070F74" w:rsidP="00520EC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Справжнім розквітом освіти і науки вважається період Нового часу, за якого вчені стали не тільки записувати результати своїх досліджень, а й стали висувати гіпотези та плідно вивчати природу того чи іншого явища. </w:t>
      </w:r>
    </w:p>
    <w:p w:rsidR="00070F74" w:rsidRDefault="00070F74" w:rsidP="00520EC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Аби передавати знання та навчати майбутніх спеціалістів були створені вищі навчальні заклади, першим з яких став Болонський університет, який функціонує ще з 1088 року. Згідно з даними МОН України, на теренах нашої держави станом на 2018 рік працює аж 652 заклади вищої освіти. Кожного року тисячі випускників ВНЗ отримують дипломи українського зразка, але дехто все ж віддає перевагу не вітчизняній системі підготовки кадрів, а іноземній. За останні роки однією з країн, куди їдуть наші співвітчизники стала Болгарія. Найпопулярнішим місцем для здобуття освіти вона стала серед болгарської діаспори, представники якої найчастіше з-поміж інших країн вибирають альма-матер саме на своїй історичній батьківщині.</w:t>
      </w:r>
    </w:p>
    <w:p w:rsidR="00070F74" w:rsidRPr="0020621E" w:rsidRDefault="00070F74" w:rsidP="00520EC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Нам видається цікавим, що темі освітньої еміграції саме до Болгарії не приділяється достатньо уваги ні з боку дослідників, ні з боку ЗМІ, хоча Україна та Болгарія активно співпрацюють протягом багатьох років в освітній сфері та підтримують міжнародні освітні проєкти. Звідси випливає </w:t>
      </w:r>
      <w:r w:rsidRPr="009258E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актуальність </w:t>
      </w:r>
      <w:r>
        <w:rPr>
          <w:rFonts w:ascii="Times New Roman" w:hAnsi="Times New Roman" w:cs="Times New Roman"/>
          <w:sz w:val="28"/>
          <w:szCs w:val="28"/>
          <w:lang w:val="uk-UA"/>
        </w:rPr>
        <w:t>нашої теми.</w:t>
      </w:r>
    </w:p>
    <w:p w:rsidR="00070F74" w:rsidRPr="00C4027F" w:rsidRDefault="00070F74" w:rsidP="00520EC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4027F">
        <w:rPr>
          <w:rFonts w:ascii="Times New Roman" w:hAnsi="Times New Roman" w:cs="Times New Roman"/>
          <w:sz w:val="28"/>
          <w:szCs w:val="28"/>
          <w:lang w:val="uk-UA"/>
        </w:rPr>
        <w:t>Отже</w:t>
      </w:r>
      <w:r w:rsidRPr="00C4027F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, </w:t>
      </w:r>
      <w:r w:rsidRPr="00C4027F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мета </w:t>
      </w:r>
      <w:r w:rsidRPr="00C4027F">
        <w:rPr>
          <w:rFonts w:ascii="Times New Roman" w:hAnsi="Times New Roman" w:cs="Times New Roman"/>
          <w:sz w:val="28"/>
          <w:szCs w:val="28"/>
          <w:lang w:val="uk-UA"/>
        </w:rPr>
        <w:t xml:space="preserve">курсової роботи полягає у глибокому дослідженні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причин еміграції українських болгар </w:t>
      </w:r>
      <w:r w:rsidRPr="00C4027F">
        <w:rPr>
          <w:rFonts w:ascii="Times New Roman" w:hAnsi="Times New Roman" w:cs="Times New Roman"/>
          <w:sz w:val="28"/>
          <w:szCs w:val="28"/>
          <w:lang w:val="uk-UA"/>
        </w:rPr>
        <w:t>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її вплив на соціальний інститут освіти в Україні</w:t>
      </w:r>
      <w:r w:rsidRPr="00C4027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Робота передбачає аналіз інформації про причини, за яких українські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болгари емігрують, виявлення подальших перспектив після здобуття болгарської освіти та її вплив на освітню сферу України.</w:t>
      </w:r>
    </w:p>
    <w:p w:rsidR="00070F74" w:rsidRPr="00FE37E6" w:rsidRDefault="00070F74" w:rsidP="00070F7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37E6">
        <w:rPr>
          <w:rFonts w:ascii="Times New Roman" w:hAnsi="Times New Roman" w:cs="Times New Roman"/>
          <w:sz w:val="28"/>
          <w:szCs w:val="28"/>
        </w:rPr>
        <w:t xml:space="preserve">Для здійснення зазначеної мети служать наступні </w:t>
      </w:r>
      <w:r w:rsidRPr="00FE37E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завдання</w:t>
      </w:r>
      <w:r w:rsidRPr="00FE37E6">
        <w:rPr>
          <w:rFonts w:ascii="Times New Roman" w:hAnsi="Times New Roman" w:cs="Times New Roman"/>
          <w:sz w:val="28"/>
          <w:szCs w:val="28"/>
        </w:rPr>
        <w:t>:</w:t>
      </w:r>
    </w:p>
    <w:p w:rsidR="00070F74" w:rsidRDefault="00070F74" w:rsidP="00070F74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0F69">
        <w:rPr>
          <w:rFonts w:ascii="Times New Roman" w:hAnsi="Times New Roman" w:cs="Times New Roman"/>
          <w:sz w:val="28"/>
          <w:szCs w:val="28"/>
        </w:rPr>
        <w:t xml:space="preserve"> формулювання основних понять і проблем, що стосуються теми дослідження;</w:t>
      </w:r>
    </w:p>
    <w:p w:rsidR="00070F74" w:rsidRPr="00C07418" w:rsidRDefault="00070F74" w:rsidP="00070F74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аналіз інформаційного простору України на наявність матеріалів за досліджуваною темою;</w:t>
      </w:r>
    </w:p>
    <w:p w:rsidR="00070F74" w:rsidRPr="00C07418" w:rsidRDefault="00070F74" w:rsidP="00070F74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порівняння статистичних даних кількості студентів-емігрантів для розуміння ситуації, яку маємо на сьогодні;</w:t>
      </w:r>
    </w:p>
    <w:p w:rsidR="00070F74" w:rsidRPr="00C5649F" w:rsidRDefault="00070F74" w:rsidP="00070F74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висвітлення різних точок зору на проблему еміграції в Україні з боку студентів та викладачів;</w:t>
      </w:r>
    </w:p>
    <w:p w:rsidR="00070F74" w:rsidRPr="005C0E88" w:rsidRDefault="00070F74" w:rsidP="00070F74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дослідження причин і наслідків міграції українських студентів за кордон;</w:t>
      </w:r>
    </w:p>
    <w:p w:rsidR="00070F74" w:rsidRPr="00C07418" w:rsidRDefault="00070F74" w:rsidP="00070F74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створення власного проєкту у формі лонгріду.</w:t>
      </w:r>
    </w:p>
    <w:p w:rsidR="00070F74" w:rsidRPr="003C285E" w:rsidRDefault="00070F74" w:rsidP="00070F7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37E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Об’єктом</w:t>
      </w:r>
      <w:r w:rsidRPr="00FE37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E37E6">
        <w:rPr>
          <w:rFonts w:ascii="Times New Roman" w:hAnsi="Times New Roman" w:cs="Times New Roman"/>
          <w:sz w:val="28"/>
          <w:szCs w:val="28"/>
        </w:rPr>
        <w:t>нашого дослідження</w:t>
      </w:r>
      <w:r w:rsidRPr="00FE37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E37E6">
        <w:rPr>
          <w:rFonts w:ascii="Times New Roman" w:hAnsi="Times New Roman" w:cs="Times New Roman"/>
          <w:sz w:val="28"/>
          <w:szCs w:val="28"/>
        </w:rPr>
        <w:t xml:space="preserve">є </w:t>
      </w:r>
      <w:r>
        <w:rPr>
          <w:rFonts w:ascii="Times New Roman" w:hAnsi="Times New Roman" w:cs="Times New Roman"/>
          <w:sz w:val="28"/>
          <w:szCs w:val="28"/>
          <w:lang w:val="uk-UA"/>
        </w:rPr>
        <w:t>освітня еміграція українських болгар як соціокультурне  явище.</w:t>
      </w:r>
    </w:p>
    <w:p w:rsidR="00070F74" w:rsidRPr="003C285E" w:rsidRDefault="00070F74" w:rsidP="00070F7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37E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Предметом </w:t>
      </w:r>
      <w:r w:rsidRPr="00FE37E6">
        <w:rPr>
          <w:rFonts w:ascii="Times New Roman" w:hAnsi="Times New Roman" w:cs="Times New Roman"/>
          <w:sz w:val="28"/>
          <w:szCs w:val="28"/>
        </w:rPr>
        <w:t>нашого</w:t>
      </w:r>
      <w:r w:rsidRPr="00FE37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E37E6">
        <w:rPr>
          <w:rFonts w:ascii="Times New Roman" w:hAnsi="Times New Roman" w:cs="Times New Roman"/>
          <w:sz w:val="28"/>
          <w:szCs w:val="28"/>
        </w:rPr>
        <w:t>дослідження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є встановлення причин, перспектив та наслідків освітньої еміграції українських болгар для України.</w:t>
      </w:r>
    </w:p>
    <w:p w:rsidR="00070F74" w:rsidRPr="005C0E88" w:rsidRDefault="00070F74" w:rsidP="00070F74">
      <w:pPr>
        <w:pStyle w:val="Standard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37E6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Методи </w:t>
      </w:r>
      <w:r w:rsidRPr="00FE37E6">
        <w:rPr>
          <w:rFonts w:ascii="Times New Roman" w:hAnsi="Times New Roman" w:cs="Times New Roman"/>
          <w:sz w:val="28"/>
          <w:szCs w:val="28"/>
          <w:lang w:val="uk-UA"/>
        </w:rPr>
        <w:t>нашого дослідження: у ході роботи над темою було викорис</w:t>
      </w:r>
      <w:r>
        <w:rPr>
          <w:rFonts w:ascii="Times New Roman" w:hAnsi="Times New Roman" w:cs="Times New Roman"/>
          <w:sz w:val="28"/>
          <w:szCs w:val="28"/>
          <w:lang w:val="uk-UA"/>
        </w:rPr>
        <w:t>тано метод аналізу, порівняння, контент-аналіз, інтерв</w:t>
      </w:r>
      <w:r w:rsidRPr="00520ECC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ювання.</w:t>
      </w:r>
    </w:p>
    <w:p w:rsidR="00070F74" w:rsidRPr="00FE37E6" w:rsidRDefault="00070F74" w:rsidP="00070F74">
      <w:pPr>
        <w:pStyle w:val="Standard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26B62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тру</w:t>
      </w:r>
      <w:r w:rsidRPr="00026B62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ктура роботи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включає: Вступ; П</w:t>
      </w:r>
      <w:r w:rsidRPr="00FE37E6">
        <w:rPr>
          <w:rFonts w:ascii="Times New Roman" w:hAnsi="Times New Roman" w:cs="Times New Roman"/>
          <w:sz w:val="28"/>
          <w:szCs w:val="28"/>
          <w:lang w:val="uk-UA"/>
        </w:rPr>
        <w:t>ерший розділ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теоретичного характеру</w:t>
      </w:r>
      <w:r w:rsidRPr="00FE37E6">
        <w:rPr>
          <w:rFonts w:ascii="Times New Roman" w:hAnsi="Times New Roman" w:cs="Times New Roman"/>
          <w:sz w:val="28"/>
          <w:szCs w:val="28"/>
          <w:lang w:val="uk-UA"/>
        </w:rPr>
        <w:t>, який дає поняття 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освітню еміграцію та її особливості; Другий розділ є пояснювальною запискою до практичної частини нашого проекту й </w:t>
      </w:r>
      <w:r w:rsidRPr="00FE37E6">
        <w:rPr>
          <w:rFonts w:ascii="Times New Roman" w:hAnsi="Times New Roman" w:cs="Times New Roman"/>
          <w:sz w:val="28"/>
          <w:szCs w:val="28"/>
          <w:lang w:val="uk-UA"/>
        </w:rPr>
        <w:t xml:space="preserve">містить </w:t>
      </w:r>
      <w:r>
        <w:rPr>
          <w:rFonts w:ascii="Times New Roman" w:hAnsi="Times New Roman" w:cs="Times New Roman"/>
          <w:sz w:val="28"/>
          <w:szCs w:val="28"/>
          <w:lang w:val="uk-UA"/>
        </w:rPr>
        <w:t>об</w:t>
      </w:r>
      <w:r w:rsidRPr="0061052A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ґ</w:t>
      </w:r>
      <w:r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рунтування вибору такого формату подачі інформації як «лонгрід»</w:t>
      </w:r>
      <w:r w:rsidRPr="006105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FE37E6">
        <w:rPr>
          <w:rFonts w:ascii="Times New Roman" w:hAnsi="Times New Roman" w:cs="Times New Roman"/>
          <w:sz w:val="28"/>
          <w:szCs w:val="28"/>
          <w:lang w:val="uk-UA"/>
        </w:rPr>
        <w:t>та напрацьований матеріал щодо ц</w:t>
      </w:r>
      <w:r>
        <w:rPr>
          <w:rFonts w:ascii="Times New Roman" w:hAnsi="Times New Roman" w:cs="Times New Roman"/>
          <w:sz w:val="28"/>
          <w:szCs w:val="28"/>
          <w:lang w:val="uk-UA"/>
        </w:rPr>
        <w:t>ієї теми; Висновки та Б</w:t>
      </w:r>
      <w:r w:rsidRPr="00FE37E6">
        <w:rPr>
          <w:rFonts w:ascii="Times New Roman" w:hAnsi="Times New Roman" w:cs="Times New Roman"/>
          <w:sz w:val="28"/>
          <w:szCs w:val="28"/>
          <w:lang w:val="uk-UA"/>
        </w:rPr>
        <w:t>ібліографію.</w:t>
      </w:r>
    </w:p>
    <w:p w:rsidR="00070F74" w:rsidRDefault="00070F74" w:rsidP="00070F74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070F74" w:rsidRDefault="00070F74" w:rsidP="00070F74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70F74" w:rsidRDefault="00070F74" w:rsidP="00070F7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070F74" w:rsidRDefault="00070F74" w:rsidP="00070F7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070F74" w:rsidRDefault="00070F74" w:rsidP="00070F7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070F74" w:rsidRPr="008613BA" w:rsidRDefault="00070F74" w:rsidP="00070F74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0" w:name="_GoBack"/>
      <w:bookmarkEnd w:id="0"/>
      <w:r w:rsidRPr="008613BA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ВИСНОВКИ</w:t>
      </w:r>
    </w:p>
    <w:p w:rsidR="00070F74" w:rsidRDefault="00070F74" w:rsidP="00AD5EE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D451D4">
        <w:rPr>
          <w:rFonts w:ascii="Times New Roman" w:hAnsi="Times New Roman" w:cs="Times New Roman"/>
          <w:sz w:val="28"/>
          <w:szCs w:val="28"/>
          <w:lang w:val="uk-UA" w:eastAsia="ru-RU"/>
        </w:rPr>
        <w:t>Для точного описання всіх аспектів вибраної теми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було встановлено</w:t>
      </w:r>
      <w:r w:rsidRPr="00D451D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існуючу інформацію в українському інформаційному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просторі, якої виявилося дуже небагато </w:t>
      </w:r>
      <w:r w:rsidRPr="00D451D4">
        <w:rPr>
          <w:rFonts w:ascii="Times New Roman" w:hAnsi="Times New Roman" w:cs="Times New Roman"/>
          <w:sz w:val="28"/>
          <w:szCs w:val="28"/>
          <w:lang w:val="uk-UA" w:eastAsia="ru-RU"/>
        </w:rPr>
        <w:t>та визнач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ено </w:t>
      </w:r>
      <w:r w:rsidRPr="00D451D4">
        <w:rPr>
          <w:rFonts w:ascii="Times New Roman" w:hAnsi="Times New Roman" w:cs="Times New Roman"/>
          <w:sz w:val="28"/>
          <w:szCs w:val="28"/>
          <w:lang w:val="uk-UA" w:eastAsia="ru-RU"/>
        </w:rPr>
        <w:t>доречність привертання уваги до теми освітньо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ї еміграції українських болгар.</w:t>
      </w:r>
    </w:p>
    <w:p w:rsidR="00070F74" w:rsidRDefault="00070F74" w:rsidP="00AD5EE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«Виток умів» впливає не тільки на освітню сферу, а й на економічну та демографічну ситуацію  в країні, тож цій темі треба приділяти увагу для запобігання негативних наслідків. </w:t>
      </w:r>
    </w:p>
    <w:p w:rsidR="00070F74" w:rsidRDefault="00070F74" w:rsidP="00AD5EE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Лонгрід є оптимальним форматом для подачі матеріалу з вибраної теми, адже в ньому можна поєднати текстові інтерв</w:t>
      </w:r>
      <w:r w:rsidRPr="00D451D4">
        <w:rPr>
          <w:rFonts w:ascii="Times New Roman" w:hAnsi="Times New Roman" w:cs="Times New Roman"/>
          <w:sz w:val="28"/>
          <w:szCs w:val="28"/>
          <w:lang w:val="uk-UA" w:eastAsia="ru-RU"/>
        </w:rPr>
        <w:t>’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ю, відеоінтерв</w:t>
      </w:r>
      <w:r w:rsidRPr="00D451D4">
        <w:rPr>
          <w:rFonts w:ascii="Times New Roman" w:hAnsi="Times New Roman" w:cs="Times New Roman"/>
          <w:sz w:val="28"/>
          <w:szCs w:val="28"/>
          <w:lang w:val="uk-UA" w:eastAsia="ru-RU"/>
        </w:rPr>
        <w:t>’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ю, фото- та відеоматеріали, інфографіку та текстові матеріали. Аби дослідити дану проблематику через різні призми, у роботі були використані коментарі різних сторін: студентів та викладачів.</w:t>
      </w:r>
    </w:p>
    <w:p w:rsidR="00070F74" w:rsidRDefault="00070F74" w:rsidP="00AD5EE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Зі статистики можна зробити висновок, що таким чином Болгарія компенсує іноземними студентами тих, хто виїжджає вчитися за кордон і вирішує таким чином свою демографічну ситуацію.</w:t>
      </w:r>
    </w:p>
    <w:p w:rsidR="00070F74" w:rsidRDefault="00070F74" w:rsidP="00AD5EE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За теорією притягування-відштовхування найпопулярнішою причиною освітньої еміграції серед українських болгар є економічна, яка включає в себе можливість безкоштовного навчання, безперешкодне пересування країнами ЄС на основі довідки про тимчасове проживання у країні-члені ЄС(видається на 5 років та за умови встановлення болгарського походження).</w:t>
      </w:r>
    </w:p>
    <w:p w:rsidR="00070F74" w:rsidRDefault="00070F74" w:rsidP="00AD5EE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Можливість безкоштовного навчання в Болгарії надається лише представникам національної болгарської діаспори поза межами Болгарії, тобто самі жителі Болгарії не мають права вступати на бюджетну форму навчання. </w:t>
      </w:r>
    </w:p>
    <w:p w:rsidR="00070F74" w:rsidRDefault="00070F74" w:rsidP="00AD5EE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lastRenderedPageBreak/>
        <w:t>Згідно статистики останніх років, кількість бюджетних місць, які надають болгарські університети, та кількість бажаючих отримати іноземну освіту зростає, тому Україна з роками втрачає більше умів.</w:t>
      </w:r>
    </w:p>
    <w:p w:rsidR="00070F74" w:rsidRDefault="00070F74" w:rsidP="00AD5EE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Інформування культурно-громадськими організаціями, відгуки тамтешніх студентів можуть змотивувати молодь для виїзду за кордон, при чому буває і так, що такі студенти залишаються непроінформованими щодо переваг і вітчизняної освіти. </w:t>
      </w:r>
    </w:p>
    <w:p w:rsidR="00070F74" w:rsidRDefault="00070F74" w:rsidP="00AD5EE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Найбільша кількість студентів, які виїхали для навчання в Болгарію, у більшості випадків компактно проживають у містах і селах з високим рівнем культурної підтримки від національно-культурних товариств.</w:t>
      </w:r>
    </w:p>
    <w:p w:rsidR="00070F74" w:rsidRDefault="00070F74" w:rsidP="00AD5EE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Громадські організації, такі як «Асоціація болгар України» допомагають студентам із України в організаційних питаннях вступу до внз, тож це можна назвати одним з факторів, який теж підтримує подальшу еміграцію. </w:t>
      </w:r>
    </w:p>
    <w:p w:rsidR="00070F74" w:rsidRDefault="00070F74" w:rsidP="00AD5EE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Складно зробити точний прогноз на основі причин та мети виїзду, бо під час самого навчання, погляди щодо майбутнього життя можуть змінюватися.</w:t>
      </w:r>
    </w:p>
    <w:p w:rsidR="00070F74" w:rsidRDefault="00070F74" w:rsidP="00AD5EE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Студенти, які повертаються до батьківщини – в основному та молодь, яка не змогла «прижитися» у новій обстановці або з самого початку ставила чітку мету будувати кар</w:t>
      </w:r>
      <w:r w:rsidRPr="00520ECC">
        <w:rPr>
          <w:rFonts w:ascii="Times New Roman" w:hAnsi="Times New Roman" w:cs="Times New Roman"/>
          <w:sz w:val="28"/>
          <w:szCs w:val="28"/>
          <w:lang w:eastAsia="ru-RU"/>
        </w:rPr>
        <w:t>’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єру вдома.</w:t>
      </w:r>
    </w:p>
    <w:p w:rsidR="00070F74" w:rsidRDefault="00070F74" w:rsidP="00AD5EE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У Болгарії як країни ЄС існує достатня кількість робочих міст для молоді-випускників, тому Болгарії вигідно заміщати своїх студентів, які емігрували до інших, в основному більш розвинених країн, представниками своєї діаспори, а безкоштовна освіта та видавання стипендії приваблює представників національних меншин до своєї історичної батьківщини.</w:t>
      </w:r>
    </w:p>
    <w:p w:rsidR="00520ECC" w:rsidRDefault="00070F74" w:rsidP="00AD5EE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Україні освітня еміграція болгар вигідна у тому випадку, якщо вони будуть будувати кар</w:t>
      </w:r>
      <w:r w:rsidRPr="00520ECC">
        <w:rPr>
          <w:rFonts w:ascii="Times New Roman" w:hAnsi="Times New Roman" w:cs="Times New Roman"/>
          <w:sz w:val="28"/>
          <w:szCs w:val="28"/>
          <w:lang w:val="uk-UA" w:eastAsia="ru-RU"/>
        </w:rPr>
        <w:t>’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єру у країні, громадянами якої є. Але якщо усі будуть тільки виїжджати до Болгарії і залишатися там для подальшого життя, то Україна ризикує втратити велику кількість умів, що у дослідженні міграції називають «витоком умів». У порівняння з іншими країнами, які українці вибирають для еміграції, Болгарія поступається кількістю людей, але за останні роки цифри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lastRenderedPageBreak/>
        <w:t>збільшуються, і ефект може змінитися, тож аби Україна не позбувалася багатьох талановитих представників сучасної молоді, треба для початку встановити більш активний та, головне, ефективний зв</w:t>
      </w:r>
      <w:r w:rsidRPr="00520ECC">
        <w:rPr>
          <w:rFonts w:ascii="Times New Roman" w:hAnsi="Times New Roman" w:cs="Times New Roman"/>
          <w:sz w:val="28"/>
          <w:szCs w:val="28"/>
          <w:lang w:val="uk-UA" w:eastAsia="ru-RU"/>
        </w:rPr>
        <w:t>’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язок між інститутом освіти та молоддю. </w:t>
      </w:r>
    </w:p>
    <w:p w:rsidR="00070F74" w:rsidRDefault="00070F74" w:rsidP="00AD5EE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У період введення карантину МОН Болгарії, як і МОН України, прийняли рішення про зап</w:t>
      </w:r>
      <w:r w:rsidR="00446A3A">
        <w:rPr>
          <w:rFonts w:ascii="Times New Roman" w:hAnsi="Times New Roman" w:cs="Times New Roman"/>
          <w:sz w:val="28"/>
          <w:szCs w:val="28"/>
          <w:lang w:val="uk-UA" w:eastAsia="ru-RU"/>
        </w:rPr>
        <w:t>ровадження дистанційної освіти, що відобразилось негативним чином на успіхи студентів болгарських внз. Цю проблему ми яскраво висвітлили на прикладі студентки Пловдивського медичного університету.</w:t>
      </w:r>
    </w:p>
    <w:p w:rsidR="00446A3A" w:rsidRPr="000B05E4" w:rsidRDefault="00446A3A" w:rsidP="00AD5EE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Виконано творчий проєкт, що розміщений за посиланням</w:t>
      </w:r>
      <w:r w:rsidR="00AD5EEB">
        <w:rPr>
          <w:rFonts w:ascii="Times New Roman" w:hAnsi="Times New Roman" w:cs="Times New Roman"/>
          <w:sz w:val="28"/>
          <w:szCs w:val="28"/>
          <w:lang w:val="uk-UA" w:eastAsia="ru-RU"/>
        </w:rPr>
        <w:t>: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46A3A">
        <w:rPr>
          <w:rFonts w:ascii="Times New Roman" w:hAnsi="Times New Roman" w:cs="Times New Roman"/>
          <w:sz w:val="28"/>
          <w:szCs w:val="28"/>
          <w:lang w:val="uk-UA" w:eastAsia="ru-RU"/>
        </w:rPr>
        <w:t>http://onudiploma.tilda.ws/page11652328.html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070F74" w:rsidRPr="00DE5C57" w:rsidRDefault="00070F74" w:rsidP="00070F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446A3A" w:rsidRDefault="00446A3A" w:rsidP="00070F74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446A3A" w:rsidRDefault="00446A3A" w:rsidP="00070F74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446A3A" w:rsidRDefault="00446A3A" w:rsidP="00070F74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446A3A" w:rsidRDefault="00446A3A" w:rsidP="00070F74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446A3A" w:rsidRDefault="00446A3A" w:rsidP="00070F74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446A3A" w:rsidRDefault="00446A3A" w:rsidP="00070F74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446A3A" w:rsidRDefault="00446A3A" w:rsidP="00070F74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446A3A" w:rsidRDefault="00446A3A" w:rsidP="00070F74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446A3A" w:rsidRDefault="00446A3A" w:rsidP="00070F74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446A3A" w:rsidRDefault="00446A3A" w:rsidP="00070F74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446A3A" w:rsidRDefault="00446A3A" w:rsidP="00070F74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446A3A" w:rsidRDefault="00446A3A" w:rsidP="00070F74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446A3A" w:rsidRDefault="00446A3A" w:rsidP="00070F74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446A3A" w:rsidRDefault="00446A3A" w:rsidP="00070F74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446A3A" w:rsidRDefault="00446A3A" w:rsidP="00070F74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446A3A" w:rsidRDefault="00446A3A" w:rsidP="00070F74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446A3A" w:rsidRDefault="00446A3A" w:rsidP="00070F74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070F74" w:rsidRPr="00AD5EEB" w:rsidRDefault="00070F74" w:rsidP="00AD5EE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B350D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БІБЛІОГРАФІЯ</w:t>
      </w:r>
    </w:p>
    <w:p w:rsidR="00070F74" w:rsidRDefault="00070F74" w:rsidP="00070F74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3611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Біляковська О.В. Освітня міграція українців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: соціопсихологійний аспект : З</w:t>
      </w:r>
      <w:r w:rsidRPr="003611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бірка матеріалів наук.-практ. Конф. Київ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: НІСД, 2011</w:t>
      </w:r>
      <w:r w:rsidRPr="003611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С. 231-237.</w:t>
      </w:r>
    </w:p>
    <w:p w:rsidR="00070F74" w:rsidRDefault="00070F74" w:rsidP="00070F74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3611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Брензович К. С. Міжнародна студентська міграція та її вплив на соціально-економічний розвиток країн. </w:t>
      </w:r>
      <w:r w:rsidRPr="00361193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uk-UA"/>
        </w:rPr>
        <w:t>Економіка і суспільство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 Вип. 10. 2017</w:t>
      </w:r>
      <w:r w:rsidRPr="003611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 С. 32–36. URL: http://economyandsociety.in.ua/journal/10_ukr /7.pdf (дата звернення 10.12.2019 р)</w:t>
      </w:r>
    </w:p>
    <w:p w:rsidR="00070F74" w:rsidRDefault="00070F74" w:rsidP="00070F74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3611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Василев Т., Илиев Б., Тракийски Д. Родолюбец: альманах. София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3611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: Бул-Корени, 2004. 458 с.</w:t>
      </w:r>
    </w:p>
    <w:p w:rsidR="00070F74" w:rsidRDefault="00070F74" w:rsidP="00070F74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3611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Ионцев В. А. Международная миграция населения: теория и история изучения. Москва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3611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: Диалог-МГУ, 1999. 370 с.</w:t>
      </w:r>
    </w:p>
    <w:p w:rsidR="00070F74" w:rsidRDefault="00070F74" w:rsidP="00070F74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3611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Іванова І. Ф. Міжнародна освітня міграція української молоді: причини, наслідки. </w:t>
      </w:r>
      <w:r w:rsidRPr="00361193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uk-UA"/>
        </w:rPr>
        <w:t>Вісник одеського національного університету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 2017  №1(28). С. 45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noBreakHyphen/>
      </w:r>
      <w:r w:rsidRPr="003611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53.</w:t>
      </w:r>
      <w:r w:rsidRPr="003611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URL</w:t>
      </w:r>
      <w:r w:rsidRPr="003611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: </w:t>
      </w:r>
      <w:hyperlink r:id="rId8" w:history="1">
        <w:r w:rsidRPr="00361193">
          <w:rPr>
            <w:rStyle w:val="a3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  <w:lang w:val="en-US"/>
          </w:rPr>
          <w:t>http</w:t>
        </w:r>
        <w:r w:rsidRPr="00361193">
          <w:rPr>
            <w:rStyle w:val="a3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  <w:lang w:val="uk-UA"/>
          </w:rPr>
          <w:t>://</w:t>
        </w:r>
        <w:r w:rsidRPr="00361193">
          <w:rPr>
            <w:rStyle w:val="a3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  <w:lang w:val="en-US"/>
          </w:rPr>
          <w:t>heraldiss</w:t>
        </w:r>
        <w:r w:rsidRPr="00361193">
          <w:rPr>
            <w:rStyle w:val="a3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  <w:lang w:val="uk-UA"/>
          </w:rPr>
          <w:t>.</w:t>
        </w:r>
        <w:r w:rsidRPr="00361193">
          <w:rPr>
            <w:rStyle w:val="a3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  <w:lang w:val="en-US"/>
          </w:rPr>
          <w:t>onu</w:t>
        </w:r>
        <w:r w:rsidRPr="00361193">
          <w:rPr>
            <w:rStyle w:val="a3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  <w:lang w:val="uk-UA"/>
          </w:rPr>
          <w:t>.</w:t>
        </w:r>
        <w:r w:rsidRPr="00361193">
          <w:rPr>
            <w:rStyle w:val="a3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  <w:lang w:val="en-US"/>
          </w:rPr>
          <w:t>edu</w:t>
        </w:r>
        <w:r w:rsidRPr="00361193">
          <w:rPr>
            <w:rStyle w:val="a3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  <w:lang w:val="uk-UA"/>
          </w:rPr>
          <w:t>.</w:t>
        </w:r>
        <w:r w:rsidRPr="00361193">
          <w:rPr>
            <w:rStyle w:val="a3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  <w:lang w:val="en-US"/>
          </w:rPr>
          <w:t>ua</w:t>
        </w:r>
        <w:r w:rsidRPr="00361193">
          <w:rPr>
            <w:rStyle w:val="a3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  <w:lang w:val="uk-UA"/>
          </w:rPr>
          <w:t>/</w:t>
        </w:r>
        <w:r w:rsidRPr="00361193">
          <w:rPr>
            <w:rStyle w:val="a3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  <w:lang w:val="en-US"/>
          </w:rPr>
          <w:t>article</w:t>
        </w:r>
        <w:r w:rsidRPr="00361193">
          <w:rPr>
            <w:rStyle w:val="a3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  <w:lang w:val="uk-UA"/>
          </w:rPr>
          <w:t>/</w:t>
        </w:r>
        <w:r w:rsidRPr="00361193">
          <w:rPr>
            <w:rStyle w:val="a3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  <w:lang w:val="en-US"/>
          </w:rPr>
          <w:t>view</w:t>
        </w:r>
        <w:r w:rsidRPr="00361193">
          <w:rPr>
            <w:rStyle w:val="a3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  <w:lang w:val="uk-UA"/>
          </w:rPr>
          <w:t>/119967</w:t>
        </w:r>
      </w:hyperlink>
      <w:r w:rsidRPr="003611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 (дата звернення: 05.11.2019)</w:t>
      </w:r>
    </w:p>
    <w:p w:rsidR="00070F74" w:rsidRDefault="00070F74" w:rsidP="00070F74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7E3C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Сандугей В. В. Освітня міграція в контексті євроінтеграції вітчизняної економіки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7E3C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: </w:t>
      </w:r>
      <w:r w:rsidRPr="007E3C05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uk-UA"/>
        </w:rPr>
        <w:t>Східна Європа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7E3C05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uk-UA"/>
        </w:rPr>
        <w:t>: Економіка, бізнес та управління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В</w:t>
      </w:r>
      <w:r w:rsidRPr="007E3C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ипуск №4.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 </w:t>
      </w:r>
      <w:r w:rsidRPr="007E3C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2018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 56 </w:t>
      </w:r>
      <w:r w:rsidRPr="007E3C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с.</w:t>
      </w:r>
      <w:r w:rsidRPr="007E3C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URL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: </w:t>
      </w:r>
      <w:hyperlink r:id="rId9" w:history="1">
        <w:r w:rsidRPr="007E3C05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http</w:t>
        </w:r>
        <w:r w:rsidRPr="007E3C05">
          <w:rPr>
            <w:rStyle w:val="a3"/>
            <w:rFonts w:ascii="Times New Roman" w:hAnsi="Times New Roman" w:cs="Times New Roman"/>
            <w:color w:val="000000"/>
            <w:sz w:val="28"/>
            <w:szCs w:val="28"/>
            <w:lang w:val="uk-UA"/>
          </w:rPr>
          <w:t>://</w:t>
        </w:r>
        <w:r w:rsidRPr="007E3C05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www</w:t>
        </w:r>
        <w:r w:rsidRPr="007E3C05">
          <w:rPr>
            <w:rStyle w:val="a3"/>
            <w:rFonts w:ascii="Times New Roman" w:hAnsi="Times New Roman" w:cs="Times New Roman"/>
            <w:color w:val="000000"/>
            <w:sz w:val="28"/>
            <w:szCs w:val="28"/>
            <w:lang w:val="uk-UA"/>
          </w:rPr>
          <w:t>.</w:t>
        </w:r>
        <w:r w:rsidRPr="007E3C05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easterneuropeebm</w:t>
        </w:r>
        <w:r w:rsidRPr="007E3C05">
          <w:rPr>
            <w:rStyle w:val="a3"/>
            <w:rFonts w:ascii="Times New Roman" w:hAnsi="Times New Roman" w:cs="Times New Roman"/>
            <w:color w:val="000000"/>
            <w:sz w:val="28"/>
            <w:szCs w:val="28"/>
            <w:lang w:val="uk-UA"/>
          </w:rPr>
          <w:t>.</w:t>
        </w:r>
        <w:r w:rsidRPr="007E3C05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in</w:t>
        </w:r>
        <w:r w:rsidRPr="007E3C05">
          <w:rPr>
            <w:rStyle w:val="a3"/>
            <w:rFonts w:ascii="Times New Roman" w:hAnsi="Times New Roman" w:cs="Times New Roman"/>
            <w:color w:val="000000"/>
            <w:sz w:val="28"/>
            <w:szCs w:val="28"/>
            <w:lang w:val="uk-UA"/>
          </w:rPr>
          <w:t>.</w:t>
        </w:r>
        <w:r w:rsidRPr="007E3C05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ua</w:t>
        </w:r>
        <w:r w:rsidRPr="007E3C05">
          <w:rPr>
            <w:rStyle w:val="a3"/>
            <w:rFonts w:ascii="Times New Roman" w:hAnsi="Times New Roman" w:cs="Times New Roman"/>
            <w:color w:val="000000"/>
            <w:sz w:val="28"/>
            <w:szCs w:val="28"/>
            <w:lang w:val="uk-UA"/>
          </w:rPr>
          <w:t>/</w:t>
        </w:r>
        <w:r w:rsidRPr="007E3C05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journal</w:t>
        </w:r>
        <w:r w:rsidRPr="007E3C05">
          <w:rPr>
            <w:rStyle w:val="a3"/>
            <w:rFonts w:ascii="Times New Roman" w:hAnsi="Times New Roman" w:cs="Times New Roman"/>
            <w:color w:val="000000"/>
            <w:sz w:val="28"/>
            <w:szCs w:val="28"/>
            <w:lang w:val="uk-UA"/>
          </w:rPr>
          <w:t>/15_2018/06.</w:t>
        </w:r>
        <w:r w:rsidRPr="007E3C05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pdf</w:t>
        </w:r>
      </w:hyperlink>
      <w:r w:rsidRPr="007E3C0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E3C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(дата звернення: 14.11.2019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.)</w:t>
      </w:r>
    </w:p>
    <w:p w:rsidR="00070F74" w:rsidRDefault="00070F74" w:rsidP="00070F74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7E3C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Стадний Є. А. Академічна міграція. Центр дослідження суспіл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ьства CEDOS : </w:t>
      </w:r>
      <w:r w:rsidRPr="007E3C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веб</w:t>
      </w:r>
      <w:r w:rsidRPr="007E3C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noBreakHyphen/>
        <w:t>сайт. URL: </w:t>
      </w:r>
      <w:hyperlink r:id="rId10" w:history="1">
        <w:r w:rsidRPr="007E3C05">
          <w:rPr>
            <w:rStyle w:val="a3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  <w:lang w:val="uk-UA"/>
          </w:rPr>
          <w:t>http://www.cedos.org.ua/system/attachments/files/000/000/050/original//AcademicMigration_CSR.pdf?1404815631.(дата</w:t>
        </w:r>
      </w:hyperlink>
      <w:r w:rsidRPr="007E3C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звернення: 02.11.2019)</w:t>
      </w:r>
    </w:p>
    <w:p w:rsidR="00070F74" w:rsidRDefault="00070F74" w:rsidP="00070F74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7E3C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lastRenderedPageBreak/>
        <w:t>Стадний Є. А. Кількість українських студентів за кордоном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7E3C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: веб-сайт URL: http://heraldiss.on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u. edu.ua/article/view/119967 (д</w:t>
      </w:r>
      <w:r w:rsidRPr="007E3C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ата звернення: 20.11.2019)</w:t>
      </w:r>
    </w:p>
    <w:p w:rsidR="00070F74" w:rsidRDefault="00070F74" w:rsidP="00070F74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7E3C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Степуріна С. О., Дериховська В. І. Тенденції освітньої міграції та її вплив на інституційне середовище в Україні. </w:t>
      </w:r>
      <w:r w:rsidRPr="007E3C05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uk-UA"/>
        </w:rPr>
        <w:t>Економіка і суспільство</w:t>
      </w:r>
      <w:r w:rsidRPr="007E3C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 </w:t>
      </w:r>
      <w:r w:rsidRPr="007E3C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випуск №177. 2018. С. 496–505.</w:t>
      </w:r>
    </w:p>
    <w:p w:rsidR="00353077" w:rsidRDefault="00353077"/>
    <w:sectPr w:rsidR="00353077" w:rsidSect="00752C9C">
      <w:headerReference w:type="default" r:id="rId11"/>
      <w:pgSz w:w="11906" w:h="16838"/>
      <w:pgMar w:top="1418" w:right="567" w:bottom="1418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2E3" w:rsidRDefault="00D152E3" w:rsidP="00752C9C">
      <w:pPr>
        <w:spacing w:after="0" w:line="240" w:lineRule="auto"/>
      </w:pPr>
      <w:r>
        <w:separator/>
      </w:r>
    </w:p>
  </w:endnote>
  <w:endnote w:type="continuationSeparator" w:id="0">
    <w:p w:rsidR="00D152E3" w:rsidRDefault="00D152E3" w:rsidP="00752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2E3" w:rsidRDefault="00D152E3" w:rsidP="00752C9C">
      <w:pPr>
        <w:spacing w:after="0" w:line="240" w:lineRule="auto"/>
      </w:pPr>
      <w:r>
        <w:separator/>
      </w:r>
    </w:p>
  </w:footnote>
  <w:footnote w:type="continuationSeparator" w:id="0">
    <w:p w:rsidR="00D152E3" w:rsidRDefault="00D152E3" w:rsidP="00752C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3294115"/>
      <w:docPartObj>
        <w:docPartGallery w:val="Page Numbers (Top of Page)"/>
        <w:docPartUnique/>
      </w:docPartObj>
    </w:sdtPr>
    <w:sdtEndPr/>
    <w:sdtContent>
      <w:p w:rsidR="00752C9C" w:rsidRDefault="00752C9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28F4">
          <w:rPr>
            <w:noProof/>
          </w:rPr>
          <w:t>7</w:t>
        </w:r>
        <w:r>
          <w:fldChar w:fldCharType="end"/>
        </w:r>
      </w:p>
    </w:sdtContent>
  </w:sdt>
  <w:p w:rsidR="00752C9C" w:rsidRDefault="00752C9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206A4"/>
    <w:multiLevelType w:val="hybridMultilevel"/>
    <w:tmpl w:val="C03C59D6"/>
    <w:lvl w:ilvl="0" w:tplc="8A623594">
      <w:start w:val="1"/>
      <w:numFmt w:val="bullet"/>
      <w:lvlText w:val="―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14BD5DAD"/>
    <w:multiLevelType w:val="hybridMultilevel"/>
    <w:tmpl w:val="E110D49A"/>
    <w:lvl w:ilvl="0" w:tplc="0BFC0C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7B44B76"/>
    <w:multiLevelType w:val="hybridMultilevel"/>
    <w:tmpl w:val="5A8AC64E"/>
    <w:lvl w:ilvl="0" w:tplc="0BFC0C32">
      <w:start w:val="1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7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9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3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75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95" w:hanging="360"/>
      </w:pPr>
      <w:rPr>
        <w:rFonts w:ascii="Wingdings" w:hAnsi="Wingdings" w:cs="Wingdings" w:hint="default"/>
      </w:rPr>
    </w:lvl>
  </w:abstractNum>
  <w:abstractNum w:abstractNumId="3">
    <w:nsid w:val="6B445EA0"/>
    <w:multiLevelType w:val="hybridMultilevel"/>
    <w:tmpl w:val="9DB0D944"/>
    <w:lvl w:ilvl="0" w:tplc="54908ABA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6D6"/>
    <w:rsid w:val="00070F74"/>
    <w:rsid w:val="00353077"/>
    <w:rsid w:val="00446A3A"/>
    <w:rsid w:val="00520ECC"/>
    <w:rsid w:val="005776D6"/>
    <w:rsid w:val="00752C9C"/>
    <w:rsid w:val="008B28F4"/>
    <w:rsid w:val="00A71DC1"/>
    <w:rsid w:val="00AD5EEB"/>
    <w:rsid w:val="00D152E3"/>
    <w:rsid w:val="00F12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F74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70F74"/>
    <w:rPr>
      <w:color w:val="0000FF"/>
      <w:u w:val="single"/>
    </w:rPr>
  </w:style>
  <w:style w:type="paragraph" w:customStyle="1" w:styleId="Standard">
    <w:name w:val="Standard"/>
    <w:uiPriority w:val="99"/>
    <w:rsid w:val="00070F74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</w:rPr>
  </w:style>
  <w:style w:type="paragraph" w:styleId="a4">
    <w:name w:val="List Paragraph"/>
    <w:basedOn w:val="a"/>
    <w:uiPriority w:val="99"/>
    <w:qFormat/>
    <w:rsid w:val="00070F74"/>
    <w:pPr>
      <w:ind w:left="720"/>
    </w:pPr>
  </w:style>
  <w:style w:type="character" w:styleId="a5">
    <w:name w:val="Emphasis"/>
    <w:uiPriority w:val="99"/>
    <w:qFormat/>
    <w:rsid w:val="00070F74"/>
    <w:rPr>
      <w:i/>
      <w:iCs/>
    </w:rPr>
  </w:style>
  <w:style w:type="paragraph" w:styleId="a6">
    <w:name w:val="header"/>
    <w:basedOn w:val="a"/>
    <w:link w:val="a7"/>
    <w:uiPriority w:val="99"/>
    <w:unhideWhenUsed/>
    <w:rsid w:val="00752C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52C9C"/>
    <w:rPr>
      <w:rFonts w:ascii="Calibri" w:eastAsia="Calibri" w:hAnsi="Calibri" w:cs="Calibri"/>
    </w:rPr>
  </w:style>
  <w:style w:type="paragraph" w:styleId="a8">
    <w:name w:val="footer"/>
    <w:basedOn w:val="a"/>
    <w:link w:val="a9"/>
    <w:uiPriority w:val="99"/>
    <w:unhideWhenUsed/>
    <w:rsid w:val="00752C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2C9C"/>
    <w:rPr>
      <w:rFonts w:ascii="Calibri" w:eastAsia="Calibri" w:hAnsi="Calibri" w:cs="Calibri"/>
    </w:rPr>
  </w:style>
  <w:style w:type="paragraph" w:styleId="aa">
    <w:name w:val="Balloon Text"/>
    <w:basedOn w:val="a"/>
    <w:link w:val="ab"/>
    <w:uiPriority w:val="99"/>
    <w:semiHidden/>
    <w:unhideWhenUsed/>
    <w:rsid w:val="00AD5E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D5EEB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F74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70F74"/>
    <w:rPr>
      <w:color w:val="0000FF"/>
      <w:u w:val="single"/>
    </w:rPr>
  </w:style>
  <w:style w:type="paragraph" w:customStyle="1" w:styleId="Standard">
    <w:name w:val="Standard"/>
    <w:uiPriority w:val="99"/>
    <w:rsid w:val="00070F74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</w:rPr>
  </w:style>
  <w:style w:type="paragraph" w:styleId="a4">
    <w:name w:val="List Paragraph"/>
    <w:basedOn w:val="a"/>
    <w:uiPriority w:val="99"/>
    <w:qFormat/>
    <w:rsid w:val="00070F74"/>
    <w:pPr>
      <w:ind w:left="720"/>
    </w:pPr>
  </w:style>
  <w:style w:type="character" w:styleId="a5">
    <w:name w:val="Emphasis"/>
    <w:uiPriority w:val="99"/>
    <w:qFormat/>
    <w:rsid w:val="00070F74"/>
    <w:rPr>
      <w:i/>
      <w:iCs/>
    </w:rPr>
  </w:style>
  <w:style w:type="paragraph" w:styleId="a6">
    <w:name w:val="header"/>
    <w:basedOn w:val="a"/>
    <w:link w:val="a7"/>
    <w:uiPriority w:val="99"/>
    <w:unhideWhenUsed/>
    <w:rsid w:val="00752C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52C9C"/>
    <w:rPr>
      <w:rFonts w:ascii="Calibri" w:eastAsia="Calibri" w:hAnsi="Calibri" w:cs="Calibri"/>
    </w:rPr>
  </w:style>
  <w:style w:type="paragraph" w:styleId="a8">
    <w:name w:val="footer"/>
    <w:basedOn w:val="a"/>
    <w:link w:val="a9"/>
    <w:uiPriority w:val="99"/>
    <w:unhideWhenUsed/>
    <w:rsid w:val="00752C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2C9C"/>
    <w:rPr>
      <w:rFonts w:ascii="Calibri" w:eastAsia="Calibri" w:hAnsi="Calibri" w:cs="Calibri"/>
    </w:rPr>
  </w:style>
  <w:style w:type="paragraph" w:styleId="aa">
    <w:name w:val="Balloon Text"/>
    <w:basedOn w:val="a"/>
    <w:link w:val="ab"/>
    <w:uiPriority w:val="99"/>
    <w:semiHidden/>
    <w:unhideWhenUsed/>
    <w:rsid w:val="00AD5E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D5EE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eraldiss.onu.edu.ua/article/view/119967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cedos.org.ua/system/attachments/files/000/000/050/original//AcademicMigration_CSR.pdf?1404815631.(&#1076;&#1072;&#1090;&#1072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asterneuropeebm.in.ua/journal/15_2018/06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6701</Words>
  <Characters>3821</Characters>
  <Application>Microsoft Office Word</Application>
  <DocSecurity>0</DocSecurity>
  <Lines>31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2020-06-05T07:04:00Z</cp:lastPrinted>
  <dcterms:created xsi:type="dcterms:W3CDTF">2021-05-21T11:56:00Z</dcterms:created>
  <dcterms:modified xsi:type="dcterms:W3CDTF">2021-05-21T11:56:00Z</dcterms:modified>
</cp:coreProperties>
</file>