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6F4" w:rsidRPr="002A66F4" w:rsidRDefault="002A66F4" w:rsidP="002A66F4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Arial Unicode MS"/>
          <w:noProof/>
          <w:color w:val="000000"/>
          <w:sz w:val="24"/>
          <w:szCs w:val="24"/>
          <w:u w:color="000000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248B8C6" wp14:editId="0AE54712">
                <wp:simplePos x="0" y="0"/>
                <wp:positionH relativeFrom="column">
                  <wp:posOffset>5714365</wp:posOffset>
                </wp:positionH>
                <wp:positionV relativeFrom="paragraph">
                  <wp:posOffset>-431165</wp:posOffset>
                </wp:positionV>
                <wp:extent cx="382270" cy="339725"/>
                <wp:effectExtent l="0" t="0" r="17780" b="22225"/>
                <wp:wrapNone/>
                <wp:docPr id="318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2270" cy="33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" o:spid="_x0000_s1026" style="position:absolute;margin-left:449.95pt;margin-top:-33.95pt;width:30.1pt;height:26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" strokecolor="white"/>
            </w:pict>
          </mc:Fallback>
        </mc:AlternateContent>
      </w:r>
      <w:r w:rsidRPr="002A66F4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  <w:t>ОДЕСЬКИЙ НАЦІОНАЛЬНИЙ УНІВЕРСИТЕТ ІМЕНІ І.</w:t>
      </w:r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</w:rPr>
        <w:t> </w:t>
      </w:r>
      <w:r w:rsidRPr="002A66F4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  <w:t>І.</w:t>
      </w:r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</w:rPr>
        <w:t> </w:t>
      </w:r>
      <w:r w:rsidRPr="002A66F4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  <w:t>МЕЧНИКОВА</w:t>
      </w:r>
    </w:p>
    <w:p w:rsidR="002A66F4" w:rsidRPr="002A66F4" w:rsidRDefault="002A66F4" w:rsidP="002A66F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  <w:t>Біологічний факультет</w:t>
      </w:r>
    </w:p>
    <w:p w:rsidR="002A66F4" w:rsidRPr="002A66F4" w:rsidRDefault="002A66F4" w:rsidP="002A66F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Arial Unicode MS" w:hAnsi="Times New Roman" w:cs="Arial Unicode MS"/>
          <w:color w:val="000000"/>
          <w:kern w:val="28"/>
          <w:sz w:val="20"/>
          <w:szCs w:val="20"/>
          <w:u w:color="000000"/>
          <w:vertAlign w:val="superscript"/>
        </w:rPr>
      </w:pPr>
      <w:r w:rsidRPr="002A66F4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  <w:t xml:space="preserve">Кафедра </w:t>
      </w:r>
      <w:r w:rsidRPr="002A66F4">
        <w:rPr>
          <w:rFonts w:ascii="Times New Roman" w:eastAsia="Arial Unicode MS" w:hAnsi="Times New Roman" w:cs="Arial Unicode MS"/>
          <w:kern w:val="28"/>
          <w:sz w:val="28"/>
          <w:szCs w:val="28"/>
          <w:u w:color="000000"/>
        </w:rPr>
        <w:t>мікробіології, вірусології та біотехнології</w:t>
      </w:r>
    </w:p>
    <w:p w:rsidR="002A66F4" w:rsidRPr="002A66F4" w:rsidRDefault="002A66F4" w:rsidP="002A66F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</w:pPr>
    </w:p>
    <w:p w:rsidR="002A66F4" w:rsidRPr="002A66F4" w:rsidRDefault="002A66F4" w:rsidP="002A66F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</w:pPr>
    </w:p>
    <w:p w:rsidR="002A66F4" w:rsidRPr="002A66F4" w:rsidRDefault="002A66F4" w:rsidP="002A66F4">
      <w:pPr>
        <w:widowControl w:val="0"/>
        <w:spacing w:after="0" w:line="240" w:lineRule="auto"/>
        <w:jc w:val="center"/>
        <w:rPr>
          <w:rFonts w:ascii="Times New Roman" w:eastAsia="Arial Unicode MS" w:hAnsi="Times New Roman" w:cs="Arial Unicode MS"/>
          <w:b/>
          <w:color w:val="000000"/>
          <w:kern w:val="28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Arial Unicode MS"/>
          <w:b/>
          <w:color w:val="000000"/>
          <w:kern w:val="28"/>
          <w:sz w:val="28"/>
          <w:szCs w:val="28"/>
          <w:u w:color="000000"/>
        </w:rPr>
        <w:t>Дипломна робота</w:t>
      </w:r>
    </w:p>
    <w:p w:rsidR="002A66F4" w:rsidRPr="002A66F4" w:rsidRDefault="002A66F4" w:rsidP="002A66F4">
      <w:pPr>
        <w:widowControl w:val="0"/>
        <w:spacing w:after="0" w:line="240" w:lineRule="auto"/>
        <w:jc w:val="center"/>
        <w:rPr>
          <w:rFonts w:ascii="Times New Roman" w:eastAsia="Arial Unicode MS" w:hAnsi="Times New Roman" w:cs="Arial Unicode MS"/>
          <w:b/>
          <w:color w:val="000000"/>
          <w:kern w:val="28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Arial Unicode MS"/>
          <w:b/>
          <w:color w:val="000000"/>
          <w:kern w:val="28"/>
          <w:sz w:val="28"/>
          <w:szCs w:val="28"/>
          <w:u w:color="000000"/>
        </w:rPr>
        <w:t>бакалавра</w:t>
      </w:r>
    </w:p>
    <w:p w:rsidR="002A66F4" w:rsidRPr="002A66F4" w:rsidRDefault="002A66F4" w:rsidP="002A66F4">
      <w:pPr>
        <w:spacing w:after="0" w:line="360" w:lineRule="auto"/>
        <w:ind w:firstLine="284"/>
        <w:jc w:val="center"/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Arial Unicode MS"/>
          <w:bCs/>
          <w:color w:val="000000"/>
          <w:sz w:val="28"/>
          <w:szCs w:val="28"/>
          <w:u w:color="000000"/>
        </w:rPr>
        <w:t xml:space="preserve">на тему: </w:t>
      </w:r>
      <w:r w:rsidRPr="002A66F4"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</w:rPr>
        <w:t>“</w:t>
      </w:r>
      <w:r w:rsidRPr="002A66F4">
        <w:rPr>
          <w:rFonts w:ascii="Times New Roman" w:eastAsia="Arial Unicode MS" w:hAnsi="Times New Roman" w:cs="Times New Roman"/>
          <w:b/>
          <w:sz w:val="28"/>
          <w:szCs w:val="28"/>
          <w:u w:color="000000"/>
        </w:rPr>
        <w:t>Біотехнологічні властивості молочнокислих бактерій, виділених з губок Чорного моря</w:t>
      </w:r>
      <w:r w:rsidRPr="002A66F4"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</w:rPr>
        <w:t>”</w:t>
      </w:r>
    </w:p>
    <w:p w:rsidR="002A66F4" w:rsidRPr="002A66F4" w:rsidRDefault="002A66F4" w:rsidP="002A66F4">
      <w:pPr>
        <w:spacing w:after="0" w:line="360" w:lineRule="auto"/>
        <w:ind w:firstLine="284"/>
        <w:jc w:val="center"/>
        <w:rPr>
          <w:rFonts w:ascii="Times New Roman" w:eastAsia="Arial Unicode MS" w:hAnsi="Times New Roman" w:cs="Times New Roman"/>
          <w:b/>
          <w:sz w:val="28"/>
          <w:szCs w:val="28"/>
          <w:u w:color="000000"/>
        </w:rPr>
      </w:pPr>
    </w:p>
    <w:p w:rsidR="002A66F4" w:rsidRPr="002A66F4" w:rsidRDefault="002A66F4" w:rsidP="002A66F4">
      <w:pPr>
        <w:widowControl w:val="0"/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Arial Unicode MS" w:hAnsi="Times New Roman" w:cs="Arial Unicode MS"/>
          <w:color w:val="000000"/>
          <w:kern w:val="28"/>
          <w:sz w:val="24"/>
          <w:szCs w:val="24"/>
          <w:u w:color="000000"/>
          <w:lang w:val="en-US"/>
        </w:rPr>
      </w:pPr>
      <w:r w:rsidRPr="002A66F4">
        <w:rPr>
          <w:rFonts w:ascii="Times New Roman" w:eastAsia="Arial Unicode MS" w:hAnsi="Times New Roman" w:cs="Arial Unicode MS"/>
          <w:color w:val="000000"/>
          <w:kern w:val="28"/>
          <w:sz w:val="24"/>
          <w:szCs w:val="24"/>
          <w:u w:color="000000"/>
          <w:lang w:val="en-US"/>
        </w:rPr>
        <w:t>“Biotechnological properties of lactic acid bacteria isolated from sponges of the Black sea”</w:t>
      </w:r>
    </w:p>
    <w:p w:rsidR="002A66F4" w:rsidRPr="002A66F4" w:rsidRDefault="002A66F4" w:rsidP="002A66F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</w:pPr>
    </w:p>
    <w:p w:rsidR="002A66F4" w:rsidRPr="002A66F4" w:rsidRDefault="002A66F4" w:rsidP="002A66F4">
      <w:pPr>
        <w:spacing w:after="0" w:line="360" w:lineRule="auto"/>
        <w:ind w:left="3261"/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 xml:space="preserve">Виконала: студентка ІV курсу </w:t>
      </w:r>
    </w:p>
    <w:p w:rsidR="002A66F4" w:rsidRPr="002A66F4" w:rsidRDefault="002A66F4" w:rsidP="002A66F4">
      <w:pPr>
        <w:spacing w:after="0" w:line="360" w:lineRule="auto"/>
        <w:ind w:left="3261"/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>денної форми навчання</w:t>
      </w:r>
    </w:p>
    <w:p w:rsidR="002A66F4" w:rsidRPr="002A66F4" w:rsidRDefault="002A66F4" w:rsidP="002A66F4">
      <w:pPr>
        <w:widowControl w:val="0"/>
        <w:autoSpaceDE w:val="0"/>
        <w:autoSpaceDN w:val="0"/>
        <w:adjustRightInd w:val="0"/>
        <w:spacing w:after="0" w:line="360" w:lineRule="auto"/>
        <w:ind w:left="2553" w:firstLine="708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>напряму підготовки 6.051401 Біотехнологія</w:t>
      </w:r>
    </w:p>
    <w:p w:rsidR="002A66F4" w:rsidRPr="002A66F4" w:rsidRDefault="002A66F4" w:rsidP="002A66F4">
      <w:pPr>
        <w:widowControl w:val="0"/>
        <w:autoSpaceDE w:val="0"/>
        <w:autoSpaceDN w:val="0"/>
        <w:adjustRightInd w:val="0"/>
        <w:spacing w:after="0" w:line="360" w:lineRule="auto"/>
        <w:ind w:left="2553" w:firstLine="708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  <w:t>Ковтун Ірини Олегівни</w:t>
      </w:r>
    </w:p>
    <w:p w:rsidR="002A66F4" w:rsidRPr="002A66F4" w:rsidRDefault="002A66F4" w:rsidP="002A66F4">
      <w:pPr>
        <w:widowControl w:val="0"/>
        <w:autoSpaceDE w:val="0"/>
        <w:autoSpaceDN w:val="0"/>
        <w:adjustRightInd w:val="0"/>
        <w:spacing w:after="0" w:line="360" w:lineRule="auto"/>
        <w:ind w:left="2553" w:firstLine="708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</w:pPr>
    </w:p>
    <w:p w:rsidR="002A66F4" w:rsidRPr="002A66F4" w:rsidRDefault="002A66F4" w:rsidP="002A66F4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u w:color="000000"/>
        </w:rPr>
        <w:t xml:space="preserve">Науковий керівник </w:t>
      </w:r>
    </w:p>
    <w:p w:rsidR="002A66F4" w:rsidRPr="002A66F4" w:rsidRDefault="002A66F4" w:rsidP="002A66F4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</w:rPr>
        <w:t>кандидат біологічних наук, доцент</w:t>
      </w:r>
    </w:p>
    <w:p w:rsidR="002A66F4" w:rsidRPr="002A66F4" w:rsidRDefault="002A66F4" w:rsidP="002A66F4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Ліманська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Наталія Вікторівна</w:t>
      </w:r>
    </w:p>
    <w:p w:rsidR="002A66F4" w:rsidRPr="002A66F4" w:rsidRDefault="002A66F4" w:rsidP="002A66F4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</w:rPr>
      </w:pPr>
    </w:p>
    <w:p w:rsidR="002A66F4" w:rsidRPr="002A66F4" w:rsidRDefault="002A66F4" w:rsidP="002A66F4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u w:color="000000"/>
        </w:rPr>
        <w:t>Рецензен</w:t>
      </w:r>
      <w:r w:rsidRPr="002A66F4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</w:rPr>
        <w:t>т:</w:t>
      </w:r>
    </w:p>
    <w:p w:rsidR="002A66F4" w:rsidRPr="002A66F4" w:rsidRDefault="002A66F4" w:rsidP="002A66F4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</w:rPr>
        <w:t>кандидат біологічних наук, доцент</w:t>
      </w:r>
    </w:p>
    <w:p w:rsidR="002A66F4" w:rsidRPr="002A66F4" w:rsidRDefault="002A66F4" w:rsidP="002A66F4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  <w:u w:color="000000"/>
        </w:rPr>
      </w:pPr>
      <w:proofErr w:type="spellStart"/>
      <w:r w:rsidRPr="002A66F4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  <w:t>Ківганов</w:t>
      </w:r>
      <w:proofErr w:type="spellEnd"/>
      <w:r w:rsidRPr="002A66F4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  <w:t xml:space="preserve"> Дмитро Анатолійович</w:t>
      </w:r>
    </w:p>
    <w:p w:rsidR="002A66F4" w:rsidRPr="002A66F4" w:rsidRDefault="002A66F4" w:rsidP="002A66F4">
      <w:pPr>
        <w:widowControl w:val="0"/>
        <w:autoSpaceDE w:val="0"/>
        <w:autoSpaceDN w:val="0"/>
        <w:adjustRightInd w:val="0"/>
        <w:spacing w:after="0" w:line="360" w:lineRule="auto"/>
        <w:ind w:left="4678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</w:rPr>
      </w:pPr>
    </w:p>
    <w:p w:rsidR="002A66F4" w:rsidRPr="002A66F4" w:rsidRDefault="002A66F4" w:rsidP="002A66F4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>Рекомендовано до захисту:</w:t>
      </w: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ab/>
        <w:t>Захищено на засіданні ЕК № ______</w:t>
      </w:r>
    </w:p>
    <w:p w:rsidR="002A66F4" w:rsidRPr="002A66F4" w:rsidRDefault="002A66F4" w:rsidP="002A66F4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>Протокол засідання кафедри</w:t>
      </w: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ab/>
        <w:t>Протокол №_____від «___» _______р.</w:t>
      </w:r>
    </w:p>
    <w:p w:rsidR="002A66F4" w:rsidRPr="002A66F4" w:rsidRDefault="002A66F4" w:rsidP="002A66F4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>№</w:t>
      </w: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val="single" w:color="000000"/>
        </w:rPr>
        <w:t>10</w:t>
      </w: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>від «13» 05.2019 р.</w:t>
      </w: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ab/>
        <w:t>Оцінка _____/ ________/__________</w:t>
      </w:r>
    </w:p>
    <w:p w:rsidR="002A66F4" w:rsidRPr="002A66F4" w:rsidRDefault="002A66F4" w:rsidP="002A66F4">
      <w:pPr>
        <w:spacing w:after="0" w:line="240" w:lineRule="auto"/>
        <w:ind w:left="4395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vertAlign w:val="superscript"/>
        </w:rPr>
        <w:t xml:space="preserve"> (за національною шкалою, шкалою </w:t>
      </w:r>
      <w:proofErr w:type="spellStart"/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vertAlign w:val="superscript"/>
        </w:rPr>
        <w:t>ЕСТS,бал</w:t>
      </w:r>
      <w:proofErr w:type="spellEnd"/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vertAlign w:val="superscript"/>
        </w:rPr>
        <w:t>)</w:t>
      </w:r>
    </w:p>
    <w:p w:rsidR="002A66F4" w:rsidRPr="002A66F4" w:rsidRDefault="002A66F4" w:rsidP="002A66F4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 xml:space="preserve">Завідувач кафедри </w:t>
      </w: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ab/>
        <w:t xml:space="preserve">Голова ЕК </w:t>
      </w:r>
    </w:p>
    <w:p w:rsidR="002A66F4" w:rsidRPr="002A66F4" w:rsidRDefault="002A66F4" w:rsidP="002A66F4">
      <w:pPr>
        <w:tabs>
          <w:tab w:val="left" w:pos="4395"/>
        </w:tabs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 xml:space="preserve">_______        </w:t>
      </w:r>
      <w:proofErr w:type="spellStart"/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val="single" w:color="000000"/>
        </w:rPr>
        <w:t>Філіпова</w:t>
      </w:r>
      <w:proofErr w:type="spellEnd"/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val="single" w:color="000000"/>
        </w:rPr>
        <w:t xml:space="preserve"> Т.О.</w:t>
      </w: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ab/>
        <w:t xml:space="preserve">_______                    </w:t>
      </w: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val="single" w:color="000000"/>
        </w:rPr>
        <w:t>Галкін Б.М.</w:t>
      </w:r>
    </w:p>
    <w:p w:rsidR="002A66F4" w:rsidRPr="002A66F4" w:rsidRDefault="002A66F4" w:rsidP="002A66F4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  <w:vertAlign w:val="superscript"/>
        </w:rPr>
      </w:pP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vertAlign w:val="superscript"/>
        </w:rPr>
        <w:t>(підпис)                    (прізвище та ініціали)</w:t>
      </w: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vertAlign w:val="superscript"/>
        </w:rPr>
        <w:tab/>
        <w:t xml:space="preserve">                     (підпис)                                  (прізвище та ініціали)</w:t>
      </w:r>
    </w:p>
    <w:p w:rsidR="002A66F4" w:rsidRPr="002A66F4" w:rsidRDefault="002A66F4" w:rsidP="002A66F4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  <w:vertAlign w:val="superscript"/>
        </w:rPr>
      </w:pPr>
    </w:p>
    <w:p w:rsidR="002A66F4" w:rsidRPr="002A66F4" w:rsidRDefault="002A66F4" w:rsidP="002A66F4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  <w:vertAlign w:val="superscript"/>
        </w:rPr>
      </w:pPr>
    </w:p>
    <w:p w:rsidR="002A66F4" w:rsidRPr="002A66F4" w:rsidRDefault="002A66F4" w:rsidP="002A66F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t>Одеса 2019</w:t>
      </w:r>
      <w:r w:rsidRPr="002A66F4">
        <w:rPr>
          <w:rFonts w:ascii="Times New Roman" w:eastAsia="Calibri" w:hAnsi="Times New Roman" w:cs="Times New Roman"/>
          <w:color w:val="000000"/>
          <w:sz w:val="28"/>
          <w:szCs w:val="28"/>
          <w:u w:color="000000"/>
        </w:rPr>
        <w:br w:type="page"/>
      </w:r>
    </w:p>
    <w:p w:rsidR="002A66F4" w:rsidRPr="002A66F4" w:rsidRDefault="002A66F4" w:rsidP="002A66F4">
      <w:pPr>
        <w:spacing w:after="0" w:line="360" w:lineRule="auto"/>
        <w:jc w:val="center"/>
        <w:rPr>
          <w:rFonts w:ascii="Times New Roman" w:eastAsia="Times New Roman" w:hAnsi="Times New Roman" w:cs="Courier New"/>
          <w:b/>
          <w:color w:val="000000"/>
          <w:sz w:val="28"/>
          <w:szCs w:val="28"/>
          <w:u w:color="000000"/>
          <w:lang w:eastAsia="ar-SA"/>
        </w:rPr>
      </w:pPr>
      <w:r w:rsidRPr="002A66F4">
        <w:rPr>
          <w:rFonts w:ascii="Times New Roman" w:eastAsia="Helvetica Neue" w:hAnsi="Times New Roman" w:cs="Times New Roman"/>
          <w:noProof/>
          <w:sz w:val="28"/>
          <w:u w:color="000000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7694013" wp14:editId="3BCBE4A8">
                <wp:simplePos x="0" y="0"/>
                <wp:positionH relativeFrom="column">
                  <wp:posOffset>5806440</wp:posOffset>
                </wp:positionH>
                <wp:positionV relativeFrom="paragraph">
                  <wp:posOffset>-381000</wp:posOffset>
                </wp:positionV>
                <wp:extent cx="238125" cy="276225"/>
                <wp:effectExtent l="0" t="0" r="28575" b="28575"/>
                <wp:wrapNone/>
                <wp:docPr id="317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812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 cap="flat" cmpd="sng" algn="ctr">
                          <a:solidFill>
                            <a:srgbClr val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457.2pt;margin-top:-30pt;width:18.75pt;height:21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" strokecolor="white" strokeweight="2pt">
                <v:path arrowok="t"/>
              </v:rect>
            </w:pict>
          </mc:Fallback>
        </mc:AlternateContent>
      </w:r>
      <w:r w:rsidRPr="002A66F4">
        <w:rPr>
          <w:rFonts w:ascii="Times New Roman" w:eastAsia="Times New Roman" w:hAnsi="Times New Roman" w:cs="Courier New"/>
          <w:b/>
          <w:color w:val="000000"/>
          <w:sz w:val="28"/>
          <w:szCs w:val="28"/>
          <w:u w:color="000000"/>
          <w:lang w:eastAsia="ar-SA"/>
        </w:rPr>
        <w:t xml:space="preserve">АНОТАЦІЯ </w:t>
      </w:r>
    </w:p>
    <w:p w:rsidR="002A66F4" w:rsidRPr="002A66F4" w:rsidRDefault="002A66F4" w:rsidP="002A66F4">
      <w:pPr>
        <w:spacing w:after="0" w:line="240" w:lineRule="auto"/>
        <w:ind w:firstLine="709"/>
        <w:jc w:val="both"/>
        <w:rPr>
          <w:rFonts w:ascii="Times New Roman" w:eastAsia="Helvetica Neue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Times New Roman" w:hAnsi="Times New Roman" w:cs="Times New Roman"/>
          <w:sz w:val="28"/>
          <w:szCs w:val="28"/>
          <w:u w:color="000000"/>
        </w:rPr>
        <w:t xml:space="preserve">Було проведено виділення бактерій роду </w:t>
      </w:r>
      <w:proofErr w:type="spellStart"/>
      <w:r w:rsidRPr="002A66F4">
        <w:rPr>
          <w:rFonts w:ascii="Times New Roman" w:eastAsia="Times New Roman" w:hAnsi="Times New Roman" w:cs="Times New Roman"/>
          <w:i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Times New Roman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з губок Чорного моря, вивчення їх біотехнологічних характеристик. Оптимум концентрації </w:t>
      </w:r>
      <w:proofErr w:type="spellStart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  <w:lang w:val="en-US"/>
        </w:rPr>
        <w:t>NaCl</w:t>
      </w:r>
      <w:proofErr w:type="spellEnd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 для росту досліджених штамів становив 2,5 %. За результатами ідентифікації на підставі жирно-кислотного складу їх клітинної оболонки ізольовані штамів віднесено до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>vaccinostercus</w:t>
      </w:r>
      <w:proofErr w:type="spellEnd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, </w:t>
      </w:r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L.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>parabuchneri</w:t>
      </w:r>
      <w:proofErr w:type="spellEnd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та </w:t>
      </w:r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L.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>bifermentans</w:t>
      </w:r>
      <w:proofErr w:type="spellEnd"/>
      <w:r w:rsidRPr="002A66F4">
        <w:rPr>
          <w:rFonts w:ascii="Times New Roman" w:eastAsia="Helvetica Neue" w:hAnsi="Times New Roman" w:cs="Times New Roman"/>
          <w:bCs/>
          <w:sz w:val="28"/>
          <w:szCs w:val="28"/>
          <w:u w:color="000000"/>
        </w:rPr>
        <w:t xml:space="preserve">.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Максимальну антагоністичну активність досліджені штами проявляли по відношенню до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Enterococcus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</w:rPr>
        <w:t xml:space="preserve">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>faecalis</w:t>
      </w:r>
      <w:proofErr w:type="spellEnd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Helvetica Neue" w:hAnsi="Times New Roman" w:cs="Times New Roman"/>
          <w:sz w:val="24"/>
          <w:szCs w:val="24"/>
          <w:u w:color="000000"/>
          <w:lang w:val="en-US"/>
        </w:rPr>
        <w:t>ATCC</w:t>
      </w:r>
      <w:r w:rsidRPr="002A66F4">
        <w:rPr>
          <w:rFonts w:ascii="Times New Roman" w:eastAsia="Helvetica Neue" w:hAnsi="Times New Roman" w:cs="Times New Roman"/>
          <w:sz w:val="24"/>
          <w:szCs w:val="24"/>
          <w:u w:color="000000"/>
        </w:rPr>
        <w:t xml:space="preserve"> 29212</w:t>
      </w:r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>(38,1 %)</w:t>
      </w:r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,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Bacillus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</w:rPr>
        <w:t xml:space="preserve">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>subtilis</w:t>
      </w:r>
      <w:proofErr w:type="spellEnd"/>
      <w:r w:rsidRPr="002A66F4">
        <w:rPr>
          <w:rFonts w:ascii="Times New Roman" w:eastAsia="Helvetica Neue" w:hAnsi="Times New Roman" w:cs="Times New Roman"/>
          <w:sz w:val="24"/>
          <w:szCs w:val="24"/>
          <w:u w:color="000000"/>
        </w:rPr>
        <w:t xml:space="preserve"> </w:t>
      </w:r>
      <w:r w:rsidRPr="002A66F4">
        <w:rPr>
          <w:rFonts w:ascii="Times New Roman" w:eastAsia="Helvetica Neue" w:hAnsi="Times New Roman" w:cs="Times New Roman"/>
          <w:sz w:val="24"/>
          <w:szCs w:val="24"/>
          <w:u w:color="000000"/>
          <w:lang w:val="en-US"/>
        </w:rPr>
        <w:t>ATCC</w:t>
      </w:r>
      <w:r w:rsidRPr="002A66F4">
        <w:rPr>
          <w:rFonts w:ascii="Times New Roman" w:eastAsia="Helvetica Neue" w:hAnsi="Times New Roman" w:cs="Times New Roman"/>
          <w:sz w:val="24"/>
          <w:szCs w:val="24"/>
          <w:u w:color="000000"/>
        </w:rPr>
        <w:t xml:space="preserve"> 6633</w:t>
      </w:r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>(33,4 %)</w:t>
      </w:r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,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Proteus</w:t>
      </w:r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>vulgaris</w:t>
      </w:r>
      <w:proofErr w:type="spellEnd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Helvetica Neue" w:hAnsi="Times New Roman" w:cs="Times New Roman"/>
          <w:sz w:val="24"/>
          <w:szCs w:val="24"/>
          <w:u w:color="000000"/>
          <w:lang w:val="en-US"/>
        </w:rPr>
        <w:t>ATCC</w:t>
      </w:r>
      <w:r w:rsidRPr="002A66F4">
        <w:rPr>
          <w:rFonts w:ascii="Times New Roman" w:eastAsia="Helvetica Neue" w:hAnsi="Times New Roman" w:cs="Times New Roman"/>
          <w:sz w:val="24"/>
          <w:szCs w:val="24"/>
          <w:u w:color="000000"/>
        </w:rPr>
        <w:t xml:space="preserve"> 6896</w:t>
      </w:r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(23,8 %). Здатність до активного </w:t>
      </w:r>
      <w:proofErr w:type="spellStart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>кислотоутворення</w:t>
      </w:r>
      <w:proofErr w:type="spellEnd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 коливалась від 30 до 90 градусів </w:t>
      </w:r>
      <w:proofErr w:type="spellStart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>Тернера</w:t>
      </w:r>
      <w:proofErr w:type="spellEnd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. Серед досліджених штамів 80,4 % були стійкими до </w:t>
      </w:r>
      <w:proofErr w:type="spellStart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>ампіциліну</w:t>
      </w:r>
      <w:proofErr w:type="spellEnd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, </w:t>
      </w:r>
      <w:proofErr w:type="spellStart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>кларитроміцину</w:t>
      </w:r>
      <w:proofErr w:type="spellEnd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 (75,5 %), </w:t>
      </w:r>
      <w:proofErr w:type="spellStart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>амоксициліну</w:t>
      </w:r>
      <w:proofErr w:type="spellEnd"/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 (70,6 %) та левоміцетину (59,0 %). Максимальний вплив на зміну показника антагоністичної активності незалежно від штаму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>та індикаторного штаму</w:t>
      </w:r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реєстрували при використанні середовища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  <w:lang w:val="en-GB"/>
        </w:rPr>
        <w:t>Lactic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  <w:lang w:val="en-GB"/>
        </w:rPr>
        <w:t>agar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>2.</w:t>
      </w:r>
      <w:r w:rsidRPr="002A66F4">
        <w:rPr>
          <w:rFonts w:ascii="Times New Roman" w:eastAsia="Helvetica Neue" w:hAnsi="Times New Roman" w:cs="Times New Roman"/>
          <w:iCs/>
          <w:sz w:val="28"/>
          <w:szCs w:val="28"/>
          <w:u w:color="000000"/>
        </w:rPr>
        <w:t xml:space="preserve"> Запропоновано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 xml:space="preserve">технологічну схему етапів дослідження біотехнологічних властивостей бактерій роду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>.</w:t>
      </w:r>
    </w:p>
    <w:p w:rsidR="002A66F4" w:rsidRPr="002A66F4" w:rsidRDefault="002A66F4" w:rsidP="002A66F4">
      <w:pPr>
        <w:spacing w:after="0" w:line="240" w:lineRule="auto"/>
        <w:ind w:firstLine="709"/>
        <w:jc w:val="both"/>
        <w:rPr>
          <w:rFonts w:ascii="Times New Roman" w:eastAsia="Helvetica Neue" w:hAnsi="Times New Roman" w:cs="Times New Roman"/>
          <w:sz w:val="28"/>
          <w:u w:color="000000"/>
        </w:rPr>
      </w:pPr>
      <w:r w:rsidRPr="002A66F4">
        <w:rPr>
          <w:rFonts w:ascii="Times New Roman" w:eastAsia="Times New Roman" w:hAnsi="Times New Roman" w:cs="Times New Roman"/>
          <w:sz w:val="28"/>
          <w:szCs w:val="28"/>
          <w:u w:color="000000"/>
        </w:rPr>
        <w:t xml:space="preserve">Роботу викладено на 53 сторінках, вона містить 13 рисунків та 6 таблиці. </w:t>
      </w:r>
      <w:r w:rsidRPr="002A66F4">
        <w:rPr>
          <w:rFonts w:ascii="Times New Roman" w:eastAsia="Helvetica Neue" w:hAnsi="Times New Roman" w:cs="Times New Roman"/>
          <w:sz w:val="28"/>
          <w:u w:color="000000"/>
        </w:rPr>
        <w:t>В роботі наведено посилання на 11 публікацій кирилицею та 34 – латиницею.</w:t>
      </w:r>
    </w:p>
    <w:p w:rsidR="002A66F4" w:rsidRPr="002A66F4" w:rsidRDefault="002A66F4" w:rsidP="002A66F4">
      <w:pPr>
        <w:spacing w:after="0" w:line="240" w:lineRule="auto"/>
        <w:ind w:firstLine="709"/>
        <w:jc w:val="both"/>
        <w:rPr>
          <w:rFonts w:ascii="Times New Roman" w:eastAsia="Helvetica Neue" w:hAnsi="Times New Roman" w:cs="Times New Roman"/>
          <w:sz w:val="28"/>
          <w:u w:color="000000"/>
        </w:rPr>
      </w:pPr>
      <w:r w:rsidRPr="002A66F4">
        <w:rPr>
          <w:rFonts w:ascii="Times New Roman" w:eastAsia="Times New Roman" w:hAnsi="Times New Roman" w:cs="Times New Roman"/>
          <w:b/>
          <w:sz w:val="28"/>
          <w:szCs w:val="28"/>
          <w:u w:color="000000"/>
        </w:rPr>
        <w:t xml:space="preserve">Ключові слова: </w:t>
      </w:r>
      <w:proofErr w:type="spellStart"/>
      <w:r w:rsidRPr="002A66F4">
        <w:rPr>
          <w:rFonts w:ascii="Times New Roman" w:eastAsia="Times New Roman" w:hAnsi="Times New Roman" w:cs="Times New Roman"/>
          <w:i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Times New Roman" w:hAnsi="Times New Roman" w:cs="Times New Roman"/>
          <w:i/>
          <w:sz w:val="28"/>
          <w:szCs w:val="28"/>
          <w:u w:color="000000"/>
        </w:rPr>
        <w:t xml:space="preserve">,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>морські губки</w:t>
      </w:r>
      <w:r w:rsidRPr="002A66F4">
        <w:rPr>
          <w:rFonts w:ascii="Times New Roman" w:eastAsia="Helvetica Neue" w:hAnsi="Times New Roman" w:cs="Times New Roman"/>
          <w:i/>
          <w:sz w:val="28"/>
          <w:szCs w:val="28"/>
          <w:u w:color="000000"/>
        </w:rPr>
        <w:t xml:space="preserve">, </w:t>
      </w:r>
      <w:r w:rsidRPr="002A66F4">
        <w:rPr>
          <w:rFonts w:ascii="Times New Roman" w:eastAsia="Helvetica Neue" w:hAnsi="Times New Roman" w:cs="Times New Roman"/>
          <w:sz w:val="28"/>
          <w:szCs w:val="28"/>
          <w:u w:color="000000"/>
        </w:rPr>
        <w:t>антагоністична активність, поживні середовища</w:t>
      </w:r>
      <w:r w:rsidRPr="002A66F4">
        <w:rPr>
          <w:rFonts w:ascii="Times New Roman" w:eastAsia="Helvetica Neue" w:hAnsi="Times New Roman" w:cs="Times New Roman"/>
          <w:sz w:val="28"/>
          <w:u w:color="000000"/>
        </w:rPr>
        <w:t>.</w:t>
      </w:r>
    </w:p>
    <w:p w:rsidR="002A66F4" w:rsidRPr="002A66F4" w:rsidRDefault="002A66F4" w:rsidP="002A66F4">
      <w:pPr>
        <w:spacing w:after="0" w:line="240" w:lineRule="auto"/>
        <w:ind w:firstLine="709"/>
        <w:jc w:val="both"/>
        <w:rPr>
          <w:rFonts w:ascii="Times New Roman" w:eastAsia="Helvetica Neue" w:hAnsi="Times New Roman" w:cs="Times New Roman"/>
          <w:sz w:val="28"/>
          <w:u w:color="000000"/>
        </w:rPr>
      </w:pPr>
      <w:r w:rsidRPr="002A66F4">
        <w:rPr>
          <w:rFonts w:ascii="Times New Roman" w:eastAsia="Helvetica Neue" w:hAnsi="Times New Roman" w:cs="Times New Roman"/>
          <w:sz w:val="28"/>
          <w:u w:color="000000"/>
        </w:rPr>
        <w:t xml:space="preserve"> </w:t>
      </w:r>
    </w:p>
    <w:p w:rsidR="002A66F4" w:rsidRPr="002A66F4" w:rsidRDefault="002A66F4" w:rsidP="002A66F4">
      <w:pPr>
        <w:spacing w:after="0" w:line="240" w:lineRule="auto"/>
        <w:ind w:firstLine="709"/>
        <w:jc w:val="both"/>
        <w:rPr>
          <w:rFonts w:ascii="Times New Roman" w:eastAsia="Helvetica Neue" w:hAnsi="Times New Roman" w:cs="Times New Roman"/>
          <w:sz w:val="28"/>
          <w:u w:color="000000"/>
          <w:lang w:val="en-US"/>
        </w:rPr>
      </w:pPr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The isolation of bacteria of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Lactobacillus</w:t>
      </w:r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genus from the Black Sea sponges, the study of their biotechnological characteristics </w:t>
      </w:r>
      <w:proofErr w:type="gramStart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>were</w:t>
      </w:r>
      <w:proofErr w:type="gramEnd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carried out. The optimum concentration of </w:t>
      </w:r>
      <w:proofErr w:type="spellStart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>NaCl</w:t>
      </w:r>
      <w:proofErr w:type="spellEnd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for growth of studied strains was 2.5%. Isolated strains were classified as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 xml:space="preserve">Lactobacillus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vaccinostercus</w:t>
      </w:r>
      <w:proofErr w:type="spellEnd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,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 xml:space="preserve">L.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parabuchneri</w:t>
      </w:r>
      <w:proofErr w:type="spellEnd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and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 xml:space="preserve">L.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bifermentans</w:t>
      </w:r>
      <w:proofErr w:type="spellEnd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based on the fatty acid composition of their cell wall. The maximum antagonistic activity of investigated strains was demonstrated in relation to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 xml:space="preserve">Enterococcus </w:t>
      </w:r>
      <w:proofErr w:type="spellStart"/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faecalis</w:t>
      </w:r>
      <w:proofErr w:type="spellEnd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</w:t>
      </w:r>
      <w:r w:rsidRPr="002A66F4">
        <w:rPr>
          <w:rFonts w:ascii="Times New Roman" w:eastAsia="Helvetica Neue" w:hAnsi="Times New Roman" w:cs="Times New Roman"/>
          <w:sz w:val="24"/>
          <w:szCs w:val="24"/>
          <w:u w:color="000000"/>
          <w:lang w:val="en-US"/>
        </w:rPr>
        <w:t>ATCC 29212</w:t>
      </w:r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(38.1%),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Bacillus subtilis</w:t>
      </w:r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</w:t>
      </w:r>
      <w:r w:rsidRPr="002A66F4">
        <w:rPr>
          <w:rFonts w:ascii="Times New Roman" w:eastAsia="Helvetica Neue" w:hAnsi="Times New Roman" w:cs="Times New Roman"/>
          <w:sz w:val="24"/>
          <w:szCs w:val="24"/>
          <w:u w:color="000000"/>
          <w:lang w:val="en-US"/>
        </w:rPr>
        <w:t xml:space="preserve">ATCC 6633 </w:t>
      </w:r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(33.4%),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Proteus vulgaris</w:t>
      </w:r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</w:t>
      </w:r>
      <w:r w:rsidRPr="002A66F4">
        <w:rPr>
          <w:rFonts w:ascii="Times New Roman" w:eastAsia="Helvetica Neue" w:hAnsi="Times New Roman" w:cs="Times New Roman"/>
          <w:sz w:val="24"/>
          <w:szCs w:val="24"/>
          <w:u w:color="000000"/>
          <w:lang w:val="en-US"/>
        </w:rPr>
        <w:t xml:space="preserve">ATCC 6896 </w:t>
      </w:r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(23.8%). The ability to active acid formation ranged from 30 to 90 </w:t>
      </w:r>
      <w:proofErr w:type="spellStart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>Terner</w:t>
      </w:r>
      <w:proofErr w:type="spellEnd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degrees. Among studied strains, 80.4% were resistant to ampicillin, clarithromycin (75.5%), amoxicillin (70.6%) and </w:t>
      </w:r>
      <w:proofErr w:type="spellStart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>levomycetin</w:t>
      </w:r>
      <w:proofErr w:type="spellEnd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(59.0%). The maximum effect on the change in the antagonistic activity, regardless of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Lactobacillus</w:t>
      </w:r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and indicator strain, was recorded using the </w:t>
      </w:r>
      <w:proofErr w:type="gramStart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>Lactic</w:t>
      </w:r>
      <w:proofErr w:type="gramEnd"/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agar2 medium. The technological scheme of research stages of biotechnological properties of bacteria of </w:t>
      </w:r>
      <w:r w:rsidRPr="002A66F4">
        <w:rPr>
          <w:rFonts w:ascii="Times New Roman" w:eastAsia="Helvetica Neue" w:hAnsi="Times New Roman" w:cs="Times New Roman"/>
          <w:i/>
          <w:sz w:val="28"/>
          <w:u w:color="000000"/>
          <w:lang w:val="en-US"/>
        </w:rPr>
        <w:t>Lactobacillus</w:t>
      </w:r>
      <w:r w:rsidRPr="002A66F4">
        <w:rPr>
          <w:rFonts w:ascii="Times New Roman" w:eastAsia="Helvetica Neue" w:hAnsi="Times New Roman" w:cs="Times New Roman"/>
          <w:sz w:val="28"/>
          <w:u w:color="000000"/>
          <w:lang w:val="en-US"/>
        </w:rPr>
        <w:t xml:space="preserve"> genus is offered. </w:t>
      </w:r>
    </w:p>
    <w:p w:rsidR="002A66F4" w:rsidRPr="002A66F4" w:rsidRDefault="002A66F4" w:rsidP="002A66F4">
      <w:pPr>
        <w:spacing w:after="0" w:line="240" w:lineRule="auto"/>
        <w:ind w:firstLine="709"/>
        <w:jc w:val="both"/>
        <w:rPr>
          <w:rFonts w:ascii="Times New Roman" w:eastAsia="Times New Roman" w:hAnsi="Times New Roman" w:cs="Arial Unicode MS"/>
          <w:color w:val="FF0000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en-US"/>
        </w:rPr>
        <w:t>Diploma thesis is expounded on</w:t>
      </w:r>
      <w:r w:rsidRPr="002A66F4">
        <w:rPr>
          <w:rFonts w:ascii="Times New Roman" w:eastAsia="Times New Roman" w:hAnsi="Times New Roman" w:cs="Arial Unicode MS"/>
          <w:color w:val="000000"/>
          <w:sz w:val="28"/>
          <w:szCs w:val="28"/>
          <w:u w:color="000000"/>
          <w:lang w:val="en-US"/>
        </w:rPr>
        <w:t xml:space="preserve"> </w:t>
      </w:r>
      <w:r w:rsidRPr="002A66F4">
        <w:rPr>
          <w:rFonts w:ascii="Times New Roman" w:eastAsia="Times New Roman" w:hAnsi="Times New Roman" w:cs="Arial Unicode MS"/>
          <w:color w:val="000000"/>
          <w:sz w:val="28"/>
          <w:szCs w:val="28"/>
          <w:u w:color="000000"/>
        </w:rPr>
        <w:t>53</w:t>
      </w:r>
      <w:r w:rsidRPr="002A66F4">
        <w:rPr>
          <w:rFonts w:ascii="Times New Roman" w:eastAsia="Times New Roman" w:hAnsi="Times New Roman" w:cs="Arial Unicode MS"/>
          <w:color w:val="000000"/>
          <w:sz w:val="28"/>
          <w:szCs w:val="28"/>
          <w:u w:color="000000"/>
          <w:lang w:val="en-US"/>
        </w:rPr>
        <w:t xml:space="preserve"> </w:t>
      </w:r>
      <w:proofErr w:type="gramStart"/>
      <w:r w:rsidRPr="002A66F4">
        <w:rPr>
          <w:rFonts w:ascii="Times New Roman" w:eastAsia="Times New Roman" w:hAnsi="Times New Roman" w:cs="Arial Unicode MS"/>
          <w:color w:val="000000"/>
          <w:sz w:val="28"/>
          <w:szCs w:val="28"/>
          <w:u w:color="000000"/>
          <w:lang w:val="en-US"/>
        </w:rPr>
        <w:t>pages,</w:t>
      </w:r>
      <w:proofErr w:type="gramEnd"/>
      <w:r w:rsidRPr="002A66F4">
        <w:rPr>
          <w:rFonts w:ascii="Times New Roman" w:eastAsia="Times New Roman" w:hAnsi="Times New Roman" w:cs="Arial Unicode MS"/>
          <w:color w:val="000000"/>
          <w:sz w:val="28"/>
          <w:szCs w:val="28"/>
          <w:u w:color="000000"/>
          <w:lang w:val="en-US"/>
        </w:rPr>
        <w:t xml:space="preserve"> it </w:t>
      </w:r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en-US"/>
        </w:rPr>
        <w:t xml:space="preserve">contains </w:t>
      </w:r>
      <w:r w:rsidRPr="002A66F4">
        <w:rPr>
          <w:rFonts w:ascii="Times New Roman" w:eastAsia="Times New Roman" w:hAnsi="Times New Roman" w:cs="Arial Unicode MS"/>
          <w:color w:val="000000"/>
          <w:sz w:val="28"/>
          <w:szCs w:val="28"/>
          <w:u w:color="000000"/>
        </w:rPr>
        <w:t>13</w:t>
      </w:r>
      <w:r w:rsidRPr="002A66F4">
        <w:rPr>
          <w:rFonts w:ascii="Times New Roman" w:eastAsia="Times New Roman" w:hAnsi="Times New Roman" w:cs="Arial Unicode MS"/>
          <w:color w:val="000000"/>
          <w:sz w:val="28"/>
          <w:szCs w:val="28"/>
          <w:u w:color="000000"/>
          <w:lang w:val="en-US"/>
        </w:rPr>
        <w:t xml:space="preserve"> figures and </w:t>
      </w:r>
      <w:r w:rsidRPr="002A66F4">
        <w:rPr>
          <w:rFonts w:ascii="Times New Roman" w:eastAsia="Times New Roman" w:hAnsi="Times New Roman" w:cs="Arial Unicode MS"/>
          <w:color w:val="000000"/>
          <w:sz w:val="28"/>
          <w:szCs w:val="28"/>
          <w:u w:color="000000"/>
        </w:rPr>
        <w:t>6</w:t>
      </w:r>
      <w:r w:rsidRPr="002A66F4">
        <w:rPr>
          <w:rFonts w:ascii="Times New Roman" w:eastAsia="Times New Roman" w:hAnsi="Times New Roman" w:cs="Arial Unicode MS"/>
          <w:color w:val="000000"/>
          <w:sz w:val="28"/>
          <w:szCs w:val="28"/>
          <w:u w:color="000000"/>
          <w:lang w:val="en-US"/>
        </w:rPr>
        <w:t xml:space="preserve"> tables.</w:t>
      </w:r>
      <w:r w:rsidRPr="002A66F4">
        <w:rPr>
          <w:rFonts w:ascii="Times New Roman" w:eastAsia="Times New Roman" w:hAnsi="Times New Roman" w:cs="Arial Unicode MS"/>
          <w:color w:val="FF0000"/>
          <w:sz w:val="28"/>
          <w:szCs w:val="28"/>
          <w:u w:color="000000"/>
          <w:lang w:val="en-US"/>
        </w:rPr>
        <w:t xml:space="preserve"> </w:t>
      </w:r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en-US"/>
        </w:rPr>
        <w:t xml:space="preserve">It provides links to 11 references </w:t>
      </w:r>
      <w:proofErr w:type="spellStart"/>
      <w:proofErr w:type="gramStart"/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en-US"/>
        </w:rPr>
        <w:t>cyrillic</w:t>
      </w:r>
      <w:proofErr w:type="spellEnd"/>
      <w:proofErr w:type="gramEnd"/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en-US"/>
        </w:rPr>
        <w:t xml:space="preserve"> and 34 – </w:t>
      </w:r>
      <w:proofErr w:type="spellStart"/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en-US"/>
        </w:rPr>
        <w:t>latinic</w:t>
      </w:r>
      <w:proofErr w:type="spellEnd"/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en-US"/>
        </w:rPr>
        <w:t>.</w:t>
      </w:r>
    </w:p>
    <w:p w:rsidR="002A66F4" w:rsidRPr="002A66F4" w:rsidRDefault="002A66F4" w:rsidP="002A66F4">
      <w:pPr>
        <w:spacing w:after="0" w:line="240" w:lineRule="auto"/>
        <w:ind w:firstLine="709"/>
        <w:jc w:val="both"/>
        <w:rPr>
          <w:rFonts w:ascii="Times New Roman" w:eastAsia="Helvetica Neue" w:hAnsi="Times New Roman" w:cs="Times New Roman"/>
          <w:sz w:val="28"/>
          <w:u w:color="000000"/>
          <w:lang w:val="en-US"/>
        </w:rPr>
      </w:pPr>
      <w:r w:rsidRPr="002A66F4">
        <w:rPr>
          <w:rFonts w:ascii="Times New Roman" w:eastAsia="Times New Roman" w:hAnsi="Times New Roman" w:cs="Times New Roman"/>
          <w:b/>
          <w:sz w:val="28"/>
          <w:szCs w:val="28"/>
          <w:u w:color="000000"/>
          <w:lang w:val="en-US"/>
        </w:rPr>
        <w:t>Key words:</w:t>
      </w:r>
      <w:r w:rsidRPr="002A66F4">
        <w:rPr>
          <w:rFonts w:ascii="Times New Roman" w:eastAsia="Times New Roman" w:hAnsi="Times New Roman" w:cs="Times New Roman"/>
          <w:i/>
          <w:sz w:val="28"/>
          <w:szCs w:val="28"/>
          <w:u w:color="000000"/>
          <w:lang w:val="en-US"/>
        </w:rPr>
        <w:t xml:space="preserve"> Lactobacillus</w:t>
      </w:r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lang w:val="en-US"/>
        </w:rPr>
        <w:t>, sea sponges, antagonistic activity, culture media.</w:t>
      </w:r>
    </w:p>
    <w:p w:rsidR="002A66F4" w:rsidRPr="002A66F4" w:rsidRDefault="002A66F4" w:rsidP="002A66F4">
      <w:pPr>
        <w:spacing w:after="0" w:line="240" w:lineRule="auto"/>
        <w:jc w:val="both"/>
        <w:rPr>
          <w:rFonts w:ascii="Times New Roman" w:eastAsia="Helvetica Neue" w:hAnsi="Times New Roman" w:cs="Times New Roman"/>
          <w:color w:val="FF0000"/>
          <w:sz w:val="28"/>
          <w:u w:color="000000"/>
          <w:bdr w:val="none" w:sz="0" w:space="0" w:color="auto" w:frame="1"/>
        </w:rPr>
      </w:pPr>
      <w:r w:rsidRPr="002A66F4">
        <w:rPr>
          <w:rFonts w:ascii="Times New Roman" w:eastAsia="Arial Unicode MS" w:hAnsi="Times New Roman" w:cs="Arial Unicode MS"/>
          <w:color w:val="FF0000"/>
          <w:sz w:val="24"/>
          <w:szCs w:val="24"/>
        </w:rPr>
        <w:br w:type="page"/>
      </w:r>
    </w:p>
    <w:p w:rsidR="002A66F4" w:rsidRPr="002A66F4" w:rsidRDefault="002A66F4" w:rsidP="002A66F4">
      <w:pPr>
        <w:spacing w:after="0" w:line="240" w:lineRule="auto"/>
        <w:jc w:val="center"/>
        <w:rPr>
          <w:rFonts w:ascii="Times New Roman" w:eastAsia="Arial Unicode MS" w:hAnsi="Times New Roman" w:cs="Arial Unicode MS"/>
          <w:b/>
          <w:sz w:val="24"/>
          <w:szCs w:val="24"/>
          <w:u w:color="000000"/>
        </w:rPr>
      </w:pPr>
      <w:r w:rsidRPr="002A66F4">
        <w:rPr>
          <w:rFonts w:ascii="Times New Roman" w:eastAsia="Arial Unicode MS" w:hAnsi="Times New Roman" w:cs="Arial Unicode MS"/>
          <w:noProof/>
          <w:color w:val="000000"/>
          <w:sz w:val="24"/>
          <w:szCs w:val="24"/>
          <w:u w:color="000000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3CED79D" wp14:editId="51326B3D">
                <wp:simplePos x="0" y="0"/>
                <wp:positionH relativeFrom="column">
                  <wp:posOffset>5703570</wp:posOffset>
                </wp:positionH>
                <wp:positionV relativeFrom="paragraph">
                  <wp:posOffset>-441960</wp:posOffset>
                </wp:positionV>
                <wp:extent cx="372110" cy="382905"/>
                <wp:effectExtent l="0" t="0" r="27940" b="17145"/>
                <wp:wrapNone/>
                <wp:docPr id="315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2110" cy="382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" o:spid="_x0000_s1026" style="position:absolute;margin-left:449.1pt;margin-top:-34.8pt;width:29.3pt;height:30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" strokecolor="white"/>
            </w:pict>
          </mc:Fallback>
        </mc:AlternateContent>
      </w:r>
      <w:r w:rsidRPr="002A66F4">
        <w:rPr>
          <w:rFonts w:ascii="Times New Roman" w:eastAsia="Arial Unicode MS" w:hAnsi="Times New Roman" w:cs="Arial Unicode MS"/>
          <w:b/>
          <w:color w:val="000000"/>
          <w:kern w:val="28"/>
          <w:sz w:val="28"/>
          <w:szCs w:val="28"/>
          <w:u w:color="000000"/>
        </w:rPr>
        <w:t>ПРИЙНЯТІ СКОРОЧЕННЯ ТА АБРЕВІАТУРИ</w:t>
      </w:r>
    </w:p>
    <w:p w:rsidR="002A66F4" w:rsidRPr="002A66F4" w:rsidRDefault="002A66F4" w:rsidP="002A66F4">
      <w:pPr>
        <w:spacing w:after="0" w:line="240" w:lineRule="auto"/>
        <w:rPr>
          <w:rFonts w:ascii="Times New Roman" w:eastAsia="Arial Unicode MS" w:hAnsi="Times New Roman" w:cs="Arial Unicode MS"/>
          <w:sz w:val="24"/>
          <w:szCs w:val="24"/>
          <w:u w:color="000000"/>
        </w:rPr>
      </w:pPr>
    </w:p>
    <w:p w:rsidR="002A66F4" w:rsidRPr="002A66F4" w:rsidRDefault="002A66F4" w:rsidP="002A66F4">
      <w:pPr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b/>
          <w:sz w:val="28"/>
          <w:szCs w:val="28"/>
          <w:u w:color="000000"/>
        </w:rPr>
        <w:t>МКБ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– молочнокислі бактерії</w:t>
      </w:r>
    </w:p>
    <w:p w:rsidR="002A66F4" w:rsidRPr="002A66F4" w:rsidRDefault="002A66F4" w:rsidP="002A66F4">
      <w:pPr>
        <w:spacing w:after="0" w:line="360" w:lineRule="auto"/>
        <w:ind w:firstLine="851"/>
        <w:jc w:val="both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</w:rPr>
        <w:t>МПБ</w:t>
      </w:r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</w:rPr>
        <w:t xml:space="preserve"> – </w:t>
      </w:r>
      <w:proofErr w:type="spellStart"/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</w:rPr>
        <w:t>м’ясопептонний</w:t>
      </w:r>
      <w:proofErr w:type="spellEnd"/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</w:rPr>
        <w:t xml:space="preserve"> бульйон</w:t>
      </w:r>
    </w:p>
    <w:p w:rsidR="002A66F4" w:rsidRPr="002A66F4" w:rsidRDefault="002A66F4" w:rsidP="002A66F4">
      <w:pPr>
        <w:spacing w:after="0" w:line="360" w:lineRule="auto"/>
        <w:ind w:firstLine="851"/>
        <w:jc w:val="both"/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</w:rPr>
        <w:t xml:space="preserve">КУО </w:t>
      </w:r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</w:rPr>
        <w:t xml:space="preserve">– </w:t>
      </w:r>
      <w:proofErr w:type="spellStart"/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</w:rPr>
        <w:t>колонієутворюючі</w:t>
      </w:r>
      <w:proofErr w:type="spellEnd"/>
      <w:r w:rsidRPr="002A66F4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</w:rPr>
        <w:t xml:space="preserve"> одиниці</w:t>
      </w:r>
    </w:p>
    <w:p w:rsidR="002A66F4" w:rsidRPr="002A66F4" w:rsidRDefault="002A66F4" w:rsidP="002A66F4">
      <w:pPr>
        <w:spacing w:after="0" w:line="360" w:lineRule="auto"/>
        <w:ind w:firstLine="851"/>
        <w:jc w:val="both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</w:rPr>
      </w:pPr>
    </w:p>
    <w:p w:rsidR="002A66F4" w:rsidRPr="002A66F4" w:rsidRDefault="002A66F4" w:rsidP="002A66F4">
      <w:pPr>
        <w:spacing w:after="0" w:line="240" w:lineRule="auto"/>
        <w:jc w:val="both"/>
        <w:rPr>
          <w:rFonts w:ascii="Times New Roman" w:eastAsia="Arial Unicode MS" w:hAnsi="Times New Roman" w:cs="Arial Unicode MS"/>
          <w:sz w:val="24"/>
          <w:szCs w:val="24"/>
          <w:u w:color="000000"/>
        </w:rPr>
      </w:pPr>
    </w:p>
    <w:p w:rsidR="002A66F4" w:rsidRPr="002A66F4" w:rsidRDefault="002A66F4" w:rsidP="002A66F4">
      <w:pPr>
        <w:spacing w:after="0" w:line="240" w:lineRule="auto"/>
        <w:rPr>
          <w:rFonts w:ascii="Times New Roman" w:eastAsia="Arial Unicode MS" w:hAnsi="Times New Roman" w:cs="Arial Unicode MS"/>
          <w:sz w:val="24"/>
          <w:szCs w:val="24"/>
          <w:u w:color="000000"/>
        </w:rPr>
      </w:pPr>
    </w:p>
    <w:p w:rsidR="002A66F4" w:rsidRPr="002A66F4" w:rsidRDefault="002A66F4" w:rsidP="002A66F4">
      <w:pPr>
        <w:spacing w:after="0" w:line="240" w:lineRule="auto"/>
        <w:rPr>
          <w:rFonts w:ascii="Times New Roman" w:eastAsia="Helvetica Neue" w:hAnsi="Times New Roman" w:cs="Times New Roman"/>
          <w:color w:val="FF0000"/>
          <w:sz w:val="28"/>
          <w:u w:color="000000"/>
          <w:bdr w:val="none" w:sz="0" w:space="0" w:color="auto" w:frame="1"/>
        </w:rPr>
      </w:pPr>
      <w:r w:rsidRPr="002A66F4">
        <w:rPr>
          <w:rFonts w:ascii="Times New Roman" w:eastAsia="Arial Unicode MS" w:hAnsi="Times New Roman" w:cs="Arial Unicode MS"/>
          <w:color w:val="FF0000"/>
          <w:sz w:val="24"/>
          <w:szCs w:val="24"/>
        </w:rPr>
        <w:br w:type="page"/>
      </w:r>
    </w:p>
    <w:tbl>
      <w:tblPr>
        <w:tblStyle w:val="a3"/>
        <w:tblpPr w:leftFromText="180" w:rightFromText="180" w:vertAnchor="text" w:horzAnchor="margin" w:tblpY="-38"/>
        <w:tblW w:w="9930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63"/>
        <w:gridCol w:w="567"/>
      </w:tblGrid>
      <w:tr w:rsidR="002A66F4" w:rsidRPr="002A66F4" w:rsidTr="002A66F4">
        <w:trPr>
          <w:trHeight w:val="337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jc w:val="center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rFonts w:cs="Arial Unicode MS"/>
                <w:noProof/>
                <w:color w:val="000000"/>
                <w:sz w:val="24"/>
                <w:szCs w:val="24"/>
                <w:u w:color="000000"/>
                <w:lang w:eastAsia="uk-UA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4668A59" wp14:editId="2CD6564B">
                      <wp:simplePos x="0" y="0"/>
                      <wp:positionH relativeFrom="column">
                        <wp:posOffset>5627370</wp:posOffset>
                      </wp:positionH>
                      <wp:positionV relativeFrom="paragraph">
                        <wp:posOffset>-471170</wp:posOffset>
                      </wp:positionV>
                      <wp:extent cx="478155" cy="499745"/>
                      <wp:effectExtent l="0" t="0" r="17145" b="14605"/>
                      <wp:wrapNone/>
                      <wp:docPr id="314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8155" cy="499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>
                                    <a:lumMod val="100000"/>
                                    <a:lumOff val="0"/>
                                  </a:srgbClr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9" o:spid="_x0000_s1026" style="position:absolute;margin-left:443.1pt;margin-top:-37.1pt;width:37.65pt;height:39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" strokecolor="white"/>
                  </w:pict>
                </mc:Fallback>
              </mc:AlternateContent>
            </w:r>
            <w:r w:rsidRPr="002A66F4">
              <w:rPr>
                <w:color w:val="000000"/>
                <w:sz w:val="28"/>
                <w:szCs w:val="28"/>
                <w:u w:color="000000"/>
              </w:rPr>
              <w:t>ЗМІСТ</w:t>
            </w:r>
          </w:p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ВСТУП………………………………………………………………….…………</w:t>
            </w:r>
          </w:p>
        </w:tc>
        <w:tc>
          <w:tcPr>
            <w:tcW w:w="567" w:type="dxa"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</w:p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6</w:t>
            </w:r>
          </w:p>
        </w:tc>
      </w:tr>
      <w:tr w:rsidR="002A66F4" w:rsidRPr="002A66F4" w:rsidTr="002A66F4">
        <w:trPr>
          <w:trHeight w:val="337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jc w:val="both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1. ОГЛЯД ЛІТЕРАТУРИ………………………………...……………………....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8</w:t>
            </w:r>
          </w:p>
        </w:tc>
      </w:tr>
      <w:tr w:rsidR="002A66F4" w:rsidRPr="002A66F4" w:rsidTr="002A66F4">
        <w:trPr>
          <w:trHeight w:val="337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1.1.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Систематичне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положення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молочнокислих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бактерій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………...………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8</w:t>
            </w:r>
          </w:p>
        </w:tc>
      </w:tr>
      <w:tr w:rsidR="002A66F4" w:rsidRPr="002A66F4" w:rsidTr="002A66F4">
        <w:trPr>
          <w:trHeight w:val="337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  <w:lang w:val="ru-RU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1.2. </w:t>
            </w:r>
            <w:proofErr w:type="spellStart"/>
            <w:proofErr w:type="gram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Р</w:t>
            </w:r>
            <w:proofErr w:type="gram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ізноманіття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молочнокислих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бактерій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у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гідробіонтах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та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морській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воді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………………………………………………………………………...…</w:t>
            </w:r>
          </w:p>
        </w:tc>
        <w:tc>
          <w:tcPr>
            <w:tcW w:w="567" w:type="dxa"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  <w:lang w:val="ru-RU"/>
              </w:rPr>
            </w:pPr>
          </w:p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9</w:t>
            </w:r>
          </w:p>
        </w:tc>
      </w:tr>
      <w:tr w:rsidR="002A66F4" w:rsidRPr="002A66F4" w:rsidTr="002A66F4">
        <w:trPr>
          <w:trHeight w:val="337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  <w:lang w:val="uk-UA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uk-UA"/>
              </w:rPr>
              <w:t>1.3. Морфологічні та біохімічні властивості молочнокислих бактерій…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11</w:t>
            </w:r>
          </w:p>
        </w:tc>
      </w:tr>
      <w:tr w:rsidR="002A66F4" w:rsidRPr="002A66F4" w:rsidTr="002A66F4">
        <w:trPr>
          <w:trHeight w:val="35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1.4.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Культуральні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властивості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молочнокислих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бактерій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>…………………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13</w:t>
            </w:r>
          </w:p>
        </w:tc>
      </w:tr>
      <w:tr w:rsidR="002A66F4" w:rsidRPr="002A66F4" w:rsidTr="002A66F4">
        <w:trPr>
          <w:trHeight w:val="35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  <w:lang w:val="uk-UA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uk-UA"/>
              </w:rPr>
              <w:t xml:space="preserve">1.5. </w:t>
            </w:r>
            <w:r w:rsidRPr="002A66F4">
              <w:rPr>
                <w:rFonts w:cs="Arial Unicode MS"/>
                <w:color w:val="000000"/>
                <w:sz w:val="28"/>
                <w:szCs w:val="28"/>
                <w:u w:color="000000"/>
                <w:lang w:val="uk-UA"/>
              </w:rPr>
              <w:t xml:space="preserve">Антагоністичні властивості бактерій роду </w:t>
            </w:r>
            <w:r w:rsidRPr="002A66F4">
              <w:rPr>
                <w:rFonts w:cs="Arial Unicode MS"/>
                <w:i/>
                <w:color w:val="000000"/>
                <w:sz w:val="28"/>
                <w:szCs w:val="28"/>
                <w:u w:color="000000"/>
              </w:rPr>
              <w:t>Lactobacillus</w:t>
            </w:r>
            <w:r w:rsidRPr="002A66F4">
              <w:rPr>
                <w:rFonts w:cs="Arial Unicode MS"/>
                <w:color w:val="000000"/>
                <w:sz w:val="28"/>
                <w:szCs w:val="28"/>
                <w:u w:color="000000"/>
                <w:lang w:val="uk-UA"/>
              </w:rPr>
              <w:t>……………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15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  <w:lang w:val="ru-RU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1.6.Застосування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молочнокислих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бактерій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 xml:space="preserve">у </w:t>
            </w:r>
            <w:proofErr w:type="spellStart"/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>марікультурі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…………..…..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16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jc w:val="both"/>
              <w:rPr>
                <w:rFonts w:cs="Arial Unicode MS"/>
                <w:color w:val="000000"/>
                <w:sz w:val="24"/>
                <w:szCs w:val="24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2. </w:t>
            </w:r>
            <w:r w:rsidRPr="002A66F4">
              <w:rPr>
                <w:bCs/>
                <w:color w:val="000000"/>
                <w:sz w:val="28"/>
                <w:szCs w:val="28"/>
                <w:u w:color="000000"/>
              </w:rPr>
              <w:t>МАТЕРІАЛИ І МЕТОДИ ДОСЛІДЖЕНЬ……………………..…………….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19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  <w:lang w:val="ru-RU"/>
              </w:rPr>
            </w:pPr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 xml:space="preserve">2.1. </w:t>
            </w:r>
            <w:proofErr w:type="spellStart"/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>Виділення</w:t>
            </w:r>
            <w:proofErr w:type="spellEnd"/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>чистих</w:t>
            </w:r>
            <w:proofErr w:type="spellEnd"/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 xml:space="preserve"> культур </w:t>
            </w:r>
            <w:proofErr w:type="spellStart"/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>бактерій</w:t>
            </w:r>
            <w:proofErr w:type="spellEnd"/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 xml:space="preserve"> роду </w:t>
            </w:r>
            <w:r w:rsidRPr="002A66F4">
              <w:rPr>
                <w:i/>
                <w:color w:val="000000"/>
                <w:sz w:val="28"/>
                <w:szCs w:val="28"/>
                <w:u w:color="000000"/>
              </w:rPr>
              <w:t>Lactobacillus</w:t>
            </w:r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>……...…...…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19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rFonts w:cs="Arial Unicode MS"/>
                <w:color w:val="000000"/>
                <w:sz w:val="24"/>
                <w:szCs w:val="24"/>
                <w:u w:color="000000"/>
                <w:lang w:val="ru-RU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2.2.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Встановлення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родової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належності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виділених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штамі</w:t>
            </w:r>
            <w:proofErr w:type="gram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в</w:t>
            </w:r>
            <w:proofErr w:type="spellEnd"/>
            <w:proofErr w:type="gram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…………….…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20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rFonts w:cs="Arial Unicode MS"/>
                <w:color w:val="000000"/>
                <w:sz w:val="24"/>
                <w:szCs w:val="24"/>
                <w:u w:color="000000"/>
                <w:lang w:val="ru-RU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2.3.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Визначення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жирно-кислотного складу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бактерій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роду </w:t>
            </w:r>
            <w:r w:rsidRPr="002A66F4">
              <w:rPr>
                <w:i/>
                <w:color w:val="000000"/>
                <w:sz w:val="28"/>
                <w:szCs w:val="28"/>
                <w:u w:color="000000"/>
              </w:rPr>
              <w:t>Lactobacillus</w:t>
            </w:r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..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20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rFonts w:cs="Arial Unicode MS"/>
                <w:color w:val="000000"/>
                <w:sz w:val="24"/>
                <w:szCs w:val="24"/>
                <w:u w:color="000000"/>
                <w:lang w:val="ru-RU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2.4.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Вивчення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антагоністичних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r w:rsidRPr="002A66F4">
              <w:rPr>
                <w:sz w:val="28"/>
                <w:szCs w:val="28"/>
                <w:u w:color="000000"/>
                <w:lang w:val="ru-RU"/>
              </w:rPr>
              <w:t xml:space="preserve">та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бактеріоциногенних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властивостей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бактерій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роду </w:t>
            </w:r>
            <w:r w:rsidRPr="002A66F4">
              <w:rPr>
                <w:i/>
                <w:color w:val="000000"/>
                <w:sz w:val="28"/>
                <w:szCs w:val="28"/>
                <w:u w:color="000000"/>
              </w:rPr>
              <w:t>Lactobacillus</w:t>
            </w:r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…………………………………………………</w:t>
            </w:r>
          </w:p>
        </w:tc>
        <w:tc>
          <w:tcPr>
            <w:tcW w:w="567" w:type="dxa"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  <w:lang w:val="ru-RU"/>
              </w:rPr>
            </w:pPr>
          </w:p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21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2.5.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Визначення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антибіотикорезистентності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штамів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>……………..………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23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  <w:lang w:val="ru-RU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2.6.</w:t>
            </w:r>
            <w:r w:rsidRPr="002A66F4">
              <w:rPr>
                <w:sz w:val="28"/>
                <w:szCs w:val="28"/>
                <w:u w:color="000000"/>
                <w:lang w:val="ru-RU"/>
              </w:rPr>
              <w:t xml:space="preserve">Вивчення росту у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живильному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середовищу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з </w:t>
            </w:r>
            <w:proofErr w:type="spellStart"/>
            <w:proofErr w:type="gramStart"/>
            <w:r w:rsidRPr="002A66F4">
              <w:rPr>
                <w:sz w:val="28"/>
                <w:szCs w:val="28"/>
                <w:u w:color="000000"/>
                <w:lang w:val="ru-RU"/>
              </w:rPr>
              <w:t>р</w:t>
            </w:r>
            <w:proofErr w:type="gramEnd"/>
            <w:r w:rsidRPr="002A66F4">
              <w:rPr>
                <w:sz w:val="28"/>
                <w:szCs w:val="28"/>
                <w:u w:color="000000"/>
                <w:lang w:val="ru-RU"/>
              </w:rPr>
              <w:t>ізними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концентраціями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солі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…………………………………….………………….</w:t>
            </w:r>
          </w:p>
        </w:tc>
        <w:tc>
          <w:tcPr>
            <w:tcW w:w="567" w:type="dxa"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  <w:lang w:val="ru-RU"/>
              </w:rPr>
            </w:pPr>
          </w:p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24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  <w:lang w:val="ru-RU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2.7. </w:t>
            </w:r>
            <w:proofErr w:type="spellStart"/>
            <w:proofErr w:type="gram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Досл</w:t>
            </w:r>
            <w:proofErr w:type="gram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ідження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здатності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виділених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бактерій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 xml:space="preserve"> до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кислотоутворення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….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24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  <w:lang w:val="uk-UA"/>
              </w:rPr>
            </w:pPr>
            <w:r w:rsidRPr="002A66F4">
              <w:rPr>
                <w:sz w:val="28"/>
                <w:szCs w:val="28"/>
                <w:u w:color="000000"/>
                <w:lang w:val="uk-UA"/>
              </w:rPr>
              <w:t xml:space="preserve">2.8. Вплив поживних середовищ на зміну рівня антагоністичної активності бактерій роду </w:t>
            </w:r>
            <w:r w:rsidRPr="002A66F4">
              <w:rPr>
                <w:i/>
                <w:sz w:val="28"/>
                <w:szCs w:val="28"/>
                <w:u w:color="000000"/>
              </w:rPr>
              <w:t>Lactobacillus</w:t>
            </w:r>
            <w:r w:rsidRPr="002A66F4">
              <w:rPr>
                <w:sz w:val="28"/>
                <w:szCs w:val="28"/>
                <w:u w:color="000000"/>
                <w:lang w:val="uk-UA"/>
              </w:rPr>
              <w:t>…………………………………...</w:t>
            </w:r>
          </w:p>
        </w:tc>
        <w:tc>
          <w:tcPr>
            <w:tcW w:w="567" w:type="dxa"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  <w:lang w:val="uk-UA"/>
              </w:rPr>
            </w:pPr>
          </w:p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25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jc w:val="both"/>
              <w:rPr>
                <w:color w:val="000000"/>
                <w:sz w:val="28"/>
                <w:szCs w:val="28"/>
                <w:u w:color="000000"/>
                <w:lang w:val="ru-RU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ru-RU"/>
              </w:rPr>
              <w:t>3.</w:t>
            </w:r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 xml:space="preserve"> РЕЗУЛЬТАТИ </w:t>
            </w:r>
            <w:proofErr w:type="gramStart"/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>ДОСЛ</w:t>
            </w:r>
            <w:proofErr w:type="gramEnd"/>
            <w:r w:rsidRPr="002A66F4">
              <w:rPr>
                <w:bCs/>
                <w:color w:val="000000"/>
                <w:sz w:val="28"/>
                <w:szCs w:val="28"/>
                <w:u w:color="000000"/>
                <w:lang w:val="ru-RU"/>
              </w:rPr>
              <w:t>ІДЖЕНЬ ТА ЇХ ОБГОВОРЕННЯ……………………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26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3.1.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Виділення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та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ідентифікація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2A66F4">
              <w:rPr>
                <w:color w:val="000000"/>
                <w:sz w:val="28"/>
                <w:szCs w:val="28"/>
                <w:u w:color="000000"/>
              </w:rPr>
              <w:t>мікроорганізмів</w:t>
            </w:r>
            <w:proofErr w:type="spellEnd"/>
            <w:r w:rsidRPr="002A66F4">
              <w:rPr>
                <w:color w:val="000000"/>
                <w:sz w:val="28"/>
                <w:szCs w:val="28"/>
                <w:u w:color="000000"/>
              </w:rPr>
              <w:t>……………………..…..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26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  <w:lang w:val="uk-UA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uk-UA"/>
              </w:rPr>
              <w:t xml:space="preserve">3.2. Антагоністична активність бактерій роду </w:t>
            </w:r>
            <w:r w:rsidRPr="002A66F4">
              <w:rPr>
                <w:i/>
                <w:color w:val="000000"/>
                <w:sz w:val="28"/>
                <w:szCs w:val="28"/>
                <w:u w:color="000000"/>
              </w:rPr>
              <w:t>Lactobacillus</w:t>
            </w:r>
            <w:r w:rsidRPr="002A66F4">
              <w:rPr>
                <w:color w:val="000000"/>
                <w:sz w:val="28"/>
                <w:szCs w:val="28"/>
                <w:u w:color="000000"/>
                <w:lang w:val="uk-UA"/>
              </w:rPr>
              <w:t>…….………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30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  <w:lang w:val="uk-UA"/>
              </w:rPr>
            </w:pPr>
            <w:r w:rsidRPr="002A66F4">
              <w:rPr>
                <w:sz w:val="28"/>
                <w:szCs w:val="24"/>
                <w:u w:color="000000"/>
                <w:lang w:val="uk-UA"/>
              </w:rPr>
              <w:t xml:space="preserve">3.3. </w:t>
            </w:r>
            <w:proofErr w:type="spellStart"/>
            <w:r w:rsidRPr="002A66F4">
              <w:rPr>
                <w:sz w:val="28"/>
                <w:szCs w:val="24"/>
                <w:u w:color="000000"/>
                <w:lang w:val="uk-UA"/>
              </w:rPr>
              <w:t>Бактеріоциногенна</w:t>
            </w:r>
            <w:proofErr w:type="spellEnd"/>
            <w:r w:rsidRPr="002A66F4">
              <w:rPr>
                <w:sz w:val="28"/>
                <w:szCs w:val="24"/>
                <w:u w:color="000000"/>
                <w:lang w:val="uk-UA"/>
              </w:rPr>
              <w:t xml:space="preserve"> активність </w:t>
            </w:r>
            <w:r w:rsidRPr="002A66F4">
              <w:rPr>
                <w:color w:val="000000"/>
                <w:sz w:val="28"/>
                <w:szCs w:val="28"/>
                <w:u w:color="000000"/>
                <w:lang w:val="uk-UA"/>
              </w:rPr>
              <w:t xml:space="preserve">бактерій роду </w:t>
            </w:r>
            <w:r w:rsidRPr="002A66F4">
              <w:rPr>
                <w:i/>
                <w:color w:val="000000"/>
                <w:sz w:val="28"/>
                <w:szCs w:val="28"/>
                <w:u w:color="000000"/>
              </w:rPr>
              <w:t>Lactobacillus</w:t>
            </w:r>
            <w:r w:rsidRPr="002A66F4">
              <w:rPr>
                <w:color w:val="000000"/>
                <w:sz w:val="28"/>
                <w:szCs w:val="28"/>
                <w:u w:color="000000"/>
                <w:lang w:val="uk-UA"/>
              </w:rPr>
              <w:t>…………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32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color w:val="000000"/>
                <w:sz w:val="28"/>
                <w:szCs w:val="28"/>
                <w:u w:color="000000"/>
                <w:lang w:val="uk-UA"/>
              </w:rPr>
            </w:pPr>
            <w:r w:rsidRPr="002A66F4">
              <w:rPr>
                <w:color w:val="000000"/>
                <w:sz w:val="28"/>
                <w:szCs w:val="28"/>
                <w:u w:color="000000"/>
                <w:lang w:val="uk-UA"/>
              </w:rPr>
              <w:t xml:space="preserve">3.4. Стійкість бактерій роду </w:t>
            </w:r>
            <w:r w:rsidRPr="002A66F4">
              <w:rPr>
                <w:i/>
                <w:color w:val="000000"/>
                <w:sz w:val="28"/>
                <w:szCs w:val="28"/>
                <w:u w:color="000000"/>
              </w:rPr>
              <w:t>Lactobacillus</w:t>
            </w:r>
            <w:r w:rsidRPr="002A66F4">
              <w:rPr>
                <w:i/>
                <w:color w:val="000000"/>
                <w:sz w:val="28"/>
                <w:szCs w:val="28"/>
                <w:u w:color="000000"/>
                <w:lang w:val="uk-UA"/>
              </w:rPr>
              <w:t xml:space="preserve"> </w:t>
            </w:r>
            <w:r w:rsidRPr="002A66F4">
              <w:rPr>
                <w:color w:val="000000"/>
                <w:sz w:val="28"/>
                <w:szCs w:val="28"/>
                <w:u w:color="000000"/>
                <w:lang w:val="uk-UA"/>
              </w:rPr>
              <w:t>до антибіотиків…………….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32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sz w:val="28"/>
                <w:szCs w:val="28"/>
                <w:u w:color="000000"/>
                <w:lang w:val="ru-RU"/>
              </w:rPr>
            </w:pPr>
            <w:r w:rsidRPr="002A66F4">
              <w:rPr>
                <w:sz w:val="28"/>
                <w:szCs w:val="28"/>
                <w:u w:color="000000"/>
                <w:lang w:val="ru-RU"/>
              </w:rPr>
              <w:t xml:space="preserve">3.5. </w:t>
            </w:r>
            <w:proofErr w:type="spellStart"/>
            <w:proofErr w:type="gramStart"/>
            <w:r w:rsidRPr="002A66F4">
              <w:rPr>
                <w:sz w:val="28"/>
                <w:szCs w:val="28"/>
                <w:u w:color="000000"/>
                <w:lang w:val="ru-RU"/>
              </w:rPr>
              <w:t>Р</w:t>
            </w:r>
            <w:proofErr w:type="gramEnd"/>
            <w:r w:rsidRPr="002A66F4">
              <w:rPr>
                <w:sz w:val="28"/>
                <w:szCs w:val="28"/>
                <w:u w:color="000000"/>
                <w:lang w:val="ru-RU"/>
              </w:rPr>
              <w:t>іст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бактерій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у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середовищі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з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різними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концентраціями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солі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>……...…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33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sz w:val="28"/>
                <w:szCs w:val="28"/>
                <w:u w:color="000000"/>
                <w:lang w:val="ru-RU"/>
              </w:rPr>
            </w:pPr>
            <w:r w:rsidRPr="002A66F4">
              <w:rPr>
                <w:sz w:val="28"/>
                <w:szCs w:val="28"/>
                <w:u w:color="000000"/>
                <w:lang w:val="ru-RU"/>
              </w:rPr>
              <w:t xml:space="preserve">3.6.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Здатність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до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кислотоутворення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бактерій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роду </w:t>
            </w:r>
            <w:r w:rsidRPr="002A66F4">
              <w:rPr>
                <w:i/>
                <w:sz w:val="28"/>
                <w:szCs w:val="28"/>
                <w:u w:color="000000"/>
              </w:rPr>
              <w:t>Lactobacillus</w:t>
            </w:r>
            <w:r w:rsidRPr="002A66F4">
              <w:rPr>
                <w:sz w:val="28"/>
                <w:szCs w:val="28"/>
                <w:u w:color="000000"/>
                <w:lang w:val="ru-RU"/>
              </w:rPr>
              <w:t>……..…</w:t>
            </w:r>
          </w:p>
        </w:tc>
        <w:tc>
          <w:tcPr>
            <w:tcW w:w="567" w:type="dxa"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34</w:t>
            </w:r>
          </w:p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sz w:val="28"/>
                <w:szCs w:val="28"/>
                <w:u w:color="000000"/>
                <w:lang w:val="uk-UA"/>
              </w:rPr>
            </w:pPr>
            <w:r w:rsidRPr="002A66F4">
              <w:rPr>
                <w:sz w:val="28"/>
                <w:szCs w:val="28"/>
                <w:u w:color="000000"/>
                <w:lang w:val="uk-UA"/>
              </w:rPr>
              <w:t xml:space="preserve">3.7.Вплив поживних середовищ на зміну рівня антагоністичної </w:t>
            </w:r>
            <w:r w:rsidRPr="002A66F4">
              <w:rPr>
                <w:sz w:val="28"/>
                <w:szCs w:val="28"/>
                <w:u w:color="000000"/>
                <w:lang w:val="uk-UA"/>
              </w:rPr>
              <w:lastRenderedPageBreak/>
              <w:t xml:space="preserve">активності бактерій роду </w:t>
            </w:r>
            <w:r w:rsidRPr="002A66F4">
              <w:rPr>
                <w:i/>
                <w:sz w:val="28"/>
                <w:szCs w:val="28"/>
                <w:u w:color="000000"/>
              </w:rPr>
              <w:t>Lactobacillus</w:t>
            </w:r>
            <w:r w:rsidRPr="002A66F4">
              <w:rPr>
                <w:sz w:val="28"/>
                <w:szCs w:val="28"/>
                <w:u w:color="000000"/>
                <w:lang w:val="uk-UA"/>
              </w:rPr>
              <w:t>………………………………..….</w:t>
            </w:r>
          </w:p>
        </w:tc>
        <w:tc>
          <w:tcPr>
            <w:tcW w:w="567" w:type="dxa"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  <w:lang w:val="uk-UA"/>
              </w:rPr>
            </w:pPr>
          </w:p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lastRenderedPageBreak/>
              <w:t>35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ind w:left="567"/>
              <w:jc w:val="both"/>
              <w:rPr>
                <w:sz w:val="28"/>
                <w:szCs w:val="28"/>
                <w:u w:color="000000"/>
                <w:lang w:val="ru-RU"/>
              </w:rPr>
            </w:pPr>
            <w:r w:rsidRPr="002A66F4">
              <w:rPr>
                <w:sz w:val="28"/>
                <w:szCs w:val="28"/>
                <w:u w:color="000000"/>
                <w:lang w:val="ru-RU"/>
              </w:rPr>
              <w:lastRenderedPageBreak/>
              <w:t xml:space="preserve">3.8.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Технологічна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схема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відбору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бактерій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роду </w:t>
            </w:r>
            <w:r w:rsidRPr="002A66F4">
              <w:rPr>
                <w:i/>
                <w:sz w:val="28"/>
                <w:szCs w:val="28"/>
                <w:u w:color="000000"/>
              </w:rPr>
              <w:t>Lactobacillus</w:t>
            </w:r>
            <w:r w:rsidRPr="002A66F4">
              <w:rPr>
                <w:i/>
                <w:sz w:val="28"/>
                <w:szCs w:val="28"/>
                <w:u w:color="000000"/>
                <w:lang w:val="ru-RU"/>
              </w:rPr>
              <w:t xml:space="preserve"> </w:t>
            </w:r>
            <w:r w:rsidRPr="002A66F4">
              <w:rPr>
                <w:sz w:val="28"/>
                <w:szCs w:val="28"/>
                <w:u w:color="000000"/>
                <w:lang w:val="ru-RU"/>
              </w:rPr>
              <w:t xml:space="preserve">з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біотехнологічними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ознаками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,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цінними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 xml:space="preserve"> для </w:t>
            </w:r>
            <w:proofErr w:type="spellStart"/>
            <w:r w:rsidRPr="002A66F4">
              <w:rPr>
                <w:sz w:val="28"/>
                <w:szCs w:val="28"/>
                <w:u w:color="000000"/>
                <w:lang w:val="ru-RU"/>
              </w:rPr>
              <w:t>марикультури</w:t>
            </w:r>
            <w:proofErr w:type="spellEnd"/>
            <w:r w:rsidRPr="002A66F4">
              <w:rPr>
                <w:sz w:val="28"/>
                <w:szCs w:val="28"/>
                <w:u w:color="000000"/>
                <w:lang w:val="ru-RU"/>
              </w:rPr>
              <w:t>……………...</w:t>
            </w:r>
          </w:p>
        </w:tc>
        <w:tc>
          <w:tcPr>
            <w:tcW w:w="567" w:type="dxa"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  <w:lang w:val="ru-RU"/>
              </w:rPr>
            </w:pPr>
          </w:p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42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jc w:val="both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УЗАГАЛЬНЕННЯ………………………………………………………………..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46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jc w:val="both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ВИСНОВКИ………………………………………………………………………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48</w:t>
            </w:r>
          </w:p>
        </w:tc>
      </w:tr>
      <w:tr w:rsidR="002A66F4" w:rsidRPr="002A66F4" w:rsidTr="002A66F4">
        <w:trPr>
          <w:trHeight w:val="323"/>
        </w:trPr>
        <w:tc>
          <w:tcPr>
            <w:tcW w:w="9356" w:type="dxa"/>
            <w:hideMark/>
          </w:tcPr>
          <w:p w:rsidR="002A66F4" w:rsidRPr="002A66F4" w:rsidRDefault="002A66F4" w:rsidP="002A66F4">
            <w:pPr>
              <w:spacing w:line="360" w:lineRule="auto"/>
              <w:jc w:val="both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СПИСОК ЦИТОВАНОЇ ЛІТЕРАТУРИ………………………………………...</w:t>
            </w:r>
          </w:p>
        </w:tc>
        <w:tc>
          <w:tcPr>
            <w:tcW w:w="567" w:type="dxa"/>
            <w:hideMark/>
          </w:tcPr>
          <w:p w:rsidR="002A66F4" w:rsidRPr="002A66F4" w:rsidRDefault="002A66F4" w:rsidP="002A66F4">
            <w:pPr>
              <w:spacing w:line="360" w:lineRule="auto"/>
              <w:rPr>
                <w:color w:val="000000"/>
                <w:sz w:val="28"/>
                <w:szCs w:val="28"/>
                <w:u w:color="000000"/>
              </w:rPr>
            </w:pPr>
            <w:r w:rsidRPr="002A66F4">
              <w:rPr>
                <w:color w:val="000000"/>
                <w:sz w:val="28"/>
                <w:szCs w:val="28"/>
                <w:u w:color="000000"/>
              </w:rPr>
              <w:t>49</w:t>
            </w:r>
          </w:p>
        </w:tc>
      </w:tr>
    </w:tbl>
    <w:p w:rsidR="002A66F4" w:rsidRPr="002A66F4" w:rsidRDefault="002A66F4" w:rsidP="002A66F4">
      <w:pPr>
        <w:spacing w:after="0" w:line="360" w:lineRule="auto"/>
        <w:ind w:firstLine="284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</w:pPr>
    </w:p>
    <w:p w:rsidR="002A66F4" w:rsidRPr="002A66F4" w:rsidRDefault="002A66F4" w:rsidP="002A66F4">
      <w:pPr>
        <w:spacing w:after="0" w:line="360" w:lineRule="auto"/>
        <w:ind w:firstLine="284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</w:rPr>
        <w:br w:type="page"/>
      </w:r>
    </w:p>
    <w:p w:rsidR="002A66F4" w:rsidRPr="002A66F4" w:rsidRDefault="002A66F4" w:rsidP="002A66F4">
      <w:pPr>
        <w:spacing w:after="0" w:line="360" w:lineRule="auto"/>
        <w:ind w:firstLine="284"/>
        <w:jc w:val="center"/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Arial Unicode MS"/>
          <w:noProof/>
          <w:color w:val="000000"/>
          <w:sz w:val="24"/>
          <w:szCs w:val="24"/>
          <w:u w:color="000000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444F34" wp14:editId="5B9F576E">
                <wp:simplePos x="0" y="0"/>
                <wp:positionH relativeFrom="column">
                  <wp:posOffset>5663565</wp:posOffset>
                </wp:positionH>
                <wp:positionV relativeFrom="paragraph">
                  <wp:posOffset>-375920</wp:posOffset>
                </wp:positionV>
                <wp:extent cx="461645" cy="321945"/>
                <wp:effectExtent l="0" t="0" r="14605" b="20955"/>
                <wp:wrapNone/>
                <wp:docPr id="313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1645" cy="321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45.95pt;margin-top:-29.6pt;width:36.35pt;height:25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" strokecolor="white"/>
            </w:pict>
          </mc:Fallback>
        </mc:AlternateContent>
      </w:r>
      <w:r w:rsidRPr="002A66F4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u w:color="000000"/>
        </w:rPr>
        <w:t>ВСТУП</w:t>
      </w:r>
    </w:p>
    <w:p w:rsidR="002A66F4" w:rsidRPr="002A66F4" w:rsidRDefault="002A66F4" w:rsidP="002A66F4">
      <w:pPr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Численні дослідження, проведені в різних еколого-географічних нішах з великою кількістю видів як хребетних, так і безхребетних тварин, показали, що в них завжди виявляються молочнокислі бактерії (МКБ). Однак, як їхня кількість, так і видовий склад, варіюють у дуже широких межах. Вони визначаються видом і віком тварини, місцем його мешкання, сезоном року і особливо характером харчування [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Ariole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et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al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., 2013a]. Проте, дослідження морського середовища на наявність молочнокислих бактерій обмежуються, в основному, промисловими об’єктами (рибою, креветками) або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мікробіотою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з води в небагатьох водних акваторіях [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Dyer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1947;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Ishikawa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et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al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., 2003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;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Ringø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et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al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., 1997b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]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. Також в літературі майже відсутні систематизовані дані про знаходження молочнокислих бактерій у водних організмів з Чорного моря [</w:t>
      </w:r>
      <w:proofErr w:type="spellStart"/>
      <w:r w:rsidRPr="002A66F4">
        <w:rPr>
          <w:rFonts w:ascii="Times New Roman" w:eastAsia="Arial Unicode MS" w:hAnsi="Times New Roman" w:cs="Times New Roman"/>
          <w:bCs/>
          <w:color w:val="000000"/>
          <w:sz w:val="28"/>
          <w:szCs w:val="28"/>
          <w:u w:color="000000"/>
        </w:rPr>
        <w:t>Ямборко</w:t>
      </w:r>
      <w:proofErr w:type="spellEnd"/>
      <w:r w:rsidRPr="002A66F4">
        <w:rPr>
          <w:rFonts w:ascii="Times New Roman" w:eastAsia="Arial Unicode MS" w:hAnsi="Times New Roman" w:cs="Times New Roman"/>
          <w:bCs/>
          <w:color w:val="000000"/>
          <w:sz w:val="28"/>
          <w:szCs w:val="28"/>
          <w:u w:color="000000"/>
        </w:rPr>
        <w:t xml:space="preserve"> та ін., 2006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], що вказує на дуже низький рівень вивчення цих мікроорганізмів з водного середовища.</w:t>
      </w:r>
    </w:p>
    <w:p w:rsidR="002A66F4" w:rsidRPr="002A66F4" w:rsidRDefault="002A66F4" w:rsidP="002A66F4">
      <w:pPr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Молочнокислі бактерії - це одна з найбільш численних і поширених груп бактерій, що зброджують вуглеводи з утворенням молочної кислоти як одного з основних кінцевих продуктів [</w:t>
      </w:r>
      <w:proofErr w:type="spellStart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</w:rPr>
        <w:t>Salminen</w:t>
      </w:r>
      <w:proofErr w:type="spellEnd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</w:rPr>
        <w:t>et</w:t>
      </w:r>
      <w:proofErr w:type="spellEnd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</w:rPr>
        <w:t>al</w:t>
      </w:r>
      <w:proofErr w:type="spellEnd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</w:rPr>
        <w:t>., 2004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]. Вони представляють собою групу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грампозитивних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неспороутворюючих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представників порядку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Lactobacillales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коків або паличок, що не мають каталазу і оксидазу. МКБ характеризуються підвищеною стійкістю до кислотності (низький діапазон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рН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). Цей аспект допомагає їм витісняти інші бактерії при ферментації, так як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лактобактерії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можуть витримувати знижену кислотність від виробництва молочної кислоти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[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De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Vuyst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et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al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., 1994]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Лактобактерії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мають виражену антагоністичну активність відносно патогенних і умовно-патогенних мікроорганізмів, а також відносно інших видів і штамів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лактобацил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[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Andersson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et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al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., 1987;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Hammes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et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al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., 1995].</w:t>
      </w:r>
    </w:p>
    <w:p w:rsidR="002A66F4" w:rsidRPr="002A66F4" w:rsidRDefault="002A66F4" w:rsidP="002A66F4">
      <w:pPr>
        <w:suppressAutoHyphens/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Метою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роботи було дослідження біотехнологічних властивостей штамів молочнокислих бактерій, виділених з губок Чорного моря.</w:t>
      </w:r>
    </w:p>
    <w:p w:rsidR="002A66F4" w:rsidRPr="002A66F4" w:rsidRDefault="002A66F4" w:rsidP="002A66F4">
      <w:pPr>
        <w:suppressAutoHyphens/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Для досягнення мети дослідження виконували наступні завдання:</w:t>
      </w:r>
    </w:p>
    <w:p w:rsidR="002A66F4" w:rsidRPr="002A66F4" w:rsidRDefault="002A66F4" w:rsidP="002A66F4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Виділити бактерії роду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з морських губок та провести їх видову ідентифікацію;</w:t>
      </w:r>
    </w:p>
    <w:p w:rsidR="002A66F4" w:rsidRPr="002A66F4" w:rsidRDefault="002A66F4" w:rsidP="002A66F4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lastRenderedPageBreak/>
        <w:t xml:space="preserve">Вивчити антагоністичні властивості виділених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лактобацил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здатність до синтезу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бактеріоцинів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та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кислотоутворення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;</w:t>
      </w:r>
    </w:p>
    <w:p w:rsidR="002A66F4" w:rsidRPr="002A66F4" w:rsidRDefault="002A66F4" w:rsidP="002A66F4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Дослідити чутливість виділених штамів до антибіотиків;</w:t>
      </w:r>
    </w:p>
    <w:p w:rsidR="002A66F4" w:rsidRPr="002A66F4" w:rsidRDefault="002A66F4" w:rsidP="002A66F4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Дослідити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культуральні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особливості виділених штамів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лактобацил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;</w:t>
      </w:r>
    </w:p>
    <w:p w:rsidR="002A66F4" w:rsidRPr="002A66F4" w:rsidRDefault="002A66F4" w:rsidP="002A66F4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</w:rPr>
        <w:t xml:space="preserve">Запропонувати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технологічну схему етапів дослідження біотехнологічних властивостей бактерій роду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,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виділених з морських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гідробіонтів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.</w:t>
      </w:r>
    </w:p>
    <w:p w:rsidR="002A66F4" w:rsidRPr="002A66F4" w:rsidRDefault="002A66F4" w:rsidP="002A66F4">
      <w:pPr>
        <w:suppressAutoHyphens/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</w:p>
    <w:p w:rsidR="002A66F4" w:rsidRPr="002A66F4" w:rsidRDefault="002A66F4" w:rsidP="002A66F4">
      <w:pPr>
        <w:suppressAutoHyphens/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Об’єкт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дослідження – застосування мікроорганізмів у марикультурі.</w:t>
      </w:r>
    </w:p>
    <w:p w:rsidR="002A66F4" w:rsidRPr="002A66F4" w:rsidRDefault="002A66F4" w:rsidP="002A66F4">
      <w:pPr>
        <w:suppressAutoHyphens/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Предмет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дослідження – біотехнологічні властивості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лактобацил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здатність до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кислотоутворення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синтезу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бактеріоцинів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резистентність до антибіотиків, здатність до росту у присутності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NaCl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антагоністичні властивості бактерій роду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.</w:t>
      </w:r>
    </w:p>
    <w:p w:rsidR="002A66F4" w:rsidRPr="002A66F4" w:rsidRDefault="002A66F4" w:rsidP="002A66F4">
      <w:pPr>
        <w:suppressAutoHyphens/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</w:p>
    <w:p w:rsidR="002A66F4" w:rsidRPr="002A66F4" w:rsidRDefault="002A66F4" w:rsidP="002A66F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A66F4">
        <w:rPr>
          <w:rFonts w:ascii="Times New Roman" w:eastAsia="Calibri" w:hAnsi="Times New Roman" w:cs="Times New Roman"/>
          <w:sz w:val="28"/>
          <w:szCs w:val="28"/>
        </w:rPr>
        <w:t xml:space="preserve">Висловлюю щиру подяку </w:t>
      </w:r>
      <w:proofErr w:type="spellStart"/>
      <w:r w:rsidRPr="002A66F4">
        <w:rPr>
          <w:rFonts w:ascii="Times New Roman" w:eastAsia="Calibri" w:hAnsi="Times New Roman" w:cs="Times New Roman"/>
          <w:sz w:val="28"/>
          <w:szCs w:val="28"/>
        </w:rPr>
        <w:t>к.т.н</w:t>
      </w:r>
      <w:proofErr w:type="spellEnd"/>
      <w:r w:rsidRPr="002A66F4">
        <w:rPr>
          <w:rFonts w:ascii="Times New Roman" w:eastAsia="Calibri" w:hAnsi="Times New Roman" w:cs="Times New Roman"/>
          <w:sz w:val="28"/>
          <w:szCs w:val="28"/>
        </w:rPr>
        <w:t xml:space="preserve">. кафедри мікробіології, вірусології та біотехнології ОНУ імені І.І. Мечникова </w:t>
      </w:r>
      <w:proofErr w:type="spellStart"/>
      <w:r w:rsidRPr="002A66F4">
        <w:rPr>
          <w:rFonts w:ascii="Times New Roman" w:eastAsia="Calibri" w:hAnsi="Times New Roman" w:cs="Times New Roman"/>
          <w:sz w:val="28"/>
          <w:szCs w:val="28"/>
        </w:rPr>
        <w:t>Страшновій</w:t>
      </w:r>
      <w:proofErr w:type="spellEnd"/>
      <w:r w:rsidRPr="002A66F4">
        <w:rPr>
          <w:rFonts w:ascii="Times New Roman" w:eastAsia="Calibri" w:hAnsi="Times New Roman" w:cs="Times New Roman"/>
          <w:sz w:val="28"/>
          <w:szCs w:val="28"/>
        </w:rPr>
        <w:t xml:space="preserve"> Ірині Валентинівні за допомогу у ідентифікації виділених штамів, </w:t>
      </w:r>
      <w:proofErr w:type="spellStart"/>
      <w:r w:rsidRPr="002A66F4">
        <w:rPr>
          <w:rFonts w:ascii="Times New Roman" w:eastAsia="Calibri" w:hAnsi="Times New Roman" w:cs="Times New Roman"/>
          <w:sz w:val="28"/>
          <w:szCs w:val="28"/>
        </w:rPr>
        <w:t>м.н.с</w:t>
      </w:r>
      <w:proofErr w:type="spellEnd"/>
      <w:r w:rsidRPr="002A66F4">
        <w:rPr>
          <w:rFonts w:ascii="Times New Roman" w:eastAsia="Calibri" w:hAnsi="Times New Roman" w:cs="Times New Roman"/>
          <w:sz w:val="28"/>
          <w:szCs w:val="28"/>
        </w:rPr>
        <w:t xml:space="preserve">. кафедри мікробіології, вірусології та біотехнології ОНУ імені І.І. Мечникова </w:t>
      </w:r>
      <w:proofErr w:type="spellStart"/>
      <w:r w:rsidRPr="002A66F4">
        <w:rPr>
          <w:rFonts w:ascii="Times New Roman" w:eastAsia="Calibri" w:hAnsi="Times New Roman" w:cs="Times New Roman"/>
          <w:sz w:val="28"/>
          <w:szCs w:val="28"/>
        </w:rPr>
        <w:t>Коротаєвій</w:t>
      </w:r>
      <w:proofErr w:type="spellEnd"/>
      <w:r w:rsidRPr="002A66F4">
        <w:rPr>
          <w:rFonts w:ascii="Times New Roman" w:eastAsia="Calibri" w:hAnsi="Times New Roman" w:cs="Times New Roman"/>
          <w:sz w:val="28"/>
          <w:szCs w:val="28"/>
        </w:rPr>
        <w:t xml:space="preserve"> Надії Володимирівні за допомогу з аналізом жирних кислот, </w:t>
      </w:r>
      <w:proofErr w:type="spellStart"/>
      <w:r w:rsidRPr="002A66F4">
        <w:rPr>
          <w:rFonts w:ascii="Times New Roman" w:eastAsia="Calibri" w:hAnsi="Times New Roman" w:cs="Times New Roman"/>
          <w:sz w:val="28"/>
          <w:szCs w:val="28"/>
        </w:rPr>
        <w:t>к.б.н</w:t>
      </w:r>
      <w:proofErr w:type="spellEnd"/>
      <w:r w:rsidRPr="002A66F4">
        <w:rPr>
          <w:rFonts w:ascii="Times New Roman" w:eastAsia="Calibri" w:hAnsi="Times New Roman" w:cs="Times New Roman"/>
          <w:sz w:val="28"/>
          <w:szCs w:val="28"/>
        </w:rPr>
        <w:t>. кафедри мікробіології, вірусології та біотехнології ОНУ імені І.І. Мечникова Васильєвій Наталії Юріївні за допомогу у обробці результатів.</w:t>
      </w:r>
    </w:p>
    <w:p w:rsidR="00245C1E" w:rsidRDefault="00245C1E"/>
    <w:p w:rsidR="002A66F4" w:rsidRDefault="002A66F4"/>
    <w:p w:rsidR="002A66F4" w:rsidRDefault="002A66F4"/>
    <w:p w:rsidR="002A66F4" w:rsidRDefault="002A66F4"/>
    <w:p w:rsidR="002A66F4" w:rsidRDefault="002A66F4"/>
    <w:p w:rsidR="002A66F4" w:rsidRDefault="002A66F4"/>
    <w:p w:rsidR="002A66F4" w:rsidRDefault="002A66F4"/>
    <w:p w:rsidR="002A66F4" w:rsidRDefault="002A66F4"/>
    <w:p w:rsidR="002A66F4" w:rsidRDefault="002A66F4"/>
    <w:p w:rsidR="002A66F4" w:rsidRDefault="002A66F4"/>
    <w:p w:rsidR="002A66F4" w:rsidRPr="002A66F4" w:rsidRDefault="002A66F4" w:rsidP="002A66F4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b/>
          <w:sz w:val="28"/>
          <w:szCs w:val="28"/>
          <w:u w:color="000000"/>
        </w:rPr>
        <w:lastRenderedPageBreak/>
        <w:t>ВИСНОВКИ</w:t>
      </w:r>
    </w:p>
    <w:p w:rsidR="002A66F4" w:rsidRPr="002A66F4" w:rsidRDefault="002A66F4" w:rsidP="002A66F4">
      <w:pPr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Arial Unicode MS"/>
          <w:sz w:val="28"/>
          <w:szCs w:val="24"/>
          <w:u w:color="000000"/>
        </w:rPr>
        <w:t>1. Кількість представників молочнокислих бактерій в досліджених зразках морських губок коливалась від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1,87 х 10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vertAlign w:val="superscript"/>
        </w:rPr>
        <w:t>5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до 1,4 х 10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vertAlign w:val="superscript"/>
        </w:rPr>
        <w:t>9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КУО/см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vertAlign w:val="superscript"/>
        </w:rPr>
        <w:t>3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залежно від губки. За результатами ідентифікації на підставі жирно-кислотного складу їх клітинної оболонки ізольовані штамів віднесено до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vaccinostercus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L.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parabuchneri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та 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L.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bifermentans</w:t>
      </w:r>
      <w:proofErr w:type="spellEnd"/>
      <w:r w:rsidRPr="002A66F4">
        <w:rPr>
          <w:rFonts w:ascii="Times New Roman" w:eastAsia="Arial Unicode MS" w:hAnsi="Times New Roman" w:cs="Times New Roman"/>
          <w:bCs/>
          <w:sz w:val="28"/>
          <w:szCs w:val="28"/>
          <w:u w:color="000000"/>
        </w:rPr>
        <w:t>.</w:t>
      </w:r>
    </w:p>
    <w:p w:rsidR="002A66F4" w:rsidRPr="002A66F4" w:rsidRDefault="002A66F4" w:rsidP="002A66F4">
      <w:pPr>
        <w:spacing w:after="0" w:line="360" w:lineRule="auto"/>
        <w:ind w:firstLine="851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val="ru-RU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2. Максимальну антагоністичну активність досліджені штами проявляли по відношенню до 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E.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faecalis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(38,1 %)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,B.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subtilis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(33,4 %)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, P.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vulgaris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(23,8 %);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бактерицідною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активністю досліджені штами не володіли. Здатність до активного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кислотоутворення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коливалась від 30 до 90 градусів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Тернера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.</w:t>
      </w:r>
    </w:p>
    <w:p w:rsidR="002A66F4" w:rsidRPr="002A66F4" w:rsidRDefault="002A66F4" w:rsidP="002A66F4">
      <w:pPr>
        <w:spacing w:after="0" w:line="360" w:lineRule="auto"/>
        <w:ind w:firstLine="851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val="ru-RU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4. Серед досліджених штамів 80,4 % були стійкими до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ампіциліну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кларитроміцину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(75,5 %),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амоксициліну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(70,6 %) та левоміцетину (59,0 %). </w:t>
      </w:r>
    </w:p>
    <w:p w:rsidR="002A66F4" w:rsidRPr="002A66F4" w:rsidRDefault="002A66F4" w:rsidP="002A66F4">
      <w:pPr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5. Максимальний вплив на зміну показника антагоністичної активності незалежно від штаму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та індикаторного штаму реєстрували при використанні середовища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GB"/>
        </w:rPr>
        <w:t>Lacticagar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2. Оптимум концентрації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NaCl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для росту досліджених штамів становив 2,5 %.</w:t>
      </w:r>
    </w:p>
    <w:p w:rsidR="002A66F4" w:rsidRPr="002A66F4" w:rsidRDefault="002A66F4" w:rsidP="002A66F4">
      <w:pPr>
        <w:spacing w:after="0" w:line="360" w:lineRule="auto"/>
        <w:ind w:firstLine="851"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6. </w:t>
      </w:r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</w:rPr>
        <w:t xml:space="preserve">Запропоновано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технологічну схему етапів дослідження біотехнологічних властивостей бактерій роду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.</w:t>
      </w:r>
    </w:p>
    <w:p w:rsidR="002A66F4" w:rsidRPr="002A66F4" w:rsidRDefault="002A66F4" w:rsidP="002A66F4">
      <w:pPr>
        <w:spacing w:after="0" w:line="240" w:lineRule="auto"/>
        <w:rPr>
          <w:rFonts w:ascii="Times New Roman" w:eastAsia="Arial Unicode MS" w:hAnsi="Times New Roman" w:cs="Times New Roman"/>
          <w:sz w:val="28"/>
          <w:szCs w:val="28"/>
          <w:u w:color="000000"/>
        </w:rPr>
      </w:pPr>
    </w:p>
    <w:p w:rsidR="002A66F4" w:rsidRPr="002A66F4" w:rsidRDefault="002A66F4" w:rsidP="002A66F4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</w:pPr>
    </w:p>
    <w:p w:rsidR="002A66F4" w:rsidRPr="002A66F4" w:rsidRDefault="002A66F4" w:rsidP="002A66F4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</w:rPr>
        <w:br w:type="page"/>
      </w:r>
    </w:p>
    <w:p w:rsidR="002A66F4" w:rsidRPr="002A66F4" w:rsidRDefault="002A66F4" w:rsidP="002A66F4">
      <w:pPr>
        <w:autoSpaceDE w:val="0"/>
        <w:autoSpaceDN w:val="0"/>
        <w:adjustRightInd w:val="0"/>
        <w:spacing w:after="0" w:line="360" w:lineRule="auto"/>
        <w:ind w:firstLine="284"/>
        <w:jc w:val="center"/>
        <w:rPr>
          <w:rFonts w:ascii="Times New Roman" w:eastAsia="Arial Unicode MS" w:hAnsi="Times New Roman" w:cs="Times New Roman"/>
          <w:b/>
          <w:caps/>
          <w:color w:val="000000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b/>
          <w:color w:val="000000"/>
          <w:sz w:val="28"/>
          <w:szCs w:val="28"/>
          <w:u w:color="000000"/>
        </w:rPr>
        <w:lastRenderedPageBreak/>
        <w:t>СПИСОК ЦИТОВАНОЇ ЛІТЕРАТУРИ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Алиев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Э. А.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Выращивание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овощей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в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гидропонных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теплицах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/ Э. А.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Алиев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. –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Киев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: Урожай., 1985. – 160 с.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Бабич О. О.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Идентификация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молочнокислых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бактерий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на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поверхности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плодов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и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овощей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/ О. О. Бабич, А. Ю.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Просеков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С. А. Сухих, И. С.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Милентьева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//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Вопросы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науки.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Естественно-научные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исследования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и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технический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прогресс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. – Воронеж. – 2015. – Т. 1. – С. 22–32.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Квасников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Е. И.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Место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и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значение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молочнокислых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бактерий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в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биофере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/ Е. И.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Квасников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 //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Микробиол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 xml:space="preserve">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журн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  <w:t>. – 1992. – Т. 54, № 5. – C. 3–10.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>Красильников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 Н. А.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Определитель</w:t>
      </w:r>
      <w:proofErr w:type="spellEnd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бактерий</w:t>
      </w:r>
      <w:proofErr w:type="spellEnd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 xml:space="preserve"> и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актиномицетов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 / Н. А.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>Красильников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 – Москва;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>Ленинград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 :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>Изд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>–во АН СССР, 1949. – 829 с.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Ленцнер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А. А.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Лактофлора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и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колонизационная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резистентность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/ А. А.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Ленцнер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Х. П.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Ленцнер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М. Э.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Микельсаар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//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Антибиотики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и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медицинская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биотехнология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. – 1987. – Т. 32, № 3. – С. 173–179.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Максимов В. И. О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специфичности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микробных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лизоцимов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/ В. И. Максимов, Т. А.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Миловзорова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Г. А.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Молодова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//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Успехи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биологии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и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химии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. – 1988. – Т. 29. – С. 218–230.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Методические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рекомендации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по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выделению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и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идентификации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бактерий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рода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Bacillus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из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организма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человека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и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животных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/ В. В. Смирнов, В. Р.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Резник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И. Б.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Сорокулова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–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Киев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: Наукова думка, 1983. − 51c.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Сорокулова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И. Б.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Дополнительный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подход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к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дифференциации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споровых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бактерий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B.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subtilis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и 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B.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>сereus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</w:rPr>
        <w:t xml:space="preserve">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/ И. Б.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Сорокулова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С. Р.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Резник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А. Ф. Качан //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Микробиол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журн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. − 1978. − № 4. − С. 448–453.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Тюрин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М. В. К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механизму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антагонистической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активности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лактобацили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 / М. В.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Тюрин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Б. А.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Шендеров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Н. Г.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Рахимова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В. В.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Поспелова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, Лагода И. В. //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Журн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 xml:space="preserve">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микробиол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</w:rPr>
        <w:t>. – 1989, № 2. – С. 3–8.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proofErr w:type="spellStart"/>
      <w:r w:rsidRPr="002A66F4">
        <w:rPr>
          <w:rFonts w:ascii="Times New Roman" w:eastAsia="Arial Unicode MS" w:hAnsi="Times New Roman" w:cs="Times New Roman"/>
          <w:bCs/>
          <w:color w:val="000000"/>
          <w:sz w:val="28"/>
          <w:szCs w:val="28"/>
          <w:u w:color="000000"/>
        </w:rPr>
        <w:t>Ямборко</w:t>
      </w:r>
      <w:proofErr w:type="spellEnd"/>
      <w:r w:rsidRPr="002A66F4">
        <w:rPr>
          <w:rFonts w:ascii="Times New Roman" w:eastAsia="Arial Unicode MS" w:hAnsi="Times New Roman" w:cs="Times New Roman"/>
          <w:bCs/>
          <w:color w:val="000000"/>
          <w:sz w:val="28"/>
          <w:szCs w:val="28"/>
          <w:u w:color="000000"/>
        </w:rPr>
        <w:t xml:space="preserve"> Г. В. Виділення бактерій роду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color w:val="000000"/>
          <w:sz w:val="28"/>
          <w:szCs w:val="28"/>
          <w:u w:color="000000"/>
        </w:rPr>
        <w:t>Lactobacillus</w:t>
      </w:r>
      <w:proofErr w:type="spellEnd"/>
      <w:r w:rsidRPr="002A66F4">
        <w:rPr>
          <w:rFonts w:ascii="Times New Roman" w:eastAsia="Arial Unicode MS" w:hAnsi="Times New Roman" w:cs="Times New Roman"/>
          <w:bCs/>
          <w:color w:val="000000"/>
          <w:sz w:val="28"/>
          <w:szCs w:val="28"/>
          <w:u w:color="000000"/>
        </w:rPr>
        <w:t xml:space="preserve"> від </w:t>
      </w:r>
      <w:proofErr w:type="spellStart"/>
      <w:r w:rsidRPr="002A66F4">
        <w:rPr>
          <w:rFonts w:ascii="Times New Roman" w:eastAsia="Arial Unicode MS" w:hAnsi="Times New Roman" w:cs="Times New Roman"/>
          <w:bCs/>
          <w:color w:val="000000"/>
          <w:sz w:val="28"/>
          <w:szCs w:val="28"/>
          <w:u w:color="000000"/>
        </w:rPr>
        <w:t>гідробіонтів</w:t>
      </w:r>
      <w:proofErr w:type="spellEnd"/>
      <w:r w:rsidRPr="002A66F4">
        <w:rPr>
          <w:rFonts w:ascii="Times New Roman" w:eastAsia="Arial Unicode MS" w:hAnsi="Times New Roman" w:cs="Times New Roman"/>
          <w:bCs/>
          <w:color w:val="000000"/>
          <w:sz w:val="28"/>
          <w:szCs w:val="28"/>
          <w:u w:color="000000"/>
        </w:rPr>
        <w:t xml:space="preserve"> Чорного моря та їх ідентифікація / Г. В. </w:t>
      </w:r>
      <w:proofErr w:type="spellStart"/>
      <w:r w:rsidRPr="002A66F4">
        <w:rPr>
          <w:rFonts w:ascii="Times New Roman" w:eastAsia="Arial Unicode MS" w:hAnsi="Times New Roman" w:cs="Times New Roman"/>
          <w:bCs/>
          <w:color w:val="000000"/>
          <w:sz w:val="28"/>
          <w:szCs w:val="28"/>
          <w:u w:color="000000"/>
        </w:rPr>
        <w:t>Ямборко</w:t>
      </w:r>
      <w:proofErr w:type="spellEnd"/>
      <w:r w:rsidRPr="002A66F4">
        <w:rPr>
          <w:rFonts w:ascii="Times New Roman" w:eastAsia="Arial Unicode MS" w:hAnsi="Times New Roman" w:cs="Times New Roman"/>
          <w:bCs/>
          <w:color w:val="000000"/>
          <w:sz w:val="28"/>
          <w:szCs w:val="28"/>
          <w:u w:color="000000"/>
        </w:rPr>
        <w:t xml:space="preserve">, М. Г. </w:t>
      </w:r>
      <w:proofErr w:type="spellStart"/>
      <w:r w:rsidRPr="002A66F4">
        <w:rPr>
          <w:rFonts w:ascii="Times New Roman" w:eastAsia="Arial Unicode MS" w:hAnsi="Times New Roman" w:cs="Times New Roman"/>
          <w:bCs/>
          <w:color w:val="000000"/>
          <w:sz w:val="28"/>
          <w:szCs w:val="28"/>
          <w:u w:color="000000"/>
        </w:rPr>
        <w:t>Толпіна</w:t>
      </w:r>
      <w:proofErr w:type="spellEnd"/>
      <w:r w:rsidRPr="002A66F4">
        <w:rPr>
          <w:rFonts w:ascii="Times New Roman" w:eastAsia="Arial Unicode MS" w:hAnsi="Times New Roman" w:cs="Times New Roman"/>
          <w:bCs/>
          <w:color w:val="000000"/>
          <w:sz w:val="28"/>
          <w:szCs w:val="28"/>
          <w:u w:color="000000"/>
        </w:rPr>
        <w:t xml:space="preserve"> //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shd w:val="clear" w:color="auto" w:fill="FFFFFF"/>
        </w:rPr>
        <w:t>Вiсник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shd w:val="clear" w:color="auto" w:fill="FFFFFF"/>
        </w:rPr>
        <w:t xml:space="preserve"> ОНУ. Біологія. – 2006. – Т. 11,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shd w:val="clear" w:color="auto" w:fill="FFFFFF"/>
        </w:rPr>
        <w:t>вип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shd w:val="clear" w:color="auto" w:fill="FFFFFF"/>
        </w:rPr>
        <w:t>. 6. – С. 215 – 220.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lastRenderedPageBreak/>
        <w:t>Яруллина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 Д. Р.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Бактерии</w:t>
      </w:r>
      <w:proofErr w:type="spellEnd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рода</w:t>
      </w:r>
      <w:proofErr w:type="spellEnd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Lactobacillus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: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общая</w:t>
      </w:r>
      <w:proofErr w:type="spellEnd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 xml:space="preserve"> характеристика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и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методы</w:t>
      </w:r>
      <w:proofErr w:type="spellEnd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работы</w:t>
      </w:r>
      <w:proofErr w:type="spellEnd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 xml:space="preserve">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с </w:t>
      </w:r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ними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.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Учебно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>–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методическое</w:t>
      </w:r>
      <w:proofErr w:type="spellEnd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bCs/>
          <w:i/>
          <w:iCs/>
          <w:sz w:val="28"/>
          <w:szCs w:val="28"/>
          <w:u w:color="000000"/>
          <w:shd w:val="clear" w:color="auto" w:fill="FFFFFF"/>
        </w:rPr>
        <w:t>пособие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 / Д. Р.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>Яруллина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, Р. Ф.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>Фахруллин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</w:rPr>
        <w:t xml:space="preserve"> – Казань: КФУ, 2014. – 51 с.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Andersson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R. E. Antibacterial activity of a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bacteriocin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produced by 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  <w:lang w:val="en-US"/>
        </w:rPr>
        <w:t xml:space="preserve">Lactobacillus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  <w:lang w:val="en-US"/>
        </w:rPr>
        <w:t>plantarum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/ R. E.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Andersson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, M. A.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Daeschel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//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Microbiol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. Washington. D.C. – 1987. – P. 280.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Andersson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R. E. Antibacterial activity of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plantaricin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SIK-83, a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bacteriocin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produced by 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  <w:lang w:val="en-US"/>
        </w:rPr>
        <w:t xml:space="preserve">Lactobacillus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  <w:lang w:val="en-US"/>
        </w:rPr>
        <w:t>plantarum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/ R. E.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Andersson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, M. A.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Daeschel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, H. M. Hassan //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Biochimie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. – 1988. – V. 70, № 3. – P. 381 – 390.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Ariole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C. N. Bacterial flora associated with intestine of tropical estuarine fish species / C.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N.Ariole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N. A.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Kanu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// Journal of chemical, biological and physical sciences. – 2013a. – V. 4, № 1. – P. 209–215.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Ariole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C. N. </w:t>
      </w:r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In vitro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antimicrobial activity of </w:t>
      </w:r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Lactobacillus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isolates against shrimp (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Penaeus</w:t>
      </w:r>
      <w:proofErr w:type="spellEnd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 monodon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) pathogens / C. N.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Ariole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G. E.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Nyeche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// International Journal of Biosciences. – 2013b. – V. 3, № 1. – P. 7–12. 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Calo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–Mata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P.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Current applications and future trends of lactic acid bacteria and their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bacteriocins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for the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biopreservation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of aquatic food products /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P.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Calo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–Mata, S.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Arlindo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K. Boehme, T. de Miguel, A.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Pascoal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J.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Barros–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Velazquez </w:t>
      </w:r>
      <w:r w:rsidRPr="002A66F4">
        <w:rPr>
          <w:rFonts w:ascii="Times New Roman" w:eastAsia="Arial Unicode MS" w:hAnsi="Times New Roman" w:cs="Times New Roman"/>
          <w:spacing w:val="4"/>
          <w:sz w:val="28"/>
          <w:szCs w:val="28"/>
          <w:u w:color="000000"/>
          <w:shd w:val="clear" w:color="auto" w:fill="FCFCFC"/>
          <w:lang w:val="en-US"/>
        </w:rPr>
        <w:t>// Food and Bioprocess Technology. – 2008. – V. 1. – P. 43–63.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Chen Y. S. Isolation and identification of lactic acid bacteria from soil using an enrichment procedure / Y. S. Chen, F.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Yanagida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T. Shinohara // Lett. Appl.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Microbiol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. – 2005. – V. 40. – P. 195 – 200.</w:t>
      </w:r>
    </w:p>
    <w:p w:rsidR="002A66F4" w:rsidRPr="002A66F4" w:rsidRDefault="002A66F4" w:rsidP="002A66F4">
      <w:pPr>
        <w:numPr>
          <w:ilvl w:val="0"/>
          <w:numId w:val="2"/>
        </w:numPr>
        <w:shd w:val="clear" w:color="auto" w:fill="FFFFFF"/>
        <w:spacing w:before="100" w:beforeAutospacing="1"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</w:pPr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De </w:t>
      </w:r>
      <w:proofErr w:type="spellStart"/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>Vos</w:t>
      </w:r>
      <w:proofErr w:type="spellEnd"/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 P. </w:t>
      </w:r>
      <w:proofErr w:type="spellStart"/>
      <w:r w:rsidRPr="002A66F4">
        <w:rPr>
          <w:rFonts w:ascii="Times New Roman" w:eastAsia="Times New Roman" w:hAnsi="Times New Roman" w:cs="Times New Roman"/>
          <w:iCs/>
          <w:sz w:val="28"/>
          <w:szCs w:val="28"/>
          <w:u w:color="000000"/>
          <w:bdr w:val="none" w:sz="0" w:space="0" w:color="auto" w:frame="1"/>
          <w:lang w:val="en-US" w:eastAsia="ru-RU"/>
        </w:rPr>
        <w:t>Bergey’s</w:t>
      </w:r>
      <w:proofErr w:type="spellEnd"/>
      <w:r w:rsidRPr="002A66F4">
        <w:rPr>
          <w:rFonts w:ascii="Times New Roman" w:eastAsia="Times New Roman" w:hAnsi="Times New Roman" w:cs="Times New Roman"/>
          <w:iCs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 Manual of Systematic Bacteriology. The </w:t>
      </w:r>
      <w:proofErr w:type="spellStart"/>
      <w:r w:rsidRPr="002A66F4">
        <w:rPr>
          <w:rFonts w:ascii="Times New Roman" w:eastAsia="Times New Roman" w:hAnsi="Times New Roman" w:cs="Times New Roman"/>
          <w:iCs/>
          <w:sz w:val="28"/>
          <w:szCs w:val="28"/>
          <w:u w:color="000000"/>
          <w:bdr w:val="none" w:sz="0" w:space="0" w:color="auto" w:frame="1"/>
          <w:lang w:val="en-US" w:eastAsia="ru-RU"/>
        </w:rPr>
        <w:t>Firmicutes</w:t>
      </w:r>
      <w:proofErr w:type="spellEnd"/>
      <w:r w:rsidRPr="002A66F4">
        <w:rPr>
          <w:rFonts w:ascii="Times New Roman" w:eastAsia="Times New Roman" w:hAnsi="Times New Roman" w:cs="Times New Roman"/>
          <w:iCs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 / Ed. </w:t>
      </w:r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P. De </w:t>
      </w:r>
      <w:proofErr w:type="spellStart"/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>Vos</w:t>
      </w:r>
      <w:proofErr w:type="spellEnd"/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, G. </w:t>
      </w:r>
      <w:proofErr w:type="spellStart"/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>Garrity</w:t>
      </w:r>
      <w:proofErr w:type="spellEnd"/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, D. Jones, N. Krieg, W. Ludwig, F. Rainey, K.-H. </w:t>
      </w:r>
      <w:proofErr w:type="spellStart"/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>Schleifer</w:t>
      </w:r>
      <w:proofErr w:type="spellEnd"/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, W. </w:t>
      </w:r>
      <w:proofErr w:type="spellStart"/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>Whitma</w:t>
      </w:r>
      <w:proofErr w:type="spellEnd"/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 </w:t>
      </w:r>
      <w:r w:rsidRPr="002A66F4">
        <w:rPr>
          <w:rFonts w:ascii="Times New Roman" w:eastAsia="Times New Roman" w:hAnsi="Times New Roman" w:cs="Times New Roman"/>
          <w:iCs/>
          <w:sz w:val="28"/>
          <w:szCs w:val="28"/>
          <w:u w:color="000000"/>
          <w:bdr w:val="none" w:sz="0" w:space="0" w:color="auto" w:frame="1"/>
          <w:lang w:val="en-US" w:eastAsia="ru-RU"/>
        </w:rPr>
        <w:t>-</w:t>
      </w:r>
      <w:r w:rsidRPr="002A66F4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 2nd ed. - New York: Springer, 2009. - V. 3. - P. 1-1450.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De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Vuyst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L. Lactic Acid Bacteria and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Bacteriocins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: Their Practical Importance / L. De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Vuyst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E. J.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Vandamme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– London: Blackie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Academie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&amp; Professional, 1994. – P. 1-11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</w:pPr>
      <w:proofErr w:type="spellStart"/>
      <w:proofErr w:type="gram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>deMan</w:t>
      </w:r>
      <w:proofErr w:type="spellEnd"/>
      <w:proofErr w:type="gram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 xml:space="preserve"> J. C.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A medium for the cultivation of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lactobacilli /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 xml:space="preserve">J. C.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>deMan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 xml:space="preserve">, M.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>Rogosa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 xml:space="preserve">, M. E. Sharpe // J. Appl.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>Bacteriol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 xml:space="preserve">. – 1960. –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№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>23. – P. 130–135. 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lastRenderedPageBreak/>
        <w:t>Dyer F. E. The microorganisms from Atlantic cod / F. E. Dyer // J. Fish Res. Board Can. – 1947. – V. 7. – P. 128–136.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Fuller R. Probiotics in man and animal / R. Fuller // J. appl.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Bacteriol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. – 1989. – № 66. – P. 365–378.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Ghosh K. Gastrointestinal bacteria in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rohu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Labeo</w:t>
      </w:r>
      <w:proofErr w:type="spellEnd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rohita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(Actinopterygii: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cypriniformes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: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cyprinidae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): scanning electron microscopy and bacteriological study / K. Ghosh, M. Roy, N.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Kar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E.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Ringø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//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Acta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Ichthyologica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</w:t>
      </w:r>
      <w:proofErr w:type="gram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et</w:t>
      </w:r>
      <w:proofErr w:type="gram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Piscatoria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. – 2010. – V. 40, № 2. – P. 129–135. 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Hammes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W. P. The genus 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  <w:lang w:val="en-US"/>
        </w:rPr>
        <w:t>Lactobacillus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. In: The lactic acid bacteria / W. P.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Hammes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, R. F. Vogel // Blackie Academic and Professional, Chapman &amp; Hall, Glasgow. – 1995. – V. 2. – P. 19–54.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Huis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in’t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Veld J. H. J. Microbial and biochemical spoilage of foods: An overview / J. H. J. Huis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in’t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Veld // International Journal of Food Microbiology. – 1996. – № 33. – P. 1–18.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Ishikawa</w:t>
      </w:r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M.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Marinilactibacillus</w:t>
      </w:r>
      <w:proofErr w:type="spellEnd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psychrotolerans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gen.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nov.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sp.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nov.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a halophilic and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alkaliphilic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marine lactic acid bacterium isolated from marine organisms in temperate and subtropical areas of Japan / M. Ishikawa, K. Nakajima, M.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Yanagi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Y. Yamamoto, K.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Yamasato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// Int. J. Syst.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Evol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Microbiol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. – 2003. – V. 53. – P. 711–720.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de-DE"/>
        </w:rPr>
        <w:t xml:space="preserve">Kraus H. Mitteilung uber das vorkommen von Lactobazillien auf fischen heringen / H. Kraus // Arch.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Lebensmittelh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. – 1961. – V. 12. – P. 101–102.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Kvasnikov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E. I. Lactic acid bacteria of freshwater fish / E. I.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Kvasnikov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, N. K.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Kovalenko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, L. G.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Materinskaya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// Microbiology. – 1977. – V. 46. – P. 619–624.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iCs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lang w:val="en-US"/>
        </w:rPr>
        <w:t xml:space="preserve">Lindgren S. Antagonistic activities of lactic acid bacteria in food and feed fermentations / S. Lindgren, W. </w:t>
      </w:r>
      <w:proofErr w:type="spellStart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lang w:val="en-US"/>
        </w:rPr>
        <w:t>Dobrogosz</w:t>
      </w:r>
      <w:proofErr w:type="spellEnd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lang w:val="en-US"/>
        </w:rPr>
        <w:t xml:space="preserve"> // FEMS Microbiology Reviews. – 1990. – P. 149-163.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Nousiainen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J. Lactic acid bacteria as animal probiotics. Lactic Acid Bacteria / J.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Nousiainen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J.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Setälä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(eds. S.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Salminen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, A. von Wright) // New York: Marcel Dekker, 1993. – P. 315–356.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Panigrahi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A. The viability of probiotic bacteria as a factor influencing the immune response in rainbow trout </w:t>
      </w:r>
      <w:proofErr w:type="spellStart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  <w:lang w:val="en-US"/>
        </w:rPr>
        <w:t>Oncorhynchus</w:t>
      </w:r>
      <w:proofErr w:type="spellEnd"/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  <w:lang w:val="en-US"/>
        </w:rPr>
        <w:t xml:space="preserve"> mykiss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/ A.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Panigrahi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, V.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lastRenderedPageBreak/>
        <w:t xml:space="preserve">Kiron, J.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Puangkaew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, T. Kobayashi, S. Satoh, H. Sugita // Aquaculture. – 2005. – V. 243. – P. 241–54.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Pilet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M.-F. Evidence for two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bacteriocins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produced by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Carnobacterium</w:t>
      </w:r>
      <w:proofErr w:type="spellEnd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piscicola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and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Carnobacterium</w:t>
      </w:r>
      <w:proofErr w:type="spellEnd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diveregens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isolated from fish and active against </w:t>
      </w:r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Listeria monocytogenes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/ M.-F.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Pilet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X.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Dousset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R. Barre, G. Novel, M.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Desmazeaud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J.-C.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Piard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// J. Food Protect. – 1995. – № 58. – P. 256–262.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Ringø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E. The effect of dietary fatty acids on lactic acid bacteria associated with the epithelial mucosa and from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faecalia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Arctic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charr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Salvelinus</w:t>
      </w:r>
      <w:proofErr w:type="spellEnd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alpinus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(L) / E.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Ringø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H. R.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Bendiksen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R. E. Olsen // J. Appl.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Microbiol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, submitted. – 1997a. – V. 85. - №5. - P. 855-864.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Ringø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E. Lactic acid bacteria in fish: a review / E.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Ringø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F.–J.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Gatesoupe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// Aquaculture. – 1997b. – V. 160. – P. 177–203.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Ringø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E.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Characterisation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of the microbiota associated with intestine of Atlantic cod (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Gadus</w:t>
      </w:r>
      <w:proofErr w:type="spellEnd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morhua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L.): the effect of fish meal, standard soybean meal and a bioprocessed soybean meal / E.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Ringø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S.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Sperstad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R.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Myklebust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S.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Refstie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A.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Krogdahl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// Aquaculture. – 2006. – V. 261. – P. 829–841. 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  <w:lang w:val="en-US"/>
        </w:rPr>
        <w:t>Salminen</w:t>
      </w:r>
      <w:proofErr w:type="spellEnd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  <w:lang w:val="en-US"/>
        </w:rPr>
        <w:t xml:space="preserve"> S.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 xml:space="preserve">Lactic Acid Bacteria: Microbiological and Functional Aspects / </w:t>
      </w:r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  <w:lang w:val="en-US"/>
        </w:rPr>
        <w:t xml:space="preserve">S. </w:t>
      </w:r>
      <w:proofErr w:type="spellStart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  <w:lang w:val="en-US"/>
        </w:rPr>
        <w:t>Salminen</w:t>
      </w:r>
      <w:proofErr w:type="spellEnd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  <w:lang w:val="en-US"/>
        </w:rPr>
        <w:t xml:space="preserve">, A. von Wright, A. C. </w:t>
      </w:r>
      <w:proofErr w:type="spellStart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  <w:lang w:val="en-US"/>
        </w:rPr>
        <w:t>Ouwehand</w:t>
      </w:r>
      <w:proofErr w:type="spellEnd"/>
      <w:r w:rsidRPr="002A66F4">
        <w:rPr>
          <w:rFonts w:ascii="Times New Roman" w:eastAsia="Arial Unicode MS" w:hAnsi="Times New Roman" w:cs="Times New Roman"/>
          <w:iCs/>
          <w:sz w:val="28"/>
          <w:szCs w:val="28"/>
          <w:u w:color="000000"/>
          <w:shd w:val="clear" w:color="auto" w:fill="FFFFFF"/>
          <w:lang w:val="en-US"/>
        </w:rPr>
        <w:t xml:space="preserve">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 xml:space="preserve">– 3rd ed.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–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>New York: Marcel Dekker, 2004. – P. 654.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Schillinger U. Antimicrobial activity of </w:t>
      </w:r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Lactobacillus sake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isolated from meat / U. Schillinger, F.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Lucke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// J. Appl. Environ.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Microbiol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. – 1989. – V. 55. – P. 1901- 1906.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Silva M. Antimicrobial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substanse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from a human 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  <w:lang w:val="en-US"/>
        </w:rPr>
        <w:t>Lactobacillus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strain / M. Silva, N. V. Jacobus, C.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Deneke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, S. L.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Gorbach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//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Antimicrob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. Agents and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Chemother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. – 1987. – V. 31. – P. 1231–1233.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de-DE"/>
        </w:rPr>
        <w:t xml:space="preserve">Strøm E. Melkesyrebakterier i fisketarm. Isolasjon, karakterisering og egenskaper / E. Strøm // M. Sci.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Thesis. The Norwegian College of Fishery Science, University of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Tromsø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, Norway. – 1988. – P. 88.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Strøm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E. Changes in the bacterial composition of early developing cod,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Gadus</w:t>
      </w:r>
      <w:proofErr w:type="spellEnd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morhua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(L.) larvae following inoculation of </w:t>
      </w:r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Lactobacillus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plantarum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into the water / E.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Strøm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E.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Ringø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// Physiological and Biochemical Aspects of Fish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lastRenderedPageBreak/>
        <w:t>Larval Development. University of Bergen, Bergen, Norway. – 1993. – P. 226–228.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Šyvokienė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J. Hydrocarbon–degrading bacteria associated with intestinal tract of fish from the Baltic Sea / J.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Šyvokienė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L.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Mickėnienė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// Journal of Environmental Engineering and Landscape Management. – 2011. – V. 19, № 3. – P. 244–250.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Ten Brink В. Antimicrobial activity of lactobacilli: preliminary characterization and optimization of production of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acidocin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B, a novel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bacteriocin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by </w:t>
      </w:r>
      <w:r w:rsidRPr="002A66F4">
        <w:rPr>
          <w:rFonts w:ascii="Times New Roman" w:eastAsia="Arial Unicode MS" w:hAnsi="Times New Roman" w:cs="Times New Roman"/>
          <w:i/>
          <w:sz w:val="28"/>
          <w:szCs w:val="28"/>
          <w:u w:color="000000"/>
          <w:lang w:val="en-US"/>
        </w:rPr>
        <w:t>Lactobacillus acidophilus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M46 / В. Ten Brink, M.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Minekus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, J. M. Van der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Vossen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, R. J. Leer, J. H. Huis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in't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 xml:space="preserve"> Veld // J. Appl.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Bacteriol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  <w:t>. – 1994. – V. 77. – P.140–148.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Probiotics bacteria as biological control agents in aquaculture / L.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Verschuere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G.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Rombaut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P.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Sorgeloos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W.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Verstraete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//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Microbiol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. Mol. Biol.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Rew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. – 2000. – V. 64. – P. 655–671.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</w:pP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Vieira F. do N. Lactic acid bacteria increase the survival of marine shrimp,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Litopenaeus</w:t>
      </w:r>
      <w:proofErr w:type="spellEnd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vannamei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after infection with </w:t>
      </w:r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Vibrio </w:t>
      </w:r>
      <w:proofErr w:type="spellStart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>harveyi</w:t>
      </w:r>
      <w:proofErr w:type="spellEnd"/>
      <w:r w:rsidRPr="002A66F4">
        <w:rPr>
          <w:rFonts w:ascii="Times New Roman" w:eastAsia="Arial Unicode MS" w:hAnsi="Times New Roman" w:cs="Times New Roman"/>
          <w:i/>
          <w:color w:val="000000"/>
          <w:sz w:val="28"/>
          <w:szCs w:val="28"/>
          <w:u w:color="000000"/>
          <w:lang w:val="en-US"/>
        </w:rPr>
        <w:t xml:space="preserve">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/ F. do N. Vieira, F. S.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Pedrotti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C. C.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Buglione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Neto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J. L.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Pedreira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Mouriño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E.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Beltrame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, M.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Laterça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Martins, C. Ramirez, L. A. </w:t>
      </w:r>
      <w:proofErr w:type="spellStart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Vinatea</w:t>
      </w:r>
      <w:proofErr w:type="spellEnd"/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 Arana // </w:t>
      </w:r>
      <w:r w:rsidRPr="002A66F4">
        <w:rPr>
          <w:rFonts w:ascii="Times New Roman" w:eastAsia="Arial Unicode MS" w:hAnsi="Times New Roman" w:cs="Times New Roman"/>
          <w:iCs/>
          <w:color w:val="000000"/>
          <w:sz w:val="28"/>
          <w:szCs w:val="28"/>
          <w:u w:color="000000"/>
          <w:lang w:val="en-US"/>
        </w:rPr>
        <w:t xml:space="preserve">Brazilian Journal of Oceanography. – 2007. – V. 55, №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>4. – P. 251–255.</w:t>
      </w:r>
    </w:p>
    <w:p w:rsidR="002A66F4" w:rsidRPr="002A66F4" w:rsidRDefault="002A66F4" w:rsidP="002A66F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ascii="Times New Roman" w:eastAsia="Arial Unicode MS" w:hAnsi="Times New Roman" w:cs="Times New Roman"/>
          <w:sz w:val="28"/>
          <w:szCs w:val="28"/>
          <w:u w:color="000000"/>
          <w:lang w:val="en-US"/>
        </w:rPr>
      </w:pP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>Yanagida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 xml:space="preserve"> F. Isolation and characterization of lactic acid bacteria from lakes / F.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>Yanagida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 xml:space="preserve">, Y.–S. Chen, M.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>Yasaki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 xml:space="preserve"> // J. Basic </w:t>
      </w:r>
      <w:proofErr w:type="spellStart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>Microbiol</w:t>
      </w:r>
      <w:proofErr w:type="spellEnd"/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 xml:space="preserve">. – 2007. – V. 47, </w:t>
      </w:r>
      <w:r w:rsidRPr="002A66F4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en-US"/>
        </w:rPr>
        <w:t xml:space="preserve">№ </w:t>
      </w:r>
      <w:r w:rsidRPr="002A66F4">
        <w:rPr>
          <w:rFonts w:ascii="Times New Roman" w:eastAsia="Arial Unicode MS" w:hAnsi="Times New Roman" w:cs="Times New Roman"/>
          <w:sz w:val="28"/>
          <w:szCs w:val="28"/>
          <w:u w:color="000000"/>
          <w:shd w:val="clear" w:color="auto" w:fill="FFFFFF"/>
          <w:lang w:val="en-US"/>
        </w:rPr>
        <w:t>2. – P. 184–190.</w:t>
      </w:r>
    </w:p>
    <w:p w:rsidR="002A66F4" w:rsidRPr="002A66F4" w:rsidRDefault="002A66F4">
      <w:pPr>
        <w:rPr>
          <w:lang w:val="en-US"/>
        </w:rPr>
      </w:pPr>
      <w:bookmarkStart w:id="0" w:name="_GoBack"/>
      <w:bookmarkEnd w:id="0"/>
    </w:p>
    <w:sectPr w:rsidR="002A66F4" w:rsidRPr="002A66F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9A6155"/>
    <w:multiLevelType w:val="hybridMultilevel"/>
    <w:tmpl w:val="73E0D4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C664C2"/>
    <w:multiLevelType w:val="hybridMultilevel"/>
    <w:tmpl w:val="592C6F86"/>
    <w:lvl w:ilvl="0" w:tplc="E990BDA6">
      <w:start w:val="1"/>
      <w:numFmt w:val="decimal"/>
      <w:lvlText w:val="%1."/>
      <w:lvlJc w:val="left"/>
      <w:pPr>
        <w:ind w:left="1146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866" w:hanging="360"/>
      </w:pPr>
    </w:lvl>
    <w:lvl w:ilvl="2" w:tplc="0419001B">
      <w:start w:val="1"/>
      <w:numFmt w:val="lowerRoman"/>
      <w:lvlText w:val="%3."/>
      <w:lvlJc w:val="right"/>
      <w:pPr>
        <w:ind w:left="2586" w:hanging="180"/>
      </w:pPr>
    </w:lvl>
    <w:lvl w:ilvl="3" w:tplc="0419000F">
      <w:start w:val="1"/>
      <w:numFmt w:val="decimal"/>
      <w:lvlText w:val="%4."/>
      <w:lvlJc w:val="left"/>
      <w:pPr>
        <w:ind w:left="3306" w:hanging="360"/>
      </w:pPr>
    </w:lvl>
    <w:lvl w:ilvl="4" w:tplc="04190019">
      <w:start w:val="1"/>
      <w:numFmt w:val="lowerLetter"/>
      <w:lvlText w:val="%5."/>
      <w:lvlJc w:val="left"/>
      <w:pPr>
        <w:ind w:left="4026" w:hanging="360"/>
      </w:pPr>
    </w:lvl>
    <w:lvl w:ilvl="5" w:tplc="0419001B">
      <w:start w:val="1"/>
      <w:numFmt w:val="lowerRoman"/>
      <w:lvlText w:val="%6."/>
      <w:lvlJc w:val="right"/>
      <w:pPr>
        <w:ind w:left="4746" w:hanging="180"/>
      </w:pPr>
    </w:lvl>
    <w:lvl w:ilvl="6" w:tplc="0419000F">
      <w:start w:val="1"/>
      <w:numFmt w:val="decimal"/>
      <w:lvlText w:val="%7."/>
      <w:lvlJc w:val="left"/>
      <w:pPr>
        <w:ind w:left="5466" w:hanging="360"/>
      </w:pPr>
    </w:lvl>
    <w:lvl w:ilvl="7" w:tplc="04190019">
      <w:start w:val="1"/>
      <w:numFmt w:val="lowerLetter"/>
      <w:lvlText w:val="%8."/>
      <w:lvlJc w:val="left"/>
      <w:pPr>
        <w:ind w:left="6186" w:hanging="360"/>
      </w:pPr>
    </w:lvl>
    <w:lvl w:ilvl="8" w:tplc="0419001B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325"/>
    <w:rsid w:val="00245C1E"/>
    <w:rsid w:val="002A66F4"/>
    <w:rsid w:val="00F40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A66F4"/>
    <w:pP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one" w:sz="0" w:space="0" w:color="auto" w:frame="1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A66F4"/>
    <w:pP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one" w:sz="0" w:space="0" w:color="auto" w:frame="1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93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12429</Words>
  <Characters>7086</Characters>
  <Application>Microsoft Office Word</Application>
  <DocSecurity>0</DocSecurity>
  <Lines>59</Lines>
  <Paragraphs>38</Paragraphs>
  <ScaleCrop>false</ScaleCrop>
  <Company/>
  <LinksUpToDate>false</LinksUpToDate>
  <CharactersWithSpaces>19477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2020-03-02T10:19:00Z</dcterms:created>
  <dcterms:modified xsi:type="dcterms:W3CDTF">2020-03-02T10:21:00Z</dcterms:modified>
</cp:coreProperties>
</file>