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A21" w:rsidRPr="00B72A21" w:rsidRDefault="00B72A21" w:rsidP="00B72A2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A2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Одеський національний університет імені І.І. Мечникова</w:t>
      </w:r>
    </w:p>
    <w:p w:rsidR="00B72A21" w:rsidRPr="00B72A21" w:rsidRDefault="00B72A21" w:rsidP="00B72A2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A21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Економіко-правовий факультет</w:t>
      </w:r>
    </w:p>
    <w:p w:rsidR="00B72A21" w:rsidRPr="00B72A21" w:rsidRDefault="00B72A21" w:rsidP="00B72A2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A2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Кафедра фінансів, банківської справи та страхування</w:t>
      </w:r>
    </w:p>
    <w:p w:rsidR="00B72A21" w:rsidRPr="00B72A21" w:rsidRDefault="00B72A21" w:rsidP="00B72A2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2A21" w:rsidRPr="00B72A21" w:rsidRDefault="00B72A21" w:rsidP="00B72A21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2A21" w:rsidRPr="00B72A21" w:rsidRDefault="00B72A21" w:rsidP="00B72A2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 w:rsidRPr="00B72A2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Д и п л о м н а  р о б о т а</w:t>
      </w:r>
    </w:p>
    <w:p w:rsidR="00B72A21" w:rsidRPr="00B72A21" w:rsidRDefault="00B72A21" w:rsidP="00B72A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2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«Казначейські системи виконання бюджетів в розвинених країнах світу»</w:t>
      </w:r>
    </w:p>
    <w:p w:rsidR="00B72A21" w:rsidRPr="00B72A21" w:rsidRDefault="00B72A21" w:rsidP="00B72A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A2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eastAsia="ru-RU"/>
        </w:rPr>
        <w:t>Treasury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eastAsia="ru-RU"/>
        </w:rPr>
        <w:t>systems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eastAsia="ru-RU"/>
        </w:rPr>
        <w:t>of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eastAsia="ru-RU"/>
        </w:rPr>
        <w:t>budget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eastAsia="ru-RU"/>
        </w:rPr>
        <w:t>execution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eastAsia="ru-RU"/>
        </w:rPr>
        <w:t>in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the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eastAsia="ru-RU"/>
        </w:rPr>
        <w:t>world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developed countries</w:t>
      </w:r>
      <w:r w:rsidRPr="00B72A2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72A21" w:rsidRPr="00B72A21" w:rsidRDefault="00B72A21" w:rsidP="00B72A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2A21" w:rsidRPr="00B72A21" w:rsidRDefault="00B72A21" w:rsidP="00B72A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A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здобуття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ступеня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вищої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B72A2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магі</w:t>
      </w:r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стр</w:t>
      </w:r>
      <w:proofErr w:type="spellEnd"/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72A21" w:rsidRPr="00B72A21" w:rsidRDefault="00B72A21" w:rsidP="00B72A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2A21" w:rsidRPr="00B72A21" w:rsidRDefault="00B72A21" w:rsidP="00B72A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2A21" w:rsidRPr="00B72A21" w:rsidRDefault="00B72A21" w:rsidP="00B72A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2A21" w:rsidRPr="00B72A21" w:rsidRDefault="00B72A21" w:rsidP="00B72A21">
      <w:pPr>
        <w:spacing w:after="0" w:line="240" w:lineRule="auto"/>
        <w:ind w:firstLine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A2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Виконала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  <w:r w:rsidRPr="00B72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студентка денної форми навчання</w:t>
      </w:r>
    </w:p>
    <w:p w:rsidR="00B72A21" w:rsidRPr="00B72A21" w:rsidRDefault="00B72A21" w:rsidP="00B72A21">
      <w:pPr>
        <w:spacing w:after="0" w:line="240" w:lineRule="auto"/>
        <w:ind w:firstLine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спеціальності </w:t>
      </w:r>
    </w:p>
    <w:p w:rsidR="00B72A21" w:rsidRPr="00B72A21" w:rsidRDefault="00B72A21" w:rsidP="00B72A21">
      <w:pPr>
        <w:spacing w:after="0" w:line="240" w:lineRule="auto"/>
        <w:ind w:firstLine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072 Фінанси, банківська справа та страхування </w:t>
      </w:r>
    </w:p>
    <w:p w:rsidR="00B72A21" w:rsidRPr="00B72A21" w:rsidRDefault="00B72A21" w:rsidP="00B72A21">
      <w:pPr>
        <w:spacing w:after="0" w:line="240" w:lineRule="auto"/>
        <w:ind w:firstLine="396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B72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Афієнко</w:t>
      </w:r>
      <w:proofErr w:type="spellEnd"/>
      <w:r w:rsidRPr="00B72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Анастасія Юріївна </w:t>
      </w:r>
    </w:p>
    <w:p w:rsidR="00B72A21" w:rsidRPr="00B72A21" w:rsidRDefault="00B72A21" w:rsidP="00B72A21">
      <w:pPr>
        <w:spacing w:after="0" w:line="240" w:lineRule="auto"/>
        <w:ind w:firstLine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2A21" w:rsidRPr="00B72A21" w:rsidRDefault="00B72A21" w:rsidP="00B72A21">
      <w:pPr>
        <w:spacing w:after="0" w:line="240" w:lineRule="auto"/>
        <w:ind w:firstLine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Науковий керівник: </w:t>
      </w:r>
    </w:p>
    <w:p w:rsidR="00B72A21" w:rsidRPr="00B72A21" w:rsidRDefault="00B72A21" w:rsidP="00B72A21">
      <w:pPr>
        <w:spacing w:after="0" w:line="240" w:lineRule="auto"/>
        <w:ind w:firstLine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eastAsia="ru-RU"/>
        </w:rPr>
        <w:t>к.е.н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доц. 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Савастєєва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О.М. ____________                                                              </w:t>
      </w:r>
    </w:p>
    <w:p w:rsidR="00B72A21" w:rsidRPr="00B72A21" w:rsidRDefault="00B72A21" w:rsidP="00B72A21">
      <w:pPr>
        <w:spacing w:after="0" w:line="240" w:lineRule="auto"/>
        <w:ind w:firstLine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Рецензент: </w:t>
      </w:r>
    </w:p>
    <w:p w:rsidR="00B72A21" w:rsidRPr="00B72A21" w:rsidRDefault="00B72A21" w:rsidP="00B72A21">
      <w:pPr>
        <w:spacing w:after="0" w:line="240" w:lineRule="auto"/>
        <w:ind w:firstLine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управління видатків </w:t>
      </w:r>
    </w:p>
    <w:p w:rsidR="00B72A21" w:rsidRPr="00B72A21" w:rsidRDefault="00B72A21" w:rsidP="00B72A21">
      <w:pPr>
        <w:spacing w:after="0" w:line="240" w:lineRule="auto"/>
        <w:ind w:firstLine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A2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державного бюджету Головного управління</w:t>
      </w:r>
    </w:p>
    <w:p w:rsidR="00B72A21" w:rsidRPr="00B72A21" w:rsidRDefault="00B72A21" w:rsidP="00B72A21">
      <w:pPr>
        <w:spacing w:after="0" w:line="240" w:lineRule="auto"/>
        <w:ind w:firstLine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Державної казначейської служби України в </w:t>
      </w:r>
    </w:p>
    <w:p w:rsidR="00B72A21" w:rsidRPr="00B72A21" w:rsidRDefault="00B72A21" w:rsidP="00B72A21">
      <w:pPr>
        <w:spacing w:after="0" w:line="240" w:lineRule="auto"/>
        <w:ind w:firstLine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A2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Одеській області</w:t>
      </w:r>
    </w:p>
    <w:p w:rsidR="00B72A21" w:rsidRPr="00B72A21" w:rsidRDefault="00B72A21" w:rsidP="00B72A21">
      <w:pPr>
        <w:spacing w:after="0" w:line="240" w:lineRule="auto"/>
        <w:ind w:firstLine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Крижановська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Н.О.</w:t>
      </w:r>
    </w:p>
    <w:p w:rsidR="00B72A21" w:rsidRPr="00B72A21" w:rsidRDefault="00B72A21" w:rsidP="00B72A2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155" w:type="pct"/>
        <w:jc w:val="center"/>
        <w:tblLook w:val="00A0" w:firstRow="1" w:lastRow="0" w:firstColumn="1" w:lastColumn="0" w:noHBand="0" w:noVBand="0"/>
      </w:tblPr>
      <w:tblGrid>
        <w:gridCol w:w="5233"/>
        <w:gridCol w:w="4928"/>
      </w:tblGrid>
      <w:tr w:rsidR="00B72A21" w:rsidRPr="00B72A21">
        <w:trPr>
          <w:jc w:val="center"/>
        </w:trPr>
        <w:tc>
          <w:tcPr>
            <w:tcW w:w="5232" w:type="dxa"/>
          </w:tcPr>
          <w:p w:rsidR="00B72A21" w:rsidRPr="00B72A21" w:rsidRDefault="00B72A21" w:rsidP="00B72A2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Рекомендовано до </w:t>
            </w:r>
            <w:proofErr w:type="spellStart"/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захисту</w:t>
            </w:r>
            <w:proofErr w:type="spellEnd"/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:</w:t>
            </w:r>
          </w:p>
          <w:p w:rsidR="00B72A21" w:rsidRPr="00B72A21" w:rsidRDefault="00B72A21" w:rsidP="00B72A2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Start"/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ротокол</w:t>
            </w:r>
            <w:proofErr w:type="spellEnd"/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засідання</w:t>
            </w:r>
            <w:proofErr w:type="spellEnd"/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кафедри</w:t>
            </w:r>
            <w:proofErr w:type="spellEnd"/>
          </w:p>
          <w:p w:rsidR="00B72A21" w:rsidRPr="00B72A21" w:rsidRDefault="00B72A21" w:rsidP="00B72A2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№</w:t>
            </w: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 </w:t>
            </w:r>
            <w:proofErr w:type="spellStart"/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від</w:t>
            </w:r>
            <w:proofErr w:type="spellEnd"/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26.11.2018 р. </w:t>
            </w:r>
          </w:p>
          <w:p w:rsidR="00B72A21" w:rsidRPr="00B72A21" w:rsidRDefault="00B72A21" w:rsidP="00B72A2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2A21" w:rsidRPr="00B72A21" w:rsidRDefault="00B72A21" w:rsidP="00B72A2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Завідувач</w:t>
            </w:r>
            <w:proofErr w:type="spellEnd"/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кафедри</w:t>
            </w:r>
            <w:proofErr w:type="spellEnd"/>
          </w:p>
          <w:p w:rsidR="00B72A21" w:rsidRPr="00B72A21" w:rsidRDefault="00B72A21" w:rsidP="00B72A21">
            <w:pPr>
              <w:tabs>
                <w:tab w:val="left" w:pos="1168"/>
                <w:tab w:val="left" w:pos="386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ru-RU" w:eastAsia="ru-RU"/>
              </w:rPr>
            </w:pP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ru-RU" w:eastAsia="ru-RU"/>
              </w:rPr>
              <w:tab/>
            </w: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доц. Журавльова Т.О.     </w:t>
            </w: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B72A21" w:rsidRPr="00B72A21" w:rsidRDefault="00B72A21" w:rsidP="00B72A21">
            <w:pPr>
              <w:tabs>
                <w:tab w:val="left" w:pos="284"/>
                <w:tab w:val="left" w:pos="17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72A2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ab/>
              <w:t>(</w:t>
            </w:r>
            <w:proofErr w:type="spellStart"/>
            <w:proofErr w:type="gramStart"/>
            <w:r w:rsidRPr="00B72A2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</w:t>
            </w:r>
            <w:proofErr w:type="gramEnd"/>
            <w:r w:rsidRPr="00B72A2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ідпис</w:t>
            </w:r>
            <w:proofErr w:type="spellEnd"/>
            <w:r w:rsidRPr="00B72A2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  <w:r w:rsidRPr="00B72A2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ab/>
            </w:r>
          </w:p>
        </w:tc>
        <w:tc>
          <w:tcPr>
            <w:tcW w:w="4927" w:type="dxa"/>
          </w:tcPr>
          <w:p w:rsidR="00B72A21" w:rsidRPr="00B72A21" w:rsidRDefault="00B72A21" w:rsidP="00B72A21">
            <w:pPr>
              <w:tabs>
                <w:tab w:val="right" w:pos="446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Захищено</w:t>
            </w:r>
            <w:proofErr w:type="spellEnd"/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на </w:t>
            </w:r>
            <w:proofErr w:type="spellStart"/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засіданні</w:t>
            </w:r>
            <w:proofErr w:type="spellEnd"/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ЕК № </w:t>
            </w: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  <w:p w:rsidR="00B72A21" w:rsidRPr="00B72A21" w:rsidRDefault="00B72A21" w:rsidP="00B72A21">
            <w:pPr>
              <w:tabs>
                <w:tab w:val="right" w:pos="446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протокол № </w:t>
            </w: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від</w:t>
            </w:r>
            <w:proofErr w:type="spellEnd"/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________</w:t>
            </w: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</w:t>
            </w: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2018 р.</w:t>
            </w: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ab/>
            </w:r>
          </w:p>
          <w:p w:rsidR="00B72A21" w:rsidRPr="00B72A21" w:rsidRDefault="00B72A21" w:rsidP="00B72A21">
            <w:pPr>
              <w:tabs>
                <w:tab w:val="right" w:pos="446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Оцінка</w:t>
            </w:r>
            <w:proofErr w:type="spellEnd"/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______________/___</w:t>
            </w:r>
            <w:r w:rsidRPr="00B72A2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ab/>
            </w: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___/_____</w:t>
            </w:r>
          </w:p>
          <w:p w:rsidR="00B72A21" w:rsidRPr="00B72A21" w:rsidRDefault="00B72A21" w:rsidP="00B72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2A2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(за </w:t>
            </w:r>
            <w:proofErr w:type="spellStart"/>
            <w:r w:rsidRPr="00B72A2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національною</w:t>
            </w:r>
            <w:proofErr w:type="spellEnd"/>
            <w:r w:rsidRPr="00B72A2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шкалою/шкалою ЕСТ</w:t>
            </w:r>
            <w:proofErr w:type="gramStart"/>
            <w:r w:rsidRPr="00B72A2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</w:t>
            </w:r>
            <w:proofErr w:type="gramEnd"/>
            <w:r w:rsidRPr="00B72A2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/ </w:t>
            </w:r>
            <w:proofErr w:type="spellStart"/>
            <w:r w:rsidRPr="00B72A2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бали</w:t>
            </w:r>
            <w:proofErr w:type="spellEnd"/>
            <w:r w:rsidRPr="00B72A2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</w:p>
          <w:p w:rsidR="00B72A21" w:rsidRPr="00B72A21" w:rsidRDefault="00B72A21" w:rsidP="00B72A2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2A21" w:rsidRPr="00B72A21" w:rsidRDefault="00B72A21" w:rsidP="00B72A2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Голова ЕК</w:t>
            </w:r>
          </w:p>
          <w:p w:rsidR="00B72A21" w:rsidRPr="00B72A21" w:rsidRDefault="00B72A21" w:rsidP="00B72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_________ </w:t>
            </w: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проф. </w:t>
            </w:r>
            <w:proofErr w:type="spellStart"/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Ніценко</w:t>
            </w:r>
            <w:proofErr w:type="spellEnd"/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В.С.</w:t>
            </w:r>
          </w:p>
          <w:p w:rsidR="00B72A21" w:rsidRPr="00B72A21" w:rsidRDefault="00B72A21" w:rsidP="00B72A21">
            <w:pPr>
              <w:tabs>
                <w:tab w:val="left" w:pos="454"/>
                <w:tab w:val="left" w:pos="21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72A2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ab/>
              <w:t>(</w:t>
            </w:r>
            <w:proofErr w:type="spellStart"/>
            <w:proofErr w:type="gramStart"/>
            <w:r w:rsidRPr="00B72A2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</w:t>
            </w:r>
            <w:proofErr w:type="gramEnd"/>
            <w:r w:rsidRPr="00B72A2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ідпис</w:t>
            </w:r>
            <w:proofErr w:type="spellEnd"/>
            <w:r w:rsidRPr="00B72A2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  <w:r w:rsidRPr="00B72A2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ab/>
            </w:r>
          </w:p>
        </w:tc>
      </w:tr>
      <w:tr w:rsidR="00B72A21" w:rsidRPr="00B72A21">
        <w:trPr>
          <w:jc w:val="center"/>
        </w:trPr>
        <w:tc>
          <w:tcPr>
            <w:tcW w:w="5232" w:type="dxa"/>
          </w:tcPr>
          <w:p w:rsidR="00B72A21" w:rsidRPr="00B72A21" w:rsidRDefault="00B72A21" w:rsidP="00B72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4927" w:type="dxa"/>
          </w:tcPr>
          <w:p w:rsidR="00B72A21" w:rsidRPr="00B72A21" w:rsidRDefault="00B72A21" w:rsidP="00B72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</w:tbl>
    <w:p w:rsidR="00B72A21" w:rsidRDefault="00B72A21" w:rsidP="00B72A21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B72A21" w:rsidRDefault="00B72A21" w:rsidP="00B72A21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B72A21" w:rsidRPr="00B72A21" w:rsidRDefault="00B72A21" w:rsidP="00B72A21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B72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Одеса – 201</w:t>
      </w:r>
      <w:r w:rsidRPr="00B72A2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8</w:t>
      </w:r>
    </w:p>
    <w:p w:rsidR="00B72A21" w:rsidRPr="00B72A21" w:rsidRDefault="00B72A21" w:rsidP="00B72A21">
      <w:pPr>
        <w:spacing w:after="160" w:line="25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>АНОТАЦІЯ</w:t>
      </w:r>
    </w:p>
    <w:p w:rsidR="00B72A21" w:rsidRPr="00B72A21" w:rsidRDefault="00B72A21" w:rsidP="00B72A21">
      <w:pPr>
        <w:spacing w:after="160" w:line="25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72A21" w:rsidRPr="00B72A21" w:rsidRDefault="00B72A21" w:rsidP="00B72A21">
      <w:pPr>
        <w:spacing w:after="16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>АФІЄНКО АНАСТАСІЯ ЮРІЇВНА. КАЗНАЧЕЙСЬКІ СИСТЕМИ ВИКОНАННЯ БЮДЖЕТІВ В РОЗВИНЕНИХ КРАЇНАХ СВІТУ.</w:t>
      </w:r>
    </w:p>
    <w:p w:rsidR="00B72A21" w:rsidRPr="00B72A21" w:rsidRDefault="00B72A21" w:rsidP="00B72A21">
      <w:pPr>
        <w:spacing w:after="16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Система казначейства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займає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визначальне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місце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управлінні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фінансовими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ресурсами </w:t>
      </w:r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</w:rPr>
        <w:t>будь-яко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ї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держави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вона є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тим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головним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фінансовим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інститутом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держави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завдяки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якому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суттєвих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змін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зазнав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видатками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державного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бюджету.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Функціонування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казначейства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викликало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зміни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організаційних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структурах та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правових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взаємовідносинах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усіма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учасниками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бюджетного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процесу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задіяні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кожній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стадії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Практика </w:t>
      </w:r>
      <w:proofErr w:type="spellStart"/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св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ідчить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сучасних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умовах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казначейські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постають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одними з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найактивніших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учасників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державними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регіональними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фінансовими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ресурсами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завдяки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використанню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законодавчо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прийнятих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механізмів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процедур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державного і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місцевих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бюджетів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ідповідно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вимог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бюджетного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законодавства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В магістерській роботі проаналізовано та узагальнено досвід організації казначейської справи в розвинених країнах світу. Задля визначення можливості імплементації досвіду казначейських систем іноземних країн, в роботі проаналізована діяльність Державної казначейської служби України та визначені відповідні проблемні питання та перспективи її розвитку.</w:t>
      </w:r>
    </w:p>
    <w:p w:rsidR="00B72A21" w:rsidRPr="00B72A21" w:rsidRDefault="00B72A21" w:rsidP="00B72A21">
      <w:pPr>
        <w:spacing w:after="16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>КЛЮЧОВІ СЛОВА: КАЗНАЧЕЙСЬКА СИСТЕМА, ЄДИНИЙ КАЗНАЧЕЙСЬКИЙ РАХУНОК, БЮДЖЕТНІ ДОХОДИ, БЮДЖЕТНІ ВИДАТКИ, КАСОВЕ ОБСЛУГОВУВАННЯ, БЮДЖЕТНА СИСТЕМА.</w:t>
      </w:r>
    </w:p>
    <w:p w:rsidR="00B72A21" w:rsidRPr="00B72A21" w:rsidRDefault="00B72A21" w:rsidP="00B72A21">
      <w:pPr>
        <w:spacing w:after="16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>Дипломна магістерська робота викладена на 114 сторінках, містить 6 таблиць, 11 рисунків, 82 найменування літературних джерел, 5 додатків.</w:t>
      </w:r>
    </w:p>
    <w:p w:rsidR="00B72A21" w:rsidRPr="00B72A21" w:rsidRDefault="00B72A21" w:rsidP="00B72A21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br w:type="page"/>
        <w:t>ЗМІСТ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11"/>
        <w:gridCol w:w="7995"/>
        <w:gridCol w:w="636"/>
      </w:tblGrid>
      <w:tr w:rsidR="00B72A21" w:rsidRPr="00B72A21" w:rsidTr="00B72A21">
        <w:tc>
          <w:tcPr>
            <w:tcW w:w="8806" w:type="dxa"/>
            <w:gridSpan w:val="2"/>
            <w:hideMark/>
          </w:tcPr>
          <w:p w:rsidR="00B72A21" w:rsidRPr="00B72A21" w:rsidRDefault="00B72A21" w:rsidP="00B72A2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ВСТУП…………………………………………………………………….</w:t>
            </w:r>
          </w:p>
        </w:tc>
        <w:tc>
          <w:tcPr>
            <w:tcW w:w="538" w:type="dxa"/>
            <w:hideMark/>
          </w:tcPr>
          <w:p w:rsidR="00B72A21" w:rsidRPr="00B72A21" w:rsidRDefault="00B72A21" w:rsidP="00B72A2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B72A21" w:rsidRPr="00B72A21" w:rsidTr="00B72A21">
        <w:tc>
          <w:tcPr>
            <w:tcW w:w="8806" w:type="dxa"/>
            <w:gridSpan w:val="2"/>
            <w:hideMark/>
          </w:tcPr>
          <w:p w:rsidR="00B72A21" w:rsidRPr="00B72A21" w:rsidRDefault="00B72A21" w:rsidP="00B72A2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</w:rPr>
              <w:t>РОЗДІЛ 1. ТЕОРЕТИКО – МЕТОДОЛОГІЧНІ ОСНОВИ ФУНКЦІОНУВАННЯ КАЗНАЧЕЙСЬКИХ СИСТЕМ В РОЗВИНЕНИХ КРАЇНАХ…………………………….………………………………………</w:t>
            </w:r>
          </w:p>
        </w:tc>
        <w:tc>
          <w:tcPr>
            <w:tcW w:w="538" w:type="dxa"/>
          </w:tcPr>
          <w:p w:rsidR="00B72A21" w:rsidRPr="00B72A21" w:rsidRDefault="00B72A21" w:rsidP="00B72A2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72A21" w:rsidRPr="00B72A21" w:rsidRDefault="00B72A21" w:rsidP="00B72A2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B72A21" w:rsidRPr="00B72A21" w:rsidTr="00B72A21">
        <w:tc>
          <w:tcPr>
            <w:tcW w:w="811" w:type="dxa"/>
            <w:hideMark/>
          </w:tcPr>
          <w:p w:rsidR="00B72A21" w:rsidRPr="00B72A21" w:rsidRDefault="00B72A21" w:rsidP="00B72A2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995" w:type="dxa"/>
            <w:hideMark/>
          </w:tcPr>
          <w:p w:rsidR="00B72A21" w:rsidRPr="00B72A21" w:rsidRDefault="00B72A21" w:rsidP="00B72A2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Концептуальні</w:t>
            </w:r>
            <w:proofErr w:type="spellEnd"/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основи</w:t>
            </w:r>
            <w:proofErr w:type="spellEnd"/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розвитку</w:t>
            </w:r>
            <w:proofErr w:type="spellEnd"/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системи</w:t>
            </w:r>
            <w:proofErr w:type="spellEnd"/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казначейства………...</w:t>
            </w:r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</w:rPr>
              <w:t>....</w:t>
            </w:r>
          </w:p>
        </w:tc>
        <w:tc>
          <w:tcPr>
            <w:tcW w:w="538" w:type="dxa"/>
            <w:hideMark/>
          </w:tcPr>
          <w:p w:rsidR="00B72A21" w:rsidRPr="00B72A21" w:rsidRDefault="00B72A21" w:rsidP="00B72A2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B72A21" w:rsidRPr="00B72A21" w:rsidTr="00B72A21">
        <w:tc>
          <w:tcPr>
            <w:tcW w:w="811" w:type="dxa"/>
            <w:hideMark/>
          </w:tcPr>
          <w:p w:rsidR="00B72A21" w:rsidRPr="00B72A21" w:rsidRDefault="00B72A21" w:rsidP="00B72A2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995" w:type="dxa"/>
            <w:hideMark/>
          </w:tcPr>
          <w:p w:rsidR="00B72A21" w:rsidRPr="00B72A21" w:rsidRDefault="00B72A21" w:rsidP="00B72A2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Функціонування казначейських систем в зарубіжних країнах із федеративним устроєм (Сполучені Штати Америки, Федеративна Республіка Німеччина)……………………………………………….</w:t>
            </w:r>
          </w:p>
        </w:tc>
        <w:tc>
          <w:tcPr>
            <w:tcW w:w="538" w:type="dxa"/>
          </w:tcPr>
          <w:p w:rsidR="00B72A21" w:rsidRPr="00B72A21" w:rsidRDefault="00B72A21" w:rsidP="00B72A2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72A21" w:rsidRPr="00B72A21" w:rsidRDefault="00B72A21" w:rsidP="00B72A2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B72A21" w:rsidRPr="00B72A21" w:rsidTr="00B72A21">
        <w:tc>
          <w:tcPr>
            <w:tcW w:w="811" w:type="dxa"/>
            <w:hideMark/>
          </w:tcPr>
          <w:p w:rsidR="00B72A21" w:rsidRPr="00B72A21" w:rsidRDefault="00B72A21" w:rsidP="00B72A2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995" w:type="dxa"/>
            <w:hideMark/>
          </w:tcPr>
          <w:p w:rsidR="00B72A21" w:rsidRPr="00B72A21" w:rsidRDefault="00B72A21" w:rsidP="00B72A2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Системи казначейства в унітарних світових країнах (Великобританія, Франція)…………………………...………….......</w:t>
            </w:r>
          </w:p>
        </w:tc>
        <w:tc>
          <w:tcPr>
            <w:tcW w:w="538" w:type="dxa"/>
          </w:tcPr>
          <w:p w:rsidR="00B72A21" w:rsidRPr="00B72A21" w:rsidRDefault="00B72A21" w:rsidP="00B72A2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B72A21" w:rsidRPr="00B72A21" w:rsidTr="00B72A21">
        <w:tc>
          <w:tcPr>
            <w:tcW w:w="8806" w:type="dxa"/>
            <w:gridSpan w:val="2"/>
            <w:hideMark/>
          </w:tcPr>
          <w:p w:rsidR="00B72A21" w:rsidRPr="00B72A21" w:rsidRDefault="00B72A21" w:rsidP="00B72A2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</w:rPr>
              <w:t>Висновки до розділу 1……………………………………………………….</w:t>
            </w:r>
          </w:p>
        </w:tc>
        <w:tc>
          <w:tcPr>
            <w:tcW w:w="538" w:type="dxa"/>
            <w:hideMark/>
          </w:tcPr>
          <w:p w:rsidR="00B72A21" w:rsidRPr="00B72A21" w:rsidRDefault="00B72A21" w:rsidP="00B72A2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</w:rPr>
              <w:t>39</w:t>
            </w:r>
          </w:p>
        </w:tc>
      </w:tr>
      <w:tr w:rsidR="00B72A21" w:rsidRPr="00B72A21" w:rsidTr="00B72A21">
        <w:tc>
          <w:tcPr>
            <w:tcW w:w="8806" w:type="dxa"/>
            <w:gridSpan w:val="2"/>
            <w:hideMark/>
          </w:tcPr>
          <w:p w:rsidR="00B72A21" w:rsidRPr="00B72A21" w:rsidRDefault="00B72A21" w:rsidP="00B72A2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</w:rPr>
              <w:t>РОЗДІЛ 2. АНАЛІЗ ФУНКЦІОНУВАННЯ МЕХАНІЗМУ КАЗНАЧЕЙСЬКОГО ОБСЛУГОВУВАННЯ БЮДЖЕТІВ УКРАЇНИ...</w:t>
            </w:r>
          </w:p>
        </w:tc>
        <w:tc>
          <w:tcPr>
            <w:tcW w:w="538" w:type="dxa"/>
          </w:tcPr>
          <w:p w:rsidR="00B72A21" w:rsidRPr="00B72A21" w:rsidRDefault="00B72A21" w:rsidP="00B72A2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72A21" w:rsidRPr="00B72A21" w:rsidRDefault="00B72A21" w:rsidP="00B72A2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B72A21" w:rsidRPr="00B72A21" w:rsidTr="00B72A21">
        <w:tc>
          <w:tcPr>
            <w:tcW w:w="811" w:type="dxa"/>
            <w:hideMark/>
          </w:tcPr>
          <w:p w:rsidR="00B72A21" w:rsidRPr="00B72A21" w:rsidRDefault="00B72A21" w:rsidP="00B72A2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995" w:type="dxa"/>
            <w:hideMark/>
          </w:tcPr>
          <w:p w:rsidR="00B72A21" w:rsidRPr="00B72A21" w:rsidRDefault="00B72A21" w:rsidP="00B72A2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Аналіз </w:t>
            </w:r>
            <w:proofErr w:type="spellStart"/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залишків</w:t>
            </w:r>
            <w:proofErr w:type="spellEnd"/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коштів</w:t>
            </w:r>
            <w:proofErr w:type="spellEnd"/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Єдиного</w:t>
            </w:r>
            <w:proofErr w:type="spellEnd"/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казначейського</w:t>
            </w:r>
            <w:proofErr w:type="spellEnd"/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рахунку</w:t>
            </w:r>
            <w:proofErr w:type="spellEnd"/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2015 – 2018 </w:t>
            </w:r>
            <w:proofErr w:type="spellStart"/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</w:rPr>
              <w:t>рр</w:t>
            </w:r>
            <w:proofErr w:type="spellEnd"/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……………………………………………………...............</w:t>
            </w:r>
          </w:p>
        </w:tc>
        <w:tc>
          <w:tcPr>
            <w:tcW w:w="538" w:type="dxa"/>
          </w:tcPr>
          <w:p w:rsidR="00B72A21" w:rsidRPr="00B72A21" w:rsidRDefault="00B72A21" w:rsidP="00B72A2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B72A21" w:rsidRPr="00B72A21" w:rsidTr="00B72A21">
        <w:tc>
          <w:tcPr>
            <w:tcW w:w="811" w:type="dxa"/>
            <w:hideMark/>
          </w:tcPr>
          <w:p w:rsidR="00B72A21" w:rsidRPr="00B72A21" w:rsidRDefault="00B72A21" w:rsidP="00B72A2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995" w:type="dxa"/>
            <w:hideMark/>
          </w:tcPr>
          <w:p w:rsidR="00B72A21" w:rsidRPr="00B72A21" w:rsidRDefault="00B72A21" w:rsidP="00B72A2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Аналіз казначейського обслуговування виконання державного бюджету за 2014 – 2017 </w:t>
            </w:r>
            <w:proofErr w:type="spellStart"/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</w:rPr>
              <w:t>рр</w:t>
            </w:r>
            <w:proofErr w:type="spellEnd"/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…………………………………………..</w:t>
            </w:r>
          </w:p>
        </w:tc>
        <w:tc>
          <w:tcPr>
            <w:tcW w:w="538" w:type="dxa"/>
          </w:tcPr>
          <w:p w:rsidR="00B72A21" w:rsidRPr="00B72A21" w:rsidRDefault="00B72A21" w:rsidP="00B72A2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</w:rPr>
              <w:t>52</w:t>
            </w:r>
          </w:p>
        </w:tc>
      </w:tr>
      <w:tr w:rsidR="00B72A21" w:rsidRPr="00B72A21" w:rsidTr="00B72A21">
        <w:tc>
          <w:tcPr>
            <w:tcW w:w="811" w:type="dxa"/>
            <w:hideMark/>
          </w:tcPr>
          <w:p w:rsidR="00B72A21" w:rsidRPr="00B72A21" w:rsidRDefault="00B72A21" w:rsidP="00B72A2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995" w:type="dxa"/>
            <w:hideMark/>
          </w:tcPr>
          <w:p w:rsidR="00B72A21" w:rsidRPr="00B72A21" w:rsidRDefault="00B72A21" w:rsidP="00B72A2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</w:rPr>
              <w:t>Аналіз організаційних аспектів діяльності казначейських органів в Україні……………………………………………………………...</w:t>
            </w:r>
          </w:p>
        </w:tc>
        <w:tc>
          <w:tcPr>
            <w:tcW w:w="538" w:type="dxa"/>
          </w:tcPr>
          <w:p w:rsidR="00B72A21" w:rsidRPr="00B72A21" w:rsidRDefault="00B72A21" w:rsidP="00B72A2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B72A21" w:rsidRPr="00B72A21" w:rsidTr="00B72A21">
        <w:tc>
          <w:tcPr>
            <w:tcW w:w="8806" w:type="dxa"/>
            <w:gridSpan w:val="2"/>
            <w:hideMark/>
          </w:tcPr>
          <w:p w:rsidR="00B72A21" w:rsidRPr="00B72A21" w:rsidRDefault="00B72A21" w:rsidP="00B72A2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</w:rPr>
              <w:t>Висновки до розділу 2……………………………………………………..</w:t>
            </w:r>
          </w:p>
        </w:tc>
        <w:tc>
          <w:tcPr>
            <w:tcW w:w="538" w:type="dxa"/>
            <w:hideMark/>
          </w:tcPr>
          <w:p w:rsidR="00B72A21" w:rsidRPr="00B72A21" w:rsidRDefault="00B72A21" w:rsidP="00B72A2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</w:rPr>
              <w:t>69</w:t>
            </w:r>
          </w:p>
        </w:tc>
      </w:tr>
      <w:tr w:rsidR="00B72A21" w:rsidRPr="00B72A21" w:rsidTr="00B72A21">
        <w:tc>
          <w:tcPr>
            <w:tcW w:w="8806" w:type="dxa"/>
            <w:gridSpan w:val="2"/>
            <w:hideMark/>
          </w:tcPr>
          <w:p w:rsidR="00B72A21" w:rsidRPr="00B72A21" w:rsidRDefault="00B72A21" w:rsidP="00B72A2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</w:rPr>
              <w:t>РОЗДІЛ 3. ПРОБЛЕМИ ТА ПЕРСПЕКТИВИ ФУНКЦІОНУВАННЯ КАЗНАЧЕЙСЬКОЇ СИСТЕМИ УКРАЇНИ В КОНТЕКСТІ ІНТЕГРАЦІЇ ДО ЄВРОПЕЙСЬКОЇ СПІЛЬНОТИ……………………………………….</w:t>
            </w:r>
          </w:p>
        </w:tc>
        <w:tc>
          <w:tcPr>
            <w:tcW w:w="538" w:type="dxa"/>
          </w:tcPr>
          <w:p w:rsidR="00B72A21" w:rsidRPr="00B72A21" w:rsidRDefault="00B72A21" w:rsidP="00B72A2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72A21" w:rsidRPr="00B72A21" w:rsidRDefault="00B72A21" w:rsidP="00B72A2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B72A21" w:rsidRPr="00B72A21" w:rsidTr="00B72A21">
        <w:tc>
          <w:tcPr>
            <w:tcW w:w="811" w:type="dxa"/>
            <w:hideMark/>
          </w:tcPr>
          <w:p w:rsidR="00B72A21" w:rsidRPr="00B72A21" w:rsidRDefault="00B72A21" w:rsidP="00B72A2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995" w:type="dxa"/>
            <w:hideMark/>
          </w:tcPr>
          <w:p w:rsidR="00B72A21" w:rsidRPr="00B72A21" w:rsidRDefault="00B72A21" w:rsidP="00B72A2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Актуальні проблеми організації системи казначейського обслуговування………………………………………………………</w:t>
            </w:r>
          </w:p>
        </w:tc>
        <w:tc>
          <w:tcPr>
            <w:tcW w:w="538" w:type="dxa"/>
          </w:tcPr>
          <w:p w:rsidR="00B72A21" w:rsidRPr="00B72A21" w:rsidRDefault="00B72A21" w:rsidP="00B72A2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B72A21" w:rsidRPr="00B72A21" w:rsidTr="00B72A21">
        <w:tc>
          <w:tcPr>
            <w:tcW w:w="811" w:type="dxa"/>
            <w:hideMark/>
          </w:tcPr>
          <w:p w:rsidR="00B72A21" w:rsidRPr="00B72A21" w:rsidRDefault="00B72A21" w:rsidP="00B72A2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995" w:type="dxa"/>
            <w:hideMark/>
          </w:tcPr>
          <w:p w:rsidR="00B72A21" w:rsidRPr="00B72A21" w:rsidRDefault="00B72A21" w:rsidP="00B72A2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Перспективи модернізації інформаційної системи казначейського обслуговування відповідно до стандартів країн Європи……………………………………………………………….</w:t>
            </w:r>
          </w:p>
        </w:tc>
        <w:tc>
          <w:tcPr>
            <w:tcW w:w="538" w:type="dxa"/>
          </w:tcPr>
          <w:p w:rsidR="00B72A21" w:rsidRPr="00B72A21" w:rsidRDefault="00B72A21" w:rsidP="00B72A2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72A21" w:rsidRPr="00B72A21" w:rsidRDefault="00B72A21" w:rsidP="00B72A2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</w:rPr>
              <w:t>81</w:t>
            </w:r>
          </w:p>
        </w:tc>
      </w:tr>
      <w:tr w:rsidR="00B72A21" w:rsidRPr="00B72A21" w:rsidTr="00B72A21">
        <w:tc>
          <w:tcPr>
            <w:tcW w:w="811" w:type="dxa"/>
            <w:hideMark/>
          </w:tcPr>
          <w:p w:rsidR="00B72A21" w:rsidRPr="00B72A21" w:rsidRDefault="00B72A21" w:rsidP="00B72A2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995" w:type="dxa"/>
            <w:hideMark/>
          </w:tcPr>
          <w:p w:rsidR="00B72A21" w:rsidRPr="00B72A21" w:rsidRDefault="00B72A21" w:rsidP="00B72A2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</w:rPr>
              <w:t>Французький досвід казначейського обслуговування виконання бюджетів та передумови його застосування в Україні………………………………………………………………..</w:t>
            </w:r>
          </w:p>
        </w:tc>
        <w:tc>
          <w:tcPr>
            <w:tcW w:w="538" w:type="dxa"/>
          </w:tcPr>
          <w:p w:rsidR="00B72A21" w:rsidRPr="00B72A21" w:rsidRDefault="00B72A21" w:rsidP="00B72A2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72A21" w:rsidRPr="00B72A21" w:rsidRDefault="00B72A21" w:rsidP="00B72A2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B72A21" w:rsidRPr="00B72A21" w:rsidTr="00B72A21">
        <w:tc>
          <w:tcPr>
            <w:tcW w:w="8806" w:type="dxa"/>
            <w:gridSpan w:val="2"/>
            <w:hideMark/>
          </w:tcPr>
          <w:p w:rsidR="00B72A21" w:rsidRPr="00B72A21" w:rsidRDefault="00B72A21" w:rsidP="00B72A2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</w:rPr>
              <w:t>Висновки до розділу 3……………………………………………………..</w:t>
            </w:r>
          </w:p>
        </w:tc>
        <w:tc>
          <w:tcPr>
            <w:tcW w:w="538" w:type="dxa"/>
            <w:hideMark/>
          </w:tcPr>
          <w:p w:rsidR="00B72A21" w:rsidRPr="00B72A21" w:rsidRDefault="00B72A21" w:rsidP="00B72A2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</w:rPr>
              <w:t>98</w:t>
            </w:r>
          </w:p>
        </w:tc>
      </w:tr>
      <w:tr w:rsidR="00B72A21" w:rsidRPr="00B72A21" w:rsidTr="00B72A21">
        <w:tc>
          <w:tcPr>
            <w:tcW w:w="8806" w:type="dxa"/>
            <w:gridSpan w:val="2"/>
            <w:hideMark/>
          </w:tcPr>
          <w:p w:rsidR="00B72A21" w:rsidRPr="00B72A21" w:rsidRDefault="00B72A21" w:rsidP="00B72A2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</w:rPr>
              <w:t>ВИСНОВКИ………………………………………………………………..</w:t>
            </w:r>
          </w:p>
        </w:tc>
        <w:tc>
          <w:tcPr>
            <w:tcW w:w="538" w:type="dxa"/>
            <w:hideMark/>
          </w:tcPr>
          <w:p w:rsidR="00B72A21" w:rsidRPr="00B72A21" w:rsidRDefault="00B72A21" w:rsidP="00B72A2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72A21" w:rsidRPr="00B72A21" w:rsidTr="00B72A21">
        <w:tc>
          <w:tcPr>
            <w:tcW w:w="8806" w:type="dxa"/>
            <w:gridSpan w:val="2"/>
            <w:hideMark/>
          </w:tcPr>
          <w:p w:rsidR="00B72A21" w:rsidRPr="00B72A21" w:rsidRDefault="00B72A21" w:rsidP="00B72A2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</w:rPr>
              <w:t>СПИСОК ВИКОРИСТАНИХ ДЖЕРЕЛ………………………………….</w:t>
            </w:r>
          </w:p>
        </w:tc>
        <w:tc>
          <w:tcPr>
            <w:tcW w:w="538" w:type="dxa"/>
            <w:hideMark/>
          </w:tcPr>
          <w:p w:rsidR="00B72A21" w:rsidRPr="00B72A21" w:rsidRDefault="00B72A21" w:rsidP="00B72A2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</w:rPr>
              <w:t>104</w:t>
            </w:r>
          </w:p>
        </w:tc>
      </w:tr>
      <w:tr w:rsidR="00B72A21" w:rsidRPr="00B72A21" w:rsidTr="00B72A21">
        <w:tc>
          <w:tcPr>
            <w:tcW w:w="8806" w:type="dxa"/>
            <w:gridSpan w:val="2"/>
            <w:hideMark/>
          </w:tcPr>
          <w:p w:rsidR="00B72A21" w:rsidRPr="00B72A21" w:rsidRDefault="00B72A21" w:rsidP="00B72A2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ДОДАТКИ…………………………………………………………………..</w:t>
            </w:r>
          </w:p>
        </w:tc>
        <w:tc>
          <w:tcPr>
            <w:tcW w:w="538" w:type="dxa"/>
            <w:hideMark/>
          </w:tcPr>
          <w:p w:rsidR="00B72A21" w:rsidRPr="00B72A21" w:rsidRDefault="00B72A21" w:rsidP="00B72A2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2A21">
              <w:rPr>
                <w:rFonts w:ascii="Times New Roman" w:eastAsia="Times New Roman" w:hAnsi="Times New Roman" w:cs="Times New Roman"/>
                <w:sz w:val="28"/>
                <w:szCs w:val="28"/>
              </w:rPr>
              <w:t>114</w:t>
            </w:r>
          </w:p>
        </w:tc>
      </w:tr>
    </w:tbl>
    <w:p w:rsidR="00B72A21" w:rsidRPr="00B72A21" w:rsidRDefault="00B72A21" w:rsidP="00B72A21">
      <w:pPr>
        <w:spacing w:after="16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br w:type="page"/>
        <w:t>ВСТУП</w:t>
      </w:r>
    </w:p>
    <w:p w:rsidR="00B72A21" w:rsidRPr="00B72A21" w:rsidRDefault="00B72A21" w:rsidP="00B72A21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b/>
          <w:sz w:val="28"/>
          <w:szCs w:val="28"/>
        </w:rPr>
        <w:t xml:space="preserve">Актуальність теми. 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На сучасному етапі розвитку економіки України необхідно знайти пошук нових оптимальних форм функціонування системи державних фінансів, які б забезпечували прозорість, контрольованість і водночас простоту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платіжно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>-розрахункових та облікових операцій органами Державної казначейської служби України. На допомогу у вирішенні даного питання має прийти досвід організації казначейських систем у європейських країнах.</w:t>
      </w:r>
    </w:p>
    <w:p w:rsidR="00B72A21" w:rsidRPr="00B72A21" w:rsidRDefault="00B72A21" w:rsidP="00B72A21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Казначейська служба є основною та невід’ємною ланкою здійснення всіх бюджетних операцій, а отже, відіграє значну роль у надходженні та перерозподілі податкових платежів.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Перехід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єдиний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казначейський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рахунок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найбільш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важливим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напрямом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казначейської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будь-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яко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країни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В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умовах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комплексного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вдосконалення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спрощення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функціонування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обл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іку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доходів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державного та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місцевих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бюджетів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вивчити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досвід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організації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розрахунків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обліку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розвинених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зарубіжних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країнах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2A21" w:rsidRPr="00B72A21" w:rsidRDefault="00B72A21" w:rsidP="00B72A21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ізноманітність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моделей державного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бюджетними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коштами, 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розподілу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повноважень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органами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державної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влади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рамках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контролю за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виконанням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бюджету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всіх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рівнів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значно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ускладнює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аналіз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ефективності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бюджетними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коштами та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місця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казначейства в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пошук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напрямів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підвищення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ефективності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бюджетними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коштами. </w:t>
      </w:r>
      <w:proofErr w:type="spellStart"/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Доц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ільно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розглянути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ключові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елементи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систем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контролю за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виконанням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бюджетів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зарубіжних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країнах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дадуть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змогу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визначити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умови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ефективного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функціонування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цих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систем.</w:t>
      </w:r>
    </w:p>
    <w:p w:rsidR="00B72A21" w:rsidRPr="00B72A21" w:rsidRDefault="00B72A21" w:rsidP="00B72A21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Проблемам організації казначейської системи виконання бюджетів присвячені праці сучасних українських вчених, таких як: Л. Дейкало, Е. Курганська, Л. Литвиненко, М.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Огданський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, Л.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Паскаренко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, І. Г.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Акперов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, С. О. Булгакова, П. М. Боровик, Ю. В. Пасічник, В. Андрущенко, О. Василик, Л.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Гуцаленко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, О.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Даневич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, В.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Дем’янишин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, О.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Кірєєв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, М.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Мац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, О.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Охрімовський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, К. Павлюк, П.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Петрашко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, Н. Сушко, В.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Федосов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, І.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Форкун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, Н. Фролова, О.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Чечуліна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, І.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Чугунов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>, С. Юрій.</w:t>
      </w:r>
    </w:p>
    <w:p w:rsidR="00B72A21" w:rsidRPr="00B72A21" w:rsidRDefault="00B72A21" w:rsidP="00B72A21">
      <w:pPr>
        <w:suppressAutoHyphens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Мета і задачі дослідження</w:t>
      </w:r>
      <w:r w:rsidRPr="00B72A21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. 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Метою даної дипломної роботи є дослідження функціонування казначейських систем в розвинених країнах світу, аналіз організації казначейської справи в України, зокрема процесу обслуговування виконання бюджетів та організаційних аспектів роботи казначейства, а також з’ясування можливостей імплементації досвіду європейських країн у вітчизняну практику діяльності казначейських органів. </w:t>
      </w:r>
    </w:p>
    <w:p w:rsidR="00B72A21" w:rsidRPr="00B72A21" w:rsidRDefault="00B72A21" w:rsidP="00B72A21">
      <w:pPr>
        <w:suppressAutoHyphens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>Для реалізації поставленої мети в дипломній роботі необхідно вирішити наступні задачі:</w:t>
      </w:r>
    </w:p>
    <w:p w:rsidR="00B72A21" w:rsidRPr="00B72A21" w:rsidRDefault="00B72A21" w:rsidP="00B72A21">
      <w:pPr>
        <w:numPr>
          <w:ilvl w:val="0"/>
          <w:numId w:val="1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розглянути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концептуальні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казначейства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72A21" w:rsidRPr="00B72A21" w:rsidRDefault="00B72A21" w:rsidP="00B72A21">
      <w:pPr>
        <w:numPr>
          <w:ilvl w:val="0"/>
          <w:numId w:val="1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>дослідити функціонування казначейських систем в зарубіжних країнах із федеративним устроєм;</w:t>
      </w:r>
    </w:p>
    <w:p w:rsidR="00B72A21" w:rsidRPr="00B72A21" w:rsidRDefault="00B72A21" w:rsidP="00B72A21">
      <w:pPr>
        <w:numPr>
          <w:ilvl w:val="0"/>
          <w:numId w:val="1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>дослідити системи казначейства в унітарних світових країнах;</w:t>
      </w:r>
    </w:p>
    <w:p w:rsidR="00B72A21" w:rsidRPr="00B72A21" w:rsidRDefault="00B72A21" w:rsidP="00B72A21">
      <w:pPr>
        <w:numPr>
          <w:ilvl w:val="0"/>
          <w:numId w:val="1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>проаналізувати стан казначейського обслуговування виконання державного бюджету;</w:t>
      </w:r>
    </w:p>
    <w:p w:rsidR="00B72A21" w:rsidRPr="00B72A21" w:rsidRDefault="00B72A21" w:rsidP="00B72A21">
      <w:pPr>
        <w:numPr>
          <w:ilvl w:val="0"/>
          <w:numId w:val="1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>проаналізувати організаційні аспектів роботи казначейських органів в Україні;</w:t>
      </w:r>
    </w:p>
    <w:p w:rsidR="00B72A21" w:rsidRPr="00B72A21" w:rsidRDefault="00B72A21" w:rsidP="00B72A21">
      <w:pPr>
        <w:numPr>
          <w:ilvl w:val="0"/>
          <w:numId w:val="1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>визначити актуальні проблеми організації системи казначейського обслуговування;</w:t>
      </w:r>
    </w:p>
    <w:p w:rsidR="00B72A21" w:rsidRPr="00B72A21" w:rsidRDefault="00B72A21" w:rsidP="00B72A21">
      <w:pPr>
        <w:numPr>
          <w:ilvl w:val="0"/>
          <w:numId w:val="1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>з’ясувати перспективи модернізації інформаційної системи казначейського обслуговування відповідно до стандартів країн Європи;</w:t>
      </w:r>
    </w:p>
    <w:p w:rsidR="00B72A21" w:rsidRPr="00B72A21" w:rsidRDefault="00B72A21" w:rsidP="00B72A21">
      <w:pPr>
        <w:numPr>
          <w:ilvl w:val="0"/>
          <w:numId w:val="1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>дослідити французький досвід казначейського обслуговування виконання бюджетів та передумови його застосування в Україні.</w:t>
      </w:r>
    </w:p>
    <w:p w:rsidR="00B72A21" w:rsidRPr="00B72A21" w:rsidRDefault="00B72A21" w:rsidP="00B72A21">
      <w:pPr>
        <w:suppressAutoHyphens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Об’єкт і предмет дослідження. 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>Об’єктом дослідження є теоретичні та практичні аспекти організації казначейської системи в зарубіжних країнах. Предметом дослідження є економічні відносини, що виникають у процесі  функціонування казначейських систем, а також закономірності, принципи та методи здійснення касового виконання бюджетів.</w:t>
      </w:r>
    </w:p>
    <w:p w:rsidR="00B72A21" w:rsidRPr="00B72A21" w:rsidRDefault="00B72A21" w:rsidP="00B72A21">
      <w:pPr>
        <w:suppressAutoHyphens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Методологія дослідження. </w:t>
      </w:r>
      <w:r w:rsidRPr="00B72A21">
        <w:rPr>
          <w:rFonts w:ascii="Times New Roman" w:eastAsia="Times New Roman" w:hAnsi="Times New Roman" w:cs="Times New Roman"/>
          <w:bCs/>
          <w:iCs/>
          <w:sz w:val="28"/>
          <w:szCs w:val="28"/>
        </w:rPr>
        <w:t>Теоретико-методологічну основу дослідження становлять фундаментальні положення зарубіжних та вітчизняних учених про сутність, функції і роль казначейських систем у фінансовому забезпеченні й регулюванні соціально-економічних процесів у державі.</w:t>
      </w:r>
    </w:p>
    <w:p w:rsidR="00B72A21" w:rsidRPr="00B72A21" w:rsidRDefault="00B72A21" w:rsidP="00B72A21">
      <w:pPr>
        <w:suppressAutoHyphens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bCs/>
          <w:iCs/>
          <w:sz w:val="28"/>
          <w:szCs w:val="28"/>
        </w:rPr>
        <w:t>При написанні даної роботи використовували</w:t>
      </w:r>
      <w:r w:rsidRPr="00B72A21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c</w:t>
      </w:r>
      <w:r w:rsidRPr="00B72A21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ь логічні та емпіричні методи пізнання економічних механізмів, методи порівняльного, факторного, проблемно-ситуаційного, статистичного, техніко-економічного аналізу, прогнозування економічних процесів, математичні та статистичні методи аналізу, які дають змогу проаналізувати процес касового виконання державного бюджету, а також метод </w:t>
      </w:r>
      <w:proofErr w:type="spellStart"/>
      <w:r w:rsidRPr="00B72A21">
        <w:rPr>
          <w:rFonts w:ascii="Times New Roman" w:eastAsia="Times New Roman" w:hAnsi="Times New Roman" w:cs="Times New Roman"/>
          <w:bCs/>
          <w:iCs/>
          <w:sz w:val="28"/>
          <w:szCs w:val="28"/>
        </w:rPr>
        <w:t>групувань</w:t>
      </w:r>
      <w:proofErr w:type="spellEnd"/>
      <w:r w:rsidRPr="00B72A21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та графічний метод, що дають змогу зробити поглиблений аналіз предмету дослідження та представити графічно отримані результати.</w:t>
      </w:r>
    </w:p>
    <w:p w:rsidR="00B72A21" w:rsidRPr="00B72A21" w:rsidRDefault="00B72A21" w:rsidP="00B72A21">
      <w:pPr>
        <w:suppressAutoHyphens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Інформаційна база дослідження. </w:t>
      </w:r>
      <w:r w:rsidRPr="00B72A21">
        <w:rPr>
          <w:rFonts w:ascii="Times New Roman" w:eastAsia="Times New Roman" w:hAnsi="Times New Roman" w:cs="Times New Roman"/>
          <w:bCs/>
          <w:iCs/>
          <w:sz w:val="28"/>
          <w:szCs w:val="28"/>
        </w:rPr>
        <w:t>Інформаційною базою дослідження є наукові публікації та монографічні видання вітчизняних і закордонних вчених, нормативно-законодавчі акти України та інших країн, матеріали наукових конференцій і досліджень, звіти та аналітичні матеріали відповідних державних органів, агентств, дані звітності банківських установ, офіційних статистичних збірників, зокрема</w:t>
      </w:r>
      <w:r w:rsidRPr="00B72A21">
        <w:rPr>
          <w:rFonts w:ascii="Calibri" w:eastAsia="Times New Roman" w:hAnsi="Calibri" w:cs="Times New Roman"/>
        </w:rPr>
        <w:t xml:space="preserve"> </w:t>
      </w:r>
      <w:r w:rsidRPr="00B72A21">
        <w:rPr>
          <w:rFonts w:ascii="Times New Roman" w:eastAsia="Times New Roman" w:hAnsi="Times New Roman" w:cs="Times New Roman"/>
          <w:bCs/>
          <w:iCs/>
          <w:sz w:val="28"/>
          <w:szCs w:val="28"/>
        </w:rPr>
        <w:t>дані Державної служби статистики України, Міністерства фінансів України, Державної фіскальної служби України, Державної казначейської служби України.</w:t>
      </w:r>
    </w:p>
    <w:p w:rsidR="00B72A21" w:rsidRPr="00B72A21" w:rsidRDefault="00B72A21" w:rsidP="00B72A21">
      <w:pPr>
        <w:suppressAutoHyphens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Елементи наукової новизни </w:t>
      </w:r>
      <w:r w:rsidRPr="00B72A21">
        <w:rPr>
          <w:rFonts w:ascii="Times New Roman" w:eastAsia="Times New Roman" w:hAnsi="Times New Roman" w:cs="Times New Roman"/>
          <w:b/>
          <w:sz w:val="28"/>
          <w:szCs w:val="28"/>
        </w:rPr>
        <w:t>одержаних результатів.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72A21" w:rsidRPr="00B72A21" w:rsidRDefault="00B72A21" w:rsidP="00B72A21">
      <w:pPr>
        <w:suppressAutoHyphens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Більшість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вчених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досл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іджували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економічний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казначейської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казначейства та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складових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Але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недостатньо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уваги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приділено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досл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ідженню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казначейства,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елементів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механізму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функціонування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т.і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на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сучасному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етапі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B72A21" w:rsidRPr="00B72A21" w:rsidRDefault="00B72A21" w:rsidP="00B72A21">
      <w:pPr>
        <w:suppressAutoHyphens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>В роботі узагальнений досвід організації казначейських систем в розвинутих зарубіжних країнах. Крім того, на підставі проведеного аналізу стану єдиного казначейського рахунку, розроблено регресійну модель залежності залишків ЄКР від динаміки ВВП.</w:t>
      </w:r>
    </w:p>
    <w:p w:rsidR="00B72A21" w:rsidRPr="00B72A21" w:rsidRDefault="00B72A21" w:rsidP="00B72A21">
      <w:pPr>
        <w:suppressAutoHyphens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Практична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значимість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полягає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висновках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пропозиціях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автора,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допоможуть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оптимізувати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організацію роботи казначейських органів </w:t>
      </w:r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B72A21" w:rsidRPr="00B72A21" w:rsidRDefault="00B72A21" w:rsidP="00B72A21">
      <w:pPr>
        <w:suppressAutoHyphens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b/>
          <w:sz w:val="28"/>
          <w:szCs w:val="28"/>
        </w:rPr>
        <w:t xml:space="preserve">Особистий внесок здобувача. 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>Магістерська дипломна робота є самостійно виконаним дослідженням. Усі розробки та пропозиції, що містяться в роботі, належать особисто автору.</w:t>
      </w:r>
    </w:p>
    <w:p w:rsidR="00B72A21" w:rsidRPr="00B72A21" w:rsidRDefault="00B72A21" w:rsidP="00B72A21">
      <w:pPr>
        <w:suppressAutoHyphens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72A2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Структура </w:t>
      </w:r>
      <w:proofErr w:type="spellStart"/>
      <w:r w:rsidRPr="00B72A2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роботи</w:t>
      </w:r>
      <w:proofErr w:type="spellEnd"/>
      <w:r w:rsidRPr="00B72A2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.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Магістерська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робота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складається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вступу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трьох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розділів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висновкі</w:t>
      </w:r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proofErr w:type="spellEnd"/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списку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використаної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літератури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вступ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обґрунтовано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актуальність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обраної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теми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визначено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мету,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предмет,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об’єкт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частина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присвячена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досл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ідженню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визначеної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проблеми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аналізу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стану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об’єкту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висновках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сформульовано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результати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магістерської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висунуто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пропозиції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вирішення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визначеної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проблеми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:rsidR="00B72A21" w:rsidRPr="00B72A21" w:rsidRDefault="00B72A21" w:rsidP="00B72A21">
      <w:pPr>
        <w:suppressAutoHyphens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>Магістерська робота містить 114 сторінок, 6 таблиць, 11 рисунків, список літератури з 82 найменувань, 5 додатків.</w:t>
      </w:r>
    </w:p>
    <w:p w:rsidR="00BA7200" w:rsidRDefault="00BA7200" w:rsidP="00B72A21">
      <w:pPr>
        <w:rPr>
          <w:lang w:val="ru-RU"/>
        </w:rPr>
      </w:pPr>
    </w:p>
    <w:p w:rsidR="00B72A21" w:rsidRDefault="00B72A21" w:rsidP="00B72A21">
      <w:pPr>
        <w:rPr>
          <w:lang w:val="ru-RU"/>
        </w:rPr>
      </w:pPr>
    </w:p>
    <w:p w:rsidR="00B72A21" w:rsidRDefault="00B72A21" w:rsidP="00B72A21">
      <w:pPr>
        <w:rPr>
          <w:lang w:val="ru-RU"/>
        </w:rPr>
      </w:pPr>
    </w:p>
    <w:p w:rsidR="00B72A21" w:rsidRDefault="00B72A21" w:rsidP="00B72A21">
      <w:pPr>
        <w:rPr>
          <w:lang w:val="ru-RU"/>
        </w:rPr>
      </w:pPr>
    </w:p>
    <w:p w:rsidR="00B72A21" w:rsidRDefault="00B72A21" w:rsidP="00B72A21">
      <w:pPr>
        <w:rPr>
          <w:lang w:val="ru-RU"/>
        </w:rPr>
      </w:pPr>
    </w:p>
    <w:p w:rsidR="00B72A21" w:rsidRDefault="00B72A21" w:rsidP="00B72A21">
      <w:pPr>
        <w:rPr>
          <w:lang w:val="ru-RU"/>
        </w:rPr>
      </w:pPr>
    </w:p>
    <w:p w:rsidR="00B72A21" w:rsidRDefault="00B72A21" w:rsidP="00B72A21">
      <w:pPr>
        <w:rPr>
          <w:lang w:val="ru-RU"/>
        </w:rPr>
      </w:pPr>
    </w:p>
    <w:p w:rsidR="00B72A21" w:rsidRDefault="00B72A21" w:rsidP="00B72A21">
      <w:pPr>
        <w:rPr>
          <w:lang w:val="ru-RU"/>
        </w:rPr>
      </w:pPr>
    </w:p>
    <w:p w:rsidR="00B72A21" w:rsidRDefault="00B72A21" w:rsidP="00B72A21">
      <w:pPr>
        <w:rPr>
          <w:lang w:val="ru-RU"/>
        </w:rPr>
      </w:pPr>
    </w:p>
    <w:p w:rsidR="00B72A21" w:rsidRDefault="00B72A21" w:rsidP="00B72A21">
      <w:pPr>
        <w:rPr>
          <w:lang w:val="ru-RU"/>
        </w:rPr>
      </w:pPr>
    </w:p>
    <w:p w:rsidR="00B72A21" w:rsidRDefault="00B72A21" w:rsidP="00B72A21">
      <w:pPr>
        <w:rPr>
          <w:lang w:val="ru-RU"/>
        </w:rPr>
      </w:pPr>
    </w:p>
    <w:p w:rsidR="00B72A21" w:rsidRDefault="00B72A21" w:rsidP="00B72A21">
      <w:pPr>
        <w:rPr>
          <w:lang w:val="ru-RU"/>
        </w:rPr>
      </w:pPr>
    </w:p>
    <w:p w:rsidR="00B72A21" w:rsidRDefault="00B72A21" w:rsidP="00B72A21">
      <w:pPr>
        <w:rPr>
          <w:lang w:val="ru-RU"/>
        </w:rPr>
      </w:pPr>
    </w:p>
    <w:p w:rsidR="00B72A21" w:rsidRDefault="00B72A21" w:rsidP="00B72A21">
      <w:pPr>
        <w:rPr>
          <w:lang w:val="ru-RU"/>
        </w:rPr>
      </w:pPr>
    </w:p>
    <w:p w:rsidR="00B72A21" w:rsidRDefault="00B72A21" w:rsidP="00B72A21">
      <w:pPr>
        <w:rPr>
          <w:lang w:val="ru-RU"/>
        </w:rPr>
      </w:pPr>
    </w:p>
    <w:p w:rsidR="00B72A21" w:rsidRDefault="00B72A21" w:rsidP="00B72A21">
      <w:pPr>
        <w:rPr>
          <w:lang w:val="ru-RU"/>
        </w:rPr>
      </w:pPr>
    </w:p>
    <w:p w:rsidR="00B72A21" w:rsidRDefault="00B72A21" w:rsidP="00B72A21">
      <w:pPr>
        <w:rPr>
          <w:lang w:val="ru-RU"/>
        </w:rPr>
      </w:pPr>
    </w:p>
    <w:p w:rsidR="00B72A21" w:rsidRDefault="00B72A21" w:rsidP="00B72A21">
      <w:pPr>
        <w:rPr>
          <w:lang w:val="ru-RU"/>
        </w:rPr>
      </w:pPr>
    </w:p>
    <w:p w:rsidR="00B72A21" w:rsidRDefault="00B72A21" w:rsidP="00B72A21">
      <w:pPr>
        <w:rPr>
          <w:lang w:val="ru-RU"/>
        </w:rPr>
      </w:pPr>
    </w:p>
    <w:p w:rsidR="00B72A21" w:rsidRDefault="00B72A21" w:rsidP="00B72A21">
      <w:pPr>
        <w:rPr>
          <w:lang w:val="ru-RU"/>
        </w:rPr>
      </w:pPr>
    </w:p>
    <w:p w:rsidR="00B72A21" w:rsidRDefault="00B72A21" w:rsidP="00B72A21">
      <w:pPr>
        <w:rPr>
          <w:lang w:val="ru-RU"/>
        </w:rPr>
      </w:pPr>
    </w:p>
    <w:p w:rsidR="00B72A21" w:rsidRPr="00B72A21" w:rsidRDefault="00B72A21" w:rsidP="00B72A21">
      <w:pPr>
        <w:suppressAutoHyphens/>
        <w:spacing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>ВИСНОВКИ</w:t>
      </w:r>
    </w:p>
    <w:p w:rsidR="00B72A21" w:rsidRPr="00B72A21" w:rsidRDefault="00B72A21" w:rsidP="00B72A21">
      <w:pPr>
        <w:suppressAutoHyphens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Запровадження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казначейства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забезпечило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акумулювання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фінансових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ресурсів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єдиному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казначейському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рахунку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певну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ефективність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державними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коштами, контроль,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прозорість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цільове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використання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бюджетних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кошті</w:t>
      </w:r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proofErr w:type="spellEnd"/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видатками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:rsidR="00B72A21" w:rsidRPr="00B72A21" w:rsidRDefault="00B72A21" w:rsidP="00B72A21">
      <w:pPr>
        <w:suppressAutoHyphens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Разом з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тим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функціонування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казначейства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спонукало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низку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нових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проблем,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серед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>найголовнішою виявилася проблема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підвищення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ефективності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видатками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державних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коштів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ієвості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видатками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багато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чому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залежить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обіговість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коштів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своєчасне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раціональне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фінансування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державних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фінансування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функцій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держави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>В сучасних умовах о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сновним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призначенням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національного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казначейства 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будь – якої країни світу 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є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сприяння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оптимальному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фінансовому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управлінню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державними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ресурсами. Казначейство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забезпечує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своєчасне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отримання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бюджетними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установами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ресурсі</w:t>
      </w:r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proofErr w:type="spellEnd"/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функціонування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державних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служб при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одночасному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доведенні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мінімуму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видатків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фінансування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держави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B72A21" w:rsidRPr="00B72A21" w:rsidRDefault="00B72A21" w:rsidP="00B72A21">
      <w:pPr>
        <w:suppressAutoHyphens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В умовах політичної та економічної нестабільності в Україні пріоритетним напрямом діяльності органів державної казначейської служби залишається виконання бюджету і контроль за цим процесом. </w:t>
      </w:r>
    </w:p>
    <w:p w:rsidR="00B72A21" w:rsidRPr="00B72A21" w:rsidRDefault="00B72A21" w:rsidP="00B72A21">
      <w:pPr>
        <w:suppressAutoHyphens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>Незважаючи на той факт, що на розвиток казначейської системи виконання бюджетів значно впливають політичний устрій країни, а також традиції та особливості економіки (завдяки чому існують найрізноманітніші форми казначейського обслуговування бюджетів), все ж можна і треба використовувати досвід зарубіжних країн для вдосконалення вітчизняного управління коштами бюджетів всіх рівнів. Проведені дослідження показали, що існує ціла низка функцій у зарубіжних казначействах (наприклад: фінансове планування, приймання рішень на локальному рівні, управління коштами ЄКР і їх розміщення на фінансових ринках тощо), впровадження яких в Україні дасть змогу істотно підвищити якість і ефективність функціонування Державної казначейської служби.</w:t>
      </w:r>
    </w:p>
    <w:p w:rsidR="00B72A21" w:rsidRPr="00B72A21" w:rsidRDefault="00B72A21" w:rsidP="00B72A21">
      <w:pPr>
        <w:suppressAutoHyphens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>Забезпечення вирішення питання щодо впровадження найефективнішої моделі інституту казначейства в Україні можливе шляхом проведення аналізу функціонуючих у світі систем казначейства.</w:t>
      </w:r>
    </w:p>
    <w:p w:rsidR="00B72A21" w:rsidRPr="00B72A21" w:rsidRDefault="00B72A21" w:rsidP="00B72A21">
      <w:pPr>
        <w:suppressAutoHyphens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>Результати проведеного дослідження довели, що виконанням бюджетів у різних країнах керують безпосередньо як міністерства фінансів, так і спеціально створені державні органи, такі, як: казначейство (Великобританія), адміністративно-бюджетне управління та мережа федеральних агентств (США), бюджетне управління у складі міністерства у справах економіки, фінансів, приватизації (Франція).</w:t>
      </w:r>
    </w:p>
    <w:p w:rsidR="00B72A21" w:rsidRPr="00B72A21" w:rsidRDefault="00B72A21" w:rsidP="00B72A21">
      <w:pPr>
        <w:suppressAutoHyphens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Більшість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цих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країн</w:t>
      </w:r>
      <w:proofErr w:type="spellEnd"/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банківську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систему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касового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бюджету,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якої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обов'язки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касира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держави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виконують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банки на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чолі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центральними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національними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загальнодержавними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банками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Основою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цієї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закладено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принцип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єдності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каси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всі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бюджетні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кошти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надходять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єдиний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рахунок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міністерства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фінансів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казначейства, з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якого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здійснюються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всі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державні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витрати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Застосування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такої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виправдовує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сподівання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прозорого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цільового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бюджетів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хоча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звісно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є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досконалою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На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практиці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зарубіжних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країн</w:t>
      </w:r>
      <w:proofErr w:type="spellEnd"/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система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єдиного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рахунку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впроваджена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й в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Результатом даної роботи є регресійна модель, що дозволяє здійснити прогноз залишків єдиного казначейського рахунку в залежності від обсягів ВВП країни.</w:t>
      </w:r>
    </w:p>
    <w:p w:rsidR="00B72A21" w:rsidRPr="00B72A21" w:rsidRDefault="00B72A21" w:rsidP="00B72A21">
      <w:pPr>
        <w:suppressAutoHyphens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Історичний досвід України показує, що на практиці застосування методу виконання державного бюджету шляхом відкриття користувачами бюджетних коштів великої кількості рахунків в установах уповноважених банків, призвела до неефективного використання бюджетних коштів, частих порушень у галузі державних фінансів, а також відсутності чіткого та своєчасного контролю. На наш погляд, світовий досвід підтверджує доцільність зосередження функцій з управління державними коштами та виконання бюджетів у системі Казначейства, як органу держави, який концентрує фінансові ресурси країни на Єдиному казначейському рахунку, що і здійснюється в Україні. 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даний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 не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існує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єдиної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поширеної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моделі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казначейської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B72A21" w:rsidRPr="00B72A21" w:rsidRDefault="00B72A21" w:rsidP="00B72A21">
      <w:pPr>
        <w:suppressAutoHyphens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всіх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країнах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ринковою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економікою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фінансові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досить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ізноманітні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відрізняються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підході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охоплення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регіональних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місцевих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фінансових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операцій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в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питаннях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консолідації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грошових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ресурсів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сумісно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використовуються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іншими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рівнями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державного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створюється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установа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загального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користування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всіма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івнями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вводиться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єдиний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казначейський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рахунок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регіональних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місцевих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влади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галузі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фінансами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B72A21" w:rsidRPr="00B72A21" w:rsidRDefault="00B72A21" w:rsidP="00B72A21">
      <w:pPr>
        <w:suppressAutoHyphens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Дослідження казначейських систем в федеративних країнах на прикладі США та ФРН та унітарних державах (Великобританія, Франція) доводить, що перш за все 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формування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методів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казначейського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бюджетів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впливають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державний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устрій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тип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бюджетної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2A21" w:rsidRPr="00B72A21" w:rsidRDefault="00B72A21" w:rsidP="00B72A21">
      <w:pPr>
        <w:suppressAutoHyphens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Проведений аналіз вітчизняної казначейської системи виконання бюджетів, а також його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органзаційних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аспектів довів, що казначейство представляє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собой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злогоджений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механізм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логічно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пов’язаних між собою структурних елементів, функціонування якого передбачає постійний процес трансформації відповідно до умов зовнішнього середовища. </w:t>
      </w:r>
    </w:p>
    <w:p w:rsidR="00B72A21" w:rsidRPr="00B72A21" w:rsidRDefault="00B72A21" w:rsidP="00B72A21">
      <w:pPr>
        <w:suppressAutoHyphens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Враховуючи євроінтеграційну спрямованість розвитку України, необхідним є пошук напрямів модернізації інформаційної системи казначейства відповідно до характеристик, що притаманні казначейським системам розвинутих європейських країн, а саме: надійність, безпека, оперативність,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інноваційність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тощо.</w:t>
      </w:r>
    </w:p>
    <w:p w:rsidR="00B72A21" w:rsidRPr="00B72A21" w:rsidRDefault="00B72A21" w:rsidP="00B72A21">
      <w:pPr>
        <w:suppressAutoHyphens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>Водночас вважаємо, що серед розглянутих європейських країн, елементи казначейської системи Франції є такими, що найбільше підходять для імплементації в сучасні умови української казначейської справи.</w:t>
      </w:r>
    </w:p>
    <w:p w:rsidR="00B72A21" w:rsidRPr="00B72A21" w:rsidRDefault="00B72A21" w:rsidP="00B72A21">
      <w:pPr>
        <w:suppressAutoHyphens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Досвід функціонування інституту державних бухгалтерів цілком можливий для застосування у вітчизняній практиці організації казначейського обслуговування виконання бюджетів. Вважаємо, що основними напрямами комплексу організаційно – методичних рекомендації щодо впровадження в життя досвіду казначейської справи Франції  в межах окремої адміністративно – територіальної одиниці повинні стати організація роботи працівників органів державної казначейської служби в місцях знаходження відповідних органів місцевого самоврядування (наприклад, обласних державних адміністрацій) на підставі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комлексу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визначених заходів.</w:t>
      </w:r>
    </w:p>
    <w:p w:rsidR="00B72A21" w:rsidRPr="00B72A21" w:rsidRDefault="00B72A21" w:rsidP="00B72A21">
      <w:pPr>
        <w:suppressAutoHyphens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>Отже, використання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позитивного зарубіжного досвіду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дасть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змогу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скористатися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перевагами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ефективного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>фінансовими ресурсами держави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реалізовані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Франції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розвинених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країнах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B72A21" w:rsidRPr="00B72A21" w:rsidRDefault="00B72A21" w:rsidP="00B72A21">
      <w:pPr>
        <w:suppressAutoHyphens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Міжнародний досвід свідчить про необхідність поступового вдосконалення та реформування казначейської системи з метою нівелювання негативних проявів криз та інших системних ризиків, з якими постійно стикається економіка будь-якої країни в умовах глобалізації. </w:t>
      </w:r>
    </w:p>
    <w:p w:rsidR="00B72A21" w:rsidRPr="00B72A21" w:rsidRDefault="00B72A21" w:rsidP="00B72A21">
      <w:pPr>
        <w:suppressAutoHyphens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>Дослідження та використання на практиці досвіду розвинених європейських країн має стати пріоритетним напрямом модернізації української казначейської системи.</w:t>
      </w:r>
    </w:p>
    <w:p w:rsidR="00B72A21" w:rsidRPr="00B72A21" w:rsidRDefault="00B72A21" w:rsidP="00B72A21">
      <w:pPr>
        <w:suppressAutoHyphens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B72A21" w:rsidRPr="00B72A21" w:rsidRDefault="00B72A21" w:rsidP="00B72A21">
      <w:pPr>
        <w:suppressAutoHyphens/>
        <w:spacing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>СПИСОК ВИКОРИСТАНИХ ДЖЕРЕЛ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>Буковинський С.А. Фінансова стабілізація як основа фінансової політики. Фінанси України. 1997. № 4. С. 5.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Булгакова С. О. Казначейство зарубіжних країн: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Навч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посіб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>. / КНТЕУ. 2000. 82 с.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Булгакова С. О. Колодій О. Г. Історія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казн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ачейської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справи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Навч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пос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ібник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/ КНТЕУ. 2002. 137 с.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Булгакова С.О.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Історія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казначейства. Казначейства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зарубіжних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країн</w:t>
      </w:r>
      <w:proofErr w:type="spellEnd"/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Казначейська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система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бюджету.2005. 3.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Булгакова С.О. Казначейство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зарубіжних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країн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Навчальний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пос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ібник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. К.: КНТЕУ, 2001. 82 с.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bCs/>
          <w:sz w:val="28"/>
          <w:szCs w:val="28"/>
        </w:rPr>
        <w:t xml:space="preserve">Бюджетна система Україна: </w:t>
      </w:r>
      <w:proofErr w:type="spellStart"/>
      <w:r w:rsidRPr="00B72A21">
        <w:rPr>
          <w:rFonts w:ascii="Times New Roman" w:eastAsia="Times New Roman" w:hAnsi="Times New Roman" w:cs="Times New Roman"/>
          <w:bCs/>
          <w:sz w:val="28"/>
          <w:szCs w:val="28"/>
        </w:rPr>
        <w:t>Навч</w:t>
      </w:r>
      <w:proofErr w:type="spellEnd"/>
      <w:r w:rsidRPr="00B72A21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Pr="00B72A21">
        <w:rPr>
          <w:rFonts w:ascii="Times New Roman" w:eastAsia="Times New Roman" w:hAnsi="Times New Roman" w:cs="Times New Roman"/>
          <w:bCs/>
          <w:sz w:val="28"/>
          <w:szCs w:val="28"/>
        </w:rPr>
        <w:t>посіб</w:t>
      </w:r>
      <w:proofErr w:type="spellEnd"/>
      <w:r w:rsidRPr="00B72A21">
        <w:rPr>
          <w:rFonts w:ascii="Times New Roman" w:eastAsia="Times New Roman" w:hAnsi="Times New Roman" w:cs="Times New Roman"/>
          <w:bCs/>
          <w:sz w:val="28"/>
          <w:szCs w:val="28"/>
        </w:rPr>
        <w:t>. / С. О. Булгакова [та ін.] ; Київський національний торговельно-економічний ун-т. К. : КНТЕУ, 2003. 287 с.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Бюджетний Кодекс України від 08.07.2010 р. № 2456-VI. 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en-US"/>
        </w:rPr>
        <w:t>URL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: http://zakon.rada.gov.ua/cgi-bin/laws/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main.cgi</w:t>
      </w:r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</w:rPr>
        <w:t>?nreg</w:t>
      </w:r>
      <w:proofErr w:type="spellEnd"/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</w:rPr>
        <w:t>=2456-17. (дата звернення 10.10.2018).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>Глущенко Ю.А. Проблеми та перспективи казначейського обслуговування місцевих бюджетів. Наукові записки інституту законодавства ВРУ. 2014. С. 54-59.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Голинський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Ю.О.,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Луців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Л.М. Модернізація інформаційної системи казначейського обслуговування бюджетів. Науковий вісник Херсонського державного університету. 2015. №15. с.149-152.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Голинський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Ю.О., Шиманська І.О. Проблеми та шляхи вдосконалення казначейського обслуговування державного та місцевих бюджетів України. Науковий вісник Ужгородського національного університету. Серія: Міжнародні економічні відносини та світове господарство. Випуск №12/2017. Ч. 2. Ужгород, 2017. С. 169–172.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>Грубіян О. Є. Організація інформаційної взаємодії за допомогою дистанційного обслуговування розпорядників та одержувачів бюджетних коштів. Казна України. 2014. №2. С. 45- 47.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Даневич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О. Оптимізація процесу управління бюджетними коштами. Казна України. 2001. № 7-8. С. 10-12.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Дейкало Л.Є. Взаємодія органів казначейства України з розпорядниками бюджетних коштів державного бюджету, шляхи вдосконалення. Ефективна економіка. 2015. № 1. 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en-US"/>
        </w:rPr>
        <w:t>URL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hyperlink r:id="rId6" w:history="1"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ru-RU"/>
          </w:rPr>
          <w:t>http</w:t>
        </w:r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://</w:t>
        </w:r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ru-RU"/>
          </w:rPr>
          <w:t>www</w:t>
        </w:r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.</w:t>
        </w:r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ru-RU"/>
          </w:rPr>
          <w:t>economy</w:t>
        </w:r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.</w:t>
        </w:r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ru-RU"/>
          </w:rPr>
          <w:t>nayka</w:t>
        </w:r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.</w:t>
        </w:r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ru-RU"/>
          </w:rPr>
          <w:t>com</w:t>
        </w:r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.</w:t>
        </w:r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ru-RU"/>
          </w:rPr>
          <w:t>ua</w:t>
        </w:r>
      </w:hyperlink>
      <w:r w:rsidRPr="00B72A21">
        <w:rPr>
          <w:rFonts w:ascii="Times New Roman" w:eastAsia="Times New Roman" w:hAnsi="Times New Roman" w:cs="Times New Roman"/>
          <w:sz w:val="28"/>
          <w:szCs w:val="28"/>
        </w:rPr>
        <w:t>. (дата звернення 18.11.2018)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>Дейнека В.Ф., Корж М.А. Зарубіжний досвід функціонування єдиного казначейського рахунку в контексті спрощення системи обліку доходів бюджету. Науковий вісник Національного університету ДПС України (економіка, право). 2013. № 3(62). с. 149-157.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Державна казначейська служба України. Звітність про виконання бюджетів 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en-US"/>
        </w:rPr>
        <w:t>URL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http://www.treasury.gov.ua/main/uk/doccatalog/list?currDir=146477. 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>(дата звернення 10.10.2018)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bCs/>
          <w:sz w:val="28"/>
          <w:szCs w:val="28"/>
        </w:rPr>
        <w:t xml:space="preserve">Державна казначейська служба України: офіційний сайт </w:t>
      </w:r>
      <w:r w:rsidRPr="00B72A2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URL</w:t>
      </w:r>
      <w:r w:rsidRPr="00B72A21">
        <w:rPr>
          <w:rFonts w:ascii="Times New Roman" w:eastAsia="Times New Roman" w:hAnsi="Times New Roman" w:cs="Times New Roman"/>
          <w:bCs/>
          <w:sz w:val="28"/>
          <w:szCs w:val="28"/>
        </w:rPr>
        <w:t xml:space="preserve">: </w:t>
      </w:r>
      <w:hyperlink r:id="rId7" w:history="1">
        <w:r w:rsidRPr="00B72A21">
          <w:rPr>
            <w:rFonts w:ascii="Times New Roman" w:eastAsia="Times New Roman" w:hAnsi="Times New Roman" w:cs="Times New Roman"/>
            <w:bCs/>
            <w:color w:val="0563C1"/>
            <w:sz w:val="28"/>
            <w:szCs w:val="28"/>
            <w:u w:val="single"/>
          </w:rPr>
          <w:t>http://www.treasury.gov.ua/main/uk/publish/article/344742.-</w:t>
        </w:r>
      </w:hyperlink>
      <w:r w:rsidRPr="00B72A21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 </w:t>
      </w:r>
      <w:r w:rsidRPr="00B72A21">
        <w:rPr>
          <w:rFonts w:ascii="Times New Roman" w:eastAsia="Times New Roman" w:hAnsi="Times New Roman" w:cs="Times New Roman"/>
          <w:bCs/>
          <w:sz w:val="28"/>
          <w:szCs w:val="28"/>
        </w:rPr>
        <w:t>(дата звернення 10.10.2018).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Держбюджет-2019: на </w:t>
      </w:r>
      <w:proofErr w:type="spellStart"/>
      <w:r w:rsidRPr="00B72A2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що</w:t>
      </w:r>
      <w:proofErr w:type="spellEnd"/>
      <w:r w:rsidRPr="00B72A2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витратять</w:t>
      </w:r>
      <w:proofErr w:type="spellEnd"/>
      <w:r w:rsidRPr="00B72A2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гроші</w:t>
      </w:r>
      <w:proofErr w:type="spellEnd"/>
      <w:r w:rsidRPr="00B72A2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B72A2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URL</w:t>
      </w:r>
      <w:r w:rsidRPr="00B72A21">
        <w:rPr>
          <w:rFonts w:ascii="Times New Roman" w:eastAsia="Times New Roman" w:hAnsi="Times New Roman" w:cs="Times New Roman"/>
          <w:bCs/>
          <w:sz w:val="28"/>
          <w:szCs w:val="28"/>
        </w:rPr>
        <w:t>: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hyperlink r:id="rId8" w:history="1"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ru-RU"/>
          </w:rPr>
          <w:t>https://www.obozrevatel.com/ukr/economics/derzhbyudzhet-2019-na-scho-vitratyat-groshi.htm</w:t>
        </w:r>
      </w:hyperlink>
      <w:r w:rsidRPr="00B72A21">
        <w:rPr>
          <w:rFonts w:ascii="Times New Roman" w:eastAsia="Times New Roman" w:hAnsi="Times New Roman" w:cs="Times New Roman"/>
          <w:sz w:val="28"/>
          <w:szCs w:val="28"/>
        </w:rPr>
        <w:t>. – (дата звернення 10.10.2018).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Деякі питання казначейського обслуговування розпорядників і одержувачів бюджетних коштів та інших клієнтів : Постанова Кабінету Міністрів України від 01.03.2001 № 200.  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en-US"/>
        </w:rPr>
        <w:t>URL: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9" w:history="1"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http://zakon.rada.gov.ua/laws/card/200-2001-%D0%BF</w:t>
        </w:r>
      </w:hyperlink>
      <w:r w:rsidRPr="00B72A21">
        <w:rPr>
          <w:rFonts w:ascii="Times New Roman" w:eastAsia="Times New Roman" w:hAnsi="Times New Roman" w:cs="Times New Roman"/>
          <w:sz w:val="28"/>
          <w:szCs w:val="28"/>
        </w:rPr>
        <w:t>. (дата звернення 18.10.2018).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Долженко С. В. Международный опыт построения межбюджетных отношений 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en-US"/>
        </w:rPr>
        <w:t>URL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: http://finis.rsue.ru/2002-4/ Dolgenko.pdf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>. (дата звернення 10.10.2018).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Дубик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В.Я., Омелян Н.І. Підвищення якості казначейського виконання видаткової частини державного бюджету України. Молодий вчений. 2018. №2(54). с.709-713.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2018 року буде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пріоритетним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казначейське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обслуговування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через систему “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Клієнт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казначейства — Казначейство”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en-US"/>
        </w:rPr>
        <w:t>URL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: https://news.dtkt.ua/state/other/46069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>. (дата звернення 10.10.2018).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Західна О.Р.,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Петик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Л.О., Щур-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Живко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О.С. Аналіз доходів та видатків Державного бюджету України. Молодий вчений. 2018. №2(54). с.714-718.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Зимовець В.В. Державна фінансова політика економічного розвитку; НАН України; Ін-т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екон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. та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прогнозув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>. К., 2010. 356 с.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Іванський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А.Й. Нормативне регулювання казначейської справи в Україні. Одеса.: Фенікс, 2010. 766с.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bCs/>
          <w:sz w:val="28"/>
          <w:szCs w:val="28"/>
        </w:rPr>
        <w:t xml:space="preserve">Казначейство Франції : Конспект лекцій / уклад. С. О. Булгакова ; Київський </w:t>
      </w:r>
      <w:proofErr w:type="spellStart"/>
      <w:r w:rsidRPr="00B72A21">
        <w:rPr>
          <w:rFonts w:ascii="Times New Roman" w:eastAsia="Times New Roman" w:hAnsi="Times New Roman" w:cs="Times New Roman"/>
          <w:bCs/>
          <w:sz w:val="28"/>
          <w:szCs w:val="28"/>
        </w:rPr>
        <w:t>держ</w:t>
      </w:r>
      <w:proofErr w:type="spellEnd"/>
      <w:r w:rsidRPr="00B72A21">
        <w:rPr>
          <w:rFonts w:ascii="Times New Roman" w:eastAsia="Times New Roman" w:hAnsi="Times New Roman" w:cs="Times New Roman"/>
          <w:bCs/>
          <w:sz w:val="28"/>
          <w:szCs w:val="28"/>
        </w:rPr>
        <w:t>. торговельно-економічний ун-т. К. : [</w:t>
      </w:r>
      <w:proofErr w:type="spellStart"/>
      <w:r w:rsidRPr="00B72A21">
        <w:rPr>
          <w:rFonts w:ascii="Times New Roman" w:eastAsia="Times New Roman" w:hAnsi="Times New Roman" w:cs="Times New Roman"/>
          <w:bCs/>
          <w:sz w:val="28"/>
          <w:szCs w:val="28"/>
        </w:rPr>
        <w:t>б.в</w:t>
      </w:r>
      <w:proofErr w:type="spellEnd"/>
      <w:r w:rsidRPr="00B72A21">
        <w:rPr>
          <w:rFonts w:ascii="Times New Roman" w:eastAsia="Times New Roman" w:hAnsi="Times New Roman" w:cs="Times New Roman"/>
          <w:bCs/>
          <w:sz w:val="28"/>
          <w:szCs w:val="28"/>
        </w:rPr>
        <w:t>.], 1998. 24 с.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азначейська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справа :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інтегрований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посіб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: у 2-х т. Т. 1./ П.Г.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Петрашко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(за ред.), О.О.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Чечуліна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В.Т. Александров, С.О. Булгакова, К.М.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Огданський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О.І.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Назарчук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Н.І. Сушко.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Київ</w:t>
      </w:r>
      <w:proofErr w:type="spellEnd"/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НВП «АВТ», 2004. 288 с. 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en-US"/>
        </w:rPr>
        <w:t>URL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http://fin.fem.sumdu.edu.ua/uk/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kaznsprava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/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>. (дата звернення 10.10.2018).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>Казначейська справа: навчальний посібник /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К.С.Опалко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І.І.Булах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, Н.О. Соколовська та ін. К.: Аграрна освіта, 2014. 296 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Клітенко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І. Ю. </w:t>
      </w:r>
      <w:proofErr w:type="spellStart"/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Досл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ідження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функцій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Державного казначейства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умовах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трансформаційних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процесів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державного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коштами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URL: </w:t>
      </w:r>
      <w:hyperlink r:id="rId10" w:history="1"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/>
          </w:rPr>
          <w:t>http://www.nbuv.gov.ua/old_jrn/natural/vcpi/Apu/2011_15/10_15_2011.html</w:t>
        </w:r>
      </w:hyperlink>
      <w:r w:rsidRPr="00B72A21">
        <w:rPr>
          <w:rFonts w:ascii="Times New Roman" w:eastAsia="Times New Roman" w:hAnsi="Times New Roman" w:cs="Times New Roman"/>
          <w:sz w:val="28"/>
          <w:szCs w:val="28"/>
        </w:rPr>
        <w:t>. (дата звернення 10.10.2018).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Ковалевич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Д.А. Розвиток казначейського обслуговування бюджетів. Науковий вісник Херсонського державного університету. 2018. № 29. с.99-102.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Комарницький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І.Ф. Економічна теорія: курс лекцій. Чернівці: Рута, 2006. 334 с.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Кондратюк С. Я. Бюджетні правила в контексті децентралізації бюджетної системи. Ринкові, державні та корпоративні структури в умовах глобальних трансформацій :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зб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. матеріалів 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VI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Міжнар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>. наук.-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практ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конф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., (м. Одеса, 25–27 верес. </w:t>
      </w:r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2014 р.) /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відп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за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вип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О. В. Горняк; І. А.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Ломачинська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; Одес</w:t>
      </w:r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ац. ун-т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імені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І. І. Мечникова. Одеса</w:t>
      </w:r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Гельветика, 2014. С.122–125.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Кульчицький М. Прагматика і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пр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ο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блематика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казначейськ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ο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>ї системи кас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ο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ο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ο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вик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ο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нання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державн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ο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ο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бюджету за видатками. // Світ фінансів. 2014.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Вип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>. 1. С. 143-152.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Курганська Е. І.,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Кублікова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Т.Б. Система казначейства: управління фінансовими ресурсами: монографія 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. – Одеса: ОНЕУ, 2015. 323 с.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Курганська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Е. Шляхи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адаптації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казначейства до </w:t>
      </w:r>
      <w:proofErr w:type="spellStart"/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св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ітових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стандартів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Науковий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вісник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Одеського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національного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економічного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університету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2016. № 2. С. 100–112. 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en-US"/>
        </w:rPr>
        <w:t>URL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hyperlink r:id="rId11" w:history="1"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ru-RU"/>
          </w:rPr>
          <w:t>http://nbuv.gov.ua/UJRN/Nv_2016_2_10</w:t>
        </w:r>
      </w:hyperlink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(дата звернення 10.10.2018)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Курганська Е.І Економічна сутність та роль ЄКР в системі казначейства. Збірник наукових праць "Економічний аналіз". //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Голов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. ред.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Шкарабан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С.І. Тернопіль: Випуск 11, ч.1, 2012, С.148-150.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Курганська Е.І. Концептуальні положення функціонування казначейства // Економічний і соціальний розвиток України в 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XXI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столітті:національна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ідентичність та тенденції глобалізації / Збірник тез доповідей 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IX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Міжнародної науково- практичної конференції молодих вчених. До 50-річчя Тернопільського національного економічного університету. Частина 2, Тернопіль, 23-24 лютого 2012.Вид.-полігр. центр „Економічна думка ТНЕУ”. 2012. С. 99-101.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Курганська Е.І.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Си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стеми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казначейств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зарубіжних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країн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. VIII Международная заочная научно-практическая конференция «Научная  дискуссия: вопросы экономики и управления». Москва. 2012, ч.II.с.54-60.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>Лучка, Андрій Василь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ο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вич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. Казначейське 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ο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бслуг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ο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вування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місцевих бюджетів: те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ο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ретичні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ο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сн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ο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ви та вітчизняна практика. </w:t>
      </w:r>
      <w:proofErr w:type="spellStart"/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Св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іт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фінансів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, 2017, 1 (6): 19-31.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Макуцький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Р.Т Казначейське обслуговування Державного бюджету України: реалії та шляхи вдосконалення: Автореферат / Р. Т.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Макуцький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>. Тернопіль : Тернопільський державний економічний ун-т, 2006. С. 3-8.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Марченко О.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Державне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казначейство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найбільший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електронних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платежів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Національного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банку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Казна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. 2009. № 3. С.14-16.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МВФ понизил прогноз роста ВВП Украины на 2019 год</w:t>
      </w:r>
      <w:r w:rsidRPr="00B72A21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Pr="00B72A2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URL</w:t>
      </w:r>
      <w:r w:rsidRPr="00B72A21">
        <w:rPr>
          <w:rFonts w:ascii="Times New Roman" w:eastAsia="Times New Roman" w:hAnsi="Times New Roman" w:cs="Times New Roman"/>
          <w:bCs/>
          <w:sz w:val="28"/>
          <w:szCs w:val="28"/>
        </w:rPr>
        <w:t>:</w:t>
      </w:r>
      <w:r w:rsidRPr="00B72A2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hyperlink r:id="rId12" w:history="1">
        <w:r w:rsidRPr="00B72A21">
          <w:rPr>
            <w:rFonts w:ascii="Times New Roman" w:eastAsia="Times New Roman" w:hAnsi="Times New Roman" w:cs="Times New Roman"/>
            <w:bCs/>
            <w:color w:val="0563C1"/>
            <w:sz w:val="28"/>
            <w:szCs w:val="28"/>
            <w:u w:val="single"/>
            <w:lang w:val="en-US"/>
          </w:rPr>
          <w:t>https://delo.ua/econonomyandpoliticsinukraine/mvf-ponizil-prognoz-rosta-vvp-ukrainy-na-2019-god-346899/</w:t>
        </w:r>
      </w:hyperlink>
      <w:r w:rsidRPr="00B72A21">
        <w:rPr>
          <w:rFonts w:ascii="Times New Roman" w:eastAsia="Times New Roman" w:hAnsi="Times New Roman" w:cs="Times New Roman"/>
          <w:bCs/>
          <w:sz w:val="28"/>
          <w:szCs w:val="28"/>
        </w:rPr>
        <w:t>. (дата звернення 10.10.2018).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Міністерство фінансів України: Офіційний сайт. </w:t>
      </w:r>
      <w:r w:rsidRPr="00B72A2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URL</w:t>
      </w:r>
      <w:r w:rsidRPr="00B72A21">
        <w:rPr>
          <w:rFonts w:ascii="Times New Roman" w:eastAsia="Times New Roman" w:hAnsi="Times New Roman" w:cs="Times New Roman"/>
          <w:bCs/>
          <w:sz w:val="28"/>
          <w:szCs w:val="28"/>
        </w:rPr>
        <w:t xml:space="preserve">: </w:t>
      </w:r>
      <w:hyperlink r:id="rId13" w:history="1"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https://index.minfin.com.ua/ua/finance/ekr/</w:t>
        </w:r>
      </w:hyperlink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en-US"/>
        </w:rPr>
        <w:t>(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>дата звернення 10.10.2018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Міщук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 В. В. До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ознак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унітарної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держави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Проблеми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правознавства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правоохоронної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2010. № 4. С. 33– 39. 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Мороз А. М. Банківські операції : Підручник. — 2-ге вид.,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випр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. і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доп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. // А. М. Мороз, М. Ф.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Пуховкіна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та ін. // За ред. 290 д-ра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екон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. наук, проф.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А.М.Мороза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>. К.: КНЕУ, 2002. 476 с.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Нагайчук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В. В.,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Вировой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Д. В.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Казначейське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обслуговування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державного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бюджету як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визначальна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складова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бюджетного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процесу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// Наука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Перспективи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потенці</w:t>
      </w:r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ал</w:t>
      </w:r>
      <w:proofErr w:type="spellEnd"/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Матер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іали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III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Всеукраїнської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науково-практичної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заочної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«Наука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Перспективи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потенціал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/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Всеукраїнське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громадське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об'єднання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«Нова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-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Запоріжжя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.: 2012. 196 с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Наказ</w:t>
      </w:r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ержавної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казначейської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служби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29.12.2012р. №394. 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en-US"/>
        </w:rPr>
        <w:t>URL: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en-US"/>
        </w:rPr>
        <w:t>http://</w:t>
      </w:r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en-US"/>
        </w:rPr>
        <w:t>www  treasury.gov.ua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en-US"/>
        </w:rPr>
        <w:t>/main/file/link/312313/file/NAK_90.doc;jsessionid.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(дата звернення 10.10.2018)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Огданський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Н. Консолидация финансовых средств в одной структуре// Казна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. 2003. № 9. С. 9-10.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Осипчук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Л. Л. Организация исполнения государственного бюджета (экономико-правовой аспект): Курс лекций / МАУП. К., 1999. 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60 с.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Основи економічної теорії: Підручник / А.А.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Чухно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, П.С.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Єщенко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, Г.Н. Климко та ін.; За ред. А.А.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Чухна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. К.: Вища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шк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>., 2001.606 с.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Отчет о проведении экспертных встреч специалистов Федерального казначейства, Министерства финансов Федеративной Республики Германия, Германского бундесбанк</w:t>
      </w:r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а и ООО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„Финансовое агентство Федеративной Республики Германия” по вопросам прогнозирования, кассового планирования и управления ликвидностью Федеративной Республики Германия, 8–12 июня 2009 года, Федеративная Республика Германия, г. Франкфурт–на–Майне, г. Берлин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en-US"/>
        </w:rPr>
        <w:t>URL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http:// </w:t>
      </w:r>
      <w:hyperlink r:id="rId14" w:history="1"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ru-RU"/>
          </w:rPr>
          <w:t>www.roskazna.ru/novosti/doc/germany2009.doc</w:t>
        </w:r>
      </w:hyperlink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(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>дата звернення 10.10.2018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Пасічник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Ю.В. Менеджмент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фінансовими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ресурсами у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казначейства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//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Збірник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наукових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праць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Черкаського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державного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технологічного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університету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Серія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Економічні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науки: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Випуск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33, у 3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частинах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/ </w:t>
      </w:r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М-во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науки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Черкаський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державний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технологічний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університет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Черкаси</w:t>
      </w:r>
      <w:proofErr w:type="spellEnd"/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ЧДТУ, 2013.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Частина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ІІ. С. 5-9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Паскаренко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Л.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Застосування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органами казначейства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заходів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впливу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порушення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бюджетного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законодавства</w:t>
      </w:r>
      <w:proofErr w:type="spellEnd"/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Казна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. 2015. № 6. С. 15–19.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Паскаренко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Л. Зміни в казначейському обслуговуванні місцевих бюджетів . Казна України. 2014. №6. С. 42-44.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Петрашко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П.Г. Казначейська справа. У 2-х т. //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П.Г.Петрашко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О.О.Чечуліна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В.Т.Александров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С.О.Булгакова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К.М.Огданський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О.І.Назарчук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Н.І.Сушко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>. Т.2.Київ: НВП ”АВТ”, 2004. 496 с.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Положення про єдиний казначейський рахунок: наказ Державного Казначейства України від 26.06.2002 р. № 122 (у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реда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кції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наказу Державного казначейства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30.11.2010 № 449) 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en-US"/>
        </w:rPr>
        <w:t>URL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hyperlink r:id="rId15" w:history="1"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ru-RU"/>
          </w:rPr>
          <w:t>www.treasury.gov.ua</w:t>
        </w:r>
      </w:hyperlink>
      <w:r w:rsidRPr="00B72A21">
        <w:rPr>
          <w:rFonts w:ascii="Times New Roman" w:eastAsia="Times New Roman" w:hAnsi="Times New Roman" w:cs="Times New Roman"/>
          <w:sz w:val="28"/>
          <w:szCs w:val="28"/>
        </w:rPr>
        <w:t>. (дата звернення 10.10.2018)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Попов І.В. Управління єдиним казначейським рахунком в  контексті забезпечення стабільності фінансової системи України. Вісник дніпропетровського університету :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зб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. наук. праць. Сер. Економіка. 2011.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Вип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>. 5(3). С. 154–160.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Про затвердження Порядку виконання рішень про стягнення коштів державного та місцевих бюджетів або боржників: Постанова Кабінету Міністрів України від 03.08.2011 № 845.  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en-US"/>
        </w:rPr>
        <w:t>URL: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6" w:history="1"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http://zakon.rada.gov.ua/laws/show/845-2011-%D0%BF</w:t>
        </w:r>
      </w:hyperlink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en-US"/>
        </w:rPr>
        <w:t>(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>дата звернення 10.10.2018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затвердження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Технологічного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регламенту</w:t>
      </w:r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ержавної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казначейської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служби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функцією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№ 2 «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фінансовими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ресурсами»: наказ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Державної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казначейської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служби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01.04.2015 № 93.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Публічний звіт щодо діяльності Державної казначейської служби України 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en-US"/>
        </w:rPr>
        <w:t>URL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hyperlink r:id="rId17" w:history="1"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ru-RU"/>
          </w:rPr>
          <w:t>http</w:t>
        </w:r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://</w:t>
        </w:r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ru-RU"/>
          </w:rPr>
          <w:t>www</w:t>
        </w:r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.</w:t>
        </w:r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ru-RU"/>
          </w:rPr>
          <w:t>treasury</w:t>
        </w:r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.</w:t>
        </w:r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ru-RU"/>
          </w:rPr>
          <w:t>gov</w:t>
        </w:r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.</w:t>
        </w:r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ru-RU"/>
          </w:rPr>
          <w:t>ua</w:t>
        </w:r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/</w:t>
        </w:r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ru-RU"/>
          </w:rPr>
          <w:t>main</w:t>
        </w:r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/</w:t>
        </w:r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ru-RU"/>
          </w:rPr>
          <w:t>file</w:t>
        </w:r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/</w:t>
        </w:r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ru-RU"/>
          </w:rPr>
          <w:t>link</w:t>
        </w:r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/393469/</w:t>
        </w:r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ru-RU"/>
          </w:rPr>
          <w:t>file</w:t>
        </w:r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/2018.</w:t>
        </w:r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ru-RU"/>
          </w:rPr>
          <w:t>pdf</w:t>
        </w:r>
      </w:hyperlink>
      <w:r w:rsidRPr="00B72A21">
        <w:rPr>
          <w:rFonts w:ascii="Times New Roman" w:eastAsia="Times New Roman" w:hAnsi="Times New Roman" w:cs="Times New Roman"/>
          <w:sz w:val="28"/>
          <w:szCs w:val="28"/>
        </w:rPr>
        <w:t>. (дата звернення 10.10.2018)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Ракитський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В. Оптимізація організаційної структури органів казначейства. Казна України. 2004. № 7-8. С. 11-12.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Савастєєва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О.М. Казначейське обслуговування виконання місцевих бюджетів в Україні: сучасний стан та напрямки модернізації: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автореф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дис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. ..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канд.екон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. наук: 08.00.08 /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О.М.Савастєєва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>. Чернігів: , 2013. 20 с.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Саф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ο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ο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ва, Л. Ризики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бюджетн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ο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ο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фінансування в Україні: чинники та шляхи мінімізації . Світ фінансів. 2017.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Вип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>. 1. С. 82-90.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Сехінашвілі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К. Реформа казначейства Грузії - мінімізація операційного ризику як важливий аспект управління державними фінансами. Казна України. 2009. № 2. С.5- 6.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Сивульська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Н. М. Реформа децентралізації в Україні: зміцнення фінансової основи місцевого самоврядування. Фінансова децентралізація та сталий розвиток :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зб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. матеріалів ІІ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міжнар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>. наук.-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практ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. семінару студентів і молодих вчених, Київ, 23–24 берез. 2017 р. / ДВНЗ «Київ.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нац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екон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. ун-т ім. Вадима Гетьмана» ;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редкол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>.: Д. Г. Лук’яненко (голо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[та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ін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.].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Київ</w:t>
      </w:r>
      <w:proofErr w:type="spellEnd"/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Аграр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Медіа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, 2017. С. 63–64.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Сізова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М.В. 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Удосконалення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механізмів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державного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регіональними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фінансовими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ресурсами через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казначейську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систему. </w:t>
      </w:r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исертація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здобуття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ступеня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кандидата наук з державного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спеціальністю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25.00.02 –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механізми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державного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Донецький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державний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університет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Міністерства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науки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Донецьк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, 2007.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Скоропад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І.С. Шляхи вдосконалення казначейського обслуговування місцевих бюджетів за видатками. Науковий вісник НЛТУ України. 2011. № 21.3. С. 257–263.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Стоян В.І. Казначейська система :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підруч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. / В.І. Стоян, О.С.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Даневич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, М.Й.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Мац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. 3-тє вид., змін. і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допов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>. К. : «Центр учбової літератури», 2014. 868 с.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Сушко Н. І.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Проблеми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державним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бюджетом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контексті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запровадження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національних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стандартів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бухгалтерського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обл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іку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державному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секторі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Сборник статей научно-информационного центра «Знание» по материалам XVII международной заочной научно-практической конференции «Развитие науки в XXI веке» часть 2 г. Харьков: сборник со статьями (уровень стандарта,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академичейский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уровень). Х.: научно-информационного центра «Знание», 2016. 132 с. С. 117-122.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Сушко Н. І. Характеристика правового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регулювання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казначейського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обслуговування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державного бюджету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нової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економіки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св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ітовому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державному та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регіональному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рівнях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матеріали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Міжнародної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науково-практичної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Львів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, 19-20 лютого 2016 року) / ГО «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Львівська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економічна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фундація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Львів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У 2-х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частинах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Львів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: ЛЕФ, 2016. Ч. 2. 128 с., с. 90-92.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Сушко Н.І. Модель казначейського обслуговування державного бюджету України в умовах застосування міжнародних стандартів бухгалтерського обліку // Збірник праць всеукраїнської науково-практичної конференції «Фінансова політика у системі соціально-економічного розвитку України» К: Київ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Нац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. торг.-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екон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>. ун-т, 2013. 240 с., с. 118 -120.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>Сушко Н.І. Функції Державної казначейської служби України: методологічний та організаційний аспекти. Молодий вчений. 2017. №9(49). с.563-566.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</w:rPr>
        <w:t>Технологічний регламент Державної казначейської служби України за функцією № 1 «Обслуговування бюджетів, розпорядників та одержувачів бюджетних коштів, інших клієнтів»: наказ Державної казначейської служби України від 18.06.2015 № 171 (у редакції наказу Державної казначейської служби України від 14.01.2016 № 15).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Технологічний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регламент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Державної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казначейської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служби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функцією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№ 3 «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Ведення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бухгалтерського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обліку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складання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звітності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»: наказ</w:t>
      </w:r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ержавної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казначейської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служби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31.03.2015 № 89.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Технологічний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регламент</w:t>
      </w:r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ержавної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казначейської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служби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функцією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№ 4 «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Здійснення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повноважень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розпорядника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коштів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»: наказ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Державної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казначейської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служби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27.03.2015 № 84.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Трубіна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М. В.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Зарубіжний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досвід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функціонування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єдиного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казначейського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рахунку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управлінні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бюджетними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коштами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Фінансове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право . 2013. № 1. С. 34-36.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проекті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держбюджету-2019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закладено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курс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нацвалюти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івні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29,4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грн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/$ </w:t>
      </w:r>
      <w:r w:rsidRPr="00B72A2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URL</w:t>
      </w:r>
      <w:r w:rsidRPr="00B72A21">
        <w:rPr>
          <w:rFonts w:ascii="Times New Roman" w:eastAsia="Times New Roman" w:hAnsi="Times New Roman" w:cs="Times New Roman"/>
          <w:bCs/>
          <w:sz w:val="28"/>
          <w:szCs w:val="28"/>
        </w:rPr>
        <w:t>:</w:t>
      </w:r>
      <w:r w:rsidRPr="00B72A2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hyperlink r:id="rId18" w:history="1">
        <w:r w:rsidRPr="00B72A2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ru-RU"/>
          </w:rPr>
          <w:t>https://gordonua.com/ukr/news/money/-u-proekti-derzhbjudzhetu-2019-zakladeno-kurs-natsvaljuti-na-rivni-29-4-grn-356734.html</w:t>
        </w:r>
      </w:hyperlink>
      <w:r w:rsidRPr="00B72A21">
        <w:rPr>
          <w:rFonts w:ascii="Times New Roman" w:eastAsia="Times New Roman" w:hAnsi="Times New Roman" w:cs="Times New Roman"/>
          <w:sz w:val="28"/>
          <w:szCs w:val="28"/>
        </w:rPr>
        <w:t>. (дата звернення 10.10.2018).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Форкун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І.В. Основи казначейської справи :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навч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посіб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. / І.В.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Форкун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>, В.М. Шацька, Н.Л. Фролова. Львів : Новий Світ, 2006. 516 с.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Чечуліна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О.О. Державне казначейство: правовий статус і напрямки діяльності. Економіка. Фінанси. Право. 2000. № 12. С. 18.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</w:rPr>
        <w:t>Чугунов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</w:rPr>
        <w:t xml:space="preserve"> І.Я. Бюджетні відносини в системі соціально-економічного розвитку країни: Журнал «Казна» № 6 (33). 2014. </w:t>
      </w:r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C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>. 25–28.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Юрій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С. /.,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Стоян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В. /.,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Мац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М. Й.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Казначейська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система: </w:t>
      </w:r>
      <w:proofErr w:type="spellStart"/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ідруч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-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Тернопіль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Карт-бланки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. 2002. 590 с</w:t>
      </w:r>
      <w:r w:rsidRPr="00B72A2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A21">
        <w:rPr>
          <w:rFonts w:ascii="Times New Roman" w:eastAsia="Times New Roman" w:hAnsi="Times New Roman" w:cs="Times New Roman"/>
          <w:bCs/>
          <w:sz w:val="28"/>
          <w:szCs w:val="28"/>
        </w:rPr>
        <w:t xml:space="preserve">Юрій С.І. Казначейська система: Підручник / </w:t>
      </w:r>
      <w:proofErr w:type="spellStart"/>
      <w:r w:rsidRPr="00B72A21">
        <w:rPr>
          <w:rFonts w:ascii="Times New Roman" w:eastAsia="Times New Roman" w:hAnsi="Times New Roman" w:cs="Times New Roman"/>
          <w:bCs/>
          <w:sz w:val="28"/>
          <w:szCs w:val="28"/>
        </w:rPr>
        <w:t>С.І.Юрій</w:t>
      </w:r>
      <w:proofErr w:type="spellEnd"/>
      <w:r w:rsidRPr="00B72A21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72A21">
        <w:rPr>
          <w:rFonts w:ascii="Times New Roman" w:eastAsia="Times New Roman" w:hAnsi="Times New Roman" w:cs="Times New Roman"/>
          <w:bCs/>
          <w:sz w:val="28"/>
          <w:szCs w:val="28"/>
        </w:rPr>
        <w:t>В.І.Стоян</w:t>
      </w:r>
      <w:proofErr w:type="spellEnd"/>
      <w:r w:rsidRPr="00B72A21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72A21">
        <w:rPr>
          <w:rFonts w:ascii="Times New Roman" w:eastAsia="Times New Roman" w:hAnsi="Times New Roman" w:cs="Times New Roman"/>
          <w:bCs/>
          <w:sz w:val="28"/>
          <w:szCs w:val="28"/>
        </w:rPr>
        <w:t>О.С.Даневич</w:t>
      </w:r>
      <w:proofErr w:type="spellEnd"/>
      <w:r w:rsidRPr="00B72A21">
        <w:rPr>
          <w:rFonts w:ascii="Times New Roman" w:eastAsia="Times New Roman" w:hAnsi="Times New Roman" w:cs="Times New Roman"/>
          <w:bCs/>
          <w:sz w:val="28"/>
          <w:szCs w:val="28"/>
        </w:rPr>
        <w:t xml:space="preserve">. 2-ге вид., змін. й </w:t>
      </w:r>
      <w:proofErr w:type="spellStart"/>
      <w:r w:rsidRPr="00B72A21">
        <w:rPr>
          <w:rFonts w:ascii="Times New Roman" w:eastAsia="Times New Roman" w:hAnsi="Times New Roman" w:cs="Times New Roman"/>
          <w:bCs/>
          <w:sz w:val="28"/>
          <w:szCs w:val="28"/>
        </w:rPr>
        <w:t>доп</w:t>
      </w:r>
      <w:proofErr w:type="spellEnd"/>
      <w:r w:rsidRPr="00B72A21">
        <w:rPr>
          <w:rFonts w:ascii="Times New Roman" w:eastAsia="Times New Roman" w:hAnsi="Times New Roman" w:cs="Times New Roman"/>
          <w:bCs/>
          <w:sz w:val="28"/>
          <w:szCs w:val="28"/>
        </w:rPr>
        <w:t>. Тернопіль: Карт-бланш, 2006. 818с.</w:t>
      </w:r>
    </w:p>
    <w:p w:rsidR="00B72A21" w:rsidRPr="00B72A21" w:rsidRDefault="00B72A21" w:rsidP="00B72A21">
      <w:pPr>
        <w:numPr>
          <w:ilvl w:val="0"/>
          <w:numId w:val="2"/>
        </w:numPr>
        <w:suppressAutoHyphens/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Юрій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С.І.,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Стоян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В.І.,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Даневич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О.С.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Казначейська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система // </w:t>
      </w:r>
      <w:proofErr w:type="spellStart"/>
      <w:proofErr w:type="gram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proofErr w:type="gram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ідручник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Тернопіль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>Видавництво</w:t>
      </w:r>
      <w:proofErr w:type="spellEnd"/>
      <w:r w:rsidRPr="00B72A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«Карт-бланш», 2006. 309 с.</w:t>
      </w:r>
    </w:p>
    <w:p w:rsidR="00B72A21" w:rsidRPr="00B72A21" w:rsidRDefault="00B72A21" w:rsidP="00B72A21">
      <w:pPr>
        <w:rPr>
          <w:lang w:val="ru-RU"/>
        </w:rPr>
      </w:pPr>
      <w:bookmarkStart w:id="0" w:name="_GoBack"/>
      <w:bookmarkEnd w:id="0"/>
    </w:p>
    <w:sectPr w:rsidR="00B72A21" w:rsidRPr="00B72A2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4B0825"/>
    <w:multiLevelType w:val="hybridMultilevel"/>
    <w:tmpl w:val="51C6A7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CC14E60"/>
    <w:multiLevelType w:val="hybridMultilevel"/>
    <w:tmpl w:val="57BC1E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7F1"/>
    <w:rsid w:val="00B72A21"/>
    <w:rsid w:val="00BA7200"/>
    <w:rsid w:val="00F0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5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bozrevatel.com/ukr/economics/derzhbyudzhet-2019-na-scho-vitratyat-groshi.htm" TargetMode="External"/><Relationship Id="rId13" Type="http://schemas.openxmlformats.org/officeDocument/2006/relationships/hyperlink" Target="https://index.minfin.com.ua/ua/finance/ekr/" TargetMode="External"/><Relationship Id="rId18" Type="http://schemas.openxmlformats.org/officeDocument/2006/relationships/hyperlink" Target="https://gordonua.com/ukr/news/money/-u-proekti-derzhbjudzhetu-2019-zakladeno-kurs-natsvaljuti-na-rivni-29-4-grn-356734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treasury.gov.ua/main/uk/publish/article/344742.-" TargetMode="External"/><Relationship Id="rId12" Type="http://schemas.openxmlformats.org/officeDocument/2006/relationships/hyperlink" Target="https://delo.ua/econonomyandpoliticsinukraine/mvf-ponizil-prognoz-rosta-vvp-ukrainy-na-2019-god-346899/" TargetMode="External"/><Relationship Id="rId17" Type="http://schemas.openxmlformats.org/officeDocument/2006/relationships/hyperlink" Target="http://www.treasury.gov.ua/main/file/link/393469/file/2018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zakon.rada.gov.ua/laws/show/845-2011-%D0%BF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economy.nayka.com.ua/" TargetMode="External"/><Relationship Id="rId11" Type="http://schemas.openxmlformats.org/officeDocument/2006/relationships/hyperlink" Target="http://nbuv.gov.ua/UJRN/Nv_2016_2_1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reasury.gov.ua/" TargetMode="External"/><Relationship Id="rId10" Type="http://schemas.openxmlformats.org/officeDocument/2006/relationships/hyperlink" Target="http://www.nbuv.gov.ua/old_jrn/natural/vcpi/Apu/2011_15/10_15_2011.htm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on.rada.gov.ua/laws/card/200-2001-%D0%BF" TargetMode="External"/><Relationship Id="rId14" Type="http://schemas.openxmlformats.org/officeDocument/2006/relationships/hyperlink" Target="http://www.roskazna.ru/novosti/doc/germany2009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20</Pages>
  <Words>21718</Words>
  <Characters>12380</Characters>
  <Application>Microsoft Office Word</Application>
  <DocSecurity>0</DocSecurity>
  <Lines>103</Lines>
  <Paragraphs>68</Paragraphs>
  <ScaleCrop>false</ScaleCrop>
  <Company/>
  <LinksUpToDate>false</LinksUpToDate>
  <CharactersWithSpaces>34030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2019-11-12T09:49:00Z</dcterms:created>
  <dcterms:modified xsi:type="dcterms:W3CDTF">2019-11-12T09:57:00Z</dcterms:modified>
</cp:coreProperties>
</file>