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5790" w:rsidRPr="004829A1" w:rsidRDefault="00935790" w:rsidP="00935790">
      <w:pPr>
        <w:pStyle w:val="a7"/>
        <w:ind w:right="-6"/>
        <w:jc w:val="center"/>
        <w:rPr>
          <w:bCs/>
          <w:caps/>
          <w:szCs w:val="28"/>
        </w:rPr>
      </w:pPr>
      <w:r w:rsidRPr="004829A1">
        <w:rPr>
          <w:bCs/>
          <w:caps/>
          <w:szCs w:val="28"/>
        </w:rPr>
        <w:t>Одеський НАЦІОНАЛЬНИЙ університет імені і.</w:t>
      </w:r>
      <w:r w:rsidRPr="001344A0">
        <w:rPr>
          <w:bCs/>
          <w:caps/>
          <w:szCs w:val="28"/>
          <w:lang w:val="ru-RU"/>
        </w:rPr>
        <w:t xml:space="preserve"> </w:t>
      </w:r>
      <w:r w:rsidRPr="004829A1">
        <w:rPr>
          <w:bCs/>
          <w:caps/>
          <w:szCs w:val="28"/>
        </w:rPr>
        <w:t>і.</w:t>
      </w:r>
      <w:r w:rsidRPr="001344A0">
        <w:rPr>
          <w:bCs/>
          <w:caps/>
          <w:szCs w:val="28"/>
          <w:lang w:val="ru-RU"/>
        </w:rPr>
        <w:t xml:space="preserve"> </w:t>
      </w:r>
      <w:r w:rsidRPr="004829A1">
        <w:rPr>
          <w:bCs/>
          <w:caps/>
          <w:szCs w:val="28"/>
        </w:rPr>
        <w:t>мечникова</w:t>
      </w:r>
    </w:p>
    <w:p w:rsidR="00935790" w:rsidRDefault="00935790" w:rsidP="00935790">
      <w:pPr>
        <w:pStyle w:val="a7"/>
        <w:jc w:val="center"/>
        <w:rPr>
          <w:bCs/>
          <w:caps/>
          <w:szCs w:val="28"/>
        </w:rPr>
      </w:pPr>
    </w:p>
    <w:p w:rsidR="00935790" w:rsidRDefault="00935790" w:rsidP="00935790">
      <w:pPr>
        <w:pStyle w:val="a7"/>
        <w:jc w:val="center"/>
        <w:rPr>
          <w:bCs/>
          <w:caps/>
          <w:szCs w:val="28"/>
        </w:rPr>
      </w:pPr>
      <w:r w:rsidRPr="00CF11DE">
        <w:rPr>
          <w:bCs/>
          <w:caps/>
          <w:szCs w:val="28"/>
        </w:rPr>
        <w:t>Факультет міжнародних відносин, політології та соціології</w:t>
      </w:r>
    </w:p>
    <w:p w:rsidR="00935790" w:rsidRPr="004829A1" w:rsidRDefault="00935790" w:rsidP="00935790">
      <w:pPr>
        <w:pStyle w:val="a7"/>
        <w:jc w:val="center"/>
        <w:rPr>
          <w:bCs/>
          <w:caps/>
          <w:szCs w:val="28"/>
        </w:rPr>
      </w:pPr>
    </w:p>
    <w:p w:rsidR="00935790" w:rsidRPr="004829A1" w:rsidRDefault="00935790" w:rsidP="00935790">
      <w:pPr>
        <w:pStyle w:val="a7"/>
        <w:jc w:val="center"/>
        <w:rPr>
          <w:szCs w:val="28"/>
        </w:rPr>
      </w:pPr>
      <w:r w:rsidRPr="004829A1">
        <w:rPr>
          <w:szCs w:val="28"/>
        </w:rPr>
        <w:t>Кафедра світового господарства і міжнародних економічних  відносин</w:t>
      </w:r>
    </w:p>
    <w:p w:rsidR="00935790" w:rsidRPr="0037685E" w:rsidRDefault="00935790" w:rsidP="00935790">
      <w:pPr>
        <w:pStyle w:val="a7"/>
        <w:jc w:val="right"/>
        <w:rPr>
          <w:sz w:val="24"/>
        </w:rPr>
      </w:pPr>
    </w:p>
    <w:p w:rsidR="00935790" w:rsidRPr="00ED4E4A" w:rsidRDefault="00935790" w:rsidP="00935790">
      <w:pPr>
        <w:pStyle w:val="a7"/>
        <w:rPr>
          <w:sz w:val="32"/>
          <w:szCs w:val="32"/>
        </w:rPr>
      </w:pPr>
    </w:p>
    <w:p w:rsidR="00935790" w:rsidRPr="00ED4E4A" w:rsidRDefault="00935790" w:rsidP="00935790">
      <w:pPr>
        <w:pStyle w:val="a7"/>
        <w:jc w:val="center"/>
        <w:rPr>
          <w:b/>
          <w:bCs/>
          <w:caps/>
          <w:sz w:val="32"/>
          <w:szCs w:val="32"/>
        </w:rPr>
      </w:pPr>
      <w:r w:rsidRPr="00ED4E4A">
        <w:rPr>
          <w:b/>
          <w:bCs/>
          <w:caps/>
          <w:sz w:val="32"/>
          <w:szCs w:val="32"/>
        </w:rPr>
        <w:t xml:space="preserve">  ДИПЛОМНА  робота</w:t>
      </w:r>
    </w:p>
    <w:p w:rsidR="00935790" w:rsidRPr="00ED4E4A" w:rsidRDefault="00935790" w:rsidP="00935790">
      <w:pPr>
        <w:pStyle w:val="a7"/>
        <w:jc w:val="center"/>
        <w:rPr>
          <w:b/>
          <w:bCs/>
          <w:caps/>
          <w:sz w:val="32"/>
          <w:szCs w:val="32"/>
        </w:rPr>
      </w:pPr>
    </w:p>
    <w:p w:rsidR="00935790" w:rsidRPr="00ED4E4A" w:rsidRDefault="00935790" w:rsidP="00935790">
      <w:pPr>
        <w:pStyle w:val="a7"/>
        <w:jc w:val="center"/>
        <w:rPr>
          <w:bCs/>
          <w:caps/>
          <w:sz w:val="32"/>
          <w:szCs w:val="32"/>
        </w:rPr>
      </w:pPr>
      <w:r w:rsidRPr="00ED4E4A">
        <w:rPr>
          <w:bCs/>
          <w:caps/>
          <w:sz w:val="32"/>
          <w:szCs w:val="32"/>
          <w:lang w:val="ru-RU"/>
        </w:rPr>
        <w:t>БАКАЛАВРА</w:t>
      </w:r>
    </w:p>
    <w:p w:rsidR="00935790" w:rsidRPr="00ED4E4A" w:rsidRDefault="00935790" w:rsidP="00935790">
      <w:pPr>
        <w:pStyle w:val="a7"/>
        <w:rPr>
          <w:b/>
          <w:bCs/>
          <w:caps/>
          <w:sz w:val="32"/>
          <w:szCs w:val="32"/>
        </w:rPr>
      </w:pPr>
    </w:p>
    <w:p w:rsidR="00935790" w:rsidRPr="00771302" w:rsidRDefault="00935790" w:rsidP="00935790">
      <w:pPr>
        <w:tabs>
          <w:tab w:val="right" w:pos="9355"/>
        </w:tabs>
        <w:spacing w:line="360" w:lineRule="auto"/>
        <w:jc w:val="center"/>
        <w:rPr>
          <w:sz w:val="32"/>
          <w:szCs w:val="32"/>
          <w:lang w:val="uk-UA"/>
        </w:rPr>
      </w:pPr>
      <w:r w:rsidRPr="00ED4E4A">
        <w:rPr>
          <w:sz w:val="32"/>
          <w:szCs w:val="32"/>
          <w:lang w:val="uk-UA"/>
        </w:rPr>
        <w:t xml:space="preserve">на тему: «Особливості розвитку банківських систем </w:t>
      </w:r>
      <w:r>
        <w:rPr>
          <w:sz w:val="32"/>
          <w:szCs w:val="32"/>
          <w:lang w:val="uk-UA"/>
        </w:rPr>
        <w:t>країн Балтії в сучасних умовах»</w:t>
      </w:r>
    </w:p>
    <w:p w:rsidR="00935790" w:rsidRPr="00771302" w:rsidRDefault="00935790" w:rsidP="00935790">
      <w:pPr>
        <w:tabs>
          <w:tab w:val="right" w:pos="9355"/>
        </w:tabs>
        <w:spacing w:line="360" w:lineRule="auto"/>
        <w:jc w:val="center"/>
        <w:rPr>
          <w:sz w:val="32"/>
          <w:szCs w:val="32"/>
          <w:lang w:val="uk-UA"/>
        </w:rPr>
      </w:pPr>
      <w:r w:rsidRPr="00935790">
        <w:rPr>
          <w:sz w:val="32"/>
          <w:szCs w:val="32"/>
        </w:rPr>
        <w:t xml:space="preserve"> </w:t>
      </w:r>
      <w:r w:rsidRPr="00ED4E4A">
        <w:rPr>
          <w:sz w:val="32"/>
          <w:szCs w:val="32"/>
          <w:lang w:val="en-US"/>
        </w:rPr>
        <w:t>«Features of the Development of the Banking Systems of the Baltic Countries in the Modern Conditions»</w:t>
      </w:r>
    </w:p>
    <w:p w:rsidR="00935790" w:rsidRPr="004E3AFD" w:rsidRDefault="00935790" w:rsidP="00935790">
      <w:pPr>
        <w:suppressAutoHyphens/>
        <w:autoSpaceDE w:val="0"/>
        <w:autoSpaceDN w:val="0"/>
        <w:adjustRightInd w:val="0"/>
        <w:spacing w:line="288" w:lineRule="auto"/>
        <w:ind w:left="1416"/>
        <w:jc w:val="both"/>
        <w:rPr>
          <w:sz w:val="28"/>
          <w:szCs w:val="28"/>
          <w:lang w:val="uk-UA" w:eastAsia="en-US"/>
        </w:rPr>
      </w:pPr>
      <w:r>
        <w:rPr>
          <w:sz w:val="28"/>
          <w:szCs w:val="28"/>
          <w:lang w:val="uk-UA" w:eastAsia="en-US"/>
        </w:rPr>
        <w:t>Виконала</w:t>
      </w:r>
      <w:r w:rsidRPr="004E3AFD">
        <w:rPr>
          <w:sz w:val="28"/>
          <w:szCs w:val="28"/>
          <w:lang w:val="uk-UA" w:eastAsia="en-US"/>
        </w:rPr>
        <w:t>: студент</w:t>
      </w:r>
      <w:r>
        <w:rPr>
          <w:sz w:val="28"/>
          <w:szCs w:val="28"/>
          <w:lang w:val="uk-UA" w:eastAsia="en-US"/>
        </w:rPr>
        <w:t xml:space="preserve">ка </w:t>
      </w:r>
      <w:r>
        <w:rPr>
          <w:sz w:val="28"/>
          <w:szCs w:val="28"/>
          <w:lang w:val="en-US" w:eastAsia="en-US"/>
        </w:rPr>
        <w:t>V</w:t>
      </w:r>
      <w:r>
        <w:rPr>
          <w:sz w:val="28"/>
          <w:szCs w:val="28"/>
          <w:lang w:val="uk-UA" w:eastAsia="en-US"/>
        </w:rPr>
        <w:t xml:space="preserve"> </w:t>
      </w:r>
      <w:r w:rsidRPr="004E3AFD">
        <w:rPr>
          <w:sz w:val="28"/>
          <w:szCs w:val="28"/>
          <w:lang w:val="uk-UA" w:eastAsia="en-US"/>
        </w:rPr>
        <w:t xml:space="preserve">курсу </w:t>
      </w:r>
      <w:r>
        <w:rPr>
          <w:sz w:val="28"/>
          <w:szCs w:val="28"/>
          <w:lang w:val="uk-UA" w:eastAsia="en-US"/>
        </w:rPr>
        <w:t>заочної</w:t>
      </w:r>
      <w:r w:rsidRPr="004E3AFD">
        <w:rPr>
          <w:sz w:val="28"/>
          <w:szCs w:val="28"/>
          <w:lang w:val="uk-UA" w:eastAsia="en-US"/>
        </w:rPr>
        <w:t xml:space="preserve"> форми навчання </w:t>
      </w:r>
    </w:p>
    <w:p w:rsidR="00935790" w:rsidRPr="000B06A0" w:rsidRDefault="00935790" w:rsidP="00935790">
      <w:pPr>
        <w:suppressAutoHyphens/>
        <w:autoSpaceDE w:val="0"/>
        <w:autoSpaceDN w:val="0"/>
        <w:adjustRightInd w:val="0"/>
        <w:spacing w:line="288" w:lineRule="auto"/>
        <w:ind w:left="1416"/>
        <w:jc w:val="both"/>
        <w:rPr>
          <w:sz w:val="28"/>
          <w:szCs w:val="28"/>
          <w:lang w:val="uk-UA" w:eastAsia="en-US"/>
        </w:rPr>
      </w:pPr>
      <w:r>
        <w:rPr>
          <w:sz w:val="28"/>
          <w:szCs w:val="28"/>
          <w:lang w:val="uk-UA" w:eastAsia="en-US"/>
        </w:rPr>
        <w:t>Напряму підготовки</w:t>
      </w:r>
      <w:r w:rsidRPr="000B06A0">
        <w:rPr>
          <w:sz w:val="28"/>
          <w:szCs w:val="28"/>
          <w:lang w:val="uk-UA" w:eastAsia="en-US"/>
        </w:rPr>
        <w:t xml:space="preserve"> </w:t>
      </w:r>
      <w:r>
        <w:rPr>
          <w:bCs/>
          <w:sz w:val="28"/>
          <w:szCs w:val="28"/>
          <w:lang w:val="uk-UA"/>
        </w:rPr>
        <w:t>6</w:t>
      </w:r>
      <w:r w:rsidRPr="000B06A0">
        <w:rPr>
          <w:bCs/>
          <w:sz w:val="28"/>
          <w:szCs w:val="28"/>
        </w:rPr>
        <w:t xml:space="preserve">.030203 </w:t>
      </w:r>
      <w:r w:rsidRPr="000B06A0">
        <w:rPr>
          <w:spacing w:val="-4"/>
          <w:sz w:val="28"/>
          <w:szCs w:val="28"/>
          <w:lang w:val="uk-UA" w:eastAsia="en-US"/>
        </w:rPr>
        <w:t xml:space="preserve"> «Міжнародні економічні відносини»</w:t>
      </w:r>
    </w:p>
    <w:p w:rsidR="00935790" w:rsidRPr="004E3AFD" w:rsidRDefault="00935790" w:rsidP="00935790">
      <w:pPr>
        <w:suppressAutoHyphens/>
        <w:autoSpaceDE w:val="0"/>
        <w:autoSpaceDN w:val="0"/>
        <w:adjustRightInd w:val="0"/>
        <w:spacing w:line="288" w:lineRule="auto"/>
        <w:ind w:left="708"/>
        <w:jc w:val="both"/>
        <w:rPr>
          <w:sz w:val="28"/>
          <w:szCs w:val="28"/>
          <w:lang w:val="uk-UA" w:eastAsia="en-US"/>
        </w:rPr>
      </w:pPr>
      <w:r w:rsidRPr="004E3AFD">
        <w:rPr>
          <w:spacing w:val="-4"/>
          <w:sz w:val="28"/>
          <w:szCs w:val="28"/>
          <w:lang w:val="uk-UA" w:eastAsia="en-US"/>
        </w:rPr>
        <w:t xml:space="preserve">          </w:t>
      </w:r>
      <w:r>
        <w:rPr>
          <w:spacing w:val="-4"/>
          <w:sz w:val="28"/>
          <w:szCs w:val="28"/>
          <w:lang w:val="uk-UA" w:eastAsia="en-US"/>
        </w:rPr>
        <w:t xml:space="preserve"> </w:t>
      </w:r>
      <w:r w:rsidRPr="00331694">
        <w:rPr>
          <w:sz w:val="28"/>
          <w:szCs w:val="28"/>
          <w:lang w:val="uk-UA"/>
        </w:rPr>
        <w:t>Маржина Влада Юріївна</w:t>
      </w:r>
    </w:p>
    <w:p w:rsidR="00935790" w:rsidRPr="004E3AFD" w:rsidRDefault="00935790" w:rsidP="00935790">
      <w:pPr>
        <w:suppressAutoHyphens/>
        <w:autoSpaceDE w:val="0"/>
        <w:autoSpaceDN w:val="0"/>
        <w:adjustRightInd w:val="0"/>
        <w:spacing w:line="288" w:lineRule="auto"/>
        <w:ind w:left="708"/>
        <w:jc w:val="both"/>
        <w:rPr>
          <w:sz w:val="28"/>
          <w:szCs w:val="28"/>
          <w:lang w:val="uk-UA" w:eastAsia="en-US"/>
        </w:rPr>
      </w:pPr>
      <w:r w:rsidRPr="00E86339">
        <w:rPr>
          <w:sz w:val="28"/>
          <w:szCs w:val="28"/>
          <w:lang w:val="uk-UA" w:eastAsia="en-US"/>
        </w:rPr>
        <w:t xml:space="preserve">          Керівник: </w:t>
      </w:r>
      <w:r>
        <w:rPr>
          <w:color w:val="000000"/>
          <w:sz w:val="28"/>
          <w:szCs w:val="28"/>
          <w:lang w:val="uk-UA"/>
        </w:rPr>
        <w:t>д</w:t>
      </w:r>
      <w:r w:rsidRPr="00F93C42">
        <w:rPr>
          <w:color w:val="000000"/>
          <w:sz w:val="28"/>
          <w:szCs w:val="28"/>
          <w:lang w:val="uk-UA"/>
        </w:rPr>
        <w:t>.е.н.</w:t>
      </w:r>
      <w:r>
        <w:rPr>
          <w:color w:val="000000"/>
          <w:sz w:val="28"/>
          <w:szCs w:val="28"/>
          <w:lang w:val="uk-UA"/>
        </w:rPr>
        <w:t xml:space="preserve">, проф. Якубовський С. О.  </w:t>
      </w:r>
      <w:r w:rsidRPr="004E3AFD">
        <w:rPr>
          <w:sz w:val="28"/>
          <w:szCs w:val="28"/>
          <w:lang w:val="uk-UA" w:eastAsia="en-US"/>
        </w:rPr>
        <w:t>_______________</w:t>
      </w:r>
    </w:p>
    <w:p w:rsidR="00935790" w:rsidRPr="004E3AFD" w:rsidRDefault="00935790" w:rsidP="00935790">
      <w:pPr>
        <w:suppressAutoHyphens/>
        <w:autoSpaceDE w:val="0"/>
        <w:autoSpaceDN w:val="0"/>
        <w:adjustRightInd w:val="0"/>
        <w:spacing w:line="288" w:lineRule="auto"/>
        <w:ind w:left="708"/>
        <w:jc w:val="both"/>
        <w:rPr>
          <w:sz w:val="28"/>
          <w:szCs w:val="28"/>
          <w:u w:val="single"/>
          <w:lang w:val="uk-UA" w:eastAsia="en-US"/>
        </w:rPr>
      </w:pPr>
      <w:r w:rsidRPr="004E3AFD">
        <w:rPr>
          <w:sz w:val="28"/>
          <w:szCs w:val="28"/>
          <w:lang w:val="uk-UA" w:eastAsia="en-US"/>
        </w:rPr>
        <w:t xml:space="preserve">          Рецензент: </w:t>
      </w:r>
      <w:r>
        <w:rPr>
          <w:sz w:val="28"/>
          <w:szCs w:val="28"/>
          <w:lang w:val="uk-UA" w:eastAsia="en-US"/>
        </w:rPr>
        <w:t>к.е.н., д</w:t>
      </w:r>
      <w:r w:rsidRPr="00CF11DE">
        <w:rPr>
          <w:sz w:val="28"/>
          <w:szCs w:val="28"/>
          <w:lang w:val="uk-UA" w:eastAsia="en-US"/>
        </w:rPr>
        <w:t xml:space="preserve">оц. </w:t>
      </w:r>
      <w:r>
        <w:rPr>
          <w:sz w:val="28"/>
          <w:szCs w:val="28"/>
          <w:lang w:val="uk-UA" w:eastAsia="en-US"/>
        </w:rPr>
        <w:t>Скороход І</w:t>
      </w:r>
      <w:r w:rsidRPr="00CF11DE">
        <w:rPr>
          <w:sz w:val="28"/>
          <w:szCs w:val="28"/>
          <w:lang w:val="uk-UA" w:eastAsia="en-US"/>
        </w:rPr>
        <w:t>.</w:t>
      </w:r>
      <w:r>
        <w:rPr>
          <w:sz w:val="28"/>
          <w:szCs w:val="28"/>
          <w:lang w:val="uk-UA" w:eastAsia="en-US"/>
        </w:rPr>
        <w:t xml:space="preserve"> П.</w:t>
      </w:r>
    </w:p>
    <w:p w:rsidR="00935790" w:rsidRPr="0037685E" w:rsidRDefault="00935790" w:rsidP="00935790">
      <w:pPr>
        <w:pStyle w:val="a7"/>
        <w:jc w:val="left"/>
        <w:rPr>
          <w:sz w:val="24"/>
          <w:szCs w:val="28"/>
        </w:rPr>
      </w:pPr>
    </w:p>
    <w:p w:rsidR="00935790" w:rsidRPr="009567CA" w:rsidRDefault="00935790" w:rsidP="009567CA">
      <w:pPr>
        <w:pStyle w:val="a7"/>
        <w:jc w:val="center"/>
        <w:rPr>
          <w:b/>
          <w:bCs/>
          <w:sz w:val="16"/>
          <w:szCs w:val="16"/>
        </w:rPr>
      </w:pPr>
      <w:r w:rsidRPr="00BB1EFB">
        <w:rPr>
          <w:b/>
          <w:bCs/>
          <w:sz w:val="16"/>
          <w:szCs w:val="16"/>
        </w:rPr>
        <w:t xml:space="preserve">      </w:t>
      </w:r>
      <w:r w:rsidR="009567CA">
        <w:rPr>
          <w:b/>
          <w:bCs/>
          <w:sz w:val="16"/>
          <w:szCs w:val="16"/>
        </w:rPr>
        <w:t xml:space="preserve">                               </w:t>
      </w:r>
    </w:p>
    <w:p w:rsidR="00935790" w:rsidRPr="00AA1B9E" w:rsidRDefault="00935790" w:rsidP="00935790">
      <w:pPr>
        <w:pStyle w:val="a7"/>
        <w:jc w:val="left"/>
        <w:rPr>
          <w:bCs/>
          <w:szCs w:val="28"/>
        </w:rPr>
      </w:pPr>
      <w:r w:rsidRPr="00AA1B9E">
        <w:rPr>
          <w:bCs/>
          <w:szCs w:val="28"/>
        </w:rPr>
        <w:t xml:space="preserve">Рекомендовано </w:t>
      </w:r>
      <w:r>
        <w:rPr>
          <w:bCs/>
          <w:szCs w:val="28"/>
        </w:rPr>
        <w:t>до захисту</w:t>
      </w:r>
      <w:r w:rsidRPr="00AA1B9E">
        <w:rPr>
          <w:bCs/>
          <w:szCs w:val="28"/>
        </w:rPr>
        <w:t>:</w:t>
      </w:r>
      <w:r w:rsidRPr="00AA1B9E">
        <w:rPr>
          <w:b/>
          <w:bCs/>
          <w:szCs w:val="28"/>
        </w:rPr>
        <w:t xml:space="preserve">                          </w:t>
      </w:r>
      <w:r w:rsidRPr="00AA1B9E">
        <w:rPr>
          <w:bCs/>
          <w:szCs w:val="28"/>
        </w:rPr>
        <w:t>Захищено на засіданні ЕК № __</w:t>
      </w:r>
    </w:p>
    <w:p w:rsidR="00935790" w:rsidRPr="00AA1B9E" w:rsidRDefault="00935790" w:rsidP="00935790">
      <w:pPr>
        <w:pStyle w:val="a7"/>
        <w:jc w:val="left"/>
        <w:rPr>
          <w:bCs/>
          <w:szCs w:val="28"/>
        </w:rPr>
      </w:pPr>
      <w:r w:rsidRPr="00AA1B9E">
        <w:rPr>
          <w:bCs/>
          <w:szCs w:val="28"/>
        </w:rPr>
        <w:t>Протокол засідання кафедри                        протокол № ___від___ __</w:t>
      </w:r>
      <w:r>
        <w:rPr>
          <w:bCs/>
          <w:szCs w:val="28"/>
        </w:rPr>
        <w:t xml:space="preserve">_    2018 </w:t>
      </w:r>
      <w:r w:rsidRPr="00AA1B9E">
        <w:rPr>
          <w:bCs/>
          <w:szCs w:val="28"/>
        </w:rPr>
        <w:t>р.</w:t>
      </w:r>
    </w:p>
    <w:p w:rsidR="00935790" w:rsidRPr="00AA1B9E" w:rsidRDefault="00935790" w:rsidP="00935790">
      <w:pPr>
        <w:pStyle w:val="a7"/>
        <w:jc w:val="left"/>
        <w:rPr>
          <w:bCs/>
          <w:szCs w:val="28"/>
        </w:rPr>
      </w:pPr>
      <w:r>
        <w:rPr>
          <w:bCs/>
          <w:szCs w:val="28"/>
        </w:rPr>
        <w:t>№</w:t>
      </w:r>
      <w:r w:rsidRPr="001344A0">
        <w:rPr>
          <w:bCs/>
          <w:szCs w:val="28"/>
          <w:lang w:val="ru-RU"/>
        </w:rPr>
        <w:t xml:space="preserve"> </w:t>
      </w:r>
      <w:r>
        <w:rPr>
          <w:bCs/>
          <w:szCs w:val="28"/>
        </w:rPr>
        <w:t>__</w:t>
      </w:r>
      <w:r w:rsidRPr="00AA1B9E">
        <w:rPr>
          <w:bCs/>
          <w:szCs w:val="28"/>
        </w:rPr>
        <w:t xml:space="preserve"> від</w:t>
      </w:r>
      <w:r w:rsidRPr="001344A0">
        <w:rPr>
          <w:bCs/>
          <w:szCs w:val="28"/>
          <w:lang w:val="ru-RU"/>
        </w:rPr>
        <w:t xml:space="preserve"> </w:t>
      </w:r>
      <w:r>
        <w:rPr>
          <w:bCs/>
          <w:szCs w:val="28"/>
        </w:rPr>
        <w:t>__</w:t>
      </w:r>
      <w:r w:rsidRPr="001344A0">
        <w:rPr>
          <w:bCs/>
          <w:szCs w:val="28"/>
          <w:lang w:val="ru-RU"/>
        </w:rPr>
        <w:t xml:space="preserve"> </w:t>
      </w:r>
      <w:r>
        <w:rPr>
          <w:bCs/>
          <w:szCs w:val="28"/>
        </w:rPr>
        <w:t xml:space="preserve"> _______  2018  р.                       </w:t>
      </w:r>
      <w:r w:rsidRPr="00AA1B9E">
        <w:rPr>
          <w:bCs/>
          <w:szCs w:val="28"/>
        </w:rPr>
        <w:t>Оцінка _____________________</w:t>
      </w:r>
    </w:p>
    <w:p w:rsidR="00935790" w:rsidRPr="00AA1B9E" w:rsidRDefault="00935790" w:rsidP="00935790">
      <w:pPr>
        <w:pStyle w:val="a7"/>
        <w:tabs>
          <w:tab w:val="left" w:pos="5505"/>
        </w:tabs>
        <w:jc w:val="left"/>
        <w:rPr>
          <w:bCs/>
          <w:sz w:val="22"/>
          <w:szCs w:val="22"/>
        </w:rPr>
      </w:pPr>
      <w:r w:rsidRPr="00AA1B9E">
        <w:rPr>
          <w:bCs/>
          <w:sz w:val="22"/>
          <w:szCs w:val="22"/>
          <w:lang w:val="ru-RU"/>
        </w:rPr>
        <w:t xml:space="preserve">                                                                                      </w:t>
      </w:r>
      <w:r>
        <w:rPr>
          <w:bCs/>
          <w:sz w:val="22"/>
          <w:szCs w:val="22"/>
          <w:lang w:val="ru-RU"/>
        </w:rPr>
        <w:t xml:space="preserve">      </w:t>
      </w:r>
      <w:r w:rsidRPr="00AA1B9E">
        <w:rPr>
          <w:bCs/>
          <w:sz w:val="22"/>
          <w:szCs w:val="22"/>
          <w:lang w:val="ru-RU"/>
        </w:rPr>
        <w:t xml:space="preserve"> </w:t>
      </w:r>
      <w:r w:rsidRPr="00AA1B9E">
        <w:rPr>
          <w:bCs/>
          <w:sz w:val="22"/>
          <w:szCs w:val="22"/>
        </w:rPr>
        <w:t>(</w:t>
      </w:r>
      <w:r>
        <w:rPr>
          <w:bCs/>
          <w:sz w:val="22"/>
          <w:szCs w:val="22"/>
        </w:rPr>
        <w:t xml:space="preserve">за </w:t>
      </w:r>
      <w:r w:rsidRPr="00AA1B9E">
        <w:rPr>
          <w:bCs/>
          <w:sz w:val="22"/>
          <w:szCs w:val="22"/>
        </w:rPr>
        <w:t>національн</w:t>
      </w:r>
      <w:r>
        <w:rPr>
          <w:bCs/>
          <w:sz w:val="22"/>
          <w:szCs w:val="22"/>
        </w:rPr>
        <w:t>ою</w:t>
      </w:r>
      <w:r w:rsidRPr="00AA1B9E">
        <w:rPr>
          <w:bCs/>
          <w:sz w:val="22"/>
          <w:szCs w:val="22"/>
        </w:rPr>
        <w:t xml:space="preserve"> шкал</w:t>
      </w:r>
      <w:r>
        <w:rPr>
          <w:bCs/>
          <w:sz w:val="22"/>
          <w:szCs w:val="22"/>
        </w:rPr>
        <w:t>ою</w:t>
      </w:r>
      <w:r w:rsidRPr="00AA1B9E">
        <w:rPr>
          <w:bCs/>
          <w:sz w:val="22"/>
          <w:szCs w:val="22"/>
        </w:rPr>
        <w:t>,шкал</w:t>
      </w:r>
      <w:r>
        <w:rPr>
          <w:bCs/>
          <w:sz w:val="22"/>
          <w:szCs w:val="22"/>
        </w:rPr>
        <w:t>ою</w:t>
      </w:r>
      <w:r w:rsidRPr="00AA1B9E">
        <w:rPr>
          <w:bCs/>
          <w:sz w:val="22"/>
          <w:szCs w:val="22"/>
        </w:rPr>
        <w:t xml:space="preserve"> </w:t>
      </w:r>
      <w:r w:rsidRPr="00AA1B9E">
        <w:rPr>
          <w:bCs/>
          <w:sz w:val="22"/>
          <w:szCs w:val="22"/>
          <w:lang w:val="en-US"/>
        </w:rPr>
        <w:t>ECTS</w:t>
      </w:r>
      <w:r w:rsidRPr="00AA1B9E">
        <w:rPr>
          <w:bCs/>
          <w:sz w:val="22"/>
          <w:szCs w:val="22"/>
        </w:rPr>
        <w:t>,бал</w:t>
      </w:r>
      <w:r>
        <w:rPr>
          <w:bCs/>
          <w:sz w:val="22"/>
          <w:szCs w:val="22"/>
        </w:rPr>
        <w:t>и</w:t>
      </w:r>
      <w:r w:rsidRPr="00AA1B9E">
        <w:rPr>
          <w:bCs/>
          <w:sz w:val="22"/>
          <w:szCs w:val="22"/>
        </w:rPr>
        <w:t>)</w:t>
      </w:r>
    </w:p>
    <w:p w:rsidR="00935790" w:rsidRPr="00AA1B9E" w:rsidRDefault="00935790" w:rsidP="00935790">
      <w:pPr>
        <w:pStyle w:val="a7"/>
        <w:tabs>
          <w:tab w:val="left" w:pos="5505"/>
        </w:tabs>
        <w:jc w:val="left"/>
        <w:rPr>
          <w:bCs/>
          <w:szCs w:val="28"/>
        </w:rPr>
      </w:pPr>
    </w:p>
    <w:p w:rsidR="00935790" w:rsidRDefault="00935790" w:rsidP="00935790">
      <w:pPr>
        <w:pStyle w:val="a7"/>
        <w:jc w:val="left"/>
        <w:rPr>
          <w:bCs/>
          <w:sz w:val="24"/>
          <w:szCs w:val="28"/>
        </w:rPr>
      </w:pPr>
      <w:r w:rsidRPr="004E4E55">
        <w:rPr>
          <w:bCs/>
          <w:szCs w:val="28"/>
        </w:rPr>
        <w:t xml:space="preserve">ЗАВІДУВАЧ   КАФЕДРИ         </w:t>
      </w:r>
      <w:r>
        <w:rPr>
          <w:bCs/>
          <w:szCs w:val="28"/>
        </w:rPr>
        <w:t xml:space="preserve">                       </w:t>
      </w:r>
      <w:r w:rsidRPr="004E4E55">
        <w:rPr>
          <w:bCs/>
          <w:szCs w:val="28"/>
        </w:rPr>
        <w:t>ГОЛОВА  ЕК</w:t>
      </w:r>
      <w:r w:rsidRPr="0037685E">
        <w:rPr>
          <w:bCs/>
          <w:sz w:val="24"/>
          <w:szCs w:val="28"/>
        </w:rPr>
        <w:t xml:space="preserve"> </w:t>
      </w:r>
      <w:r>
        <w:rPr>
          <w:bCs/>
          <w:sz w:val="24"/>
          <w:szCs w:val="28"/>
        </w:rPr>
        <w:t xml:space="preserve">                                           </w:t>
      </w:r>
    </w:p>
    <w:p w:rsidR="00935790" w:rsidRDefault="00935790" w:rsidP="00935790">
      <w:pPr>
        <w:pStyle w:val="a7"/>
        <w:jc w:val="left"/>
        <w:rPr>
          <w:bCs/>
          <w:sz w:val="24"/>
          <w:szCs w:val="28"/>
        </w:rPr>
      </w:pPr>
    </w:p>
    <w:p w:rsidR="00935790" w:rsidRPr="00A108FB" w:rsidRDefault="00935790" w:rsidP="00935790">
      <w:pPr>
        <w:pStyle w:val="a7"/>
        <w:jc w:val="left"/>
        <w:rPr>
          <w:bCs/>
          <w:sz w:val="20"/>
          <w:szCs w:val="20"/>
          <w:lang w:val="ru-RU"/>
        </w:rPr>
      </w:pPr>
      <w:r w:rsidRPr="00B37A21">
        <w:rPr>
          <w:bCs/>
          <w:szCs w:val="28"/>
        </w:rPr>
        <w:t xml:space="preserve">___________ С.О. </w:t>
      </w:r>
      <w:r>
        <w:rPr>
          <w:bCs/>
          <w:szCs w:val="28"/>
        </w:rPr>
        <w:t>Якубовський</w:t>
      </w:r>
      <w:r w:rsidRPr="00B37A21">
        <w:rPr>
          <w:bCs/>
          <w:sz w:val="24"/>
          <w:szCs w:val="28"/>
        </w:rPr>
        <w:t xml:space="preserve">                        </w:t>
      </w:r>
      <w:r w:rsidRPr="00B37A21">
        <w:rPr>
          <w:bCs/>
          <w:szCs w:val="28"/>
        </w:rPr>
        <w:t xml:space="preserve">____________        </w:t>
      </w:r>
      <w:r>
        <w:rPr>
          <w:bCs/>
          <w:szCs w:val="28"/>
          <w:lang w:val="ru-RU"/>
        </w:rPr>
        <w:t>В</w:t>
      </w:r>
      <w:r>
        <w:rPr>
          <w:bCs/>
          <w:szCs w:val="28"/>
        </w:rPr>
        <w:t>.</w:t>
      </w:r>
      <w:r>
        <w:rPr>
          <w:bCs/>
          <w:szCs w:val="28"/>
          <w:lang w:val="ru-RU"/>
        </w:rPr>
        <w:t>М</w:t>
      </w:r>
      <w:r w:rsidRPr="00B37A21">
        <w:rPr>
          <w:bCs/>
          <w:szCs w:val="28"/>
        </w:rPr>
        <w:t xml:space="preserve">. </w:t>
      </w:r>
      <w:r>
        <w:rPr>
          <w:bCs/>
          <w:szCs w:val="28"/>
          <w:lang w:val="ru-RU"/>
        </w:rPr>
        <w:t>Степанов</w:t>
      </w:r>
    </w:p>
    <w:p w:rsidR="00935790" w:rsidRPr="00B37A21" w:rsidRDefault="00935790" w:rsidP="00935790">
      <w:pPr>
        <w:pStyle w:val="a7"/>
        <w:jc w:val="left"/>
        <w:rPr>
          <w:bCs/>
          <w:sz w:val="20"/>
          <w:szCs w:val="20"/>
        </w:rPr>
      </w:pPr>
      <w:r w:rsidRPr="00B37A21">
        <w:rPr>
          <w:bCs/>
          <w:sz w:val="24"/>
          <w:szCs w:val="28"/>
        </w:rPr>
        <w:t xml:space="preserve">    (</w:t>
      </w:r>
      <w:r w:rsidRPr="00B37A21">
        <w:rPr>
          <w:bCs/>
          <w:sz w:val="20"/>
          <w:szCs w:val="20"/>
        </w:rPr>
        <w:t xml:space="preserve">підпис)                                                                                                </w:t>
      </w:r>
      <w:r w:rsidRPr="00B37A21">
        <w:rPr>
          <w:bCs/>
          <w:sz w:val="24"/>
          <w:szCs w:val="28"/>
        </w:rPr>
        <w:t>(</w:t>
      </w:r>
      <w:r w:rsidRPr="00B37A21">
        <w:rPr>
          <w:bCs/>
          <w:sz w:val="20"/>
          <w:szCs w:val="20"/>
        </w:rPr>
        <w:t xml:space="preserve">підпис)                      </w:t>
      </w:r>
    </w:p>
    <w:p w:rsidR="00935790" w:rsidRPr="0037685E" w:rsidRDefault="00935790" w:rsidP="00935790">
      <w:pPr>
        <w:pStyle w:val="a7"/>
        <w:jc w:val="left"/>
        <w:rPr>
          <w:bCs/>
          <w:sz w:val="20"/>
          <w:szCs w:val="20"/>
        </w:rPr>
      </w:pPr>
    </w:p>
    <w:p w:rsidR="00935790" w:rsidRDefault="00935790" w:rsidP="00935790">
      <w:pPr>
        <w:pStyle w:val="a7"/>
        <w:jc w:val="left"/>
        <w:rPr>
          <w:bCs/>
          <w:sz w:val="20"/>
          <w:szCs w:val="20"/>
        </w:rPr>
      </w:pPr>
    </w:p>
    <w:p w:rsidR="00935790" w:rsidRPr="00267619" w:rsidRDefault="00935790" w:rsidP="00935790">
      <w:pPr>
        <w:pStyle w:val="a7"/>
        <w:jc w:val="center"/>
        <w:rPr>
          <w:bCs/>
          <w:szCs w:val="28"/>
          <w:lang w:val="en-US"/>
        </w:rPr>
      </w:pPr>
      <w:r w:rsidRPr="005828C5">
        <w:rPr>
          <w:bCs/>
          <w:szCs w:val="28"/>
        </w:rPr>
        <w:t>Одеса - 201</w:t>
      </w:r>
      <w:r>
        <w:rPr>
          <w:bCs/>
          <w:szCs w:val="28"/>
          <w:lang w:val="ru-RU"/>
        </w:rPr>
        <w:t>8</w:t>
      </w:r>
    </w:p>
    <w:p w:rsidR="00935790" w:rsidRPr="00320434" w:rsidRDefault="00935790" w:rsidP="00935790">
      <w:pPr>
        <w:spacing w:after="0" w:line="360" w:lineRule="auto"/>
        <w:rPr>
          <w:rFonts w:ascii="Times New Roman" w:hAnsi="Times New Roman"/>
          <w:b/>
          <w:sz w:val="28"/>
          <w:szCs w:val="28"/>
          <w:lang w:val="uk-UA"/>
        </w:rPr>
      </w:pPr>
      <w:r>
        <w:rPr>
          <w:rFonts w:ascii="Times New Roman" w:hAnsi="Times New Roman"/>
          <w:b/>
          <w:sz w:val="28"/>
          <w:szCs w:val="28"/>
          <w:lang w:val="uk-UA"/>
        </w:rPr>
        <w:lastRenderedPageBreak/>
        <w:t xml:space="preserve">                                                     </w:t>
      </w:r>
      <w:r w:rsidRPr="00320434">
        <w:rPr>
          <w:rFonts w:ascii="Times New Roman" w:hAnsi="Times New Roman"/>
          <w:b/>
          <w:sz w:val="28"/>
          <w:szCs w:val="28"/>
          <w:lang w:val="uk-UA"/>
        </w:rPr>
        <w:t>ЗМІСТ</w:t>
      </w:r>
    </w:p>
    <w:p w:rsidR="00935790" w:rsidRPr="00320434" w:rsidRDefault="00935790" w:rsidP="00935790">
      <w:pPr>
        <w:spacing w:after="0" w:line="360" w:lineRule="auto"/>
        <w:jc w:val="center"/>
        <w:rPr>
          <w:rFonts w:ascii="Times New Roman" w:hAnsi="Times New Roman"/>
          <w:b/>
          <w:sz w:val="28"/>
          <w:szCs w:val="28"/>
          <w:lang w:val="uk-UA"/>
        </w:rPr>
      </w:pPr>
    </w:p>
    <w:tbl>
      <w:tblPr>
        <w:tblW w:w="9606" w:type="dxa"/>
        <w:tblLayout w:type="fixed"/>
        <w:tblLook w:val="04A0" w:firstRow="1" w:lastRow="0" w:firstColumn="1" w:lastColumn="0" w:noHBand="0" w:noVBand="1"/>
      </w:tblPr>
      <w:tblGrid>
        <w:gridCol w:w="8897"/>
        <w:gridCol w:w="709"/>
      </w:tblGrid>
      <w:tr w:rsidR="00935790" w:rsidRPr="00320434" w:rsidTr="00667EE9">
        <w:tc>
          <w:tcPr>
            <w:tcW w:w="8897" w:type="dxa"/>
            <w:shd w:val="clear" w:color="auto" w:fill="auto"/>
          </w:tcPr>
          <w:p w:rsidR="00935790" w:rsidRPr="00320434" w:rsidRDefault="00935790" w:rsidP="00667EE9">
            <w:pPr>
              <w:spacing w:after="0" w:line="360" w:lineRule="auto"/>
              <w:jc w:val="both"/>
              <w:rPr>
                <w:rFonts w:ascii="Times New Roman" w:hAnsi="Times New Roman"/>
                <w:sz w:val="28"/>
                <w:szCs w:val="28"/>
                <w:lang w:val="uk-UA"/>
              </w:rPr>
            </w:pPr>
            <w:r w:rsidRPr="00320434">
              <w:rPr>
                <w:rFonts w:ascii="Times New Roman" w:hAnsi="Times New Roman"/>
                <w:sz w:val="28"/>
                <w:szCs w:val="28"/>
                <w:lang w:val="uk-UA"/>
              </w:rPr>
              <w:t>ВСТУП..............................................................................................................</w:t>
            </w:r>
          </w:p>
          <w:p w:rsidR="00935790" w:rsidRPr="00320434" w:rsidRDefault="00935790" w:rsidP="00667EE9">
            <w:pPr>
              <w:spacing w:after="0" w:line="360" w:lineRule="auto"/>
              <w:rPr>
                <w:rFonts w:ascii="Times New Roman" w:hAnsi="Times New Roman"/>
                <w:bCs/>
                <w:color w:val="000000"/>
                <w:sz w:val="28"/>
                <w:szCs w:val="28"/>
                <w:lang w:val="uk-UA"/>
              </w:rPr>
            </w:pPr>
          </w:p>
          <w:p w:rsidR="00935790" w:rsidRPr="00320434" w:rsidRDefault="00935790" w:rsidP="00667EE9">
            <w:pPr>
              <w:spacing w:after="0" w:line="360" w:lineRule="auto"/>
              <w:rPr>
                <w:rFonts w:ascii="Times New Roman" w:hAnsi="Times New Roman"/>
                <w:bCs/>
                <w:color w:val="000000"/>
                <w:sz w:val="28"/>
                <w:szCs w:val="28"/>
                <w:lang w:val="uk-UA"/>
              </w:rPr>
            </w:pPr>
            <w:r w:rsidRPr="00320434">
              <w:rPr>
                <w:rFonts w:ascii="Times New Roman" w:hAnsi="Times New Roman"/>
                <w:bCs/>
                <w:color w:val="000000"/>
                <w:sz w:val="28"/>
                <w:szCs w:val="28"/>
                <w:lang w:val="uk-UA"/>
              </w:rPr>
              <w:t>РОЗДІЛ 1. ТЕОРЕТИЧНІ КОНЦЕПЦІІ РОЗВИТКУ НАЦІОНАЛЬНИХ БАНКІВСЬКИХ СИСТЕМ………………………………..…………………</w:t>
            </w:r>
          </w:p>
          <w:p w:rsidR="00935790" w:rsidRPr="00320434" w:rsidRDefault="00935790" w:rsidP="00935790">
            <w:pPr>
              <w:pStyle w:val="a4"/>
              <w:numPr>
                <w:ilvl w:val="1"/>
                <w:numId w:val="1"/>
              </w:numPr>
              <w:tabs>
                <w:tab w:val="left" w:pos="426"/>
              </w:tabs>
              <w:spacing w:after="0" w:line="360" w:lineRule="auto"/>
              <w:ind w:left="0" w:firstLine="0"/>
              <w:jc w:val="both"/>
              <w:rPr>
                <w:rFonts w:ascii="Times New Roman" w:hAnsi="Times New Roman"/>
                <w:bCs/>
                <w:color w:val="000000"/>
                <w:sz w:val="28"/>
                <w:szCs w:val="28"/>
                <w:lang w:val="uk-UA"/>
              </w:rPr>
            </w:pPr>
            <w:r w:rsidRPr="00320434">
              <w:rPr>
                <w:rFonts w:ascii="Times New Roman" w:hAnsi="Times New Roman"/>
                <w:bCs/>
                <w:color w:val="000000"/>
                <w:sz w:val="28"/>
                <w:szCs w:val="28"/>
                <w:lang w:val="uk-UA"/>
              </w:rPr>
              <w:t xml:space="preserve"> Сучасні моделі функціонування національних банківських систем...</w:t>
            </w:r>
          </w:p>
          <w:p w:rsidR="00935790" w:rsidRPr="00320434" w:rsidRDefault="00935790" w:rsidP="00935790">
            <w:pPr>
              <w:pStyle w:val="a4"/>
              <w:numPr>
                <w:ilvl w:val="1"/>
                <w:numId w:val="1"/>
              </w:numPr>
              <w:tabs>
                <w:tab w:val="left" w:pos="426"/>
              </w:tabs>
              <w:spacing w:after="0" w:line="360" w:lineRule="auto"/>
              <w:ind w:left="0" w:firstLine="0"/>
              <w:jc w:val="both"/>
              <w:rPr>
                <w:rFonts w:ascii="Times New Roman" w:hAnsi="Times New Roman"/>
                <w:bCs/>
                <w:color w:val="000000"/>
                <w:sz w:val="28"/>
                <w:szCs w:val="28"/>
                <w:lang w:val="uk-UA"/>
              </w:rPr>
            </w:pPr>
            <w:r w:rsidRPr="00320434">
              <w:rPr>
                <w:rFonts w:ascii="Times New Roman" w:hAnsi="Times New Roman"/>
                <w:sz w:val="28"/>
                <w:szCs w:val="28"/>
                <w:lang w:val="uk-UA"/>
              </w:rPr>
              <w:t xml:space="preserve"> Вплив банківської діяльності на економічний розвиток країн………</w:t>
            </w:r>
          </w:p>
          <w:p w:rsidR="00935790" w:rsidRPr="00320434" w:rsidRDefault="00935790" w:rsidP="00667EE9">
            <w:pPr>
              <w:pStyle w:val="a4"/>
              <w:spacing w:after="0" w:line="360" w:lineRule="auto"/>
              <w:ind w:left="0"/>
              <w:rPr>
                <w:rFonts w:ascii="Times New Roman" w:hAnsi="Times New Roman"/>
                <w:sz w:val="28"/>
                <w:szCs w:val="28"/>
                <w:lang w:val="uk-UA"/>
              </w:rPr>
            </w:pPr>
          </w:p>
          <w:p w:rsidR="00935790" w:rsidRPr="00320434" w:rsidRDefault="00935790" w:rsidP="00667EE9">
            <w:pPr>
              <w:pStyle w:val="a4"/>
              <w:spacing w:after="0" w:line="360" w:lineRule="auto"/>
              <w:ind w:left="0"/>
              <w:rPr>
                <w:rFonts w:ascii="Times New Roman" w:hAnsi="Times New Roman"/>
                <w:bCs/>
                <w:color w:val="000000"/>
                <w:sz w:val="28"/>
                <w:szCs w:val="28"/>
                <w:lang w:val="uk-UA"/>
              </w:rPr>
            </w:pPr>
            <w:r w:rsidRPr="00320434">
              <w:rPr>
                <w:rFonts w:ascii="Times New Roman" w:hAnsi="Times New Roman"/>
                <w:sz w:val="28"/>
                <w:szCs w:val="28"/>
                <w:lang w:val="uk-UA"/>
              </w:rPr>
              <w:t>РОЗДІЛ 2. СУЧАСНИЙ СТАН РОЗВИТКУ БАНКІВСЬКИХ СИСТЕМ КРАЇН БАЛТІЇ…………………………………………………………..……</w:t>
            </w:r>
          </w:p>
          <w:p w:rsidR="00935790" w:rsidRPr="00320434" w:rsidRDefault="00935790" w:rsidP="00667EE9">
            <w:pPr>
              <w:spacing w:after="0" w:line="360" w:lineRule="auto"/>
              <w:rPr>
                <w:rFonts w:ascii="Times New Roman" w:hAnsi="Times New Roman"/>
                <w:sz w:val="28"/>
                <w:szCs w:val="28"/>
                <w:lang w:val="uk-UA"/>
              </w:rPr>
            </w:pPr>
            <w:r w:rsidRPr="00320434">
              <w:rPr>
                <w:rFonts w:ascii="Times New Roman" w:hAnsi="Times New Roman"/>
                <w:sz w:val="28"/>
                <w:szCs w:val="28"/>
                <w:lang w:val="uk-UA"/>
              </w:rPr>
              <w:t>2.1. Історія формування банківських систем країн Балтії ………………..</w:t>
            </w:r>
          </w:p>
          <w:p w:rsidR="00935790" w:rsidRPr="00320434" w:rsidRDefault="00935790" w:rsidP="00667EE9">
            <w:pPr>
              <w:spacing w:after="0" w:line="360" w:lineRule="auto"/>
              <w:rPr>
                <w:rFonts w:ascii="Times New Roman" w:hAnsi="Times New Roman"/>
                <w:sz w:val="28"/>
                <w:szCs w:val="28"/>
                <w:lang w:val="uk-UA"/>
              </w:rPr>
            </w:pPr>
            <w:r w:rsidRPr="00320434">
              <w:rPr>
                <w:rFonts w:ascii="Times New Roman" w:hAnsi="Times New Roman"/>
                <w:sz w:val="28"/>
                <w:szCs w:val="28"/>
                <w:lang w:val="uk-UA"/>
              </w:rPr>
              <w:t>2.2. Особливості організаційного устрою банківських секторів Латвії, Литви та Естонії ………………………………………..……………………</w:t>
            </w:r>
          </w:p>
          <w:p w:rsidR="00935790" w:rsidRPr="00320434" w:rsidRDefault="00935790" w:rsidP="00667EE9">
            <w:pPr>
              <w:spacing w:after="0" w:line="360" w:lineRule="auto"/>
              <w:rPr>
                <w:rFonts w:ascii="Times New Roman" w:hAnsi="Times New Roman"/>
                <w:sz w:val="28"/>
                <w:szCs w:val="28"/>
                <w:lang w:val="uk-UA"/>
              </w:rPr>
            </w:pPr>
            <w:r w:rsidRPr="00320434">
              <w:rPr>
                <w:rFonts w:ascii="Times New Roman" w:hAnsi="Times New Roman"/>
                <w:sz w:val="28"/>
                <w:szCs w:val="28"/>
                <w:lang w:val="uk-UA"/>
              </w:rPr>
              <w:t>2.3. Чинники стійкості банківських систем країн Балтії ………………….</w:t>
            </w:r>
          </w:p>
          <w:p w:rsidR="00935790" w:rsidRPr="00320434" w:rsidRDefault="00935790" w:rsidP="00667EE9">
            <w:pPr>
              <w:spacing w:after="0" w:line="360" w:lineRule="auto"/>
              <w:jc w:val="both"/>
              <w:rPr>
                <w:rFonts w:ascii="Times New Roman" w:hAnsi="Times New Roman"/>
                <w:sz w:val="28"/>
                <w:szCs w:val="28"/>
                <w:lang w:val="uk-UA"/>
              </w:rPr>
            </w:pPr>
          </w:p>
          <w:p w:rsidR="00935790" w:rsidRPr="00320434" w:rsidRDefault="00935790" w:rsidP="00667EE9">
            <w:pPr>
              <w:spacing w:after="0" w:line="360" w:lineRule="auto"/>
              <w:jc w:val="both"/>
              <w:rPr>
                <w:rFonts w:ascii="Times New Roman" w:hAnsi="Times New Roman"/>
                <w:sz w:val="28"/>
                <w:szCs w:val="28"/>
                <w:lang w:val="uk-UA"/>
              </w:rPr>
            </w:pPr>
            <w:r w:rsidRPr="00320434">
              <w:rPr>
                <w:rFonts w:ascii="Times New Roman" w:hAnsi="Times New Roman"/>
                <w:sz w:val="28"/>
                <w:szCs w:val="28"/>
                <w:lang w:val="uk-UA"/>
              </w:rPr>
              <w:t>РОЗДІЛ 3. ШЛЯХИ ВИКОРИСТАННЯ ДОСВІДУ БАЛТІЙСЬКИХ КРАЇН В УКРАЇНІ………………………………………………………...…</w:t>
            </w:r>
          </w:p>
          <w:p w:rsidR="00935790" w:rsidRPr="00320434" w:rsidRDefault="00935790" w:rsidP="00667EE9">
            <w:pPr>
              <w:pStyle w:val="a3"/>
              <w:spacing w:before="0" w:beforeAutospacing="0" w:after="0" w:afterAutospacing="0" w:line="360" w:lineRule="auto"/>
              <w:jc w:val="both"/>
              <w:rPr>
                <w:sz w:val="28"/>
                <w:szCs w:val="28"/>
                <w:lang w:val="uk-UA"/>
              </w:rPr>
            </w:pPr>
          </w:p>
          <w:p w:rsidR="00935790" w:rsidRPr="00320434" w:rsidRDefault="00935790" w:rsidP="00667EE9">
            <w:pPr>
              <w:spacing w:after="0" w:line="360" w:lineRule="auto"/>
              <w:jc w:val="both"/>
              <w:rPr>
                <w:rFonts w:ascii="Times New Roman" w:hAnsi="Times New Roman"/>
                <w:sz w:val="28"/>
                <w:szCs w:val="28"/>
                <w:lang w:val="uk-UA"/>
              </w:rPr>
            </w:pPr>
            <w:r w:rsidRPr="00320434">
              <w:rPr>
                <w:rFonts w:ascii="Times New Roman" w:hAnsi="Times New Roman"/>
                <w:sz w:val="28"/>
                <w:szCs w:val="28"/>
                <w:lang w:val="uk-UA"/>
              </w:rPr>
              <w:t>ВИСНОВКИ.................................................................................................…</w:t>
            </w:r>
          </w:p>
          <w:p w:rsidR="00935790" w:rsidRPr="00320434" w:rsidRDefault="00935790" w:rsidP="00667EE9">
            <w:pPr>
              <w:spacing w:after="0" w:line="360" w:lineRule="auto"/>
              <w:jc w:val="both"/>
              <w:rPr>
                <w:rFonts w:ascii="Times New Roman" w:hAnsi="Times New Roman"/>
                <w:sz w:val="28"/>
                <w:szCs w:val="28"/>
                <w:lang w:val="uk-UA"/>
              </w:rPr>
            </w:pPr>
          </w:p>
          <w:p w:rsidR="00935790" w:rsidRPr="00320434" w:rsidRDefault="00935790" w:rsidP="00667EE9">
            <w:pPr>
              <w:spacing w:after="0" w:line="360" w:lineRule="auto"/>
              <w:jc w:val="both"/>
              <w:rPr>
                <w:rFonts w:ascii="Times New Roman" w:hAnsi="Times New Roman"/>
                <w:sz w:val="28"/>
                <w:szCs w:val="28"/>
                <w:lang w:val="uk-UA"/>
              </w:rPr>
            </w:pPr>
            <w:r w:rsidRPr="00320434">
              <w:rPr>
                <w:rFonts w:ascii="Times New Roman" w:hAnsi="Times New Roman"/>
                <w:sz w:val="28"/>
                <w:szCs w:val="28"/>
                <w:lang w:val="uk-UA"/>
              </w:rPr>
              <w:t>СПИСОК ВИКОРИСТАНИХ ДЖЕРЕЛ.....................................................</w:t>
            </w:r>
          </w:p>
          <w:p w:rsidR="00935790" w:rsidRPr="00320434" w:rsidRDefault="00935790" w:rsidP="00667EE9">
            <w:pPr>
              <w:spacing w:after="0" w:line="360" w:lineRule="auto"/>
              <w:jc w:val="both"/>
              <w:rPr>
                <w:rFonts w:ascii="Times New Roman" w:hAnsi="Times New Roman"/>
                <w:sz w:val="28"/>
                <w:szCs w:val="28"/>
                <w:lang w:val="uk-UA"/>
              </w:rPr>
            </w:pPr>
          </w:p>
        </w:tc>
        <w:tc>
          <w:tcPr>
            <w:tcW w:w="709" w:type="dxa"/>
            <w:shd w:val="clear" w:color="auto" w:fill="auto"/>
          </w:tcPr>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3</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5</w:t>
            </w: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5</w:t>
            </w: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9</w:t>
            </w: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 xml:space="preserve">    </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13</w:t>
            </w:r>
          </w:p>
          <w:p w:rsidR="00935790" w:rsidRPr="00320434" w:rsidRDefault="00935790" w:rsidP="00667EE9">
            <w:pPr>
              <w:spacing w:after="0" w:line="360" w:lineRule="auto"/>
              <w:rPr>
                <w:rFonts w:ascii="Times New Roman" w:hAnsi="Times New Roman"/>
                <w:sz w:val="28"/>
                <w:szCs w:val="28"/>
                <w:lang w:val="uk-UA"/>
              </w:rPr>
            </w:pPr>
            <w:r w:rsidRPr="00320434">
              <w:rPr>
                <w:rFonts w:ascii="Times New Roman" w:hAnsi="Times New Roman"/>
                <w:sz w:val="28"/>
                <w:szCs w:val="28"/>
                <w:lang w:val="uk-UA"/>
              </w:rPr>
              <w:t xml:space="preserve">  13</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17</w:t>
            </w: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25</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 xml:space="preserve">    38</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43</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r w:rsidRPr="00320434">
              <w:rPr>
                <w:rFonts w:ascii="Times New Roman" w:hAnsi="Times New Roman"/>
                <w:sz w:val="28"/>
                <w:szCs w:val="28"/>
                <w:lang w:val="uk-UA"/>
              </w:rPr>
              <w:t>46</w:t>
            </w:r>
          </w:p>
          <w:p w:rsidR="00935790" w:rsidRPr="00320434" w:rsidRDefault="00935790" w:rsidP="00667EE9">
            <w:pPr>
              <w:spacing w:after="0" w:line="360" w:lineRule="auto"/>
              <w:jc w:val="center"/>
              <w:rPr>
                <w:rFonts w:ascii="Times New Roman" w:hAnsi="Times New Roman"/>
                <w:sz w:val="28"/>
                <w:szCs w:val="28"/>
                <w:lang w:val="uk-UA"/>
              </w:rPr>
            </w:pPr>
          </w:p>
          <w:p w:rsidR="00935790" w:rsidRPr="00320434" w:rsidRDefault="00935790" w:rsidP="00667EE9">
            <w:pPr>
              <w:spacing w:after="0" w:line="360" w:lineRule="auto"/>
              <w:jc w:val="center"/>
              <w:rPr>
                <w:rFonts w:ascii="Times New Roman" w:hAnsi="Times New Roman"/>
                <w:sz w:val="28"/>
                <w:szCs w:val="28"/>
                <w:lang w:val="uk-UA"/>
              </w:rPr>
            </w:pPr>
          </w:p>
        </w:tc>
      </w:tr>
    </w:tbl>
    <w:p w:rsidR="00935790" w:rsidRPr="00320434" w:rsidRDefault="00935790" w:rsidP="00935790">
      <w:pPr>
        <w:spacing w:after="0" w:line="360" w:lineRule="auto"/>
        <w:jc w:val="both"/>
        <w:rPr>
          <w:rFonts w:ascii="Times New Roman" w:hAnsi="Times New Roman"/>
          <w:sz w:val="28"/>
          <w:szCs w:val="28"/>
          <w:lang w:val="uk-UA"/>
        </w:rPr>
      </w:pPr>
    </w:p>
    <w:p w:rsidR="00935790" w:rsidRPr="00320434" w:rsidRDefault="00935790" w:rsidP="00935790">
      <w:pPr>
        <w:spacing w:after="0"/>
        <w:jc w:val="center"/>
        <w:rPr>
          <w:rFonts w:ascii="Times New Roman" w:hAnsi="Times New Roman"/>
          <w:b/>
          <w:sz w:val="28"/>
          <w:szCs w:val="28"/>
          <w:lang w:val="uk-UA"/>
        </w:rPr>
      </w:pPr>
      <w:r w:rsidRPr="00320434">
        <w:rPr>
          <w:rFonts w:ascii="Times New Roman" w:hAnsi="Times New Roman"/>
          <w:sz w:val="28"/>
          <w:szCs w:val="28"/>
          <w:lang w:val="uk-UA"/>
        </w:rPr>
        <w:br w:type="page"/>
      </w:r>
      <w:r w:rsidRPr="00320434">
        <w:rPr>
          <w:rFonts w:ascii="Times New Roman" w:hAnsi="Times New Roman"/>
          <w:b/>
          <w:sz w:val="28"/>
          <w:szCs w:val="28"/>
          <w:lang w:val="uk-UA"/>
        </w:rPr>
        <w:lastRenderedPageBreak/>
        <w:t>ВСТУП</w:t>
      </w:r>
    </w:p>
    <w:p w:rsidR="00935790" w:rsidRPr="00320434" w:rsidRDefault="00935790" w:rsidP="00935790">
      <w:pPr>
        <w:spacing w:after="0" w:line="360" w:lineRule="auto"/>
        <w:ind w:firstLine="709"/>
        <w:jc w:val="both"/>
        <w:rPr>
          <w:rFonts w:ascii="Times New Roman" w:hAnsi="Times New Roman"/>
          <w:sz w:val="28"/>
          <w:szCs w:val="28"/>
          <w:lang w:val="uk-UA"/>
        </w:rPr>
      </w:pPr>
    </w:p>
    <w:p w:rsidR="00935790" w:rsidRPr="00320434" w:rsidRDefault="00935790" w:rsidP="00935790">
      <w:pPr>
        <w:autoSpaceDE w:val="0"/>
        <w:autoSpaceDN w:val="0"/>
        <w:adjustRightInd w:val="0"/>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Найважливішою рисою сучасних міжнародних економічних відносин є зростання взаємозалежності економік різних країн, розвиток інтеграційних процесів на макро- і мікрорівнях, інтенсивне підвищення ступеня відкритості національних економік. В результаті основною аксіомою розвитку світової економіки на сучасному етапі є поступове зростання їх взаємозалежності, зокрема у банківській сфері.</w:t>
      </w:r>
    </w:p>
    <w:p w:rsidR="00935790" w:rsidRPr="00320434" w:rsidRDefault="00935790" w:rsidP="00935790">
      <w:pPr>
        <w:widowControl w:val="0"/>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Світовий досвід вказує на те, що розвиток банківської системи стає потужним стимулюючим чинником економічного відносвлення, а важливе</w:t>
      </w:r>
      <w:r w:rsidRPr="00320434">
        <w:rPr>
          <w:rFonts w:ascii="Times New Roman" w:hAnsi="Times New Roman"/>
          <w:i/>
          <w:iCs/>
          <w:sz w:val="28"/>
          <w:szCs w:val="28"/>
          <w:lang w:val="uk-UA"/>
        </w:rPr>
        <w:t xml:space="preserve"> </w:t>
      </w:r>
      <w:r w:rsidRPr="00320434">
        <w:rPr>
          <w:rFonts w:ascii="Times New Roman" w:hAnsi="Times New Roman"/>
          <w:sz w:val="28"/>
          <w:szCs w:val="28"/>
          <w:lang w:val="uk-UA"/>
        </w:rPr>
        <w:t>функціональне призначення банків у фінансових процесах на різних рівнях</w:t>
      </w:r>
      <w:r w:rsidRPr="00320434">
        <w:rPr>
          <w:rFonts w:ascii="Times New Roman" w:hAnsi="Times New Roman"/>
          <w:i/>
          <w:iCs/>
          <w:sz w:val="28"/>
          <w:szCs w:val="28"/>
          <w:lang w:val="uk-UA"/>
        </w:rPr>
        <w:t xml:space="preserve"> </w:t>
      </w:r>
      <w:r w:rsidRPr="00320434">
        <w:rPr>
          <w:rFonts w:ascii="Times New Roman" w:hAnsi="Times New Roman"/>
          <w:sz w:val="28"/>
          <w:szCs w:val="28"/>
          <w:lang w:val="uk-UA"/>
        </w:rPr>
        <w:t xml:space="preserve">перетворює діяльність банків на один з факторів, які забезпечують ефективність функціонування економічних систем. </w:t>
      </w:r>
    </w:p>
    <w:p w:rsidR="00935790" w:rsidRPr="00320434" w:rsidRDefault="00935790" w:rsidP="00935790">
      <w:pPr>
        <w:widowControl w:val="0"/>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 xml:space="preserve">Протягом двадцяти шости років з моменту розпаду Радянського Союзу спостерігалася тенденція зростання притоку іноземного капіталу в транзитивні пострадянські держави. У короткостроковому періоді даний приток визначав кордони позитивних ефектів в аспекті взаємозалежності між країнами пострадянського простору і більш економічно розвиненими донорами інвестицій. </w:t>
      </w:r>
    </w:p>
    <w:p w:rsidR="00935790" w:rsidRPr="00320434" w:rsidRDefault="00935790" w:rsidP="00935790">
      <w:pPr>
        <w:widowControl w:val="0"/>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Однак після закінчення певного часу в деяких країнах виникли труднощі, пов'язані з постійним зростанням дефіциту сальдо рахунку за поточними операціями, дефіцитом чистої міжнародної інвестиційної позиції і збільшенням валового зовнішнього боргу. Ці труднощі не могли не мати істотного впливу на фінансову систему цих країн, викликаючи постійне подорожчання грошей, дефіцит бюджету і слабкість державних фінансів. В інших країнах, незважаючи на близькі темпи накопичення валового обсягу інвестицій, сформувалася досить ефективна економічна система, яка навіть в умовах світової фінансово-економічної кризи показувала свою стійкість. Країни Балтії належать до другої групи країн.</w:t>
      </w:r>
    </w:p>
    <w:p w:rsidR="00935790" w:rsidRPr="00320434" w:rsidRDefault="00935790" w:rsidP="00935790">
      <w:pPr>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lastRenderedPageBreak/>
        <w:t xml:space="preserve">Країни Балтії, до яких входять Литва, Латвія та Естонія, з 2004 року є офіційними членами Європейського Союзу. У кожній з країн Балтії склався ефективний банківський сектор, який відповідає більшості з вимог ЄС. Цей сектор має велику кількість власних особливостей та властивостей у кожній з країн Балтії, що обумовлює актуальність цієї роботи. </w:t>
      </w:r>
    </w:p>
    <w:p w:rsidR="00935790" w:rsidRPr="00320434" w:rsidRDefault="00935790" w:rsidP="00935790">
      <w:pPr>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Метою дипломної роботи є аналіз розвитку банківських систем країн Балтії в умовах економічної і фінансової інтеграції ЄС.</w:t>
      </w:r>
    </w:p>
    <w:p w:rsidR="00935790" w:rsidRPr="00320434" w:rsidRDefault="00935790" w:rsidP="00935790">
      <w:pPr>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Досягнення мети передбачає вирішення наступних завдань:</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 xml:space="preserve">проаналізувати сучасні моделі функціонування національних банківських систем; </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оцінити вплив банківської діяльності на економічний розвиток країн;</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вивчити історію формування банківських систем країн Балтії;</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виявити особливості організаційного устрою банківських секторів Латвії, Литви та Естонії;</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дослідити чинники стійкості банківських систем країн Балтії;</w:t>
      </w:r>
    </w:p>
    <w:p w:rsidR="00935790" w:rsidRPr="00320434" w:rsidRDefault="00935790" w:rsidP="00935790">
      <w:pPr>
        <w:numPr>
          <w:ilvl w:val="0"/>
          <w:numId w:val="2"/>
        </w:numPr>
        <w:spacing w:after="0" w:line="360" w:lineRule="auto"/>
        <w:ind w:hanging="357"/>
        <w:jc w:val="both"/>
        <w:rPr>
          <w:rFonts w:ascii="Times New Roman" w:hAnsi="Times New Roman"/>
          <w:sz w:val="28"/>
          <w:szCs w:val="28"/>
          <w:lang w:val="uk-UA"/>
        </w:rPr>
      </w:pPr>
      <w:r w:rsidRPr="00320434">
        <w:rPr>
          <w:rFonts w:ascii="Times New Roman" w:hAnsi="Times New Roman"/>
          <w:sz w:val="28"/>
          <w:szCs w:val="28"/>
          <w:lang w:val="uk-UA"/>
        </w:rPr>
        <w:t xml:space="preserve"> запропонувати шляхи використання досвіду країн Балтії в Україні.</w:t>
      </w:r>
    </w:p>
    <w:p w:rsidR="00935790" w:rsidRPr="00320434" w:rsidRDefault="00935790" w:rsidP="00935790">
      <w:pPr>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 xml:space="preserve">Об'єктом дослідження дипломної роботи є банківський сектор країн Балтії. </w:t>
      </w:r>
    </w:p>
    <w:p w:rsidR="00935790" w:rsidRPr="00320434" w:rsidRDefault="00935790" w:rsidP="00935790">
      <w:pPr>
        <w:spacing w:after="0"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Предметом дослідження –закономірності  розвитку банківських систем Латвії, Литви та Естонії в умовах євроінтеграції та запровадження євро.</w:t>
      </w:r>
    </w:p>
    <w:p w:rsidR="00935790" w:rsidRPr="00320434" w:rsidRDefault="00935790" w:rsidP="00935790">
      <w:pPr>
        <w:pStyle w:val="a6"/>
        <w:spacing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 xml:space="preserve">Дипломна робота складається зі вступу, трьох розділів, висновків та списку використаних джерел. </w:t>
      </w:r>
    </w:p>
    <w:p w:rsidR="00935790" w:rsidRPr="00320434" w:rsidRDefault="00935790" w:rsidP="00935790">
      <w:pPr>
        <w:pStyle w:val="a6"/>
        <w:spacing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Методологічну основу роботи утворюють класичні положення економічної теорії і теорій міжнародних економічних відносин, закони функціонування ринкової економіки, системний підхід до вивчення процесів у банківській сфері.</w:t>
      </w:r>
    </w:p>
    <w:p w:rsidR="00935790" w:rsidRDefault="00935790" w:rsidP="00935790">
      <w:pPr>
        <w:pStyle w:val="a6"/>
        <w:spacing w:line="360" w:lineRule="auto"/>
        <w:ind w:firstLine="709"/>
        <w:jc w:val="both"/>
        <w:rPr>
          <w:rFonts w:ascii="Times New Roman" w:hAnsi="Times New Roman"/>
          <w:sz w:val="28"/>
          <w:szCs w:val="28"/>
          <w:lang w:val="uk-UA"/>
        </w:rPr>
      </w:pPr>
      <w:r w:rsidRPr="00320434">
        <w:rPr>
          <w:rFonts w:ascii="Times New Roman" w:hAnsi="Times New Roman"/>
          <w:sz w:val="28"/>
          <w:szCs w:val="28"/>
          <w:lang w:val="uk-UA"/>
        </w:rPr>
        <w:t>Результати дослідження пройшли апробацію на Восьмій міжнародній науково-практичній конференції «Добробут націй в умовах глобальної нестабільності»</w:t>
      </w:r>
      <w:r>
        <w:rPr>
          <w:rFonts w:ascii="Times New Roman" w:hAnsi="Times New Roman"/>
          <w:sz w:val="28"/>
          <w:szCs w:val="28"/>
          <w:lang w:val="uk-UA"/>
        </w:rPr>
        <w:t xml:space="preserve"> </w:t>
      </w:r>
      <w:r w:rsidRPr="00E32065">
        <w:rPr>
          <w:rFonts w:ascii="Times New Roman" w:hAnsi="Times New Roman"/>
          <w:sz w:val="28"/>
          <w:szCs w:val="28"/>
        </w:rPr>
        <w:t>[1]</w:t>
      </w:r>
      <w:r w:rsidRPr="00320434">
        <w:rPr>
          <w:rFonts w:ascii="Times New Roman" w:hAnsi="Times New Roman"/>
          <w:sz w:val="28"/>
          <w:szCs w:val="28"/>
          <w:lang w:val="uk-UA"/>
        </w:rPr>
        <w:t>.</w:t>
      </w:r>
    </w:p>
    <w:p w:rsidR="007B7712" w:rsidRDefault="007B7712" w:rsidP="00935790">
      <w:pPr>
        <w:pStyle w:val="a6"/>
        <w:spacing w:line="360" w:lineRule="auto"/>
        <w:ind w:firstLine="709"/>
        <w:jc w:val="both"/>
        <w:rPr>
          <w:rFonts w:ascii="Times New Roman" w:hAnsi="Times New Roman"/>
          <w:sz w:val="28"/>
          <w:szCs w:val="28"/>
          <w:lang w:val="uk-UA"/>
        </w:rPr>
      </w:pPr>
    </w:p>
    <w:p w:rsidR="007B7712" w:rsidRPr="00320434" w:rsidRDefault="007B7712" w:rsidP="007B7712">
      <w:pPr>
        <w:spacing w:after="0" w:line="360" w:lineRule="auto"/>
        <w:jc w:val="center"/>
        <w:rPr>
          <w:rFonts w:ascii="Times New Roman" w:hAnsi="Times New Roman"/>
          <w:b/>
          <w:sz w:val="28"/>
          <w:szCs w:val="28"/>
          <w:lang w:val="uk-UA"/>
        </w:rPr>
      </w:pPr>
      <w:r w:rsidRPr="00320434">
        <w:rPr>
          <w:rFonts w:ascii="Times New Roman" w:hAnsi="Times New Roman"/>
          <w:b/>
          <w:sz w:val="28"/>
          <w:szCs w:val="28"/>
          <w:lang w:val="uk-UA"/>
        </w:rPr>
        <w:lastRenderedPageBreak/>
        <w:t>ВИСНОВКИ</w:t>
      </w:r>
    </w:p>
    <w:p w:rsidR="007B7712" w:rsidRPr="00320434" w:rsidRDefault="007B7712" w:rsidP="007B7712">
      <w:pPr>
        <w:spacing w:after="0" w:line="360" w:lineRule="auto"/>
        <w:jc w:val="center"/>
        <w:rPr>
          <w:rFonts w:ascii="Times New Roman" w:hAnsi="Times New Roman"/>
          <w:b/>
          <w:sz w:val="28"/>
          <w:szCs w:val="28"/>
          <w:lang w:val="uk-UA"/>
        </w:rPr>
      </w:pP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 xml:space="preserve">Проведені у дипломній роботі дослідження дозволяють зробити наступні висновки та узагальнення. </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За роки, що минули після відновлення незалежності країн Балтії, в ході економічних перетворень значні зміни відбулися в структурі їх господарства, країни інтегруються у світове господарство, шукають у ньому свої ніші. В даний час основними завданнями національних економік є поліпшення якості пропонованих товарів і послуг, підвищення їх конкурентоспроможності на зарубіжних ринках, пошук більш надійних контактів із зарубіжними партнерами та інвесторами. Тобто за роки незалежного розвитку країни Балтії істотно змінилися. Якщо на початку трансформаційного шляху структура їх економік була досить схожими, то сьогодні спостерігаються явні відмінності.</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 xml:space="preserve">У сучасному процесі глобалізації банки посідають особливе місце через свою двояку природу. По суті, сучасні банки активізують глобалізацію світової економіки і, одночасно, вони є одним з продуктів сучасної глобалізації. Процеси глобалізації, в свою чергу, є основною характерною ознакою сучасного розвитку світової фінансової системи. Як об’єктивний процес глобалізація світової фінансової системи несе в собі як позитивні так і негативні наслідки. </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З одного боку, поглиблюються світові проблеми: поширення нерівності, демографічні, ресурсні та екологічні проблеми, розповсюдження економічних та фінансових криз. З іншого боку, глобалізація спонукає до співпраці ширше коло зацікавлених сторін і трансформує глобальну економічну та фінансову політику.</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Проте, як кожен процес розвитку, еволюція світової фінансової системи характеризується глобальними тенденціями, численними викликами та проблемами, які зумовлені актуальними подіями та умовами життя суспільства на окремому історичному етапі й особливостями функціонування банків в окремих країнах.</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lastRenderedPageBreak/>
        <w:t>Кожна з країн Балтії має досить ефективно функціонуючий банківський сектор, який відповідає вимогам Європейського союзу. Банківські системи цих країн є дворівневими: складаються с центральних та комерційних банків. Центральні банки Латвії, Литви та Естонії мають право випускати національну валюту, контролювати діяльність інших банків і кредитних спілок, а також контролювати економіку країн за допомогою інструментів грошово-кредитної політики разом із ЄЦБ. В рамках Євросистеми центральні банки країн Балтії беруть участь у розробці єдиної грошово-кредитної політики, а також в прийнятті та здійсненні відповідних рішень, тим самим виконуючи завдання підтримки цінової стабільності. Важливою передумовою успішної реалізації цілей грошово-кредитної політики є те, що національні центральні банки повинні бути незалежними від державних установ та їх рішень. У сферу діяльності ЦБ країн Балтії входить аналіз економічної і фінансової системи країн, підготовка оглядів фінансової стабільності, прогнозування потенційних загроз фінансовим системам країн та можливих перспектив економічного розвитку.</w:t>
      </w:r>
    </w:p>
    <w:p w:rsidR="007B7712" w:rsidRPr="00320434" w:rsidRDefault="007B7712" w:rsidP="007B7712">
      <w:pPr>
        <w:pStyle w:val="a3"/>
        <w:spacing w:before="0" w:beforeAutospacing="0" w:after="0" w:afterAutospacing="0" w:line="360" w:lineRule="auto"/>
        <w:ind w:firstLine="706"/>
        <w:jc w:val="both"/>
        <w:rPr>
          <w:sz w:val="28"/>
          <w:szCs w:val="28"/>
          <w:lang w:val="uk-UA"/>
        </w:rPr>
      </w:pPr>
      <w:r w:rsidRPr="00320434">
        <w:rPr>
          <w:sz w:val="28"/>
          <w:szCs w:val="28"/>
          <w:lang w:val="uk-UA"/>
        </w:rPr>
        <w:t xml:space="preserve">Латвія, Литва та Естонія мають велику мережу діючих комерційних банків різної спрямованості. Іноземні інвестори тут складають близько 80% торгівельного банківського капіталу в країні, що призводить до додаткової надійності і стабільності латвійського ринку. Після вступу до Європейського Союзу країни привели своє законодавство у відповідність до вимог цієї організації, що торкнулося і банківської сфери: сучасне фінансове законодавство є прозорим і спрямованим на захист інтересів клієнтів банків. Для кредитних організацій з іноземним капіталом основним джерелом фінансування є надходження від материнських фінансових груп. Іншим джерелом позикових коштів для даної групи банків є клієнтські депозити. Для місцевих банків першорядне значення традиційно мають клієнтські депозити. </w:t>
      </w:r>
    </w:p>
    <w:p w:rsidR="007B7712" w:rsidRPr="00320434" w:rsidRDefault="007B7712" w:rsidP="007B7712">
      <w:pPr>
        <w:pStyle w:val="a3"/>
        <w:spacing w:before="0" w:beforeAutospacing="0" w:after="0" w:afterAutospacing="0" w:line="360" w:lineRule="auto"/>
        <w:ind w:firstLine="706"/>
        <w:jc w:val="both"/>
        <w:rPr>
          <w:sz w:val="28"/>
          <w:szCs w:val="28"/>
          <w:lang w:val="uk-UA"/>
        </w:rPr>
      </w:pPr>
      <w:r w:rsidRPr="00320434">
        <w:rPr>
          <w:sz w:val="28"/>
          <w:szCs w:val="28"/>
          <w:lang w:val="uk-UA"/>
        </w:rPr>
        <w:t xml:space="preserve">У банківській сфері Латвії, Литви та Естонії безроздільно домінують транснаціональні банки Північної Європи. Така структура банківського сектора – готовий механізм формування тенденцій в прибалтійських </w:t>
      </w:r>
      <w:r w:rsidRPr="00320434">
        <w:rPr>
          <w:sz w:val="28"/>
          <w:szCs w:val="28"/>
          <w:lang w:val="uk-UA"/>
        </w:rPr>
        <w:lastRenderedPageBreak/>
        <w:t>економіках. Вибір напрямків переважного кредитування, наприклад, дозволяє стимулювати зростання тих галузей, що не становлять конкуренції материнському капіталу. Північноєвропейський фактор серйозно впливає і на стан балтійських держав в Євросоюзі, на їх перспективи в контексті боргової кризи ЄС</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 xml:space="preserve">За результатами оцінки фінансових індикаторів МВФ можна зазначити, що банківські системи усіх трьох країн Балтії демонструють високу стійкість, ефективність та надійність: показники відношення ліквідних активів до сукупних активів, ставлення прибутку за відсотками до валового доходу банків та відношення нормативного капіталу до активів, зважених за ризиком, для Естонії, Латвії та Литви носять високі значення і поступово підвищуються протягом останніх років. Прогнозування показників демонструє їх подальше зростання, особливо оптимістичними їх динаміка виглядає для Естонії та Латвії. Отже стабільність банківських систем цих країн є відносно високою і має сприяти розвиткуі і зміцненню їх фінансових систем в цілому. </w:t>
      </w:r>
    </w:p>
    <w:p w:rsidR="007B7712" w:rsidRPr="00320434" w:rsidRDefault="007B7712" w:rsidP="007B7712">
      <w:pPr>
        <w:spacing w:after="0" w:line="360" w:lineRule="auto"/>
        <w:ind w:firstLine="706"/>
        <w:jc w:val="both"/>
        <w:rPr>
          <w:rFonts w:ascii="Times New Roman" w:hAnsi="Times New Roman"/>
          <w:sz w:val="28"/>
          <w:szCs w:val="28"/>
          <w:lang w:val="uk-UA"/>
        </w:rPr>
      </w:pPr>
      <w:r w:rsidRPr="00320434">
        <w:rPr>
          <w:rFonts w:ascii="Times New Roman" w:hAnsi="Times New Roman"/>
          <w:sz w:val="28"/>
          <w:szCs w:val="28"/>
          <w:lang w:val="uk-UA"/>
        </w:rPr>
        <w:t>Отже, для України є дуже важливим скористатися досвідом Балтийських країн та їх допомогою в проведенні необхідних реформ, які мають, у першу чергу, бути спрямованими на отримання наступних результатів: досягнення незалежності у діяльності Націнального банку України; запровадженні контролю за нелегальним витоком капіталу, зокрема у банківській сфері; створенні реальних умов для деофшорізації зовнішньоекономічних операцій суб’єктів підприємницької діяльності та комерційних банків України; детінізації діяльності малого, середнього та великого бізнесу в Україні; подолання інституційної корупції в Україні.</w:t>
      </w: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rPr>
          <w:rFonts w:ascii="Times New Roman" w:hAnsi="Times New Roman"/>
          <w:sz w:val="28"/>
          <w:szCs w:val="28"/>
          <w:lang w:val="uk-UA"/>
        </w:rPr>
      </w:pPr>
    </w:p>
    <w:p w:rsidR="007B7712" w:rsidRPr="00320434" w:rsidRDefault="007B7712" w:rsidP="007B7712">
      <w:pPr>
        <w:spacing w:after="0" w:line="360" w:lineRule="auto"/>
        <w:jc w:val="center"/>
        <w:rPr>
          <w:rFonts w:ascii="Times New Roman" w:hAnsi="Times New Roman"/>
          <w:sz w:val="28"/>
          <w:szCs w:val="28"/>
          <w:lang w:val="uk-UA"/>
        </w:rPr>
      </w:pPr>
      <w:r w:rsidRPr="00320434">
        <w:rPr>
          <w:rFonts w:ascii="Times New Roman" w:hAnsi="Times New Roman"/>
          <w:b/>
          <w:sz w:val="28"/>
          <w:szCs w:val="28"/>
          <w:lang w:val="uk-UA"/>
        </w:rPr>
        <w:lastRenderedPageBreak/>
        <w:t>СПИСОК ВИКОРИСТАНИХ ДЖЕРЕЛ</w:t>
      </w:r>
    </w:p>
    <w:p w:rsidR="007B7712" w:rsidRDefault="007B7712" w:rsidP="007B7712">
      <w:pPr>
        <w:pStyle w:val="a4"/>
        <w:numPr>
          <w:ilvl w:val="0"/>
          <w:numId w:val="3"/>
        </w:numPr>
        <w:spacing w:after="0" w:line="360" w:lineRule="auto"/>
        <w:ind w:left="567" w:hanging="567"/>
        <w:jc w:val="both"/>
        <w:rPr>
          <w:rStyle w:val="aa"/>
          <w:rFonts w:ascii="Times New Roman" w:hAnsi="Times New Roman"/>
          <w:b w:val="0"/>
          <w:bCs w:val="0"/>
          <w:sz w:val="28"/>
          <w:szCs w:val="28"/>
          <w:lang w:val="uk-UA"/>
        </w:rPr>
      </w:pPr>
      <w:r w:rsidRPr="00242974">
        <w:rPr>
          <w:rStyle w:val="aa"/>
          <w:rFonts w:ascii="Times New Roman" w:hAnsi="Times New Roman"/>
          <w:b w:val="0"/>
          <w:bCs w:val="0"/>
          <w:sz w:val="28"/>
          <w:szCs w:val="28"/>
          <w:lang w:val="uk-UA"/>
        </w:rPr>
        <w:t>Маржина В. Ю.</w:t>
      </w:r>
      <w:r>
        <w:rPr>
          <w:rStyle w:val="aa"/>
          <w:rFonts w:ascii="Times New Roman" w:hAnsi="Times New Roman"/>
          <w:b w:val="0"/>
          <w:bCs w:val="0"/>
          <w:sz w:val="28"/>
          <w:szCs w:val="28"/>
          <w:lang w:val="uk-UA"/>
        </w:rPr>
        <w:t xml:space="preserve"> </w:t>
      </w:r>
      <w:r>
        <w:rPr>
          <w:rStyle w:val="aa"/>
          <w:rFonts w:ascii="Times New Roman" w:hAnsi="Times New Roman"/>
          <w:b w:val="0"/>
          <w:bCs w:val="0"/>
          <w:sz w:val="28"/>
          <w:szCs w:val="28"/>
        </w:rPr>
        <w:t>У</w:t>
      </w:r>
      <w:r w:rsidRPr="00242974">
        <w:rPr>
          <w:rStyle w:val="aa"/>
          <w:rFonts w:ascii="Times New Roman" w:hAnsi="Times New Roman"/>
          <w:b w:val="0"/>
          <w:bCs w:val="0"/>
          <w:sz w:val="28"/>
          <w:szCs w:val="28"/>
          <w:lang w:val="uk-UA"/>
        </w:rPr>
        <w:t xml:space="preserve">стойчивость банковских систем стран </w:t>
      </w:r>
      <w:r>
        <w:rPr>
          <w:rStyle w:val="aa"/>
          <w:rFonts w:ascii="Times New Roman" w:hAnsi="Times New Roman"/>
          <w:b w:val="0"/>
          <w:bCs w:val="0"/>
          <w:sz w:val="28"/>
          <w:szCs w:val="28"/>
          <w:lang w:val="uk-UA"/>
        </w:rPr>
        <w:t>Б</w:t>
      </w:r>
      <w:r w:rsidRPr="00242974">
        <w:rPr>
          <w:rStyle w:val="aa"/>
          <w:rFonts w:ascii="Times New Roman" w:hAnsi="Times New Roman"/>
          <w:b w:val="0"/>
          <w:bCs w:val="0"/>
          <w:sz w:val="28"/>
          <w:szCs w:val="28"/>
          <w:lang w:val="uk-UA"/>
        </w:rPr>
        <w:t>алтии в современных условиях</w:t>
      </w:r>
      <w:r>
        <w:rPr>
          <w:rStyle w:val="aa"/>
          <w:rFonts w:ascii="Times New Roman" w:hAnsi="Times New Roman"/>
          <w:b w:val="0"/>
          <w:bCs w:val="0"/>
          <w:sz w:val="28"/>
          <w:szCs w:val="28"/>
          <w:lang w:val="uk-UA"/>
        </w:rPr>
        <w:t xml:space="preserve"> </w:t>
      </w:r>
      <w:r w:rsidRPr="00E32065">
        <w:rPr>
          <w:rStyle w:val="aa"/>
          <w:rFonts w:ascii="Times New Roman" w:hAnsi="Times New Roman"/>
          <w:b w:val="0"/>
          <w:bCs w:val="0"/>
          <w:sz w:val="28"/>
          <w:szCs w:val="28"/>
        </w:rPr>
        <w:t xml:space="preserve">/ </w:t>
      </w:r>
      <w:r>
        <w:rPr>
          <w:rStyle w:val="aa"/>
          <w:rFonts w:ascii="Times New Roman" w:hAnsi="Times New Roman"/>
          <w:b w:val="0"/>
          <w:bCs w:val="0"/>
          <w:sz w:val="28"/>
          <w:szCs w:val="28"/>
        </w:rPr>
        <w:t xml:space="preserve">В. Ю. Маржина. – </w:t>
      </w:r>
      <w:r w:rsidRPr="00242974">
        <w:rPr>
          <w:rStyle w:val="aa"/>
          <w:rFonts w:ascii="Times New Roman" w:hAnsi="Times New Roman"/>
          <w:b w:val="0"/>
          <w:bCs w:val="0"/>
          <w:sz w:val="28"/>
          <w:szCs w:val="28"/>
          <w:lang w:val="uk-UA"/>
        </w:rPr>
        <w:t>Збірник наукових праць Восьмої міжнародної науково-практичної конференції</w:t>
      </w:r>
      <w:r>
        <w:rPr>
          <w:rStyle w:val="aa"/>
          <w:rFonts w:ascii="Times New Roman" w:hAnsi="Times New Roman"/>
          <w:b w:val="0"/>
          <w:bCs w:val="0"/>
          <w:sz w:val="28"/>
          <w:szCs w:val="28"/>
          <w:lang w:val="uk-UA"/>
        </w:rPr>
        <w:t xml:space="preserve"> «Добробут націй в умовах глобальної нестабільності»</w:t>
      </w:r>
      <w:r w:rsidRPr="00242974">
        <w:rPr>
          <w:rStyle w:val="aa"/>
          <w:rFonts w:ascii="Times New Roman" w:hAnsi="Times New Roman"/>
          <w:b w:val="0"/>
          <w:bCs w:val="0"/>
          <w:sz w:val="28"/>
          <w:szCs w:val="28"/>
          <w:lang w:val="uk-UA"/>
        </w:rPr>
        <w:t xml:space="preserve">. – Одеса: Одеський національний університет імені І. І. Мечникова. – 2018. – </w:t>
      </w:r>
      <w:r>
        <w:rPr>
          <w:rStyle w:val="aa"/>
          <w:rFonts w:ascii="Times New Roman" w:hAnsi="Times New Roman"/>
          <w:b w:val="0"/>
          <w:bCs w:val="0"/>
          <w:sz w:val="28"/>
          <w:szCs w:val="28"/>
          <w:lang w:val="uk-UA"/>
        </w:rPr>
        <w:t>С 67-68</w:t>
      </w:r>
      <w:r w:rsidRPr="00242974">
        <w:rPr>
          <w:rStyle w:val="aa"/>
          <w:rFonts w:ascii="Times New Roman" w:hAnsi="Times New Roman"/>
          <w:b w:val="0"/>
          <w:bCs w:val="0"/>
          <w:sz w:val="28"/>
          <w:szCs w:val="28"/>
          <w:lang w:val="uk-UA"/>
        </w:rPr>
        <w:t>.</w:t>
      </w:r>
    </w:p>
    <w:p w:rsidR="007B7712" w:rsidRDefault="007B7712" w:rsidP="007B7712">
      <w:pPr>
        <w:pStyle w:val="a4"/>
        <w:numPr>
          <w:ilvl w:val="0"/>
          <w:numId w:val="3"/>
        </w:numPr>
        <w:spacing w:after="0" w:line="360" w:lineRule="auto"/>
        <w:ind w:left="567" w:hanging="567"/>
        <w:jc w:val="both"/>
        <w:rPr>
          <w:rStyle w:val="aa"/>
          <w:rFonts w:ascii="Times New Roman" w:hAnsi="Times New Roman"/>
          <w:b w:val="0"/>
          <w:bCs w:val="0"/>
          <w:sz w:val="28"/>
          <w:szCs w:val="28"/>
          <w:lang w:val="uk-UA"/>
        </w:rPr>
      </w:pPr>
      <w:r w:rsidRPr="009B03C0">
        <w:rPr>
          <w:rStyle w:val="aa"/>
          <w:rFonts w:ascii="Times New Roman" w:hAnsi="Times New Roman"/>
          <w:b w:val="0"/>
          <w:bCs w:val="0"/>
          <w:sz w:val="28"/>
          <w:szCs w:val="28"/>
          <w:lang w:val="uk-UA"/>
        </w:rPr>
        <w:t>Барановський О. І. Банківські кризи: сутність, фактори виникнення та особливості прояву / О. І. Барановський // Економіка України. – 2010. – №2. – С.  34.</w:t>
      </w:r>
    </w:p>
    <w:p w:rsidR="007B7712" w:rsidRPr="009B03C0" w:rsidRDefault="007B7712" w:rsidP="007B7712">
      <w:pPr>
        <w:pStyle w:val="a4"/>
        <w:numPr>
          <w:ilvl w:val="0"/>
          <w:numId w:val="3"/>
        </w:numPr>
        <w:spacing w:after="0" w:line="360" w:lineRule="auto"/>
        <w:ind w:left="567" w:hanging="567"/>
        <w:jc w:val="both"/>
        <w:rPr>
          <w:rStyle w:val="aa"/>
          <w:rFonts w:ascii="Times New Roman" w:hAnsi="Times New Roman"/>
          <w:b w:val="0"/>
          <w:bCs w:val="0"/>
          <w:sz w:val="28"/>
          <w:szCs w:val="28"/>
          <w:lang w:val="uk-UA"/>
        </w:rPr>
      </w:pPr>
      <w:r w:rsidRPr="009B03C0">
        <w:rPr>
          <w:rStyle w:val="aa"/>
          <w:rFonts w:ascii="Times New Roman" w:hAnsi="Times New Roman"/>
          <w:b w:val="0"/>
          <w:bCs w:val="0"/>
          <w:sz w:val="28"/>
          <w:szCs w:val="28"/>
          <w:lang w:val="uk-UA"/>
        </w:rPr>
        <w:t>Реверчук Н. Й. Банківські кризи: сутність, ознаки, види та методи їх подолання / Н. Й. Реверчук, А. О. Ковалюк // Регіональна економіка. – 2008. –  № 4. – С.  87–96.</w:t>
      </w:r>
    </w:p>
    <w:p w:rsidR="007B7712" w:rsidRPr="00320434" w:rsidRDefault="007B7712" w:rsidP="007B7712">
      <w:pPr>
        <w:pStyle w:val="a4"/>
        <w:numPr>
          <w:ilvl w:val="0"/>
          <w:numId w:val="3"/>
        </w:numPr>
        <w:spacing w:after="0" w:line="360" w:lineRule="auto"/>
        <w:ind w:left="567" w:hanging="567"/>
        <w:jc w:val="both"/>
        <w:rPr>
          <w:rStyle w:val="st1"/>
          <w:rFonts w:ascii="Times New Roman" w:hAnsi="Times New Roman"/>
          <w:sz w:val="28"/>
          <w:szCs w:val="28"/>
          <w:lang w:val="uk-UA"/>
        </w:rPr>
      </w:pPr>
      <w:r w:rsidRPr="00320434">
        <w:rPr>
          <w:rStyle w:val="aa"/>
          <w:rFonts w:ascii="Times New Roman" w:hAnsi="Times New Roman"/>
          <w:b w:val="0"/>
          <w:sz w:val="28"/>
          <w:szCs w:val="28"/>
          <w:lang w:val="uk-UA"/>
        </w:rPr>
        <w:t>Вступ до банківської справи</w:t>
      </w:r>
      <w:r w:rsidRPr="00320434">
        <w:rPr>
          <w:rStyle w:val="st1"/>
          <w:rFonts w:ascii="Times New Roman" w:hAnsi="Times New Roman"/>
          <w:sz w:val="28"/>
          <w:szCs w:val="28"/>
          <w:lang w:val="uk-UA"/>
        </w:rPr>
        <w:t xml:space="preserve"> : [навч. посібник] /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І. </w:t>
      </w:r>
      <w:r w:rsidRPr="00320434">
        <w:rPr>
          <w:rStyle w:val="aa"/>
          <w:rFonts w:ascii="Times New Roman" w:hAnsi="Times New Roman"/>
          <w:b w:val="0"/>
          <w:sz w:val="28"/>
          <w:szCs w:val="28"/>
          <w:lang w:val="uk-UA"/>
        </w:rPr>
        <w:t>Савлук</w:t>
      </w:r>
      <w:r w:rsidRPr="00320434">
        <w:rPr>
          <w:rStyle w:val="st1"/>
          <w:rFonts w:ascii="Times New Roman" w:hAnsi="Times New Roman"/>
          <w:sz w:val="28"/>
          <w:szCs w:val="28"/>
          <w:lang w:val="uk-UA"/>
        </w:rPr>
        <w:t xml:space="preserve">, А.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Мороз, А.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Коряк ; відп. ред.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І. </w:t>
      </w:r>
      <w:r w:rsidRPr="00320434">
        <w:rPr>
          <w:rStyle w:val="aa"/>
          <w:rFonts w:ascii="Times New Roman" w:hAnsi="Times New Roman"/>
          <w:b w:val="0"/>
          <w:sz w:val="28"/>
          <w:szCs w:val="28"/>
          <w:lang w:val="uk-UA"/>
        </w:rPr>
        <w:t>Савлук</w:t>
      </w:r>
      <w:r w:rsidRPr="00320434">
        <w:rPr>
          <w:rStyle w:val="st1"/>
          <w:rFonts w:ascii="Times New Roman" w:hAnsi="Times New Roman"/>
          <w:sz w:val="28"/>
          <w:szCs w:val="28"/>
          <w:lang w:val="uk-UA"/>
        </w:rPr>
        <w:t>] ; Укр. фін.-банк. школа. – К. : Лiбра, 1998. – 342 с.</w:t>
      </w:r>
    </w:p>
    <w:p w:rsidR="007B7712" w:rsidRPr="00320434" w:rsidRDefault="007B7712" w:rsidP="007B7712">
      <w:pPr>
        <w:pStyle w:val="a4"/>
        <w:numPr>
          <w:ilvl w:val="0"/>
          <w:numId w:val="3"/>
        </w:numPr>
        <w:spacing w:after="0" w:line="360" w:lineRule="auto"/>
        <w:ind w:left="567" w:hanging="567"/>
        <w:jc w:val="both"/>
        <w:rPr>
          <w:rStyle w:val="st1"/>
          <w:rFonts w:ascii="Times New Roman" w:hAnsi="Times New Roman"/>
          <w:sz w:val="28"/>
          <w:szCs w:val="28"/>
          <w:lang w:val="uk-UA"/>
        </w:rPr>
      </w:pPr>
      <w:r w:rsidRPr="00320434">
        <w:rPr>
          <w:rStyle w:val="aa"/>
          <w:rFonts w:ascii="Times New Roman" w:hAnsi="Times New Roman"/>
          <w:b w:val="0"/>
          <w:sz w:val="28"/>
          <w:szCs w:val="28"/>
          <w:lang w:val="uk-UA"/>
        </w:rPr>
        <w:t>Основи безпеки банківської системи України</w:t>
      </w:r>
      <w:r w:rsidRPr="00320434">
        <w:rPr>
          <w:rStyle w:val="st1"/>
          <w:rFonts w:ascii="Times New Roman" w:hAnsi="Times New Roman"/>
          <w:sz w:val="28"/>
          <w:szCs w:val="28"/>
          <w:lang w:val="uk-UA"/>
        </w:rPr>
        <w:t xml:space="preserve"> та </w:t>
      </w:r>
      <w:r w:rsidRPr="00320434">
        <w:rPr>
          <w:rStyle w:val="aa"/>
          <w:rFonts w:ascii="Times New Roman" w:hAnsi="Times New Roman"/>
          <w:b w:val="0"/>
          <w:sz w:val="28"/>
          <w:szCs w:val="28"/>
          <w:lang w:val="uk-UA"/>
        </w:rPr>
        <w:t>банківської діяльності</w:t>
      </w:r>
      <w:r w:rsidRPr="00320434">
        <w:rPr>
          <w:rStyle w:val="st1"/>
          <w:rFonts w:ascii="Times New Roman" w:hAnsi="Times New Roman"/>
          <w:sz w:val="28"/>
          <w:szCs w:val="28"/>
          <w:lang w:val="uk-UA"/>
        </w:rPr>
        <w:t xml:space="preserve"> : монографія / </w:t>
      </w:r>
      <w:r w:rsidRPr="00320434">
        <w:rPr>
          <w:rStyle w:val="aa"/>
          <w:rFonts w:ascii="Times New Roman" w:hAnsi="Times New Roman"/>
          <w:b w:val="0"/>
          <w:sz w:val="28"/>
          <w:szCs w:val="28"/>
          <w:lang w:val="uk-UA"/>
        </w:rPr>
        <w:t>Л</w:t>
      </w:r>
      <w:r w:rsidRPr="00320434">
        <w:rPr>
          <w:rStyle w:val="st1"/>
          <w:rFonts w:ascii="Times New Roman" w:hAnsi="Times New Roman"/>
          <w:sz w:val="28"/>
          <w:szCs w:val="28"/>
          <w:lang w:val="uk-UA"/>
        </w:rPr>
        <w:t>.</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Стрельбицька</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w:t>
      </w:r>
      <w:r w:rsidRPr="00320434">
        <w:rPr>
          <w:rStyle w:val="aa"/>
          <w:rFonts w:ascii="Times New Roman" w:hAnsi="Times New Roman"/>
          <w:b w:val="0"/>
          <w:sz w:val="28"/>
          <w:szCs w:val="28"/>
          <w:lang w:val="uk-UA"/>
        </w:rPr>
        <w:t>П</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Стрельбицький</w:t>
      </w:r>
      <w:r w:rsidRPr="00320434">
        <w:rPr>
          <w:rStyle w:val="st1"/>
          <w:rFonts w:ascii="Times New Roman" w:hAnsi="Times New Roman"/>
          <w:sz w:val="28"/>
          <w:szCs w:val="28"/>
          <w:lang w:val="uk-UA"/>
        </w:rPr>
        <w:t xml:space="preserve">. – К. : </w:t>
      </w:r>
      <w:r w:rsidRPr="00320434">
        <w:rPr>
          <w:rStyle w:val="aa"/>
          <w:rFonts w:ascii="Times New Roman" w:hAnsi="Times New Roman"/>
          <w:b w:val="0"/>
          <w:sz w:val="28"/>
          <w:szCs w:val="28"/>
          <w:lang w:val="uk-UA"/>
        </w:rPr>
        <w:t>Кондор</w:t>
      </w:r>
      <w:r w:rsidRPr="00320434">
        <w:rPr>
          <w:rStyle w:val="st1"/>
          <w:rFonts w:ascii="Times New Roman" w:hAnsi="Times New Roman"/>
          <w:sz w:val="28"/>
          <w:szCs w:val="28"/>
          <w:lang w:val="uk-UA"/>
        </w:rPr>
        <w:t>, 2004. – 600 с.</w:t>
      </w:r>
    </w:p>
    <w:p w:rsidR="007B7712" w:rsidRPr="00320434" w:rsidRDefault="007B7712" w:rsidP="007B7712">
      <w:pPr>
        <w:pStyle w:val="a4"/>
        <w:numPr>
          <w:ilvl w:val="0"/>
          <w:numId w:val="3"/>
        </w:numPr>
        <w:spacing w:after="0" w:line="360" w:lineRule="auto"/>
        <w:ind w:left="567" w:hanging="567"/>
        <w:jc w:val="both"/>
        <w:rPr>
          <w:rStyle w:val="st1"/>
          <w:rFonts w:ascii="Times New Roman" w:hAnsi="Times New Roman"/>
          <w:sz w:val="28"/>
          <w:szCs w:val="28"/>
          <w:lang w:val="uk-UA"/>
        </w:rPr>
      </w:pPr>
      <w:r w:rsidRPr="00320434">
        <w:rPr>
          <w:rStyle w:val="st1"/>
          <w:rFonts w:ascii="Times New Roman" w:hAnsi="Times New Roman"/>
          <w:sz w:val="28"/>
          <w:szCs w:val="28"/>
          <w:lang w:val="uk-UA"/>
        </w:rPr>
        <w:t xml:space="preserve">Банковское дело : учебник / О.И. </w:t>
      </w:r>
      <w:r w:rsidRPr="00320434">
        <w:rPr>
          <w:rStyle w:val="aa"/>
          <w:rFonts w:ascii="Times New Roman" w:hAnsi="Times New Roman"/>
          <w:b w:val="0"/>
          <w:sz w:val="28"/>
          <w:szCs w:val="28"/>
          <w:lang w:val="uk-UA"/>
        </w:rPr>
        <w:t>Лаврушин</w:t>
      </w:r>
      <w:r w:rsidRPr="00320434">
        <w:rPr>
          <w:rStyle w:val="st1"/>
          <w:rFonts w:ascii="Times New Roman" w:hAnsi="Times New Roman"/>
          <w:sz w:val="28"/>
          <w:szCs w:val="28"/>
          <w:lang w:val="uk-UA"/>
        </w:rPr>
        <w:t>, И.Д. Мамонова, Н.И. Валенцева [и др.] ; под ред. О.И. Лаврушина. – М. : КНОРУС, 2009. – 768 с.</w:t>
      </w:r>
    </w:p>
    <w:p w:rsidR="007B7712" w:rsidRPr="00320434" w:rsidRDefault="007B7712" w:rsidP="007B7712">
      <w:pPr>
        <w:pStyle w:val="a4"/>
        <w:numPr>
          <w:ilvl w:val="0"/>
          <w:numId w:val="3"/>
        </w:numPr>
        <w:spacing w:after="0" w:line="360" w:lineRule="auto"/>
        <w:ind w:left="567" w:hanging="567"/>
        <w:jc w:val="both"/>
        <w:rPr>
          <w:rStyle w:val="st1"/>
          <w:rFonts w:ascii="Times New Roman" w:hAnsi="Times New Roman"/>
          <w:sz w:val="28"/>
          <w:szCs w:val="28"/>
          <w:lang w:val="uk-UA"/>
        </w:rPr>
      </w:pPr>
      <w:r w:rsidRPr="00320434">
        <w:rPr>
          <w:rStyle w:val="st1"/>
          <w:rFonts w:ascii="Times New Roman" w:hAnsi="Times New Roman"/>
          <w:sz w:val="28"/>
          <w:szCs w:val="28"/>
          <w:lang w:val="uk-UA"/>
        </w:rPr>
        <w:t xml:space="preserve">Стельмах, В. С. Грошово-кредитна політика в Україні : монографія / </w:t>
      </w:r>
      <w:r w:rsidRPr="00320434">
        <w:rPr>
          <w:rStyle w:val="aa"/>
          <w:rFonts w:ascii="Times New Roman" w:hAnsi="Times New Roman"/>
          <w:b w:val="0"/>
          <w:sz w:val="28"/>
          <w:szCs w:val="28"/>
          <w:lang w:val="uk-UA"/>
        </w:rPr>
        <w:t>В</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С</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Стельмах</w:t>
      </w:r>
      <w:r w:rsidRPr="00320434">
        <w:rPr>
          <w:rStyle w:val="st1"/>
          <w:rFonts w:ascii="Times New Roman" w:hAnsi="Times New Roman"/>
          <w:sz w:val="28"/>
          <w:szCs w:val="28"/>
          <w:lang w:val="uk-UA"/>
        </w:rPr>
        <w:t>, А. О. Єпіфанов, Н. І. Гребеник, В. І. Міщенко. - К. : Знання; КОО, 2000. – 305 с.</w:t>
      </w:r>
    </w:p>
    <w:p w:rsidR="007B7712" w:rsidRPr="00320434" w:rsidRDefault="007B7712" w:rsidP="007B7712">
      <w:pPr>
        <w:pStyle w:val="a4"/>
        <w:numPr>
          <w:ilvl w:val="0"/>
          <w:numId w:val="3"/>
        </w:numPr>
        <w:autoSpaceDE w:val="0"/>
        <w:autoSpaceDN w:val="0"/>
        <w:adjustRightInd w:val="0"/>
        <w:spacing w:after="0" w:line="360" w:lineRule="auto"/>
        <w:ind w:left="567" w:hanging="567"/>
        <w:jc w:val="both"/>
        <w:rPr>
          <w:rStyle w:val="st1"/>
          <w:rFonts w:ascii="Times New Roman" w:eastAsia="Calibri" w:hAnsi="Times New Roman"/>
          <w:sz w:val="28"/>
          <w:szCs w:val="28"/>
          <w:lang w:val="uk-UA" w:eastAsia="en-US"/>
        </w:rPr>
      </w:pPr>
      <w:r w:rsidRPr="00320434">
        <w:rPr>
          <w:rStyle w:val="st1"/>
          <w:rFonts w:ascii="Times New Roman" w:hAnsi="Times New Roman"/>
          <w:sz w:val="28"/>
          <w:szCs w:val="28"/>
          <w:lang w:val="uk-UA"/>
        </w:rPr>
        <w:t xml:space="preserve">Центральний </w:t>
      </w:r>
      <w:r w:rsidRPr="00320434">
        <w:rPr>
          <w:rStyle w:val="aa"/>
          <w:rFonts w:ascii="Times New Roman" w:hAnsi="Times New Roman"/>
          <w:b w:val="0"/>
          <w:sz w:val="28"/>
          <w:szCs w:val="28"/>
          <w:lang w:val="uk-UA"/>
        </w:rPr>
        <w:t>банк</w:t>
      </w:r>
      <w:r w:rsidRPr="00320434">
        <w:rPr>
          <w:rStyle w:val="st1"/>
          <w:rFonts w:ascii="Times New Roman" w:hAnsi="Times New Roman"/>
          <w:sz w:val="28"/>
          <w:szCs w:val="28"/>
          <w:lang w:val="uk-UA"/>
        </w:rPr>
        <w:t xml:space="preserve"> та грошово-кредитна політика: Підручник / Кол. авт.: </w:t>
      </w:r>
      <w:r w:rsidRPr="00320434">
        <w:rPr>
          <w:rStyle w:val="aa"/>
          <w:rFonts w:ascii="Times New Roman" w:hAnsi="Times New Roman"/>
          <w:b w:val="0"/>
          <w:sz w:val="28"/>
          <w:szCs w:val="28"/>
          <w:lang w:val="uk-UA"/>
        </w:rPr>
        <w:t>А</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Мороз</w:t>
      </w:r>
      <w:r w:rsidRPr="00320434">
        <w:rPr>
          <w:rStyle w:val="st1"/>
          <w:rFonts w:ascii="Times New Roman" w:hAnsi="Times New Roman"/>
          <w:sz w:val="28"/>
          <w:szCs w:val="28"/>
          <w:lang w:val="uk-UA"/>
        </w:rPr>
        <w:t xml:space="preserve">, М. Ф. Пуховкіна,. М. І. Савлук та ін.; За ред. </w:t>
      </w:r>
      <w:r w:rsidRPr="00320434">
        <w:rPr>
          <w:rStyle w:val="aa"/>
          <w:rFonts w:ascii="Times New Roman" w:hAnsi="Times New Roman"/>
          <w:b w:val="0"/>
          <w:sz w:val="28"/>
          <w:szCs w:val="28"/>
          <w:lang w:val="uk-UA"/>
        </w:rPr>
        <w:t>А</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М</w:t>
      </w:r>
      <w:r w:rsidRPr="00320434">
        <w:rPr>
          <w:rStyle w:val="st1"/>
          <w:rFonts w:ascii="Times New Roman" w:hAnsi="Times New Roman"/>
          <w:sz w:val="28"/>
          <w:szCs w:val="28"/>
          <w:lang w:val="uk-UA"/>
        </w:rPr>
        <w:t xml:space="preserve">. </w:t>
      </w:r>
      <w:r w:rsidRPr="00320434">
        <w:rPr>
          <w:rStyle w:val="aa"/>
          <w:rFonts w:ascii="Times New Roman" w:hAnsi="Times New Roman"/>
          <w:b w:val="0"/>
          <w:sz w:val="28"/>
          <w:szCs w:val="28"/>
          <w:lang w:val="uk-UA"/>
        </w:rPr>
        <w:t>Мороза</w:t>
      </w:r>
      <w:r w:rsidRPr="00320434">
        <w:rPr>
          <w:rStyle w:val="st1"/>
          <w:rFonts w:ascii="Times New Roman" w:hAnsi="Times New Roman"/>
          <w:sz w:val="28"/>
          <w:szCs w:val="28"/>
          <w:lang w:val="uk-UA"/>
        </w:rPr>
        <w:t xml:space="preserve"> і канд. екон. наук, доц. М. Ф. Пуховкіної. – К.: КНЕУ, 2005. – 556 с.</w:t>
      </w:r>
    </w:p>
    <w:p w:rsidR="007B7712" w:rsidRPr="00320434" w:rsidRDefault="007B7712" w:rsidP="007B7712">
      <w:pPr>
        <w:pStyle w:val="a4"/>
        <w:numPr>
          <w:ilvl w:val="0"/>
          <w:numId w:val="3"/>
        </w:numPr>
        <w:autoSpaceDE w:val="0"/>
        <w:autoSpaceDN w:val="0"/>
        <w:adjustRightInd w:val="0"/>
        <w:spacing w:after="0" w:line="360" w:lineRule="auto"/>
        <w:ind w:left="567" w:hanging="567"/>
        <w:jc w:val="both"/>
        <w:rPr>
          <w:rFonts w:ascii="Times New Roman" w:hAnsi="Times New Roman"/>
          <w:sz w:val="28"/>
          <w:szCs w:val="28"/>
          <w:lang w:val="uk-UA"/>
        </w:rPr>
      </w:pPr>
      <w:r w:rsidRPr="00320434">
        <w:rPr>
          <w:rFonts w:ascii="Times New Roman" w:eastAsia="Calibri" w:hAnsi="Times New Roman"/>
          <w:sz w:val="28"/>
          <w:szCs w:val="28"/>
          <w:lang w:val="uk-UA" w:eastAsia="en-US"/>
        </w:rPr>
        <w:t xml:space="preserve">Лисенко Р.С. Вплив макроекономічних факторів на стійкість банківської системи / Р.С. Лисенко [Електронний ресурс]. – Режим доступу: </w:t>
      </w:r>
      <w:hyperlink r:id="rId5" w:anchor="_Toc139443551" w:history="1">
        <w:r w:rsidRPr="00320434">
          <w:rPr>
            <w:rStyle w:val="a9"/>
            <w:rFonts w:ascii="Times New Roman" w:eastAsia="Calibri" w:hAnsi="Times New Roman"/>
            <w:sz w:val="28"/>
            <w:szCs w:val="28"/>
            <w:lang w:val="uk-UA" w:eastAsia="en-US"/>
          </w:rPr>
          <w:t>http://lib.uabs.edu.ua/library/Zbirnik/Z_T_16_2006.htm#_Toc139443551</w:t>
        </w:r>
      </w:hyperlink>
    </w:p>
    <w:p w:rsidR="007B7712" w:rsidRPr="00320434" w:rsidRDefault="007B7712" w:rsidP="007B7712">
      <w:pPr>
        <w:pStyle w:val="a4"/>
        <w:numPr>
          <w:ilvl w:val="0"/>
          <w:numId w:val="3"/>
        </w:numPr>
        <w:autoSpaceDE w:val="0"/>
        <w:autoSpaceDN w:val="0"/>
        <w:adjustRightInd w:val="0"/>
        <w:spacing w:after="0" w:line="360" w:lineRule="auto"/>
        <w:ind w:left="567" w:hanging="567"/>
        <w:jc w:val="both"/>
        <w:rPr>
          <w:rFonts w:ascii="Times New Roman" w:eastAsia="Times-Roman" w:hAnsi="Times New Roman"/>
          <w:sz w:val="28"/>
          <w:szCs w:val="28"/>
          <w:lang w:val="uk-UA" w:eastAsia="en-US"/>
        </w:rPr>
      </w:pPr>
      <w:r w:rsidRPr="00320434">
        <w:rPr>
          <w:rFonts w:ascii="Times New Roman" w:eastAsia="Calibri" w:hAnsi="Times New Roman"/>
          <w:sz w:val="28"/>
          <w:szCs w:val="28"/>
          <w:lang w:val="uk-UA" w:eastAsia="en-US"/>
        </w:rPr>
        <w:lastRenderedPageBreak/>
        <w:t>Evans Owen, Leone Alfredo M. and over staff-team of IMF. Macroprudential indicators of Financial system soundness. – IMF Washington DC. – April. – 2000.</w:t>
      </w:r>
    </w:p>
    <w:p w:rsidR="007B7712" w:rsidRPr="00320434" w:rsidRDefault="007B7712" w:rsidP="007B7712">
      <w:pPr>
        <w:pStyle w:val="a4"/>
        <w:numPr>
          <w:ilvl w:val="0"/>
          <w:numId w:val="3"/>
        </w:numPr>
        <w:autoSpaceDE w:val="0"/>
        <w:autoSpaceDN w:val="0"/>
        <w:adjustRightInd w:val="0"/>
        <w:spacing w:after="0" w:line="360" w:lineRule="auto"/>
        <w:ind w:left="567" w:hanging="567"/>
        <w:jc w:val="both"/>
        <w:rPr>
          <w:rFonts w:ascii="Times New Roman" w:hAnsi="Times New Roman"/>
          <w:sz w:val="28"/>
          <w:szCs w:val="28"/>
          <w:lang w:val="uk-UA"/>
        </w:rPr>
      </w:pPr>
      <w:r w:rsidRPr="00320434">
        <w:rPr>
          <w:rFonts w:ascii="Times New Roman" w:eastAsia="Times-Roman" w:hAnsi="Times New Roman"/>
          <w:sz w:val="28"/>
          <w:szCs w:val="28"/>
          <w:lang w:val="uk-UA" w:eastAsia="en-US"/>
        </w:rPr>
        <w:t>Банки и банковское дело / Под ред. Балабанова И. Т. – СПб.: Питер, 2003. – 256 с:</w:t>
      </w:r>
    </w:p>
    <w:p w:rsidR="007B7712" w:rsidRPr="00320434"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320434">
        <w:rPr>
          <w:rFonts w:ascii="Times New Roman" w:hAnsi="Times New Roman"/>
          <w:sz w:val="28"/>
          <w:szCs w:val="28"/>
          <w:lang w:val="uk-UA"/>
        </w:rPr>
        <w:t xml:space="preserve">Шумпетер Й. Теория экономического развития / Й. Шумпетер. – М: Прогресс, 1992. – 231 с. </w:t>
      </w:r>
    </w:p>
    <w:p w:rsidR="007B7712" w:rsidRPr="00320434"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320434">
        <w:rPr>
          <w:rFonts w:ascii="Times New Roman" w:hAnsi="Times New Roman"/>
          <w:sz w:val="28"/>
          <w:szCs w:val="28"/>
          <w:lang w:val="uk-UA"/>
        </w:rPr>
        <w:t>Кейнс Дж. М. Общая теорія занятости, процента и денег. – М.: Гелиос АРВ, 2002. – 352 с.</w:t>
      </w:r>
    </w:p>
    <w:p w:rsidR="007B7712" w:rsidRPr="00320434"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320434">
        <w:rPr>
          <w:rFonts w:ascii="Times New Roman" w:hAnsi="Times New Roman"/>
          <w:sz w:val="28"/>
          <w:szCs w:val="28"/>
          <w:lang w:val="uk-UA"/>
        </w:rPr>
        <w:t>Масленіков В.В. Зарубіжні банківські системи // Економіка, фінанси , право. – 2010. – №10 – С. 15-20.</w:t>
      </w:r>
    </w:p>
    <w:p w:rsidR="007B7712" w:rsidRPr="00320434"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320434">
        <w:rPr>
          <w:rFonts w:ascii="Times New Roman" w:hAnsi="Times New Roman"/>
          <w:sz w:val="28"/>
          <w:szCs w:val="28"/>
          <w:lang w:val="uk-UA"/>
        </w:rPr>
        <w:t>Омельянович М. Ю. Грошово – кредитні відносини у період фінансової кризи // Фінанси України – 2011 – №6 – С. 20-31.</w:t>
      </w:r>
    </w:p>
    <w:p w:rsidR="007B7712"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320434">
        <w:rPr>
          <w:rFonts w:ascii="Times New Roman" w:hAnsi="Times New Roman"/>
          <w:sz w:val="28"/>
          <w:szCs w:val="28"/>
          <w:lang w:val="uk-UA"/>
        </w:rPr>
        <w:t>Шараєвський Д. В. Ефективність діяльності банківської системи як запорука сталого економічного розвитку / Д. В. Шараєвський // Економіка та держава. – 2011. – №7. – С. 83-85.</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Latvijas Banka (2017). [Електронний ресурс]. – Режим доступу: https://www.bank.lv/</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bCs/>
          <w:sz w:val="28"/>
          <w:szCs w:val="28"/>
          <w:lang w:val="uk-UA"/>
        </w:rPr>
        <w:t>Lietuvos Bankas (2017).</w:t>
      </w:r>
      <w:r w:rsidRPr="009B03C0">
        <w:rPr>
          <w:rFonts w:ascii="Times New Roman" w:hAnsi="Times New Roman"/>
          <w:sz w:val="28"/>
          <w:szCs w:val="28"/>
          <w:lang w:val="uk-UA"/>
        </w:rPr>
        <w:t xml:space="preserve"> [Електронний ресурс]. – Режим доступу: http//www.lb.lt, </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Eestipank (2017). [Електронний ресурс]. – Режим доступу: http//www.eestipank.ee</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Northern Dimension. [Електронний ресурс]. </w:t>
      </w:r>
      <w:r w:rsidRPr="009B03C0">
        <w:rPr>
          <w:rFonts w:ascii="Times New Roman" w:hAnsi="Times New Roman"/>
          <w:bCs/>
          <w:sz w:val="28"/>
          <w:szCs w:val="28"/>
          <w:lang w:val="uk-UA"/>
        </w:rPr>
        <w:t>European Union External Action.</w:t>
      </w:r>
      <w:r w:rsidRPr="009B03C0">
        <w:rPr>
          <w:rFonts w:ascii="Times New Roman" w:hAnsi="Times New Roman"/>
          <w:sz w:val="28"/>
          <w:szCs w:val="28"/>
          <w:lang w:val="uk-UA"/>
        </w:rPr>
        <w:t xml:space="preserve">– Режим доступу:  </w:t>
      </w:r>
      <w:hyperlink r:id="rId6" w:history="1">
        <w:r w:rsidRPr="009B03C0">
          <w:rPr>
            <w:rStyle w:val="a9"/>
            <w:rFonts w:ascii="Times New Roman" w:hAnsi="Times New Roman"/>
            <w:sz w:val="28"/>
            <w:szCs w:val="28"/>
            <w:lang w:val="uk-UA"/>
          </w:rPr>
          <w:t>http://eeas.europa.eu/north_dim/index_en.htm</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DNB Lietuva. [Електронний ресурс]. Luminor Bank AB. – Режим доступу:  </w:t>
      </w:r>
      <w:hyperlink r:id="rId7" w:history="1">
        <w:r w:rsidRPr="009B03C0">
          <w:rPr>
            <w:rStyle w:val="a9"/>
            <w:rFonts w:ascii="Times New Roman" w:hAnsi="Times New Roman"/>
            <w:sz w:val="28"/>
            <w:szCs w:val="28"/>
            <w:lang w:val="uk-UA"/>
          </w:rPr>
          <w:t>http://www.dnb.lt/lt/apie-banka/apie-banka/istorija/</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Оленченко В. Банковский сектор Прибалтики. / В. Оленченко.// Международная экономика и мировое хозяйство. – 2012. – № 10. – С. 62-63.</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lastRenderedPageBreak/>
        <w:t xml:space="preserve">Шведы боятся крушения финансовой пирамиды Балтии. [Електронний ресурс]. Telegraf – 31.01.2012. </w:t>
      </w:r>
      <w:r w:rsidRPr="009B03C0">
        <w:rPr>
          <w:rFonts w:ascii="Fedra Sans Screen" w:hAnsi="Fedra Sans Screen" w:cs="Arial"/>
          <w:lang w:val="uk-UA"/>
        </w:rPr>
        <w:t>–</w:t>
      </w:r>
      <w:r w:rsidRPr="009B03C0">
        <w:rPr>
          <w:rFonts w:ascii="Times New Roman" w:hAnsi="Times New Roman"/>
          <w:sz w:val="28"/>
          <w:szCs w:val="28"/>
          <w:lang w:val="uk-UA"/>
        </w:rPr>
        <w:t xml:space="preserve"> Режим доступу:  </w:t>
      </w:r>
      <w:hyperlink r:id="rId8" w:history="1">
        <w:r w:rsidRPr="009B03C0">
          <w:rPr>
            <w:rStyle w:val="a9"/>
            <w:rFonts w:ascii="Times New Roman" w:hAnsi="Times New Roman"/>
            <w:sz w:val="28"/>
            <w:szCs w:val="28"/>
            <w:lang w:val="uk-UA"/>
          </w:rPr>
          <w:t>http://www.telegraf.lv/news/shvedy-boyatsya-krusheniya-finansovoi-piramidy-baltii/print</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Swedbank. (2017). [Електронний ресурс]. – Режим доступу: htth://www.swedbank.lv/eng/docs/banka_swedbanka.php</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SEB. (2017). [Електронний ресурс]. – Режим доступу:  </w:t>
      </w:r>
      <w:hyperlink r:id="rId9" w:history="1">
        <w:r w:rsidRPr="009B03C0">
          <w:rPr>
            <w:rStyle w:val="a9"/>
            <w:rFonts w:ascii="Times New Roman" w:hAnsi="Times New Roman"/>
            <w:sz w:val="28"/>
            <w:szCs w:val="28"/>
            <w:lang w:val="uk-UA"/>
          </w:rPr>
          <w:t>http://www/seb.lt</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Годовой отчет банка за 2011 г. Consolidated Public Annual Report, 2011. –С. 6-7 </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Банковская система в Латвийской республике. [Електронний ресурс] – Режим доступу: </w:t>
      </w:r>
      <w:hyperlink r:id="rId10" w:history="1">
        <w:r w:rsidRPr="009B03C0">
          <w:rPr>
            <w:rStyle w:val="a9"/>
            <w:rFonts w:ascii="Times New Roman" w:hAnsi="Times New Roman"/>
            <w:sz w:val="28"/>
            <w:szCs w:val="28"/>
            <w:lang w:val="uk-UA"/>
          </w:rPr>
          <w:t>http://www.lookbanks.ru/baplas-742-3.html</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Views and Positions on Policy Developments in the International Monetary Fund – The Office of the Nordic-Baltic Constituency, 2015.  – С. 3</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Оленченко В. А. Банковский сектор стран Балтии как фактор развития местных экономик./ В. А. Оленченко. //  Перспективы. – 2013. – №12. – С. 5-11.</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Пелане А. Латвийский банковский сектор ожидают большие перемены. [Електронний ресурс] /А. Пелане. // LSM.LV. – 18.03.2016. – Режим доступу: http://rus.lsm.lv/statja/analitika/analitika/latviyskiy-bankovskiy-sektor-ozhidayut-bolshie-peremeni.a174239/</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The Baltic Course. International Magazine. [Електронний ресурс] – Режим доступу: </w:t>
      </w:r>
      <w:hyperlink r:id="rId11" w:history="1">
        <w:r w:rsidRPr="009B03C0">
          <w:rPr>
            <w:rStyle w:val="a9"/>
            <w:rFonts w:ascii="Times New Roman" w:hAnsi="Times New Roman"/>
            <w:sz w:val="28"/>
            <w:szCs w:val="28"/>
            <w:lang w:val="uk-UA"/>
          </w:rPr>
          <w:t>http://www.baltic-course.com/</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Ассоциация коммерческих банков Латвии. [Електронний ресурс] – Режим доступу: </w:t>
      </w:r>
      <w:hyperlink r:id="rId12" w:history="1">
        <w:r w:rsidRPr="009B03C0">
          <w:rPr>
            <w:rStyle w:val="a9"/>
            <w:rFonts w:ascii="Times New Roman" w:hAnsi="Times New Roman"/>
            <w:sz w:val="28"/>
            <w:szCs w:val="28"/>
            <w:lang w:val="uk-UA"/>
          </w:rPr>
          <w:t>http://lka.org.lv</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Ткаченко О. О. Порівняння фінансової стійкості банківських систем країн Європи./ О. О. Ткаченко. // Фінансово-кредитна діяльність: проблеми теорії та практики. – 2015. – №2. – С. 60-67.</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IMF Core FSIs for Deposit Takers. [Електронний ресурс] – Режим доступу: </w:t>
      </w:r>
      <w:hyperlink r:id="rId13" w:history="1">
        <w:r w:rsidRPr="009B03C0">
          <w:rPr>
            <w:rStyle w:val="a9"/>
            <w:rFonts w:ascii="Times New Roman" w:hAnsi="Times New Roman"/>
            <w:sz w:val="28"/>
            <w:szCs w:val="28"/>
            <w:lang w:val="uk-UA"/>
          </w:rPr>
          <w:t>http://data.imf.org/regular.aspx?key=60949720</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lastRenderedPageBreak/>
        <w:t xml:space="preserve">Банковская система Литвы. [Електронний ресурс] – Режим доступу: </w:t>
      </w:r>
      <w:hyperlink r:id="rId14" w:history="1">
        <w:r w:rsidRPr="009B03C0">
          <w:rPr>
            <w:rStyle w:val="a9"/>
            <w:rFonts w:ascii="Times New Roman" w:hAnsi="Times New Roman"/>
            <w:sz w:val="28"/>
            <w:szCs w:val="28"/>
            <w:lang w:val="uk-UA"/>
          </w:rPr>
          <w:t>http://www.olitve.ru/ekonomika/bankovskaja-sistema-litvy</w:t>
        </w:r>
      </w:hyperlink>
    </w:p>
    <w:p w:rsidR="007B7712" w:rsidRPr="009B03C0" w:rsidRDefault="007B7712" w:rsidP="007B7712">
      <w:pPr>
        <w:pStyle w:val="a4"/>
        <w:numPr>
          <w:ilvl w:val="0"/>
          <w:numId w:val="3"/>
        </w:numPr>
        <w:spacing w:after="0" w:line="360" w:lineRule="auto"/>
        <w:ind w:left="567" w:hanging="567"/>
        <w:jc w:val="both"/>
        <w:rPr>
          <w:rFonts w:ascii="Times New Roman" w:hAnsi="Times New Roman"/>
          <w:sz w:val="28"/>
          <w:szCs w:val="28"/>
          <w:lang w:val="uk-UA"/>
        </w:rPr>
      </w:pPr>
      <w:r w:rsidRPr="009B03C0">
        <w:rPr>
          <w:rFonts w:ascii="Times New Roman" w:hAnsi="Times New Roman"/>
          <w:sz w:val="28"/>
          <w:szCs w:val="28"/>
          <w:lang w:val="uk-UA"/>
        </w:rPr>
        <w:t>Основную часть банковской прибыли в Литве получили Swedbank и SEB bankas. [Електронний ресурс] / The Baltic Course. – 19.12.2017. – Режим доступу: - http://www.baltic-course.com/rus/finansi/?doc=136072</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Financial Stability Review – Financial Stability Department of the Economic and Financial Stability Service of the Bank of Lithuania, 2016. – 66 с.</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Bonin, J. Banking in Transition Economies: Developing Market Oriented Banking Sectors in Eastern Europe. / Bonin, J., Miszei, K., Szekely, I. and Wachtel, P. – Edward Elgar, Brookfield, Vermont, 1998. – 544 p. </w:t>
      </w:r>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Финансовый сектор Эстонии. Энциклопедия об Эстонии. [Електронний ресурс] – Режим доступу: </w:t>
      </w:r>
      <w:hyperlink r:id="rId15" w:history="1">
        <w:r w:rsidRPr="009B03C0">
          <w:rPr>
            <w:rStyle w:val="a9"/>
            <w:rFonts w:ascii="Times New Roman" w:hAnsi="Times New Roman"/>
            <w:sz w:val="28"/>
            <w:szCs w:val="28"/>
            <w:lang w:val="uk-UA"/>
          </w:rPr>
          <w:t>http://www.estonica.org</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Eesti Pank. [Електронний ресурс] – Режим доступу: </w:t>
      </w:r>
      <w:hyperlink r:id="rId16" w:history="1">
        <w:r w:rsidRPr="009B03C0">
          <w:rPr>
            <w:rStyle w:val="a9"/>
            <w:rFonts w:ascii="Times New Roman" w:hAnsi="Times New Roman"/>
            <w:sz w:val="28"/>
            <w:szCs w:val="28"/>
            <w:lang w:val="uk-UA"/>
          </w:rPr>
          <w:t>http://www.eestipank.ee</w:t>
        </w:r>
      </w:hyperlink>
    </w:p>
    <w:p w:rsidR="007B7712" w:rsidRPr="009B03C0"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bCs/>
          <w:sz w:val="28"/>
          <w:szCs w:val="28"/>
          <w:lang w:val="uk-UA"/>
        </w:rPr>
        <w:t xml:space="preserve">Lakstutiene A., Breiteryte A., Rumsaite D. Stress Testing of Credit Risk Lithuania Banks under Simulated Economical Crisis Environment Conditions./ A. Lakstutiene, A. Breiteryte, D. Rumsaite. // </w:t>
      </w:r>
      <w:r w:rsidRPr="009B03C0">
        <w:rPr>
          <w:rFonts w:ascii="Times New Roman" w:hAnsi="Times New Roman"/>
          <w:bCs/>
          <w:iCs/>
          <w:sz w:val="28"/>
          <w:szCs w:val="28"/>
          <w:lang w:val="uk-UA"/>
        </w:rPr>
        <w:t>Engineering Economics. – 2009. – №5. – С. 15-23.</w:t>
      </w:r>
    </w:p>
    <w:p w:rsidR="007B7712" w:rsidRDefault="007B7712" w:rsidP="007B7712">
      <w:pPr>
        <w:pStyle w:val="a4"/>
        <w:numPr>
          <w:ilvl w:val="0"/>
          <w:numId w:val="3"/>
        </w:numPr>
        <w:spacing w:before="75" w:after="300" w:line="360" w:lineRule="auto"/>
        <w:ind w:left="567" w:right="75" w:hanging="567"/>
        <w:jc w:val="both"/>
        <w:rPr>
          <w:rFonts w:ascii="Times New Roman" w:hAnsi="Times New Roman"/>
          <w:sz w:val="28"/>
          <w:szCs w:val="28"/>
          <w:lang w:val="uk-UA"/>
        </w:rPr>
      </w:pPr>
      <w:r w:rsidRPr="009B03C0">
        <w:rPr>
          <w:rFonts w:ascii="Times New Roman" w:hAnsi="Times New Roman"/>
          <w:sz w:val="28"/>
          <w:szCs w:val="28"/>
          <w:lang w:val="uk-UA"/>
        </w:rPr>
        <w:t xml:space="preserve">Transparency International. Индекс восприятия коррупции </w:t>
      </w:r>
      <w:r>
        <w:rPr>
          <w:rFonts w:ascii="Times New Roman" w:hAnsi="Times New Roman"/>
          <w:sz w:val="28"/>
          <w:szCs w:val="28"/>
          <w:lang w:val="uk-UA"/>
        </w:rPr>
        <w:t xml:space="preserve">в 2017 году </w:t>
      </w:r>
      <w:r w:rsidRPr="009B03C0">
        <w:rPr>
          <w:rFonts w:ascii="Times New Roman" w:hAnsi="Times New Roman"/>
          <w:sz w:val="28"/>
          <w:szCs w:val="28"/>
          <w:lang w:val="uk-UA"/>
        </w:rPr>
        <w:t xml:space="preserve">[Електронний ресурс]. – Режим доступу: </w:t>
      </w:r>
    </w:p>
    <w:p w:rsidR="007B7712" w:rsidRPr="009B03C0" w:rsidRDefault="007B7712" w:rsidP="007B7712">
      <w:pPr>
        <w:pStyle w:val="a4"/>
        <w:spacing w:before="75" w:after="300" w:line="360" w:lineRule="auto"/>
        <w:ind w:left="567" w:right="75"/>
        <w:jc w:val="both"/>
        <w:rPr>
          <w:rFonts w:ascii="Times New Roman" w:hAnsi="Times New Roman"/>
          <w:sz w:val="28"/>
          <w:szCs w:val="28"/>
          <w:lang w:val="uk-UA"/>
        </w:rPr>
      </w:pPr>
      <w:r w:rsidRPr="009B03C0">
        <w:rPr>
          <w:rFonts w:ascii="Times New Roman" w:hAnsi="Times New Roman"/>
          <w:sz w:val="28"/>
          <w:szCs w:val="28"/>
          <w:lang w:val="uk-UA"/>
        </w:rPr>
        <w:t>http://www.transparency.org/cpi201</w:t>
      </w:r>
      <w:r>
        <w:rPr>
          <w:rFonts w:ascii="Times New Roman" w:hAnsi="Times New Roman"/>
          <w:sz w:val="28"/>
          <w:szCs w:val="28"/>
          <w:lang w:val="uk-UA"/>
        </w:rPr>
        <w:t>7</w:t>
      </w:r>
      <w:r w:rsidRPr="009B03C0">
        <w:rPr>
          <w:rFonts w:ascii="Times New Roman" w:hAnsi="Times New Roman"/>
          <w:sz w:val="28"/>
          <w:szCs w:val="28"/>
          <w:lang w:val="uk-UA"/>
        </w:rPr>
        <w:t>/results</w:t>
      </w:r>
    </w:p>
    <w:p w:rsidR="007B7712" w:rsidRPr="00320434" w:rsidRDefault="007B7712" w:rsidP="00935790">
      <w:pPr>
        <w:pStyle w:val="a6"/>
        <w:spacing w:line="360" w:lineRule="auto"/>
        <w:ind w:firstLine="709"/>
        <w:jc w:val="both"/>
        <w:rPr>
          <w:rFonts w:ascii="Times New Roman" w:hAnsi="Times New Roman"/>
          <w:sz w:val="28"/>
          <w:szCs w:val="28"/>
          <w:lang w:val="uk-UA"/>
        </w:rPr>
      </w:pPr>
      <w:bookmarkStart w:id="0" w:name="_GoBack"/>
      <w:bookmarkEnd w:id="0"/>
    </w:p>
    <w:p w:rsidR="00091A55" w:rsidRPr="00935790" w:rsidRDefault="00091A55">
      <w:pPr>
        <w:rPr>
          <w:lang w:val="uk-UA"/>
        </w:rPr>
      </w:pPr>
    </w:p>
    <w:sectPr w:rsidR="00091A55" w:rsidRPr="009357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Roman">
    <w:altName w:val="MS Mincho"/>
    <w:panose1 w:val="00000000000000000000"/>
    <w:charset w:val="80"/>
    <w:family w:val="roman"/>
    <w:notTrueType/>
    <w:pitch w:val="default"/>
    <w:sig w:usb0="00000001" w:usb1="08070000" w:usb2="00000010" w:usb3="00000000" w:csb0="00020000" w:csb1="00000000"/>
  </w:font>
  <w:font w:name="Fedra Sans Screen">
    <w:altName w:val="Times New Roman"/>
    <w:charset w:val="00"/>
    <w:family w:val="auto"/>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086F13"/>
    <w:multiLevelType w:val="hybridMultilevel"/>
    <w:tmpl w:val="E7AA08A8"/>
    <w:lvl w:ilvl="0" w:tplc="3F3C4482">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
    <w:nsid w:val="35414C55"/>
    <w:multiLevelType w:val="hybridMultilevel"/>
    <w:tmpl w:val="2EA24884"/>
    <w:lvl w:ilvl="0" w:tplc="0419000F">
      <w:start w:val="1"/>
      <w:numFmt w:val="decimal"/>
      <w:lvlText w:val="%1."/>
      <w:lvlJc w:val="left"/>
      <w:pPr>
        <w:ind w:left="862" w:hanging="360"/>
      </w:pPr>
      <w:rPr>
        <w:rFonts w:hint="default"/>
        <w:sz w:val="28"/>
        <w:szCs w:val="28"/>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2">
    <w:nsid w:val="4298158C"/>
    <w:multiLevelType w:val="multilevel"/>
    <w:tmpl w:val="A7A6046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5EB"/>
    <w:rsid w:val="00091A55"/>
    <w:rsid w:val="003F35EB"/>
    <w:rsid w:val="007B7712"/>
    <w:rsid w:val="00935790"/>
    <w:rsid w:val="009567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F06C9E-3447-4741-8900-C295A0915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5790"/>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35790"/>
    <w:pPr>
      <w:spacing w:before="100" w:beforeAutospacing="1" w:after="100" w:afterAutospacing="1" w:line="240" w:lineRule="auto"/>
    </w:pPr>
    <w:rPr>
      <w:rFonts w:ascii="Times New Roman" w:hAnsi="Times New Roman"/>
      <w:sz w:val="24"/>
      <w:szCs w:val="24"/>
    </w:rPr>
  </w:style>
  <w:style w:type="paragraph" w:styleId="a4">
    <w:name w:val="List Paragraph"/>
    <w:basedOn w:val="a"/>
    <w:link w:val="a5"/>
    <w:uiPriority w:val="34"/>
    <w:qFormat/>
    <w:rsid w:val="00935790"/>
    <w:pPr>
      <w:ind w:left="720"/>
      <w:contextualSpacing/>
    </w:pPr>
  </w:style>
  <w:style w:type="character" w:customStyle="1" w:styleId="a5">
    <w:name w:val="Абзац списка Знак"/>
    <w:link w:val="a4"/>
    <w:uiPriority w:val="34"/>
    <w:locked/>
    <w:rsid w:val="00935790"/>
    <w:rPr>
      <w:rFonts w:ascii="Calibri" w:eastAsia="Times New Roman" w:hAnsi="Calibri" w:cs="Times New Roman"/>
      <w:lang w:eastAsia="ru-RU"/>
    </w:rPr>
  </w:style>
  <w:style w:type="paragraph" w:styleId="a6">
    <w:name w:val="No Spacing"/>
    <w:uiPriority w:val="1"/>
    <w:qFormat/>
    <w:rsid w:val="00935790"/>
    <w:pPr>
      <w:spacing w:after="0" w:line="240" w:lineRule="auto"/>
    </w:pPr>
    <w:rPr>
      <w:rFonts w:ascii="Calibri" w:eastAsia="Times New Roman" w:hAnsi="Calibri" w:cs="Times New Roman"/>
      <w:lang w:eastAsia="ru-RU"/>
    </w:rPr>
  </w:style>
  <w:style w:type="paragraph" w:styleId="a7">
    <w:name w:val="Body Text"/>
    <w:basedOn w:val="a"/>
    <w:link w:val="a8"/>
    <w:rsid w:val="00935790"/>
    <w:pPr>
      <w:spacing w:after="0" w:line="240" w:lineRule="auto"/>
      <w:jc w:val="both"/>
    </w:pPr>
    <w:rPr>
      <w:rFonts w:ascii="Times New Roman" w:hAnsi="Times New Roman"/>
      <w:sz w:val="28"/>
      <w:szCs w:val="24"/>
      <w:lang w:val="uk-UA"/>
    </w:rPr>
  </w:style>
  <w:style w:type="character" w:customStyle="1" w:styleId="a8">
    <w:name w:val="Основной текст Знак"/>
    <w:basedOn w:val="a0"/>
    <w:link w:val="a7"/>
    <w:rsid w:val="00935790"/>
    <w:rPr>
      <w:rFonts w:ascii="Times New Roman" w:eastAsia="Times New Roman" w:hAnsi="Times New Roman" w:cs="Times New Roman"/>
      <w:sz w:val="28"/>
      <w:szCs w:val="24"/>
      <w:lang w:val="uk-UA" w:eastAsia="ru-RU"/>
    </w:rPr>
  </w:style>
  <w:style w:type="character" w:styleId="a9">
    <w:name w:val="Hyperlink"/>
    <w:uiPriority w:val="99"/>
    <w:unhideWhenUsed/>
    <w:rsid w:val="007B7712"/>
    <w:rPr>
      <w:color w:val="0000FF"/>
      <w:u w:val="single"/>
    </w:rPr>
  </w:style>
  <w:style w:type="character" w:styleId="aa">
    <w:name w:val="Emphasis"/>
    <w:uiPriority w:val="20"/>
    <w:qFormat/>
    <w:rsid w:val="007B7712"/>
    <w:rPr>
      <w:b/>
      <w:bCs/>
      <w:i w:val="0"/>
      <w:iCs w:val="0"/>
    </w:rPr>
  </w:style>
  <w:style w:type="character" w:customStyle="1" w:styleId="st1">
    <w:name w:val="st1"/>
    <w:basedOn w:val="a0"/>
    <w:rsid w:val="007B7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legraf.lv/news/shvedy-boyatsya-krusheniya-finansovoi-piramidy-baltii/print" TargetMode="External"/><Relationship Id="rId13" Type="http://schemas.openxmlformats.org/officeDocument/2006/relationships/hyperlink" Target="http://data.imf.org/regular.aspx?key=6094972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dnb.lt/lt/apie-banka/apie-banka/istorija/" TargetMode="External"/><Relationship Id="rId12" Type="http://schemas.openxmlformats.org/officeDocument/2006/relationships/hyperlink" Target="http://lka.org.lv/"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eestipank.ee" TargetMode="External"/><Relationship Id="rId1" Type="http://schemas.openxmlformats.org/officeDocument/2006/relationships/numbering" Target="numbering.xml"/><Relationship Id="rId6" Type="http://schemas.openxmlformats.org/officeDocument/2006/relationships/hyperlink" Target="http://eeas.europa.eu/north_dim/index_en.htm" TargetMode="External"/><Relationship Id="rId11" Type="http://schemas.openxmlformats.org/officeDocument/2006/relationships/hyperlink" Target="http://www.baltic-course.com/" TargetMode="External"/><Relationship Id="rId5" Type="http://schemas.openxmlformats.org/officeDocument/2006/relationships/hyperlink" Target="http://lib.uabs.edu.ua/library/Zbirnik/Z_T_16_2006.htm" TargetMode="External"/><Relationship Id="rId15" Type="http://schemas.openxmlformats.org/officeDocument/2006/relationships/hyperlink" Target="http://www.estonica.org" TargetMode="External"/><Relationship Id="rId10" Type="http://schemas.openxmlformats.org/officeDocument/2006/relationships/hyperlink" Target="http://www.lookbanks.ru/baplas-742-3.html" TargetMode="External"/><Relationship Id="rId4" Type="http://schemas.openxmlformats.org/officeDocument/2006/relationships/webSettings" Target="webSettings.xml"/><Relationship Id="rId9" Type="http://schemas.openxmlformats.org/officeDocument/2006/relationships/hyperlink" Target="http://www/seb.lt" TargetMode="External"/><Relationship Id="rId14" Type="http://schemas.openxmlformats.org/officeDocument/2006/relationships/hyperlink" Target="http://www.olitve.ru/ekonomika/bankovskaja-sistema-litv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2712</Words>
  <Characters>15459</Characters>
  <Application>Microsoft Office Word</Application>
  <DocSecurity>0</DocSecurity>
  <Lines>128</Lines>
  <Paragraphs>36</Paragraphs>
  <ScaleCrop>false</ScaleCrop>
  <Company/>
  <LinksUpToDate>false</LinksUpToDate>
  <CharactersWithSpaces>18135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2019-01-21T10:58:00Z</dcterms:created>
  <dcterms:modified xsi:type="dcterms:W3CDTF">2019-01-21T11:02:00Z</dcterms:modified>
</cp:coreProperties>
</file>