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І.І.Мечникова</w:t>
      </w: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Факультет романо-германської філології</w:t>
      </w: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Кафедра теоретичної та прикладної фонетики англійської мови</w:t>
      </w: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24666">
        <w:rPr>
          <w:rFonts w:ascii="Times New Roman" w:hAnsi="Times New Roman" w:cs="Times New Roman"/>
          <w:b/>
          <w:sz w:val="32"/>
          <w:szCs w:val="32"/>
          <w:lang w:val="uk-UA"/>
        </w:rPr>
        <w:t>Д и п л о м н а   р о б о т а</w:t>
      </w: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бакалавра</w:t>
      </w: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на тему: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Прагматичні та інтонаційні особливості публічних ритуальних промов </w:t>
      </w:r>
      <w:r w:rsidRPr="002766A9">
        <w:rPr>
          <w:rFonts w:ascii="Times New Roman" w:hAnsi="Times New Roman" w:cs="Times New Roman"/>
          <w:sz w:val="28"/>
          <w:szCs w:val="28"/>
          <w:lang w:val="uk-UA"/>
        </w:rPr>
        <w:t xml:space="preserve">(на матеріалі інавгураційних промов американських президентів та церемоніальних промов прем’єр -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Великобританії</w:t>
      </w:r>
      <w:r w:rsidRPr="00F2466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F24666">
        <w:rPr>
          <w:rFonts w:ascii="Times New Roman" w:hAnsi="Times New Roman" w:cs="Times New Roman"/>
          <w:lang w:val="uk-UA"/>
        </w:rPr>
        <w:t>«</w:t>
      </w:r>
      <w:r>
        <w:rPr>
          <w:rFonts w:ascii="Times New Roman" w:hAnsi="Times New Roman" w:cs="Times New Roman"/>
          <w:lang w:val="en-US"/>
        </w:rPr>
        <w:t xml:space="preserve">Pragmatic and Intonation </w:t>
      </w:r>
      <w:r w:rsidRPr="00F24666">
        <w:rPr>
          <w:rFonts w:ascii="Times New Roman" w:hAnsi="Times New Roman" w:cs="Times New Roman"/>
          <w:lang w:val="en-US"/>
        </w:rPr>
        <w:t xml:space="preserve">Peculiarities of </w:t>
      </w:r>
      <w:r>
        <w:rPr>
          <w:rFonts w:ascii="Times New Roman" w:hAnsi="Times New Roman" w:cs="Times New Roman"/>
          <w:lang w:val="en-US"/>
        </w:rPr>
        <w:t>Public Ritual Speeches (based on the Inaugural Addresses of the USA Presidents and Ceremonial Speeches of British Prime Ministers</w:t>
      </w:r>
      <w:r w:rsidRPr="00F24666">
        <w:rPr>
          <w:rFonts w:ascii="Times New Roman" w:hAnsi="Times New Roman" w:cs="Times New Roman"/>
          <w:lang w:val="uk-UA"/>
        </w:rPr>
        <w:t>»</w:t>
      </w: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01B1A" w:rsidRPr="00F24666" w:rsidRDefault="00301B1A" w:rsidP="00301B1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01B1A" w:rsidRPr="00B07156" w:rsidRDefault="00301B1A" w:rsidP="00301B1A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Виконала: студентка</w:t>
      </w:r>
      <w:r w:rsidRPr="00F24666">
        <w:rPr>
          <w:rFonts w:ascii="Times New Roman" w:hAnsi="Times New Roman" w:cs="Times New Roman"/>
          <w:sz w:val="28"/>
          <w:szCs w:val="28"/>
        </w:rPr>
        <w:t xml:space="preserve"> </w:t>
      </w:r>
      <w:r w:rsidRPr="00F24666">
        <w:rPr>
          <w:rFonts w:ascii="Times New Roman" w:hAnsi="Times New Roman" w:cs="Times New Roman"/>
          <w:sz w:val="28"/>
          <w:szCs w:val="28"/>
          <w:lang w:val="uk-UA"/>
        </w:rPr>
        <w:t>денної форми навчання</w:t>
      </w:r>
    </w:p>
    <w:p w:rsidR="00301B1A" w:rsidRPr="00F24666" w:rsidRDefault="00301B1A" w:rsidP="00301B1A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напряму підготовки 6.020303 Філологія</w:t>
      </w:r>
    </w:p>
    <w:p w:rsidR="00301B1A" w:rsidRPr="00B07156" w:rsidRDefault="00301B1A" w:rsidP="00301B1A">
      <w:pPr>
        <w:spacing w:line="240" w:lineRule="auto"/>
        <w:ind w:left="212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Павлишена Ольга </w:t>
      </w:r>
      <w:r w:rsidRPr="00301B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Миколаївна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01B1A" w:rsidRPr="00B07156" w:rsidRDefault="00301B1A" w:rsidP="00301B1A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Керівник    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.філол.н., доц. </w:t>
      </w:r>
      <w:r>
        <w:rPr>
          <w:rFonts w:ascii="Times New Roman" w:hAnsi="Times New Roman" w:cs="Times New Roman"/>
          <w:sz w:val="28"/>
          <w:szCs w:val="28"/>
          <w:lang w:val="uk-UA"/>
        </w:rPr>
        <w:t>Кравченко Н.О</w:t>
      </w:r>
      <w:r w:rsidRPr="00F24666">
        <w:rPr>
          <w:rFonts w:ascii="Times New Roman" w:hAnsi="Times New Roman" w:cs="Times New Roman"/>
          <w:sz w:val="28"/>
          <w:szCs w:val="28"/>
          <w:lang w:val="uk-UA"/>
        </w:rPr>
        <w:t>. __________</w:t>
      </w:r>
    </w:p>
    <w:p w:rsidR="00301B1A" w:rsidRPr="00F24666" w:rsidRDefault="00301B1A" w:rsidP="00301B1A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Рецензент  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.філол.н., </w:t>
      </w:r>
      <w:r>
        <w:rPr>
          <w:rFonts w:ascii="Times New Roman" w:hAnsi="Times New Roman" w:cs="Times New Roman"/>
          <w:sz w:val="28"/>
          <w:szCs w:val="28"/>
          <w:lang w:val="uk-UA"/>
        </w:rPr>
        <w:t>доц</w:t>
      </w: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Строченко Л.В</w:t>
      </w:r>
      <w:r w:rsidRPr="00F246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B1A" w:rsidRPr="00F24666" w:rsidRDefault="00301B1A" w:rsidP="00301B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Рекомендовано до захисту:                           Захищено на засіданні ЕК № 2</w:t>
      </w: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протокол засідання кафедри                         протокол №    від</w:t>
      </w: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№  10   від  16.05.18                                       Оцінка________/____/____ </w:t>
      </w:r>
    </w:p>
    <w:p w:rsidR="00301B1A" w:rsidRPr="00F24666" w:rsidRDefault="00301B1A" w:rsidP="00301B1A">
      <w:pPr>
        <w:tabs>
          <w:tab w:val="left" w:pos="5295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F24666">
        <w:rPr>
          <w:rFonts w:ascii="Times New Roman" w:hAnsi="Times New Roman" w:cs="Times New Roman"/>
          <w:sz w:val="20"/>
          <w:szCs w:val="20"/>
          <w:lang w:val="uk-UA"/>
        </w:rPr>
        <w:t xml:space="preserve">(за національною шкалою, шкалою </w:t>
      </w:r>
      <w:r w:rsidRPr="00F24666">
        <w:rPr>
          <w:rFonts w:ascii="Times New Roman" w:hAnsi="Times New Roman" w:cs="Times New Roman"/>
          <w:sz w:val="20"/>
          <w:szCs w:val="20"/>
          <w:lang w:val="en-US"/>
        </w:rPr>
        <w:t>ECTS</w:t>
      </w:r>
      <w:r w:rsidRPr="00F24666">
        <w:rPr>
          <w:rFonts w:ascii="Times New Roman" w:hAnsi="Times New Roman" w:cs="Times New Roman"/>
          <w:sz w:val="20"/>
          <w:szCs w:val="20"/>
        </w:rPr>
        <w:t xml:space="preserve">, </w:t>
      </w:r>
      <w:r w:rsidRPr="00F24666">
        <w:rPr>
          <w:rFonts w:ascii="Times New Roman" w:hAnsi="Times New Roman" w:cs="Times New Roman"/>
          <w:sz w:val="20"/>
          <w:szCs w:val="20"/>
          <w:lang w:val="uk-UA"/>
        </w:rPr>
        <w:t>бали)</w:t>
      </w: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301B1A" w:rsidRPr="00F24666" w:rsidRDefault="00301B1A" w:rsidP="00301B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sz w:val="28"/>
          <w:szCs w:val="28"/>
          <w:lang w:val="uk-UA"/>
        </w:rPr>
        <w:t>_________             Григорян Н.Р.                  _______                    Колегаєва І.М.</w:t>
      </w:r>
    </w:p>
    <w:p w:rsidR="00301B1A" w:rsidRPr="00F24666" w:rsidRDefault="00301B1A" w:rsidP="00301B1A">
      <w:pPr>
        <w:tabs>
          <w:tab w:val="left" w:pos="528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F24666">
        <w:rPr>
          <w:rFonts w:ascii="Times New Roman" w:hAnsi="Times New Roman" w:cs="Times New Roman"/>
          <w:sz w:val="20"/>
          <w:szCs w:val="20"/>
          <w:lang w:val="uk-UA"/>
        </w:rPr>
        <w:t>(підпис)</w:t>
      </w:r>
      <w:r w:rsidRPr="00F24666">
        <w:rPr>
          <w:rFonts w:ascii="Times New Roman" w:hAnsi="Times New Roman" w:cs="Times New Roman"/>
          <w:sz w:val="20"/>
          <w:szCs w:val="20"/>
          <w:lang w:val="uk-UA"/>
        </w:rPr>
        <w:tab/>
        <w:t>(підпис)</w:t>
      </w:r>
    </w:p>
    <w:p w:rsidR="00301B1A" w:rsidRPr="00F24666" w:rsidRDefault="00301B1A" w:rsidP="00301B1A">
      <w:pPr>
        <w:tabs>
          <w:tab w:val="left" w:pos="528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</w:p>
    <w:p w:rsidR="00301B1A" w:rsidRPr="00F24666" w:rsidRDefault="00301B1A" w:rsidP="00301B1A">
      <w:pPr>
        <w:tabs>
          <w:tab w:val="left" w:pos="528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</w:p>
    <w:p w:rsidR="00301B1A" w:rsidRPr="00F24666" w:rsidRDefault="00301B1A" w:rsidP="00301B1A">
      <w:pPr>
        <w:tabs>
          <w:tab w:val="left" w:pos="528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4666">
        <w:rPr>
          <w:rFonts w:ascii="Times New Roman" w:hAnsi="Times New Roman" w:cs="Times New Roman"/>
          <w:b/>
          <w:sz w:val="28"/>
          <w:szCs w:val="28"/>
          <w:lang w:val="uk-UA"/>
        </w:rPr>
        <w:t>Одеса – 2018</w:t>
      </w:r>
    </w:p>
    <w:p w:rsidR="00301B1A" w:rsidRPr="00F24666" w:rsidRDefault="00301B1A" w:rsidP="00301B1A">
      <w:pPr>
        <w:tabs>
          <w:tab w:val="left" w:pos="528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301B1A" w:rsidRPr="00301B1A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…………………………………………………………………3</w:t>
      </w:r>
    </w:p>
    <w:p w:rsidR="00301B1A" w:rsidRPr="00301B1A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РОЗДІЛ 1 ТЕОРЕТИЧНІ ПЕРЕДУМОВИ ДОСЛІДЖЕННЯ </w:t>
      </w:r>
      <w:r w:rsidR="00F92425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301B1A" w:rsidRPr="00933FE4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1.1 </w:t>
      </w:r>
      <w:r w:rsidR="00933FE4" w:rsidRPr="00933FE4">
        <w:rPr>
          <w:rFonts w:ascii="Times New Roman" w:hAnsi="Times New Roman" w:cs="Times New Roman"/>
          <w:sz w:val="28"/>
          <w:szCs w:val="28"/>
          <w:lang w:val="uk-UA"/>
        </w:rPr>
        <w:t xml:space="preserve">Дискурс </w:t>
      </w:r>
      <w:r w:rsidR="00933FE4" w:rsidRPr="00933F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</w:t>
      </w:r>
      <w:r w:rsidR="00933FE4" w:rsidRPr="00933F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складне комунікативне явище</w:t>
      </w:r>
      <w:r w:rsidR="00F924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……………………….</w:t>
      </w:r>
      <w:r w:rsidR="00853B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6</w:t>
      </w:r>
    </w:p>
    <w:p w:rsidR="00301B1A" w:rsidRPr="00933FE4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933FE4">
        <w:rPr>
          <w:rFonts w:ascii="Times New Roman" w:hAnsi="Times New Roman" w:cs="Times New Roman"/>
          <w:sz w:val="28"/>
          <w:szCs w:val="28"/>
          <w:lang w:val="uk-UA"/>
        </w:rPr>
        <w:t>1.1.1 Жанровий простір політичного дискурсу</w:t>
      </w:r>
      <w:r w:rsidR="00F92425">
        <w:rPr>
          <w:rFonts w:ascii="Times New Roman" w:hAnsi="Times New Roman" w:cs="Times New Roman"/>
          <w:sz w:val="28"/>
          <w:szCs w:val="28"/>
          <w:lang w:val="uk-UA"/>
        </w:rPr>
        <w:t>………………………</w:t>
      </w:r>
      <w:r w:rsidRPr="00933FE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301B1A" w:rsidRPr="00301B1A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1.1.2 Публічне мовлення як жанр політичного дискурсу</w:t>
      </w:r>
      <w:r w:rsidR="00F92425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F92425" w:rsidRDefault="00301B1A" w:rsidP="00F65A1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1.1.3  Специфіка інавгураційного звернення в порівнянні з</w:t>
      </w:r>
      <w:r w:rsidR="008E5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5A1C" w:rsidRDefault="00F65A1C" w:rsidP="00F65A1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8E5554">
        <w:rPr>
          <w:rFonts w:ascii="Times New Roman" w:hAnsi="Times New Roman" w:cs="Times New Roman"/>
          <w:sz w:val="28"/>
          <w:szCs w:val="28"/>
          <w:lang w:val="uk-UA"/>
        </w:rPr>
        <w:t>церемоніальними промовами пре</w:t>
      </w:r>
      <w:r w:rsidR="00301B1A"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м’єр-міністрів </w:t>
      </w:r>
    </w:p>
    <w:p w:rsidR="00301B1A" w:rsidRDefault="00F65A1C" w:rsidP="00F65A1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п</w:t>
      </w:r>
      <w:r w:rsidR="00301B1A" w:rsidRPr="00301B1A">
        <w:rPr>
          <w:rFonts w:ascii="Times New Roman" w:hAnsi="Times New Roman" w:cs="Times New Roman"/>
          <w:sz w:val="28"/>
          <w:szCs w:val="28"/>
          <w:lang w:val="uk-UA"/>
        </w:rPr>
        <w:t>ри вступі на посаду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  13</w:t>
      </w:r>
    </w:p>
    <w:p w:rsidR="00F65A1C" w:rsidRPr="00301B1A" w:rsidRDefault="00F65A1C" w:rsidP="00F65A1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301B1A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1.2 Інтонація як засіб мовленнєвої експресивності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………………….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301B1A" w:rsidRPr="00301B1A" w:rsidRDefault="00301B1A" w:rsidP="00F65A1C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РОЗДІЛ 2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A1C"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ІНТОНАЦІЙНІ ТА 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РИТОРИЧНІ ОСОБЛИВОСТІ</w:t>
      </w:r>
      <w:r w:rsidR="00F65A1C"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ДОСЛ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 xml:space="preserve">ІДЖУВАНИХ ПРОМОВ………………………………………  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F92425" w:rsidRDefault="00301B1A" w:rsidP="00F65A1C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2.1  </w:t>
      </w:r>
      <w:r w:rsidR="008E5554">
        <w:rPr>
          <w:rFonts w:ascii="Times New Roman" w:hAnsi="Times New Roman" w:cs="Times New Roman"/>
          <w:sz w:val="28"/>
          <w:szCs w:val="28"/>
          <w:lang w:val="uk-UA"/>
        </w:rPr>
        <w:t>Синтактико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-стилістична організація інавгураційної промови </w:t>
      </w:r>
    </w:p>
    <w:p w:rsidR="00301B1A" w:rsidRPr="00301B1A" w:rsidRDefault="00301B1A" w:rsidP="00F65A1C">
      <w:pPr>
        <w:shd w:val="clear" w:color="auto" w:fill="FFFFFF"/>
        <w:ind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 Обами та церемоніальної промови Д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Кемерона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……………..</w:t>
      </w:r>
      <w:r w:rsidR="00853B9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5A1C" w:rsidRDefault="00301B1A" w:rsidP="00F65A1C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 Аудиторський аналіз досліджуваних текстів та його </w:t>
      </w:r>
    </w:p>
    <w:p w:rsidR="00301B1A" w:rsidRPr="00301B1A" w:rsidRDefault="00F65A1C" w:rsidP="00F65A1C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301B1A" w:rsidRPr="00301B1A">
        <w:rPr>
          <w:rFonts w:ascii="Times New Roman" w:hAnsi="Times New Roman" w:cs="Times New Roman"/>
          <w:sz w:val="28"/>
          <w:szCs w:val="28"/>
          <w:lang w:val="uk-UA"/>
        </w:rPr>
        <w:t>лінгвістична інтерпретація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F65A1C" w:rsidRDefault="00F65A1C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301B1A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ВИСНОВКИ 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36</w:t>
      </w:r>
    </w:p>
    <w:p w:rsidR="00301B1A" w:rsidRPr="00301B1A" w:rsidRDefault="00301B1A" w:rsidP="00301B1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</w:t>
      </w:r>
      <w:r w:rsidR="00F65A1C">
        <w:rPr>
          <w:rFonts w:ascii="Times New Roman" w:hAnsi="Times New Roman" w:cs="Times New Roman"/>
          <w:sz w:val="28"/>
          <w:szCs w:val="28"/>
          <w:lang w:val="uk-UA"/>
        </w:rPr>
        <w:t>…………………………….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F65A1C" w:rsidRPr="00F65A1C" w:rsidRDefault="00F65A1C" w:rsidP="00F65A1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>SUMMARY</w:t>
      </w:r>
      <w:r w:rsidR="0081167D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…………………………………………………………………41</w:t>
      </w: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301B1A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Публічний виступ як жанр політичного дискурсу займає важливе місце у світовій політиці.  Це потужна зброя та  ефективний засіб для досягнення мети. Вплив на аудиторію, свідомість і почуття слухачів є основним завданням будь-якого політичного виступу. Успішність публічної промови великою мірою залежить від використання різних засобів вираження оцінки, які роблять її зрозумілою, наочною і адаптують для розуміння в різних аудиторіях: емоційність,  експресивність, виразність. Саме тому інтонаційне оформлення публічного виступу грає важливу роль у створенні іміджу політика.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Дана робота присвячена дослідженню інтонаційних та лексико-синтаксичних характеристик у публічній промови.</w:t>
      </w:r>
    </w:p>
    <w:p w:rsidR="003B1674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Актуальність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обумовлена наявністю значного інтересу у сучасному світі  до фонетичних особливостей публіцистичного стилю у промовах політичних діячів Сполучених Штатів Америки та Великобританії. 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Об’єктом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даного дослідження є </w:t>
      </w:r>
      <w:r w:rsidR="003B1674">
        <w:rPr>
          <w:rFonts w:ascii="Times New Roman" w:hAnsi="Times New Roman" w:cs="Times New Roman"/>
          <w:sz w:val="28"/>
          <w:szCs w:val="28"/>
          <w:lang w:val="uk-UA"/>
        </w:rPr>
        <w:t xml:space="preserve">англомовний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публічний політичний церемоніальний</w:t>
      </w:r>
      <w:r w:rsidR="003B1674">
        <w:rPr>
          <w:rFonts w:ascii="Times New Roman" w:hAnsi="Times New Roman" w:cs="Times New Roman"/>
          <w:sz w:val="28"/>
          <w:szCs w:val="28"/>
          <w:lang w:val="uk-UA"/>
        </w:rPr>
        <w:t xml:space="preserve"> дискурс.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Предметом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нашого дослідження виступають </w:t>
      </w:r>
      <w:r w:rsidR="003B1674">
        <w:rPr>
          <w:rFonts w:ascii="Times New Roman" w:hAnsi="Times New Roman" w:cs="Times New Roman"/>
          <w:sz w:val="28"/>
          <w:szCs w:val="28"/>
          <w:lang w:val="uk-UA"/>
        </w:rPr>
        <w:t xml:space="preserve">прагматичні, риторичні та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інтонаційні 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>усного англомовного церемоніального дискурсу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Матеріалом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дослідження виступають публічні промови Барака Обами, що становить 7 сторінок стандартного тексту (формат А4, шрифт TNR Cyr) в друкованому форматі та 18:37 хвилин звучного мовлення та Девіда Кемерона, що становить 2 сторінки стандартного тексту (формат А4, шрифт TNR Cyr) в друкованому форматі  та 4:30 хвилин звучного мовлення.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Метою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даної роботи є виявлення інтонаційних та 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>риторичних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в промовах британського та американського політичних лідерів.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Досягнення поставленої мети потребує вирішення конкретних </w:t>
      </w:r>
      <w:r w:rsidRPr="0030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завдань,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а саме: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-  розглянути публічне мовлення як жанр політичного дискурс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- визначити специфіку інавгураційного звернення 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 xml:space="preserve">американських президентів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в порівнянні з церемоніальними промовами 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 xml:space="preserve">британських 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м'єр</w:t>
      </w:r>
      <w:r w:rsidR="004E7DC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>міністрів при вступі на посаду;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>-  розглянути інтонацію як засіб мовленнєвої експресивності;</w:t>
      </w:r>
    </w:p>
    <w:p w:rsidR="00301B1A" w:rsidRP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- дослідити  </w:t>
      </w:r>
      <w:r w:rsidR="00E608A0">
        <w:rPr>
          <w:rFonts w:ascii="Times New Roman" w:hAnsi="Times New Roman" w:cs="Times New Roman"/>
          <w:sz w:val="28"/>
          <w:szCs w:val="28"/>
          <w:lang w:val="uk-UA"/>
        </w:rPr>
        <w:t>риторичну специфіку</w:t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 інавгураційної промови  Барака Обами та церемоніальної промови Девіда Кемерона;</w:t>
      </w:r>
    </w:p>
    <w:p w:rsidR="00E608A0" w:rsidRDefault="00301B1A" w:rsidP="00E608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301B1A">
        <w:rPr>
          <w:rFonts w:ascii="Times New Roman" w:hAnsi="Times New Roman" w:cs="Times New Roman"/>
          <w:sz w:val="28"/>
          <w:szCs w:val="28"/>
          <w:lang w:val="uk-UA"/>
        </w:rPr>
        <w:softHyphen/>
        <w:t>- провести аудиторський аналіз досліджуваних текстів.</w:t>
      </w:r>
    </w:p>
    <w:p w:rsidR="00E608A0" w:rsidRPr="00E608A0" w:rsidRDefault="00E608A0" w:rsidP="00E608A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поставленої у роботі мети застосовано як загальнонаукові, так і спеціальні </w:t>
      </w:r>
      <w:r w:rsidRPr="00E608A0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 дослідження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. У межах загальнонаукових методів використано </w:t>
      </w:r>
      <w:r w:rsidRPr="00E608A0">
        <w:rPr>
          <w:rFonts w:ascii="Times New Roman" w:hAnsi="Times New Roman" w:cs="Times New Roman"/>
          <w:i/>
          <w:sz w:val="28"/>
          <w:szCs w:val="28"/>
          <w:lang w:val="uk-UA"/>
        </w:rPr>
        <w:t>описовий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 метод для виявлення комплексу характерних ознак об'єкта дослідження, </w:t>
      </w:r>
      <w:r w:rsidRPr="00E608A0">
        <w:rPr>
          <w:rFonts w:ascii="Times New Roman" w:hAnsi="Times New Roman" w:cs="Times New Roman"/>
          <w:i/>
          <w:sz w:val="28"/>
          <w:szCs w:val="28"/>
          <w:lang w:val="uk-UA"/>
        </w:rPr>
        <w:t>кількісний аналіз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 для висвітлення внутрішньої та зовнішньої динаміки предмета дослідження. Серед спеціальних фонетичних методів насамперед використано </w:t>
      </w:r>
      <w:r w:rsidRPr="00E608A0">
        <w:rPr>
          <w:rFonts w:ascii="Times New Roman" w:hAnsi="Times New Roman" w:cs="Times New Roman"/>
          <w:i/>
          <w:sz w:val="28"/>
          <w:szCs w:val="28"/>
          <w:lang w:val="uk-UA"/>
        </w:rPr>
        <w:t>слуховий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608A0">
        <w:rPr>
          <w:rFonts w:ascii="Times New Roman" w:hAnsi="Times New Roman" w:cs="Times New Roman"/>
          <w:i/>
          <w:sz w:val="28"/>
          <w:szCs w:val="28"/>
          <w:lang w:val="uk-UA"/>
        </w:rPr>
        <w:t>аудиторський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 аналізи, які дали можливість виявити суб'єктивно сприймані просодичні характеристики </w:t>
      </w:r>
      <w:r w:rsidR="008D4FF0">
        <w:rPr>
          <w:rFonts w:ascii="Times New Roman" w:hAnsi="Times New Roman" w:cs="Times New Roman"/>
          <w:sz w:val="28"/>
          <w:szCs w:val="28"/>
          <w:lang w:val="uk-UA"/>
        </w:rPr>
        <w:t>публічного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4FF0">
        <w:rPr>
          <w:rFonts w:ascii="Times New Roman" w:hAnsi="Times New Roman" w:cs="Times New Roman"/>
          <w:sz w:val="28"/>
          <w:szCs w:val="28"/>
          <w:lang w:val="uk-UA"/>
        </w:rPr>
        <w:t>мовлення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, що дало змогу виявити релевантні просодичні параметри досліджуваних </w:t>
      </w:r>
      <w:r w:rsidR="008D4FF0">
        <w:rPr>
          <w:rFonts w:ascii="Times New Roman" w:hAnsi="Times New Roman" w:cs="Times New Roman"/>
          <w:sz w:val="28"/>
          <w:szCs w:val="28"/>
          <w:lang w:val="uk-UA"/>
        </w:rPr>
        <w:t>промов</w:t>
      </w:r>
      <w:r w:rsidRPr="00E608A0">
        <w:rPr>
          <w:rFonts w:ascii="Times New Roman" w:hAnsi="Times New Roman" w:cs="Times New Roman"/>
          <w:sz w:val="28"/>
          <w:szCs w:val="28"/>
          <w:lang w:val="uk-UA"/>
        </w:rPr>
        <w:t xml:space="preserve"> і визначити роль просодії в оптимізації передачі мовленнєвого повідомлення.</w:t>
      </w:r>
    </w:p>
    <w:p w:rsidR="008D4FF0" w:rsidRDefault="00301B1A" w:rsidP="008D4F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B1A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роботи обумовлена її метою та завданнями, та складається з вступу, двох розділів, висновків та бібліографії. </w:t>
      </w:r>
    </w:p>
    <w:p w:rsidR="008D4FF0" w:rsidRDefault="008D4FF0" w:rsidP="008D4FF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8D4FF0"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  <w:t>У вступі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обґрунтовується актуальність обраної теми,  визначається об’єкт і предмет дослідження, формулюються мета та завдання дослідження, а також дається опис матеріалу й методів дослідження.</w:t>
      </w:r>
    </w:p>
    <w:p w:rsidR="008D4FF0" w:rsidRDefault="008D4FF0" w:rsidP="008D4FF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8D4FF0"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  <w:t>У першому розділі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викладаються теоретичні передумови дослідження. Розглядаються поняття жанрової специфіки </w:t>
      </w:r>
      <w:r w:rsidR="00933FE4">
        <w:rPr>
          <w:rFonts w:ascii="Times New Roman" w:hAnsi="Times New Roman" w:cs="Times New Roman"/>
          <w:kern w:val="16"/>
          <w:sz w:val="28"/>
          <w:szCs w:val="28"/>
          <w:lang w:val="uk-UA"/>
        </w:rPr>
        <w:t>політичного дискурсу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, роль просодії в організації усних </w:t>
      </w:r>
      <w:r w:rsidR="00933FE4">
        <w:rPr>
          <w:rFonts w:ascii="Times New Roman" w:hAnsi="Times New Roman" w:cs="Times New Roman"/>
          <w:kern w:val="16"/>
          <w:sz w:val="28"/>
          <w:szCs w:val="28"/>
          <w:lang w:val="uk-UA"/>
        </w:rPr>
        <w:t>політичних промов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>.</w:t>
      </w:r>
    </w:p>
    <w:p w:rsidR="00A11D90" w:rsidRDefault="008D4FF0" w:rsidP="00A11D9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8D4FF0"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  <w:lastRenderedPageBreak/>
        <w:t>Другий розділ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присвячено висвітленню</w:t>
      </w:r>
      <w:r w:rsidR="00933FE4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результатів перцептивного аналізу, опису методики проведення </w:t>
      </w:r>
      <w:r w:rsidR="00933FE4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</w:t>
      </w:r>
      <w:r w:rsidRPr="008D4FF0">
        <w:rPr>
          <w:rFonts w:ascii="Times New Roman" w:hAnsi="Times New Roman" w:cs="Times New Roman"/>
          <w:kern w:val="16"/>
          <w:sz w:val="28"/>
          <w:szCs w:val="28"/>
          <w:lang w:val="uk-UA"/>
        </w:rPr>
        <w:t>фонетичного дослідження та наводяться результати аудиторського аналізу і їх лінгвістична інтерпретація.</w:t>
      </w:r>
    </w:p>
    <w:p w:rsidR="00A11D90" w:rsidRPr="00A11D90" w:rsidRDefault="00A11D90" w:rsidP="00A11D9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A11D90">
        <w:rPr>
          <w:rFonts w:ascii="Times New Roman" w:hAnsi="Times New Roman" w:cs="Times New Roman"/>
          <w:bCs/>
          <w:kern w:val="16"/>
          <w:sz w:val="28"/>
          <w:szCs w:val="28"/>
          <w:lang w:val="uk-UA"/>
        </w:rPr>
        <w:t>У</w:t>
      </w:r>
      <w:r w:rsidRPr="00A11D90"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  <w:t xml:space="preserve"> висновках</w:t>
      </w:r>
      <w:r w:rsidRPr="00A11D90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узагальнено результати виконаного дослідження, сформульовано його основні висновки.</w:t>
      </w:r>
    </w:p>
    <w:p w:rsidR="00A11D90" w:rsidRDefault="00A11D90" w:rsidP="00A11D90">
      <w:pPr>
        <w:pStyle w:val="21"/>
        <w:spacing w:line="360" w:lineRule="auto"/>
        <w:ind w:left="900" w:right="227" w:firstLine="540"/>
        <w:jc w:val="both"/>
        <w:outlineLvl w:val="1"/>
      </w:pPr>
    </w:p>
    <w:p w:rsidR="008D4FF0" w:rsidRPr="008D4FF0" w:rsidRDefault="008D4FF0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Pr="00301B1A" w:rsidRDefault="00301B1A" w:rsidP="00301B1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01B1A" w:rsidRDefault="00301B1A" w:rsidP="00301B1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01B1A" w:rsidRDefault="00301B1A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A11D90" w:rsidRDefault="00A11D90" w:rsidP="00301B1A">
      <w:pPr>
        <w:pStyle w:val="a3"/>
        <w:spacing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01B1A" w:rsidRDefault="00301B1A" w:rsidP="00301B1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01B1A" w:rsidRDefault="00301B1A" w:rsidP="00301B1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01B1A" w:rsidRPr="00F65A1C" w:rsidRDefault="00301B1A" w:rsidP="00301B1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F65A1C">
        <w:rPr>
          <w:rFonts w:ascii="Times New Roman" w:hAnsi="Times New Roman" w:cs="Times New Roman"/>
          <w:b/>
          <w:sz w:val="32"/>
          <w:szCs w:val="32"/>
          <w:lang w:val="uk-UA"/>
        </w:rPr>
        <w:t>ВИСНОВКИ</w:t>
      </w:r>
    </w:p>
    <w:p w:rsidR="00711CDC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Проведене дослідження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присвячене актуальній темі –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иявленню інтонаційних та </w:t>
      </w:r>
      <w:r w:rsidR="00711CDC">
        <w:rPr>
          <w:rFonts w:ascii="Times New Roman" w:hAnsi="Times New Roman" w:cs="Times New Roman"/>
          <w:sz w:val="28"/>
          <w:szCs w:val="28"/>
          <w:lang w:val="uk-UA"/>
        </w:rPr>
        <w:t xml:space="preserve">риторичних 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</w:t>
      </w:r>
      <w:r w:rsidR="00711CDC">
        <w:rPr>
          <w:rFonts w:ascii="Times New Roman" w:hAnsi="Times New Roman" w:cs="Times New Roman"/>
          <w:sz w:val="28"/>
          <w:szCs w:val="28"/>
          <w:lang w:val="uk-UA"/>
        </w:rPr>
        <w:t>публічних промов політиків.</w:t>
      </w:r>
    </w:p>
    <w:p w:rsidR="00301B1A" w:rsidRPr="006F5FAF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>Існує кілька жанрів політичної мови:  гасло,  програмні документи, публічна промова політика, передвиборна агітація, передвиборчі дебати, інавгураційна промова, вітальна промова, ювілейна промова, послання президента про стан справ в країні, звітна доповідь, парламентські дебати.</w:t>
      </w:r>
    </w:p>
    <w:p w:rsidR="00301B1A" w:rsidRPr="006F5FAF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В даній роботі ми зосередили нашу увагу на особливостях інавгураційного звернення американського </w:t>
      </w:r>
      <w:r w:rsidR="00711CDC">
        <w:rPr>
          <w:rFonts w:ascii="Times New Roman" w:hAnsi="Times New Roman" w:cs="Times New Roman"/>
          <w:sz w:val="28"/>
          <w:szCs w:val="28"/>
          <w:lang w:val="uk-UA"/>
        </w:rPr>
        <w:t xml:space="preserve">президента 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та на публічну промову британського </w:t>
      </w:r>
      <w:r w:rsidR="00711CDC">
        <w:rPr>
          <w:rFonts w:ascii="Times New Roman" w:hAnsi="Times New Roman" w:cs="Times New Roman"/>
          <w:sz w:val="28"/>
          <w:szCs w:val="28"/>
          <w:lang w:val="uk-UA"/>
        </w:rPr>
        <w:t>прем’єр-міністра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B1A" w:rsidRPr="006F5FAF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>У політичній сфері успіх оратора визначається вмінням аргументувати свою позицію, враховувати особливості різних соціальних груп, до яких він звертається з промовою, так як його основне завдання - бути зрозумілим. Важливо й заразити слухачів своєю впевненістю в правоті позиції, викликати у них певний емоційний настрій. Вплив на аудиторію, свідомість і почуття слухачів є основним завданням будь-якого політичного виступу.</w:t>
      </w:r>
    </w:p>
    <w:p w:rsidR="00301B1A" w:rsidRPr="006F5FAF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Успішне виконання вищевказаних завдань досягається за допомогою використання доречних </w:t>
      </w:r>
      <w:r w:rsidR="00B23D06">
        <w:rPr>
          <w:rFonts w:ascii="Times New Roman" w:hAnsi="Times New Roman" w:cs="Times New Roman"/>
          <w:sz w:val="28"/>
          <w:szCs w:val="28"/>
          <w:lang w:val="uk-UA"/>
        </w:rPr>
        <w:t xml:space="preserve">риторичних 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засобів та ритміко-інтонаційних параметрів.</w:t>
      </w:r>
    </w:p>
    <w:p w:rsidR="00301B1A" w:rsidRPr="006F5FAF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Проведений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B23D06">
        <w:rPr>
          <w:rFonts w:ascii="Times New Roman" w:hAnsi="Times New Roman" w:cs="Times New Roman"/>
          <w:sz w:val="28"/>
          <w:szCs w:val="28"/>
          <w:lang w:val="uk-UA"/>
        </w:rPr>
        <w:t xml:space="preserve">риторичних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особливостей інавгураційної промови Барака Обами дає можливість стверджувати, що в своєму виступу політик найбільше використовує </w:t>
      </w:r>
      <w:r w:rsidR="00B23D06">
        <w:rPr>
          <w:rFonts w:ascii="Times New Roman" w:hAnsi="Times New Roman" w:cs="Times New Roman"/>
          <w:sz w:val="28"/>
          <w:szCs w:val="28"/>
          <w:lang w:val="uk-UA"/>
        </w:rPr>
        <w:t xml:space="preserve">багату палітру риторичних засобів, серед яких особої ваги набувають анафоричні  повтори, </w:t>
      </w:r>
      <w:r w:rsidR="00834981">
        <w:rPr>
          <w:rFonts w:ascii="Times New Roman" w:hAnsi="Times New Roman" w:cs="Times New Roman"/>
          <w:sz w:val="28"/>
          <w:szCs w:val="28"/>
          <w:lang w:val="uk-UA"/>
        </w:rPr>
        <w:t xml:space="preserve">окличні конструкції </w:t>
      </w:r>
      <w:r w:rsidR="00B23D06">
        <w:rPr>
          <w:rFonts w:ascii="Times New Roman" w:hAnsi="Times New Roman" w:cs="Times New Roman"/>
          <w:sz w:val="28"/>
          <w:szCs w:val="28"/>
          <w:lang w:val="uk-UA"/>
        </w:rPr>
        <w:t>та пара</w:t>
      </w:r>
      <w:r w:rsidR="00834981">
        <w:rPr>
          <w:rFonts w:ascii="Times New Roman" w:hAnsi="Times New Roman" w:cs="Times New Roman"/>
          <w:sz w:val="28"/>
          <w:szCs w:val="28"/>
          <w:lang w:val="uk-UA"/>
        </w:rPr>
        <w:t>лельні синтаксичні конструкції</w:t>
      </w:r>
    </w:p>
    <w:p w:rsidR="00834981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лексико-синтаксичні параметри промови Девіда Кемерона, ми дійшли висновку, що політичний лідер </w:t>
      </w:r>
      <w:r w:rsidR="00834981">
        <w:rPr>
          <w:rFonts w:ascii="Times New Roman" w:hAnsi="Times New Roman" w:cs="Times New Roman"/>
          <w:sz w:val="28"/>
          <w:szCs w:val="28"/>
          <w:lang w:val="uk-UA"/>
        </w:rPr>
        <w:t>надає перевагу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також паралельн</w:t>
      </w:r>
      <w:r w:rsidR="00834981">
        <w:rPr>
          <w:rFonts w:ascii="Times New Roman" w:hAnsi="Times New Roman" w:cs="Times New Roman"/>
          <w:sz w:val="28"/>
          <w:szCs w:val="28"/>
          <w:lang w:val="uk-UA"/>
        </w:rPr>
        <w:t>им конструкціям.</w:t>
      </w:r>
    </w:p>
    <w:p w:rsidR="00301B1A" w:rsidRPr="006F5FAF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Дослідження ритміко-інтонаційних параметрів дозволяє зазначити, що обидва політики</w:t>
      </w:r>
      <w:r w:rsidR="00834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в політичних виступах найбільше використовують низхідну ступінчасту шкалу (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Descending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Stepping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>) та падаюч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шкал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 (The Falling Head).</w:t>
      </w:r>
      <w:r w:rsidR="00834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>Найбільш уживаним термінальним тонам виступа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Fall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Для  Барака Обами більш характерно використання 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Fall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uk-UA"/>
        </w:rPr>
        <w:t xml:space="preserve">та для Девіда Кемерона 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FAF">
        <w:rPr>
          <w:rFonts w:ascii="Times New Roman" w:hAnsi="Times New Roman" w:cs="Times New Roman"/>
          <w:sz w:val="28"/>
          <w:szCs w:val="28"/>
          <w:lang w:val="en-US"/>
        </w:rPr>
        <w:t>Rise</w:t>
      </w:r>
      <w:r w:rsidRPr="004C1A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B1A" w:rsidRDefault="00301B1A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Дані промови характеризуються наступними ознаками: повільним темпом проголошення, підвищеним ступенем гучності, дробовим членуванням фраз на синтагми, ре</w:t>
      </w:r>
      <w:r w:rsidR="00F92425">
        <w:rPr>
          <w:rFonts w:ascii="Times New Roman" w:hAnsi="Times New Roman" w:cs="Times New Roman"/>
          <w:sz w:val="28"/>
          <w:szCs w:val="28"/>
          <w:lang w:val="uk-UA"/>
        </w:rPr>
        <w:t xml:space="preserve">алізованим в більшості випадків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перерв в фонації, максимальним тимчасовим коефіцієнтом пауз та найбільшою кількістю виділених наголосом складів.</w:t>
      </w:r>
    </w:p>
    <w:p w:rsidR="00834981" w:rsidRPr="003E1869" w:rsidRDefault="00834981" w:rsidP="00301B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Перспективним вважаємо на наступному етапі нашого дослідження проведення інструментального аналізу досліджуваних промов задля підтвердження отриманих шляхом аудиторського аналізу даних.</w:t>
      </w:r>
    </w:p>
    <w:p w:rsidR="00301B1A" w:rsidRDefault="00301B1A" w:rsidP="00301B1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Default="00301B1A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</w:pPr>
    </w:p>
    <w:p w:rsidR="00301B1A" w:rsidRPr="004F49C5" w:rsidRDefault="00F65A1C" w:rsidP="00301B1A">
      <w:pPr>
        <w:widowControl w:val="0"/>
        <w:spacing w:line="360" w:lineRule="auto"/>
        <w:jc w:val="center"/>
        <w:rPr>
          <w:rStyle w:val="hl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hl"/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Style w:val="hl"/>
          <w:rFonts w:ascii="Times New Roman" w:hAnsi="Times New Roman" w:cs="Times New Roman"/>
          <w:sz w:val="28"/>
          <w:szCs w:val="28"/>
        </w:rPr>
        <w:lastRenderedPageBreak/>
        <w:t>Антипова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F49C5">
        <w:rPr>
          <w:rFonts w:ascii="Times New Roman" w:hAnsi="Times New Roman" w:cs="Times New Roman"/>
          <w:sz w:val="28"/>
          <w:szCs w:val="28"/>
        </w:rPr>
        <w:t xml:space="preserve">A. M. Интонационная стилистика / </w:t>
      </w:r>
      <w:r w:rsidRPr="004F4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A. M. Антипова</w:t>
      </w:r>
      <w:r w:rsidRPr="004F49C5">
        <w:rPr>
          <w:rFonts w:ascii="Times New Roman" w:hAnsi="Times New Roman" w:cs="Times New Roman"/>
          <w:sz w:val="28"/>
          <w:szCs w:val="28"/>
        </w:rPr>
        <w:t xml:space="preserve"> // Система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F49C5">
        <w:rPr>
          <w:rStyle w:val="hl"/>
          <w:rFonts w:ascii="Times New Roman" w:hAnsi="Times New Roman" w:cs="Times New Roman"/>
          <w:sz w:val="28"/>
          <w:szCs w:val="28"/>
        </w:rPr>
        <w:t>английской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F49C5">
        <w:rPr>
          <w:rFonts w:ascii="Times New Roman" w:hAnsi="Times New Roman" w:cs="Times New Roman"/>
          <w:sz w:val="28"/>
          <w:szCs w:val="28"/>
        </w:rPr>
        <w:t>речевой интонации. – М.: Высшая школа, 1979. – С. 114 – 130.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Антипова A. M. Ритмическая система английской речи / A. M. Антипова.</w:t>
      </w:r>
      <w:r w:rsidRPr="004F49C5">
        <w:rPr>
          <w:rFonts w:ascii="Times New Roman" w:hAnsi="Times New Roman" w:cs="Times New Roman"/>
          <w:sz w:val="28"/>
          <w:szCs w:val="28"/>
        </w:rPr>
        <w:t xml:space="preserve"> – </w:t>
      </w:r>
      <w:r w:rsidRPr="004F4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Высшаяшкола,1984. – 118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 xml:space="preserve">Арутюнова Н. Д. Дискурс / Н. Д. Арутюнова // Лингвистический энциклопедический словарь / Гл. ред. В.Н. Ярцева – М.: Сов. энцикл., 1990. – 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>183 с</w:t>
      </w:r>
      <w:r w:rsidRPr="004F49C5">
        <w:rPr>
          <w:rFonts w:ascii="Times New Roman" w:hAnsi="Times New Roman" w:cs="Times New Roman"/>
          <w:sz w:val="28"/>
          <w:szCs w:val="28"/>
        </w:rPr>
        <w:t>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Варламова Е. В. </w:t>
      </w:r>
      <w:r w:rsidRPr="004F49C5">
        <w:rPr>
          <w:rStyle w:val="apple-converted-space"/>
          <w:rFonts w:ascii="Times New Roman" w:hAnsi="Times New Roman" w:cs="Times New Roman"/>
          <w:smallCaps/>
          <w:sz w:val="28"/>
          <w:szCs w:val="28"/>
          <w:shd w:val="clear" w:color="auto" w:fill="FFFFFF"/>
        </w:rPr>
        <w:t>О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тличительные</w:t>
      </w:r>
      <w:r w:rsidRPr="004F49C5">
        <w:rPr>
          <w:rStyle w:val="apple-converted-space"/>
          <w:rFonts w:ascii="Times New Roman" w:hAnsi="Times New Roman" w:cs="Times New Roman"/>
          <w:smallCaps/>
          <w:sz w:val="28"/>
          <w:szCs w:val="28"/>
          <w:shd w:val="clear" w:color="auto" w:fill="FFFFFF"/>
        </w:rPr>
        <w:t xml:space="preserve"> о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собенности</w:t>
      </w:r>
      <w:r w:rsidRPr="004F49C5">
        <w:rPr>
          <w:rStyle w:val="apple-converted-space"/>
          <w:rFonts w:ascii="Times New Roman" w:hAnsi="Times New Roman" w:cs="Times New Roman"/>
          <w:smallCaps/>
          <w:sz w:val="28"/>
          <w:szCs w:val="28"/>
          <w:shd w:val="clear" w:color="auto" w:fill="FFFFFF"/>
        </w:rPr>
        <w:t xml:space="preserve"> п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олитического</w:t>
      </w:r>
      <w:r w:rsidRPr="004F49C5">
        <w:rPr>
          <w:rStyle w:val="apple-converted-space"/>
          <w:rFonts w:ascii="Times New Roman" w:hAnsi="Times New Roman" w:cs="Times New Roman"/>
          <w:smallCaps/>
          <w:sz w:val="28"/>
          <w:szCs w:val="28"/>
          <w:shd w:val="clear" w:color="auto" w:fill="FFFFFF"/>
        </w:rPr>
        <w:t xml:space="preserve"> д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искурса </w:t>
      </w:r>
      <w:r w:rsidRPr="004F49C5">
        <w:rPr>
          <w:rFonts w:ascii="Times New Roman" w:hAnsi="Times New Roman" w:cs="Times New Roman"/>
          <w:sz w:val="28"/>
          <w:szCs w:val="28"/>
        </w:rPr>
        <w:t xml:space="preserve">/ 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 Варламова </w:t>
      </w:r>
      <w:r w:rsidRPr="004F49C5">
        <w:rPr>
          <w:rFonts w:ascii="Times New Roman" w:hAnsi="Times New Roman" w:cs="Times New Roman"/>
          <w:sz w:val="28"/>
          <w:szCs w:val="28"/>
        </w:rPr>
        <w:t xml:space="preserve">// 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Гуманитарные исследования. – 2011. – № 2 (38). – С. 45–50.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>Водак Р. Язык. Дискурс. Политика / Пер. с англ. и нем.; ВГПУ. – Волгоград: Перемена, 2004. – 139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>Гаврилова М. Р. Методы и методики исследования политической коммуникации: Учеб. Пособие / М. Р. Гаврилова. – СПб.: Изд-во Невск. ин-та яз. и культуры, 2008. – 92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 xml:space="preserve">Демьянков В. З. Политический дискурс как предмет политологической филологии / В.З. Демьянков // Политическая наука. Политический дискурс: История и современные исследования. – М.: ИНИОН РАН, 2002. – №3. – 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>72 с.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Забело Т. В. Политический дискурс в рамках геополитики / Т. В. Забело // Концептуальный спектр изысканий в современном речеведении. </w:t>
      </w:r>
      <w:r w:rsidRPr="004F49C5">
        <w:rPr>
          <w:rFonts w:ascii="Times New Roman" w:hAnsi="Times New Roman" w:cs="Times New Roman"/>
          <w:sz w:val="28"/>
          <w:szCs w:val="28"/>
        </w:rPr>
        <w:t>–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ИПК МГЛУ Рема, 2009. </w:t>
      </w:r>
      <w:r w:rsidRPr="004F49C5">
        <w:rPr>
          <w:rFonts w:ascii="Times New Roman" w:hAnsi="Times New Roman" w:cs="Times New Roman"/>
          <w:sz w:val="28"/>
          <w:szCs w:val="28"/>
        </w:rPr>
        <w:t>–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С. 112 </w:t>
      </w:r>
      <w:r w:rsidRPr="004F49C5">
        <w:rPr>
          <w:rFonts w:ascii="Times New Roman" w:hAnsi="Times New Roman" w:cs="Times New Roman"/>
          <w:sz w:val="28"/>
          <w:szCs w:val="28"/>
        </w:rPr>
        <w:t>–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121. 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Style w:val="hl"/>
          <w:rFonts w:ascii="Times New Roman" w:hAnsi="Times New Roman" w:cs="Times New Roman"/>
          <w:sz w:val="28"/>
          <w:szCs w:val="28"/>
        </w:rPr>
        <w:t>Иванова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Ф. Специфика публичной речи 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/ С. Ф. Иванова.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М.: Знание, 1978. – 124 с.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Ковалев Ю. В. </w:t>
      </w:r>
      <w:r w:rsidRPr="004F49C5">
        <w:rPr>
          <w:rFonts w:ascii="Times New Roman" w:hAnsi="Times New Roman" w:cs="Times New Roman"/>
          <w:color w:val="222222"/>
          <w:sz w:val="28"/>
          <w:szCs w:val="28"/>
        </w:rPr>
        <w:t xml:space="preserve">Прагматическая функция интонации в публичной политической речи: дисс. ... доктора филологических наук: 10.02.01 / Ю. В. Ковалев. – Ангарск: Ангарская государственная техническая академия, – 2008. – 289 с. 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Купина Н. А., Николина Н. А. Филологический анализ художественного текста / Н. А. Купина, Н. А. Николина. – М.: Флинта, </w:t>
      </w:r>
      <w:r w:rsidRPr="004F4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2011. 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F4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408 с.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Левенкова Е. Р. Британский и американский политический дискурс: контрастивный анализ 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/ Е. Р. Левенкова.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Самара: ПГСГС, 2011. – 308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 xml:space="preserve">Макаров М. Л. Основы теории дискурса 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/ М. Л. Макаров. – </w:t>
      </w:r>
      <w:r w:rsidRPr="004F49C5">
        <w:rPr>
          <w:rFonts w:ascii="Times New Roman" w:hAnsi="Times New Roman" w:cs="Times New Roman"/>
          <w:sz w:val="28"/>
          <w:szCs w:val="28"/>
        </w:rPr>
        <w:t>М.: ИТДГК «Гнозис», 2003. – 280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</w:rPr>
        <w:t>Михалева О. Л. Политический дискурс как сфера реализации манипулятивного воздействия / О. Л. Михалева; Иркутский гос. ун-т. – Иркутск: Изд-во ИГУ, 2005. – 320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>Михалева О. Л. Политический дискурс: Специфика манипулятивного воздействия / О. Л. Михалева. – М.: Книжный дом «ЛИБРОКОМ», 2009. – 256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</w:rPr>
        <w:t>Михальская А. К. Основы риторики / А. К. Михальская. – М.: Дрофа, 1996. – 496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>Толпыгина О. А. Дискурс и дискурс-анализ: возникновение и использование в политической науке / О. А. Толпыгина // Принципы и направления политических исследований. – М.: РОССПЭН, 2002, №3.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– 61 с.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Style w:val="hl"/>
          <w:rFonts w:ascii="Times New Roman" w:hAnsi="Times New Roman" w:cs="Times New Roman"/>
          <w:sz w:val="28"/>
          <w:szCs w:val="28"/>
        </w:rPr>
        <w:t>Туровская</w:t>
      </w:r>
      <w:r w:rsidRPr="004F49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>И. С. Ритмичность публичной речи как одно из условий ее эффективности / Актуальные проблемы коммуникативной фонетики и вопросы эффективности речевого общения. Материалы международной конференции. 29 – 30 мая 1997 года. Минск, 1997.  – С. 126 – 129.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>Фрейдина Е. Л. Публичная речь и ее просодия / Е. Л. Фрейдина. – М.: «Прометей» МПГУ, 2005. – 166 с.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Шейгал Е. И. Инаугурационное обращение как жанр политического дискурса / Е. И. Шейгал // Жанры речи. – Саратов: Колледж, 2002. – С. 205–214.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Joslyn R. Keeping Politics in the Study of Political Discourse </w:t>
      </w:r>
      <w:r w:rsidRPr="004F49C5">
        <w:rPr>
          <w:rFonts w:ascii="Times New Roman" w:hAnsi="Times New Roman" w:cs="Times New Roman"/>
          <w:sz w:val="28"/>
          <w:szCs w:val="28"/>
          <w:lang w:val="en-US"/>
        </w:rPr>
        <w:t>/ R. Joslyn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  <w:lang w:val="en-US"/>
        </w:rPr>
        <w:t>// Form, Genre and the Study of Political Discourse.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Columbia (S. C.), 1986. – 336 p.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9C5">
        <w:rPr>
          <w:rFonts w:ascii="Times New Roman" w:hAnsi="Times New Roman" w:cs="Times New Roman"/>
          <w:sz w:val="28"/>
          <w:szCs w:val="28"/>
          <w:lang w:val="en-US"/>
        </w:rPr>
        <w:t>Campbell K. K., Jamieson K. H. Inaugurating the Presidency / K. K. Campbell, K. H. Jamieson // Form, Genre and the Study of Political Discourse. – University of South Carolina Press, 1986.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– 126 р.</w:t>
      </w:r>
    </w:p>
    <w:p w:rsidR="00301B1A" w:rsidRPr="004F49C5" w:rsidRDefault="00301B1A" w:rsidP="00301B1A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Cruttenden A. Intonation / A. Cruttenden. – Cambridge: Cambridge University Press, 1997. – 51p.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  <w:lang w:val="en-US"/>
        </w:rPr>
        <w:t xml:space="preserve">Dijk T.A. van. What is Political Discourse Analysis / T.A. van Dijk. – Amsterdam: Benjamins, 1998. 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>– 78 р.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  <w:lang w:val="en-US"/>
        </w:rPr>
        <w:t>Politically speaking: a worldwide examination of language used in the public sphere / Еd. by O. Feldman. New York, 1998.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– 169 р.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9C5">
        <w:rPr>
          <w:rFonts w:ascii="Times New Roman" w:hAnsi="Times New Roman" w:cs="Times New Roman"/>
          <w:sz w:val="28"/>
          <w:szCs w:val="28"/>
          <w:lang w:val="en-US"/>
        </w:rPr>
        <w:t>Schiffrin D. Approaches to Discourse / D. Schiffrin. – Oxford: Blackwell, 1994.</w:t>
      </w:r>
      <w:r w:rsidRPr="004F49C5">
        <w:rPr>
          <w:rFonts w:ascii="Times New Roman" w:hAnsi="Times New Roman" w:cs="Times New Roman"/>
          <w:sz w:val="28"/>
          <w:szCs w:val="28"/>
          <w:lang w:val="uk-UA"/>
        </w:rPr>
        <w:t xml:space="preserve"> – 192 р.</w:t>
      </w:r>
    </w:p>
    <w:p w:rsidR="00301B1A" w:rsidRPr="004F49C5" w:rsidRDefault="00301B1A" w:rsidP="00301B1A">
      <w:pPr>
        <w:pStyle w:val="a4"/>
        <w:widowControl w:val="0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49C5">
        <w:rPr>
          <w:rFonts w:ascii="Times New Roman" w:hAnsi="Times New Roman" w:cs="Times New Roman"/>
          <w:sz w:val="28"/>
          <w:szCs w:val="28"/>
        </w:rPr>
        <w:t>Философия. Энциклопедический словарь / Под редакцией А. А. Ивина. – М.: Гардарики, 2004.</w:t>
      </w:r>
    </w:p>
    <w:p w:rsidR="00301B1A" w:rsidRPr="004F49C5" w:rsidRDefault="0074608C" w:rsidP="00301B1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301B1A" w:rsidRPr="004F49C5">
          <w:rPr>
            <w:rStyle w:val="a6"/>
            <w:rFonts w:ascii="Times New Roman" w:hAnsi="Times New Roman" w:cs="Times New Roman"/>
            <w:sz w:val="28"/>
            <w:szCs w:val="28"/>
          </w:rPr>
          <w:t>http://dic.academic.ru/dic.nsf/enc_philosophy/337/%D0%94%D0%98%D0%A1%D0%9A%D0%A3%D0%A0%D0%A1</w:t>
        </w:r>
      </w:hyperlink>
    </w:p>
    <w:p w:rsidR="00301B1A" w:rsidRDefault="00301B1A" w:rsidP="00301B1A"/>
    <w:p w:rsidR="00F656AB" w:rsidRDefault="00F656AB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834981" w:rsidRDefault="00834981">
      <w:pPr>
        <w:rPr>
          <w:lang w:val="uk-UA"/>
        </w:rPr>
      </w:pPr>
    </w:p>
    <w:p w:rsidR="00F65A1C" w:rsidRDefault="00F65A1C" w:rsidP="00F65A1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A1C" w:rsidRPr="00F65A1C" w:rsidRDefault="00F65A1C" w:rsidP="00F65A1C">
      <w:pPr>
        <w:spacing w:line="360" w:lineRule="auto"/>
        <w:ind w:left="18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65A1C">
        <w:rPr>
          <w:rFonts w:ascii="Times New Roman" w:hAnsi="Times New Roman" w:cs="Times New Roman"/>
          <w:b/>
          <w:sz w:val="28"/>
          <w:szCs w:val="28"/>
          <w:lang w:val="en-GB"/>
        </w:rPr>
        <w:t>SUMMARY</w:t>
      </w:r>
    </w:p>
    <w:p w:rsidR="00F65A1C" w:rsidRDefault="00F65A1C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4981" w:rsidRPr="00E27CF5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>Oral text is one of the most interesting objects of investigation for linguists as it is dual by its nature.</w:t>
      </w:r>
      <w:r w:rsidRPr="008349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>It’s on one hand a «</w:t>
      </w:r>
      <w:r w:rsidRPr="00E27CF5">
        <w:rPr>
          <w:rFonts w:ascii="Times New Roman" w:hAnsi="Times New Roman" w:cs="Times New Roman"/>
          <w:i/>
          <w:sz w:val="28"/>
          <w:szCs w:val="28"/>
          <w:lang w:val="en-GB"/>
        </w:rPr>
        <w:t xml:space="preserve">product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of communicative activity, and on the other hand it is </w:t>
      </w:r>
      <w:r w:rsidRPr="00E27CF5">
        <w:rPr>
          <w:rFonts w:ascii="Times New Roman" w:hAnsi="Times New Roman" w:cs="Times New Roman"/>
          <w:i/>
          <w:sz w:val="28"/>
          <w:szCs w:val="28"/>
          <w:lang w:val="en-GB"/>
        </w:rPr>
        <w:t xml:space="preserve">aimed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 at the act of communication».</w:t>
      </w:r>
    </w:p>
    <w:p w:rsidR="00834981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377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object </w:t>
      </w:r>
      <w:r>
        <w:rPr>
          <w:rFonts w:ascii="Times New Roman" w:hAnsi="Times New Roman" w:cs="Times New Roman"/>
          <w:sz w:val="28"/>
          <w:szCs w:val="28"/>
          <w:lang w:val="en-US"/>
        </w:rPr>
        <w:t>of the investigation is English public political ceremonial discourse.</w:t>
      </w:r>
    </w:p>
    <w:p w:rsidR="00834981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37731">
        <w:rPr>
          <w:rFonts w:ascii="Times New Roman" w:hAnsi="Times New Roman" w:cs="Times New Roman"/>
          <w:i/>
          <w:sz w:val="28"/>
          <w:szCs w:val="28"/>
          <w:lang w:val="en-US"/>
        </w:rPr>
        <w:t>subject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investigation is pragmatic, rhetoric and intonation peculiarities of the English public political ceremonial discourse.</w:t>
      </w:r>
    </w:p>
    <w:p w:rsidR="00834981" w:rsidRPr="00E27CF5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Pr="00E27CF5">
        <w:rPr>
          <w:rFonts w:ascii="Times New Roman" w:hAnsi="Times New Roman" w:cs="Times New Roman"/>
          <w:i/>
          <w:sz w:val="28"/>
          <w:szCs w:val="28"/>
          <w:lang w:val="en-GB"/>
        </w:rPr>
        <w:t xml:space="preserve">aim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of the present paper is to investigate the prosodic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and pragmatic peculiarities of the ceremonial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>speeches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delivered by American and British political leaders.</w:t>
      </w:r>
    </w:p>
    <w:p w:rsidR="00834981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According to the  aim of the investigation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the following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  <w:r w:rsidRPr="00E27CF5">
        <w:rPr>
          <w:rFonts w:ascii="Times New Roman" w:hAnsi="Times New Roman" w:cs="Times New Roman"/>
          <w:i/>
          <w:sz w:val="28"/>
          <w:szCs w:val="28"/>
          <w:lang w:val="en-GB"/>
        </w:rPr>
        <w:t>task</w:t>
      </w:r>
      <w:r>
        <w:rPr>
          <w:rFonts w:ascii="Times New Roman" w:hAnsi="Times New Roman" w:cs="Times New Roman"/>
          <w:sz w:val="28"/>
          <w:szCs w:val="28"/>
          <w:lang w:val="en-GB"/>
        </w:rPr>
        <w:t>s have been set to be solved:</w:t>
      </w:r>
    </w:p>
    <w:p w:rsidR="00834981" w:rsidRPr="009F3A13" w:rsidRDefault="00834981" w:rsidP="00834981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F3A13">
        <w:rPr>
          <w:rFonts w:ascii="Times New Roman" w:hAnsi="Times New Roman" w:cs="Times New Roman"/>
          <w:sz w:val="28"/>
          <w:szCs w:val="28"/>
          <w:lang w:val="en-GB"/>
        </w:rPr>
        <w:t>to trace public speeches as a genre of the political discourse;</w:t>
      </w:r>
    </w:p>
    <w:p w:rsidR="00834981" w:rsidRPr="009F3A13" w:rsidRDefault="00834981" w:rsidP="00834981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F3A13">
        <w:rPr>
          <w:rFonts w:ascii="Times New Roman" w:hAnsi="Times New Roman" w:cs="Times New Roman"/>
          <w:sz w:val="28"/>
          <w:szCs w:val="28"/>
          <w:lang w:val="en-GB"/>
        </w:rPr>
        <w:t>to reveal specific features of the American inaugural address and British prime-minister first ceremonial speech;</w:t>
      </w:r>
    </w:p>
    <w:p w:rsidR="00834981" w:rsidRPr="009F3A13" w:rsidRDefault="00834981" w:rsidP="00834981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F3A13">
        <w:rPr>
          <w:rFonts w:ascii="Times New Roman" w:hAnsi="Times New Roman" w:cs="Times New Roman"/>
          <w:sz w:val="28"/>
          <w:szCs w:val="28"/>
          <w:lang w:val="en-GB"/>
        </w:rPr>
        <w:t>to investigate rhetorical peculiarities of the speeches under study;</w:t>
      </w:r>
    </w:p>
    <w:p w:rsidR="00834981" w:rsidRPr="009F3A13" w:rsidRDefault="00834981" w:rsidP="00834981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F3A13">
        <w:rPr>
          <w:rFonts w:ascii="Times New Roman" w:hAnsi="Times New Roman" w:cs="Times New Roman"/>
          <w:sz w:val="28"/>
          <w:szCs w:val="28"/>
          <w:lang w:val="en-GB"/>
        </w:rPr>
        <w:t>to find out what prosodic features help to create a persuasive effect of the political public oral texts.</w:t>
      </w:r>
    </w:p>
    <w:p w:rsidR="00834981" w:rsidRPr="00E27CF5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 The material under analysis was subjected to descriptive and auditory methods of investigation.</w:t>
      </w:r>
    </w:p>
    <w:p w:rsidR="00834981" w:rsidRPr="00E27CF5" w:rsidRDefault="00834981" w:rsidP="00834981">
      <w:pPr>
        <w:spacing w:line="36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Having investigated the experimental material from the point of view of its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pragmatics, syntax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and rhythmical organisation we </w:t>
      </w:r>
      <w:r>
        <w:rPr>
          <w:rFonts w:ascii="Times New Roman" w:hAnsi="Times New Roman" w:cs="Times New Roman"/>
          <w:sz w:val="28"/>
          <w:szCs w:val="28"/>
          <w:lang w:val="en-GB"/>
        </w:rPr>
        <w:t>have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 come to the following conclusions:</w:t>
      </w:r>
    </w:p>
    <w:p w:rsidR="00834981" w:rsidRPr="00E27CF5" w:rsidRDefault="00834981" w:rsidP="00834981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- </w:t>
      </w:r>
      <w:r w:rsidRPr="00E27CF5">
        <w:rPr>
          <w:rFonts w:ascii="Times New Roman" w:hAnsi="Times New Roman" w:cs="Times New Roman"/>
          <w:sz w:val="28"/>
          <w:szCs w:val="28"/>
          <w:lang w:val="en-US"/>
        </w:rPr>
        <w:t xml:space="preserve">Syntactic </w:t>
      </w:r>
      <w:r w:rsidRPr="0065515F">
        <w:rPr>
          <w:rFonts w:ascii="Times New Roman" w:hAnsi="Times New Roman" w:cs="Times New Roman"/>
          <w:sz w:val="28"/>
          <w:szCs w:val="28"/>
          <w:lang w:val="en-GB"/>
        </w:rPr>
        <w:t>organisation</w:t>
      </w:r>
      <w:r w:rsidRPr="00E27CF5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 w:cs="Times New Roman"/>
          <w:sz w:val="28"/>
          <w:szCs w:val="28"/>
          <w:lang w:val="en-US"/>
        </w:rPr>
        <w:t>ceremonial speeches</w:t>
      </w:r>
      <w:r w:rsidRPr="00E27CF5">
        <w:rPr>
          <w:rFonts w:ascii="Times New Roman" w:hAnsi="Times New Roman" w:cs="Times New Roman"/>
          <w:sz w:val="28"/>
          <w:szCs w:val="28"/>
          <w:lang w:val="en-US"/>
        </w:rPr>
        <w:t xml:space="preserve"> is closely connected with its   semantic structure and the intentions of the speaker;</w:t>
      </w:r>
    </w:p>
    <w:p w:rsidR="00834981" w:rsidRPr="00E27CF5" w:rsidRDefault="00834981" w:rsidP="00834981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E27CF5">
        <w:rPr>
          <w:rFonts w:ascii="Times New Roman" w:hAnsi="Times New Roman" w:cs="Times New Roman"/>
          <w:sz w:val="28"/>
          <w:szCs w:val="28"/>
          <w:lang w:val="en-US"/>
        </w:rPr>
        <w:t>- among intonation parameters, participating in the text creation, the leading role belongs to the temporal component of intonation.</w:t>
      </w:r>
    </w:p>
    <w:p w:rsidR="00834981" w:rsidRPr="00E27CF5" w:rsidRDefault="00834981" w:rsidP="0083498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lastRenderedPageBreak/>
        <w:t>- syntactic rhythm and, consequently, syntagmatic division are closely connected with the communicative type of the text and the degree of its expressiveness and emotionality;</w:t>
      </w:r>
    </w:p>
    <w:p w:rsidR="00834981" w:rsidRPr="00E27CF5" w:rsidRDefault="00834981" w:rsidP="0083498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- pauses play essentially different role in public </w:t>
      </w:r>
      <w:r>
        <w:rPr>
          <w:rFonts w:ascii="Times New Roman" w:hAnsi="Times New Roman" w:cs="Times New Roman"/>
          <w:sz w:val="28"/>
          <w:szCs w:val="28"/>
          <w:lang w:val="en-US"/>
        </w:rPr>
        <w:t>speeches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 perception. In short, they </w:t>
      </w:r>
      <w:r w:rsidRPr="00E27CF5">
        <w:rPr>
          <w:rFonts w:ascii="Times New Roman" w:hAnsi="Times New Roman" w:cs="Times New Roman"/>
          <w:i/>
          <w:sz w:val="28"/>
          <w:szCs w:val="28"/>
          <w:lang w:val="en-GB"/>
        </w:rPr>
        <w:t xml:space="preserve">divide 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>speech flow into segments due to their long duration and appearance within a sense-group;</w:t>
      </w:r>
    </w:p>
    <w:p w:rsidR="00834981" w:rsidRPr="00E27CF5" w:rsidRDefault="00834981" w:rsidP="0083498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E27CF5">
        <w:rPr>
          <w:rFonts w:ascii="Times New Roman" w:hAnsi="Times New Roman" w:cs="Times New Roman"/>
          <w:sz w:val="28"/>
          <w:szCs w:val="28"/>
          <w:lang w:val="en-GB"/>
        </w:rPr>
        <w:t>- as to the role of the pauses in syntagmatical division, they undoubtedly pla</w:t>
      </w:r>
      <w:r>
        <w:rPr>
          <w:rFonts w:ascii="Times New Roman" w:hAnsi="Times New Roman" w:cs="Times New Roman"/>
          <w:sz w:val="28"/>
          <w:szCs w:val="28"/>
          <w:lang w:val="en-GB"/>
        </w:rPr>
        <w:t>y an essential  part in public</w:t>
      </w:r>
      <w:r w:rsidRPr="00CA2F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speeches</w:t>
      </w:r>
      <w:r w:rsidRPr="00E27CF5">
        <w:rPr>
          <w:rFonts w:ascii="Times New Roman" w:hAnsi="Times New Roman" w:cs="Times New Roman"/>
          <w:sz w:val="28"/>
          <w:szCs w:val="28"/>
          <w:lang w:val="en-GB"/>
        </w:rPr>
        <w:t xml:space="preserve"> division. </w:t>
      </w:r>
    </w:p>
    <w:p w:rsidR="00834981" w:rsidRPr="00834981" w:rsidRDefault="00834981">
      <w:pPr>
        <w:rPr>
          <w:lang w:val="en-GB"/>
        </w:rPr>
      </w:pPr>
    </w:p>
    <w:sectPr w:rsidR="00834981" w:rsidRPr="0083498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2E2" w:rsidRDefault="00CE22E2" w:rsidP="003E0A12">
      <w:pPr>
        <w:spacing w:after="0" w:line="240" w:lineRule="auto"/>
      </w:pPr>
      <w:r>
        <w:separator/>
      </w:r>
    </w:p>
  </w:endnote>
  <w:endnote w:type="continuationSeparator" w:id="0">
    <w:p w:rsidR="00CE22E2" w:rsidRDefault="00CE22E2" w:rsidP="003E0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2E2" w:rsidRDefault="00CE22E2" w:rsidP="003E0A12">
      <w:pPr>
        <w:spacing w:after="0" w:line="240" w:lineRule="auto"/>
      </w:pPr>
      <w:r>
        <w:separator/>
      </w:r>
    </w:p>
  </w:footnote>
  <w:footnote w:type="continuationSeparator" w:id="0">
    <w:p w:rsidR="00CE22E2" w:rsidRDefault="00CE22E2" w:rsidP="003E0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3487859"/>
      <w:docPartObj>
        <w:docPartGallery w:val="Page Numbers (Top of Page)"/>
        <w:docPartUnique/>
      </w:docPartObj>
    </w:sdtPr>
    <w:sdtEndPr/>
    <w:sdtContent>
      <w:p w:rsidR="004C1ABF" w:rsidRDefault="004C1A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08C">
          <w:rPr>
            <w:noProof/>
          </w:rPr>
          <w:t>6</w:t>
        </w:r>
        <w:r>
          <w:fldChar w:fldCharType="end"/>
        </w:r>
      </w:p>
    </w:sdtContent>
  </w:sdt>
  <w:p w:rsidR="004C1ABF" w:rsidRDefault="004C1A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65"/>
    <w:multiLevelType w:val="hybridMultilevel"/>
    <w:tmpl w:val="A4F27400"/>
    <w:lvl w:ilvl="0" w:tplc="A0E4F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578B1"/>
    <w:multiLevelType w:val="hybridMultilevel"/>
    <w:tmpl w:val="E3AE3976"/>
    <w:lvl w:ilvl="0" w:tplc="CA4A0382">
      <w:start w:val="2"/>
      <w:numFmt w:val="bullet"/>
      <w:lvlText w:val="-"/>
      <w:lvlJc w:val="left"/>
      <w:pPr>
        <w:ind w:left="97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056649C5"/>
    <w:multiLevelType w:val="hybridMultilevel"/>
    <w:tmpl w:val="A1C0E65A"/>
    <w:lvl w:ilvl="0" w:tplc="9D84437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8BA7A20"/>
    <w:multiLevelType w:val="hybridMultilevel"/>
    <w:tmpl w:val="3F227DA4"/>
    <w:lvl w:ilvl="0" w:tplc="A0E4F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06504"/>
    <w:multiLevelType w:val="hybridMultilevel"/>
    <w:tmpl w:val="4A3E9A60"/>
    <w:lvl w:ilvl="0" w:tplc="12FA6ADE">
      <w:start w:val="2"/>
      <w:numFmt w:val="bullet"/>
      <w:lvlText w:val="-"/>
      <w:lvlJc w:val="left"/>
      <w:pPr>
        <w:ind w:left="97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1C2E4F90"/>
    <w:multiLevelType w:val="hybridMultilevel"/>
    <w:tmpl w:val="42A2BAF8"/>
    <w:lvl w:ilvl="0" w:tplc="7E62DEA0">
      <w:start w:val="2"/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22F003E9"/>
    <w:multiLevelType w:val="hybridMultilevel"/>
    <w:tmpl w:val="675EEA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14D4"/>
    <w:multiLevelType w:val="hybridMultilevel"/>
    <w:tmpl w:val="6B88C78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2C4D3EEE"/>
    <w:multiLevelType w:val="hybridMultilevel"/>
    <w:tmpl w:val="909C5732"/>
    <w:lvl w:ilvl="0" w:tplc="8E306CB4">
      <w:start w:val="2"/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>
    <w:nsid w:val="31C16B9D"/>
    <w:multiLevelType w:val="hybridMultilevel"/>
    <w:tmpl w:val="5BF8A2D4"/>
    <w:lvl w:ilvl="0" w:tplc="E6F265CA">
      <w:numFmt w:val="bullet"/>
      <w:lvlText w:val="-"/>
      <w:lvlJc w:val="left"/>
      <w:pPr>
        <w:ind w:left="167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7" w:hanging="360"/>
      </w:pPr>
      <w:rPr>
        <w:rFonts w:ascii="Wingdings" w:hAnsi="Wingdings" w:hint="default"/>
      </w:rPr>
    </w:lvl>
  </w:abstractNum>
  <w:abstractNum w:abstractNumId="10">
    <w:nsid w:val="49F63052"/>
    <w:multiLevelType w:val="hybridMultilevel"/>
    <w:tmpl w:val="1826EFDC"/>
    <w:lvl w:ilvl="0" w:tplc="D0F0223E">
      <w:start w:val="2"/>
      <w:numFmt w:val="bullet"/>
      <w:lvlText w:val="-"/>
      <w:lvlJc w:val="left"/>
      <w:pPr>
        <w:ind w:left="1185" w:hanging="360"/>
      </w:pPr>
      <w:rPr>
        <w:rFonts w:ascii="Times New Roman" w:eastAsiaTheme="minorEastAsia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4A18320B"/>
    <w:multiLevelType w:val="multilevel"/>
    <w:tmpl w:val="12E4FD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2">
    <w:nsid w:val="4DD358CB"/>
    <w:multiLevelType w:val="hybridMultilevel"/>
    <w:tmpl w:val="C2361770"/>
    <w:lvl w:ilvl="0" w:tplc="228A9272">
      <w:start w:val="2"/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>
    <w:nsid w:val="52321F96"/>
    <w:multiLevelType w:val="hybridMultilevel"/>
    <w:tmpl w:val="FCA873AC"/>
    <w:lvl w:ilvl="0" w:tplc="DE2CFC26">
      <w:start w:val="2"/>
      <w:numFmt w:val="bullet"/>
      <w:lvlText w:val="-"/>
      <w:lvlJc w:val="left"/>
      <w:pPr>
        <w:ind w:left="13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52D61860"/>
    <w:multiLevelType w:val="hybridMultilevel"/>
    <w:tmpl w:val="67C0B082"/>
    <w:lvl w:ilvl="0" w:tplc="3746BF52">
      <w:start w:val="2"/>
      <w:numFmt w:val="bullet"/>
      <w:lvlText w:val="-"/>
      <w:lvlJc w:val="left"/>
      <w:pPr>
        <w:ind w:left="12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38E2E16"/>
    <w:multiLevelType w:val="hybridMultilevel"/>
    <w:tmpl w:val="DD107374"/>
    <w:lvl w:ilvl="0" w:tplc="A0E4F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775A36"/>
    <w:multiLevelType w:val="hybridMultilevel"/>
    <w:tmpl w:val="4CDAD4BA"/>
    <w:lvl w:ilvl="0" w:tplc="722EC530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66581270"/>
    <w:multiLevelType w:val="hybridMultilevel"/>
    <w:tmpl w:val="95B6D7B8"/>
    <w:lvl w:ilvl="0" w:tplc="41DE30AC">
      <w:start w:val="2"/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>
    <w:nsid w:val="6CE265E2"/>
    <w:multiLevelType w:val="hybridMultilevel"/>
    <w:tmpl w:val="7BACF29C"/>
    <w:lvl w:ilvl="0" w:tplc="16309826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>
    <w:nsid w:val="75B61A94"/>
    <w:multiLevelType w:val="multilevel"/>
    <w:tmpl w:val="B43619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BFD7E40"/>
    <w:multiLevelType w:val="hybridMultilevel"/>
    <w:tmpl w:val="85A20E7A"/>
    <w:lvl w:ilvl="0" w:tplc="93CEE338">
      <w:start w:val="2"/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0"/>
  </w:num>
  <w:num w:numId="5">
    <w:abstractNumId w:val="16"/>
  </w:num>
  <w:num w:numId="6">
    <w:abstractNumId w:val="4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5"/>
  </w:num>
  <w:num w:numId="12">
    <w:abstractNumId w:val="12"/>
  </w:num>
  <w:num w:numId="13">
    <w:abstractNumId w:val="17"/>
  </w:num>
  <w:num w:numId="14">
    <w:abstractNumId w:val="10"/>
  </w:num>
  <w:num w:numId="15">
    <w:abstractNumId w:val="8"/>
  </w:num>
  <w:num w:numId="16">
    <w:abstractNumId w:val="9"/>
  </w:num>
  <w:num w:numId="17">
    <w:abstractNumId w:val="6"/>
  </w:num>
  <w:num w:numId="18">
    <w:abstractNumId w:val="2"/>
  </w:num>
  <w:num w:numId="19">
    <w:abstractNumId w:val="18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1A"/>
    <w:rsid w:val="00090748"/>
    <w:rsid w:val="00193DDF"/>
    <w:rsid w:val="00253B10"/>
    <w:rsid w:val="00266B68"/>
    <w:rsid w:val="002C7687"/>
    <w:rsid w:val="002F063C"/>
    <w:rsid w:val="00301B1A"/>
    <w:rsid w:val="003575C5"/>
    <w:rsid w:val="0037006A"/>
    <w:rsid w:val="00391AAE"/>
    <w:rsid w:val="003A61D1"/>
    <w:rsid w:val="003B1674"/>
    <w:rsid w:val="003B3773"/>
    <w:rsid w:val="003E0A12"/>
    <w:rsid w:val="004C1ABF"/>
    <w:rsid w:val="004E7DC8"/>
    <w:rsid w:val="0050473A"/>
    <w:rsid w:val="00617EFA"/>
    <w:rsid w:val="00670E68"/>
    <w:rsid w:val="00711CDC"/>
    <w:rsid w:val="0074608C"/>
    <w:rsid w:val="007A7F85"/>
    <w:rsid w:val="007B6DB5"/>
    <w:rsid w:val="0081167D"/>
    <w:rsid w:val="00834981"/>
    <w:rsid w:val="00853B97"/>
    <w:rsid w:val="00860AD6"/>
    <w:rsid w:val="00892ED8"/>
    <w:rsid w:val="008B661D"/>
    <w:rsid w:val="008D1FEE"/>
    <w:rsid w:val="008D4FF0"/>
    <w:rsid w:val="008E5554"/>
    <w:rsid w:val="008E71B4"/>
    <w:rsid w:val="009039EB"/>
    <w:rsid w:val="00933FE4"/>
    <w:rsid w:val="00945B03"/>
    <w:rsid w:val="00A11B75"/>
    <w:rsid w:val="00A11D90"/>
    <w:rsid w:val="00A81F32"/>
    <w:rsid w:val="00A9524C"/>
    <w:rsid w:val="00AC4E42"/>
    <w:rsid w:val="00AD6DE0"/>
    <w:rsid w:val="00B0471B"/>
    <w:rsid w:val="00B23D06"/>
    <w:rsid w:val="00C40F6A"/>
    <w:rsid w:val="00C646AA"/>
    <w:rsid w:val="00C960C6"/>
    <w:rsid w:val="00CA3316"/>
    <w:rsid w:val="00CE22E2"/>
    <w:rsid w:val="00D01ECA"/>
    <w:rsid w:val="00D20986"/>
    <w:rsid w:val="00D42C8D"/>
    <w:rsid w:val="00D510D7"/>
    <w:rsid w:val="00D8538E"/>
    <w:rsid w:val="00DA4139"/>
    <w:rsid w:val="00E53338"/>
    <w:rsid w:val="00E608A0"/>
    <w:rsid w:val="00E64B5B"/>
    <w:rsid w:val="00E9598B"/>
    <w:rsid w:val="00EA4855"/>
    <w:rsid w:val="00F12659"/>
    <w:rsid w:val="00F656AB"/>
    <w:rsid w:val="00F65A1C"/>
    <w:rsid w:val="00F92425"/>
    <w:rsid w:val="00FB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1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A61D1"/>
    <w:pPr>
      <w:spacing w:before="100" w:beforeAutospacing="1" w:after="100" w:afterAutospacing="1" w:line="240" w:lineRule="auto"/>
      <w:ind w:firstLine="709"/>
      <w:jc w:val="both"/>
      <w:outlineLvl w:val="1"/>
    </w:pPr>
    <w:rPr>
      <w:rFonts w:ascii="Times New Roman" w:eastAsia="Calibri" w:hAnsi="Times New Roman" w:cs="Times New Roman"/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B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01B1A"/>
    <w:pPr>
      <w:ind w:left="720"/>
      <w:contextualSpacing/>
    </w:pPr>
  </w:style>
  <w:style w:type="table" w:styleId="a5">
    <w:name w:val="Table Grid"/>
    <w:basedOn w:val="a1"/>
    <w:uiPriority w:val="59"/>
    <w:rsid w:val="00301B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301B1A"/>
  </w:style>
  <w:style w:type="character" w:styleId="a6">
    <w:name w:val="Hyperlink"/>
    <w:basedOn w:val="a0"/>
    <w:uiPriority w:val="99"/>
    <w:unhideWhenUsed/>
    <w:rsid w:val="00301B1A"/>
    <w:rPr>
      <w:color w:val="0000FF" w:themeColor="hyperlink"/>
      <w:u w:val="single"/>
    </w:rPr>
  </w:style>
  <w:style w:type="character" w:customStyle="1" w:styleId="hl">
    <w:name w:val="hl"/>
    <w:basedOn w:val="a0"/>
    <w:rsid w:val="00301B1A"/>
  </w:style>
  <w:style w:type="paragraph" w:styleId="a7">
    <w:name w:val="header"/>
    <w:basedOn w:val="a"/>
    <w:link w:val="a8"/>
    <w:uiPriority w:val="99"/>
    <w:unhideWhenUsed/>
    <w:rsid w:val="0030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B1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0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B1A"/>
    <w:rPr>
      <w:rFonts w:eastAsiaTheme="minorEastAsia"/>
      <w:lang w:eastAsia="ru-RU"/>
    </w:rPr>
  </w:style>
  <w:style w:type="paragraph" w:styleId="ab">
    <w:name w:val="Normal (Web)"/>
    <w:basedOn w:val="a"/>
    <w:unhideWhenUsed/>
    <w:rsid w:val="0030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A61D1"/>
    <w:rPr>
      <w:rFonts w:ascii="Times New Roman" w:eastAsia="Calibri" w:hAnsi="Times New Roman" w:cs="Times New Roman"/>
      <w:b/>
      <w:bCs/>
      <w:sz w:val="36"/>
      <w:szCs w:val="36"/>
      <w:lang w:val="uk-UA" w:eastAsia="ru-RU"/>
    </w:rPr>
  </w:style>
  <w:style w:type="character" w:styleId="HTML">
    <w:name w:val="HTML Typewriter"/>
    <w:rsid w:val="003A61D1"/>
    <w:rPr>
      <w:rFonts w:ascii="Courier New" w:eastAsia="Times New Roman" w:hAnsi="Courier New"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F6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5A1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A11D90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1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A61D1"/>
    <w:pPr>
      <w:spacing w:before="100" w:beforeAutospacing="1" w:after="100" w:afterAutospacing="1" w:line="240" w:lineRule="auto"/>
      <w:ind w:firstLine="709"/>
      <w:jc w:val="both"/>
      <w:outlineLvl w:val="1"/>
    </w:pPr>
    <w:rPr>
      <w:rFonts w:ascii="Times New Roman" w:eastAsia="Calibri" w:hAnsi="Times New Roman" w:cs="Times New Roman"/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B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01B1A"/>
    <w:pPr>
      <w:ind w:left="720"/>
      <w:contextualSpacing/>
    </w:pPr>
  </w:style>
  <w:style w:type="table" w:styleId="a5">
    <w:name w:val="Table Grid"/>
    <w:basedOn w:val="a1"/>
    <w:uiPriority w:val="59"/>
    <w:rsid w:val="00301B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301B1A"/>
  </w:style>
  <w:style w:type="character" w:styleId="a6">
    <w:name w:val="Hyperlink"/>
    <w:basedOn w:val="a0"/>
    <w:uiPriority w:val="99"/>
    <w:unhideWhenUsed/>
    <w:rsid w:val="00301B1A"/>
    <w:rPr>
      <w:color w:val="0000FF" w:themeColor="hyperlink"/>
      <w:u w:val="single"/>
    </w:rPr>
  </w:style>
  <w:style w:type="character" w:customStyle="1" w:styleId="hl">
    <w:name w:val="hl"/>
    <w:basedOn w:val="a0"/>
    <w:rsid w:val="00301B1A"/>
  </w:style>
  <w:style w:type="paragraph" w:styleId="a7">
    <w:name w:val="header"/>
    <w:basedOn w:val="a"/>
    <w:link w:val="a8"/>
    <w:uiPriority w:val="99"/>
    <w:unhideWhenUsed/>
    <w:rsid w:val="0030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B1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0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B1A"/>
    <w:rPr>
      <w:rFonts w:eastAsiaTheme="minorEastAsia"/>
      <w:lang w:eastAsia="ru-RU"/>
    </w:rPr>
  </w:style>
  <w:style w:type="paragraph" w:styleId="ab">
    <w:name w:val="Normal (Web)"/>
    <w:basedOn w:val="a"/>
    <w:unhideWhenUsed/>
    <w:rsid w:val="0030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A61D1"/>
    <w:rPr>
      <w:rFonts w:ascii="Times New Roman" w:eastAsia="Calibri" w:hAnsi="Times New Roman" w:cs="Times New Roman"/>
      <w:b/>
      <w:bCs/>
      <w:sz w:val="36"/>
      <w:szCs w:val="36"/>
      <w:lang w:val="uk-UA" w:eastAsia="ru-RU"/>
    </w:rPr>
  </w:style>
  <w:style w:type="character" w:styleId="HTML">
    <w:name w:val="HTML Typewriter"/>
    <w:rsid w:val="003A61D1"/>
    <w:rPr>
      <w:rFonts w:ascii="Courier New" w:eastAsia="Times New Roman" w:hAnsi="Courier New"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F6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5A1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A11D90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_philosophy/337/%D0%94%D0%98%D0%A1%D0%9A%D0%A3%D0%A0%D0%A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9256</Words>
  <Characters>5276</Characters>
  <Application>Microsoft Office Word</Application>
  <DocSecurity>0</DocSecurity>
  <Lines>43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NinaPC</dc:creator>
  <cp:lastModifiedBy>admin</cp:lastModifiedBy>
  <cp:revision>2</cp:revision>
  <cp:lastPrinted>2018-06-17T18:19:00Z</cp:lastPrinted>
  <dcterms:created xsi:type="dcterms:W3CDTF">2019-01-21T12:46:00Z</dcterms:created>
  <dcterms:modified xsi:type="dcterms:W3CDTF">2019-01-21T12:46:00Z</dcterms:modified>
</cp:coreProperties>
</file>