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072D" w:rsidRPr="0099072D" w:rsidRDefault="0099072D" w:rsidP="0099072D">
      <w:pPr>
        <w:spacing w:after="0" w:line="360" w:lineRule="auto"/>
        <w:jc w:val="center"/>
        <w:rPr>
          <w:rFonts w:eastAsia="Times New Roman"/>
          <w:sz w:val="28"/>
          <w:szCs w:val="28"/>
          <w:lang w:eastAsia="ru-RU"/>
        </w:rPr>
      </w:pPr>
      <w:r w:rsidRPr="0099072D">
        <w:rPr>
          <w:rFonts w:eastAsia="Times New Roman"/>
          <w:sz w:val="28"/>
          <w:szCs w:val="28"/>
          <w:lang w:eastAsia="ru-RU"/>
        </w:rPr>
        <w:t>Одеський національний університет імені І.І. Мечникова</w:t>
      </w:r>
    </w:p>
    <w:p w:rsidR="0099072D" w:rsidRPr="0099072D" w:rsidRDefault="0099072D" w:rsidP="0099072D">
      <w:pPr>
        <w:spacing w:after="0" w:line="360" w:lineRule="auto"/>
        <w:jc w:val="center"/>
        <w:rPr>
          <w:rFonts w:eastAsia="Times New Roman"/>
          <w:sz w:val="28"/>
          <w:szCs w:val="28"/>
          <w:lang w:eastAsia="ru-RU"/>
        </w:rPr>
      </w:pPr>
      <w:r w:rsidRPr="0099072D">
        <w:rPr>
          <w:rFonts w:eastAsia="Times New Roman"/>
          <w:sz w:val="28"/>
          <w:szCs w:val="28"/>
          <w:lang w:eastAsia="ru-RU"/>
        </w:rPr>
        <w:t>Економіко-правовий факультет</w:t>
      </w:r>
    </w:p>
    <w:p w:rsidR="0099072D" w:rsidRPr="0099072D" w:rsidRDefault="0099072D" w:rsidP="0099072D">
      <w:pPr>
        <w:spacing w:after="0" w:line="360" w:lineRule="auto"/>
        <w:jc w:val="center"/>
        <w:rPr>
          <w:rFonts w:eastAsia="Times New Roman"/>
          <w:sz w:val="28"/>
          <w:szCs w:val="28"/>
          <w:lang w:eastAsia="ru-RU"/>
        </w:rPr>
      </w:pPr>
      <w:r w:rsidRPr="0099072D">
        <w:rPr>
          <w:rFonts w:eastAsia="Times New Roman"/>
          <w:sz w:val="28"/>
          <w:szCs w:val="28"/>
          <w:lang w:eastAsia="ru-RU"/>
        </w:rPr>
        <w:t>Кафедра цивільно-правових дисциплін</w:t>
      </w:r>
    </w:p>
    <w:p w:rsidR="0099072D" w:rsidRPr="0099072D" w:rsidRDefault="0099072D" w:rsidP="0099072D">
      <w:pPr>
        <w:spacing w:after="0" w:line="360" w:lineRule="auto"/>
        <w:jc w:val="center"/>
        <w:rPr>
          <w:rFonts w:eastAsia="Times New Roman"/>
          <w:b/>
          <w:sz w:val="28"/>
          <w:szCs w:val="28"/>
          <w:lang w:eastAsia="ru-RU"/>
        </w:rPr>
      </w:pPr>
    </w:p>
    <w:p w:rsidR="0099072D" w:rsidRPr="0099072D" w:rsidRDefault="0099072D" w:rsidP="0099072D">
      <w:pPr>
        <w:spacing w:after="0" w:line="360" w:lineRule="auto"/>
        <w:jc w:val="center"/>
        <w:rPr>
          <w:rFonts w:eastAsia="Times New Roman"/>
          <w:b/>
          <w:sz w:val="28"/>
          <w:szCs w:val="28"/>
          <w:lang w:eastAsia="ru-RU"/>
        </w:rPr>
      </w:pPr>
      <w:r w:rsidRPr="0099072D">
        <w:rPr>
          <w:rFonts w:eastAsia="Times New Roman"/>
          <w:b/>
          <w:sz w:val="28"/>
          <w:szCs w:val="28"/>
          <w:lang w:eastAsia="ru-RU"/>
        </w:rPr>
        <w:t>Д и п л о м н а  р о б о т а</w:t>
      </w:r>
    </w:p>
    <w:p w:rsidR="0099072D" w:rsidRPr="0099072D" w:rsidRDefault="0099072D" w:rsidP="0099072D">
      <w:pPr>
        <w:spacing w:after="0" w:line="360" w:lineRule="auto"/>
        <w:jc w:val="center"/>
        <w:rPr>
          <w:rFonts w:eastAsia="Times New Roman"/>
          <w:sz w:val="28"/>
          <w:szCs w:val="28"/>
          <w:lang w:eastAsia="ru-RU"/>
        </w:rPr>
      </w:pPr>
      <w:r w:rsidRPr="0099072D">
        <w:rPr>
          <w:rFonts w:eastAsia="Times New Roman"/>
          <w:sz w:val="28"/>
          <w:szCs w:val="28"/>
          <w:lang w:eastAsia="ru-RU"/>
        </w:rPr>
        <w:t xml:space="preserve">магістра </w:t>
      </w:r>
    </w:p>
    <w:p w:rsidR="0099072D" w:rsidRPr="0099072D" w:rsidRDefault="0099072D" w:rsidP="0099072D">
      <w:pPr>
        <w:spacing w:after="0" w:line="240" w:lineRule="auto"/>
        <w:jc w:val="center"/>
        <w:rPr>
          <w:rFonts w:eastAsia="Times New Roman"/>
          <w:b/>
          <w:sz w:val="28"/>
          <w:szCs w:val="28"/>
          <w:lang w:eastAsia="ru-RU"/>
        </w:rPr>
      </w:pPr>
      <w:r w:rsidRPr="0099072D">
        <w:rPr>
          <w:rFonts w:eastAsia="Times New Roman"/>
          <w:sz w:val="28"/>
          <w:szCs w:val="28"/>
          <w:lang w:eastAsia="ru-RU"/>
        </w:rPr>
        <w:t>на тему:</w:t>
      </w:r>
      <w:r w:rsidRPr="0099072D">
        <w:rPr>
          <w:rFonts w:eastAsia="Times New Roman"/>
          <w:b/>
          <w:sz w:val="28"/>
          <w:szCs w:val="28"/>
          <w:lang w:eastAsia="ru-RU"/>
        </w:rPr>
        <w:t xml:space="preserve"> “Принцип добросовісності та його втілення у речовому та зобов’язальному праві”</w:t>
      </w:r>
    </w:p>
    <w:p w:rsidR="0099072D" w:rsidRPr="0099072D" w:rsidRDefault="0099072D" w:rsidP="0099072D">
      <w:pPr>
        <w:spacing w:after="0" w:line="240" w:lineRule="auto"/>
        <w:jc w:val="center"/>
        <w:rPr>
          <w:rFonts w:eastAsia="Times New Roman"/>
          <w:b/>
          <w:sz w:val="28"/>
          <w:szCs w:val="28"/>
          <w:lang w:eastAsia="ru-RU"/>
        </w:rPr>
      </w:pPr>
    </w:p>
    <w:p w:rsidR="0099072D" w:rsidRPr="0099072D" w:rsidRDefault="0099072D" w:rsidP="0099072D">
      <w:pPr>
        <w:spacing w:after="0" w:line="360" w:lineRule="auto"/>
        <w:jc w:val="center"/>
        <w:rPr>
          <w:rFonts w:eastAsia="Times New Roman"/>
          <w:lang w:eastAsia="ru-RU"/>
        </w:rPr>
      </w:pPr>
      <w:r w:rsidRPr="0099072D">
        <w:rPr>
          <w:rFonts w:eastAsia="Times New Roman"/>
          <w:lang w:eastAsia="ru-RU"/>
        </w:rPr>
        <w:t>“</w:t>
      </w:r>
      <w:r w:rsidRPr="0099072D">
        <w:rPr>
          <w:rFonts w:eastAsia="Times New Roman"/>
          <w:lang w:val="en-US" w:eastAsia="ru-RU"/>
        </w:rPr>
        <w:t xml:space="preserve"> The Principle of Good Faith and Its Embodiment in Proprietary and Liability Law.</w:t>
      </w:r>
      <w:r w:rsidRPr="0099072D">
        <w:rPr>
          <w:rFonts w:eastAsia="Times New Roman"/>
          <w:lang w:eastAsia="ru-RU"/>
        </w:rPr>
        <w:t>”</w:t>
      </w:r>
    </w:p>
    <w:p w:rsidR="0099072D" w:rsidRPr="0099072D" w:rsidRDefault="0099072D" w:rsidP="0099072D">
      <w:pPr>
        <w:spacing w:after="0" w:line="360" w:lineRule="auto"/>
        <w:jc w:val="center"/>
        <w:rPr>
          <w:rFonts w:eastAsia="Times New Roman"/>
          <w:b/>
          <w:sz w:val="28"/>
          <w:szCs w:val="28"/>
          <w:lang w:eastAsia="ru-RU"/>
        </w:rPr>
      </w:pPr>
    </w:p>
    <w:p w:rsidR="0099072D" w:rsidRPr="0099072D" w:rsidRDefault="0099072D" w:rsidP="0099072D">
      <w:pPr>
        <w:spacing w:after="0" w:line="240" w:lineRule="auto"/>
        <w:rPr>
          <w:rFonts w:eastAsia="Times New Roman"/>
          <w:b/>
          <w:sz w:val="28"/>
          <w:szCs w:val="28"/>
          <w:lang w:eastAsia="ru-RU"/>
        </w:rPr>
      </w:pPr>
    </w:p>
    <w:p w:rsidR="0099072D" w:rsidRPr="0099072D" w:rsidRDefault="0099072D" w:rsidP="0099072D">
      <w:pPr>
        <w:spacing w:after="0" w:line="240" w:lineRule="auto"/>
        <w:ind w:firstLine="4140"/>
        <w:rPr>
          <w:rFonts w:eastAsia="Times New Roman"/>
          <w:sz w:val="28"/>
          <w:szCs w:val="28"/>
          <w:lang w:eastAsia="ru-RU"/>
        </w:rPr>
      </w:pPr>
      <w:r w:rsidRPr="0099072D">
        <w:rPr>
          <w:rFonts w:eastAsia="Times New Roman"/>
          <w:sz w:val="28"/>
          <w:szCs w:val="28"/>
          <w:lang w:eastAsia="ru-RU"/>
        </w:rPr>
        <w:t>Виконав студент заочної форми навчання,</w:t>
      </w:r>
    </w:p>
    <w:p w:rsidR="0099072D" w:rsidRPr="0099072D" w:rsidRDefault="0099072D" w:rsidP="0099072D">
      <w:pPr>
        <w:spacing w:after="0" w:line="240" w:lineRule="auto"/>
        <w:ind w:firstLine="4140"/>
        <w:rPr>
          <w:rFonts w:eastAsia="Times New Roman"/>
          <w:sz w:val="28"/>
          <w:szCs w:val="28"/>
          <w:lang w:eastAsia="ru-RU"/>
        </w:rPr>
      </w:pPr>
      <w:r w:rsidRPr="0099072D">
        <w:rPr>
          <w:rFonts w:eastAsia="Times New Roman"/>
          <w:sz w:val="28"/>
          <w:szCs w:val="28"/>
          <w:lang w:eastAsia="ru-RU"/>
        </w:rPr>
        <w:t>спеціальність 081 Право</w:t>
      </w:r>
    </w:p>
    <w:p w:rsidR="0099072D" w:rsidRPr="0099072D" w:rsidRDefault="0099072D" w:rsidP="0099072D">
      <w:pPr>
        <w:spacing w:after="0" w:line="240" w:lineRule="auto"/>
        <w:ind w:firstLine="4140"/>
        <w:rPr>
          <w:rFonts w:eastAsia="Times New Roman"/>
          <w:sz w:val="28"/>
          <w:szCs w:val="28"/>
          <w:lang w:eastAsia="ru-RU"/>
        </w:rPr>
      </w:pPr>
      <w:r w:rsidRPr="0099072D">
        <w:rPr>
          <w:rFonts w:eastAsia="Times New Roman"/>
          <w:sz w:val="28"/>
          <w:szCs w:val="28"/>
          <w:lang w:eastAsia="ru-RU"/>
        </w:rPr>
        <w:t>Щавєлєв Сергій</w:t>
      </w:r>
    </w:p>
    <w:p w:rsidR="0099072D" w:rsidRPr="0099072D" w:rsidRDefault="0099072D" w:rsidP="0099072D">
      <w:pPr>
        <w:spacing w:after="0" w:line="240" w:lineRule="auto"/>
        <w:ind w:firstLine="4140"/>
        <w:rPr>
          <w:rFonts w:eastAsia="Times New Roman"/>
          <w:sz w:val="28"/>
          <w:szCs w:val="28"/>
          <w:lang w:eastAsia="ru-RU"/>
        </w:rPr>
      </w:pPr>
    </w:p>
    <w:p w:rsidR="0099072D" w:rsidRPr="0099072D" w:rsidRDefault="0099072D" w:rsidP="0099072D">
      <w:pPr>
        <w:spacing w:after="0" w:line="240" w:lineRule="auto"/>
        <w:ind w:firstLine="4140"/>
        <w:rPr>
          <w:rFonts w:eastAsia="Times New Roman"/>
          <w:sz w:val="28"/>
          <w:szCs w:val="28"/>
          <w:lang w:eastAsia="ru-RU"/>
        </w:rPr>
      </w:pPr>
      <w:r w:rsidRPr="0099072D">
        <w:rPr>
          <w:rFonts w:eastAsia="Times New Roman"/>
          <w:sz w:val="28"/>
          <w:szCs w:val="28"/>
          <w:lang w:eastAsia="ru-RU"/>
        </w:rPr>
        <w:t xml:space="preserve">Науковий керівник: старший викладач </w:t>
      </w:r>
    </w:p>
    <w:p w:rsidR="0099072D" w:rsidRPr="0099072D" w:rsidRDefault="0099072D" w:rsidP="0099072D">
      <w:pPr>
        <w:spacing w:after="0" w:line="240" w:lineRule="auto"/>
        <w:ind w:firstLine="4140"/>
        <w:rPr>
          <w:rFonts w:eastAsia="Times New Roman"/>
          <w:sz w:val="28"/>
          <w:szCs w:val="28"/>
          <w:lang w:eastAsia="ru-RU"/>
        </w:rPr>
      </w:pPr>
      <w:r w:rsidRPr="0099072D">
        <w:rPr>
          <w:rFonts w:eastAsia="Times New Roman"/>
          <w:sz w:val="28"/>
          <w:szCs w:val="28"/>
          <w:lang w:eastAsia="ru-RU"/>
        </w:rPr>
        <w:t xml:space="preserve">_____________________Корнеєва Є.М.            </w:t>
      </w:r>
    </w:p>
    <w:p w:rsidR="0099072D" w:rsidRPr="0099072D" w:rsidRDefault="0099072D" w:rsidP="0099072D">
      <w:pPr>
        <w:spacing w:after="0" w:line="240" w:lineRule="auto"/>
        <w:ind w:firstLine="4140"/>
        <w:jc w:val="center"/>
        <w:rPr>
          <w:rFonts w:eastAsia="Times New Roman"/>
          <w:sz w:val="28"/>
          <w:szCs w:val="28"/>
          <w:lang w:eastAsia="ru-RU"/>
        </w:rPr>
      </w:pPr>
      <w:r w:rsidRPr="0099072D">
        <w:rPr>
          <w:rFonts w:eastAsia="Times New Roman"/>
          <w:sz w:val="28"/>
          <w:szCs w:val="28"/>
          <w:lang w:eastAsia="ru-RU"/>
        </w:rPr>
        <w:t xml:space="preserve">                                                 </w:t>
      </w:r>
    </w:p>
    <w:p w:rsidR="0099072D" w:rsidRPr="0099072D" w:rsidRDefault="0099072D" w:rsidP="0099072D">
      <w:pPr>
        <w:spacing w:after="0" w:line="240" w:lineRule="auto"/>
        <w:ind w:firstLine="4140"/>
        <w:rPr>
          <w:rFonts w:eastAsia="Times New Roman"/>
          <w:sz w:val="28"/>
          <w:szCs w:val="28"/>
          <w:lang w:eastAsia="ru-RU"/>
        </w:rPr>
      </w:pPr>
      <w:r w:rsidRPr="0099072D">
        <w:rPr>
          <w:rFonts w:eastAsia="Times New Roman"/>
          <w:sz w:val="28"/>
          <w:szCs w:val="28"/>
          <w:lang w:eastAsia="ru-RU"/>
        </w:rPr>
        <w:t xml:space="preserve">Рецензент: доктор юридичних наук, </w:t>
      </w:r>
    </w:p>
    <w:p w:rsidR="0099072D" w:rsidRPr="0099072D" w:rsidRDefault="0099072D" w:rsidP="0099072D">
      <w:pPr>
        <w:spacing w:after="0" w:line="240" w:lineRule="auto"/>
        <w:ind w:firstLine="4140"/>
        <w:rPr>
          <w:rFonts w:eastAsia="Times New Roman"/>
          <w:sz w:val="28"/>
          <w:szCs w:val="28"/>
          <w:lang w:eastAsia="ru-RU"/>
        </w:rPr>
      </w:pPr>
      <w:r w:rsidRPr="0099072D">
        <w:rPr>
          <w:rFonts w:eastAsia="Times New Roman"/>
          <w:sz w:val="28"/>
          <w:szCs w:val="28"/>
          <w:lang w:eastAsia="ru-RU"/>
        </w:rPr>
        <w:t>професор Канзафарова І.С.</w:t>
      </w:r>
    </w:p>
    <w:p w:rsidR="0099072D" w:rsidRPr="0099072D" w:rsidRDefault="0099072D" w:rsidP="0099072D">
      <w:pPr>
        <w:spacing w:after="0" w:line="360" w:lineRule="auto"/>
        <w:jc w:val="center"/>
        <w:rPr>
          <w:rFonts w:eastAsia="Times New Roman"/>
          <w:b/>
          <w:sz w:val="28"/>
          <w:szCs w:val="28"/>
          <w:lang w:eastAsia="ru-RU"/>
        </w:rPr>
      </w:pPr>
    </w:p>
    <w:p w:rsidR="0099072D" w:rsidRPr="0099072D" w:rsidRDefault="0099072D" w:rsidP="0099072D">
      <w:pPr>
        <w:spacing w:after="0" w:line="360" w:lineRule="auto"/>
        <w:jc w:val="both"/>
        <w:rPr>
          <w:rFonts w:eastAsia="Times New Roman"/>
          <w:b/>
          <w:sz w:val="28"/>
          <w:szCs w:val="28"/>
          <w:lang w:eastAsia="ru-RU"/>
        </w:rPr>
      </w:pPr>
    </w:p>
    <w:p w:rsidR="0099072D" w:rsidRPr="0099072D" w:rsidRDefault="0099072D" w:rsidP="0099072D">
      <w:pPr>
        <w:spacing w:after="0" w:line="360" w:lineRule="auto"/>
        <w:jc w:val="both"/>
        <w:rPr>
          <w:rFonts w:eastAsia="Times New Roman"/>
          <w:sz w:val="28"/>
          <w:szCs w:val="28"/>
          <w:lang w:eastAsia="ru-RU"/>
        </w:rPr>
      </w:pPr>
      <w:r w:rsidRPr="0099072D">
        <w:rPr>
          <w:rFonts w:eastAsia="Times New Roman"/>
          <w:sz w:val="28"/>
          <w:szCs w:val="28"/>
          <w:lang w:eastAsia="ru-RU"/>
        </w:rPr>
        <w:t>Рекомендовано до захисту на                   Захищено на засіданні ЕК № 2</w:t>
      </w:r>
    </w:p>
    <w:p w:rsidR="0099072D" w:rsidRPr="0099072D" w:rsidRDefault="0099072D" w:rsidP="0099072D">
      <w:pPr>
        <w:spacing w:after="0" w:line="360" w:lineRule="auto"/>
        <w:jc w:val="both"/>
        <w:rPr>
          <w:rFonts w:eastAsia="Times New Roman"/>
          <w:sz w:val="28"/>
          <w:szCs w:val="28"/>
          <w:lang w:eastAsia="ru-RU"/>
        </w:rPr>
      </w:pPr>
      <w:r w:rsidRPr="0099072D">
        <w:rPr>
          <w:rFonts w:eastAsia="Times New Roman"/>
          <w:sz w:val="28"/>
          <w:szCs w:val="28"/>
          <w:lang w:eastAsia="ru-RU"/>
        </w:rPr>
        <w:t>засіданні кафедри “___” _____ 201</w:t>
      </w:r>
      <w:r w:rsidRPr="0099072D">
        <w:rPr>
          <w:rFonts w:eastAsia="Times New Roman"/>
          <w:sz w:val="28"/>
          <w:szCs w:val="28"/>
          <w:lang w:val="ru-RU" w:eastAsia="ru-RU"/>
        </w:rPr>
        <w:t>8</w:t>
      </w:r>
      <w:r w:rsidRPr="0099072D">
        <w:rPr>
          <w:rFonts w:eastAsia="Times New Roman"/>
          <w:sz w:val="28"/>
          <w:szCs w:val="28"/>
          <w:lang w:eastAsia="ru-RU"/>
        </w:rPr>
        <w:t xml:space="preserve"> р.,    “___” _______ 201</w:t>
      </w:r>
      <w:r w:rsidRPr="0099072D">
        <w:rPr>
          <w:rFonts w:eastAsia="Times New Roman"/>
          <w:sz w:val="28"/>
          <w:szCs w:val="28"/>
          <w:lang w:val="ru-RU" w:eastAsia="ru-RU"/>
        </w:rPr>
        <w:t>8</w:t>
      </w:r>
      <w:r w:rsidRPr="0099072D">
        <w:rPr>
          <w:rFonts w:eastAsia="Times New Roman"/>
          <w:sz w:val="28"/>
          <w:szCs w:val="28"/>
          <w:lang w:eastAsia="ru-RU"/>
        </w:rPr>
        <w:t xml:space="preserve"> р., протокол № ___ </w:t>
      </w:r>
    </w:p>
    <w:p w:rsidR="0099072D" w:rsidRPr="0099072D" w:rsidRDefault="0099072D" w:rsidP="0099072D">
      <w:pPr>
        <w:spacing w:after="0" w:line="360" w:lineRule="auto"/>
        <w:jc w:val="both"/>
        <w:rPr>
          <w:rFonts w:eastAsia="Times New Roman"/>
          <w:sz w:val="28"/>
          <w:szCs w:val="28"/>
          <w:lang w:eastAsia="ru-RU"/>
        </w:rPr>
      </w:pPr>
      <w:r w:rsidRPr="0099072D">
        <w:rPr>
          <w:rFonts w:eastAsia="Times New Roman"/>
          <w:sz w:val="28"/>
          <w:szCs w:val="28"/>
          <w:lang w:eastAsia="ru-RU"/>
        </w:rPr>
        <w:t>протокол № ___                                          Оцінка _______/_______/_______</w:t>
      </w:r>
    </w:p>
    <w:p w:rsidR="0099072D" w:rsidRPr="0099072D" w:rsidRDefault="0099072D" w:rsidP="0099072D">
      <w:pPr>
        <w:spacing w:after="0" w:line="360" w:lineRule="auto"/>
        <w:jc w:val="both"/>
        <w:rPr>
          <w:rFonts w:eastAsia="Times New Roman"/>
          <w:sz w:val="28"/>
          <w:szCs w:val="28"/>
          <w:lang w:eastAsia="ru-RU"/>
        </w:rPr>
      </w:pPr>
      <w:r w:rsidRPr="0099072D">
        <w:rPr>
          <w:rFonts w:eastAsia="Times New Roman"/>
          <w:sz w:val="28"/>
          <w:szCs w:val="28"/>
          <w:lang w:eastAsia="ru-RU"/>
        </w:rPr>
        <w:t xml:space="preserve">Завідувач кафедри                                      Голова ЕК     </w:t>
      </w:r>
    </w:p>
    <w:p w:rsidR="0099072D" w:rsidRPr="0099072D" w:rsidRDefault="0099072D" w:rsidP="0099072D">
      <w:pPr>
        <w:spacing w:after="0" w:line="360" w:lineRule="auto"/>
        <w:jc w:val="both"/>
        <w:rPr>
          <w:rFonts w:eastAsia="Times New Roman"/>
          <w:sz w:val="28"/>
          <w:szCs w:val="28"/>
          <w:lang w:val="ru-RU" w:eastAsia="ru-RU"/>
        </w:rPr>
      </w:pPr>
      <w:r w:rsidRPr="0099072D">
        <w:rPr>
          <w:rFonts w:eastAsia="Times New Roman"/>
          <w:sz w:val="28"/>
          <w:szCs w:val="28"/>
          <w:lang w:eastAsia="ru-RU"/>
        </w:rPr>
        <w:t xml:space="preserve">д.ю.н., проф._______Канзафарова І.С.     д.ю.н., проф._________ </w:t>
      </w:r>
      <w:r w:rsidRPr="0099072D">
        <w:rPr>
          <w:rFonts w:eastAsia="Times New Roman"/>
          <w:sz w:val="28"/>
          <w:szCs w:val="28"/>
          <w:lang w:val="ru-RU" w:eastAsia="ru-RU"/>
        </w:rPr>
        <w:t>Миколенко О.І.</w:t>
      </w:r>
    </w:p>
    <w:p w:rsidR="0099072D" w:rsidRPr="0099072D" w:rsidRDefault="0099072D" w:rsidP="0099072D">
      <w:pPr>
        <w:spacing w:after="0" w:line="360" w:lineRule="auto"/>
        <w:jc w:val="center"/>
        <w:rPr>
          <w:rFonts w:eastAsia="Times New Roman"/>
          <w:sz w:val="28"/>
          <w:szCs w:val="28"/>
          <w:lang w:eastAsia="ru-RU"/>
        </w:rPr>
      </w:pPr>
      <w:r w:rsidRPr="0099072D">
        <w:rPr>
          <w:rFonts w:eastAsia="Times New Roman"/>
          <w:sz w:val="28"/>
          <w:szCs w:val="28"/>
          <w:lang w:eastAsia="ru-RU"/>
        </w:rPr>
        <w:t xml:space="preserve">                                                           </w:t>
      </w:r>
    </w:p>
    <w:p w:rsidR="0099072D" w:rsidRPr="0099072D" w:rsidRDefault="0099072D" w:rsidP="0099072D">
      <w:pPr>
        <w:spacing w:after="0" w:line="360" w:lineRule="auto"/>
        <w:jc w:val="center"/>
        <w:rPr>
          <w:rFonts w:eastAsia="Times New Roman"/>
          <w:b/>
          <w:sz w:val="28"/>
          <w:szCs w:val="28"/>
          <w:lang w:eastAsia="ru-RU"/>
        </w:rPr>
      </w:pPr>
    </w:p>
    <w:p w:rsidR="0099072D" w:rsidRPr="0099072D" w:rsidRDefault="0099072D" w:rsidP="0099072D">
      <w:pPr>
        <w:spacing w:after="0" w:line="360" w:lineRule="auto"/>
        <w:jc w:val="center"/>
        <w:rPr>
          <w:rFonts w:eastAsia="Times New Roman"/>
          <w:b/>
          <w:sz w:val="28"/>
          <w:szCs w:val="28"/>
          <w:lang w:val="ru-RU" w:eastAsia="ru-RU"/>
        </w:rPr>
      </w:pPr>
      <w:r w:rsidRPr="0099072D">
        <w:rPr>
          <w:rFonts w:eastAsia="Times New Roman"/>
          <w:b/>
          <w:sz w:val="28"/>
          <w:szCs w:val="28"/>
          <w:lang w:eastAsia="ru-RU"/>
        </w:rPr>
        <w:t>Одеса – 201</w:t>
      </w:r>
      <w:r w:rsidRPr="0099072D">
        <w:rPr>
          <w:rFonts w:eastAsia="Times New Roman"/>
          <w:b/>
          <w:sz w:val="28"/>
          <w:szCs w:val="28"/>
          <w:lang w:val="ru-RU" w:eastAsia="ru-RU"/>
        </w:rPr>
        <w:t>8</w:t>
      </w:r>
    </w:p>
    <w:p w:rsidR="00B12E9F" w:rsidRPr="0065029A" w:rsidRDefault="00B12E9F" w:rsidP="00150548">
      <w:pPr>
        <w:spacing w:line="360" w:lineRule="auto"/>
        <w:jc w:val="center"/>
        <w:rPr>
          <w:sz w:val="28"/>
          <w:szCs w:val="28"/>
        </w:rPr>
      </w:pPr>
    </w:p>
    <w:p w:rsidR="00E572C7" w:rsidRPr="00EB2808" w:rsidRDefault="00A340AE" w:rsidP="0099072D">
      <w:pPr>
        <w:spacing w:line="360" w:lineRule="auto"/>
        <w:rPr>
          <w:b/>
          <w:sz w:val="28"/>
          <w:szCs w:val="28"/>
        </w:rPr>
      </w:pPr>
      <w:r w:rsidRPr="0065029A">
        <w:rPr>
          <w:sz w:val="28"/>
          <w:szCs w:val="28"/>
        </w:rPr>
        <w:br w:type="page"/>
      </w:r>
      <w:r w:rsidR="00E572C7" w:rsidRPr="00EB2808">
        <w:rPr>
          <w:b/>
          <w:sz w:val="28"/>
          <w:szCs w:val="28"/>
        </w:rPr>
        <w:t>ЗМІСТ</w:t>
      </w:r>
    </w:p>
    <w:p w:rsidR="00E572C7" w:rsidRPr="00EB2808" w:rsidRDefault="00E572C7" w:rsidP="00E572C7">
      <w:pPr>
        <w:spacing w:after="0" w:line="360" w:lineRule="auto"/>
        <w:jc w:val="center"/>
        <w:rPr>
          <w:b/>
          <w:sz w:val="28"/>
          <w:szCs w:val="28"/>
        </w:rPr>
      </w:pPr>
    </w:p>
    <w:p w:rsidR="00E572C7" w:rsidRPr="00EB2808" w:rsidRDefault="00E572C7" w:rsidP="00E572C7">
      <w:pPr>
        <w:spacing w:after="0" w:line="360" w:lineRule="auto"/>
        <w:jc w:val="both"/>
        <w:rPr>
          <w:b/>
          <w:sz w:val="28"/>
          <w:szCs w:val="28"/>
        </w:rPr>
      </w:pPr>
      <w:r w:rsidRPr="00EB2808">
        <w:rPr>
          <w:b/>
          <w:sz w:val="28"/>
          <w:szCs w:val="28"/>
        </w:rPr>
        <w:t>ВСТУП …………………………………………………………………………</w:t>
      </w:r>
      <w:r w:rsidR="00A81186" w:rsidRPr="00EB2808">
        <w:rPr>
          <w:b/>
          <w:sz w:val="28"/>
          <w:szCs w:val="28"/>
        </w:rPr>
        <w:t>…</w:t>
      </w:r>
      <w:r w:rsidR="00AB4305" w:rsidRPr="00EB2808">
        <w:rPr>
          <w:b/>
          <w:sz w:val="28"/>
          <w:szCs w:val="28"/>
        </w:rPr>
        <w:t>3</w:t>
      </w:r>
    </w:p>
    <w:p w:rsidR="00D62107" w:rsidRPr="00EB2808" w:rsidRDefault="00E572C7" w:rsidP="00E572C7">
      <w:pPr>
        <w:spacing w:after="0" w:line="360" w:lineRule="auto"/>
        <w:jc w:val="both"/>
        <w:rPr>
          <w:b/>
          <w:sz w:val="28"/>
          <w:szCs w:val="28"/>
        </w:rPr>
      </w:pPr>
      <w:r w:rsidRPr="00EB2808">
        <w:rPr>
          <w:b/>
          <w:sz w:val="28"/>
          <w:szCs w:val="28"/>
        </w:rPr>
        <w:t>РОЗДІЛ 1. ТЕОРЕТИЧНІ ОСНОВИ ДОБРОСОВІСНОСТІ</w:t>
      </w:r>
    </w:p>
    <w:p w:rsidR="00E572C7" w:rsidRPr="00EB2808" w:rsidRDefault="00AC6DFD" w:rsidP="00D62107">
      <w:pPr>
        <w:spacing w:after="0" w:line="360" w:lineRule="auto"/>
        <w:ind w:firstLine="1276"/>
        <w:jc w:val="both"/>
        <w:rPr>
          <w:b/>
          <w:sz w:val="28"/>
          <w:szCs w:val="28"/>
        </w:rPr>
      </w:pPr>
      <w:r w:rsidRPr="00EB2808">
        <w:rPr>
          <w:b/>
          <w:sz w:val="28"/>
          <w:szCs w:val="28"/>
          <w:lang w:val="ru-RU"/>
        </w:rPr>
        <w:t xml:space="preserve"> </w:t>
      </w:r>
      <w:r w:rsidR="00E572C7" w:rsidRPr="00EB2808">
        <w:rPr>
          <w:b/>
          <w:sz w:val="28"/>
          <w:szCs w:val="28"/>
        </w:rPr>
        <w:t>У ЦИВІЛЬНОМУ ПРАВІ</w:t>
      </w:r>
      <w:r w:rsidR="00BD335B" w:rsidRPr="00EB2808">
        <w:rPr>
          <w:b/>
          <w:sz w:val="28"/>
          <w:szCs w:val="28"/>
        </w:rPr>
        <w:t>……………………………………</w:t>
      </w:r>
      <w:r w:rsidR="00F67D7B">
        <w:rPr>
          <w:b/>
          <w:sz w:val="28"/>
          <w:szCs w:val="28"/>
        </w:rPr>
        <w:t>……</w:t>
      </w:r>
      <w:r w:rsidR="00A81186" w:rsidRPr="00EB2808">
        <w:rPr>
          <w:b/>
          <w:sz w:val="28"/>
          <w:szCs w:val="28"/>
        </w:rPr>
        <w:t>.</w:t>
      </w:r>
      <w:r w:rsidR="00825F20" w:rsidRPr="00EB2808">
        <w:rPr>
          <w:b/>
          <w:sz w:val="28"/>
          <w:szCs w:val="28"/>
        </w:rPr>
        <w:t>7</w:t>
      </w:r>
    </w:p>
    <w:p w:rsidR="00E572C7" w:rsidRPr="00EB2808" w:rsidRDefault="00E572C7" w:rsidP="00E572C7">
      <w:pPr>
        <w:pStyle w:val="af1"/>
        <w:numPr>
          <w:ilvl w:val="1"/>
          <w:numId w:val="4"/>
        </w:numPr>
        <w:spacing w:after="0" w:line="360" w:lineRule="auto"/>
        <w:ind w:left="709" w:hanging="709"/>
        <w:rPr>
          <w:sz w:val="28"/>
          <w:szCs w:val="28"/>
        </w:rPr>
      </w:pPr>
      <w:r w:rsidRPr="00EB2808">
        <w:rPr>
          <w:color w:val="000000"/>
          <w:sz w:val="28"/>
          <w:szCs w:val="28"/>
        </w:rPr>
        <w:t>Добросовісність (</w:t>
      </w:r>
      <w:r w:rsidRPr="00EB2808">
        <w:rPr>
          <w:color w:val="000000"/>
          <w:sz w:val="28"/>
          <w:szCs w:val="28"/>
          <w:lang w:val="en-US"/>
        </w:rPr>
        <w:t>bona</w:t>
      </w:r>
      <w:r w:rsidRPr="00EB2808">
        <w:rPr>
          <w:color w:val="000000"/>
          <w:sz w:val="28"/>
          <w:szCs w:val="28"/>
        </w:rPr>
        <w:t xml:space="preserve"> </w:t>
      </w:r>
      <w:r w:rsidRPr="00EB2808">
        <w:rPr>
          <w:color w:val="000000"/>
          <w:sz w:val="28"/>
          <w:szCs w:val="28"/>
          <w:lang w:val="en-US"/>
        </w:rPr>
        <w:t>fides</w:t>
      </w:r>
      <w:r w:rsidRPr="00EB2808">
        <w:rPr>
          <w:color w:val="000000"/>
          <w:sz w:val="28"/>
          <w:szCs w:val="28"/>
        </w:rPr>
        <w:t>) в римському приватному праві</w:t>
      </w:r>
      <w:r w:rsidR="00AB4305" w:rsidRPr="00EB2808">
        <w:rPr>
          <w:color w:val="000000"/>
          <w:sz w:val="28"/>
          <w:szCs w:val="28"/>
        </w:rPr>
        <w:t>………</w:t>
      </w:r>
      <w:r w:rsidR="00A81186" w:rsidRPr="00EB2808">
        <w:rPr>
          <w:color w:val="000000"/>
          <w:sz w:val="28"/>
          <w:szCs w:val="28"/>
        </w:rPr>
        <w:t>…..</w:t>
      </w:r>
      <w:r w:rsidR="00825F20" w:rsidRPr="00EB2808">
        <w:rPr>
          <w:color w:val="000000"/>
          <w:sz w:val="28"/>
          <w:szCs w:val="28"/>
        </w:rPr>
        <w:t>.7</w:t>
      </w:r>
    </w:p>
    <w:p w:rsidR="00E572C7" w:rsidRPr="00EB2808" w:rsidRDefault="00E572C7" w:rsidP="00E572C7">
      <w:pPr>
        <w:pStyle w:val="af1"/>
        <w:numPr>
          <w:ilvl w:val="1"/>
          <w:numId w:val="4"/>
        </w:numPr>
        <w:spacing w:after="0" w:line="360" w:lineRule="auto"/>
        <w:ind w:left="709" w:hanging="709"/>
        <w:rPr>
          <w:sz w:val="28"/>
          <w:szCs w:val="28"/>
        </w:rPr>
      </w:pPr>
      <w:r w:rsidRPr="00EB2808">
        <w:rPr>
          <w:color w:val="000000"/>
          <w:sz w:val="28"/>
          <w:szCs w:val="28"/>
        </w:rPr>
        <w:t>Категорія добросовісності у сучасних правових системах</w:t>
      </w:r>
      <w:r w:rsidR="00AB4305" w:rsidRPr="00EB2808">
        <w:rPr>
          <w:color w:val="000000"/>
          <w:sz w:val="28"/>
          <w:szCs w:val="28"/>
        </w:rPr>
        <w:t>…………</w:t>
      </w:r>
      <w:r w:rsidR="00A81186" w:rsidRPr="00EB2808">
        <w:rPr>
          <w:color w:val="000000"/>
          <w:sz w:val="28"/>
          <w:szCs w:val="28"/>
        </w:rPr>
        <w:t>….</w:t>
      </w:r>
      <w:r w:rsidR="001F6E77" w:rsidRPr="00EB2808">
        <w:rPr>
          <w:color w:val="000000"/>
          <w:sz w:val="28"/>
          <w:szCs w:val="28"/>
        </w:rPr>
        <w:t>15</w:t>
      </w:r>
    </w:p>
    <w:p w:rsidR="00E572C7" w:rsidRPr="00EB2808" w:rsidRDefault="00E572C7" w:rsidP="00E572C7">
      <w:pPr>
        <w:pStyle w:val="af1"/>
        <w:numPr>
          <w:ilvl w:val="1"/>
          <w:numId w:val="4"/>
        </w:numPr>
        <w:spacing w:after="0" w:line="360" w:lineRule="auto"/>
        <w:ind w:left="709" w:hanging="709"/>
        <w:rPr>
          <w:sz w:val="28"/>
          <w:szCs w:val="28"/>
        </w:rPr>
      </w:pPr>
      <w:r w:rsidRPr="00EB2808">
        <w:rPr>
          <w:color w:val="000000"/>
          <w:sz w:val="28"/>
          <w:szCs w:val="28"/>
        </w:rPr>
        <w:t>Поняття принципу добросовісності та його місце в системі принципів  цивільного права України</w:t>
      </w:r>
      <w:r w:rsidR="00AB4305" w:rsidRPr="00EB2808">
        <w:rPr>
          <w:color w:val="000000"/>
          <w:sz w:val="28"/>
          <w:szCs w:val="28"/>
        </w:rPr>
        <w:t>………………………………………………..</w:t>
      </w:r>
      <w:r w:rsidR="00A81186" w:rsidRPr="00EB2808">
        <w:rPr>
          <w:color w:val="000000"/>
          <w:sz w:val="28"/>
          <w:szCs w:val="28"/>
        </w:rPr>
        <w:t>.</w:t>
      </w:r>
      <w:r w:rsidR="00F67D7B">
        <w:rPr>
          <w:color w:val="000000"/>
          <w:sz w:val="28"/>
          <w:szCs w:val="28"/>
        </w:rPr>
        <w:t>29</w:t>
      </w:r>
    </w:p>
    <w:p w:rsidR="00E572C7" w:rsidRPr="00EB2808" w:rsidRDefault="00E572C7" w:rsidP="00AB4305">
      <w:pPr>
        <w:pStyle w:val="af1"/>
        <w:numPr>
          <w:ilvl w:val="1"/>
          <w:numId w:val="4"/>
        </w:numPr>
        <w:spacing w:after="0" w:line="360" w:lineRule="auto"/>
        <w:ind w:left="709" w:hanging="709"/>
        <w:rPr>
          <w:sz w:val="28"/>
          <w:szCs w:val="28"/>
        </w:rPr>
      </w:pPr>
      <w:r w:rsidRPr="00EB2808">
        <w:rPr>
          <w:sz w:val="28"/>
          <w:szCs w:val="28"/>
        </w:rPr>
        <w:t>Реалізація принципу добросовісності у здійсненні суб</w:t>
      </w:r>
      <w:r w:rsidR="00472849" w:rsidRPr="00EB2808">
        <w:rPr>
          <w:sz w:val="28"/>
          <w:szCs w:val="28"/>
        </w:rPr>
        <w:t>’</w:t>
      </w:r>
      <w:r w:rsidRPr="00EB2808">
        <w:rPr>
          <w:sz w:val="28"/>
          <w:szCs w:val="28"/>
        </w:rPr>
        <w:t>єктивних цивільних прав</w:t>
      </w:r>
      <w:r w:rsidR="00AB4305" w:rsidRPr="00EB2808">
        <w:rPr>
          <w:sz w:val="28"/>
          <w:szCs w:val="28"/>
        </w:rPr>
        <w:t>……………………………………………………………</w:t>
      </w:r>
      <w:r w:rsidR="00A81186" w:rsidRPr="00EB2808">
        <w:rPr>
          <w:sz w:val="28"/>
          <w:szCs w:val="28"/>
        </w:rPr>
        <w:t>.</w:t>
      </w:r>
      <w:r w:rsidR="001F6E77" w:rsidRPr="00EB2808">
        <w:rPr>
          <w:sz w:val="28"/>
          <w:szCs w:val="28"/>
        </w:rPr>
        <w:t>42</w:t>
      </w:r>
    </w:p>
    <w:p w:rsidR="00D62107" w:rsidRPr="00EB2808" w:rsidRDefault="00E572C7" w:rsidP="00AB4305">
      <w:pPr>
        <w:spacing w:after="0" w:line="360" w:lineRule="auto"/>
        <w:jc w:val="both"/>
        <w:rPr>
          <w:b/>
          <w:sz w:val="28"/>
          <w:szCs w:val="28"/>
        </w:rPr>
      </w:pPr>
      <w:r w:rsidRPr="00EB2808">
        <w:rPr>
          <w:b/>
          <w:sz w:val="28"/>
          <w:szCs w:val="28"/>
        </w:rPr>
        <w:t>РОЗДІЛ 2. ВТІ</w:t>
      </w:r>
      <w:r w:rsidR="00D62107" w:rsidRPr="00EB2808">
        <w:rPr>
          <w:b/>
          <w:sz w:val="28"/>
          <w:szCs w:val="28"/>
        </w:rPr>
        <w:t>ЛЕННЯ ПРИНЦИПУ ДОБРОСОВІСНОСТІ</w:t>
      </w:r>
    </w:p>
    <w:p w:rsidR="00E572C7" w:rsidRPr="00EB2808" w:rsidRDefault="00D62107" w:rsidP="00AB4305">
      <w:pPr>
        <w:spacing w:after="0" w:line="360" w:lineRule="auto"/>
        <w:ind w:firstLine="1276"/>
        <w:jc w:val="both"/>
        <w:rPr>
          <w:b/>
          <w:sz w:val="28"/>
          <w:szCs w:val="28"/>
        </w:rPr>
      </w:pPr>
      <w:r w:rsidRPr="00EB2808">
        <w:rPr>
          <w:b/>
          <w:sz w:val="28"/>
          <w:szCs w:val="28"/>
        </w:rPr>
        <w:t xml:space="preserve"> У РЕЧОВОМУ ПРАВІ…………………………………………</w:t>
      </w:r>
      <w:r w:rsidR="00A81186" w:rsidRPr="00EB2808">
        <w:rPr>
          <w:b/>
          <w:sz w:val="28"/>
          <w:szCs w:val="28"/>
        </w:rPr>
        <w:t>….51</w:t>
      </w:r>
    </w:p>
    <w:p w:rsidR="00D62107" w:rsidRPr="00EB2808" w:rsidRDefault="00AB4305" w:rsidP="00AB4305">
      <w:pPr>
        <w:spacing w:after="0" w:line="360" w:lineRule="auto"/>
        <w:rPr>
          <w:sz w:val="28"/>
          <w:szCs w:val="28"/>
        </w:rPr>
      </w:pPr>
      <w:r w:rsidRPr="00EB2808">
        <w:rPr>
          <w:sz w:val="28"/>
          <w:szCs w:val="28"/>
        </w:rPr>
        <w:t xml:space="preserve">2.1.    </w:t>
      </w:r>
      <w:r w:rsidR="00D62107" w:rsidRPr="00EB2808">
        <w:rPr>
          <w:sz w:val="28"/>
          <w:szCs w:val="28"/>
        </w:rPr>
        <w:t>Загальні положення про добросовісність у речовому праві</w:t>
      </w:r>
      <w:r w:rsidRPr="00EB2808">
        <w:rPr>
          <w:sz w:val="28"/>
          <w:szCs w:val="28"/>
        </w:rPr>
        <w:t>…………</w:t>
      </w:r>
      <w:r w:rsidR="00A81186" w:rsidRPr="00EB2808">
        <w:rPr>
          <w:sz w:val="28"/>
          <w:szCs w:val="28"/>
        </w:rPr>
        <w:t>…51</w:t>
      </w:r>
    </w:p>
    <w:p w:rsidR="00A81186" w:rsidRPr="00EB2808" w:rsidRDefault="00AB4305" w:rsidP="00AB4305">
      <w:pPr>
        <w:tabs>
          <w:tab w:val="left" w:pos="709"/>
        </w:tabs>
        <w:spacing w:after="0" w:line="360" w:lineRule="auto"/>
        <w:rPr>
          <w:sz w:val="28"/>
          <w:szCs w:val="28"/>
        </w:rPr>
      </w:pPr>
      <w:r w:rsidRPr="00EB2808">
        <w:rPr>
          <w:sz w:val="28"/>
          <w:szCs w:val="28"/>
        </w:rPr>
        <w:t>2.2</w:t>
      </w:r>
      <w:r w:rsidR="00D62107" w:rsidRPr="00EB2808">
        <w:rPr>
          <w:sz w:val="28"/>
          <w:szCs w:val="28"/>
        </w:rPr>
        <w:t xml:space="preserve">. </w:t>
      </w:r>
      <w:r w:rsidRPr="00EB2808">
        <w:rPr>
          <w:sz w:val="28"/>
          <w:szCs w:val="28"/>
        </w:rPr>
        <w:t xml:space="preserve">   </w:t>
      </w:r>
      <w:r w:rsidR="00D62107" w:rsidRPr="00EB2808">
        <w:rPr>
          <w:sz w:val="28"/>
          <w:szCs w:val="28"/>
        </w:rPr>
        <w:t xml:space="preserve">Окремі випадки втілення принципу добросовісності </w:t>
      </w:r>
    </w:p>
    <w:p w:rsidR="00D62107" w:rsidRPr="00EB2808" w:rsidRDefault="00A81186" w:rsidP="00AB4305">
      <w:pPr>
        <w:tabs>
          <w:tab w:val="left" w:pos="709"/>
        </w:tabs>
        <w:spacing w:after="0" w:line="360" w:lineRule="auto"/>
        <w:rPr>
          <w:sz w:val="28"/>
          <w:szCs w:val="28"/>
        </w:rPr>
      </w:pPr>
      <w:r w:rsidRPr="00EB2808">
        <w:rPr>
          <w:sz w:val="28"/>
          <w:szCs w:val="28"/>
        </w:rPr>
        <w:t xml:space="preserve">           </w:t>
      </w:r>
      <w:r w:rsidR="00D62107" w:rsidRPr="00EB2808">
        <w:rPr>
          <w:sz w:val="28"/>
          <w:szCs w:val="28"/>
        </w:rPr>
        <w:t>у речовому праві</w:t>
      </w:r>
      <w:r w:rsidRPr="00EB2808">
        <w:rPr>
          <w:sz w:val="28"/>
          <w:szCs w:val="28"/>
        </w:rPr>
        <w:t>………………………………………………………… 60</w:t>
      </w:r>
    </w:p>
    <w:p w:rsidR="00D62107" w:rsidRPr="00EB2808" w:rsidRDefault="00D62107" w:rsidP="00AB4305">
      <w:pPr>
        <w:spacing w:after="0" w:line="360" w:lineRule="auto"/>
        <w:jc w:val="both"/>
        <w:rPr>
          <w:b/>
          <w:sz w:val="28"/>
          <w:szCs w:val="28"/>
        </w:rPr>
      </w:pPr>
      <w:r w:rsidRPr="00EB2808">
        <w:rPr>
          <w:b/>
          <w:sz w:val="28"/>
          <w:szCs w:val="28"/>
        </w:rPr>
        <w:t>РОЗДІЛ 3. ВТІЛЕННЯ ПРИНЦИПУ ДОБРОСОВІСНОСТІ</w:t>
      </w:r>
    </w:p>
    <w:p w:rsidR="00D62107" w:rsidRPr="00EB2808" w:rsidRDefault="00D62107" w:rsidP="00AB4305">
      <w:pPr>
        <w:spacing w:after="0" w:line="360" w:lineRule="auto"/>
        <w:ind w:firstLine="1276"/>
        <w:jc w:val="both"/>
        <w:rPr>
          <w:b/>
          <w:sz w:val="28"/>
          <w:szCs w:val="28"/>
        </w:rPr>
      </w:pPr>
      <w:r w:rsidRPr="00EB2808">
        <w:rPr>
          <w:b/>
          <w:sz w:val="28"/>
          <w:szCs w:val="28"/>
        </w:rPr>
        <w:t xml:space="preserve"> У ЗОБОВ</w:t>
      </w:r>
      <w:r w:rsidR="00CD7AD7" w:rsidRPr="00150548">
        <w:rPr>
          <w:b/>
          <w:sz w:val="28"/>
          <w:szCs w:val="28"/>
          <w:lang w:val="ru-RU"/>
        </w:rPr>
        <w:t>’</w:t>
      </w:r>
      <w:r w:rsidR="00CD7AD7">
        <w:rPr>
          <w:b/>
          <w:sz w:val="28"/>
          <w:szCs w:val="28"/>
        </w:rPr>
        <w:t>ЯЗАЛЬНОМУ  ПРАВІ………</w:t>
      </w:r>
      <w:r w:rsidRPr="00EB2808">
        <w:rPr>
          <w:b/>
          <w:sz w:val="28"/>
          <w:szCs w:val="28"/>
        </w:rPr>
        <w:t>…………………</w:t>
      </w:r>
      <w:r w:rsidR="00A81186" w:rsidRPr="00EB2808">
        <w:rPr>
          <w:b/>
          <w:sz w:val="28"/>
          <w:szCs w:val="28"/>
        </w:rPr>
        <w:t>…</w:t>
      </w:r>
      <w:r w:rsidR="00CD7AD7">
        <w:rPr>
          <w:b/>
          <w:sz w:val="28"/>
          <w:szCs w:val="28"/>
        </w:rPr>
        <w:t>…</w:t>
      </w:r>
      <w:r w:rsidR="00A81186" w:rsidRPr="00EB2808">
        <w:rPr>
          <w:b/>
          <w:sz w:val="28"/>
          <w:szCs w:val="28"/>
        </w:rPr>
        <w:t>.</w:t>
      </w:r>
      <w:r w:rsidRPr="00EB2808">
        <w:rPr>
          <w:b/>
          <w:sz w:val="28"/>
          <w:szCs w:val="28"/>
        </w:rPr>
        <w:t>.</w:t>
      </w:r>
      <w:r w:rsidR="00A81186" w:rsidRPr="00EB2808">
        <w:rPr>
          <w:b/>
          <w:sz w:val="28"/>
          <w:szCs w:val="28"/>
        </w:rPr>
        <w:t>74</w:t>
      </w:r>
    </w:p>
    <w:p w:rsidR="00D62107" w:rsidRPr="00EB2808" w:rsidRDefault="00AB4305" w:rsidP="00AB4305">
      <w:pPr>
        <w:spacing w:after="0" w:line="360" w:lineRule="auto"/>
        <w:rPr>
          <w:sz w:val="28"/>
          <w:szCs w:val="28"/>
        </w:rPr>
      </w:pPr>
      <w:r w:rsidRPr="00EB2808">
        <w:rPr>
          <w:sz w:val="28"/>
          <w:szCs w:val="28"/>
        </w:rPr>
        <w:t xml:space="preserve">3.1.    </w:t>
      </w:r>
      <w:r w:rsidR="00D62107" w:rsidRPr="00EB2808">
        <w:rPr>
          <w:sz w:val="28"/>
          <w:szCs w:val="28"/>
        </w:rPr>
        <w:t>Загальні положення про добросовісність у зобов</w:t>
      </w:r>
      <w:r w:rsidR="00472849" w:rsidRPr="00EB2808">
        <w:rPr>
          <w:sz w:val="28"/>
          <w:szCs w:val="28"/>
        </w:rPr>
        <w:t>’</w:t>
      </w:r>
      <w:r w:rsidR="003F5550">
        <w:rPr>
          <w:sz w:val="28"/>
          <w:szCs w:val="28"/>
        </w:rPr>
        <w:t>яз</w:t>
      </w:r>
      <w:r w:rsidR="00D62107" w:rsidRPr="00EB2808">
        <w:rPr>
          <w:sz w:val="28"/>
          <w:szCs w:val="28"/>
        </w:rPr>
        <w:t>альному прав</w:t>
      </w:r>
      <w:r w:rsidR="00A81186" w:rsidRPr="00EB2808">
        <w:rPr>
          <w:sz w:val="28"/>
          <w:szCs w:val="28"/>
        </w:rPr>
        <w:t>і...</w:t>
      </w:r>
      <w:r w:rsidR="00821AE2" w:rsidRPr="00821AE2">
        <w:rPr>
          <w:sz w:val="28"/>
          <w:szCs w:val="28"/>
          <w:lang w:val="ru-RU"/>
        </w:rPr>
        <w:t>....</w:t>
      </w:r>
      <w:r w:rsidR="00A81186" w:rsidRPr="00EB2808">
        <w:rPr>
          <w:sz w:val="28"/>
          <w:szCs w:val="28"/>
        </w:rPr>
        <w:t>74</w:t>
      </w:r>
    </w:p>
    <w:p w:rsidR="00AB4305" w:rsidRPr="00EB2808" w:rsidRDefault="00AB4305" w:rsidP="00AB4305">
      <w:pPr>
        <w:tabs>
          <w:tab w:val="left" w:pos="284"/>
          <w:tab w:val="left" w:pos="426"/>
          <w:tab w:val="left" w:pos="709"/>
        </w:tabs>
        <w:spacing w:after="0" w:line="360" w:lineRule="auto"/>
        <w:rPr>
          <w:sz w:val="28"/>
          <w:szCs w:val="28"/>
        </w:rPr>
      </w:pPr>
      <w:r w:rsidRPr="00EB2808">
        <w:rPr>
          <w:sz w:val="28"/>
          <w:szCs w:val="28"/>
        </w:rPr>
        <w:t xml:space="preserve">3. 2.   </w:t>
      </w:r>
      <w:r w:rsidR="00D62107" w:rsidRPr="00EB2808">
        <w:rPr>
          <w:sz w:val="28"/>
          <w:szCs w:val="28"/>
        </w:rPr>
        <w:t xml:space="preserve">Окремі випадки втілення принципу добросовісності </w:t>
      </w:r>
    </w:p>
    <w:p w:rsidR="00D62107" w:rsidRPr="00EB2808" w:rsidRDefault="00D62107" w:rsidP="00AB4305">
      <w:pPr>
        <w:tabs>
          <w:tab w:val="left" w:pos="284"/>
          <w:tab w:val="left" w:pos="426"/>
          <w:tab w:val="left" w:pos="709"/>
        </w:tabs>
        <w:spacing w:after="0" w:line="360" w:lineRule="auto"/>
        <w:ind w:firstLine="709"/>
        <w:rPr>
          <w:sz w:val="28"/>
          <w:szCs w:val="28"/>
        </w:rPr>
      </w:pPr>
      <w:r w:rsidRPr="00EB2808">
        <w:rPr>
          <w:sz w:val="28"/>
          <w:szCs w:val="28"/>
        </w:rPr>
        <w:t>у зобов</w:t>
      </w:r>
      <w:r w:rsidR="00472849" w:rsidRPr="00EB2808">
        <w:rPr>
          <w:sz w:val="28"/>
          <w:szCs w:val="28"/>
        </w:rPr>
        <w:t>’</w:t>
      </w:r>
      <w:r w:rsidR="003F5550">
        <w:rPr>
          <w:sz w:val="28"/>
          <w:szCs w:val="28"/>
        </w:rPr>
        <w:t>яз</w:t>
      </w:r>
      <w:r w:rsidRPr="00EB2808">
        <w:rPr>
          <w:sz w:val="28"/>
          <w:szCs w:val="28"/>
        </w:rPr>
        <w:t>альному праві</w:t>
      </w:r>
      <w:r w:rsidR="00AB4305" w:rsidRPr="00EB2808">
        <w:rPr>
          <w:sz w:val="28"/>
          <w:szCs w:val="28"/>
        </w:rPr>
        <w:t>………………………………………</w:t>
      </w:r>
      <w:r w:rsidR="00821AE2" w:rsidRPr="00150548">
        <w:rPr>
          <w:sz w:val="28"/>
          <w:szCs w:val="28"/>
          <w:lang w:val="ru-RU"/>
        </w:rPr>
        <w:t>…</w:t>
      </w:r>
      <w:r w:rsidR="00AB4305" w:rsidRPr="00EB2808">
        <w:rPr>
          <w:sz w:val="28"/>
          <w:szCs w:val="28"/>
        </w:rPr>
        <w:t>………</w:t>
      </w:r>
      <w:r w:rsidR="00A81186" w:rsidRPr="00EB2808">
        <w:rPr>
          <w:sz w:val="28"/>
          <w:szCs w:val="28"/>
        </w:rPr>
        <w:t>.</w:t>
      </w:r>
      <w:r w:rsidR="00F63769" w:rsidRPr="00EB2808">
        <w:rPr>
          <w:sz w:val="28"/>
          <w:szCs w:val="28"/>
        </w:rPr>
        <w:t>.</w:t>
      </w:r>
      <w:r w:rsidR="00A81186" w:rsidRPr="00EB2808">
        <w:rPr>
          <w:sz w:val="28"/>
          <w:szCs w:val="28"/>
        </w:rPr>
        <w:t>83</w:t>
      </w:r>
    </w:p>
    <w:p w:rsidR="00E572C7" w:rsidRPr="00EB2808" w:rsidRDefault="00E572C7" w:rsidP="00AB4305">
      <w:pPr>
        <w:spacing w:after="0" w:line="360" w:lineRule="auto"/>
        <w:jc w:val="both"/>
        <w:rPr>
          <w:b/>
          <w:sz w:val="28"/>
          <w:szCs w:val="28"/>
        </w:rPr>
      </w:pPr>
      <w:r w:rsidRPr="00EB2808">
        <w:rPr>
          <w:b/>
          <w:sz w:val="28"/>
          <w:szCs w:val="28"/>
        </w:rPr>
        <w:t>ВИСНОВКИ ……………………………………………………………………</w:t>
      </w:r>
      <w:r w:rsidR="00F63769" w:rsidRPr="00EB2808">
        <w:rPr>
          <w:b/>
          <w:sz w:val="28"/>
          <w:szCs w:val="28"/>
        </w:rPr>
        <w:t>.</w:t>
      </w:r>
      <w:r w:rsidR="00A81186" w:rsidRPr="00EB2808">
        <w:rPr>
          <w:b/>
          <w:sz w:val="28"/>
          <w:szCs w:val="28"/>
        </w:rPr>
        <w:t>94</w:t>
      </w:r>
    </w:p>
    <w:p w:rsidR="00E572C7" w:rsidRPr="00EB2808" w:rsidRDefault="00E572C7" w:rsidP="00AB4305">
      <w:pPr>
        <w:spacing w:line="360" w:lineRule="auto"/>
        <w:rPr>
          <w:rFonts w:eastAsia="Times New Roman"/>
          <w:b/>
          <w:bCs/>
          <w:kern w:val="32"/>
          <w:sz w:val="28"/>
          <w:szCs w:val="28"/>
          <w:lang w:eastAsia="ru-RU"/>
        </w:rPr>
      </w:pPr>
      <w:r w:rsidRPr="00EB2808">
        <w:rPr>
          <w:b/>
          <w:sz w:val="28"/>
          <w:szCs w:val="28"/>
        </w:rPr>
        <w:t>СПИСОК ВИКОРИСТАНИХ ДЖЕРЕЛ……………………………………</w:t>
      </w:r>
      <w:r w:rsidR="00F63769" w:rsidRPr="00EB2808">
        <w:rPr>
          <w:b/>
          <w:sz w:val="28"/>
          <w:szCs w:val="28"/>
        </w:rPr>
        <w:t>.</w:t>
      </w:r>
      <w:r w:rsidR="00A81186" w:rsidRPr="00EB2808">
        <w:rPr>
          <w:b/>
          <w:sz w:val="28"/>
          <w:szCs w:val="28"/>
        </w:rPr>
        <w:t>98</w:t>
      </w:r>
    </w:p>
    <w:p w:rsidR="00E572C7" w:rsidRPr="00EB2808" w:rsidRDefault="00E572C7" w:rsidP="0065029A">
      <w:pPr>
        <w:spacing w:line="360" w:lineRule="auto"/>
        <w:rPr>
          <w:rFonts w:eastAsia="Times New Roman"/>
          <w:b/>
          <w:bCs/>
          <w:kern w:val="32"/>
          <w:sz w:val="28"/>
          <w:szCs w:val="28"/>
          <w:lang w:eastAsia="ru-RU"/>
        </w:rPr>
      </w:pPr>
    </w:p>
    <w:p w:rsidR="00E572C7" w:rsidRPr="00EB2808" w:rsidRDefault="00E572C7" w:rsidP="0065029A">
      <w:pPr>
        <w:spacing w:line="360" w:lineRule="auto"/>
        <w:rPr>
          <w:rFonts w:eastAsia="Times New Roman"/>
          <w:b/>
          <w:bCs/>
          <w:kern w:val="32"/>
          <w:sz w:val="28"/>
          <w:szCs w:val="28"/>
          <w:lang w:eastAsia="ru-RU"/>
        </w:rPr>
      </w:pPr>
    </w:p>
    <w:p w:rsidR="001F46B2" w:rsidRPr="00EB2808" w:rsidRDefault="001F46B2" w:rsidP="0065029A">
      <w:pPr>
        <w:spacing w:line="360" w:lineRule="auto"/>
        <w:rPr>
          <w:rFonts w:eastAsia="Times New Roman"/>
          <w:b/>
          <w:bCs/>
          <w:kern w:val="32"/>
          <w:sz w:val="28"/>
          <w:szCs w:val="28"/>
          <w:lang w:eastAsia="ru-RU"/>
        </w:rPr>
      </w:pPr>
      <w:r w:rsidRPr="00EB2808">
        <w:rPr>
          <w:rFonts w:eastAsia="Times New Roman"/>
          <w:b/>
          <w:bCs/>
          <w:kern w:val="32"/>
          <w:sz w:val="28"/>
          <w:szCs w:val="28"/>
          <w:lang w:eastAsia="ru-RU"/>
        </w:rPr>
        <w:br w:type="page"/>
      </w:r>
    </w:p>
    <w:p w:rsidR="002C5775" w:rsidRPr="00EB2808" w:rsidRDefault="002C5775" w:rsidP="002C5775">
      <w:pPr>
        <w:spacing w:after="0" w:line="360" w:lineRule="auto"/>
        <w:jc w:val="center"/>
        <w:rPr>
          <w:b/>
          <w:sz w:val="28"/>
          <w:szCs w:val="28"/>
        </w:rPr>
      </w:pPr>
      <w:r w:rsidRPr="00EB2808">
        <w:rPr>
          <w:b/>
          <w:sz w:val="28"/>
          <w:szCs w:val="28"/>
        </w:rPr>
        <w:lastRenderedPageBreak/>
        <w:t>ВСТУП</w:t>
      </w:r>
    </w:p>
    <w:p w:rsidR="002C5775" w:rsidRPr="00EB2808" w:rsidRDefault="002C5775" w:rsidP="002C5775">
      <w:pPr>
        <w:spacing w:after="0" w:line="360" w:lineRule="auto"/>
        <w:jc w:val="both"/>
        <w:rPr>
          <w:i/>
          <w:sz w:val="28"/>
          <w:szCs w:val="28"/>
        </w:rPr>
      </w:pPr>
    </w:p>
    <w:p w:rsidR="00B13BCA" w:rsidRPr="00EB2808" w:rsidRDefault="002C5775" w:rsidP="006B7CA6">
      <w:pPr>
        <w:spacing w:after="0" w:line="360" w:lineRule="auto"/>
        <w:ind w:firstLine="708"/>
        <w:jc w:val="both"/>
        <w:rPr>
          <w:sz w:val="28"/>
          <w:szCs w:val="28"/>
        </w:rPr>
      </w:pPr>
      <w:r w:rsidRPr="00EB2808">
        <w:rPr>
          <w:i/>
          <w:sz w:val="28"/>
          <w:szCs w:val="28"/>
        </w:rPr>
        <w:t xml:space="preserve">Актуальність теми дослідження. </w:t>
      </w:r>
      <w:r w:rsidR="006B7CA6" w:rsidRPr="00EB2808">
        <w:rPr>
          <w:sz w:val="28"/>
          <w:szCs w:val="28"/>
        </w:rPr>
        <w:t xml:space="preserve">Сучасні дослідження вітчизняної цивілістики характеризуються все більшою увагою до основоположних понять, </w:t>
      </w:r>
      <w:r w:rsidR="001A0EB7" w:rsidRPr="00EB2808">
        <w:rPr>
          <w:sz w:val="28"/>
          <w:szCs w:val="28"/>
        </w:rPr>
        <w:t xml:space="preserve">одним </w:t>
      </w:r>
      <w:r w:rsidR="006B7CA6" w:rsidRPr="00EB2808">
        <w:rPr>
          <w:sz w:val="28"/>
          <w:szCs w:val="28"/>
        </w:rPr>
        <w:t xml:space="preserve">з таких понять, традиційно </w:t>
      </w:r>
      <w:r w:rsidR="001A0EB7" w:rsidRPr="00EB2808">
        <w:rPr>
          <w:sz w:val="28"/>
          <w:szCs w:val="28"/>
        </w:rPr>
        <w:t>пов</w:t>
      </w:r>
      <w:r w:rsidR="00472849" w:rsidRPr="00EB2808">
        <w:rPr>
          <w:sz w:val="28"/>
          <w:szCs w:val="28"/>
        </w:rPr>
        <w:t>’</w:t>
      </w:r>
      <w:r w:rsidR="001A0EB7" w:rsidRPr="00EB2808">
        <w:rPr>
          <w:sz w:val="28"/>
          <w:szCs w:val="28"/>
        </w:rPr>
        <w:t>язаних з приватним правом,</w:t>
      </w:r>
      <w:r w:rsidR="006B7CA6" w:rsidRPr="00EB2808">
        <w:rPr>
          <w:sz w:val="28"/>
          <w:szCs w:val="28"/>
        </w:rPr>
        <w:t xml:space="preserve"> є пон</w:t>
      </w:r>
      <w:r w:rsidR="001A0EB7" w:rsidRPr="00EB2808">
        <w:rPr>
          <w:sz w:val="28"/>
          <w:szCs w:val="28"/>
        </w:rPr>
        <w:t>яття добросовісності</w:t>
      </w:r>
      <w:r w:rsidR="006B7CA6" w:rsidRPr="00EB2808">
        <w:rPr>
          <w:sz w:val="28"/>
          <w:szCs w:val="28"/>
        </w:rPr>
        <w:t>.</w:t>
      </w:r>
      <w:r w:rsidR="00B13BCA" w:rsidRPr="00EB2808">
        <w:rPr>
          <w:sz w:val="28"/>
          <w:szCs w:val="28"/>
        </w:rPr>
        <w:t xml:space="preserve"> </w:t>
      </w:r>
    </w:p>
    <w:p w:rsidR="002C5775" w:rsidRPr="00EB2808" w:rsidRDefault="006B7CA6" w:rsidP="002C5775">
      <w:pPr>
        <w:spacing w:after="0" w:line="360" w:lineRule="auto"/>
        <w:ind w:firstLine="708"/>
        <w:jc w:val="both"/>
        <w:rPr>
          <w:rFonts w:eastAsia="Times New Roman"/>
          <w:bCs/>
          <w:color w:val="000000"/>
          <w:kern w:val="32"/>
          <w:sz w:val="28"/>
          <w:szCs w:val="28"/>
          <w:lang w:eastAsia="ru-RU"/>
        </w:rPr>
      </w:pPr>
      <w:r w:rsidRPr="00EB2808">
        <w:rPr>
          <w:sz w:val="28"/>
          <w:szCs w:val="28"/>
        </w:rPr>
        <w:t>Поняття добросовісності не є новим для вітчизняного цивільного права, однак, раніше воно використовувалося в першу чер</w:t>
      </w:r>
      <w:r w:rsidR="00BA6FDE" w:rsidRPr="00EB2808">
        <w:rPr>
          <w:sz w:val="28"/>
          <w:szCs w:val="28"/>
        </w:rPr>
        <w:t>гу як характеристика добросовісності</w:t>
      </w:r>
      <w:r w:rsidRPr="00EB2808">
        <w:rPr>
          <w:sz w:val="28"/>
          <w:szCs w:val="28"/>
        </w:rPr>
        <w:t xml:space="preserve"> набув</w:t>
      </w:r>
      <w:r w:rsidR="00BA6FDE" w:rsidRPr="00EB2808">
        <w:rPr>
          <w:sz w:val="28"/>
          <w:szCs w:val="28"/>
        </w:rPr>
        <w:t>ача при розгляді виндикаційно</w:t>
      </w:r>
      <w:r w:rsidRPr="00EB2808">
        <w:rPr>
          <w:sz w:val="28"/>
          <w:szCs w:val="28"/>
        </w:rPr>
        <w:t>го позову, тому всі дослідження зазначеного поняття сто</w:t>
      </w:r>
      <w:r w:rsidR="00BA6FDE" w:rsidRPr="00EB2808">
        <w:rPr>
          <w:sz w:val="28"/>
          <w:szCs w:val="28"/>
        </w:rPr>
        <w:t>сувалися в основному добросовісності</w:t>
      </w:r>
      <w:r w:rsidRPr="00EB2808">
        <w:rPr>
          <w:sz w:val="28"/>
          <w:szCs w:val="28"/>
        </w:rPr>
        <w:t xml:space="preserve"> незаконного володіння.</w:t>
      </w:r>
      <w:r w:rsidR="00B13BCA" w:rsidRPr="00EB2808">
        <w:rPr>
          <w:sz w:val="28"/>
          <w:szCs w:val="28"/>
        </w:rPr>
        <w:t xml:space="preserve"> І т</w:t>
      </w:r>
      <w:r w:rsidR="002C5775" w:rsidRPr="00EB2808">
        <w:rPr>
          <w:sz w:val="28"/>
          <w:szCs w:val="28"/>
        </w:rPr>
        <w:t xml:space="preserve">ільки в кінці XX ст. відмова української юриспруденції від радянських принципів і, як наслідок, визнання приватно природи цивільного права спричинили відновлення досліджень в даній області. Першим кроком в цьому напрямку стали активні розробки оціночних категорій цивілістики, в тому числі категорії добросовісності </w:t>
      </w:r>
      <w:r w:rsidR="002C5775" w:rsidRPr="00EB2808">
        <w:rPr>
          <w:rFonts w:eastAsia="Times New Roman"/>
          <w:bCs/>
          <w:color w:val="000000"/>
          <w:kern w:val="32"/>
          <w:sz w:val="28"/>
          <w:szCs w:val="28"/>
          <w:lang w:eastAsia="ru-RU"/>
        </w:rPr>
        <w:t xml:space="preserve">Так, серед загальних засад цивільного законодавства ст. 3 Цивільного кодексу України проголошуються принципи добросовісності, справедливості та розумності. </w:t>
      </w:r>
      <w:r w:rsidR="002C5775" w:rsidRPr="00EB2808">
        <w:rPr>
          <w:sz w:val="28"/>
          <w:szCs w:val="28"/>
        </w:rPr>
        <w:t xml:space="preserve">Значення засад (принципів) цивільного законодавства полягає у тому, що саме вони впливають на зміст цивільно-правових норм, а також використовуються при усуненні прогалин в праві і застосуванні норми за аналогією права, що важливо для цивільного права внаслідок його </w:t>
      </w:r>
      <w:r w:rsidR="00F65BAA" w:rsidRPr="00EB2808">
        <w:rPr>
          <w:sz w:val="28"/>
          <w:szCs w:val="28"/>
        </w:rPr>
        <w:t>динамічного розвитку</w:t>
      </w:r>
      <w:r w:rsidR="002C5775" w:rsidRPr="00EB2808">
        <w:rPr>
          <w:sz w:val="28"/>
          <w:szCs w:val="28"/>
        </w:rPr>
        <w:t xml:space="preserve"> в економічній і соціальній дійсності.</w:t>
      </w:r>
    </w:p>
    <w:p w:rsidR="002C5775" w:rsidRPr="00EB2808" w:rsidRDefault="002C5775" w:rsidP="002C5775">
      <w:pPr>
        <w:spacing w:after="0" w:line="360" w:lineRule="auto"/>
        <w:ind w:firstLine="708"/>
        <w:jc w:val="both"/>
        <w:rPr>
          <w:sz w:val="28"/>
          <w:szCs w:val="28"/>
        </w:rPr>
      </w:pPr>
      <w:r w:rsidRPr="00EB2808">
        <w:rPr>
          <w:sz w:val="28"/>
          <w:szCs w:val="28"/>
        </w:rPr>
        <w:t xml:space="preserve">У сучасних умовах, за відсутності усталеної практики застосування принципу справедливості, добросовісності і розумності, в літературі можна зустріти критичне ставлення до закріплення у нормах ЦК України оціночних понять. Водночас, така оціночна категорія, </w:t>
      </w:r>
      <w:r w:rsidR="002650BA" w:rsidRPr="00EB2808">
        <w:rPr>
          <w:sz w:val="28"/>
          <w:szCs w:val="28"/>
        </w:rPr>
        <w:t>добросовісність</w:t>
      </w:r>
      <w:r w:rsidRPr="00EB2808">
        <w:rPr>
          <w:sz w:val="28"/>
          <w:szCs w:val="28"/>
        </w:rPr>
        <w:t xml:space="preserve"> відіграє важливу роль у функціонуванні системи приватного права, оскільки принципи добросовісності, разом з принципом справедливості і розумності є керівними ідеями, які пронизують усю систему приватного права і відповідно до яких мають поводити себе в цивільному обороті учасники цивільних </w:t>
      </w:r>
      <w:r w:rsidRPr="00EB2808">
        <w:rPr>
          <w:sz w:val="28"/>
          <w:szCs w:val="28"/>
        </w:rPr>
        <w:lastRenderedPageBreak/>
        <w:t>правовідносин, та покликані формувати цивільний оборот на засадах справедливої, добросовісної і розумної поведінки його учасників.</w:t>
      </w:r>
    </w:p>
    <w:p w:rsidR="002C5775" w:rsidRPr="00EB2808" w:rsidRDefault="002C5775" w:rsidP="002C5775">
      <w:pPr>
        <w:spacing w:after="0" w:line="360" w:lineRule="auto"/>
        <w:ind w:firstLine="708"/>
        <w:jc w:val="both"/>
        <w:rPr>
          <w:sz w:val="28"/>
          <w:szCs w:val="28"/>
        </w:rPr>
      </w:pPr>
      <w:r w:rsidRPr="00EB2808">
        <w:rPr>
          <w:sz w:val="28"/>
          <w:szCs w:val="28"/>
        </w:rPr>
        <w:t>Сфера застосування принципу добросовісності включає такі фундаментальні інститути, як аналогія права, віндикація, набувальна давність, недобросовісна конкуренція та ін. Але відсутність легальної дефініції і загальновизнаного доктринального розуміння зазначеної категорії привели до того, що в більшості випадків її значення визначається наукою суперечливо або не визначається зовсім. Серед окремих проблемних питань, пов</w:t>
      </w:r>
      <w:r w:rsidR="00472849" w:rsidRPr="00EB2808">
        <w:rPr>
          <w:sz w:val="28"/>
          <w:szCs w:val="28"/>
        </w:rPr>
        <w:t>’</w:t>
      </w:r>
      <w:r w:rsidRPr="00EB2808">
        <w:rPr>
          <w:sz w:val="28"/>
          <w:szCs w:val="28"/>
        </w:rPr>
        <w:t>язаних з втіленням принципу добросовісності, можуть бути названі такі, як відсутність її єдиного трактування в інституті набувальної давності, невирішеність питання про визнання її критерієм зловживання правом, невизначеність значення та сфери застосування презумпції добросовісності учасників зобов</w:t>
      </w:r>
      <w:r w:rsidR="00472849" w:rsidRPr="00EB2808">
        <w:rPr>
          <w:sz w:val="28"/>
          <w:szCs w:val="28"/>
        </w:rPr>
        <w:t>’</w:t>
      </w:r>
      <w:r w:rsidRPr="00EB2808">
        <w:rPr>
          <w:sz w:val="28"/>
          <w:szCs w:val="28"/>
        </w:rPr>
        <w:t>язальних правовідносин та ін.</w:t>
      </w:r>
    </w:p>
    <w:p w:rsidR="002C5775" w:rsidRPr="00EB2808" w:rsidRDefault="002C5775" w:rsidP="002C5775">
      <w:pPr>
        <w:spacing w:after="0" w:line="360" w:lineRule="auto"/>
        <w:ind w:firstLine="708"/>
        <w:jc w:val="both"/>
        <w:rPr>
          <w:sz w:val="28"/>
          <w:szCs w:val="28"/>
        </w:rPr>
      </w:pPr>
      <w:r w:rsidRPr="00EB2808">
        <w:rPr>
          <w:sz w:val="28"/>
          <w:szCs w:val="28"/>
        </w:rPr>
        <w:t>Вищевказане обумовлює потребу проведення наукового дослідження принципу добросовісності та його втіленню у речовому та зобов</w:t>
      </w:r>
      <w:r w:rsidR="00472849" w:rsidRPr="00EB2808">
        <w:rPr>
          <w:sz w:val="28"/>
          <w:szCs w:val="28"/>
        </w:rPr>
        <w:t>’</w:t>
      </w:r>
      <w:r w:rsidRPr="00EB2808">
        <w:rPr>
          <w:sz w:val="28"/>
          <w:szCs w:val="28"/>
        </w:rPr>
        <w:t>язальному праві.</w:t>
      </w:r>
    </w:p>
    <w:p w:rsidR="002C5775" w:rsidRPr="00EB2808" w:rsidRDefault="002C5775" w:rsidP="002C5775">
      <w:pPr>
        <w:spacing w:after="0" w:line="360" w:lineRule="auto"/>
        <w:ind w:firstLine="708"/>
        <w:jc w:val="both"/>
        <w:rPr>
          <w:sz w:val="28"/>
          <w:szCs w:val="28"/>
        </w:rPr>
      </w:pPr>
      <w:r w:rsidRPr="00EB2808">
        <w:rPr>
          <w:sz w:val="28"/>
          <w:szCs w:val="28"/>
        </w:rPr>
        <w:t>Проблеми дослідження принципу добросовісності і його втілення у окремих інститутах цивільного права становлять праці таких представників теорії держави і права, цивільно-правової та інших галузей юридичної науки, як М.М. Агарков, Ч.Н. Азімов, С.C. Алексєєв, М.Бартошек, С.М. Бервено, Т.В. Боднар, В.П. Грибанов, Г. Дернбург, А.С. Довгерт, В.І. Ємельянов, О.І. Іл</w:t>
      </w:r>
      <w:r w:rsidR="00472849" w:rsidRPr="00EB2808">
        <w:rPr>
          <w:sz w:val="28"/>
          <w:szCs w:val="28"/>
        </w:rPr>
        <w:t>’</w:t>
      </w:r>
      <w:r w:rsidRPr="00EB2808">
        <w:rPr>
          <w:sz w:val="28"/>
          <w:szCs w:val="28"/>
        </w:rPr>
        <w:t>їн, О.С. Іоффе, А.І. Екімов, Н.C. Кузнєцова, Р.А. Майданик, Д.І. Мейер, О.О. Мережко, І.Б. Новицький, О.А. Підопригора, Й.О. Покровський, О. Хеффе, Б.М. Чичерін, Л.C. Явич та інших учених.</w:t>
      </w:r>
    </w:p>
    <w:p w:rsidR="002C5775" w:rsidRPr="00EB2808" w:rsidRDefault="002C5775" w:rsidP="002C5775">
      <w:pPr>
        <w:spacing w:after="0" w:line="360" w:lineRule="auto"/>
        <w:ind w:firstLine="708"/>
        <w:jc w:val="both"/>
        <w:rPr>
          <w:bCs/>
          <w:i/>
          <w:sz w:val="28"/>
          <w:szCs w:val="28"/>
        </w:rPr>
      </w:pPr>
      <w:r w:rsidRPr="00EB2808">
        <w:rPr>
          <w:bCs/>
          <w:i/>
          <w:sz w:val="28"/>
          <w:szCs w:val="28"/>
        </w:rPr>
        <w:t>Метою</w:t>
      </w:r>
      <w:r w:rsidR="00E572C7" w:rsidRPr="00EB2808">
        <w:rPr>
          <w:bCs/>
          <w:i/>
          <w:sz w:val="28"/>
          <w:szCs w:val="28"/>
        </w:rPr>
        <w:t xml:space="preserve"> дослідження</w:t>
      </w:r>
      <w:r w:rsidRPr="00EB2808">
        <w:rPr>
          <w:bCs/>
          <w:i/>
          <w:sz w:val="28"/>
          <w:szCs w:val="28"/>
        </w:rPr>
        <w:t xml:space="preserve"> </w:t>
      </w:r>
      <w:r w:rsidR="00BD335B" w:rsidRPr="00EB2808">
        <w:rPr>
          <w:bCs/>
          <w:sz w:val="28"/>
          <w:szCs w:val="28"/>
        </w:rPr>
        <w:t>є</w:t>
      </w:r>
      <w:r w:rsidRPr="00EB2808">
        <w:rPr>
          <w:bCs/>
          <w:sz w:val="28"/>
          <w:szCs w:val="28"/>
        </w:rPr>
        <w:t xml:space="preserve"> </w:t>
      </w:r>
      <w:r w:rsidRPr="00EB2808">
        <w:rPr>
          <w:rFonts w:eastAsia="Times New Roman"/>
          <w:sz w:val="28"/>
          <w:szCs w:val="28"/>
          <w:lang w:eastAsia="ru-RU"/>
        </w:rPr>
        <w:t xml:space="preserve">визначення поняття </w:t>
      </w:r>
      <w:r w:rsidR="00725499" w:rsidRPr="00EB2808">
        <w:rPr>
          <w:rFonts w:eastAsia="Times New Roman"/>
          <w:sz w:val="28"/>
          <w:szCs w:val="28"/>
          <w:lang w:eastAsia="ru-RU"/>
        </w:rPr>
        <w:t>та зміст</w:t>
      </w:r>
      <w:r w:rsidR="006F0C82" w:rsidRPr="00EB2808">
        <w:rPr>
          <w:rFonts w:eastAsia="Times New Roman"/>
          <w:sz w:val="28"/>
          <w:szCs w:val="28"/>
          <w:lang w:eastAsia="ru-RU"/>
        </w:rPr>
        <w:t>у</w:t>
      </w:r>
      <w:r w:rsidR="00725499" w:rsidRPr="00EB2808">
        <w:rPr>
          <w:rFonts w:eastAsia="Times New Roman"/>
          <w:sz w:val="28"/>
          <w:szCs w:val="28"/>
          <w:lang w:eastAsia="ru-RU"/>
        </w:rPr>
        <w:t xml:space="preserve"> </w:t>
      </w:r>
      <w:r w:rsidRPr="00EB2808">
        <w:rPr>
          <w:rFonts w:eastAsia="Times New Roman"/>
          <w:sz w:val="28"/>
          <w:szCs w:val="28"/>
          <w:lang w:eastAsia="ru-RU"/>
        </w:rPr>
        <w:t>пр</w:t>
      </w:r>
      <w:r w:rsidR="006F0C82" w:rsidRPr="00EB2808">
        <w:rPr>
          <w:rFonts w:eastAsia="Times New Roman"/>
          <w:sz w:val="28"/>
          <w:szCs w:val="28"/>
          <w:lang w:eastAsia="ru-RU"/>
        </w:rPr>
        <w:t>инципу добросовісності;</w:t>
      </w:r>
      <w:r w:rsidR="00725499" w:rsidRPr="00EB2808">
        <w:rPr>
          <w:rFonts w:eastAsia="Times New Roman"/>
          <w:sz w:val="28"/>
          <w:szCs w:val="28"/>
          <w:lang w:eastAsia="ru-RU"/>
        </w:rPr>
        <w:t xml:space="preserve"> </w:t>
      </w:r>
      <w:r w:rsidR="006F0C82" w:rsidRPr="00EB2808">
        <w:rPr>
          <w:rFonts w:eastAsia="Times New Roman"/>
          <w:sz w:val="28"/>
          <w:szCs w:val="28"/>
          <w:lang w:eastAsia="ru-RU"/>
        </w:rPr>
        <w:t>визначення</w:t>
      </w:r>
      <w:r w:rsidRPr="00EB2808">
        <w:rPr>
          <w:rFonts w:eastAsia="Times New Roman"/>
          <w:sz w:val="28"/>
          <w:szCs w:val="28"/>
          <w:lang w:eastAsia="ru-RU"/>
        </w:rPr>
        <w:t xml:space="preserve"> способів і механізмів реалізації </w:t>
      </w:r>
      <w:r w:rsidR="006F0C82" w:rsidRPr="00EB2808">
        <w:rPr>
          <w:rFonts w:eastAsia="Times New Roman"/>
          <w:sz w:val="28"/>
          <w:szCs w:val="28"/>
          <w:lang w:eastAsia="ru-RU"/>
        </w:rPr>
        <w:t>принципу добросовісності</w:t>
      </w:r>
      <w:r w:rsidRPr="00EB2808">
        <w:rPr>
          <w:rFonts w:eastAsia="Times New Roman"/>
          <w:sz w:val="28"/>
          <w:szCs w:val="28"/>
          <w:lang w:eastAsia="ru-RU"/>
        </w:rPr>
        <w:t xml:space="preserve"> у речовому та зобовязальному праві, ф</w:t>
      </w:r>
      <w:r w:rsidR="006F0C82" w:rsidRPr="00EB2808">
        <w:rPr>
          <w:rFonts w:eastAsia="Times New Roman"/>
          <w:sz w:val="28"/>
          <w:szCs w:val="28"/>
          <w:lang w:eastAsia="ru-RU"/>
        </w:rPr>
        <w:t>ормулювання</w:t>
      </w:r>
      <w:r w:rsidRPr="00EB2808">
        <w:rPr>
          <w:rFonts w:eastAsia="Times New Roman"/>
          <w:sz w:val="28"/>
          <w:szCs w:val="28"/>
          <w:lang w:eastAsia="ru-RU"/>
        </w:rPr>
        <w:t xml:space="preserve"> рекомендації щодо приведення </w:t>
      </w:r>
      <w:r w:rsidR="006F0C82" w:rsidRPr="00EB2808">
        <w:rPr>
          <w:rFonts w:eastAsia="Times New Roman"/>
          <w:sz w:val="28"/>
          <w:szCs w:val="28"/>
          <w:lang w:eastAsia="ru-RU"/>
        </w:rPr>
        <w:t xml:space="preserve">окремих </w:t>
      </w:r>
      <w:r w:rsidRPr="00EB2808">
        <w:rPr>
          <w:rFonts w:eastAsia="Times New Roman"/>
          <w:sz w:val="28"/>
          <w:szCs w:val="28"/>
          <w:lang w:eastAsia="ru-RU"/>
        </w:rPr>
        <w:t xml:space="preserve">норм ЦК України у відповідність до вимог цього принципу. </w:t>
      </w:r>
    </w:p>
    <w:p w:rsidR="002C5775" w:rsidRPr="00EB2808" w:rsidRDefault="002C5775" w:rsidP="002C5775">
      <w:pPr>
        <w:spacing w:after="0" w:line="360" w:lineRule="auto"/>
        <w:ind w:firstLine="708"/>
        <w:jc w:val="both"/>
        <w:rPr>
          <w:bCs/>
          <w:i/>
          <w:sz w:val="28"/>
          <w:szCs w:val="28"/>
        </w:rPr>
      </w:pPr>
      <w:r w:rsidRPr="00EB2808">
        <w:rPr>
          <w:i/>
          <w:sz w:val="28"/>
          <w:szCs w:val="28"/>
        </w:rPr>
        <w:t xml:space="preserve">Завдання дослідження. </w:t>
      </w:r>
      <w:r w:rsidRPr="00EB2808">
        <w:rPr>
          <w:sz w:val="28"/>
          <w:szCs w:val="28"/>
        </w:rPr>
        <w:t>Для досягнення</w:t>
      </w:r>
      <w:r w:rsidRPr="00EB2808">
        <w:rPr>
          <w:b/>
          <w:sz w:val="28"/>
          <w:szCs w:val="28"/>
        </w:rPr>
        <w:t xml:space="preserve"> </w:t>
      </w:r>
      <w:r w:rsidRPr="00EB2808">
        <w:rPr>
          <w:sz w:val="28"/>
          <w:szCs w:val="28"/>
        </w:rPr>
        <w:t>мети дослідження автор ставить такі завдання:</w:t>
      </w:r>
    </w:p>
    <w:p w:rsidR="002C5775" w:rsidRPr="00EB2808" w:rsidRDefault="002C5775" w:rsidP="002C5775">
      <w:pPr>
        <w:numPr>
          <w:ilvl w:val="0"/>
          <w:numId w:val="2"/>
        </w:numPr>
        <w:spacing w:after="0" w:line="360" w:lineRule="auto"/>
        <w:rPr>
          <w:rFonts w:eastAsia="Times New Roman"/>
          <w:sz w:val="28"/>
          <w:szCs w:val="28"/>
          <w:lang w:eastAsia="ru-RU"/>
        </w:rPr>
      </w:pPr>
      <w:r w:rsidRPr="00EB2808">
        <w:rPr>
          <w:rFonts w:eastAsia="Times New Roman"/>
          <w:sz w:val="28"/>
          <w:szCs w:val="28"/>
          <w:lang w:eastAsia="ru-RU"/>
        </w:rPr>
        <w:t>вивчення історичного аспекту виникнення категорії добросовісності;</w:t>
      </w:r>
    </w:p>
    <w:p w:rsidR="002C5775" w:rsidRPr="00EB2808" w:rsidRDefault="002C5775" w:rsidP="002C5775">
      <w:pPr>
        <w:numPr>
          <w:ilvl w:val="0"/>
          <w:numId w:val="2"/>
        </w:numPr>
        <w:spacing w:after="0" w:line="360" w:lineRule="auto"/>
        <w:rPr>
          <w:rFonts w:eastAsia="Times New Roman"/>
          <w:sz w:val="28"/>
          <w:szCs w:val="28"/>
          <w:lang w:eastAsia="ru-RU"/>
        </w:rPr>
      </w:pPr>
      <w:r w:rsidRPr="00EB2808">
        <w:rPr>
          <w:rFonts w:eastAsia="Times New Roman"/>
          <w:sz w:val="28"/>
          <w:szCs w:val="28"/>
          <w:lang w:eastAsia="ru-RU"/>
        </w:rPr>
        <w:t>вивчення поняття «принципи цивільного права», його співвідношення з поняттям «засади цивільного законодавства»;</w:t>
      </w:r>
    </w:p>
    <w:p w:rsidR="002C5775" w:rsidRPr="00EB2808" w:rsidRDefault="002C5775" w:rsidP="002C5775">
      <w:pPr>
        <w:numPr>
          <w:ilvl w:val="0"/>
          <w:numId w:val="2"/>
        </w:numPr>
        <w:spacing w:after="0" w:line="360" w:lineRule="auto"/>
        <w:rPr>
          <w:rFonts w:eastAsia="Times New Roman"/>
          <w:sz w:val="28"/>
          <w:szCs w:val="28"/>
          <w:lang w:eastAsia="ru-RU"/>
        </w:rPr>
      </w:pPr>
      <w:r w:rsidRPr="00EB2808">
        <w:rPr>
          <w:rFonts w:eastAsia="Times New Roman"/>
          <w:sz w:val="28"/>
          <w:szCs w:val="28"/>
          <w:lang w:eastAsia="ru-RU"/>
        </w:rPr>
        <w:t>дослідження актів чинного законодавства України, у яких закріплено обов</w:t>
      </w:r>
      <w:r w:rsidR="00472849" w:rsidRPr="00EB2808">
        <w:rPr>
          <w:rFonts w:eastAsia="Times New Roman"/>
          <w:sz w:val="28"/>
          <w:szCs w:val="28"/>
          <w:lang w:eastAsia="ru-RU"/>
        </w:rPr>
        <w:t>’</w:t>
      </w:r>
      <w:r w:rsidRPr="00EB2808">
        <w:rPr>
          <w:rFonts w:eastAsia="Times New Roman"/>
          <w:sz w:val="28"/>
          <w:szCs w:val="28"/>
          <w:lang w:eastAsia="ru-RU"/>
        </w:rPr>
        <w:t>язок учасників цивільних правовідносин діяти в цивільному обороті відповідно до вимог принципу добросовісності;</w:t>
      </w:r>
    </w:p>
    <w:p w:rsidR="002C5775" w:rsidRPr="00EB2808" w:rsidRDefault="002C5775" w:rsidP="002C5775">
      <w:pPr>
        <w:numPr>
          <w:ilvl w:val="0"/>
          <w:numId w:val="2"/>
        </w:numPr>
        <w:spacing w:after="0" w:line="360" w:lineRule="auto"/>
        <w:rPr>
          <w:rFonts w:eastAsia="Times New Roman"/>
          <w:sz w:val="28"/>
          <w:szCs w:val="28"/>
          <w:lang w:eastAsia="ru-RU"/>
        </w:rPr>
      </w:pPr>
      <w:r w:rsidRPr="00EB2808">
        <w:rPr>
          <w:rFonts w:eastAsia="Times New Roman"/>
          <w:sz w:val="28"/>
          <w:szCs w:val="28"/>
          <w:lang w:eastAsia="ru-RU"/>
        </w:rPr>
        <w:t>визначення поняття принципу добросовісності у цивільному праві;</w:t>
      </w:r>
    </w:p>
    <w:p w:rsidR="002C5775" w:rsidRPr="00EB2808" w:rsidRDefault="002C5775" w:rsidP="002C5775">
      <w:pPr>
        <w:numPr>
          <w:ilvl w:val="0"/>
          <w:numId w:val="2"/>
        </w:numPr>
        <w:spacing w:after="0" w:line="360" w:lineRule="auto"/>
        <w:rPr>
          <w:rFonts w:eastAsia="Times New Roman"/>
          <w:sz w:val="28"/>
          <w:szCs w:val="28"/>
          <w:lang w:eastAsia="ru-RU"/>
        </w:rPr>
      </w:pPr>
      <w:r w:rsidRPr="00EB2808">
        <w:rPr>
          <w:rFonts w:eastAsia="Times New Roman"/>
          <w:sz w:val="28"/>
          <w:szCs w:val="28"/>
          <w:lang w:eastAsia="ru-RU"/>
        </w:rPr>
        <w:t>дослідження способів і механізму реалізації принципу  справедливості у речових і зобовязальних правовідносинах.</w:t>
      </w:r>
    </w:p>
    <w:p w:rsidR="00E572C7" w:rsidRPr="00CD7AD7" w:rsidRDefault="00E572C7" w:rsidP="002C5775">
      <w:pPr>
        <w:tabs>
          <w:tab w:val="center" w:pos="4677"/>
          <w:tab w:val="right" w:pos="9355"/>
        </w:tabs>
        <w:spacing w:after="0" w:line="360" w:lineRule="auto"/>
        <w:ind w:firstLine="708"/>
        <w:jc w:val="both"/>
        <w:rPr>
          <w:rFonts w:eastAsia="Times New Roman"/>
          <w:bCs/>
          <w:i/>
          <w:sz w:val="28"/>
          <w:szCs w:val="28"/>
          <w:lang w:eastAsia="ru-RU"/>
        </w:rPr>
      </w:pPr>
      <w:r w:rsidRPr="00EB2808">
        <w:rPr>
          <w:rFonts w:eastAsia="Times New Roman"/>
          <w:bCs/>
          <w:i/>
          <w:sz w:val="28"/>
          <w:szCs w:val="28"/>
          <w:lang w:eastAsia="ru-RU"/>
        </w:rPr>
        <w:t>Об</w:t>
      </w:r>
      <w:r w:rsidR="00472849" w:rsidRPr="00EB2808">
        <w:rPr>
          <w:rFonts w:eastAsia="Times New Roman"/>
          <w:bCs/>
          <w:i/>
          <w:sz w:val="28"/>
          <w:szCs w:val="28"/>
          <w:lang w:eastAsia="ru-RU"/>
        </w:rPr>
        <w:t>’</w:t>
      </w:r>
      <w:r w:rsidRPr="00EB2808">
        <w:rPr>
          <w:rFonts w:eastAsia="Times New Roman"/>
          <w:bCs/>
          <w:i/>
          <w:sz w:val="28"/>
          <w:szCs w:val="28"/>
          <w:lang w:eastAsia="ru-RU"/>
        </w:rPr>
        <w:t>єктом дослідження є</w:t>
      </w:r>
      <w:r w:rsidR="002C5775" w:rsidRPr="00EB2808">
        <w:rPr>
          <w:rFonts w:eastAsia="Times New Roman"/>
          <w:bCs/>
          <w:i/>
          <w:sz w:val="28"/>
          <w:szCs w:val="28"/>
          <w:lang w:eastAsia="ru-RU"/>
        </w:rPr>
        <w:t xml:space="preserve"> </w:t>
      </w:r>
      <w:r w:rsidR="002C5775" w:rsidRPr="00EB2808">
        <w:rPr>
          <w:rFonts w:eastAsia="Times New Roman"/>
          <w:sz w:val="28"/>
          <w:szCs w:val="28"/>
          <w:lang w:eastAsia="ru-RU"/>
        </w:rPr>
        <w:t xml:space="preserve">є суспільні відносини, на які поширюється дія </w:t>
      </w:r>
      <w:r w:rsidR="002C5775" w:rsidRPr="00CD7AD7">
        <w:rPr>
          <w:rFonts w:eastAsia="Times New Roman"/>
          <w:sz w:val="28"/>
          <w:szCs w:val="28"/>
          <w:lang w:eastAsia="ru-RU"/>
        </w:rPr>
        <w:t>принципу добросовісності.</w:t>
      </w:r>
    </w:p>
    <w:p w:rsidR="002C5775" w:rsidRPr="00CD7AD7" w:rsidRDefault="002C5775" w:rsidP="002C5775">
      <w:pPr>
        <w:widowControl w:val="0"/>
        <w:suppressAutoHyphens/>
        <w:spacing w:after="0" w:line="360" w:lineRule="auto"/>
        <w:ind w:firstLine="540"/>
        <w:jc w:val="both"/>
        <w:rPr>
          <w:rFonts w:eastAsia="Times New Roman"/>
          <w:sz w:val="28"/>
          <w:szCs w:val="28"/>
          <w:lang w:eastAsia="ru-RU"/>
        </w:rPr>
      </w:pPr>
      <w:r w:rsidRPr="00CD7AD7">
        <w:rPr>
          <w:rFonts w:eastAsia="Times New Roman"/>
          <w:i/>
          <w:sz w:val="28"/>
          <w:szCs w:val="28"/>
          <w:lang w:eastAsia="ru-RU"/>
        </w:rPr>
        <w:t>Предметом дослідження</w:t>
      </w:r>
      <w:r w:rsidRPr="00CD7AD7">
        <w:rPr>
          <w:rFonts w:eastAsia="Times New Roman"/>
          <w:sz w:val="28"/>
          <w:szCs w:val="28"/>
          <w:lang w:eastAsia="ru-RU"/>
        </w:rPr>
        <w:t xml:space="preserve"> є принцип добросовісності</w:t>
      </w:r>
      <w:r w:rsidR="00075218" w:rsidRPr="00CD7AD7">
        <w:rPr>
          <w:rFonts w:eastAsia="Times New Roman"/>
          <w:sz w:val="28"/>
          <w:szCs w:val="28"/>
          <w:lang w:eastAsia="ru-RU"/>
        </w:rPr>
        <w:t>, та цого втілення у речовому та зобов</w:t>
      </w:r>
      <w:r w:rsidR="00472849" w:rsidRPr="00CD7AD7">
        <w:rPr>
          <w:rFonts w:eastAsia="Times New Roman"/>
          <w:sz w:val="28"/>
          <w:szCs w:val="28"/>
          <w:lang w:val="ru-RU" w:eastAsia="ru-RU"/>
        </w:rPr>
        <w:t>’</w:t>
      </w:r>
      <w:r w:rsidR="00075218" w:rsidRPr="00CD7AD7">
        <w:rPr>
          <w:rFonts w:eastAsia="Times New Roman"/>
          <w:sz w:val="28"/>
          <w:szCs w:val="28"/>
          <w:lang w:eastAsia="ru-RU"/>
        </w:rPr>
        <w:t>язальному праві</w:t>
      </w:r>
      <w:r w:rsidRPr="00CD7AD7">
        <w:rPr>
          <w:rFonts w:eastAsia="Times New Roman"/>
          <w:sz w:val="28"/>
          <w:szCs w:val="28"/>
          <w:lang w:eastAsia="ru-RU"/>
        </w:rPr>
        <w:t xml:space="preserve">. </w:t>
      </w:r>
    </w:p>
    <w:p w:rsidR="002C5775" w:rsidRPr="00CD7AD7" w:rsidRDefault="002C5775" w:rsidP="002C5775">
      <w:pPr>
        <w:widowControl w:val="0"/>
        <w:suppressAutoHyphens/>
        <w:spacing w:after="0" w:line="360" w:lineRule="auto"/>
        <w:ind w:firstLine="540"/>
        <w:jc w:val="both"/>
        <w:rPr>
          <w:rFonts w:eastAsia="Times New Roman"/>
          <w:sz w:val="28"/>
          <w:szCs w:val="28"/>
          <w:lang w:eastAsia="ru-RU"/>
        </w:rPr>
      </w:pPr>
      <w:r w:rsidRPr="00CD7AD7">
        <w:rPr>
          <w:rFonts w:eastAsia="Times New Roman"/>
          <w:i/>
          <w:sz w:val="28"/>
          <w:szCs w:val="28"/>
          <w:lang w:eastAsia="ru-RU"/>
        </w:rPr>
        <w:t>Методами дослідження</w:t>
      </w:r>
      <w:r w:rsidRPr="00CD7AD7">
        <w:rPr>
          <w:rFonts w:eastAsia="Times New Roman"/>
          <w:b/>
          <w:sz w:val="28"/>
          <w:szCs w:val="28"/>
          <w:lang w:eastAsia="ru-RU"/>
        </w:rPr>
        <w:t xml:space="preserve"> </w:t>
      </w:r>
      <w:r w:rsidRPr="00CD7AD7">
        <w:rPr>
          <w:rFonts w:eastAsia="Times New Roman"/>
          <w:sz w:val="28"/>
          <w:szCs w:val="28"/>
          <w:lang w:eastAsia="ru-RU"/>
        </w:rPr>
        <w:t xml:space="preserve">є загальнофілософський (діалектичний) метод, загально-правові (історичний, логіко-юридичний, порівняльний, системно-структурний, аналізу та синтезу, узагальнення, постановки проблем тощо). За допомогою історичного методу досліджується процес виникнення категорії добросовісності починаючи з римського приватного права. Діалектичний метод використовується при дослідженні сутності принципу добросовісності як однієї з керівних ідей цивільного права. </w:t>
      </w:r>
    </w:p>
    <w:p w:rsidR="002C5775" w:rsidRPr="00CD7AD7" w:rsidRDefault="002C5775" w:rsidP="002C5775">
      <w:pPr>
        <w:widowControl w:val="0"/>
        <w:suppressAutoHyphens/>
        <w:spacing w:after="0" w:line="360" w:lineRule="auto"/>
        <w:ind w:firstLine="540"/>
        <w:jc w:val="both"/>
        <w:rPr>
          <w:rFonts w:eastAsia="Times New Roman"/>
          <w:sz w:val="28"/>
          <w:szCs w:val="28"/>
          <w:lang w:eastAsia="ru-RU"/>
        </w:rPr>
      </w:pPr>
      <w:r w:rsidRPr="00CD7AD7">
        <w:rPr>
          <w:rFonts w:eastAsia="Times New Roman"/>
          <w:sz w:val="28"/>
          <w:szCs w:val="28"/>
          <w:lang w:eastAsia="ru-RU"/>
        </w:rPr>
        <w:t xml:space="preserve">За допомогою логіко-юридичного методу відбувається дослідження понять «принципи цивільного права», «засади цивільного законодавства» тощо. Порівняльно-правовий метод використовується для виявлення спільних рис категорії  «добросовісність» з іншими цивільно-правовими категоріями, наприклад категоріями «розумність», «справедливість». Для встановлення правової природи цього принципу, виявлення характерних рис категорії добросовісності використовуються системно-структурний метод, метод аналізу і синтезу. Визначення понять категорії «добросовісність» а також в цілому принципу добросовісності відбувається за допомогою методу моделювання. </w:t>
      </w:r>
    </w:p>
    <w:p w:rsidR="002C5775" w:rsidRPr="00EB2808" w:rsidRDefault="002C5775" w:rsidP="002C5775">
      <w:pPr>
        <w:spacing w:after="0" w:line="360" w:lineRule="auto"/>
        <w:ind w:firstLine="708"/>
        <w:jc w:val="both"/>
        <w:rPr>
          <w:sz w:val="28"/>
          <w:szCs w:val="28"/>
        </w:rPr>
      </w:pPr>
      <w:r w:rsidRPr="00EB2808">
        <w:rPr>
          <w:sz w:val="28"/>
          <w:szCs w:val="28"/>
          <w:lang w:val="ru-RU"/>
        </w:rPr>
        <w:t>Структура і обсяг маг</w:t>
      </w:r>
      <w:r w:rsidRPr="00EB2808">
        <w:rPr>
          <w:sz w:val="28"/>
          <w:szCs w:val="28"/>
        </w:rPr>
        <w:t>істерської роботи зумовлені метою та завданням дослідження. Робота складається зі вступу, троьх розділів, які містять шість підрозділів та списку використаних джерел.</w:t>
      </w:r>
    </w:p>
    <w:p w:rsidR="009661F9" w:rsidRPr="00EB2808" w:rsidRDefault="009661F9">
      <w:pPr>
        <w:rPr>
          <w:rFonts w:eastAsia="Times New Roman"/>
          <w:bCs/>
          <w:kern w:val="32"/>
          <w:sz w:val="28"/>
          <w:szCs w:val="28"/>
          <w:lang w:eastAsia="ru-RU"/>
        </w:rPr>
      </w:pPr>
    </w:p>
    <w:p w:rsidR="009661F9" w:rsidRPr="00EB2808" w:rsidRDefault="009661F9">
      <w:pPr>
        <w:rPr>
          <w:rFonts w:eastAsia="Times New Roman"/>
          <w:b/>
          <w:bCs/>
          <w:kern w:val="32"/>
          <w:sz w:val="28"/>
          <w:szCs w:val="28"/>
          <w:lang w:eastAsia="ru-RU"/>
        </w:rPr>
      </w:pPr>
      <w:r w:rsidRPr="00EB2808">
        <w:rPr>
          <w:rFonts w:eastAsia="Times New Roman"/>
          <w:b/>
          <w:bCs/>
          <w:kern w:val="32"/>
          <w:sz w:val="28"/>
          <w:szCs w:val="28"/>
          <w:lang w:eastAsia="ru-RU"/>
        </w:rPr>
        <w:br w:type="page"/>
      </w:r>
    </w:p>
    <w:p w:rsidR="003A2F3D" w:rsidRPr="00EB2808" w:rsidRDefault="003A2F3D" w:rsidP="0065029A">
      <w:pPr>
        <w:spacing w:after="0" w:line="360" w:lineRule="auto"/>
        <w:jc w:val="center"/>
        <w:rPr>
          <w:b/>
          <w:bCs/>
          <w:iCs/>
          <w:sz w:val="28"/>
          <w:szCs w:val="28"/>
        </w:rPr>
      </w:pPr>
      <w:bookmarkStart w:id="0" w:name="_GoBack"/>
      <w:bookmarkEnd w:id="0"/>
      <w:r w:rsidRPr="00EB2808">
        <w:rPr>
          <w:b/>
          <w:bCs/>
          <w:iCs/>
          <w:sz w:val="28"/>
          <w:szCs w:val="28"/>
        </w:rPr>
        <w:t>ВИСНОВКИ</w:t>
      </w:r>
    </w:p>
    <w:p w:rsidR="003A2F3D" w:rsidRPr="00EB2808" w:rsidRDefault="003A2F3D" w:rsidP="0065029A">
      <w:pPr>
        <w:spacing w:after="0" w:line="360" w:lineRule="auto"/>
        <w:jc w:val="both"/>
        <w:rPr>
          <w:sz w:val="28"/>
          <w:szCs w:val="28"/>
          <w:lang w:val="ru-RU"/>
        </w:rPr>
      </w:pPr>
    </w:p>
    <w:p w:rsidR="003A2F3D" w:rsidRPr="00EB2808" w:rsidRDefault="003A2F3D" w:rsidP="0065029A">
      <w:pPr>
        <w:spacing w:after="0" w:line="360" w:lineRule="auto"/>
        <w:ind w:firstLine="708"/>
        <w:jc w:val="both"/>
        <w:rPr>
          <w:rFonts w:eastAsia="Times New Roman"/>
          <w:sz w:val="28"/>
          <w:szCs w:val="28"/>
          <w:lang w:eastAsia="ru-RU"/>
        </w:rPr>
      </w:pPr>
      <w:r w:rsidRPr="00EB2808">
        <w:rPr>
          <w:rFonts w:eastAsia="Times New Roman"/>
          <w:sz w:val="28"/>
          <w:szCs w:val="28"/>
          <w:lang w:eastAsia="ru-RU"/>
        </w:rPr>
        <w:t>Результати, отримані в ході дослідження принципу добросовісності та його втілення у речовому та зобов</w:t>
      </w:r>
      <w:r w:rsidR="00472849" w:rsidRPr="00EB2808">
        <w:rPr>
          <w:rFonts w:eastAsia="Times New Roman"/>
          <w:sz w:val="28"/>
          <w:szCs w:val="28"/>
          <w:lang w:eastAsia="ru-RU"/>
        </w:rPr>
        <w:t>’</w:t>
      </w:r>
      <w:r w:rsidRPr="00EB2808">
        <w:rPr>
          <w:rFonts w:eastAsia="Times New Roman"/>
          <w:sz w:val="28"/>
          <w:szCs w:val="28"/>
          <w:lang w:eastAsia="ru-RU"/>
        </w:rPr>
        <w:t>язальному праві, дозволяють зробити наступні висновки:</w:t>
      </w:r>
    </w:p>
    <w:p w:rsidR="00054085" w:rsidRPr="00EB2808" w:rsidRDefault="00054085" w:rsidP="00054085">
      <w:pPr>
        <w:spacing w:after="0" w:line="360" w:lineRule="auto"/>
        <w:ind w:firstLine="708"/>
        <w:jc w:val="both"/>
        <w:rPr>
          <w:rFonts w:eastAsia="Times New Roman"/>
          <w:kern w:val="32"/>
          <w:sz w:val="28"/>
          <w:szCs w:val="28"/>
          <w:lang w:eastAsia="ru-RU"/>
        </w:rPr>
      </w:pPr>
      <w:r w:rsidRPr="00EB2808">
        <w:rPr>
          <w:rFonts w:eastAsia="Times New Roman"/>
          <w:b/>
          <w:kern w:val="32"/>
          <w:sz w:val="28"/>
          <w:szCs w:val="28"/>
          <w:lang w:eastAsia="ru-RU"/>
        </w:rPr>
        <w:t>1.</w:t>
      </w:r>
      <w:r w:rsidRPr="00EB2808">
        <w:rPr>
          <w:rFonts w:eastAsia="Times New Roman"/>
          <w:kern w:val="32"/>
          <w:sz w:val="28"/>
          <w:szCs w:val="28"/>
          <w:lang w:eastAsia="ru-RU"/>
        </w:rPr>
        <w:t xml:space="preserve"> «Добросовісність» (</w:t>
      </w:r>
      <w:r w:rsidRPr="00EB2808">
        <w:rPr>
          <w:rFonts w:eastAsia="Times New Roman"/>
          <w:kern w:val="32"/>
          <w:sz w:val="28"/>
          <w:szCs w:val="28"/>
          <w:lang w:val="en-US" w:eastAsia="ru-RU"/>
        </w:rPr>
        <w:t>bona</w:t>
      </w:r>
      <w:r w:rsidRPr="00EB2808">
        <w:rPr>
          <w:rFonts w:eastAsia="Times New Roman"/>
          <w:kern w:val="32"/>
          <w:sz w:val="28"/>
          <w:szCs w:val="28"/>
          <w:lang w:eastAsia="ru-RU"/>
        </w:rPr>
        <w:t xml:space="preserve"> </w:t>
      </w:r>
      <w:r w:rsidRPr="00EB2808">
        <w:rPr>
          <w:rFonts w:eastAsia="Times New Roman"/>
          <w:kern w:val="32"/>
          <w:sz w:val="28"/>
          <w:szCs w:val="28"/>
          <w:lang w:val="en-US" w:eastAsia="ru-RU"/>
        </w:rPr>
        <w:t>fides</w:t>
      </w:r>
      <w:r w:rsidRPr="00EB2808">
        <w:rPr>
          <w:rFonts w:eastAsia="Times New Roman"/>
          <w:kern w:val="32"/>
          <w:sz w:val="28"/>
          <w:szCs w:val="28"/>
          <w:lang w:eastAsia="ru-RU"/>
        </w:rPr>
        <w:t>) як одна з основоположних загальних засад цивільного права виникла в римському приватному праві і відігравала важливу роль в регулюванні, в першу чергу, договірних правовідносин. Під впливом концепції добросовісності виникли такі основні сфери римського приватного права, як зобов</w:t>
      </w:r>
      <w:r w:rsidR="00472849" w:rsidRPr="00EB2808">
        <w:rPr>
          <w:rFonts w:eastAsia="Times New Roman"/>
          <w:kern w:val="32"/>
          <w:sz w:val="28"/>
          <w:szCs w:val="28"/>
          <w:lang w:eastAsia="ru-RU"/>
        </w:rPr>
        <w:t>’</w:t>
      </w:r>
      <w:r w:rsidRPr="00EB2808">
        <w:rPr>
          <w:rFonts w:eastAsia="Times New Roman"/>
          <w:kern w:val="32"/>
          <w:sz w:val="28"/>
          <w:szCs w:val="28"/>
          <w:lang w:eastAsia="ru-RU"/>
        </w:rPr>
        <w:t>язання «доброї совісті» (</w:t>
      </w:r>
      <w:r w:rsidRPr="00EB2808">
        <w:rPr>
          <w:rFonts w:eastAsia="Times New Roman"/>
          <w:kern w:val="32"/>
          <w:sz w:val="28"/>
          <w:szCs w:val="28"/>
          <w:lang w:val="en-US" w:eastAsia="ru-RU"/>
        </w:rPr>
        <w:t>obligationis</w:t>
      </w:r>
      <w:r w:rsidRPr="00EB2808">
        <w:rPr>
          <w:rFonts w:eastAsia="Times New Roman"/>
          <w:kern w:val="32"/>
          <w:sz w:val="28"/>
          <w:szCs w:val="28"/>
          <w:lang w:eastAsia="ru-RU"/>
        </w:rPr>
        <w:t xml:space="preserve"> </w:t>
      </w:r>
      <w:r w:rsidRPr="00EB2808">
        <w:rPr>
          <w:rFonts w:eastAsia="Times New Roman"/>
          <w:kern w:val="32"/>
          <w:sz w:val="28"/>
          <w:szCs w:val="28"/>
          <w:lang w:val="en-US" w:eastAsia="ru-RU"/>
        </w:rPr>
        <w:t>stricti</w:t>
      </w:r>
      <w:r w:rsidRPr="00EB2808">
        <w:rPr>
          <w:rFonts w:eastAsia="Times New Roman"/>
          <w:kern w:val="32"/>
          <w:sz w:val="28"/>
          <w:szCs w:val="28"/>
          <w:lang w:eastAsia="ru-RU"/>
        </w:rPr>
        <w:t xml:space="preserve"> </w:t>
      </w:r>
      <w:r w:rsidRPr="00EB2808">
        <w:rPr>
          <w:rFonts w:eastAsia="Times New Roman"/>
          <w:kern w:val="32"/>
          <w:sz w:val="28"/>
          <w:szCs w:val="28"/>
          <w:lang w:val="en-US" w:eastAsia="ru-RU"/>
        </w:rPr>
        <w:t>juris</w:t>
      </w:r>
      <w:r w:rsidRPr="00EB2808">
        <w:rPr>
          <w:rFonts w:eastAsia="Times New Roman"/>
          <w:kern w:val="32"/>
          <w:sz w:val="28"/>
          <w:szCs w:val="28"/>
          <w:lang w:eastAsia="ru-RU"/>
        </w:rPr>
        <w:t>) та позовне провадження, засноване на принципі добросовісності (</w:t>
      </w:r>
      <w:r w:rsidRPr="00EB2808">
        <w:rPr>
          <w:rFonts w:eastAsia="Times New Roman"/>
          <w:kern w:val="32"/>
          <w:sz w:val="28"/>
          <w:szCs w:val="28"/>
          <w:lang w:val="en-US" w:eastAsia="ru-RU"/>
        </w:rPr>
        <w:t>bona</w:t>
      </w:r>
      <w:r w:rsidRPr="00EB2808">
        <w:rPr>
          <w:rFonts w:eastAsia="Times New Roman"/>
          <w:kern w:val="32"/>
          <w:sz w:val="28"/>
          <w:szCs w:val="28"/>
          <w:lang w:eastAsia="ru-RU"/>
        </w:rPr>
        <w:t xml:space="preserve"> </w:t>
      </w:r>
      <w:r w:rsidRPr="00EB2808">
        <w:rPr>
          <w:rFonts w:eastAsia="Times New Roman"/>
          <w:kern w:val="32"/>
          <w:sz w:val="28"/>
          <w:szCs w:val="28"/>
          <w:lang w:val="en-US" w:eastAsia="ru-RU"/>
        </w:rPr>
        <w:t>fidei</w:t>
      </w:r>
      <w:r w:rsidRPr="00EB2808">
        <w:rPr>
          <w:rFonts w:eastAsia="Times New Roman"/>
          <w:kern w:val="32"/>
          <w:sz w:val="28"/>
          <w:szCs w:val="28"/>
          <w:lang w:eastAsia="ru-RU"/>
        </w:rPr>
        <w:t xml:space="preserve"> </w:t>
      </w:r>
      <w:r w:rsidRPr="00EB2808">
        <w:rPr>
          <w:rFonts w:eastAsia="Times New Roman"/>
          <w:kern w:val="32"/>
          <w:sz w:val="28"/>
          <w:szCs w:val="28"/>
          <w:lang w:val="en-US" w:eastAsia="ru-RU"/>
        </w:rPr>
        <w:t>judicium</w:t>
      </w:r>
      <w:r w:rsidRPr="00EB2808">
        <w:rPr>
          <w:rFonts w:eastAsia="Times New Roman"/>
          <w:kern w:val="32"/>
          <w:sz w:val="28"/>
          <w:szCs w:val="28"/>
          <w:lang w:eastAsia="ru-RU"/>
        </w:rPr>
        <w:t>). Договори «доброї совісті» прийшли на зміну договорам «суворого» права, заснованого на формалізованих та застарілих правилах, а їх зміст визначався не формальними умовами, а справжніми намірами сторін, або якщо вони були незрозумілі, звичаями ділового обороту.</w:t>
      </w:r>
    </w:p>
    <w:p w:rsidR="00D74BA7" w:rsidRPr="00EB2808" w:rsidRDefault="00D74BA7" w:rsidP="00D74BA7">
      <w:pPr>
        <w:shd w:val="clear" w:color="auto" w:fill="FFFFFF"/>
        <w:spacing w:after="0" w:line="360" w:lineRule="auto"/>
        <w:ind w:firstLine="708"/>
        <w:jc w:val="both"/>
        <w:rPr>
          <w:rFonts w:eastAsia="Times New Roman" w:cs="Arial"/>
          <w:bCs/>
          <w:color w:val="000000"/>
          <w:kern w:val="32"/>
          <w:sz w:val="28"/>
          <w:szCs w:val="28"/>
          <w:lang w:eastAsia="ru-RU"/>
        </w:rPr>
      </w:pPr>
      <w:r w:rsidRPr="00EB2808">
        <w:rPr>
          <w:rFonts w:eastAsia="Times New Roman"/>
          <w:b/>
          <w:sz w:val="28"/>
          <w:szCs w:val="28"/>
          <w:lang w:eastAsia="ru-RU"/>
        </w:rPr>
        <w:t>2.</w:t>
      </w:r>
      <w:r w:rsidRPr="00EB2808">
        <w:rPr>
          <w:rFonts w:eastAsia="Times New Roman"/>
          <w:sz w:val="28"/>
          <w:szCs w:val="28"/>
          <w:lang w:eastAsia="ru-RU"/>
        </w:rPr>
        <w:t xml:space="preserve"> </w:t>
      </w:r>
      <w:r w:rsidRPr="00EB2808">
        <w:rPr>
          <w:rFonts w:eastAsia="Times New Roman" w:cs="Arial"/>
          <w:bCs/>
          <w:color w:val="000000"/>
          <w:kern w:val="32"/>
          <w:sz w:val="28"/>
          <w:szCs w:val="28"/>
          <w:lang w:eastAsia="ru-RU"/>
        </w:rPr>
        <w:t>В сучасний період концепція добросовісності є невід</w:t>
      </w:r>
      <w:r w:rsidR="00472849" w:rsidRPr="00EB2808">
        <w:rPr>
          <w:rFonts w:eastAsia="Times New Roman" w:cs="Arial"/>
          <w:bCs/>
          <w:color w:val="000000"/>
          <w:kern w:val="32"/>
          <w:sz w:val="28"/>
          <w:szCs w:val="28"/>
          <w:lang w:eastAsia="ru-RU"/>
        </w:rPr>
        <w:t>’</w:t>
      </w:r>
      <w:r w:rsidRPr="00EB2808">
        <w:rPr>
          <w:rFonts w:eastAsia="Times New Roman" w:cs="Arial"/>
          <w:bCs/>
          <w:color w:val="000000"/>
          <w:kern w:val="32"/>
          <w:sz w:val="28"/>
          <w:szCs w:val="28"/>
          <w:lang w:eastAsia="ru-RU"/>
        </w:rPr>
        <w:t>ємною складовою цивільного законодавства і правозастосовчої практики провідних держав світу, які належать як до континентальної, так і до загальної систем права. В країнах континентальної Європи добросовісність переважно виступає як загальний принцип цивільного законодавства або як спеціальний принцип виконання зобов</w:t>
      </w:r>
      <w:r w:rsidR="00472849" w:rsidRPr="00EB2808">
        <w:rPr>
          <w:rFonts w:eastAsia="Times New Roman" w:cs="Arial"/>
          <w:bCs/>
          <w:color w:val="000000"/>
          <w:kern w:val="32"/>
          <w:sz w:val="28"/>
          <w:szCs w:val="28"/>
          <w:lang w:eastAsia="ru-RU"/>
        </w:rPr>
        <w:t>’</w:t>
      </w:r>
      <w:r w:rsidRPr="00EB2808">
        <w:rPr>
          <w:rFonts w:eastAsia="Times New Roman" w:cs="Arial"/>
          <w:bCs/>
          <w:color w:val="000000"/>
          <w:kern w:val="32"/>
          <w:sz w:val="28"/>
          <w:szCs w:val="28"/>
          <w:lang w:eastAsia="ru-RU"/>
        </w:rPr>
        <w:t xml:space="preserve">язань. Специфіка правового регулювання цієї категорії в цивільному праві наведених країн дає підстави виділити три основні моделі законодавчого закріплення вимог добросовісності: німецьку, французьку та голландську моделі. </w:t>
      </w:r>
    </w:p>
    <w:p w:rsidR="00D74BA7" w:rsidRPr="00EB2808" w:rsidRDefault="00D74BA7" w:rsidP="00D74BA7">
      <w:pPr>
        <w:shd w:val="clear" w:color="auto" w:fill="FFFFFF"/>
        <w:spacing w:after="0" w:line="360" w:lineRule="auto"/>
        <w:ind w:firstLine="720"/>
        <w:jc w:val="both"/>
        <w:rPr>
          <w:rFonts w:eastAsia="Times New Roman" w:cs="Arial"/>
          <w:bCs/>
          <w:color w:val="000000"/>
          <w:kern w:val="32"/>
          <w:sz w:val="28"/>
          <w:szCs w:val="28"/>
          <w:lang w:eastAsia="ru-RU"/>
        </w:rPr>
      </w:pPr>
      <w:r w:rsidRPr="00EB2808">
        <w:rPr>
          <w:rFonts w:eastAsia="Times New Roman" w:cs="Arial"/>
          <w:bCs/>
          <w:color w:val="000000"/>
          <w:kern w:val="32"/>
          <w:sz w:val="28"/>
          <w:szCs w:val="28"/>
          <w:lang w:eastAsia="ru-RU"/>
        </w:rPr>
        <w:t>Місце добросовісності в загальному праві, порівняно з правом континентальним, не можна визнати настільки всеохоплюючим та інтегрованим в різні правові інститути. Однак сьогодні прецеденти та статутне законодавство таких країн англосаксонської системи права, як США, Велика Британія прямо та опосередковано застосовують вимоги добросовісності для регулювання договірних правовідносин, зокрема, через концепції естопеля тощо.</w:t>
      </w:r>
    </w:p>
    <w:p w:rsidR="00054085" w:rsidRPr="00EB2808" w:rsidRDefault="00D74BA7" w:rsidP="005240B1">
      <w:pPr>
        <w:pStyle w:val="af1"/>
        <w:spacing w:after="0" w:line="360" w:lineRule="auto"/>
        <w:ind w:left="0" w:firstLine="709"/>
        <w:jc w:val="both"/>
        <w:rPr>
          <w:rFonts w:eastAsia="Times New Roman"/>
          <w:bCs/>
          <w:color w:val="000000"/>
          <w:kern w:val="32"/>
          <w:sz w:val="28"/>
          <w:szCs w:val="28"/>
          <w:lang w:eastAsia="ru-RU"/>
        </w:rPr>
      </w:pPr>
      <w:r w:rsidRPr="00EB2808">
        <w:rPr>
          <w:rFonts w:eastAsia="Times New Roman"/>
          <w:b/>
          <w:sz w:val="28"/>
          <w:szCs w:val="28"/>
          <w:lang w:eastAsia="ru-RU"/>
        </w:rPr>
        <w:t>3.</w:t>
      </w:r>
      <w:r w:rsidRPr="00EB2808">
        <w:rPr>
          <w:rFonts w:eastAsia="Times New Roman"/>
          <w:sz w:val="28"/>
          <w:szCs w:val="28"/>
          <w:lang w:eastAsia="ru-RU"/>
        </w:rPr>
        <w:t xml:space="preserve"> </w:t>
      </w:r>
      <w:r w:rsidR="00054085" w:rsidRPr="00EB2808">
        <w:rPr>
          <w:rFonts w:eastAsia="Times New Roman"/>
          <w:bCs/>
          <w:color w:val="000000"/>
          <w:kern w:val="32"/>
          <w:sz w:val="28"/>
          <w:szCs w:val="28"/>
          <w:lang w:eastAsia="ru-RU"/>
        </w:rPr>
        <w:t>Категорія «добросовісність» являє собою специфічний моральний феномен суспільної свідомості і буття, який займає особливе місце в понятійному апараті цивілістичної науки.</w:t>
      </w:r>
      <w:r w:rsidR="005240B1" w:rsidRPr="00EB2808">
        <w:rPr>
          <w:rFonts w:eastAsia="Times New Roman"/>
          <w:bCs/>
          <w:color w:val="000000"/>
          <w:kern w:val="32"/>
          <w:sz w:val="28"/>
          <w:szCs w:val="28"/>
          <w:lang w:eastAsia="ru-RU"/>
        </w:rPr>
        <w:t xml:space="preserve"> </w:t>
      </w:r>
      <w:r w:rsidR="00054085" w:rsidRPr="00EB2808">
        <w:rPr>
          <w:rFonts w:eastAsia="Times New Roman"/>
          <w:bCs/>
          <w:color w:val="000000"/>
          <w:kern w:val="32"/>
          <w:sz w:val="28"/>
          <w:szCs w:val="28"/>
          <w:lang w:eastAsia="ru-RU"/>
        </w:rPr>
        <w:t xml:space="preserve">В цілому, добросовісність - це концепція, яка поєднує як правові, так і етичні, світоглядні елементи, а тому вона є філософсько-правовою категорією. Як правове явище, добросовісність є приватно-правовою оціночною категорією особливого виду. </w:t>
      </w:r>
      <w:r w:rsidR="00054085" w:rsidRPr="00EB2808">
        <w:rPr>
          <w:rFonts w:eastAsia="Times New Roman"/>
          <w:bCs/>
          <w:color w:val="000000"/>
          <w:kern w:val="32"/>
          <w:sz w:val="28"/>
          <w:szCs w:val="28"/>
          <w:lang w:val="ru-RU" w:eastAsia="ru-RU"/>
        </w:rPr>
        <w:t>Ц</w:t>
      </w:r>
      <w:r w:rsidR="00054085" w:rsidRPr="00EB2808">
        <w:rPr>
          <w:rFonts w:eastAsia="Times New Roman"/>
          <w:bCs/>
          <w:color w:val="000000"/>
          <w:kern w:val="32"/>
          <w:sz w:val="28"/>
          <w:szCs w:val="28"/>
          <w:lang w:eastAsia="ru-RU"/>
        </w:rPr>
        <w:t>е багатоаспектна концепція, яку неможливо обмежити лише розумінням добросовісності, як принципу цивільного законодавства. По-перше, особливість цієї категорії полягає у тому, що добросовісність є одним з небагатьох імперативів цивільного права. Імператив добросовісності вказує на зв</w:t>
      </w:r>
      <w:r w:rsidR="00472849" w:rsidRPr="00EB2808">
        <w:rPr>
          <w:rFonts w:eastAsia="Times New Roman"/>
          <w:bCs/>
          <w:color w:val="000000"/>
          <w:kern w:val="32"/>
          <w:sz w:val="28"/>
          <w:szCs w:val="28"/>
          <w:lang w:eastAsia="ru-RU"/>
        </w:rPr>
        <w:t>’</w:t>
      </w:r>
      <w:r w:rsidR="00054085" w:rsidRPr="00EB2808">
        <w:rPr>
          <w:rFonts w:eastAsia="Times New Roman"/>
          <w:bCs/>
          <w:color w:val="000000"/>
          <w:kern w:val="32"/>
          <w:sz w:val="28"/>
          <w:szCs w:val="28"/>
          <w:lang w:eastAsia="ru-RU"/>
        </w:rPr>
        <w:t>язок цивільного права з природним правом, оскільки вимоги добросовісності, розумності та справедливості є необхідними елементами нормального розвитку суспільства незалежно від їх закріплення у законодавстві. По-друге, закріплення в ЦК України загальногалузевого принципу добросовісності вказує на те, що вона визнана однією з керівних ідей цивільного права, які відображають його основний зміст і сутність. По-третє, добросовісність, як нормативний вираз основних ідей цивільного права, є загальнообов</w:t>
      </w:r>
      <w:r w:rsidR="00472849" w:rsidRPr="00EB2808">
        <w:rPr>
          <w:rFonts w:eastAsia="Times New Roman"/>
          <w:bCs/>
          <w:color w:val="000000"/>
          <w:kern w:val="32"/>
          <w:sz w:val="28"/>
          <w:szCs w:val="28"/>
          <w:lang w:eastAsia="ru-RU"/>
        </w:rPr>
        <w:t>’</w:t>
      </w:r>
      <w:r w:rsidR="00054085" w:rsidRPr="00EB2808">
        <w:rPr>
          <w:rFonts w:eastAsia="Times New Roman"/>
          <w:bCs/>
          <w:color w:val="000000"/>
          <w:kern w:val="32"/>
          <w:sz w:val="28"/>
          <w:szCs w:val="28"/>
          <w:lang w:eastAsia="ru-RU"/>
        </w:rPr>
        <w:t>язковою нормою, яка може прямо застосовуватись для регулювання цивільно-правових відносин, а також є джерелом застосування аналогії права при уточнені та виправлені прогалин в діючому законодавстві. По-четверте, чинне законодавство України визначає добросовісність здійснення цивільного права презумпцією цивільного права. Ця презумпція полягає у тому, що поведінка особи визнається добросовісною, якщо інше не доведено судом. Таким чином, добросовісність як цивільно-правова презумпція є важливою гарантією реалізації та захисту цивільних прав суб</w:t>
      </w:r>
      <w:r w:rsidR="00472849" w:rsidRPr="00EB2808">
        <w:rPr>
          <w:rFonts w:eastAsia="Times New Roman"/>
          <w:bCs/>
          <w:color w:val="000000"/>
          <w:kern w:val="32"/>
          <w:sz w:val="28"/>
          <w:szCs w:val="28"/>
          <w:lang w:eastAsia="ru-RU"/>
        </w:rPr>
        <w:t>’</w:t>
      </w:r>
      <w:r w:rsidR="00054085" w:rsidRPr="00EB2808">
        <w:rPr>
          <w:rFonts w:eastAsia="Times New Roman"/>
          <w:bCs/>
          <w:color w:val="000000"/>
          <w:kern w:val="32"/>
          <w:sz w:val="28"/>
          <w:szCs w:val="28"/>
          <w:lang w:eastAsia="ru-RU"/>
        </w:rPr>
        <w:t>єктів цивільних правовідносин, в тому числі, у договірних зобов</w:t>
      </w:r>
      <w:r w:rsidR="00472849" w:rsidRPr="00EB2808">
        <w:rPr>
          <w:rFonts w:eastAsia="Times New Roman"/>
          <w:bCs/>
          <w:color w:val="000000"/>
          <w:kern w:val="32"/>
          <w:sz w:val="28"/>
          <w:szCs w:val="28"/>
          <w:lang w:eastAsia="ru-RU"/>
        </w:rPr>
        <w:t>’</w:t>
      </w:r>
      <w:r w:rsidR="00054085" w:rsidRPr="00EB2808">
        <w:rPr>
          <w:rFonts w:eastAsia="Times New Roman"/>
          <w:bCs/>
          <w:color w:val="000000"/>
          <w:kern w:val="32"/>
          <w:sz w:val="28"/>
          <w:szCs w:val="28"/>
          <w:lang w:eastAsia="ru-RU"/>
        </w:rPr>
        <w:t>язаннях.</w:t>
      </w:r>
    </w:p>
    <w:p w:rsidR="00054085" w:rsidRPr="00EB2808" w:rsidRDefault="005240B1" w:rsidP="005240B1">
      <w:pPr>
        <w:shd w:val="clear" w:color="auto" w:fill="FFFFFF"/>
        <w:spacing w:after="0" w:line="360" w:lineRule="auto"/>
        <w:ind w:firstLine="709"/>
        <w:jc w:val="both"/>
        <w:rPr>
          <w:rFonts w:eastAsia="Times New Roman"/>
          <w:bCs/>
          <w:color w:val="000000"/>
          <w:kern w:val="32"/>
          <w:sz w:val="28"/>
          <w:szCs w:val="28"/>
          <w:lang w:eastAsia="ru-RU"/>
        </w:rPr>
      </w:pPr>
      <w:r w:rsidRPr="00EB2808">
        <w:rPr>
          <w:rFonts w:eastAsia="Times New Roman"/>
          <w:b/>
          <w:bCs/>
          <w:color w:val="000000"/>
          <w:kern w:val="32"/>
          <w:sz w:val="28"/>
          <w:szCs w:val="28"/>
          <w:lang w:val="ru-RU" w:eastAsia="ru-RU"/>
        </w:rPr>
        <w:t>4.</w:t>
      </w:r>
      <w:r w:rsidRPr="00EB2808">
        <w:rPr>
          <w:rFonts w:eastAsia="Times New Roman"/>
          <w:bCs/>
          <w:color w:val="000000"/>
          <w:kern w:val="32"/>
          <w:sz w:val="28"/>
          <w:szCs w:val="28"/>
          <w:lang w:val="ru-RU" w:eastAsia="ru-RU"/>
        </w:rPr>
        <w:t xml:space="preserve"> </w:t>
      </w:r>
      <w:r w:rsidR="00EB2808" w:rsidRPr="00EB2808">
        <w:rPr>
          <w:rFonts w:eastAsia="Times New Roman"/>
          <w:bCs/>
          <w:color w:val="000000"/>
          <w:kern w:val="32"/>
          <w:sz w:val="28"/>
          <w:szCs w:val="28"/>
          <w:lang w:val="ru-RU" w:eastAsia="ru-RU"/>
        </w:rPr>
        <w:t>Категорію «д</w:t>
      </w:r>
      <w:r w:rsidR="00054085" w:rsidRPr="00EB2808">
        <w:rPr>
          <w:rFonts w:eastAsia="Times New Roman"/>
          <w:bCs/>
          <w:color w:val="000000"/>
          <w:kern w:val="32"/>
          <w:sz w:val="28"/>
          <w:szCs w:val="28"/>
          <w:lang w:eastAsia="ru-RU"/>
        </w:rPr>
        <w:t>обросовісність</w:t>
      </w:r>
      <w:r w:rsidR="00EB2808" w:rsidRPr="00EB2808">
        <w:rPr>
          <w:rFonts w:eastAsia="Times New Roman"/>
          <w:bCs/>
          <w:color w:val="000000"/>
          <w:kern w:val="32"/>
          <w:sz w:val="28"/>
          <w:szCs w:val="28"/>
          <w:lang w:eastAsia="ru-RU"/>
        </w:rPr>
        <w:t>»</w:t>
      </w:r>
      <w:r w:rsidR="00054085" w:rsidRPr="00EB2808">
        <w:rPr>
          <w:rFonts w:eastAsia="Times New Roman"/>
          <w:bCs/>
          <w:color w:val="000000"/>
          <w:kern w:val="32"/>
          <w:sz w:val="28"/>
          <w:szCs w:val="28"/>
          <w:lang w:eastAsia="ru-RU"/>
        </w:rPr>
        <w:t xml:space="preserve"> з доктринальної точки зору можна розглядати у широкому та вузькому значеннях. У широкому значенні добросовісність – це комплексна, багатоаспектна цивільно-правова категорія, яка не охоплюється лише розумінням добросовісності як принципу цивільного права, а є системою різнопорядкових юридично значимих проявів, які здійснюють самостійний регулюючий вплив на цивільні правовідносини, але тісно взаємопов</w:t>
      </w:r>
      <w:r w:rsidR="00472849" w:rsidRPr="00EB2808">
        <w:rPr>
          <w:rFonts w:eastAsia="Times New Roman"/>
          <w:bCs/>
          <w:color w:val="000000"/>
          <w:kern w:val="32"/>
          <w:sz w:val="28"/>
          <w:szCs w:val="28"/>
          <w:lang w:eastAsia="ru-RU"/>
        </w:rPr>
        <w:t>’</w:t>
      </w:r>
      <w:r w:rsidR="00054085" w:rsidRPr="00EB2808">
        <w:rPr>
          <w:rFonts w:eastAsia="Times New Roman"/>
          <w:bCs/>
          <w:color w:val="000000"/>
          <w:kern w:val="32"/>
          <w:sz w:val="28"/>
          <w:szCs w:val="28"/>
          <w:lang w:eastAsia="ru-RU"/>
        </w:rPr>
        <w:t>язані між собою. У вузькому значенні добросовісність є цивільно-правовою категорією, яка може розглядатись як кожен окремий наведений вище прояв, який має самостійний вплив на цивільні правовідносини.</w:t>
      </w:r>
    </w:p>
    <w:p w:rsidR="00054085" w:rsidRPr="00EB2808" w:rsidRDefault="00054085" w:rsidP="005240B1">
      <w:pPr>
        <w:shd w:val="clear" w:color="auto" w:fill="FFFFFF"/>
        <w:spacing w:after="0" w:line="360" w:lineRule="auto"/>
        <w:ind w:firstLine="709"/>
        <w:jc w:val="both"/>
        <w:rPr>
          <w:rFonts w:eastAsia="Times New Roman"/>
          <w:bCs/>
          <w:color w:val="000000"/>
          <w:kern w:val="32"/>
          <w:sz w:val="28"/>
          <w:szCs w:val="28"/>
          <w:lang w:eastAsia="ru-RU"/>
        </w:rPr>
      </w:pPr>
      <w:r w:rsidRPr="00EB2808">
        <w:rPr>
          <w:rFonts w:eastAsia="Times New Roman"/>
          <w:bCs/>
          <w:color w:val="000000"/>
          <w:kern w:val="32"/>
          <w:sz w:val="28"/>
          <w:szCs w:val="28"/>
          <w:lang w:eastAsia="ru-RU"/>
        </w:rPr>
        <w:t>Категорія «</w:t>
      </w:r>
      <w:r w:rsidRPr="00EB2808">
        <w:rPr>
          <w:rFonts w:eastAsia="Times New Roman"/>
          <w:bCs/>
          <w:color w:val="000000"/>
          <w:kern w:val="32"/>
          <w:sz w:val="28"/>
          <w:szCs w:val="28"/>
          <w:lang w:val="ru-RU" w:eastAsia="ru-RU"/>
        </w:rPr>
        <w:t>добросов</w:t>
      </w:r>
      <w:r w:rsidRPr="00EB2808">
        <w:rPr>
          <w:rFonts w:eastAsia="Times New Roman"/>
          <w:bCs/>
          <w:color w:val="000000"/>
          <w:kern w:val="32"/>
          <w:sz w:val="28"/>
          <w:szCs w:val="28"/>
          <w:lang w:eastAsia="ru-RU"/>
        </w:rPr>
        <w:t>існість» є фундаментом для формулювання і застосування оціночних понять як в речовому, так і зобов</w:t>
      </w:r>
      <w:r w:rsidR="00472849" w:rsidRPr="00EB2808">
        <w:rPr>
          <w:rFonts w:eastAsia="Times New Roman"/>
          <w:bCs/>
          <w:color w:val="000000"/>
          <w:kern w:val="32"/>
          <w:sz w:val="28"/>
          <w:szCs w:val="28"/>
          <w:lang w:eastAsia="ru-RU"/>
        </w:rPr>
        <w:t>’</w:t>
      </w:r>
      <w:r w:rsidRPr="00EB2808">
        <w:rPr>
          <w:rFonts w:eastAsia="Times New Roman"/>
          <w:bCs/>
          <w:color w:val="000000"/>
          <w:kern w:val="32"/>
          <w:sz w:val="28"/>
          <w:szCs w:val="28"/>
          <w:lang w:eastAsia="ru-RU"/>
        </w:rPr>
        <w:t>язальному праві. На цій підставі можна дійти висновку про те, що оціночна природа категорії «добросовісність» не дозволяє запропонувати її легальні дефініції, які у свою чергу, дозволять однозначно виявити її найбільш істотні ознаки.</w:t>
      </w:r>
    </w:p>
    <w:p w:rsidR="00054085" w:rsidRPr="00EB2808" w:rsidRDefault="005240B1" w:rsidP="005240B1">
      <w:pPr>
        <w:spacing w:after="0" w:line="360" w:lineRule="auto"/>
        <w:ind w:firstLine="709"/>
        <w:jc w:val="both"/>
        <w:rPr>
          <w:rFonts w:eastAsia="Times New Roman"/>
          <w:sz w:val="28"/>
          <w:szCs w:val="28"/>
          <w:lang w:eastAsia="ru-RU"/>
        </w:rPr>
      </w:pPr>
      <w:r w:rsidRPr="00EB2808">
        <w:rPr>
          <w:rFonts w:eastAsia="Times New Roman"/>
          <w:b/>
          <w:bCs/>
          <w:color w:val="000000"/>
          <w:kern w:val="32"/>
          <w:sz w:val="28"/>
          <w:szCs w:val="28"/>
          <w:lang w:eastAsia="ru-RU"/>
        </w:rPr>
        <w:t>5.</w:t>
      </w:r>
      <w:r w:rsidRPr="00EB2808">
        <w:rPr>
          <w:rFonts w:eastAsia="Times New Roman"/>
          <w:bCs/>
          <w:color w:val="000000"/>
          <w:kern w:val="32"/>
          <w:sz w:val="28"/>
          <w:szCs w:val="28"/>
          <w:lang w:eastAsia="ru-RU"/>
        </w:rPr>
        <w:t xml:space="preserve"> О</w:t>
      </w:r>
      <w:r w:rsidR="00054085" w:rsidRPr="00EB2808">
        <w:rPr>
          <w:rFonts w:eastAsia="Times New Roman"/>
          <w:bCs/>
          <w:color w:val="000000"/>
          <w:kern w:val="32"/>
          <w:sz w:val="28"/>
          <w:szCs w:val="28"/>
          <w:lang w:eastAsia="ru-RU"/>
        </w:rPr>
        <w:t>сновними критеріями визначення змісту принципу добросовісності визнається баланс приватно-правових і публічних соціально-значущих інтересів у суспільстві, який повинен становити основу всіх цивільно-правових відносин. Баланс інтересів передбачає встановлення громадського правопорядку, який забезпечує узгодження інтересів різних суб</w:t>
      </w:r>
      <w:r w:rsidR="00472849" w:rsidRPr="00EB2808">
        <w:rPr>
          <w:rFonts w:eastAsia="Times New Roman"/>
          <w:bCs/>
          <w:color w:val="000000"/>
          <w:kern w:val="32"/>
          <w:sz w:val="28"/>
          <w:szCs w:val="28"/>
          <w:lang w:eastAsia="ru-RU"/>
        </w:rPr>
        <w:t>’</w:t>
      </w:r>
      <w:r w:rsidR="00054085" w:rsidRPr="00EB2808">
        <w:rPr>
          <w:rFonts w:eastAsia="Times New Roman"/>
          <w:bCs/>
          <w:color w:val="000000"/>
          <w:kern w:val="32"/>
          <w:sz w:val="28"/>
          <w:szCs w:val="28"/>
          <w:lang w:eastAsia="ru-RU"/>
        </w:rPr>
        <w:t xml:space="preserve">єктів і режим сприяння для їх реалізації шляхом визначення правового механізму взаємного задоволення інтересів і вирішення взаємних протиріч і конфліктів. </w:t>
      </w:r>
    </w:p>
    <w:p w:rsidR="003A2F3D" w:rsidRPr="00EB2808" w:rsidRDefault="003A2F3D" w:rsidP="005240B1">
      <w:pPr>
        <w:spacing w:after="0" w:line="360" w:lineRule="auto"/>
        <w:ind w:firstLine="709"/>
        <w:jc w:val="both"/>
        <w:rPr>
          <w:sz w:val="28"/>
          <w:szCs w:val="28"/>
          <w:lang w:eastAsia="ru-RU"/>
        </w:rPr>
      </w:pPr>
      <w:r w:rsidRPr="00EB2808">
        <w:rPr>
          <w:b/>
          <w:spacing w:val="-4"/>
          <w:sz w:val="28"/>
          <w:szCs w:val="28"/>
        </w:rPr>
        <w:t>6.</w:t>
      </w:r>
      <w:r w:rsidRPr="00EB2808">
        <w:rPr>
          <w:spacing w:val="-4"/>
          <w:sz w:val="28"/>
          <w:szCs w:val="28"/>
        </w:rPr>
        <w:t xml:space="preserve"> Добросовісність є одним з принципів здійснення суб</w:t>
      </w:r>
      <w:r w:rsidR="00472849" w:rsidRPr="00EB2808">
        <w:rPr>
          <w:spacing w:val="-4"/>
          <w:sz w:val="28"/>
          <w:szCs w:val="28"/>
        </w:rPr>
        <w:t>’</w:t>
      </w:r>
      <w:r w:rsidRPr="00EB2808">
        <w:rPr>
          <w:spacing w:val="-4"/>
          <w:sz w:val="28"/>
          <w:szCs w:val="28"/>
        </w:rPr>
        <w:t xml:space="preserve">єктивних цивільних прав. При цьому, важливим у цьому аспекті є те, що саме добросовісність поведінки носія цивільного права при його здійсненні презюмується (ч. 5 ст. 12 ЦК України). </w:t>
      </w:r>
      <w:r w:rsidRPr="00EB2808">
        <w:rPr>
          <w:spacing w:val="-4"/>
          <w:sz w:val="28"/>
          <w:szCs w:val="28"/>
          <w:lang w:val="ru-RU"/>
        </w:rPr>
        <w:t>Водночас, якщо законом встановлені правові наслідки недобросовісного здійснення особою свого права, вважається, що поведінка особи є добросовісною якщо інше не встановлено судом. Н</w:t>
      </w:r>
      <w:r w:rsidRPr="00EB2808">
        <w:rPr>
          <w:spacing w:val="-4"/>
          <w:sz w:val="28"/>
          <w:szCs w:val="28"/>
        </w:rPr>
        <w:t>аведене</w:t>
      </w:r>
      <w:r w:rsidRPr="00EB2808">
        <w:rPr>
          <w:spacing w:val="-4"/>
          <w:sz w:val="28"/>
          <w:szCs w:val="28"/>
          <w:lang w:val="ru-RU"/>
        </w:rPr>
        <w:t xml:space="preserve"> поняття є оціночними і в законодавстві України не розкриваються, оскільки не існує чіткого критерію визначення, які саме діяння слід вважати добросовісними, тому санкції, передбачені ЦК України за недобросовісність можуть наступати лише після встановлення судом недобросовісності поведінки особи.</w:t>
      </w:r>
    </w:p>
    <w:p w:rsidR="003A2F3D" w:rsidRPr="00EB2808" w:rsidRDefault="005240B1" w:rsidP="0065029A">
      <w:pPr>
        <w:spacing w:after="0" w:line="360" w:lineRule="auto"/>
        <w:ind w:firstLine="708"/>
        <w:jc w:val="both"/>
        <w:rPr>
          <w:sz w:val="28"/>
          <w:szCs w:val="28"/>
        </w:rPr>
      </w:pPr>
      <w:r w:rsidRPr="00EB2808">
        <w:rPr>
          <w:b/>
          <w:sz w:val="28"/>
          <w:szCs w:val="28"/>
        </w:rPr>
        <w:t>7</w:t>
      </w:r>
      <w:r w:rsidR="003A2F3D" w:rsidRPr="00EB2808">
        <w:rPr>
          <w:b/>
          <w:sz w:val="28"/>
          <w:szCs w:val="28"/>
        </w:rPr>
        <w:t>.</w:t>
      </w:r>
      <w:r w:rsidR="003A2F3D" w:rsidRPr="00EB2808">
        <w:rPr>
          <w:sz w:val="28"/>
          <w:szCs w:val="28"/>
        </w:rPr>
        <w:t xml:space="preserve"> Пропонуємо розширити сферу застосування набувальної давності шляхом застосування її положення також на «недобросовісних володільців» шляхом збільшення строків набувальної давності у порівняні з особами, які заволоділи майном добросовісно. Адже лише сама відсутність правовстановлюючого документа не доводить недобросовісності власника. Судова практика має враховувати добросовісність лише на момент передачі фактичному власникові майна (речі), тобто на початковий момент, який включатиметься в повний строк давності володіння, передбачений законом.</w:t>
      </w:r>
    </w:p>
    <w:p w:rsidR="003A2F3D" w:rsidRPr="00EB2808" w:rsidRDefault="005240B1" w:rsidP="0065029A">
      <w:pPr>
        <w:spacing w:after="0" w:line="360" w:lineRule="auto"/>
        <w:ind w:firstLine="708"/>
        <w:jc w:val="both"/>
        <w:rPr>
          <w:rFonts w:eastAsia="Times New Roman"/>
          <w:sz w:val="28"/>
          <w:szCs w:val="28"/>
          <w:lang w:eastAsia="ru-RU"/>
        </w:rPr>
      </w:pPr>
      <w:r w:rsidRPr="00EB2808">
        <w:rPr>
          <w:b/>
          <w:sz w:val="28"/>
          <w:szCs w:val="28"/>
        </w:rPr>
        <w:t>8</w:t>
      </w:r>
      <w:r w:rsidR="003A2F3D" w:rsidRPr="00EB2808">
        <w:rPr>
          <w:b/>
          <w:sz w:val="28"/>
          <w:szCs w:val="28"/>
        </w:rPr>
        <w:t>.</w:t>
      </w:r>
      <w:r w:rsidR="003A2F3D" w:rsidRPr="00EB2808">
        <w:rPr>
          <w:sz w:val="28"/>
          <w:szCs w:val="28"/>
        </w:rPr>
        <w:t xml:space="preserve"> </w:t>
      </w:r>
      <w:r w:rsidR="003A2F3D" w:rsidRPr="00EB2808">
        <w:rPr>
          <w:rFonts w:eastAsia="Times New Roman"/>
          <w:sz w:val="28"/>
          <w:szCs w:val="28"/>
          <w:lang w:eastAsia="ru-RU"/>
        </w:rPr>
        <w:t>В зобов</w:t>
      </w:r>
      <w:r w:rsidR="00472849" w:rsidRPr="00EB2808">
        <w:rPr>
          <w:rFonts w:eastAsia="Times New Roman"/>
          <w:sz w:val="28"/>
          <w:szCs w:val="28"/>
          <w:lang w:eastAsia="ru-RU"/>
        </w:rPr>
        <w:t>’</w:t>
      </w:r>
      <w:r w:rsidR="003A2F3D" w:rsidRPr="00EB2808">
        <w:rPr>
          <w:rFonts w:eastAsia="Times New Roman"/>
          <w:sz w:val="28"/>
          <w:szCs w:val="28"/>
          <w:lang w:eastAsia="ru-RU"/>
        </w:rPr>
        <w:t>язальних правовідносинах добросовісність суб</w:t>
      </w:r>
      <w:r w:rsidR="00472849" w:rsidRPr="00EB2808">
        <w:rPr>
          <w:rFonts w:eastAsia="Times New Roman"/>
          <w:sz w:val="28"/>
          <w:szCs w:val="28"/>
          <w:lang w:eastAsia="ru-RU"/>
        </w:rPr>
        <w:t>’</w:t>
      </w:r>
      <w:r w:rsidR="003A2F3D" w:rsidRPr="00EB2808">
        <w:rPr>
          <w:rFonts w:eastAsia="Times New Roman"/>
          <w:sz w:val="28"/>
          <w:szCs w:val="28"/>
          <w:lang w:eastAsia="ru-RU"/>
        </w:rPr>
        <w:t>єктів носить об</w:t>
      </w:r>
      <w:r w:rsidR="00472849" w:rsidRPr="00EB2808">
        <w:rPr>
          <w:rFonts w:eastAsia="Times New Roman"/>
          <w:sz w:val="28"/>
          <w:szCs w:val="28"/>
          <w:lang w:eastAsia="ru-RU"/>
        </w:rPr>
        <w:t>’</w:t>
      </w:r>
      <w:r w:rsidR="003A2F3D" w:rsidRPr="00EB2808">
        <w:rPr>
          <w:rFonts w:eastAsia="Times New Roman"/>
          <w:sz w:val="28"/>
          <w:szCs w:val="28"/>
          <w:lang w:eastAsia="ru-RU"/>
        </w:rPr>
        <w:t>єктивно-суб</w:t>
      </w:r>
      <w:r w:rsidR="00472849" w:rsidRPr="00EB2808">
        <w:rPr>
          <w:rFonts w:eastAsia="Times New Roman"/>
          <w:sz w:val="28"/>
          <w:szCs w:val="28"/>
          <w:lang w:eastAsia="ru-RU"/>
        </w:rPr>
        <w:t>’</w:t>
      </w:r>
      <w:r w:rsidR="003A2F3D" w:rsidRPr="00EB2808">
        <w:rPr>
          <w:rFonts w:eastAsia="Times New Roman"/>
          <w:sz w:val="28"/>
          <w:szCs w:val="28"/>
          <w:lang w:eastAsia="ru-RU"/>
        </w:rPr>
        <w:t>єктивний характер, який виражається у наступному. Об</w:t>
      </w:r>
      <w:r w:rsidR="00472849" w:rsidRPr="00EB2808">
        <w:rPr>
          <w:rFonts w:eastAsia="Times New Roman"/>
          <w:sz w:val="28"/>
          <w:szCs w:val="28"/>
          <w:lang w:eastAsia="ru-RU"/>
        </w:rPr>
        <w:t>’</w:t>
      </w:r>
      <w:r w:rsidR="003A2F3D" w:rsidRPr="00EB2808">
        <w:rPr>
          <w:rFonts w:eastAsia="Times New Roman"/>
          <w:sz w:val="28"/>
          <w:szCs w:val="28"/>
          <w:lang w:eastAsia="ru-RU"/>
        </w:rPr>
        <w:t>єктивна сторона означає, що дії суб</w:t>
      </w:r>
      <w:r w:rsidR="00472849" w:rsidRPr="00EB2808">
        <w:rPr>
          <w:rFonts w:eastAsia="Times New Roman"/>
          <w:sz w:val="28"/>
          <w:szCs w:val="28"/>
          <w:lang w:eastAsia="ru-RU"/>
        </w:rPr>
        <w:t>’</w:t>
      </w:r>
      <w:r w:rsidR="003A2F3D" w:rsidRPr="00EB2808">
        <w:rPr>
          <w:rFonts w:eastAsia="Times New Roman"/>
          <w:sz w:val="28"/>
          <w:szCs w:val="28"/>
          <w:lang w:eastAsia="ru-RU"/>
        </w:rPr>
        <w:t>єкта мають відповідати об</w:t>
      </w:r>
      <w:r w:rsidR="00472849" w:rsidRPr="00EB2808">
        <w:rPr>
          <w:rFonts w:eastAsia="Times New Roman"/>
          <w:sz w:val="28"/>
          <w:szCs w:val="28"/>
          <w:lang w:eastAsia="ru-RU"/>
        </w:rPr>
        <w:t>’</w:t>
      </w:r>
      <w:r w:rsidR="003A2F3D" w:rsidRPr="00EB2808">
        <w:rPr>
          <w:rFonts w:eastAsia="Times New Roman"/>
          <w:sz w:val="28"/>
          <w:szCs w:val="28"/>
          <w:lang w:eastAsia="ru-RU"/>
        </w:rPr>
        <w:t>єктивним загальноприйнятим стандартам добросовісності, що виражаються, зокрема, у правилах ділового обороту, а об</w:t>
      </w:r>
      <w:r w:rsidR="00472849" w:rsidRPr="00EB2808">
        <w:rPr>
          <w:rFonts w:eastAsia="Times New Roman"/>
          <w:sz w:val="28"/>
          <w:szCs w:val="28"/>
          <w:lang w:eastAsia="ru-RU"/>
        </w:rPr>
        <w:t>’</w:t>
      </w:r>
      <w:r w:rsidR="003A2F3D" w:rsidRPr="00EB2808">
        <w:rPr>
          <w:rFonts w:eastAsia="Times New Roman"/>
          <w:sz w:val="28"/>
          <w:szCs w:val="28"/>
          <w:lang w:eastAsia="ru-RU"/>
        </w:rPr>
        <w:t>єктивна сторона відображає його внутрішнє ставлення до своїх дій як до правомірних та усвідомлення того, що такими діями не порушуються права та інтереси інших осіб.</w:t>
      </w:r>
    </w:p>
    <w:p w:rsidR="003A2F3D" w:rsidRPr="00EB2808" w:rsidRDefault="005240B1" w:rsidP="0065029A">
      <w:pPr>
        <w:spacing w:after="0" w:line="360" w:lineRule="auto"/>
        <w:ind w:firstLine="708"/>
        <w:jc w:val="both"/>
        <w:rPr>
          <w:rFonts w:eastAsia="Times New Roman"/>
          <w:kern w:val="32"/>
          <w:sz w:val="28"/>
          <w:szCs w:val="28"/>
          <w:lang w:eastAsia="ru-RU"/>
        </w:rPr>
      </w:pPr>
      <w:r w:rsidRPr="00EB2808">
        <w:rPr>
          <w:b/>
          <w:sz w:val="28"/>
          <w:szCs w:val="28"/>
        </w:rPr>
        <w:t>9</w:t>
      </w:r>
      <w:r w:rsidR="003A2F3D" w:rsidRPr="00EB2808">
        <w:rPr>
          <w:b/>
          <w:sz w:val="28"/>
          <w:szCs w:val="28"/>
        </w:rPr>
        <w:t>.</w:t>
      </w:r>
      <w:r w:rsidR="003A2F3D" w:rsidRPr="00EB2808">
        <w:rPr>
          <w:sz w:val="28"/>
          <w:szCs w:val="28"/>
        </w:rPr>
        <w:t xml:space="preserve"> </w:t>
      </w:r>
      <w:r w:rsidR="003A2F3D" w:rsidRPr="00EB2808">
        <w:rPr>
          <w:rFonts w:eastAsia="Times New Roman"/>
          <w:kern w:val="32"/>
          <w:sz w:val="28"/>
          <w:szCs w:val="28"/>
          <w:lang w:eastAsia="ru-RU"/>
        </w:rPr>
        <w:t>В зобов</w:t>
      </w:r>
      <w:r w:rsidR="00472849" w:rsidRPr="00EB2808">
        <w:rPr>
          <w:rFonts w:eastAsia="Times New Roman"/>
          <w:kern w:val="32"/>
          <w:sz w:val="28"/>
          <w:szCs w:val="28"/>
          <w:lang w:eastAsia="ru-RU"/>
        </w:rPr>
        <w:t>’</w:t>
      </w:r>
      <w:r w:rsidR="003A2F3D" w:rsidRPr="00EB2808">
        <w:rPr>
          <w:rFonts w:eastAsia="Times New Roman"/>
          <w:kern w:val="32"/>
          <w:sz w:val="28"/>
          <w:szCs w:val="28"/>
          <w:lang w:eastAsia="ru-RU"/>
        </w:rPr>
        <w:t>язальних відносинах добросовісною має вважатися така поведінка сторони, яка знаючи (повинна була знати), що здійснення нею або іншою стороною прав або виконання обов</w:t>
      </w:r>
      <w:r w:rsidR="00472849" w:rsidRPr="00EB2808">
        <w:rPr>
          <w:rFonts w:eastAsia="Times New Roman"/>
          <w:kern w:val="32"/>
          <w:sz w:val="28"/>
          <w:szCs w:val="28"/>
          <w:lang w:eastAsia="ru-RU"/>
        </w:rPr>
        <w:t>’</w:t>
      </w:r>
      <w:r w:rsidR="003A2F3D" w:rsidRPr="00EB2808">
        <w:rPr>
          <w:rFonts w:eastAsia="Times New Roman"/>
          <w:kern w:val="32"/>
          <w:sz w:val="28"/>
          <w:szCs w:val="28"/>
          <w:lang w:eastAsia="ru-RU"/>
        </w:rPr>
        <w:t xml:space="preserve">язків може призвести до негативних наслідків, не вжила доступних їй заходів для їх усунення. В іншому випадку вона має вважатися недобросовісною з настанням для неї тих чи інших правових наслідків. Встановлення факту недобросовісності особи можливе за наявності доказів, які спростовують презумпцію добросовісності поведінки учасників цивільних правовідносин. </w:t>
      </w:r>
    </w:p>
    <w:p w:rsidR="003A2F3D" w:rsidRPr="00EB2808" w:rsidRDefault="003A2F3D" w:rsidP="0065029A">
      <w:pPr>
        <w:spacing w:line="360" w:lineRule="auto"/>
        <w:rPr>
          <w:sz w:val="28"/>
          <w:szCs w:val="28"/>
        </w:rPr>
      </w:pPr>
      <w:r w:rsidRPr="00EB2808">
        <w:rPr>
          <w:sz w:val="28"/>
          <w:szCs w:val="28"/>
        </w:rPr>
        <w:br w:type="page"/>
      </w:r>
    </w:p>
    <w:p w:rsidR="0065029A" w:rsidRPr="00EB2808" w:rsidRDefault="0065029A" w:rsidP="0065029A">
      <w:pPr>
        <w:spacing w:after="0" w:line="360" w:lineRule="auto"/>
        <w:jc w:val="center"/>
        <w:rPr>
          <w:rFonts w:eastAsia="Calibri"/>
          <w:sz w:val="28"/>
          <w:szCs w:val="28"/>
          <w:lang w:val="ru-RU"/>
        </w:rPr>
      </w:pPr>
      <w:r w:rsidRPr="00EB2808">
        <w:rPr>
          <w:rFonts w:eastAsia="Calibri"/>
          <w:b/>
          <w:sz w:val="28"/>
          <w:szCs w:val="28"/>
          <w:lang w:eastAsia="ru-RU"/>
        </w:rPr>
        <w:t>СПИСОК ВИКОРИСТАНИХ ДЖЕРЕЛ</w:t>
      </w:r>
    </w:p>
    <w:p w:rsidR="00984219" w:rsidRPr="00EB2808" w:rsidRDefault="00984219" w:rsidP="00984219">
      <w:pPr>
        <w:spacing w:after="0" w:line="240" w:lineRule="auto"/>
        <w:jc w:val="both"/>
        <w:rPr>
          <w:rFonts w:eastAsia="Calibri"/>
          <w:sz w:val="28"/>
          <w:szCs w:val="28"/>
          <w:lang w:val="ru-RU"/>
        </w:rPr>
      </w:pP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1.</w:t>
      </w:r>
      <w:r w:rsidRPr="00EB2808">
        <w:rPr>
          <w:rFonts w:eastAsia="Calibri"/>
          <w:sz w:val="28"/>
          <w:szCs w:val="28"/>
          <w:lang w:val="ru-RU"/>
        </w:rPr>
        <w:t xml:space="preserve"> Харитонов Є.О. Історія приватного права Європи : Західна традиція / Є.О. Харитонов – Одеса : Юрид. л-ра; БАХВА, 2001. – 324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2.</w:t>
      </w:r>
      <w:r w:rsidRPr="00EB2808">
        <w:rPr>
          <w:rFonts w:eastAsia="Calibri"/>
          <w:sz w:val="28"/>
          <w:szCs w:val="28"/>
          <w:lang w:val="ru-RU"/>
        </w:rPr>
        <w:t xml:space="preserve"> Бартошек М. Римское право : Понятия, термины, определения / М. Бартошек. – М. : Юридичская литература, 1989. – 448 c.</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3.</w:t>
      </w:r>
      <w:r w:rsidRPr="00EB2808">
        <w:rPr>
          <w:rFonts w:eastAsia="Calibri"/>
          <w:sz w:val="28"/>
          <w:szCs w:val="28"/>
          <w:lang w:val="ru-RU"/>
        </w:rPr>
        <w:t xml:space="preserve"> Дождев Д.В. </w:t>
      </w:r>
      <w:r w:rsidRPr="00EB2808">
        <w:rPr>
          <w:rFonts w:eastAsia="Times New Roman"/>
          <w:bCs/>
          <w:kern w:val="32"/>
          <w:sz w:val="28"/>
          <w:szCs w:val="28"/>
          <w:lang w:val="ru-RU" w:eastAsia="ru-RU"/>
        </w:rPr>
        <w:t>Римское частное право : Учебник для вузов / Д.В. Дождев. – М. : Инфра-М, Норма, 2003. – 784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en-US"/>
        </w:rPr>
        <w:t>4.</w:t>
      </w:r>
      <w:r w:rsidRPr="00EB2808">
        <w:rPr>
          <w:rFonts w:eastAsia="Calibri"/>
          <w:sz w:val="28"/>
          <w:szCs w:val="28"/>
          <w:lang w:val="en-US"/>
        </w:rPr>
        <w:t xml:space="preserve"> Good Faith in European Contract Law. Edited by Reinhard Zimmermann and Simon Whittaker. </w:t>
      </w:r>
      <w:r w:rsidRPr="00EB2808">
        <w:rPr>
          <w:rFonts w:eastAsia="Calibri"/>
          <w:sz w:val="28"/>
          <w:szCs w:val="28"/>
          <w:lang w:val="ru-RU"/>
        </w:rPr>
        <w:t>Cambridge University Press. 2000. – 762 p.</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5.</w:t>
      </w:r>
      <w:r w:rsidRPr="00EB2808">
        <w:rPr>
          <w:rFonts w:eastAsia="Calibri"/>
          <w:sz w:val="28"/>
          <w:szCs w:val="28"/>
          <w:lang w:val="ru-RU"/>
        </w:rPr>
        <w:t xml:space="preserve"> Покровский И.А. Основные проблемы гражданского права / И.А. Покровский. – М. : Статут, 2001. – 353 с.</w:t>
      </w:r>
    </w:p>
    <w:p w:rsidR="00984219" w:rsidRPr="00EB2808" w:rsidRDefault="00984219" w:rsidP="009C0E0C">
      <w:pPr>
        <w:spacing w:after="0" w:line="360" w:lineRule="auto"/>
        <w:jc w:val="both"/>
        <w:rPr>
          <w:rFonts w:eastAsia="Calibri"/>
          <w:bCs/>
          <w:sz w:val="28"/>
          <w:szCs w:val="28"/>
          <w:lang w:val="ru-RU"/>
        </w:rPr>
      </w:pPr>
      <w:r w:rsidRPr="00EB2808">
        <w:rPr>
          <w:rFonts w:eastAsia="Calibri"/>
          <w:b/>
          <w:sz w:val="28"/>
          <w:szCs w:val="28"/>
          <w:lang w:val="ru-RU"/>
        </w:rPr>
        <w:t>6.</w:t>
      </w:r>
      <w:r w:rsidRPr="00EB2808">
        <w:rPr>
          <w:rFonts w:eastAsia="Calibri"/>
          <w:sz w:val="28"/>
          <w:szCs w:val="28"/>
          <w:lang w:val="ru-RU"/>
        </w:rPr>
        <w:t xml:space="preserve"> Павленко Д. Принцип добросовісності в римському приватному праві та зобов</w:t>
      </w:r>
      <w:r w:rsidR="00472849" w:rsidRPr="00EB2808">
        <w:rPr>
          <w:rFonts w:eastAsia="Calibri"/>
          <w:sz w:val="28"/>
          <w:szCs w:val="28"/>
          <w:lang w:val="ru-RU"/>
        </w:rPr>
        <w:t>’</w:t>
      </w:r>
      <w:r w:rsidRPr="00EB2808">
        <w:rPr>
          <w:rFonts w:eastAsia="Calibri"/>
          <w:sz w:val="28"/>
          <w:szCs w:val="28"/>
          <w:lang w:val="ru-RU"/>
        </w:rPr>
        <w:t xml:space="preserve">язальному праві України: порівняльний аналіз / Д. Павленко // Підприємництво, господарство і право. – 2006. – </w:t>
      </w:r>
      <w:r w:rsidRPr="00EB2808">
        <w:rPr>
          <w:rFonts w:eastAsia="Calibri"/>
          <w:bCs/>
          <w:sz w:val="28"/>
          <w:szCs w:val="28"/>
          <w:lang w:val="ru-RU"/>
        </w:rPr>
        <w:t>№8. – С. 129-132.</w:t>
      </w:r>
    </w:p>
    <w:p w:rsidR="00984219" w:rsidRPr="00EB2808" w:rsidRDefault="00984219" w:rsidP="009C0E0C">
      <w:pPr>
        <w:spacing w:after="0" w:line="360" w:lineRule="auto"/>
        <w:jc w:val="both"/>
        <w:rPr>
          <w:rFonts w:eastAsia="Calibri"/>
          <w:sz w:val="28"/>
          <w:szCs w:val="28"/>
          <w:lang w:val="ru-RU"/>
        </w:rPr>
      </w:pPr>
      <w:r w:rsidRPr="00EB2808">
        <w:rPr>
          <w:rFonts w:eastAsia="Calibri"/>
          <w:b/>
          <w:bCs/>
          <w:sz w:val="28"/>
          <w:szCs w:val="28"/>
          <w:lang w:val="ru-RU"/>
        </w:rPr>
        <w:t>7.</w:t>
      </w:r>
      <w:r w:rsidRPr="00EB2808">
        <w:rPr>
          <w:rFonts w:eastAsia="Calibri"/>
          <w:bCs/>
          <w:sz w:val="28"/>
          <w:szCs w:val="28"/>
          <w:lang w:val="ru-RU"/>
        </w:rPr>
        <w:t xml:space="preserve"> </w:t>
      </w:r>
      <w:r w:rsidRPr="00EB2808">
        <w:rPr>
          <w:rFonts w:eastAsia="Calibri"/>
          <w:sz w:val="28"/>
          <w:szCs w:val="28"/>
          <w:lang w:val="ru-RU"/>
        </w:rPr>
        <w:t>Покровский И.А. История римского права / И.А. Покровский. – СПб. : Издательско-торговый дом «Летний сад», 1999. – 533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8.</w:t>
      </w:r>
      <w:r w:rsidRPr="00EB2808">
        <w:rPr>
          <w:rFonts w:eastAsia="Calibri"/>
          <w:sz w:val="28"/>
          <w:szCs w:val="28"/>
          <w:lang w:val="ru-RU"/>
        </w:rPr>
        <w:t xml:space="preserve"> Підопригора О.А., Є.О. Харитонов Римське право : Підручник / О.А. Підопригора, Є.О. Харитонов. – К. : Юрінком Інтер, 2009. – 528 с. </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9.</w:t>
      </w:r>
      <w:r w:rsidRPr="00EB2808">
        <w:rPr>
          <w:rFonts w:eastAsia="Calibri"/>
          <w:sz w:val="28"/>
          <w:szCs w:val="28"/>
          <w:lang w:val="ru-RU"/>
        </w:rPr>
        <w:t xml:space="preserve"> Підопригора О.А. Римське приватне право : Підручник для студентів юрид. спец. вищих навч. закладів / О.А. Підопригора – К. : Видавничий Дім «Ін Юре», 2001. – 607 с. .</w:t>
      </w:r>
    </w:p>
    <w:p w:rsidR="00984219" w:rsidRPr="00EB2808" w:rsidRDefault="00984219" w:rsidP="009C0E0C">
      <w:pPr>
        <w:spacing w:after="0" w:line="360" w:lineRule="auto"/>
        <w:jc w:val="both"/>
        <w:rPr>
          <w:rFonts w:eastAsia="Calibri"/>
          <w:iCs/>
          <w:sz w:val="28"/>
          <w:szCs w:val="28"/>
          <w:lang w:val="ru-RU"/>
        </w:rPr>
      </w:pPr>
      <w:r w:rsidRPr="00EB2808">
        <w:rPr>
          <w:rFonts w:eastAsia="Calibri"/>
          <w:b/>
          <w:sz w:val="28"/>
          <w:szCs w:val="28"/>
          <w:lang w:val="ru-RU"/>
        </w:rPr>
        <w:t>10.</w:t>
      </w:r>
      <w:r w:rsidRPr="00EB2808">
        <w:rPr>
          <w:rFonts w:eastAsia="Calibri"/>
          <w:sz w:val="28"/>
          <w:szCs w:val="28"/>
          <w:lang w:val="ru-RU"/>
        </w:rPr>
        <w:t xml:space="preserve"> </w:t>
      </w:r>
      <w:r w:rsidRPr="00EB2808">
        <w:rPr>
          <w:rFonts w:eastAsia="Calibri"/>
          <w:iCs/>
          <w:sz w:val="28"/>
          <w:szCs w:val="28"/>
          <w:lang w:val="ru-RU"/>
        </w:rPr>
        <w:t>Мережко А.А. Договор в частном праве / А.А. Мережко. – К., «Юстиниан», 2003. – 176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11.</w:t>
      </w:r>
      <w:r w:rsidRPr="00EB2808">
        <w:rPr>
          <w:rFonts w:eastAsia="Calibri"/>
          <w:sz w:val="28"/>
          <w:szCs w:val="28"/>
          <w:lang w:val="ru-RU"/>
        </w:rPr>
        <w:t xml:space="preserve"> Зайков А.В. Римское частное право в систематическом изложении : учебник / А.В. Зайков. – М. : Русский Фонд Содействия Образованию и Науке, 2012. – 480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12.</w:t>
      </w:r>
      <w:r w:rsidRPr="00EB2808">
        <w:rPr>
          <w:rFonts w:eastAsia="Calibri"/>
          <w:sz w:val="28"/>
          <w:szCs w:val="28"/>
          <w:lang w:val="ru-RU"/>
        </w:rPr>
        <w:t xml:space="preserve"> Санфилиппо Чезаре Курс римского частного права : учебник / Чезаре Санфилиппо : Под ред. Д. В. Дождева : Пер. с итал. И. И. Маханькова. – М. : Издательство БЕК, 2002. – 400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13.</w:t>
      </w:r>
      <w:r w:rsidRPr="00EB2808">
        <w:rPr>
          <w:rFonts w:eastAsia="Calibri"/>
          <w:sz w:val="28"/>
          <w:szCs w:val="28"/>
          <w:lang w:val="ru-RU"/>
        </w:rPr>
        <w:t xml:space="preserve"> Хвостов В.М. Система римского права / В.М. Хвостов. – М. : Спарк, 1996. – 522 </w:t>
      </w:r>
      <w:r w:rsidRPr="00EB2808">
        <w:rPr>
          <w:rFonts w:eastAsia="Calibri"/>
          <w:sz w:val="28"/>
          <w:szCs w:val="28"/>
          <w:lang w:val="en-US"/>
        </w:rPr>
        <w:t>c</w:t>
      </w:r>
      <w:r w:rsidRPr="00EB2808">
        <w:rPr>
          <w:rFonts w:eastAsia="Calibri"/>
          <w:sz w:val="28"/>
          <w:szCs w:val="28"/>
          <w:lang w:val="ru-RU"/>
        </w:rPr>
        <w:t>.</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14.</w:t>
      </w:r>
      <w:r w:rsidRPr="00EB2808">
        <w:rPr>
          <w:rFonts w:eastAsia="Calibri"/>
          <w:sz w:val="28"/>
          <w:szCs w:val="28"/>
          <w:lang w:val="ru-RU"/>
        </w:rPr>
        <w:t xml:space="preserve"> Цивільний кодекс України [Електронний ресурс] : закон України від 16.01.2003 року № 435–15. – Режим доступу : http://zakon2.rada.gov.ua/laws/show/435–15.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15.</w:t>
      </w:r>
      <w:r w:rsidRPr="00EB2808">
        <w:rPr>
          <w:rFonts w:eastAsia="Calibri"/>
          <w:sz w:val="28"/>
          <w:szCs w:val="28"/>
          <w:lang w:val="ru-RU"/>
        </w:rPr>
        <w:t xml:space="preserve"> Гарридо Мануель Римское частное право: каузы, иски, институты / Мануєль Гарридо. – М. : Статут, 2005. – 812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16.</w:t>
      </w:r>
      <w:r w:rsidRPr="00EB2808">
        <w:rPr>
          <w:rFonts w:eastAsia="Calibri"/>
          <w:sz w:val="28"/>
          <w:szCs w:val="28"/>
          <w:lang w:val="ru-RU"/>
        </w:rPr>
        <w:t xml:space="preserve"> Майданик Р.А. Проблеми довірчих відносин в цивільному праві / Р.А. Майданик. – К. : ВПЦ «Київський ун-т», 2002. – 502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17.</w:t>
      </w:r>
      <w:r w:rsidRPr="00EB2808">
        <w:rPr>
          <w:rFonts w:eastAsia="Calibri"/>
          <w:sz w:val="28"/>
          <w:szCs w:val="28"/>
          <w:lang w:val="ru-RU"/>
        </w:rPr>
        <w:t xml:space="preserve"> Цивільний кодекс Федеративної Республики Німеччина [Електронний ресурс]. – Режим доступу : http http://www.gesetze–im–internet.de/bgb/BJNR001950896.htm</w:t>
      </w:r>
      <w:r w:rsidRPr="00EB2808">
        <w:rPr>
          <w:rFonts w:eastAsia="Calibri"/>
          <w:sz w:val="28"/>
          <w:szCs w:val="28"/>
          <w:lang w:val="en-US"/>
        </w:rPr>
        <w:t>l</w:t>
      </w:r>
      <w:r w:rsidRPr="00EB2808">
        <w:rPr>
          <w:rFonts w:eastAsia="Calibri"/>
          <w:sz w:val="28"/>
          <w:szCs w:val="28"/>
          <w:lang w:val="ru-RU"/>
        </w:rPr>
        <w:t>.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18.</w:t>
      </w:r>
      <w:r w:rsidRPr="00EB2808">
        <w:rPr>
          <w:rFonts w:eastAsia="Calibri"/>
          <w:sz w:val="28"/>
          <w:szCs w:val="28"/>
          <w:lang w:val="ru-RU"/>
        </w:rPr>
        <w:t xml:space="preserve"> Германское право : справ. изд. – Часть 1, Гражданское уложение =Teil 1, Burgerliches Gesetzbuch /Исследовательский центр частного права ; Германский фонд международного правового сотрудничества ; Науч. ред. В. В. Залесский ; Авт. введения В. Бергман, Е. А. Суханов ; Пер. с нем. А. А. Лизунов и др. -1996. – М. : Международный центр финансово-экономического развития, 1996. - 552 с.</w:t>
      </w:r>
    </w:p>
    <w:p w:rsidR="00984219" w:rsidRPr="0099072D" w:rsidRDefault="00984219" w:rsidP="009C0E0C">
      <w:pPr>
        <w:spacing w:after="0" w:line="360" w:lineRule="auto"/>
        <w:jc w:val="both"/>
        <w:rPr>
          <w:rFonts w:eastAsia="Calibri"/>
          <w:sz w:val="28"/>
          <w:szCs w:val="28"/>
          <w:lang w:val="fr-FR"/>
        </w:rPr>
      </w:pPr>
      <w:r w:rsidRPr="00EB2808">
        <w:rPr>
          <w:rFonts w:eastAsia="Calibri"/>
          <w:b/>
          <w:sz w:val="28"/>
          <w:szCs w:val="28"/>
          <w:lang w:val="en-US"/>
        </w:rPr>
        <w:t>19.</w:t>
      </w:r>
      <w:r w:rsidRPr="00EB2808">
        <w:rPr>
          <w:rFonts w:eastAsia="Calibri"/>
          <w:sz w:val="28"/>
          <w:szCs w:val="28"/>
          <w:lang w:val="en-US"/>
        </w:rPr>
        <w:t xml:space="preserve"> Schlechtriem Peter. Good Faith in German Law and in International Uniform Laws. </w:t>
      </w:r>
      <w:r w:rsidRPr="0099072D">
        <w:rPr>
          <w:rFonts w:eastAsia="Calibri"/>
          <w:sz w:val="28"/>
          <w:szCs w:val="28"/>
          <w:lang w:val="de-DE"/>
        </w:rPr>
        <w:t>[</w:t>
      </w:r>
      <w:r w:rsidRPr="00EB2808">
        <w:rPr>
          <w:rFonts w:eastAsia="Calibri"/>
          <w:sz w:val="28"/>
          <w:szCs w:val="28"/>
          <w:lang w:val="ru-RU"/>
        </w:rPr>
        <w:t>Електронний</w:t>
      </w:r>
      <w:r w:rsidRPr="0099072D">
        <w:rPr>
          <w:rFonts w:eastAsia="Calibri"/>
          <w:sz w:val="28"/>
          <w:szCs w:val="28"/>
          <w:lang w:val="de-DE"/>
        </w:rPr>
        <w:t xml:space="preserve"> </w:t>
      </w:r>
      <w:r w:rsidRPr="00EB2808">
        <w:rPr>
          <w:rFonts w:eastAsia="Calibri"/>
          <w:sz w:val="28"/>
          <w:szCs w:val="28"/>
          <w:lang w:val="ru-RU"/>
        </w:rPr>
        <w:t>ресурс</w:t>
      </w:r>
      <w:r w:rsidRPr="0099072D">
        <w:rPr>
          <w:rFonts w:eastAsia="Calibri"/>
          <w:sz w:val="28"/>
          <w:szCs w:val="28"/>
          <w:lang w:val="de-DE"/>
        </w:rPr>
        <w:t xml:space="preserve">] </w:t>
      </w:r>
      <w:r w:rsidRPr="00EB2808">
        <w:rPr>
          <w:rFonts w:eastAsia="Calibri"/>
          <w:sz w:val="28"/>
          <w:szCs w:val="28"/>
          <w:lang w:val="fr-FR"/>
        </w:rPr>
        <w:t xml:space="preserve">Centro de Studi e recherché di diritto comparator e straniero. </w:t>
      </w:r>
      <w:r w:rsidRPr="0099072D">
        <w:rPr>
          <w:rFonts w:eastAsia="Calibri"/>
          <w:sz w:val="28"/>
          <w:szCs w:val="28"/>
          <w:lang w:val="fr-FR"/>
        </w:rPr>
        <w:t xml:space="preserve">Saggi, Conferenze e Seminari, №24. Roma, 1997. – </w:t>
      </w:r>
      <w:r w:rsidRPr="00EB2808">
        <w:rPr>
          <w:rFonts w:eastAsia="Calibri"/>
          <w:sz w:val="28"/>
          <w:szCs w:val="28"/>
          <w:lang w:val="ru-RU"/>
        </w:rPr>
        <w:t>Режим</w:t>
      </w:r>
      <w:r w:rsidRPr="0099072D">
        <w:rPr>
          <w:rFonts w:eastAsia="Calibri"/>
          <w:sz w:val="28"/>
          <w:szCs w:val="28"/>
          <w:lang w:val="fr-FR"/>
        </w:rPr>
        <w:t xml:space="preserve"> </w:t>
      </w:r>
      <w:r w:rsidRPr="00EB2808">
        <w:rPr>
          <w:rFonts w:eastAsia="Calibri"/>
          <w:sz w:val="28"/>
          <w:szCs w:val="28"/>
          <w:lang w:val="ru-RU"/>
        </w:rPr>
        <w:t>доступу</w:t>
      </w:r>
      <w:r w:rsidRPr="0099072D">
        <w:rPr>
          <w:rFonts w:eastAsia="Calibri"/>
          <w:sz w:val="28"/>
          <w:szCs w:val="28"/>
          <w:lang w:val="fr-FR"/>
        </w:rPr>
        <w:t xml:space="preserve">: </w:t>
      </w:r>
      <w:r w:rsidRPr="0099072D">
        <w:rPr>
          <w:rFonts w:eastAsia="Calibri"/>
          <w:iCs/>
          <w:sz w:val="28"/>
          <w:szCs w:val="28"/>
          <w:lang w:val="fr-FR"/>
        </w:rPr>
        <w:t>w3.uniroma1.it/idc/centro/publications/24Schlechtriem.pdf.</w:t>
      </w:r>
      <w:r w:rsidRPr="0099072D">
        <w:rPr>
          <w:rFonts w:eastAsia="Calibri"/>
          <w:i/>
          <w:iCs/>
          <w:sz w:val="28"/>
          <w:szCs w:val="28"/>
          <w:lang w:val="fr-FR"/>
        </w:rPr>
        <w:t xml:space="preserve"> –</w:t>
      </w:r>
      <w:r w:rsidRPr="0099072D">
        <w:rPr>
          <w:rFonts w:eastAsia="Calibri"/>
          <w:iCs/>
          <w:sz w:val="28"/>
          <w:szCs w:val="28"/>
          <w:lang w:val="fr-FR"/>
        </w:rPr>
        <w:t xml:space="preserve"> </w:t>
      </w:r>
      <w:r w:rsidRPr="00EB2808">
        <w:rPr>
          <w:rFonts w:eastAsia="Calibri"/>
          <w:iCs/>
          <w:sz w:val="28"/>
          <w:szCs w:val="28"/>
          <w:lang w:val="ru-RU"/>
        </w:rPr>
        <w:t>Назва</w:t>
      </w:r>
      <w:r w:rsidRPr="0099072D">
        <w:rPr>
          <w:rFonts w:eastAsia="Calibri"/>
          <w:iCs/>
          <w:sz w:val="28"/>
          <w:szCs w:val="28"/>
          <w:lang w:val="fr-FR"/>
        </w:rPr>
        <w:t xml:space="preserve"> </w:t>
      </w:r>
      <w:r w:rsidRPr="00EB2808">
        <w:rPr>
          <w:rFonts w:eastAsia="Calibri"/>
          <w:iCs/>
          <w:sz w:val="28"/>
          <w:szCs w:val="28"/>
          <w:lang w:val="ru-RU"/>
        </w:rPr>
        <w:t>з</w:t>
      </w:r>
      <w:r w:rsidRPr="0099072D">
        <w:rPr>
          <w:rFonts w:eastAsia="Calibri"/>
          <w:iCs/>
          <w:sz w:val="28"/>
          <w:szCs w:val="28"/>
          <w:lang w:val="fr-FR"/>
        </w:rPr>
        <w:t xml:space="preserve"> </w:t>
      </w:r>
      <w:r w:rsidRPr="00EB2808">
        <w:rPr>
          <w:rFonts w:eastAsia="Calibri"/>
          <w:iCs/>
          <w:sz w:val="28"/>
          <w:szCs w:val="28"/>
          <w:lang w:val="ru-RU"/>
        </w:rPr>
        <w:t>екрана</w:t>
      </w:r>
      <w:r w:rsidRPr="0099072D">
        <w:rPr>
          <w:rFonts w:eastAsia="Calibri"/>
          <w:iCs/>
          <w:sz w:val="28"/>
          <w:szCs w:val="28"/>
          <w:lang w:val="fr-FR"/>
        </w:rPr>
        <w:t>.</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20.</w:t>
      </w:r>
      <w:r w:rsidRPr="00EB2808">
        <w:rPr>
          <w:rFonts w:eastAsia="Calibri"/>
          <w:sz w:val="28"/>
          <w:szCs w:val="28"/>
          <w:lang w:val="ru-RU"/>
        </w:rPr>
        <w:t xml:space="preserve"> Гражданское и торговое право зарубежных государств : Учебник : Отв. ред. Е. А. Васильев, А. С. Комаров. – Изд. 4-е, перераб. и доп. : в 2-х т. – Т. </w:t>
      </w:r>
      <w:r w:rsidRPr="00EB2808">
        <w:rPr>
          <w:rFonts w:eastAsia="Calibri"/>
          <w:sz w:val="28"/>
          <w:szCs w:val="28"/>
          <w:lang w:val="en-US"/>
        </w:rPr>
        <w:t>I</w:t>
      </w:r>
      <w:r w:rsidRPr="00EB2808">
        <w:rPr>
          <w:rFonts w:eastAsia="Calibri"/>
          <w:sz w:val="28"/>
          <w:szCs w:val="28"/>
          <w:lang w:val="ru-RU"/>
        </w:rPr>
        <w:t>. – М. : Междунар. отношения, 2006. – 560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21.</w:t>
      </w:r>
      <w:r w:rsidRPr="00EB2808">
        <w:rPr>
          <w:rFonts w:eastAsia="Times New Roman"/>
          <w:bCs/>
          <w:kern w:val="32"/>
          <w:sz w:val="28"/>
          <w:szCs w:val="28"/>
          <w:lang w:val="ru-RU" w:eastAsia="ru-RU"/>
        </w:rPr>
        <w:t xml:space="preserve"> Смітюх А.В. Механізм винесення справедливих рішень, заснованих на позитивному праві, з використанням загального застереження про добросовісність / А.В. Смітюх // Вісник господарського судочинства. – 2001. – № 2. – С. 168-173.</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22.</w:t>
      </w:r>
      <w:r w:rsidRPr="00EB2808">
        <w:rPr>
          <w:rFonts w:eastAsia="Calibri"/>
          <w:sz w:val="28"/>
          <w:szCs w:val="28"/>
          <w:lang w:val="ru-RU"/>
        </w:rPr>
        <w:t xml:space="preserve"> Гражданский кодекс Франции </w:t>
      </w:r>
      <w:r w:rsidRPr="00EB2808">
        <w:rPr>
          <w:rFonts w:eastAsia="Times New Roman"/>
          <w:sz w:val="28"/>
          <w:szCs w:val="28"/>
          <w:lang w:val="ru-RU" w:eastAsia="ru-RU"/>
        </w:rPr>
        <w:t>[Електронний ресурс]. – Режим доступу : http://www.wipo.int/wipolex/ru/text.jsp?file_id=450290</w:t>
      </w:r>
      <w:r w:rsidRPr="00EB2808">
        <w:rPr>
          <w:rFonts w:eastAsia="Calibri"/>
          <w:sz w:val="28"/>
          <w:szCs w:val="28"/>
          <w:lang w:val="ru-RU" w:bidi="en-US"/>
        </w:rPr>
        <w:t>.</w:t>
      </w:r>
      <w:r w:rsidRPr="00EB2808">
        <w:rPr>
          <w:rFonts w:eastAsia="Times New Roman"/>
          <w:sz w:val="28"/>
          <w:szCs w:val="28"/>
          <w:lang w:val="ru-RU" w:eastAsia="ru-RU"/>
        </w:rPr>
        <w:t>–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23.</w:t>
      </w:r>
      <w:r w:rsidRPr="00EB2808">
        <w:rPr>
          <w:rFonts w:eastAsia="Calibri"/>
          <w:sz w:val="28"/>
          <w:szCs w:val="28"/>
          <w:lang w:val="ru-RU"/>
        </w:rPr>
        <w:t xml:space="preserve"> Цивільний кодекс Нідерландів </w:t>
      </w:r>
      <w:r w:rsidRPr="00EB2808">
        <w:rPr>
          <w:rFonts w:eastAsia="Times New Roman"/>
          <w:sz w:val="28"/>
          <w:szCs w:val="28"/>
          <w:lang w:val="ru-RU" w:eastAsia="ru-RU"/>
        </w:rPr>
        <w:t xml:space="preserve">[Електронний ресурс]. – Режим доступу : </w:t>
      </w:r>
      <w:hyperlink r:id="rId8" w:history="1">
        <w:r w:rsidRPr="00EB2808">
          <w:rPr>
            <w:rFonts w:eastAsia="Calibri"/>
            <w:sz w:val="28"/>
            <w:szCs w:val="28"/>
            <w:lang w:val="ru-RU"/>
          </w:rPr>
          <w:t>http://hbcomp.com.ua/about/law_library/3487/</w:t>
        </w:r>
      </w:hyperlink>
      <w:r w:rsidRPr="00EB2808">
        <w:rPr>
          <w:rFonts w:eastAsia="Calibri"/>
          <w:sz w:val="28"/>
          <w:szCs w:val="28"/>
          <w:lang w:val="ru-RU" w:bidi="en-US"/>
        </w:rPr>
        <w:t>.</w:t>
      </w:r>
      <w:r w:rsidRPr="00EB2808">
        <w:rPr>
          <w:rFonts w:eastAsia="Times New Roman"/>
          <w:sz w:val="28"/>
          <w:szCs w:val="28"/>
          <w:lang w:val="ru-RU" w:eastAsia="ru-RU"/>
        </w:rPr>
        <w:t xml:space="preserve">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24.</w:t>
      </w:r>
      <w:r w:rsidRPr="00EB2808">
        <w:rPr>
          <w:rFonts w:eastAsia="Calibri"/>
          <w:sz w:val="28"/>
          <w:szCs w:val="28"/>
          <w:lang w:val="ru-RU"/>
        </w:rPr>
        <w:t xml:space="preserve"> Цивільний кодекс Італїї </w:t>
      </w:r>
      <w:r w:rsidRPr="00EB2808">
        <w:rPr>
          <w:rFonts w:eastAsia="Times New Roman"/>
          <w:sz w:val="28"/>
          <w:szCs w:val="28"/>
          <w:lang w:val="ru-RU" w:eastAsia="ru-RU"/>
        </w:rPr>
        <w:t xml:space="preserve">[Електронний ресурс]. – Режим доступу : </w:t>
      </w:r>
      <w:hyperlink r:id="rId9" w:history="1">
        <w:r w:rsidRPr="00EB2808">
          <w:rPr>
            <w:rFonts w:eastAsia="Calibri"/>
            <w:sz w:val="28"/>
            <w:szCs w:val="28"/>
            <w:lang w:val="ru-RU"/>
          </w:rPr>
          <w:t>http://www.altalex.com/documents/codici–altalex/2015/01/02/codice–civile</w:t>
        </w:r>
      </w:hyperlink>
      <w:r w:rsidRPr="00EB2808">
        <w:rPr>
          <w:rFonts w:eastAsia="Calibri"/>
          <w:sz w:val="28"/>
          <w:szCs w:val="28"/>
          <w:lang w:val="ru-RU" w:bidi="en-US"/>
        </w:rPr>
        <w:t>.</w:t>
      </w:r>
      <w:r w:rsidRPr="00EB2808">
        <w:rPr>
          <w:rFonts w:eastAsia="Times New Roman"/>
          <w:sz w:val="28"/>
          <w:szCs w:val="28"/>
          <w:lang w:val="ru-RU" w:eastAsia="ru-RU"/>
        </w:rPr>
        <w:t xml:space="preserve"> – Назва з екрана.</w:t>
      </w:r>
    </w:p>
    <w:p w:rsidR="00984219" w:rsidRPr="00EB2808" w:rsidRDefault="00984219" w:rsidP="009C0E0C">
      <w:pPr>
        <w:spacing w:after="0" w:line="360" w:lineRule="auto"/>
        <w:jc w:val="both"/>
        <w:rPr>
          <w:rFonts w:eastAsia="Calibri"/>
          <w:sz w:val="28"/>
          <w:szCs w:val="28"/>
          <w:lang w:val="en-US"/>
        </w:rPr>
      </w:pPr>
      <w:r w:rsidRPr="00EB2808">
        <w:rPr>
          <w:rFonts w:eastAsia="Calibri"/>
          <w:b/>
          <w:sz w:val="28"/>
          <w:szCs w:val="28"/>
          <w:lang w:val="en-US"/>
        </w:rPr>
        <w:t>25.</w:t>
      </w:r>
      <w:r w:rsidRPr="00EB2808">
        <w:rPr>
          <w:rFonts w:eastAsia="Calibri"/>
          <w:sz w:val="28"/>
          <w:szCs w:val="28"/>
          <w:lang w:val="en-US"/>
        </w:rPr>
        <w:t xml:space="preserve"> Musy Alberto M. The Good Faith Principle in Contract Law and the Precontractual Duty to Disclose: Comparative Analysis of New Differences in Legal Cultures [</w:t>
      </w:r>
      <w:r w:rsidRPr="00EB2808">
        <w:rPr>
          <w:rFonts w:eastAsia="Calibri"/>
          <w:sz w:val="28"/>
          <w:szCs w:val="28"/>
          <w:lang w:val="ru-RU"/>
        </w:rPr>
        <w:t>Електронний</w:t>
      </w:r>
      <w:r w:rsidRPr="00EB2808">
        <w:rPr>
          <w:rFonts w:eastAsia="Calibri"/>
          <w:sz w:val="28"/>
          <w:szCs w:val="28"/>
          <w:lang w:val="en-US"/>
        </w:rPr>
        <w:t xml:space="preserve"> </w:t>
      </w:r>
      <w:r w:rsidRPr="00EB2808">
        <w:rPr>
          <w:rFonts w:eastAsia="Calibri"/>
          <w:sz w:val="28"/>
          <w:szCs w:val="28"/>
          <w:lang w:val="ru-RU"/>
        </w:rPr>
        <w:t>ресурс</w:t>
      </w:r>
      <w:r w:rsidRPr="00EB2808">
        <w:rPr>
          <w:rFonts w:eastAsia="Calibri"/>
          <w:sz w:val="28"/>
          <w:szCs w:val="28"/>
          <w:lang w:val="en-US"/>
        </w:rPr>
        <w:t xml:space="preserve">] – </w:t>
      </w:r>
      <w:r w:rsidRPr="00EB2808">
        <w:rPr>
          <w:rFonts w:eastAsia="Calibri"/>
          <w:sz w:val="28"/>
          <w:szCs w:val="28"/>
          <w:lang w:val="ru-RU"/>
        </w:rPr>
        <w:t>Режим</w:t>
      </w:r>
      <w:r w:rsidRPr="00EB2808">
        <w:rPr>
          <w:rFonts w:eastAsia="Calibri"/>
          <w:sz w:val="28"/>
          <w:szCs w:val="28"/>
          <w:lang w:val="en-US"/>
        </w:rPr>
        <w:t xml:space="preserve"> </w:t>
      </w:r>
      <w:r w:rsidRPr="00EB2808">
        <w:rPr>
          <w:rFonts w:eastAsia="Calibri"/>
          <w:sz w:val="28"/>
          <w:szCs w:val="28"/>
          <w:lang w:val="ru-RU"/>
        </w:rPr>
        <w:t>доступу</w:t>
      </w:r>
      <w:r w:rsidRPr="00EB2808">
        <w:rPr>
          <w:rFonts w:eastAsia="Calibri"/>
          <w:sz w:val="28"/>
          <w:szCs w:val="28"/>
          <w:lang w:val="en-US"/>
        </w:rPr>
        <w:t xml:space="preserve">: </w:t>
      </w:r>
      <w:hyperlink r:id="rId10" w:history="1">
        <w:r w:rsidRPr="00EB2808">
          <w:rPr>
            <w:rFonts w:eastAsia="Calibri"/>
            <w:sz w:val="28"/>
            <w:szCs w:val="28"/>
            <w:lang w:val="en-US"/>
          </w:rPr>
          <w:t>http://www.icer.it/docs/wp2000/Musy192000.pdf</w:t>
        </w:r>
      </w:hyperlink>
      <w:r w:rsidRPr="00EB2808">
        <w:rPr>
          <w:rFonts w:eastAsia="Calibri"/>
          <w:sz w:val="28"/>
          <w:szCs w:val="28"/>
          <w:lang w:val="en-US"/>
        </w:rPr>
        <w:t xml:space="preserve">. – </w:t>
      </w:r>
      <w:r w:rsidRPr="00EB2808">
        <w:rPr>
          <w:rFonts w:eastAsia="Calibri"/>
          <w:sz w:val="28"/>
          <w:szCs w:val="28"/>
          <w:lang w:val="ru-RU"/>
        </w:rPr>
        <w:t>Назва</w:t>
      </w:r>
      <w:r w:rsidRPr="00EB2808">
        <w:rPr>
          <w:rFonts w:eastAsia="Calibri"/>
          <w:sz w:val="28"/>
          <w:szCs w:val="28"/>
          <w:lang w:val="en-US"/>
        </w:rPr>
        <w:t xml:space="preserve"> </w:t>
      </w:r>
      <w:r w:rsidRPr="00EB2808">
        <w:rPr>
          <w:rFonts w:eastAsia="Calibri"/>
          <w:sz w:val="28"/>
          <w:szCs w:val="28"/>
          <w:lang w:val="ru-RU"/>
        </w:rPr>
        <w:t>з</w:t>
      </w:r>
      <w:r w:rsidRPr="00EB2808">
        <w:rPr>
          <w:rFonts w:eastAsia="Calibri"/>
          <w:sz w:val="28"/>
          <w:szCs w:val="28"/>
          <w:lang w:val="en-US"/>
        </w:rPr>
        <w:t xml:space="preserve"> </w:t>
      </w:r>
      <w:r w:rsidRPr="00EB2808">
        <w:rPr>
          <w:rFonts w:eastAsia="Calibri"/>
          <w:sz w:val="28"/>
          <w:szCs w:val="28"/>
          <w:lang w:val="ru-RU"/>
        </w:rPr>
        <w:t>екрана</w:t>
      </w:r>
      <w:r w:rsidRPr="00EB2808">
        <w:rPr>
          <w:rFonts w:eastAsia="Calibri"/>
          <w:sz w:val="28"/>
          <w:szCs w:val="28"/>
          <w:lang w:val="en-US"/>
        </w:rPr>
        <w:t>.</w:t>
      </w:r>
    </w:p>
    <w:p w:rsidR="00984219" w:rsidRPr="00EB2808" w:rsidRDefault="00984219" w:rsidP="009C0E0C">
      <w:pPr>
        <w:spacing w:after="0" w:line="360" w:lineRule="auto"/>
        <w:jc w:val="both"/>
        <w:rPr>
          <w:rFonts w:eastAsia="Calibri"/>
          <w:sz w:val="28"/>
          <w:szCs w:val="28"/>
          <w:lang w:val="en-US"/>
        </w:rPr>
      </w:pPr>
      <w:r w:rsidRPr="00EB2808">
        <w:rPr>
          <w:rFonts w:eastAsia="Calibri"/>
          <w:b/>
          <w:sz w:val="28"/>
          <w:szCs w:val="28"/>
          <w:lang w:val="en-US"/>
        </w:rPr>
        <w:t>26.</w:t>
      </w:r>
      <w:r w:rsidRPr="00EB2808">
        <w:rPr>
          <w:rFonts w:eastAsia="Calibri"/>
          <w:sz w:val="28"/>
          <w:szCs w:val="28"/>
          <w:lang w:val="en-US"/>
        </w:rPr>
        <w:t xml:space="preserve"> Tetley William. Good Faith in Contract, Particularly in the Contracts of Arbitration and Chartering // JMLC, </w:t>
      </w:r>
      <w:r w:rsidRPr="00EB2808">
        <w:rPr>
          <w:rFonts w:eastAsia="Calibri"/>
          <w:sz w:val="28"/>
          <w:szCs w:val="28"/>
          <w:lang w:val="en-GB"/>
        </w:rPr>
        <w:t>№</w:t>
      </w:r>
      <w:r w:rsidRPr="00EB2808">
        <w:rPr>
          <w:rFonts w:eastAsia="Calibri"/>
          <w:sz w:val="28"/>
          <w:szCs w:val="28"/>
          <w:lang w:val="en-US"/>
        </w:rPr>
        <w:t>35, 2004. – P. 561–616.</w:t>
      </w:r>
    </w:p>
    <w:p w:rsidR="00984219" w:rsidRPr="00EB2808" w:rsidRDefault="00984219" w:rsidP="009C0E0C">
      <w:pPr>
        <w:spacing w:after="0" w:line="360" w:lineRule="auto"/>
        <w:jc w:val="both"/>
        <w:rPr>
          <w:rFonts w:eastAsia="Calibri"/>
          <w:sz w:val="28"/>
          <w:szCs w:val="28"/>
          <w:lang w:val="en-US"/>
        </w:rPr>
      </w:pPr>
      <w:r w:rsidRPr="00EB2808">
        <w:rPr>
          <w:rFonts w:eastAsia="Calibri"/>
          <w:b/>
          <w:sz w:val="28"/>
          <w:szCs w:val="28"/>
          <w:lang w:val="en-US"/>
        </w:rPr>
        <w:t>27.</w:t>
      </w:r>
      <w:r w:rsidRPr="00EB2808">
        <w:rPr>
          <w:rFonts w:eastAsia="Calibri"/>
          <w:sz w:val="28"/>
          <w:szCs w:val="28"/>
          <w:lang w:val="en-US"/>
        </w:rPr>
        <w:t xml:space="preserve"> </w:t>
      </w:r>
      <w:r w:rsidRPr="00EB2808">
        <w:rPr>
          <w:rFonts w:eastAsia="Times New Roman"/>
          <w:bCs/>
          <w:kern w:val="32"/>
          <w:sz w:val="28"/>
          <w:szCs w:val="28"/>
          <w:lang w:val="en-US" w:eastAsia="ru-RU"/>
        </w:rPr>
        <w:t>Lord Bingham in Interfoto Library Ltd v. Stiletto Ltd [1988] 2 WLR 615, 620. [</w:t>
      </w:r>
      <w:r w:rsidRPr="00EB2808">
        <w:rPr>
          <w:rFonts w:eastAsia="Times New Roman"/>
          <w:bCs/>
          <w:kern w:val="32"/>
          <w:sz w:val="28"/>
          <w:szCs w:val="28"/>
          <w:lang w:val="ru-RU" w:eastAsia="ru-RU"/>
        </w:rPr>
        <w:t>Електронний</w:t>
      </w:r>
      <w:r w:rsidRPr="00EB2808">
        <w:rPr>
          <w:rFonts w:eastAsia="Times New Roman"/>
          <w:bCs/>
          <w:kern w:val="32"/>
          <w:sz w:val="28"/>
          <w:szCs w:val="28"/>
          <w:lang w:val="en-US" w:eastAsia="ru-RU"/>
        </w:rPr>
        <w:t xml:space="preserve"> </w:t>
      </w:r>
      <w:r w:rsidRPr="00EB2808">
        <w:rPr>
          <w:rFonts w:eastAsia="Times New Roman"/>
          <w:bCs/>
          <w:kern w:val="32"/>
          <w:sz w:val="28"/>
          <w:szCs w:val="28"/>
          <w:lang w:val="ru-RU" w:eastAsia="ru-RU"/>
        </w:rPr>
        <w:t>ресурс</w:t>
      </w:r>
      <w:r w:rsidRPr="00EB2808">
        <w:rPr>
          <w:rFonts w:eastAsia="Times New Roman"/>
          <w:bCs/>
          <w:kern w:val="32"/>
          <w:sz w:val="28"/>
          <w:szCs w:val="28"/>
          <w:lang w:val="en-US" w:eastAsia="ru-RU"/>
        </w:rPr>
        <w:t xml:space="preserve">] – </w:t>
      </w:r>
      <w:r w:rsidRPr="00EB2808">
        <w:rPr>
          <w:rFonts w:eastAsia="Times New Roman"/>
          <w:bCs/>
          <w:kern w:val="32"/>
          <w:sz w:val="28"/>
          <w:szCs w:val="28"/>
          <w:lang w:val="ru-RU" w:eastAsia="ru-RU"/>
        </w:rPr>
        <w:t>Режим</w:t>
      </w:r>
      <w:r w:rsidRPr="00EB2808">
        <w:rPr>
          <w:rFonts w:eastAsia="Times New Roman"/>
          <w:bCs/>
          <w:kern w:val="32"/>
          <w:sz w:val="28"/>
          <w:szCs w:val="28"/>
          <w:lang w:val="en-US" w:eastAsia="ru-RU"/>
        </w:rPr>
        <w:t xml:space="preserve"> </w:t>
      </w:r>
      <w:r w:rsidRPr="00EB2808">
        <w:rPr>
          <w:rFonts w:eastAsia="Times New Roman"/>
          <w:bCs/>
          <w:kern w:val="32"/>
          <w:sz w:val="28"/>
          <w:szCs w:val="28"/>
          <w:lang w:val="ru-RU" w:eastAsia="ru-RU"/>
        </w:rPr>
        <w:t>доступу</w:t>
      </w:r>
      <w:r w:rsidRPr="00EB2808">
        <w:rPr>
          <w:rFonts w:eastAsia="Times New Roman"/>
          <w:bCs/>
          <w:kern w:val="32"/>
          <w:sz w:val="28"/>
          <w:szCs w:val="28"/>
          <w:lang w:val="en-US" w:eastAsia="ru-RU"/>
        </w:rPr>
        <w:t xml:space="preserve">: </w:t>
      </w:r>
      <w:hyperlink r:id="rId11" w:history="1">
        <w:r w:rsidRPr="00EB2808">
          <w:rPr>
            <w:rFonts w:eastAsia="Times New Roman"/>
            <w:bCs/>
            <w:kern w:val="32"/>
            <w:sz w:val="28"/>
            <w:szCs w:val="28"/>
            <w:lang w:val="en-US" w:eastAsia="ru-RU"/>
          </w:rPr>
          <w:t>www.law.kuleuven.be/contractenrecht/</w:t>
        </w:r>
      </w:hyperlink>
      <w:r w:rsidRPr="00EB2808">
        <w:rPr>
          <w:rFonts w:eastAsia="Times New Roman"/>
          <w:bCs/>
          <w:iCs/>
          <w:kern w:val="32"/>
          <w:sz w:val="28"/>
          <w:szCs w:val="28"/>
          <w:lang w:val="en-US" w:eastAsia="ru-RU"/>
        </w:rPr>
        <w:t xml:space="preserve"> contracts_and_torts/Transparencies_Lecture4.doc. – </w:t>
      </w:r>
      <w:r w:rsidRPr="00EB2808">
        <w:rPr>
          <w:rFonts w:eastAsia="Times New Roman"/>
          <w:bCs/>
          <w:iCs/>
          <w:kern w:val="32"/>
          <w:sz w:val="28"/>
          <w:szCs w:val="28"/>
          <w:lang w:val="ru-RU" w:eastAsia="ru-RU"/>
        </w:rPr>
        <w:t>Назва</w:t>
      </w:r>
      <w:r w:rsidRPr="00EB2808">
        <w:rPr>
          <w:rFonts w:eastAsia="Times New Roman"/>
          <w:bCs/>
          <w:iCs/>
          <w:kern w:val="32"/>
          <w:sz w:val="28"/>
          <w:szCs w:val="28"/>
          <w:lang w:val="en-US" w:eastAsia="ru-RU"/>
        </w:rPr>
        <w:t xml:space="preserve"> </w:t>
      </w:r>
      <w:r w:rsidRPr="00EB2808">
        <w:rPr>
          <w:rFonts w:eastAsia="Times New Roman"/>
          <w:bCs/>
          <w:iCs/>
          <w:kern w:val="32"/>
          <w:sz w:val="28"/>
          <w:szCs w:val="28"/>
          <w:lang w:val="ru-RU" w:eastAsia="ru-RU"/>
        </w:rPr>
        <w:t>з</w:t>
      </w:r>
      <w:r w:rsidRPr="00EB2808">
        <w:rPr>
          <w:rFonts w:eastAsia="Times New Roman"/>
          <w:bCs/>
          <w:iCs/>
          <w:kern w:val="32"/>
          <w:sz w:val="28"/>
          <w:szCs w:val="28"/>
          <w:lang w:val="en-US" w:eastAsia="ru-RU"/>
        </w:rPr>
        <w:t xml:space="preserve"> </w:t>
      </w:r>
      <w:r w:rsidRPr="00EB2808">
        <w:rPr>
          <w:rFonts w:eastAsia="Times New Roman"/>
          <w:bCs/>
          <w:iCs/>
          <w:kern w:val="32"/>
          <w:sz w:val="28"/>
          <w:szCs w:val="28"/>
          <w:lang w:val="ru-RU" w:eastAsia="ru-RU"/>
        </w:rPr>
        <w:t>екрана</w:t>
      </w:r>
      <w:r w:rsidRPr="00EB2808">
        <w:rPr>
          <w:rFonts w:eastAsia="Times New Roman"/>
          <w:bCs/>
          <w:iCs/>
          <w:kern w:val="32"/>
          <w:sz w:val="28"/>
          <w:szCs w:val="28"/>
          <w:lang w:val="en-US" w:eastAsia="ru-RU"/>
        </w:rPr>
        <w:t>.</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28.</w:t>
      </w:r>
      <w:r w:rsidRPr="00EB2808">
        <w:rPr>
          <w:rFonts w:eastAsia="Calibri"/>
          <w:sz w:val="28"/>
          <w:szCs w:val="28"/>
          <w:lang w:val="ru-RU"/>
        </w:rPr>
        <w:t xml:space="preserve"> Смітюх А.В. Ідея добросовісності як імператив приватного права / А.В. Смітюх // Право України. – 2001 р. – № 8. – С. 51-53.</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29.</w:t>
      </w:r>
      <w:r w:rsidRPr="00EB2808">
        <w:rPr>
          <w:rFonts w:eastAsia="Calibri"/>
          <w:sz w:val="28"/>
          <w:szCs w:val="28"/>
          <w:lang w:val="ru-RU"/>
        </w:rPr>
        <w:t xml:space="preserve"> </w:t>
      </w:r>
      <w:r w:rsidRPr="00EB2808">
        <w:rPr>
          <w:rFonts w:eastAsia="Times New Roman"/>
          <w:bCs/>
          <w:kern w:val="32"/>
          <w:sz w:val="28"/>
          <w:szCs w:val="28"/>
          <w:lang w:val="ru-RU" w:eastAsia="ru-RU"/>
        </w:rPr>
        <w:t xml:space="preserve">Щекин Д.М. Презумпция добросовестности налогоплательщика / Д.М. Щекин [Електронний ресурс]. – Режим доступу: </w:t>
      </w:r>
      <w:hyperlink r:id="rId12" w:history="1">
        <w:r w:rsidRPr="00EB2808">
          <w:rPr>
            <w:rFonts w:eastAsia="Times New Roman"/>
            <w:bCs/>
            <w:kern w:val="32"/>
            <w:sz w:val="28"/>
            <w:szCs w:val="28"/>
            <w:lang w:val="en-US" w:eastAsia="ru-RU"/>
          </w:rPr>
          <w:t>http</w:t>
        </w:r>
        <w:r w:rsidRPr="00EB2808">
          <w:rPr>
            <w:rFonts w:eastAsia="Times New Roman"/>
            <w:bCs/>
            <w:kern w:val="32"/>
            <w:sz w:val="28"/>
            <w:szCs w:val="28"/>
            <w:lang w:val="ru-RU" w:eastAsia="ru-RU"/>
          </w:rPr>
          <w:t>://</w:t>
        </w:r>
        <w:r w:rsidRPr="00EB2808">
          <w:rPr>
            <w:rFonts w:eastAsia="Times New Roman"/>
            <w:bCs/>
            <w:kern w:val="32"/>
            <w:sz w:val="28"/>
            <w:szCs w:val="28"/>
            <w:lang w:val="en-US" w:eastAsia="ru-RU"/>
          </w:rPr>
          <w:t>www</w:t>
        </w:r>
        <w:r w:rsidRPr="00EB2808">
          <w:rPr>
            <w:rFonts w:eastAsia="Times New Roman"/>
            <w:bCs/>
            <w:kern w:val="32"/>
            <w:sz w:val="28"/>
            <w:szCs w:val="28"/>
            <w:lang w:val="ru-RU" w:eastAsia="ru-RU"/>
          </w:rPr>
          <w:t>.</w:t>
        </w:r>
        <w:r w:rsidRPr="00EB2808">
          <w:rPr>
            <w:rFonts w:eastAsia="Times New Roman"/>
            <w:bCs/>
            <w:kern w:val="32"/>
            <w:sz w:val="28"/>
            <w:szCs w:val="28"/>
            <w:lang w:val="en-US" w:eastAsia="ru-RU"/>
          </w:rPr>
          <w:t>bankr</w:t>
        </w:r>
        <w:r w:rsidRPr="00EB2808">
          <w:rPr>
            <w:rFonts w:eastAsia="Times New Roman"/>
            <w:bCs/>
            <w:kern w:val="32"/>
            <w:sz w:val="28"/>
            <w:szCs w:val="28"/>
            <w:lang w:val="ru-RU" w:eastAsia="ru-RU"/>
          </w:rPr>
          <w:t>.</w:t>
        </w:r>
        <w:r w:rsidRPr="00EB2808">
          <w:rPr>
            <w:rFonts w:eastAsia="Times New Roman"/>
            <w:bCs/>
            <w:kern w:val="32"/>
            <w:sz w:val="28"/>
            <w:szCs w:val="28"/>
            <w:lang w:val="en-US" w:eastAsia="ru-RU"/>
          </w:rPr>
          <w:t>ru</w:t>
        </w:r>
        <w:r w:rsidRPr="00EB2808">
          <w:rPr>
            <w:rFonts w:eastAsia="Times New Roman"/>
            <w:bCs/>
            <w:kern w:val="32"/>
            <w:sz w:val="28"/>
            <w:szCs w:val="28"/>
            <w:lang w:val="ru-RU" w:eastAsia="ru-RU"/>
          </w:rPr>
          <w:t>/</w:t>
        </w:r>
        <w:r w:rsidRPr="00EB2808">
          <w:rPr>
            <w:rFonts w:eastAsia="Times New Roman"/>
            <w:bCs/>
            <w:kern w:val="32"/>
            <w:sz w:val="28"/>
            <w:szCs w:val="28"/>
            <w:lang w:val="en-US" w:eastAsia="ru-RU"/>
          </w:rPr>
          <w:t>doc</w:t>
        </w:r>
        <w:r w:rsidRPr="00EB2808">
          <w:rPr>
            <w:rFonts w:eastAsia="Times New Roman"/>
            <w:bCs/>
            <w:kern w:val="32"/>
            <w:sz w:val="28"/>
            <w:szCs w:val="28"/>
            <w:lang w:val="ru-RU" w:eastAsia="ru-RU"/>
          </w:rPr>
          <w:t>/319</w:t>
        </w:r>
      </w:hyperlink>
      <w:r w:rsidRPr="00EB2808">
        <w:rPr>
          <w:rFonts w:eastAsia="Times New Roman"/>
          <w:bCs/>
          <w:kern w:val="32"/>
          <w:sz w:val="28"/>
          <w:szCs w:val="28"/>
          <w:lang w:val="ru-RU" w:eastAsia="ru-RU"/>
        </w:rPr>
        <w:t>.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30.</w:t>
      </w:r>
      <w:r w:rsidRPr="00EB2808">
        <w:rPr>
          <w:rFonts w:eastAsia="Calibri"/>
          <w:sz w:val="28"/>
          <w:szCs w:val="28"/>
          <w:lang w:val="ru-RU"/>
        </w:rPr>
        <w:t xml:space="preserve"> Венедіктова І.В. Договір довірчого управління майном в Україні : Навч.-наук. посібник / І.В. Венедіктова. – Х. : Консум, 2004. – 215 с.</w:t>
      </w:r>
    </w:p>
    <w:p w:rsidR="00984219" w:rsidRPr="0099072D" w:rsidRDefault="00984219" w:rsidP="009C0E0C">
      <w:pPr>
        <w:spacing w:after="0" w:line="360" w:lineRule="auto"/>
        <w:jc w:val="both"/>
        <w:rPr>
          <w:rFonts w:eastAsia="Calibri"/>
          <w:sz w:val="28"/>
          <w:szCs w:val="28"/>
          <w:lang w:val="ru-RU"/>
        </w:rPr>
      </w:pPr>
      <w:r w:rsidRPr="0099072D">
        <w:rPr>
          <w:rFonts w:eastAsia="Calibri"/>
          <w:b/>
          <w:sz w:val="28"/>
          <w:szCs w:val="28"/>
          <w:lang w:val="ru-RU"/>
        </w:rPr>
        <w:t>31.</w:t>
      </w:r>
      <w:r w:rsidRPr="0099072D">
        <w:rPr>
          <w:rFonts w:eastAsia="Calibri"/>
          <w:sz w:val="28"/>
          <w:szCs w:val="28"/>
          <w:lang w:val="ru-RU"/>
        </w:rPr>
        <w:t xml:space="preserve"> </w:t>
      </w:r>
      <w:r w:rsidRPr="00EB2808">
        <w:rPr>
          <w:rFonts w:eastAsia="Times New Roman"/>
          <w:bCs/>
          <w:kern w:val="32"/>
          <w:sz w:val="28"/>
          <w:szCs w:val="28"/>
          <w:lang w:val="en-US" w:eastAsia="ru-RU"/>
        </w:rPr>
        <w:t>The</w:t>
      </w:r>
      <w:r w:rsidRPr="0099072D">
        <w:rPr>
          <w:rFonts w:eastAsia="Times New Roman"/>
          <w:bCs/>
          <w:kern w:val="32"/>
          <w:sz w:val="28"/>
          <w:szCs w:val="28"/>
          <w:lang w:val="ru-RU" w:eastAsia="ru-RU"/>
        </w:rPr>
        <w:t xml:space="preserve"> </w:t>
      </w:r>
      <w:r w:rsidRPr="00EB2808">
        <w:rPr>
          <w:rFonts w:eastAsia="Times New Roman"/>
          <w:bCs/>
          <w:kern w:val="32"/>
          <w:sz w:val="28"/>
          <w:szCs w:val="28"/>
          <w:lang w:val="en-US" w:eastAsia="ru-RU"/>
        </w:rPr>
        <w:t>Uniform</w:t>
      </w:r>
      <w:r w:rsidRPr="0099072D">
        <w:rPr>
          <w:rFonts w:eastAsia="Times New Roman"/>
          <w:bCs/>
          <w:kern w:val="32"/>
          <w:sz w:val="28"/>
          <w:szCs w:val="28"/>
          <w:lang w:val="ru-RU" w:eastAsia="ru-RU"/>
        </w:rPr>
        <w:t xml:space="preserve"> </w:t>
      </w:r>
      <w:r w:rsidRPr="00EB2808">
        <w:rPr>
          <w:rFonts w:eastAsia="Times New Roman"/>
          <w:bCs/>
          <w:kern w:val="32"/>
          <w:sz w:val="28"/>
          <w:szCs w:val="28"/>
          <w:lang w:val="en-US" w:eastAsia="ru-RU"/>
        </w:rPr>
        <w:t>Commercial</w:t>
      </w:r>
      <w:r w:rsidRPr="0099072D">
        <w:rPr>
          <w:rFonts w:eastAsia="Times New Roman"/>
          <w:bCs/>
          <w:kern w:val="32"/>
          <w:sz w:val="28"/>
          <w:szCs w:val="28"/>
          <w:lang w:val="ru-RU" w:eastAsia="ru-RU"/>
        </w:rPr>
        <w:t xml:space="preserve"> </w:t>
      </w:r>
      <w:r w:rsidRPr="00EB2808">
        <w:rPr>
          <w:rFonts w:eastAsia="Times New Roman"/>
          <w:bCs/>
          <w:kern w:val="32"/>
          <w:sz w:val="28"/>
          <w:szCs w:val="28"/>
          <w:lang w:val="en-US" w:eastAsia="ru-RU"/>
        </w:rPr>
        <w:t>Code</w:t>
      </w:r>
      <w:r w:rsidRPr="0099072D">
        <w:rPr>
          <w:rFonts w:eastAsia="Times New Roman"/>
          <w:bCs/>
          <w:kern w:val="32"/>
          <w:sz w:val="28"/>
          <w:szCs w:val="28"/>
          <w:lang w:val="ru-RU" w:eastAsia="ru-RU"/>
        </w:rPr>
        <w:t xml:space="preserve"> </w:t>
      </w:r>
      <w:r w:rsidRPr="00EB2808">
        <w:rPr>
          <w:rFonts w:eastAsia="Times New Roman"/>
          <w:bCs/>
          <w:kern w:val="32"/>
          <w:sz w:val="28"/>
          <w:szCs w:val="28"/>
          <w:lang w:val="en-US" w:eastAsia="ru-RU"/>
        </w:rPr>
        <w:t>of</w:t>
      </w:r>
      <w:r w:rsidRPr="0099072D">
        <w:rPr>
          <w:rFonts w:eastAsia="Times New Roman"/>
          <w:bCs/>
          <w:kern w:val="32"/>
          <w:sz w:val="28"/>
          <w:szCs w:val="28"/>
          <w:lang w:val="ru-RU" w:eastAsia="ru-RU"/>
        </w:rPr>
        <w:t xml:space="preserve"> </w:t>
      </w:r>
      <w:r w:rsidRPr="00EB2808">
        <w:rPr>
          <w:rFonts w:eastAsia="Times New Roman"/>
          <w:bCs/>
          <w:kern w:val="32"/>
          <w:sz w:val="28"/>
          <w:szCs w:val="28"/>
          <w:lang w:val="en-US" w:eastAsia="ru-RU"/>
        </w:rPr>
        <w:t>The</w:t>
      </w:r>
      <w:r w:rsidRPr="0099072D">
        <w:rPr>
          <w:rFonts w:eastAsia="Times New Roman"/>
          <w:bCs/>
          <w:kern w:val="32"/>
          <w:sz w:val="28"/>
          <w:szCs w:val="28"/>
          <w:lang w:val="ru-RU" w:eastAsia="ru-RU"/>
        </w:rPr>
        <w:t xml:space="preserve"> </w:t>
      </w:r>
      <w:r w:rsidRPr="00EB2808">
        <w:rPr>
          <w:rFonts w:eastAsia="Times New Roman"/>
          <w:bCs/>
          <w:kern w:val="32"/>
          <w:sz w:val="28"/>
          <w:szCs w:val="28"/>
          <w:lang w:val="en-US" w:eastAsia="ru-RU"/>
        </w:rPr>
        <w:t>USA</w:t>
      </w:r>
      <w:r w:rsidRPr="0099072D">
        <w:rPr>
          <w:rFonts w:eastAsia="Times New Roman"/>
          <w:bCs/>
          <w:kern w:val="32"/>
          <w:sz w:val="28"/>
          <w:szCs w:val="28"/>
          <w:lang w:val="ru-RU" w:eastAsia="ru-RU"/>
        </w:rPr>
        <w:t xml:space="preserve"> [</w:t>
      </w:r>
      <w:r w:rsidRPr="00EB2808">
        <w:rPr>
          <w:rFonts w:eastAsia="Times New Roman"/>
          <w:bCs/>
          <w:kern w:val="32"/>
          <w:sz w:val="28"/>
          <w:szCs w:val="28"/>
          <w:lang w:val="ru-RU" w:eastAsia="ru-RU"/>
        </w:rPr>
        <w:t>Електронний</w:t>
      </w:r>
      <w:r w:rsidRPr="0099072D">
        <w:rPr>
          <w:rFonts w:eastAsia="Times New Roman"/>
          <w:bCs/>
          <w:kern w:val="32"/>
          <w:sz w:val="28"/>
          <w:szCs w:val="28"/>
          <w:lang w:val="ru-RU" w:eastAsia="ru-RU"/>
        </w:rPr>
        <w:t xml:space="preserve"> </w:t>
      </w:r>
      <w:r w:rsidRPr="00EB2808">
        <w:rPr>
          <w:rFonts w:eastAsia="Times New Roman"/>
          <w:bCs/>
          <w:kern w:val="32"/>
          <w:sz w:val="28"/>
          <w:szCs w:val="28"/>
          <w:lang w:val="ru-RU" w:eastAsia="ru-RU"/>
        </w:rPr>
        <w:t>ресурс</w:t>
      </w:r>
      <w:r w:rsidRPr="0099072D">
        <w:rPr>
          <w:rFonts w:eastAsia="Times New Roman"/>
          <w:bCs/>
          <w:kern w:val="32"/>
          <w:sz w:val="28"/>
          <w:szCs w:val="28"/>
          <w:lang w:val="ru-RU" w:eastAsia="ru-RU"/>
        </w:rPr>
        <w:t xml:space="preserve">] – </w:t>
      </w:r>
      <w:r w:rsidRPr="00EB2808">
        <w:rPr>
          <w:rFonts w:eastAsia="Times New Roman"/>
          <w:bCs/>
          <w:kern w:val="32"/>
          <w:sz w:val="28"/>
          <w:szCs w:val="28"/>
          <w:lang w:val="ru-RU" w:eastAsia="ru-RU"/>
        </w:rPr>
        <w:t>Режим</w:t>
      </w:r>
      <w:r w:rsidRPr="0099072D">
        <w:rPr>
          <w:rFonts w:eastAsia="Times New Roman"/>
          <w:bCs/>
          <w:kern w:val="32"/>
          <w:sz w:val="28"/>
          <w:szCs w:val="28"/>
          <w:lang w:val="ru-RU" w:eastAsia="ru-RU"/>
        </w:rPr>
        <w:t xml:space="preserve"> </w:t>
      </w:r>
      <w:r w:rsidRPr="00EB2808">
        <w:rPr>
          <w:rFonts w:eastAsia="Times New Roman"/>
          <w:bCs/>
          <w:kern w:val="32"/>
          <w:sz w:val="28"/>
          <w:szCs w:val="28"/>
          <w:lang w:val="ru-RU" w:eastAsia="ru-RU"/>
        </w:rPr>
        <w:t>доступу</w:t>
      </w:r>
      <w:r w:rsidRPr="0099072D">
        <w:rPr>
          <w:rFonts w:eastAsia="Times New Roman"/>
          <w:bCs/>
          <w:kern w:val="32"/>
          <w:sz w:val="28"/>
          <w:szCs w:val="28"/>
          <w:lang w:val="ru-RU" w:eastAsia="ru-RU"/>
        </w:rPr>
        <w:t xml:space="preserve">:  </w:t>
      </w:r>
      <w:hyperlink r:id="rId13" w:history="1">
        <w:r w:rsidRPr="00EB2808">
          <w:rPr>
            <w:rFonts w:eastAsia="Times New Roman"/>
            <w:bCs/>
            <w:kern w:val="32"/>
            <w:sz w:val="28"/>
            <w:szCs w:val="28"/>
            <w:lang w:val="en-US" w:eastAsia="ru-RU"/>
          </w:rPr>
          <w:t>http</w:t>
        </w:r>
        <w:r w:rsidRPr="0099072D">
          <w:rPr>
            <w:rFonts w:eastAsia="Times New Roman"/>
            <w:bCs/>
            <w:kern w:val="32"/>
            <w:sz w:val="28"/>
            <w:szCs w:val="28"/>
            <w:lang w:val="ru-RU" w:eastAsia="ru-RU"/>
          </w:rPr>
          <w:t>://</w:t>
        </w:r>
        <w:r w:rsidRPr="00EB2808">
          <w:rPr>
            <w:rFonts w:eastAsia="Times New Roman"/>
            <w:bCs/>
            <w:kern w:val="32"/>
            <w:sz w:val="28"/>
            <w:szCs w:val="28"/>
            <w:lang w:val="en-US" w:eastAsia="ru-RU"/>
          </w:rPr>
          <w:t>www</w:t>
        </w:r>
        <w:r w:rsidRPr="0099072D">
          <w:rPr>
            <w:rFonts w:eastAsia="Times New Roman"/>
            <w:bCs/>
            <w:kern w:val="32"/>
            <w:sz w:val="28"/>
            <w:szCs w:val="28"/>
            <w:lang w:val="ru-RU" w:eastAsia="ru-RU"/>
          </w:rPr>
          <w:t>.</w:t>
        </w:r>
        <w:r w:rsidRPr="00EB2808">
          <w:rPr>
            <w:rFonts w:eastAsia="Times New Roman"/>
            <w:bCs/>
            <w:kern w:val="32"/>
            <w:sz w:val="28"/>
            <w:szCs w:val="28"/>
            <w:lang w:val="en-US" w:eastAsia="ru-RU"/>
          </w:rPr>
          <w:t>law</w:t>
        </w:r>
        <w:r w:rsidRPr="0099072D">
          <w:rPr>
            <w:rFonts w:eastAsia="Times New Roman"/>
            <w:bCs/>
            <w:kern w:val="32"/>
            <w:sz w:val="28"/>
            <w:szCs w:val="28"/>
            <w:lang w:val="ru-RU" w:eastAsia="ru-RU"/>
          </w:rPr>
          <w:t>.</w:t>
        </w:r>
        <w:r w:rsidRPr="00EB2808">
          <w:rPr>
            <w:rFonts w:eastAsia="Times New Roman"/>
            <w:bCs/>
            <w:kern w:val="32"/>
            <w:sz w:val="28"/>
            <w:szCs w:val="28"/>
            <w:lang w:val="en-US" w:eastAsia="ru-RU"/>
          </w:rPr>
          <w:t>cornell</w:t>
        </w:r>
        <w:r w:rsidRPr="0099072D">
          <w:rPr>
            <w:rFonts w:eastAsia="Times New Roman"/>
            <w:bCs/>
            <w:kern w:val="32"/>
            <w:sz w:val="28"/>
            <w:szCs w:val="28"/>
            <w:lang w:val="ru-RU" w:eastAsia="ru-RU"/>
          </w:rPr>
          <w:t>.</w:t>
        </w:r>
        <w:r w:rsidRPr="00EB2808">
          <w:rPr>
            <w:rFonts w:eastAsia="Times New Roman"/>
            <w:bCs/>
            <w:kern w:val="32"/>
            <w:sz w:val="28"/>
            <w:szCs w:val="28"/>
            <w:lang w:val="en-US" w:eastAsia="ru-RU"/>
          </w:rPr>
          <w:t>edu</w:t>
        </w:r>
        <w:r w:rsidRPr="0099072D">
          <w:rPr>
            <w:rFonts w:eastAsia="Times New Roman"/>
            <w:bCs/>
            <w:kern w:val="32"/>
            <w:sz w:val="28"/>
            <w:szCs w:val="28"/>
            <w:lang w:val="ru-RU" w:eastAsia="ru-RU"/>
          </w:rPr>
          <w:t>/</w:t>
        </w:r>
        <w:r w:rsidRPr="00EB2808">
          <w:rPr>
            <w:rFonts w:eastAsia="Times New Roman"/>
            <w:bCs/>
            <w:kern w:val="32"/>
            <w:sz w:val="28"/>
            <w:szCs w:val="28"/>
            <w:lang w:val="en-US" w:eastAsia="ru-RU"/>
          </w:rPr>
          <w:t>ucc</w:t>
        </w:r>
        <w:r w:rsidRPr="0099072D">
          <w:rPr>
            <w:rFonts w:eastAsia="Times New Roman"/>
            <w:bCs/>
            <w:kern w:val="32"/>
            <w:sz w:val="28"/>
            <w:szCs w:val="28"/>
            <w:lang w:val="ru-RU" w:eastAsia="ru-RU"/>
          </w:rPr>
          <w:t>/</w:t>
        </w:r>
        <w:r w:rsidRPr="00EB2808">
          <w:rPr>
            <w:rFonts w:eastAsia="Times New Roman"/>
            <w:bCs/>
            <w:kern w:val="32"/>
            <w:sz w:val="28"/>
            <w:szCs w:val="28"/>
            <w:lang w:val="en-US" w:eastAsia="ru-RU"/>
          </w:rPr>
          <w:t>ucc</w:t>
        </w:r>
        <w:r w:rsidRPr="0099072D">
          <w:rPr>
            <w:rFonts w:eastAsia="Times New Roman"/>
            <w:bCs/>
            <w:kern w:val="32"/>
            <w:sz w:val="28"/>
            <w:szCs w:val="28"/>
            <w:lang w:val="ru-RU" w:eastAsia="ru-RU"/>
          </w:rPr>
          <w:t>.</w:t>
        </w:r>
        <w:r w:rsidRPr="00EB2808">
          <w:rPr>
            <w:rFonts w:eastAsia="Times New Roman"/>
            <w:bCs/>
            <w:kern w:val="32"/>
            <w:sz w:val="28"/>
            <w:szCs w:val="28"/>
            <w:lang w:val="en-US" w:eastAsia="ru-RU"/>
          </w:rPr>
          <w:t>table</w:t>
        </w:r>
        <w:r w:rsidRPr="0099072D">
          <w:rPr>
            <w:rFonts w:eastAsia="Times New Roman"/>
            <w:bCs/>
            <w:kern w:val="32"/>
            <w:sz w:val="28"/>
            <w:szCs w:val="28"/>
            <w:lang w:val="ru-RU" w:eastAsia="ru-RU"/>
          </w:rPr>
          <w:t>.</w:t>
        </w:r>
        <w:r w:rsidRPr="00EB2808">
          <w:rPr>
            <w:rFonts w:eastAsia="Times New Roman"/>
            <w:bCs/>
            <w:kern w:val="32"/>
            <w:sz w:val="28"/>
            <w:szCs w:val="28"/>
            <w:lang w:val="en-US" w:eastAsia="ru-RU"/>
          </w:rPr>
          <w:t>html</w:t>
        </w:r>
      </w:hyperlink>
      <w:r w:rsidRPr="0099072D">
        <w:rPr>
          <w:rFonts w:eastAsia="Times New Roman"/>
          <w:bCs/>
          <w:kern w:val="32"/>
          <w:sz w:val="28"/>
          <w:szCs w:val="28"/>
          <w:lang w:val="ru-RU" w:eastAsia="ru-RU"/>
        </w:rPr>
        <w:t xml:space="preserve">. – </w:t>
      </w:r>
      <w:r w:rsidRPr="00EB2808">
        <w:rPr>
          <w:rFonts w:eastAsia="Times New Roman"/>
          <w:bCs/>
          <w:kern w:val="32"/>
          <w:sz w:val="28"/>
          <w:szCs w:val="28"/>
          <w:lang w:val="ru-RU" w:eastAsia="ru-RU"/>
        </w:rPr>
        <w:t>Назва</w:t>
      </w:r>
      <w:r w:rsidRPr="0099072D">
        <w:rPr>
          <w:rFonts w:eastAsia="Times New Roman"/>
          <w:bCs/>
          <w:kern w:val="32"/>
          <w:sz w:val="28"/>
          <w:szCs w:val="28"/>
          <w:lang w:val="ru-RU" w:eastAsia="ru-RU"/>
        </w:rPr>
        <w:t xml:space="preserve"> </w:t>
      </w:r>
      <w:r w:rsidRPr="00EB2808">
        <w:rPr>
          <w:rFonts w:eastAsia="Times New Roman"/>
          <w:bCs/>
          <w:kern w:val="32"/>
          <w:sz w:val="28"/>
          <w:szCs w:val="28"/>
          <w:lang w:val="ru-RU" w:eastAsia="ru-RU"/>
        </w:rPr>
        <w:t>з</w:t>
      </w:r>
      <w:r w:rsidRPr="0099072D">
        <w:rPr>
          <w:rFonts w:eastAsia="Times New Roman"/>
          <w:bCs/>
          <w:kern w:val="32"/>
          <w:sz w:val="28"/>
          <w:szCs w:val="28"/>
          <w:lang w:val="ru-RU" w:eastAsia="ru-RU"/>
        </w:rPr>
        <w:t xml:space="preserve"> </w:t>
      </w:r>
      <w:r w:rsidRPr="00EB2808">
        <w:rPr>
          <w:rFonts w:eastAsia="Times New Roman"/>
          <w:bCs/>
          <w:kern w:val="32"/>
          <w:sz w:val="28"/>
          <w:szCs w:val="28"/>
          <w:lang w:val="ru-RU" w:eastAsia="ru-RU"/>
        </w:rPr>
        <w:t>екрана</w:t>
      </w:r>
      <w:r w:rsidRPr="0099072D">
        <w:rPr>
          <w:rFonts w:eastAsia="Times New Roman"/>
          <w:bCs/>
          <w:kern w:val="32"/>
          <w:sz w:val="28"/>
          <w:szCs w:val="28"/>
          <w:lang w:val="ru-RU" w:eastAsia="ru-RU"/>
        </w:rPr>
        <w:t>.</w:t>
      </w:r>
    </w:p>
    <w:p w:rsidR="00984219" w:rsidRPr="00EB2808" w:rsidRDefault="00984219" w:rsidP="009C0E0C">
      <w:pPr>
        <w:spacing w:after="0" w:line="360" w:lineRule="auto"/>
        <w:jc w:val="both"/>
        <w:rPr>
          <w:rFonts w:eastAsia="Calibri"/>
          <w:sz w:val="28"/>
          <w:szCs w:val="28"/>
          <w:lang w:val="en-US"/>
        </w:rPr>
      </w:pPr>
      <w:r w:rsidRPr="00EB2808">
        <w:rPr>
          <w:rFonts w:eastAsia="Calibri"/>
          <w:b/>
          <w:sz w:val="28"/>
          <w:szCs w:val="28"/>
          <w:lang w:val="en-US"/>
        </w:rPr>
        <w:t xml:space="preserve">32. </w:t>
      </w:r>
      <w:hyperlink r:id="rId14" w:history="1">
        <w:r w:rsidRPr="00EB2808">
          <w:rPr>
            <w:rFonts w:eastAsia="Calibri"/>
            <w:sz w:val="28"/>
            <w:szCs w:val="28"/>
            <w:lang w:val="en-US"/>
          </w:rPr>
          <w:t>Pryor</w:t>
        </w:r>
      </w:hyperlink>
      <w:r w:rsidRPr="00EB2808">
        <w:rPr>
          <w:rFonts w:eastAsia="Calibri"/>
          <w:sz w:val="28"/>
          <w:szCs w:val="28"/>
          <w:lang w:val="en-GB"/>
        </w:rPr>
        <w:t xml:space="preserve"> C. Scott</w:t>
      </w:r>
      <w:r w:rsidRPr="00EB2808">
        <w:rPr>
          <w:rFonts w:eastAsia="Calibri"/>
          <w:sz w:val="28"/>
          <w:szCs w:val="28"/>
          <w:lang w:val="en-US"/>
        </w:rPr>
        <w:t>. Contractual good faith: variations on the theme of expectations // Florida Bar Journal. №72. January 1, 1998.</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en-US"/>
        </w:rPr>
        <w:t>33.</w:t>
      </w:r>
      <w:r w:rsidRPr="00EB2808">
        <w:rPr>
          <w:rFonts w:eastAsia="Times New Roman"/>
          <w:sz w:val="28"/>
          <w:szCs w:val="28"/>
          <w:lang w:val="en-US" w:eastAsia="ru-RU"/>
        </w:rPr>
        <w:t xml:space="preserve"> A Handbook of Basic Law Terms. Editor B. A. Garner. </w:t>
      </w:r>
      <w:r w:rsidRPr="00EB2808">
        <w:rPr>
          <w:rFonts w:eastAsia="Times New Roman"/>
          <w:sz w:val="28"/>
          <w:szCs w:val="28"/>
          <w:lang w:val="ru-RU" w:eastAsia="ru-RU"/>
        </w:rPr>
        <w:t xml:space="preserve">1999. – 127 </w:t>
      </w:r>
      <w:r w:rsidRPr="00EB2808">
        <w:rPr>
          <w:rFonts w:eastAsia="Times New Roman"/>
          <w:sz w:val="28"/>
          <w:szCs w:val="28"/>
          <w:lang w:val="en-US" w:eastAsia="ru-RU"/>
        </w:rPr>
        <w:t>p</w:t>
      </w:r>
      <w:r w:rsidRPr="00EB2808">
        <w:rPr>
          <w:rFonts w:eastAsia="Times New Roman"/>
          <w:sz w:val="28"/>
          <w:szCs w:val="28"/>
          <w:lang w:val="ru-RU" w:eastAsia="ru-RU"/>
        </w:rPr>
        <w:t>.</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Calibri"/>
          <w:b/>
          <w:sz w:val="28"/>
          <w:szCs w:val="28"/>
          <w:lang w:val="ru-RU"/>
        </w:rPr>
        <w:t>34.</w:t>
      </w:r>
      <w:r w:rsidRPr="00EB2808">
        <w:rPr>
          <w:rFonts w:eastAsia="Calibri"/>
          <w:sz w:val="28"/>
          <w:szCs w:val="28"/>
          <w:lang w:val="ru-RU"/>
        </w:rPr>
        <w:t xml:space="preserve"> </w:t>
      </w:r>
      <w:r w:rsidRPr="00EB2808">
        <w:rPr>
          <w:rFonts w:eastAsia="Times New Roman"/>
          <w:sz w:val="28"/>
          <w:szCs w:val="28"/>
          <w:lang w:val="ru-RU" w:eastAsia="ru-RU"/>
        </w:rPr>
        <w:t xml:space="preserve">Конвенція ООН про договори міжнародної купівлі-продажу товарів від 11 квітня 1980 року : </w:t>
      </w:r>
      <w:r w:rsidRPr="00EB2808">
        <w:rPr>
          <w:rFonts w:eastAsia="Calibri"/>
          <w:sz w:val="28"/>
          <w:szCs w:val="28"/>
          <w:lang w:val="ru-RU"/>
        </w:rPr>
        <w:t>[Електронний ресурс]. – Режим доступу: http://zakon2.rada.gov.ua/laws/show/995_003.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35.</w:t>
      </w:r>
      <w:r w:rsidRPr="00EB2808">
        <w:rPr>
          <w:rFonts w:eastAsia="Calibri"/>
          <w:sz w:val="28"/>
          <w:szCs w:val="28"/>
          <w:lang w:val="ru-RU"/>
        </w:rPr>
        <w:t xml:space="preserve"> Принципи міжнародних комерційних договорів (принципи УНІДРУА (</w:t>
      </w:r>
      <w:r w:rsidRPr="00EB2808">
        <w:rPr>
          <w:rFonts w:eastAsia="Calibri"/>
          <w:sz w:val="28"/>
          <w:szCs w:val="28"/>
          <w:lang w:val="en-US"/>
        </w:rPr>
        <w:t>UNIDROIT</w:t>
      </w:r>
      <w:r w:rsidRPr="00EB2808">
        <w:rPr>
          <w:rFonts w:eastAsia="Calibri"/>
          <w:sz w:val="28"/>
          <w:szCs w:val="28"/>
          <w:lang w:val="ru-RU"/>
        </w:rPr>
        <w:t xml:space="preserve">) від 01.01.1994 року : [Електронний ресурс]. – Режим доступу: </w:t>
      </w:r>
      <w:hyperlink r:id="rId15" w:history="1">
        <w:r w:rsidRPr="00EB2808">
          <w:rPr>
            <w:rFonts w:eastAsia="Calibri"/>
            <w:sz w:val="28"/>
            <w:szCs w:val="28"/>
            <w:lang w:val="ru-RU"/>
          </w:rPr>
          <w:t>http://zakon2.rada.gov.ua/laws/show/995_920</w:t>
        </w:r>
      </w:hyperlink>
      <w:r w:rsidRPr="00EB2808">
        <w:rPr>
          <w:rFonts w:eastAsia="Calibri"/>
          <w:sz w:val="28"/>
          <w:szCs w:val="28"/>
          <w:lang w:val="ru-RU"/>
        </w:rPr>
        <w:t>.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36.</w:t>
      </w:r>
      <w:r w:rsidRPr="00EB2808">
        <w:rPr>
          <w:rFonts w:eastAsia="Calibri"/>
          <w:sz w:val="28"/>
          <w:szCs w:val="28"/>
          <w:lang w:val="ru-RU"/>
        </w:rPr>
        <w:t xml:space="preserve"> Кукин А.В. Соотношение Принципов УНИДРУА и Венской Конвенции международной купли</w:t>
      </w:r>
      <w:r w:rsidRPr="00EB2808">
        <w:rPr>
          <w:rFonts w:eastAsia="Calibri"/>
          <w:bCs/>
          <w:sz w:val="28"/>
          <w:szCs w:val="28"/>
          <w:lang w:val="ru-RU"/>
        </w:rPr>
        <w:t xml:space="preserve">-продажи товаров / А.В. Кунин // </w:t>
      </w:r>
      <w:r w:rsidRPr="00EB2808">
        <w:rPr>
          <w:rFonts w:eastAsia="Calibri"/>
          <w:sz w:val="28"/>
          <w:szCs w:val="28"/>
          <w:lang w:val="ru-RU"/>
        </w:rPr>
        <w:t>Законодательство и экономика. – 2000. – № 4. – С. 46-50.</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37.</w:t>
      </w:r>
      <w:r w:rsidRPr="00EB2808">
        <w:rPr>
          <w:rFonts w:eastAsia="Calibri"/>
          <w:sz w:val="28"/>
          <w:szCs w:val="28"/>
          <w:lang w:val="ru-RU"/>
        </w:rPr>
        <w:t xml:space="preserve"> Фединяк Г.С., Фединяк Л.С. Міжнародне приватне право / Г.С. Фединяк, Л.С. Фединяк. – К. : Юрінком Інтер, 2000. – 414 </w:t>
      </w:r>
      <w:r w:rsidRPr="00EB2808">
        <w:rPr>
          <w:rFonts w:eastAsia="Calibri"/>
          <w:sz w:val="28"/>
          <w:szCs w:val="28"/>
          <w:lang w:val="en-US"/>
        </w:rPr>
        <w:t>c</w:t>
      </w:r>
      <w:r w:rsidRPr="00EB2808">
        <w:rPr>
          <w:rFonts w:eastAsia="Calibri"/>
          <w:sz w:val="28"/>
          <w:szCs w:val="28"/>
          <w:lang w:val="ru-RU"/>
        </w:rPr>
        <w:t>.</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en-US"/>
        </w:rPr>
        <w:t>38.</w:t>
      </w:r>
      <w:r w:rsidRPr="00EB2808">
        <w:rPr>
          <w:rFonts w:eastAsia="Calibri"/>
          <w:sz w:val="28"/>
          <w:szCs w:val="28"/>
          <w:lang w:val="en-US"/>
        </w:rPr>
        <w:t xml:space="preserve"> Council Directive 86/653/EEC of 18 December 1986 on the coordination of the laws of the Member State relating to self-employed commercial agents // O.J.E.C. L 382, 31/12/86 at p. 17. </w:t>
      </w:r>
      <w:r w:rsidRPr="00EB2808">
        <w:rPr>
          <w:rFonts w:eastAsia="Calibri"/>
          <w:sz w:val="28"/>
          <w:szCs w:val="28"/>
          <w:lang w:val="ru-RU"/>
        </w:rPr>
        <w:t>[Електронний ресурс] – Режим доступу: http://ec.europa.eu/transparency/regdoc/rep/1/2001/EN/1-2001-398-EN-F1-1.Pdf. Назва з екрана.</w:t>
      </w:r>
    </w:p>
    <w:p w:rsidR="00984219" w:rsidRPr="00EB2808" w:rsidRDefault="00984219" w:rsidP="009C0E0C">
      <w:pPr>
        <w:spacing w:after="0" w:line="360" w:lineRule="auto"/>
        <w:jc w:val="both"/>
        <w:rPr>
          <w:rFonts w:eastAsia="Calibri"/>
          <w:sz w:val="28"/>
          <w:szCs w:val="28"/>
          <w:lang w:val="en-US"/>
        </w:rPr>
      </w:pPr>
      <w:r w:rsidRPr="00EB2808">
        <w:rPr>
          <w:rFonts w:eastAsia="Calibri"/>
          <w:b/>
          <w:sz w:val="28"/>
          <w:szCs w:val="28"/>
          <w:lang w:val="en-US"/>
        </w:rPr>
        <w:t>39</w:t>
      </w:r>
      <w:r w:rsidRPr="00EB2808">
        <w:rPr>
          <w:rFonts w:eastAsia="Calibri"/>
          <w:sz w:val="28"/>
          <w:szCs w:val="28"/>
          <w:lang w:val="en-US"/>
        </w:rPr>
        <w:t>. Council Directive 93/13/EEC of 5 April 1993 on unfair terms in consumer contracts // O.J.E.C. L 95, 21/04/93 at p. 29 [</w:t>
      </w:r>
      <w:r w:rsidRPr="00EB2808">
        <w:rPr>
          <w:rFonts w:eastAsia="Calibri"/>
          <w:sz w:val="28"/>
          <w:szCs w:val="28"/>
          <w:lang w:val="ru-RU"/>
        </w:rPr>
        <w:t>Електронний</w:t>
      </w:r>
      <w:r w:rsidRPr="00EB2808">
        <w:rPr>
          <w:rFonts w:eastAsia="Calibri"/>
          <w:sz w:val="28"/>
          <w:szCs w:val="28"/>
          <w:lang w:val="en-US"/>
        </w:rPr>
        <w:t xml:space="preserve"> </w:t>
      </w:r>
      <w:r w:rsidRPr="00EB2808">
        <w:rPr>
          <w:rFonts w:eastAsia="Calibri"/>
          <w:sz w:val="28"/>
          <w:szCs w:val="28"/>
          <w:lang w:val="ru-RU"/>
        </w:rPr>
        <w:t>ресурс</w:t>
      </w:r>
      <w:r w:rsidRPr="00EB2808">
        <w:rPr>
          <w:rFonts w:eastAsia="Calibri"/>
          <w:sz w:val="28"/>
          <w:szCs w:val="28"/>
          <w:lang w:val="en-US"/>
        </w:rPr>
        <w:t xml:space="preserve">] – </w:t>
      </w:r>
      <w:r w:rsidRPr="00EB2808">
        <w:rPr>
          <w:rFonts w:eastAsia="Calibri"/>
          <w:sz w:val="28"/>
          <w:szCs w:val="28"/>
          <w:lang w:val="ru-RU"/>
        </w:rPr>
        <w:t>Режим</w:t>
      </w:r>
      <w:r w:rsidRPr="00EB2808">
        <w:rPr>
          <w:rFonts w:eastAsia="Calibri"/>
          <w:sz w:val="28"/>
          <w:szCs w:val="28"/>
          <w:lang w:val="en-US"/>
        </w:rPr>
        <w:t xml:space="preserve"> </w:t>
      </w:r>
      <w:r w:rsidRPr="00EB2808">
        <w:rPr>
          <w:rFonts w:eastAsia="Calibri"/>
          <w:sz w:val="28"/>
          <w:szCs w:val="28"/>
          <w:lang w:val="ru-RU"/>
        </w:rPr>
        <w:t>доступу</w:t>
      </w:r>
      <w:r w:rsidRPr="00EB2808">
        <w:rPr>
          <w:rFonts w:eastAsia="Calibri"/>
          <w:sz w:val="28"/>
          <w:szCs w:val="28"/>
          <w:lang w:val="en-US"/>
        </w:rPr>
        <w:t xml:space="preserve">: </w:t>
      </w:r>
      <w:hyperlink r:id="rId16" w:history="1">
        <w:r w:rsidRPr="00EB2808">
          <w:rPr>
            <w:rFonts w:eastAsia="Calibri"/>
            <w:sz w:val="28"/>
            <w:szCs w:val="28"/>
            <w:lang w:val="en-US"/>
          </w:rPr>
          <w:t>https://eur-lex.europa.eu/legal-content/EN/TXT/?uri=celex%3A31993L0013</w:t>
        </w:r>
      </w:hyperlink>
      <w:r w:rsidRPr="00EB2808">
        <w:rPr>
          <w:rFonts w:eastAsia="Calibri"/>
          <w:sz w:val="28"/>
          <w:szCs w:val="28"/>
          <w:lang w:val="en-US"/>
        </w:rPr>
        <w:t xml:space="preserve">. – </w:t>
      </w:r>
      <w:r w:rsidRPr="00EB2808">
        <w:rPr>
          <w:rFonts w:eastAsia="Calibri"/>
          <w:sz w:val="28"/>
          <w:szCs w:val="28"/>
          <w:lang w:val="ru-RU"/>
        </w:rPr>
        <w:t>Назва</w:t>
      </w:r>
      <w:r w:rsidRPr="00EB2808">
        <w:rPr>
          <w:rFonts w:eastAsia="Calibri"/>
          <w:sz w:val="28"/>
          <w:szCs w:val="28"/>
          <w:lang w:val="en-US"/>
        </w:rPr>
        <w:t xml:space="preserve"> </w:t>
      </w:r>
      <w:r w:rsidRPr="00EB2808">
        <w:rPr>
          <w:rFonts w:eastAsia="Calibri"/>
          <w:sz w:val="28"/>
          <w:szCs w:val="28"/>
          <w:lang w:val="ru-RU"/>
        </w:rPr>
        <w:t>з</w:t>
      </w:r>
      <w:r w:rsidRPr="00EB2808">
        <w:rPr>
          <w:rFonts w:eastAsia="Calibri"/>
          <w:sz w:val="28"/>
          <w:szCs w:val="28"/>
          <w:lang w:val="en-US"/>
        </w:rPr>
        <w:t xml:space="preserve"> </w:t>
      </w:r>
      <w:r w:rsidRPr="00EB2808">
        <w:rPr>
          <w:rFonts w:eastAsia="Calibri"/>
          <w:sz w:val="28"/>
          <w:szCs w:val="28"/>
          <w:lang w:val="ru-RU"/>
        </w:rPr>
        <w:t>екрана</w:t>
      </w:r>
      <w:r w:rsidRPr="00EB2808">
        <w:rPr>
          <w:rFonts w:eastAsia="Calibri"/>
          <w:sz w:val="28"/>
          <w:szCs w:val="28"/>
          <w:lang w:val="en-US"/>
        </w:rPr>
        <w:t>.</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en-US"/>
        </w:rPr>
        <w:t>40.</w:t>
      </w:r>
      <w:r w:rsidRPr="00EB2808">
        <w:rPr>
          <w:rFonts w:eastAsia="Calibri"/>
          <w:sz w:val="28"/>
          <w:szCs w:val="28"/>
          <w:lang w:val="en-US"/>
        </w:rPr>
        <w:t xml:space="preserve"> Council Directive 97/7/EC of the European Parliament and of the Council of 20 May 1997 on the protection of consumers in respect of distance contracts // O.J.E.C. L 144, 04/06/97 at p. 19. </w:t>
      </w:r>
      <w:r w:rsidRPr="00EB2808">
        <w:rPr>
          <w:rFonts w:eastAsia="Calibri"/>
          <w:sz w:val="28"/>
          <w:szCs w:val="28"/>
          <w:lang w:val="ru-RU"/>
        </w:rPr>
        <w:t>[Електронний ресурс] – Режим доступу: https://eur-lex.europa.eu/legal-content/EN/ALL/?uri=celex:31997L0007. – Назва з екрана.</w:t>
      </w:r>
    </w:p>
    <w:p w:rsidR="00984219" w:rsidRPr="00EB2808" w:rsidRDefault="00984219" w:rsidP="009C0E0C">
      <w:pPr>
        <w:spacing w:after="0" w:line="360" w:lineRule="auto"/>
        <w:jc w:val="both"/>
        <w:rPr>
          <w:rFonts w:eastAsia="Calibri"/>
          <w:sz w:val="28"/>
          <w:szCs w:val="28"/>
          <w:lang w:val="en-US"/>
        </w:rPr>
      </w:pPr>
      <w:r w:rsidRPr="00EB2808">
        <w:rPr>
          <w:rFonts w:eastAsia="Calibri"/>
          <w:b/>
          <w:sz w:val="28"/>
          <w:szCs w:val="28"/>
          <w:lang w:val="en-US"/>
        </w:rPr>
        <w:t>41</w:t>
      </w:r>
      <w:r w:rsidRPr="00EB2808">
        <w:rPr>
          <w:rFonts w:eastAsia="Calibri"/>
          <w:sz w:val="28"/>
          <w:szCs w:val="28"/>
          <w:lang w:val="en-US"/>
        </w:rPr>
        <w:t>.</w:t>
      </w:r>
      <w:r w:rsidRPr="00EB2808">
        <w:rPr>
          <w:rFonts w:eastAsia="Calibri"/>
          <w:sz w:val="28"/>
          <w:szCs w:val="28"/>
          <w:lang w:val="en-GB"/>
        </w:rPr>
        <w:t xml:space="preserve"> Storme Matthias E. </w:t>
      </w:r>
      <w:r w:rsidRPr="00EB2808">
        <w:rPr>
          <w:rFonts w:eastAsia="Calibri"/>
          <w:sz w:val="28"/>
          <w:szCs w:val="28"/>
          <w:lang w:val="en-US"/>
        </w:rPr>
        <w:t>Good Faith and the Contents of Contracts in European Private Law. [</w:t>
      </w:r>
      <w:r w:rsidRPr="00EB2808">
        <w:rPr>
          <w:rFonts w:eastAsia="Calibri"/>
          <w:sz w:val="28"/>
          <w:szCs w:val="28"/>
          <w:lang w:val="ru-RU"/>
        </w:rPr>
        <w:t>Електронний</w:t>
      </w:r>
      <w:r w:rsidRPr="00EB2808">
        <w:rPr>
          <w:rFonts w:eastAsia="Calibri"/>
          <w:sz w:val="28"/>
          <w:szCs w:val="28"/>
          <w:lang w:val="en-US"/>
        </w:rPr>
        <w:t xml:space="preserve"> </w:t>
      </w:r>
      <w:r w:rsidRPr="00EB2808">
        <w:rPr>
          <w:rFonts w:eastAsia="Calibri"/>
          <w:sz w:val="28"/>
          <w:szCs w:val="28"/>
          <w:lang w:val="ru-RU"/>
        </w:rPr>
        <w:t>ресурс</w:t>
      </w:r>
      <w:r w:rsidRPr="00EB2808">
        <w:rPr>
          <w:rFonts w:eastAsia="Calibri"/>
          <w:sz w:val="28"/>
          <w:szCs w:val="28"/>
          <w:lang w:val="en-US"/>
        </w:rPr>
        <w:t xml:space="preserve">] Electronic Journal of Comparative Law, Vol. 7.1 March 2003. – </w:t>
      </w:r>
      <w:r w:rsidRPr="00EB2808">
        <w:rPr>
          <w:rFonts w:eastAsia="Calibri"/>
          <w:sz w:val="28"/>
          <w:szCs w:val="28"/>
          <w:lang w:val="ru-RU"/>
        </w:rPr>
        <w:t>Режим</w:t>
      </w:r>
      <w:r w:rsidRPr="00EB2808">
        <w:rPr>
          <w:rFonts w:eastAsia="Calibri"/>
          <w:sz w:val="28"/>
          <w:szCs w:val="28"/>
          <w:lang w:val="en-US"/>
        </w:rPr>
        <w:t xml:space="preserve"> </w:t>
      </w:r>
      <w:r w:rsidRPr="00EB2808">
        <w:rPr>
          <w:rFonts w:eastAsia="Calibri"/>
          <w:sz w:val="28"/>
          <w:szCs w:val="28"/>
          <w:lang w:val="ru-RU"/>
        </w:rPr>
        <w:t>доступу</w:t>
      </w:r>
      <w:r w:rsidRPr="00EB2808">
        <w:rPr>
          <w:rFonts w:eastAsia="Calibri"/>
          <w:sz w:val="28"/>
          <w:szCs w:val="28"/>
          <w:lang w:val="en-US"/>
        </w:rPr>
        <w:t xml:space="preserve">: </w:t>
      </w:r>
      <w:hyperlink r:id="rId17" w:history="1">
        <w:r w:rsidRPr="00EB2808">
          <w:rPr>
            <w:rFonts w:eastAsia="Calibri"/>
            <w:sz w:val="28"/>
            <w:szCs w:val="28"/>
            <w:lang w:val="en-US"/>
          </w:rPr>
          <w:t>www.ejcl.org/71/abs71-1.html.-</w:t>
        </w:r>
      </w:hyperlink>
      <w:r w:rsidRPr="00EB2808">
        <w:rPr>
          <w:rFonts w:eastAsia="Calibri"/>
          <w:i/>
          <w:iCs/>
          <w:sz w:val="28"/>
          <w:szCs w:val="28"/>
          <w:lang w:val="en-US"/>
        </w:rPr>
        <w:t xml:space="preserve"> </w:t>
      </w:r>
      <w:r w:rsidRPr="00EB2808">
        <w:rPr>
          <w:rFonts w:eastAsia="Calibri"/>
          <w:iCs/>
          <w:sz w:val="28"/>
          <w:szCs w:val="28"/>
          <w:lang w:val="ru-RU"/>
        </w:rPr>
        <w:t>Назва</w:t>
      </w:r>
      <w:r w:rsidRPr="00EB2808">
        <w:rPr>
          <w:rFonts w:eastAsia="Calibri"/>
          <w:iCs/>
          <w:sz w:val="28"/>
          <w:szCs w:val="28"/>
          <w:lang w:val="en-US"/>
        </w:rPr>
        <w:t xml:space="preserve"> </w:t>
      </w:r>
      <w:r w:rsidRPr="00EB2808">
        <w:rPr>
          <w:rFonts w:eastAsia="Calibri"/>
          <w:iCs/>
          <w:sz w:val="28"/>
          <w:szCs w:val="28"/>
          <w:lang w:val="ru-RU"/>
        </w:rPr>
        <w:t>з</w:t>
      </w:r>
      <w:r w:rsidRPr="00EB2808">
        <w:rPr>
          <w:rFonts w:eastAsia="Calibri"/>
          <w:iCs/>
          <w:sz w:val="28"/>
          <w:szCs w:val="28"/>
          <w:lang w:val="en-US"/>
        </w:rPr>
        <w:t xml:space="preserve"> </w:t>
      </w:r>
      <w:r w:rsidRPr="00EB2808">
        <w:rPr>
          <w:rFonts w:eastAsia="Calibri"/>
          <w:iCs/>
          <w:sz w:val="28"/>
          <w:szCs w:val="28"/>
          <w:lang w:val="ru-RU"/>
        </w:rPr>
        <w:t>екрана</w:t>
      </w:r>
      <w:r w:rsidRPr="00EB2808">
        <w:rPr>
          <w:rFonts w:eastAsia="Calibri"/>
          <w:iCs/>
          <w:sz w:val="28"/>
          <w:szCs w:val="28"/>
          <w:lang w:val="en-US"/>
        </w:rPr>
        <w:t>.</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rPr>
        <w:t>42.</w:t>
      </w:r>
      <w:r w:rsidRPr="00EB2808">
        <w:rPr>
          <w:rFonts w:eastAsia="Calibri"/>
          <w:sz w:val="28"/>
          <w:szCs w:val="28"/>
        </w:rPr>
        <w:t xml:space="preserve"> </w:t>
      </w:r>
      <w:r w:rsidRPr="00EB2808">
        <w:rPr>
          <w:rFonts w:eastAsia="Calibri"/>
          <w:sz w:val="28"/>
          <w:szCs w:val="28"/>
          <w:lang w:val="fr-FR"/>
        </w:rPr>
        <w:t xml:space="preserve">Fernandez de Bujan. F. El Derecho Romano informante del Derecho Comunitario // Actas III Congreso de Cultura europea. </w:t>
      </w:r>
      <w:r w:rsidRPr="00EB2808">
        <w:rPr>
          <w:rFonts w:eastAsia="Calibri"/>
          <w:sz w:val="28"/>
          <w:szCs w:val="28"/>
          <w:lang w:val="en-US"/>
        </w:rPr>
        <w:t>Univ</w:t>
      </w:r>
      <w:r w:rsidRPr="0099072D">
        <w:rPr>
          <w:rFonts w:eastAsia="Calibri"/>
          <w:sz w:val="28"/>
          <w:szCs w:val="28"/>
          <w:lang w:val="en-US"/>
        </w:rPr>
        <w:t xml:space="preserve">. </w:t>
      </w:r>
      <w:r w:rsidRPr="00EB2808">
        <w:rPr>
          <w:rFonts w:eastAsia="Calibri"/>
          <w:sz w:val="28"/>
          <w:szCs w:val="28"/>
          <w:lang w:val="en-US"/>
        </w:rPr>
        <w:t>de</w:t>
      </w:r>
      <w:r w:rsidRPr="0099072D">
        <w:rPr>
          <w:rFonts w:eastAsia="Calibri"/>
          <w:sz w:val="28"/>
          <w:szCs w:val="28"/>
          <w:lang w:val="en-US"/>
        </w:rPr>
        <w:t xml:space="preserve"> </w:t>
      </w:r>
      <w:r w:rsidRPr="00EB2808">
        <w:rPr>
          <w:rFonts w:eastAsia="Calibri"/>
          <w:sz w:val="28"/>
          <w:szCs w:val="28"/>
          <w:lang w:val="en-US"/>
        </w:rPr>
        <w:t>Navarro</w:t>
      </w:r>
      <w:r w:rsidRPr="0099072D">
        <w:rPr>
          <w:rFonts w:eastAsia="Calibri"/>
          <w:sz w:val="28"/>
          <w:szCs w:val="28"/>
          <w:lang w:val="en-US"/>
        </w:rPr>
        <w:t xml:space="preserve">. </w:t>
      </w:r>
      <w:r w:rsidRPr="00EB2808">
        <w:rPr>
          <w:rFonts w:eastAsia="Calibri"/>
          <w:sz w:val="28"/>
          <w:szCs w:val="28"/>
          <w:lang w:val="en-US"/>
        </w:rPr>
        <w:t>Oct</w:t>
      </w:r>
      <w:r w:rsidRPr="00EB2808">
        <w:rPr>
          <w:rFonts w:eastAsia="Calibri"/>
          <w:sz w:val="28"/>
          <w:szCs w:val="28"/>
          <w:lang w:val="ru-RU"/>
        </w:rPr>
        <w:t>. 1994.</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43.</w:t>
      </w:r>
      <w:r w:rsidRPr="00EB2808">
        <w:rPr>
          <w:rFonts w:eastAsia="Calibri"/>
          <w:sz w:val="28"/>
          <w:szCs w:val="28"/>
          <w:lang w:val="ru-RU"/>
        </w:rPr>
        <w:t xml:space="preserve"> Туманов В.А. Конституционное правосудие в свете практики Европейского Суда по правам человека (на примере России) / В.А. Туманов [Електронний ресурс] – Режим доступу: </w:t>
      </w:r>
      <w:hyperlink r:id="rId18" w:history="1">
        <w:r w:rsidRPr="00EB2808">
          <w:rPr>
            <w:rFonts w:eastAsia="Calibri"/>
            <w:sz w:val="28"/>
            <w:szCs w:val="28"/>
            <w:lang w:val="ru-RU"/>
          </w:rPr>
          <w:t>http://www.concourt.am/almanac/almanac2002/227.htm</w:t>
        </w:r>
      </w:hyperlink>
      <w:r w:rsidRPr="00EB2808">
        <w:rPr>
          <w:rFonts w:eastAsia="Calibri"/>
          <w:sz w:val="28"/>
          <w:szCs w:val="28"/>
          <w:lang w:val="en-US"/>
        </w:rPr>
        <w:t>l</w:t>
      </w:r>
      <w:r w:rsidRPr="00EB2808">
        <w:rPr>
          <w:rFonts w:eastAsia="Calibri"/>
          <w:sz w:val="28"/>
          <w:szCs w:val="28"/>
          <w:lang w:val="ru-RU"/>
        </w:rPr>
        <w:t>.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44.</w:t>
      </w:r>
      <w:r w:rsidRPr="00EB2808">
        <w:rPr>
          <w:rFonts w:eastAsia="Calibri"/>
          <w:sz w:val="28"/>
          <w:szCs w:val="28"/>
          <w:lang w:val="ru-RU"/>
        </w:rPr>
        <w:t xml:space="preserve"> «Матос е Сільва, ЛДА та інші проти Португалії» = (Matos e Silva, LDA and others v. Portugal) // Вісник господар. судочинства : Видання Вищого Господарського суду України. – 2004. – N3. – С. 276-279.</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45.</w:t>
      </w:r>
      <w:r w:rsidRPr="00EB2808">
        <w:rPr>
          <w:rFonts w:eastAsia="Calibri"/>
          <w:sz w:val="28"/>
          <w:szCs w:val="28"/>
          <w:lang w:val="ru-RU"/>
        </w:rPr>
        <w:t xml:space="preserve"> Емельянов В.И. Разумность, добросовестность, незлоупотребление гражданскими правами / В.И. Емельянов. – М. : Лекс-Книга, 2002. – 160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46.</w:t>
      </w:r>
      <w:r w:rsidRPr="00EB2808">
        <w:rPr>
          <w:rFonts w:eastAsia="Calibri"/>
          <w:sz w:val="28"/>
          <w:szCs w:val="28"/>
          <w:lang w:val="ru-RU"/>
        </w:rPr>
        <w:t xml:space="preserve"> Покровский И.А. Основные проблемы гражданского права / И.А. Покровский. –  М. : Статут, 2001. – 353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47.</w:t>
      </w:r>
      <w:r w:rsidRPr="00EB2808">
        <w:rPr>
          <w:rFonts w:eastAsia="Calibri"/>
          <w:sz w:val="28"/>
          <w:szCs w:val="28"/>
          <w:lang w:val="ru-RU"/>
        </w:rPr>
        <w:t xml:space="preserve"> Бабаев В.К. Презумпции в российском праве и юридической практике / В.К. Бабаев // Проблемы юридической техники. – Нижний Новгород, 2000. – С. 323-330.</w:t>
      </w:r>
    </w:p>
    <w:p w:rsidR="00984219" w:rsidRPr="00EB2808" w:rsidRDefault="00984219" w:rsidP="009C0E0C">
      <w:pPr>
        <w:spacing w:after="0" w:line="360" w:lineRule="auto"/>
        <w:jc w:val="both"/>
        <w:rPr>
          <w:rFonts w:eastAsia="Calibri"/>
          <w:bCs/>
          <w:sz w:val="28"/>
          <w:szCs w:val="28"/>
          <w:lang w:val="ru-RU"/>
        </w:rPr>
      </w:pPr>
      <w:r w:rsidRPr="00EB2808">
        <w:rPr>
          <w:rFonts w:eastAsia="Calibri"/>
          <w:b/>
          <w:sz w:val="28"/>
          <w:szCs w:val="28"/>
          <w:lang w:val="ru-RU"/>
        </w:rPr>
        <w:t xml:space="preserve">48. </w:t>
      </w:r>
      <w:r w:rsidRPr="00EB2808">
        <w:rPr>
          <w:rFonts w:eastAsia="Calibri"/>
          <w:bCs/>
          <w:sz w:val="28"/>
          <w:szCs w:val="28"/>
          <w:lang w:val="ru-RU"/>
        </w:rPr>
        <w:t xml:space="preserve">Цивільний кодекс України. Постатейний науково-практичний коментар у двох частинах. Ч.1. / Керівники авторського колективу та відповідальні редактори проф. А.С. Довгерт, проф. Н. С. Кузнєцова. </w:t>
      </w:r>
      <w:r w:rsidRPr="00EB2808">
        <w:rPr>
          <w:rFonts w:eastAsia="Calibri"/>
          <w:sz w:val="28"/>
          <w:szCs w:val="28"/>
          <w:lang w:val="ru-RU"/>
        </w:rPr>
        <w:t xml:space="preserve">– </w:t>
      </w:r>
      <w:r w:rsidRPr="00EB2808">
        <w:rPr>
          <w:rFonts w:eastAsia="Calibri"/>
          <w:bCs/>
          <w:sz w:val="28"/>
          <w:szCs w:val="28"/>
          <w:lang w:val="ru-RU"/>
        </w:rPr>
        <w:t xml:space="preserve">К. : Юстініан, 2005. </w:t>
      </w:r>
      <w:r w:rsidRPr="00EB2808">
        <w:rPr>
          <w:rFonts w:eastAsia="Calibri"/>
          <w:sz w:val="28"/>
          <w:szCs w:val="28"/>
          <w:lang w:val="ru-RU"/>
        </w:rPr>
        <w:t xml:space="preserve">– </w:t>
      </w:r>
      <w:r w:rsidRPr="00EB2808">
        <w:rPr>
          <w:rFonts w:eastAsia="Calibri"/>
          <w:bCs/>
          <w:sz w:val="28"/>
          <w:szCs w:val="28"/>
          <w:lang w:val="ru-RU"/>
        </w:rPr>
        <w:t>680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49.</w:t>
      </w:r>
      <w:r w:rsidRPr="00EB2808">
        <w:rPr>
          <w:rFonts w:eastAsia="Calibri"/>
          <w:sz w:val="28"/>
          <w:szCs w:val="28"/>
          <w:lang w:val="ru-RU"/>
        </w:rPr>
        <w:t xml:space="preserve"> Толстой Ю.К. Принципы гражданского права / Ю.К. Толстой // Правоведение. –  1992. – № 2.  – С. 49-53.</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50.</w:t>
      </w:r>
      <w:r w:rsidRPr="00EB2808">
        <w:rPr>
          <w:rFonts w:eastAsia="Calibri"/>
          <w:sz w:val="28"/>
          <w:szCs w:val="28"/>
          <w:lang w:val="ru-RU"/>
        </w:rPr>
        <w:t xml:space="preserve"> </w:t>
      </w:r>
      <w:r w:rsidRPr="00EB2808">
        <w:rPr>
          <w:rFonts w:eastAsia="Calibri"/>
          <w:sz w:val="28"/>
          <w:szCs w:val="28"/>
          <w:shd w:val="clear" w:color="auto" w:fill="FFFFFF"/>
          <w:lang w:val="ru-RU"/>
        </w:rPr>
        <w:t>Гражданское право Украины: Учебник для вузов системы МВД Украины у 2 ч. : Ч. 1 / А.А. Пушкин, В.М. Самойленко, Р.Б. Шишка и др. – Х. : Ун-т внутр. дел; Основа, 1996. – 440 с.</w:t>
      </w:r>
    </w:p>
    <w:p w:rsidR="00984219" w:rsidRPr="00EB2808" w:rsidRDefault="00984219" w:rsidP="009C0E0C">
      <w:pPr>
        <w:spacing w:after="0" w:line="360" w:lineRule="auto"/>
        <w:jc w:val="both"/>
        <w:rPr>
          <w:rFonts w:eastAsia="Calibri"/>
          <w:spacing w:val="-2"/>
          <w:sz w:val="28"/>
          <w:szCs w:val="28"/>
          <w:lang w:val="ru-RU"/>
        </w:rPr>
      </w:pPr>
      <w:r w:rsidRPr="00EB2808">
        <w:rPr>
          <w:rFonts w:eastAsia="Calibri"/>
          <w:b/>
          <w:sz w:val="28"/>
          <w:szCs w:val="28"/>
          <w:lang w:val="ru-RU"/>
        </w:rPr>
        <w:t>51.</w:t>
      </w:r>
      <w:r w:rsidRPr="00EB2808">
        <w:rPr>
          <w:rFonts w:eastAsia="Calibri"/>
          <w:sz w:val="28"/>
          <w:szCs w:val="28"/>
          <w:lang w:val="ru-RU"/>
        </w:rPr>
        <w:t xml:space="preserve"> </w:t>
      </w:r>
      <w:r w:rsidRPr="00EB2808">
        <w:rPr>
          <w:rFonts w:eastAsia="Calibri"/>
          <w:spacing w:val="-2"/>
          <w:sz w:val="28"/>
          <w:szCs w:val="28"/>
          <w:lang w:val="ru-RU"/>
        </w:rPr>
        <w:t>Цивільне право України: Навч. посіб. / Ю.В. Білоусов, С.В. Лозінська, С.Д. Русу та ін. / За ред. Р.О. Стефанчук. – К. : Прецедент, 2004. – 448 с.</w:t>
      </w:r>
    </w:p>
    <w:p w:rsidR="00984219" w:rsidRPr="00EB2808" w:rsidRDefault="00984219" w:rsidP="009C0E0C">
      <w:pPr>
        <w:spacing w:after="0" w:line="360" w:lineRule="auto"/>
        <w:jc w:val="both"/>
        <w:rPr>
          <w:rFonts w:eastAsia="Calibri"/>
          <w:spacing w:val="-2"/>
          <w:sz w:val="28"/>
          <w:szCs w:val="28"/>
          <w:lang w:val="ru-RU"/>
        </w:rPr>
      </w:pPr>
      <w:r w:rsidRPr="00EB2808">
        <w:rPr>
          <w:rFonts w:eastAsia="Calibri"/>
          <w:b/>
          <w:sz w:val="28"/>
          <w:szCs w:val="28"/>
          <w:lang w:val="ru-RU"/>
        </w:rPr>
        <w:t>52.</w:t>
      </w:r>
      <w:r w:rsidRPr="00EB2808">
        <w:rPr>
          <w:rFonts w:eastAsia="Calibri"/>
          <w:sz w:val="28"/>
          <w:szCs w:val="28"/>
          <w:lang w:val="ru-RU"/>
        </w:rPr>
        <w:t xml:space="preserve"> </w:t>
      </w:r>
      <w:r w:rsidRPr="00EB2808">
        <w:rPr>
          <w:rFonts w:eastAsia="Calibri"/>
          <w:spacing w:val="-2"/>
          <w:sz w:val="28"/>
          <w:szCs w:val="28"/>
          <w:lang w:val="ru-RU"/>
        </w:rPr>
        <w:t>Цивільне право України: Підручник: У 2 т.: Т. 1 / В.І. Борисова, Л.М. Баранова, І.В. Жилінкова та ін. / За заг. ред. В.І. Борисової, І.В. Спасибо-Фатєєвої, В.Л. Яроцького</w:t>
      </w:r>
      <w:r w:rsidRPr="00EB2808">
        <w:rPr>
          <w:rFonts w:eastAsia="Calibri"/>
          <w:sz w:val="28"/>
          <w:szCs w:val="28"/>
          <w:shd w:val="clear" w:color="auto" w:fill="FFFFFF"/>
          <w:lang w:val="ru-RU"/>
        </w:rPr>
        <w:t>. –</w:t>
      </w:r>
      <w:r w:rsidRPr="00EB2808">
        <w:rPr>
          <w:rFonts w:eastAsia="Calibri"/>
          <w:spacing w:val="-2"/>
          <w:sz w:val="28"/>
          <w:szCs w:val="28"/>
          <w:lang w:val="ru-RU"/>
        </w:rPr>
        <w:t xml:space="preserve"> К. : Юрінком Інтер, 2004.</w:t>
      </w:r>
      <w:r w:rsidRPr="00EB2808">
        <w:rPr>
          <w:rFonts w:eastAsia="Calibri"/>
          <w:sz w:val="28"/>
          <w:szCs w:val="28"/>
          <w:shd w:val="clear" w:color="auto" w:fill="FFFFFF"/>
          <w:lang w:val="ru-RU"/>
        </w:rPr>
        <w:t xml:space="preserve"> –</w:t>
      </w:r>
      <w:r w:rsidRPr="00EB2808">
        <w:rPr>
          <w:rFonts w:eastAsia="Calibri"/>
          <w:spacing w:val="-2"/>
          <w:sz w:val="28"/>
          <w:szCs w:val="28"/>
          <w:lang w:val="ru-RU"/>
        </w:rPr>
        <w:t xml:space="preserve"> 480 с.</w:t>
      </w:r>
    </w:p>
    <w:p w:rsidR="00984219" w:rsidRPr="00EB2808" w:rsidRDefault="00984219" w:rsidP="009C0E0C">
      <w:pPr>
        <w:spacing w:after="0" w:line="360" w:lineRule="auto"/>
        <w:jc w:val="both"/>
        <w:rPr>
          <w:rFonts w:eastAsia="Calibri"/>
          <w:spacing w:val="-2"/>
          <w:sz w:val="28"/>
          <w:szCs w:val="28"/>
          <w:lang w:val="ru-RU"/>
        </w:rPr>
      </w:pPr>
      <w:r w:rsidRPr="00EB2808">
        <w:rPr>
          <w:rFonts w:eastAsia="Calibri"/>
          <w:b/>
          <w:sz w:val="28"/>
          <w:szCs w:val="28"/>
          <w:lang w:val="ru-RU"/>
        </w:rPr>
        <w:t>53.</w:t>
      </w:r>
      <w:r w:rsidRPr="00EB2808">
        <w:rPr>
          <w:rFonts w:eastAsia="Calibri"/>
          <w:sz w:val="28"/>
          <w:szCs w:val="28"/>
          <w:lang w:val="ru-RU"/>
        </w:rPr>
        <w:t xml:space="preserve"> </w:t>
      </w:r>
      <w:r w:rsidRPr="00EB2808">
        <w:rPr>
          <w:rFonts w:eastAsia="Calibri"/>
          <w:spacing w:val="-2"/>
          <w:sz w:val="28"/>
          <w:szCs w:val="28"/>
          <w:lang w:val="ru-RU"/>
        </w:rPr>
        <w:t xml:space="preserve">Цивільне право України: Академічний курс: Підручник: У 2-х т.: Т.1: Загальна частина / А.Ю. Бабаскін, Т.В. Боднар, Ю.Л. Бошицький та ін. / За заг. ред. Я.М. Шевченко. </w:t>
      </w:r>
      <w:r w:rsidRPr="00EB2808">
        <w:rPr>
          <w:rFonts w:eastAsia="Calibri"/>
          <w:sz w:val="28"/>
          <w:szCs w:val="28"/>
          <w:shd w:val="clear" w:color="auto" w:fill="FFFFFF"/>
          <w:lang w:val="ru-RU"/>
        </w:rPr>
        <w:t>–</w:t>
      </w:r>
      <w:r w:rsidRPr="00EB2808">
        <w:rPr>
          <w:rFonts w:eastAsia="Calibri"/>
          <w:spacing w:val="-2"/>
          <w:sz w:val="28"/>
          <w:szCs w:val="28"/>
          <w:lang w:val="ru-RU"/>
        </w:rPr>
        <w:t xml:space="preserve"> К. : Концерн «Видавничий Дім «Ін Юре»», 2003. </w:t>
      </w:r>
      <w:r w:rsidRPr="00EB2808">
        <w:rPr>
          <w:rFonts w:eastAsia="Calibri"/>
          <w:sz w:val="28"/>
          <w:szCs w:val="28"/>
          <w:shd w:val="clear" w:color="auto" w:fill="FFFFFF"/>
          <w:lang w:val="ru-RU"/>
        </w:rPr>
        <w:t>–</w:t>
      </w:r>
      <w:r w:rsidRPr="00EB2808">
        <w:rPr>
          <w:rFonts w:eastAsia="Calibri"/>
          <w:spacing w:val="-2"/>
          <w:sz w:val="28"/>
          <w:szCs w:val="28"/>
          <w:lang w:val="ru-RU"/>
        </w:rPr>
        <w:t xml:space="preserve"> 520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54.</w:t>
      </w:r>
      <w:r w:rsidRPr="00EB2808">
        <w:rPr>
          <w:rFonts w:eastAsia="Calibri"/>
          <w:sz w:val="28"/>
          <w:szCs w:val="28"/>
          <w:lang w:val="ru-RU"/>
        </w:rPr>
        <w:t xml:space="preserve"> Грибанов В.П. Осуществление и защита гражданских прав / В.П. Грибанов. – М. : Статут. – 2001. – 411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55.</w:t>
      </w:r>
      <w:r w:rsidRPr="00EB2808">
        <w:rPr>
          <w:rFonts w:eastAsia="Calibri"/>
          <w:sz w:val="28"/>
          <w:szCs w:val="28"/>
          <w:lang w:val="ru-RU"/>
        </w:rPr>
        <w:t xml:space="preserve"> </w:t>
      </w:r>
      <w:r w:rsidRPr="00EB2808">
        <w:rPr>
          <w:rFonts w:eastAsia="Calibri"/>
          <w:spacing w:val="-2"/>
          <w:sz w:val="28"/>
          <w:szCs w:val="28"/>
          <w:lang w:val="ru-RU"/>
        </w:rPr>
        <w:t>Алексеев С.С. Общая теория права: В 2-х т. : Т. 1/ С.С. Алексеев. – М. : Юридическая литература, 1981. – 360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56.</w:t>
      </w:r>
      <w:r w:rsidRPr="00EB2808">
        <w:rPr>
          <w:rFonts w:eastAsia="Calibri"/>
          <w:sz w:val="28"/>
          <w:szCs w:val="28"/>
          <w:lang w:val="ru-RU"/>
        </w:rPr>
        <w:t xml:space="preserve"> Колодій А.М. Принципи права України : монографія / А.М. Колодій. – К. : Юрінком Інтер, 1998. – 208с.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57.</w:t>
      </w:r>
      <w:r w:rsidRPr="00EB2808">
        <w:rPr>
          <w:rFonts w:eastAsia="Calibri"/>
          <w:sz w:val="28"/>
          <w:szCs w:val="28"/>
          <w:lang w:val="ru-RU"/>
        </w:rPr>
        <w:t xml:space="preserve"> Кузнєцова Н.С. Основні завдання Книги першої проекту Цивільного кодексу України / Кодифікація приватного (цивільного) права України / Н.С. Кузнєцова. – К. : Український центр правничих студій. – 2000. – 336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58.</w:t>
      </w:r>
      <w:r w:rsidRPr="00EB2808">
        <w:rPr>
          <w:rFonts w:eastAsia="Calibri"/>
          <w:sz w:val="28"/>
          <w:szCs w:val="28"/>
          <w:lang w:val="ru-RU"/>
        </w:rPr>
        <w:t xml:space="preserve"> Свердлык Г.А. Принципы советского гражданского права / Г.А. Свердлык. – Красноярск: Изд-во Краснояр. Ун-та, 1985. – 200 с.</w:t>
      </w:r>
    </w:p>
    <w:p w:rsidR="00984219" w:rsidRPr="00EB2808" w:rsidRDefault="00984219" w:rsidP="009C0E0C">
      <w:pPr>
        <w:spacing w:after="0" w:line="360" w:lineRule="auto"/>
        <w:jc w:val="both"/>
        <w:rPr>
          <w:rFonts w:eastAsia="Calibri"/>
          <w:spacing w:val="-2"/>
          <w:sz w:val="28"/>
          <w:szCs w:val="28"/>
          <w:lang w:val="ru-RU"/>
        </w:rPr>
      </w:pPr>
      <w:r w:rsidRPr="00EB2808">
        <w:rPr>
          <w:rFonts w:eastAsia="Calibri"/>
          <w:b/>
          <w:sz w:val="28"/>
          <w:szCs w:val="28"/>
          <w:lang w:val="ru-RU"/>
        </w:rPr>
        <w:t>59.</w:t>
      </w:r>
      <w:r w:rsidRPr="00EB2808">
        <w:rPr>
          <w:rFonts w:eastAsia="Calibri"/>
          <w:sz w:val="28"/>
          <w:szCs w:val="28"/>
          <w:lang w:val="ru-RU"/>
        </w:rPr>
        <w:t xml:space="preserve"> </w:t>
      </w:r>
      <w:r w:rsidRPr="00EB2808">
        <w:rPr>
          <w:rFonts w:eastAsia="Calibri"/>
          <w:spacing w:val="-2"/>
          <w:sz w:val="28"/>
          <w:szCs w:val="28"/>
          <w:lang w:val="ru-RU"/>
        </w:rPr>
        <w:t>Советское гражданское право: Учебник: В 2 т. : Т.2 / Под ред. О.А. Красавчикова. – М. : Высшая школа, 1985. – 544 с.</w:t>
      </w:r>
    </w:p>
    <w:p w:rsidR="00984219" w:rsidRPr="00EB2808" w:rsidRDefault="00984219" w:rsidP="009C0E0C">
      <w:pPr>
        <w:spacing w:after="0" w:line="360" w:lineRule="auto"/>
        <w:jc w:val="both"/>
        <w:rPr>
          <w:rFonts w:eastAsia="Calibri"/>
          <w:spacing w:val="-2"/>
          <w:sz w:val="28"/>
          <w:szCs w:val="28"/>
          <w:lang w:val="ru-RU"/>
        </w:rPr>
      </w:pPr>
      <w:r w:rsidRPr="00EB2808">
        <w:rPr>
          <w:rFonts w:eastAsia="Calibri"/>
          <w:b/>
          <w:sz w:val="28"/>
          <w:szCs w:val="28"/>
          <w:lang w:val="ru-RU"/>
        </w:rPr>
        <w:t xml:space="preserve">60. </w:t>
      </w:r>
      <w:r w:rsidRPr="00EB2808">
        <w:rPr>
          <w:rFonts w:eastAsia="Calibri"/>
          <w:spacing w:val="-2"/>
          <w:sz w:val="28"/>
          <w:szCs w:val="28"/>
          <w:lang w:val="ru-RU"/>
        </w:rPr>
        <w:t>Алексеев С.С. Гражданское право в современную эпоху / С.С. Алексеев. – М. : Юрайт, 1999. – 40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61.</w:t>
      </w:r>
      <w:r w:rsidRPr="00EB2808">
        <w:rPr>
          <w:rFonts w:eastAsia="Calibri"/>
          <w:sz w:val="28"/>
          <w:szCs w:val="28"/>
          <w:lang w:val="ru-RU"/>
        </w:rPr>
        <w:t xml:space="preserve"> Явич Л.С. Право развитого социалистического общества. Сущность и принципы /Л.С. Явич. – М. : Юридическая литература, 1978. – 223 с.</w:t>
      </w:r>
    </w:p>
    <w:p w:rsidR="00984219" w:rsidRPr="00EB2808" w:rsidRDefault="00984219" w:rsidP="009C0E0C">
      <w:pPr>
        <w:spacing w:after="0" w:line="360" w:lineRule="auto"/>
        <w:jc w:val="both"/>
        <w:rPr>
          <w:rFonts w:eastAsia="Calibri"/>
          <w:spacing w:val="-2"/>
          <w:sz w:val="28"/>
          <w:szCs w:val="28"/>
          <w:lang w:val="ru-RU"/>
        </w:rPr>
      </w:pPr>
      <w:r w:rsidRPr="00EB2808">
        <w:rPr>
          <w:rFonts w:eastAsia="Calibri"/>
          <w:b/>
          <w:sz w:val="28"/>
          <w:szCs w:val="28"/>
          <w:lang w:val="ru-RU"/>
        </w:rPr>
        <w:t>62.</w:t>
      </w:r>
      <w:r w:rsidRPr="00EB2808">
        <w:rPr>
          <w:rFonts w:eastAsia="Calibri"/>
          <w:sz w:val="28"/>
          <w:szCs w:val="28"/>
          <w:lang w:val="ru-RU"/>
        </w:rPr>
        <w:t xml:space="preserve"> </w:t>
      </w:r>
      <w:r w:rsidRPr="00EB2808">
        <w:rPr>
          <w:rFonts w:eastAsia="Calibri"/>
          <w:spacing w:val="-2"/>
          <w:sz w:val="28"/>
          <w:szCs w:val="28"/>
          <w:lang w:val="ru-RU"/>
        </w:rPr>
        <w:t xml:space="preserve">Брагинский М.И. Осуществление и защита гражданских прав. Сделки. Представительство. Исковая давность / М.И. Брагинский // Вестник ВАС РФ. </w:t>
      </w:r>
      <w:r w:rsidRPr="00EB2808">
        <w:rPr>
          <w:rFonts w:eastAsia="Calibri"/>
          <w:sz w:val="28"/>
          <w:szCs w:val="28"/>
          <w:lang w:val="ru-RU"/>
        </w:rPr>
        <w:t xml:space="preserve">– </w:t>
      </w:r>
      <w:r w:rsidRPr="00EB2808">
        <w:rPr>
          <w:rFonts w:eastAsia="Calibri"/>
          <w:spacing w:val="-2"/>
          <w:sz w:val="28"/>
          <w:szCs w:val="28"/>
          <w:lang w:val="ru-RU"/>
        </w:rPr>
        <w:t xml:space="preserve">1995 </w:t>
      </w:r>
      <w:r w:rsidRPr="00EB2808">
        <w:rPr>
          <w:rFonts w:eastAsia="Calibri"/>
          <w:sz w:val="28"/>
          <w:szCs w:val="28"/>
          <w:lang w:val="ru-RU"/>
        </w:rPr>
        <w:t xml:space="preserve">– </w:t>
      </w:r>
      <w:r w:rsidRPr="00EB2808">
        <w:rPr>
          <w:rFonts w:eastAsia="Calibri"/>
          <w:spacing w:val="-2"/>
          <w:sz w:val="28"/>
          <w:szCs w:val="28"/>
          <w:lang w:val="ru-RU"/>
        </w:rPr>
        <w:t>№7.</w:t>
      </w:r>
      <w:r w:rsidRPr="00EB2808">
        <w:rPr>
          <w:rFonts w:eastAsia="Calibri"/>
          <w:sz w:val="28"/>
          <w:szCs w:val="28"/>
          <w:lang w:val="ru-RU"/>
        </w:rPr>
        <w:t xml:space="preserve"> –</w:t>
      </w:r>
      <w:r w:rsidRPr="00EB2808">
        <w:rPr>
          <w:rFonts w:eastAsia="Calibri"/>
          <w:spacing w:val="-2"/>
          <w:sz w:val="28"/>
          <w:szCs w:val="28"/>
          <w:lang w:val="ru-RU"/>
        </w:rPr>
        <w:t>С. 99-113.</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63.</w:t>
      </w:r>
      <w:r w:rsidRPr="00EB2808">
        <w:rPr>
          <w:rFonts w:eastAsia="Calibri"/>
          <w:sz w:val="28"/>
          <w:szCs w:val="28"/>
          <w:lang w:val="ru-RU"/>
        </w:rPr>
        <w:t xml:space="preserve"> </w:t>
      </w:r>
      <w:r w:rsidRPr="00EB2808">
        <w:rPr>
          <w:rFonts w:eastAsia="Times New Roman"/>
          <w:sz w:val="28"/>
          <w:szCs w:val="28"/>
          <w:lang w:val="ru-RU" w:eastAsia="ru-RU"/>
        </w:rPr>
        <w:t>Ожегов С.И. Словарь русского языка / С.И. Ожегов. – М. : Рус. яз., 1984. – 797 с.</w:t>
      </w:r>
    </w:p>
    <w:p w:rsidR="00984219" w:rsidRPr="00EB2808" w:rsidRDefault="00984219" w:rsidP="009C0E0C">
      <w:pPr>
        <w:spacing w:after="0" w:line="360" w:lineRule="auto"/>
        <w:jc w:val="both"/>
        <w:rPr>
          <w:rFonts w:eastAsia="Calibri"/>
          <w:sz w:val="28"/>
          <w:szCs w:val="28"/>
          <w:lang w:val="en-US"/>
        </w:rPr>
      </w:pPr>
      <w:r w:rsidRPr="00EB2808">
        <w:rPr>
          <w:rFonts w:eastAsia="Calibri"/>
          <w:b/>
          <w:sz w:val="28"/>
          <w:szCs w:val="28"/>
          <w:lang w:val="en-US"/>
        </w:rPr>
        <w:t xml:space="preserve">64. </w:t>
      </w:r>
      <w:r w:rsidRPr="00EB2808">
        <w:rPr>
          <w:rFonts w:eastAsia="Calibri"/>
          <w:sz w:val="28"/>
          <w:szCs w:val="28"/>
          <w:lang w:val="en-US"/>
        </w:rPr>
        <w:t>Black</w:t>
      </w:r>
      <w:r w:rsidR="00472849" w:rsidRPr="00EB2808">
        <w:rPr>
          <w:rFonts w:eastAsia="Calibri"/>
          <w:sz w:val="28"/>
          <w:szCs w:val="28"/>
          <w:lang w:val="en-US"/>
        </w:rPr>
        <w:t>’</w:t>
      </w:r>
      <w:r w:rsidRPr="00EB2808">
        <w:rPr>
          <w:rFonts w:eastAsia="Calibri"/>
          <w:sz w:val="28"/>
          <w:szCs w:val="28"/>
          <w:lang w:val="en-US"/>
        </w:rPr>
        <w:t xml:space="preserve">s Law Dictionary, 6–th Edition. </w:t>
      </w:r>
      <w:r w:rsidRPr="0099072D">
        <w:rPr>
          <w:rFonts w:eastAsia="Calibri"/>
          <w:sz w:val="28"/>
          <w:szCs w:val="28"/>
          <w:lang w:val="en-US"/>
        </w:rPr>
        <w:t>West</w:t>
      </w:r>
      <w:r w:rsidRPr="00EB2808">
        <w:rPr>
          <w:rFonts w:eastAsia="Calibri"/>
          <w:sz w:val="28"/>
          <w:szCs w:val="28"/>
          <w:lang w:val="en-US"/>
        </w:rPr>
        <w:t xml:space="preserve"> </w:t>
      </w:r>
      <w:r w:rsidRPr="0099072D">
        <w:rPr>
          <w:rFonts w:eastAsia="Calibri"/>
          <w:sz w:val="28"/>
          <w:szCs w:val="28"/>
          <w:lang w:val="en-US"/>
        </w:rPr>
        <w:t>Publishing</w:t>
      </w:r>
      <w:r w:rsidRPr="00EB2808">
        <w:rPr>
          <w:rFonts w:eastAsia="Calibri"/>
          <w:sz w:val="28"/>
          <w:szCs w:val="28"/>
          <w:lang w:val="en-US"/>
        </w:rPr>
        <w:t xml:space="preserve">, </w:t>
      </w:r>
      <w:r w:rsidRPr="0099072D">
        <w:rPr>
          <w:rFonts w:eastAsia="Calibri"/>
          <w:sz w:val="28"/>
          <w:szCs w:val="28"/>
          <w:lang w:val="en-US"/>
        </w:rPr>
        <w:t>MN</w:t>
      </w:r>
      <w:r w:rsidRPr="00EB2808">
        <w:rPr>
          <w:rFonts w:eastAsia="Calibri"/>
          <w:sz w:val="28"/>
          <w:szCs w:val="28"/>
          <w:lang w:val="en-US"/>
        </w:rPr>
        <w:t>, 1990. – 1657 p.</w:t>
      </w:r>
    </w:p>
    <w:p w:rsidR="00984219" w:rsidRPr="00EB2808" w:rsidRDefault="00984219" w:rsidP="009C0E0C">
      <w:pPr>
        <w:spacing w:after="0" w:line="360" w:lineRule="auto"/>
        <w:jc w:val="both"/>
        <w:rPr>
          <w:rFonts w:eastAsia="Calibri"/>
          <w:sz w:val="28"/>
          <w:szCs w:val="28"/>
          <w:lang w:val="en-US"/>
        </w:rPr>
      </w:pPr>
      <w:r w:rsidRPr="00EB2808">
        <w:rPr>
          <w:rFonts w:eastAsia="Calibri"/>
          <w:b/>
          <w:sz w:val="28"/>
          <w:szCs w:val="28"/>
          <w:lang w:val="en-US"/>
        </w:rPr>
        <w:t>65.</w:t>
      </w:r>
      <w:r w:rsidRPr="00EB2808">
        <w:rPr>
          <w:rFonts w:eastAsia="Calibri"/>
          <w:sz w:val="28"/>
          <w:szCs w:val="28"/>
          <w:lang w:val="en-US"/>
        </w:rPr>
        <w:t xml:space="preserve"> </w:t>
      </w:r>
      <w:r w:rsidRPr="00EB2808">
        <w:rPr>
          <w:rFonts w:eastAsia="Times New Roman"/>
          <w:bCs/>
          <w:kern w:val="32"/>
          <w:sz w:val="28"/>
          <w:szCs w:val="28"/>
          <w:lang w:val="en-US" w:eastAsia="ru-RU"/>
        </w:rPr>
        <w:t>The Law Encyclopedia [</w:t>
      </w:r>
      <w:r w:rsidRPr="00EB2808">
        <w:rPr>
          <w:rFonts w:eastAsia="Times New Roman"/>
          <w:bCs/>
          <w:kern w:val="32"/>
          <w:sz w:val="28"/>
          <w:szCs w:val="28"/>
          <w:lang w:val="ru-RU" w:eastAsia="ru-RU"/>
        </w:rPr>
        <w:t>Електронний</w:t>
      </w:r>
      <w:r w:rsidRPr="00EB2808">
        <w:rPr>
          <w:rFonts w:eastAsia="Times New Roman"/>
          <w:bCs/>
          <w:kern w:val="32"/>
          <w:sz w:val="28"/>
          <w:szCs w:val="28"/>
          <w:lang w:val="en-US" w:eastAsia="ru-RU"/>
        </w:rPr>
        <w:t xml:space="preserve"> </w:t>
      </w:r>
      <w:r w:rsidRPr="00EB2808">
        <w:rPr>
          <w:rFonts w:eastAsia="Times New Roman"/>
          <w:bCs/>
          <w:kern w:val="32"/>
          <w:sz w:val="28"/>
          <w:szCs w:val="28"/>
          <w:lang w:val="ru-RU" w:eastAsia="ru-RU"/>
        </w:rPr>
        <w:t>ресурс</w:t>
      </w:r>
      <w:r w:rsidRPr="00EB2808">
        <w:rPr>
          <w:rFonts w:eastAsia="Times New Roman"/>
          <w:bCs/>
          <w:kern w:val="32"/>
          <w:sz w:val="28"/>
          <w:szCs w:val="28"/>
          <w:lang w:val="en-US" w:eastAsia="ru-RU"/>
        </w:rPr>
        <w:t xml:space="preserve">] – </w:t>
      </w:r>
      <w:r w:rsidRPr="00EB2808">
        <w:rPr>
          <w:rFonts w:eastAsia="Times New Roman"/>
          <w:bCs/>
          <w:kern w:val="32"/>
          <w:sz w:val="28"/>
          <w:szCs w:val="28"/>
          <w:lang w:val="ru-RU" w:eastAsia="ru-RU"/>
        </w:rPr>
        <w:t>Режим</w:t>
      </w:r>
      <w:r w:rsidRPr="00EB2808">
        <w:rPr>
          <w:rFonts w:eastAsia="Times New Roman"/>
          <w:bCs/>
          <w:kern w:val="32"/>
          <w:sz w:val="28"/>
          <w:szCs w:val="28"/>
          <w:lang w:val="en-US" w:eastAsia="ru-RU"/>
        </w:rPr>
        <w:t xml:space="preserve"> </w:t>
      </w:r>
      <w:r w:rsidRPr="00EB2808">
        <w:rPr>
          <w:rFonts w:eastAsia="Times New Roman"/>
          <w:bCs/>
          <w:kern w:val="32"/>
          <w:sz w:val="28"/>
          <w:szCs w:val="28"/>
          <w:lang w:val="ru-RU" w:eastAsia="ru-RU"/>
        </w:rPr>
        <w:t>доступу</w:t>
      </w:r>
      <w:r w:rsidRPr="00EB2808">
        <w:rPr>
          <w:rFonts w:eastAsia="Times New Roman"/>
          <w:bCs/>
          <w:kern w:val="32"/>
          <w:sz w:val="28"/>
          <w:szCs w:val="28"/>
          <w:lang w:val="en-US" w:eastAsia="ru-RU"/>
        </w:rPr>
        <w:t xml:space="preserve">: </w:t>
      </w:r>
      <w:hyperlink r:id="rId19" w:history="1">
        <w:r w:rsidRPr="00EB2808">
          <w:rPr>
            <w:rFonts w:eastAsia="Times New Roman"/>
            <w:bCs/>
            <w:kern w:val="32"/>
            <w:sz w:val="28"/>
            <w:szCs w:val="28"/>
            <w:lang w:val="en-US" w:eastAsia="ru-RU"/>
          </w:rPr>
          <w:t>http://www.thelawencyclopedia.com/term/good_faith</w:t>
        </w:r>
      </w:hyperlink>
      <w:r w:rsidRPr="00EB2808">
        <w:rPr>
          <w:rFonts w:eastAsia="Times New Roman"/>
          <w:bCs/>
          <w:kern w:val="32"/>
          <w:sz w:val="28"/>
          <w:szCs w:val="28"/>
          <w:lang w:val="en-US" w:eastAsia="ru-RU"/>
        </w:rPr>
        <w:t>.</w:t>
      </w:r>
      <w:r w:rsidRPr="00EB2808">
        <w:rPr>
          <w:rFonts w:eastAsia="Calibri"/>
          <w:sz w:val="28"/>
          <w:szCs w:val="28"/>
          <w:lang w:val="en-US"/>
        </w:rPr>
        <w:t xml:space="preserve"> – </w:t>
      </w:r>
      <w:r w:rsidRPr="00EB2808">
        <w:rPr>
          <w:rFonts w:eastAsia="Calibri"/>
          <w:sz w:val="28"/>
          <w:szCs w:val="28"/>
          <w:lang w:val="ru-RU"/>
        </w:rPr>
        <w:t>Назва</w:t>
      </w:r>
      <w:r w:rsidRPr="00EB2808">
        <w:rPr>
          <w:rFonts w:eastAsia="Calibri"/>
          <w:sz w:val="28"/>
          <w:szCs w:val="28"/>
          <w:lang w:val="en-US"/>
        </w:rPr>
        <w:t xml:space="preserve"> </w:t>
      </w:r>
      <w:r w:rsidRPr="00EB2808">
        <w:rPr>
          <w:rFonts w:eastAsia="Calibri"/>
          <w:sz w:val="28"/>
          <w:szCs w:val="28"/>
          <w:lang w:val="ru-RU"/>
        </w:rPr>
        <w:t>з</w:t>
      </w:r>
      <w:r w:rsidRPr="00EB2808">
        <w:rPr>
          <w:rFonts w:eastAsia="Calibri"/>
          <w:sz w:val="28"/>
          <w:szCs w:val="28"/>
          <w:lang w:val="en-US"/>
        </w:rPr>
        <w:t xml:space="preserve"> </w:t>
      </w:r>
      <w:r w:rsidRPr="00EB2808">
        <w:rPr>
          <w:rFonts w:eastAsia="Calibri"/>
          <w:sz w:val="28"/>
          <w:szCs w:val="28"/>
          <w:lang w:val="ru-RU"/>
        </w:rPr>
        <w:t>екрана</w:t>
      </w:r>
      <w:r w:rsidRPr="00EB2808">
        <w:rPr>
          <w:rFonts w:eastAsia="Calibri"/>
          <w:sz w:val="28"/>
          <w:szCs w:val="28"/>
          <w:lang w:val="en-US"/>
        </w:rPr>
        <w:t>.</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66.</w:t>
      </w:r>
      <w:r w:rsidRPr="00EB2808">
        <w:rPr>
          <w:rFonts w:eastAsia="Calibri"/>
          <w:sz w:val="28"/>
          <w:szCs w:val="28"/>
          <w:lang w:val="ru-RU"/>
        </w:rPr>
        <w:t xml:space="preserve"> Ярема А.Г., Карабань В.Я., Крищенко В.В., Ротань В.Г. Науково-практичний коментар до цивільного законодавства України: У 4 т. : Т. 1. – К.: А.С.К.; Севастополь: Ін–т юрид. дослідж., 2004. – 928 с.</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 xml:space="preserve">67. </w:t>
      </w:r>
      <w:r w:rsidRPr="00EB2808">
        <w:rPr>
          <w:rFonts w:eastAsia="Times New Roman"/>
          <w:bCs/>
          <w:kern w:val="32"/>
          <w:sz w:val="28"/>
          <w:szCs w:val="28"/>
          <w:lang w:val="ru-RU" w:eastAsia="ru-RU"/>
        </w:rPr>
        <w:t>Луспеник Д. Ищем справедливость, добросовестность и разумность в гражданско-правовых отношениях / Д. Луспеник // Закон &amp; Бизнес. – 2004. - №7. – С. 27-29.</w:t>
      </w:r>
    </w:p>
    <w:p w:rsidR="00984219" w:rsidRPr="00EB2808" w:rsidRDefault="00984219" w:rsidP="009C0E0C">
      <w:pPr>
        <w:spacing w:after="0" w:line="360" w:lineRule="auto"/>
        <w:jc w:val="both"/>
        <w:rPr>
          <w:rFonts w:eastAsia="Calibri"/>
          <w:sz w:val="28"/>
          <w:szCs w:val="28"/>
          <w:lang w:val="ru-RU"/>
        </w:rPr>
      </w:pPr>
      <w:r w:rsidRPr="00EB2808">
        <w:rPr>
          <w:rFonts w:eastAsia="Calibri"/>
          <w:b/>
          <w:sz w:val="28"/>
          <w:szCs w:val="28"/>
          <w:lang w:val="ru-RU"/>
        </w:rPr>
        <w:t>68.</w:t>
      </w:r>
      <w:r w:rsidRPr="00EB2808">
        <w:rPr>
          <w:rFonts w:eastAsia="Calibri"/>
          <w:sz w:val="28"/>
          <w:szCs w:val="28"/>
          <w:lang w:val="ru-RU"/>
        </w:rPr>
        <w:t xml:space="preserve"> </w:t>
      </w:r>
      <w:r w:rsidRPr="00EB2808">
        <w:rPr>
          <w:rFonts w:eastAsia="Calibri"/>
          <w:bCs/>
          <w:sz w:val="28"/>
          <w:szCs w:val="28"/>
          <w:lang w:val="ru-RU"/>
        </w:rPr>
        <w:t>Аннерс Э. История европейского права / Э. Аннерс. – М. : Наука, 1994. – 395 с.</w:t>
      </w:r>
    </w:p>
    <w:p w:rsidR="00984219" w:rsidRPr="00EB2808" w:rsidRDefault="00984219" w:rsidP="009C0E0C">
      <w:pPr>
        <w:spacing w:after="0" w:line="360" w:lineRule="auto"/>
        <w:jc w:val="both"/>
        <w:rPr>
          <w:rFonts w:eastAsia="Calibri"/>
          <w:bCs/>
          <w:sz w:val="28"/>
          <w:szCs w:val="28"/>
        </w:rPr>
      </w:pPr>
      <w:r w:rsidRPr="00EB2808">
        <w:rPr>
          <w:rFonts w:eastAsia="Calibri"/>
          <w:b/>
          <w:sz w:val="28"/>
          <w:szCs w:val="28"/>
          <w:lang w:val="ru-RU"/>
        </w:rPr>
        <w:t>69.</w:t>
      </w:r>
      <w:r w:rsidRPr="00EB2808">
        <w:rPr>
          <w:rFonts w:eastAsia="Calibri"/>
          <w:sz w:val="28"/>
          <w:szCs w:val="28"/>
          <w:lang w:val="ru-RU"/>
        </w:rPr>
        <w:t xml:space="preserve"> </w:t>
      </w:r>
      <w:r w:rsidRPr="00EB2808">
        <w:rPr>
          <w:rFonts w:eastAsia="Calibri"/>
          <w:bCs/>
          <w:sz w:val="28"/>
          <w:szCs w:val="28"/>
          <w:lang w:val="ru-RU"/>
        </w:rPr>
        <w:t>Кондратюк Д.Л. Нравственно–правовые принципы в гражданском праве России: На примере справедливости, гуманизма, разумности и добросовестности</w:t>
      </w:r>
      <w:r w:rsidRPr="00EB2808">
        <w:rPr>
          <w:rFonts w:eastAsia="Calibri"/>
          <w:bCs/>
          <w:sz w:val="28"/>
          <w:szCs w:val="28"/>
        </w:rPr>
        <w:t xml:space="preserve"> </w:t>
      </w:r>
      <w:r w:rsidRPr="00EB2808">
        <w:rPr>
          <w:rFonts w:eastAsia="Calibri"/>
          <w:bCs/>
          <w:sz w:val="28"/>
          <w:szCs w:val="28"/>
          <w:lang w:val="ru-RU"/>
        </w:rPr>
        <w:t xml:space="preserve">: дис. </w:t>
      </w:r>
      <w:r w:rsidRPr="00EB2808">
        <w:rPr>
          <w:rFonts w:eastAsia="Calibri"/>
          <w:bCs/>
          <w:sz w:val="28"/>
          <w:szCs w:val="28"/>
        </w:rPr>
        <w:t xml:space="preserve">… </w:t>
      </w:r>
      <w:r w:rsidRPr="00EB2808">
        <w:rPr>
          <w:rFonts w:eastAsia="Calibri"/>
          <w:bCs/>
          <w:sz w:val="28"/>
          <w:szCs w:val="28"/>
          <w:lang w:val="ru-RU"/>
        </w:rPr>
        <w:t xml:space="preserve">канд. юрид. наук </w:t>
      </w:r>
      <w:r w:rsidRPr="00EB2808">
        <w:rPr>
          <w:rFonts w:eastAsia="Calibri"/>
          <w:bCs/>
          <w:sz w:val="28"/>
          <w:szCs w:val="28"/>
        </w:rPr>
        <w:t xml:space="preserve">: 12.00.03. / Д.Л. Кондратюк. </w:t>
      </w:r>
      <w:r w:rsidRPr="00EB2808">
        <w:rPr>
          <w:rFonts w:eastAsia="Calibri"/>
          <w:bCs/>
          <w:sz w:val="28"/>
          <w:szCs w:val="28"/>
          <w:lang w:val="ru-RU"/>
        </w:rPr>
        <w:t>– М., 2006</w:t>
      </w:r>
      <w:r w:rsidRPr="00EB2808">
        <w:rPr>
          <w:rFonts w:eastAsia="Calibri"/>
          <w:bCs/>
          <w:sz w:val="28"/>
          <w:szCs w:val="28"/>
        </w:rPr>
        <w:t>. – 170 с.</w:t>
      </w:r>
    </w:p>
    <w:p w:rsidR="00984219" w:rsidRPr="00EB2808" w:rsidRDefault="00984219" w:rsidP="009C0E0C">
      <w:pPr>
        <w:spacing w:after="0" w:line="360" w:lineRule="auto"/>
        <w:jc w:val="both"/>
        <w:rPr>
          <w:rFonts w:eastAsia="Calibri"/>
          <w:bCs/>
          <w:sz w:val="28"/>
          <w:szCs w:val="28"/>
          <w:lang w:val="ru-RU"/>
        </w:rPr>
      </w:pPr>
      <w:r w:rsidRPr="00EB2808">
        <w:rPr>
          <w:rFonts w:eastAsia="Calibri"/>
          <w:b/>
          <w:sz w:val="28"/>
          <w:szCs w:val="28"/>
          <w:lang w:val="ru-RU"/>
        </w:rPr>
        <w:t>70.</w:t>
      </w:r>
      <w:r w:rsidRPr="00EB2808">
        <w:rPr>
          <w:rFonts w:eastAsia="Calibri"/>
          <w:sz w:val="28"/>
          <w:szCs w:val="28"/>
          <w:lang w:val="ru-RU"/>
        </w:rPr>
        <w:t xml:space="preserve"> </w:t>
      </w:r>
      <w:r w:rsidRPr="00EB2808">
        <w:rPr>
          <w:rFonts w:eastAsia="Calibri"/>
          <w:bCs/>
          <w:sz w:val="28"/>
          <w:szCs w:val="28"/>
          <w:lang w:val="ru-RU"/>
        </w:rPr>
        <w:t>Примак В.Д. Вина і добросовісність у цивільному праві (теорія, законодавство, судова практика) / В.Д. Примак. – К. : Юрінком Інтер, 2008. – 432 с.</w:t>
      </w:r>
    </w:p>
    <w:p w:rsidR="00984219" w:rsidRPr="00EB2808" w:rsidRDefault="00984219" w:rsidP="009C0E0C">
      <w:pPr>
        <w:spacing w:after="0" w:line="360" w:lineRule="auto"/>
        <w:jc w:val="both"/>
        <w:rPr>
          <w:rFonts w:eastAsia="Calibri"/>
          <w:bCs/>
          <w:sz w:val="28"/>
          <w:szCs w:val="28"/>
          <w:lang w:val="ru-RU"/>
        </w:rPr>
      </w:pPr>
      <w:r w:rsidRPr="00EB2808">
        <w:rPr>
          <w:rFonts w:eastAsia="Calibri"/>
          <w:b/>
          <w:bCs/>
          <w:sz w:val="28"/>
          <w:szCs w:val="28"/>
          <w:lang w:val="ru-RU"/>
        </w:rPr>
        <w:t>71.</w:t>
      </w:r>
      <w:r w:rsidRPr="00EB2808">
        <w:rPr>
          <w:rFonts w:eastAsia="Calibri"/>
          <w:bCs/>
          <w:sz w:val="28"/>
          <w:szCs w:val="28"/>
          <w:lang w:val="ru-RU"/>
        </w:rPr>
        <w:t xml:space="preserve"> Щенникова Л.В. Принципы гражданского права : достижения цивилистики и законодательный эффект / Л.В. Щенникова // Цивилистические записки : Межвузовский сборник научных трудов. – М. : Статут. – 2002. – Вип. 2. – С. 41-59.</w:t>
      </w:r>
    </w:p>
    <w:p w:rsidR="00984219" w:rsidRPr="00EB2808" w:rsidRDefault="00984219" w:rsidP="009C0E0C">
      <w:pPr>
        <w:spacing w:after="0" w:line="360" w:lineRule="auto"/>
        <w:jc w:val="both"/>
        <w:rPr>
          <w:rFonts w:eastAsia="Calibri"/>
          <w:sz w:val="28"/>
          <w:szCs w:val="28"/>
          <w:lang w:val="ru-RU"/>
        </w:rPr>
      </w:pPr>
      <w:r w:rsidRPr="00EB2808">
        <w:rPr>
          <w:rFonts w:eastAsia="Calibri"/>
          <w:b/>
          <w:bCs/>
          <w:sz w:val="28"/>
          <w:szCs w:val="28"/>
          <w:lang w:val="ru-RU"/>
        </w:rPr>
        <w:t>72.</w:t>
      </w:r>
      <w:r w:rsidRPr="00EB2808">
        <w:rPr>
          <w:rFonts w:eastAsia="Calibri"/>
          <w:bCs/>
          <w:sz w:val="28"/>
          <w:szCs w:val="28"/>
          <w:lang w:val="ru-RU"/>
        </w:rPr>
        <w:t xml:space="preserve"> </w:t>
      </w:r>
      <w:r w:rsidRPr="00EB2808">
        <w:rPr>
          <w:rFonts w:eastAsia="Calibri"/>
          <w:sz w:val="28"/>
          <w:szCs w:val="28"/>
          <w:lang w:val="ru-RU"/>
        </w:rPr>
        <w:t>Гаджиев Г.А. Конституционные принципы добросовестности и незлоупотребления субъективными правами / Г.А. Гаджиев // Государство и право. – 2002. – №7. – С. 57-60.</w:t>
      </w:r>
    </w:p>
    <w:p w:rsidR="00984219" w:rsidRPr="00EB2808" w:rsidRDefault="00984219" w:rsidP="009C0E0C">
      <w:pPr>
        <w:spacing w:after="0" w:line="360" w:lineRule="auto"/>
        <w:jc w:val="both"/>
        <w:rPr>
          <w:rFonts w:eastAsia="Calibri"/>
          <w:b/>
          <w:bCs/>
          <w:sz w:val="28"/>
          <w:szCs w:val="28"/>
          <w:lang w:val="ru-RU"/>
        </w:rPr>
      </w:pPr>
      <w:r w:rsidRPr="00EB2808">
        <w:rPr>
          <w:rFonts w:eastAsia="Calibri"/>
          <w:b/>
          <w:bCs/>
          <w:sz w:val="28"/>
          <w:szCs w:val="28"/>
          <w:lang w:val="ru-RU"/>
        </w:rPr>
        <w:t>73.</w:t>
      </w:r>
      <w:r w:rsidRPr="00EB2808">
        <w:rPr>
          <w:rFonts w:eastAsia="Calibri"/>
          <w:bCs/>
          <w:sz w:val="28"/>
          <w:szCs w:val="28"/>
          <w:lang w:val="ru-RU"/>
        </w:rPr>
        <w:t xml:space="preserve"> </w:t>
      </w:r>
      <w:r w:rsidRPr="00EB2808">
        <w:rPr>
          <w:rFonts w:eastAsia="Calibri"/>
          <w:sz w:val="28"/>
          <w:szCs w:val="28"/>
          <w:lang w:val="ru-RU"/>
        </w:rPr>
        <w:t>Новицкий И.Б. Принцип доброй совести в проекте обязательственного права / И.Б. Новицкий // Вестник гражданского права. Научный журнал. – М. : ООО «Издат. дом В. Ема». – 2006. – № 1. – С. 124-181.</w:t>
      </w:r>
    </w:p>
    <w:p w:rsidR="00984219" w:rsidRPr="00EB2808" w:rsidRDefault="00984219" w:rsidP="009C0E0C">
      <w:pPr>
        <w:spacing w:after="0" w:line="360" w:lineRule="auto"/>
        <w:jc w:val="both"/>
        <w:rPr>
          <w:rFonts w:eastAsia="Calibri"/>
          <w:bCs/>
          <w:sz w:val="28"/>
          <w:szCs w:val="28"/>
          <w:lang w:val="ru-RU"/>
        </w:rPr>
      </w:pPr>
      <w:r w:rsidRPr="00EB2808">
        <w:rPr>
          <w:rFonts w:eastAsia="Calibri"/>
          <w:b/>
          <w:bCs/>
          <w:sz w:val="28"/>
          <w:szCs w:val="28"/>
          <w:lang w:val="ru-RU"/>
        </w:rPr>
        <w:t>74.</w:t>
      </w:r>
      <w:r w:rsidRPr="00EB2808">
        <w:rPr>
          <w:rFonts w:eastAsia="Calibri"/>
          <w:bCs/>
          <w:sz w:val="28"/>
          <w:szCs w:val="28"/>
          <w:lang w:val="ru-RU"/>
        </w:rPr>
        <w:t xml:space="preserve"> </w:t>
      </w:r>
      <w:r w:rsidRPr="00EB2808">
        <w:rPr>
          <w:rFonts w:eastAsia="Calibri"/>
          <w:sz w:val="28"/>
          <w:szCs w:val="28"/>
          <w:lang w:val="ru-RU"/>
        </w:rPr>
        <w:t>Теньков С. Застосування загальних засад цивільного законодавства у судовій практики / С. Теньков // Вісник господарського судочинства. – 2004. – № 1. – С. 285-286.</w:t>
      </w:r>
    </w:p>
    <w:p w:rsidR="00984219" w:rsidRPr="00EB2808" w:rsidRDefault="00984219" w:rsidP="009C0E0C">
      <w:pPr>
        <w:spacing w:after="0" w:line="360" w:lineRule="auto"/>
        <w:jc w:val="both"/>
        <w:rPr>
          <w:rFonts w:eastAsia="Calibri"/>
          <w:bCs/>
          <w:sz w:val="28"/>
          <w:szCs w:val="28"/>
          <w:lang w:val="ru-RU"/>
        </w:rPr>
      </w:pPr>
      <w:r w:rsidRPr="00EB2808">
        <w:rPr>
          <w:rFonts w:eastAsia="Calibri"/>
          <w:b/>
          <w:bCs/>
          <w:sz w:val="28"/>
          <w:szCs w:val="28"/>
          <w:lang w:val="ru-RU"/>
        </w:rPr>
        <w:t>75.</w:t>
      </w:r>
      <w:r w:rsidRPr="00EB2808">
        <w:rPr>
          <w:rFonts w:eastAsia="Calibri"/>
          <w:sz w:val="28"/>
          <w:szCs w:val="28"/>
          <w:lang w:val="ru-RU"/>
        </w:rPr>
        <w:t xml:space="preserve"> Агарков М.М. Проблема злоупотребления правом в советском гражданском праве / М.М. Агарков // Известия Академии наук ССССР. Отделение экономики и права. – 1946. – № 6. – С. 424-436.</w:t>
      </w:r>
    </w:p>
    <w:p w:rsidR="00984219" w:rsidRPr="00EB2808" w:rsidRDefault="00984219" w:rsidP="009C0E0C">
      <w:pPr>
        <w:spacing w:after="0" w:line="360" w:lineRule="auto"/>
        <w:jc w:val="both"/>
        <w:rPr>
          <w:rFonts w:eastAsia="Calibri"/>
          <w:bCs/>
          <w:sz w:val="28"/>
          <w:szCs w:val="28"/>
          <w:lang w:val="ru-RU"/>
        </w:rPr>
      </w:pPr>
      <w:r w:rsidRPr="00EB2808">
        <w:rPr>
          <w:rFonts w:eastAsia="Calibri"/>
          <w:b/>
          <w:bCs/>
          <w:sz w:val="28"/>
          <w:szCs w:val="28"/>
          <w:lang w:val="ru-RU"/>
        </w:rPr>
        <w:t>76.</w:t>
      </w:r>
      <w:r w:rsidRPr="00EB2808">
        <w:rPr>
          <w:rFonts w:eastAsia="Calibri"/>
          <w:bCs/>
          <w:sz w:val="28"/>
          <w:szCs w:val="28"/>
          <w:lang w:val="ru-RU"/>
        </w:rPr>
        <w:t xml:space="preserve"> </w:t>
      </w:r>
      <w:r w:rsidRPr="00EB2808">
        <w:rPr>
          <w:rFonts w:eastAsia="Calibri"/>
          <w:sz w:val="28"/>
          <w:szCs w:val="28"/>
          <w:lang w:val="ru-RU"/>
        </w:rPr>
        <w:t>Богданов Е. Категория «добросовестности» в гражданском праве / Е. Богданов // Российская юстиция. – № 9. – 1999. – С. 12-14.</w:t>
      </w:r>
    </w:p>
    <w:p w:rsidR="00984219" w:rsidRPr="00EB2808" w:rsidRDefault="00984219" w:rsidP="009C0E0C">
      <w:pPr>
        <w:spacing w:after="0" w:line="360" w:lineRule="auto"/>
        <w:jc w:val="both"/>
        <w:rPr>
          <w:rFonts w:eastAsia="Calibri"/>
          <w:spacing w:val="-2"/>
          <w:sz w:val="28"/>
          <w:szCs w:val="28"/>
          <w:lang w:val="ru-RU"/>
        </w:rPr>
      </w:pPr>
      <w:r w:rsidRPr="00EB2808">
        <w:rPr>
          <w:rFonts w:eastAsia="Calibri"/>
          <w:b/>
          <w:bCs/>
          <w:sz w:val="28"/>
          <w:szCs w:val="28"/>
          <w:lang w:val="ru-RU"/>
        </w:rPr>
        <w:t>77.</w:t>
      </w:r>
      <w:r w:rsidRPr="00EB2808">
        <w:rPr>
          <w:rFonts w:eastAsia="Calibri"/>
          <w:bCs/>
          <w:sz w:val="28"/>
          <w:szCs w:val="28"/>
          <w:lang w:val="ru-RU"/>
        </w:rPr>
        <w:t xml:space="preserve"> </w:t>
      </w:r>
      <w:r w:rsidRPr="00EB2808">
        <w:rPr>
          <w:rFonts w:eastAsia="Calibri"/>
          <w:spacing w:val="-2"/>
          <w:sz w:val="28"/>
          <w:szCs w:val="28"/>
          <w:lang w:val="ru-RU"/>
        </w:rPr>
        <w:t>Науково-практичний коментар Цивільного кодексу України: у 2 т.: Т. І / Н.С. Кузнєцова, І.О. Дзера, В.М. Коссак та ін. / За відповід. ред. О.В. Дзери, Н.С. Кузнєцової, В.В. Луця. – К. : Юрінком Інтер, 2005. – 832 с.</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Calibri"/>
          <w:b/>
          <w:bCs/>
          <w:sz w:val="28"/>
          <w:szCs w:val="28"/>
          <w:lang w:val="ru-RU"/>
        </w:rPr>
        <w:t>78.</w:t>
      </w:r>
      <w:r w:rsidRPr="00EB2808">
        <w:rPr>
          <w:rFonts w:eastAsia="Calibri"/>
          <w:bCs/>
          <w:sz w:val="28"/>
          <w:szCs w:val="28"/>
          <w:lang w:val="ru-RU"/>
        </w:rPr>
        <w:t xml:space="preserve"> </w:t>
      </w:r>
      <w:r w:rsidRPr="00EB2808">
        <w:rPr>
          <w:rFonts w:eastAsia="Calibri"/>
          <w:sz w:val="28"/>
          <w:szCs w:val="28"/>
          <w:lang w:val="ru-RU"/>
        </w:rPr>
        <w:t>Мирошникова Н.</w:t>
      </w:r>
      <w:r w:rsidRPr="00EB2808">
        <w:rPr>
          <w:rFonts w:eastAsia="Times New Roman"/>
          <w:sz w:val="28"/>
          <w:szCs w:val="28"/>
          <w:lang w:val="ru-RU" w:eastAsia="ru-RU"/>
        </w:rPr>
        <w:t>И. Механизм осуществления субъективных гражданских прав : Учеб. Пособие / Н.И. Мирошникова. – Ярославль :Ярослав. гос. ун-т, 1989. – 82 с.</w:t>
      </w:r>
    </w:p>
    <w:p w:rsidR="00984219" w:rsidRPr="00EB2808" w:rsidRDefault="00984219" w:rsidP="009C0E0C">
      <w:pPr>
        <w:spacing w:after="0" w:line="360" w:lineRule="auto"/>
        <w:jc w:val="both"/>
        <w:rPr>
          <w:rFonts w:eastAsia="Calibri"/>
          <w:bCs/>
          <w:sz w:val="28"/>
          <w:szCs w:val="28"/>
        </w:rPr>
      </w:pPr>
      <w:r w:rsidRPr="00EB2808">
        <w:rPr>
          <w:rFonts w:eastAsia="Calibri"/>
          <w:b/>
          <w:bCs/>
          <w:sz w:val="28"/>
          <w:szCs w:val="28"/>
          <w:lang w:val="ru-RU"/>
        </w:rPr>
        <w:t>79.</w:t>
      </w:r>
      <w:r w:rsidRPr="00EB2808">
        <w:rPr>
          <w:rFonts w:eastAsia="Calibri"/>
          <w:bCs/>
          <w:sz w:val="28"/>
          <w:szCs w:val="28"/>
          <w:lang w:val="ru-RU"/>
        </w:rPr>
        <w:t xml:space="preserve"> </w:t>
      </w:r>
      <w:r w:rsidRPr="00EB2808">
        <w:rPr>
          <w:rFonts w:eastAsia="Calibri"/>
          <w:bCs/>
          <w:sz w:val="28"/>
          <w:szCs w:val="28"/>
        </w:rPr>
        <w:t xml:space="preserve">Про державну реєстрацію юридичних осіб, фізичних осіб – підприємців та громадських формувань </w:t>
      </w:r>
      <w:r w:rsidRPr="00EB2808">
        <w:rPr>
          <w:rFonts w:eastAsia="Calibri"/>
          <w:sz w:val="28"/>
          <w:szCs w:val="28"/>
          <w:lang w:val="ru-RU"/>
        </w:rPr>
        <w:t>[Електронний ресурс] : закон України від 15.05.2003 року № 755-</w:t>
      </w:r>
      <w:r w:rsidRPr="00EB2808">
        <w:rPr>
          <w:rFonts w:eastAsia="Calibri"/>
          <w:sz w:val="28"/>
          <w:szCs w:val="28"/>
          <w:lang w:val="en-US"/>
        </w:rPr>
        <w:t>IV</w:t>
      </w:r>
      <w:r w:rsidRPr="00EB2808">
        <w:rPr>
          <w:rFonts w:eastAsia="Calibri"/>
          <w:sz w:val="28"/>
          <w:szCs w:val="28"/>
          <w:lang w:val="ru-RU"/>
        </w:rPr>
        <w:t xml:space="preserve">. – Режим доступу: </w:t>
      </w:r>
      <w:hyperlink r:id="rId20" w:history="1">
        <w:r w:rsidRPr="00EB2808">
          <w:rPr>
            <w:rFonts w:eastAsia="Calibri"/>
            <w:sz w:val="28"/>
            <w:szCs w:val="28"/>
            <w:lang w:val="ru-RU"/>
          </w:rPr>
          <w:t>http://zakon3.rada.gov.ua/laws/show/755–15</w:t>
        </w:r>
      </w:hyperlink>
      <w:r w:rsidRPr="00EB2808">
        <w:rPr>
          <w:rFonts w:eastAsia="Calibri"/>
          <w:sz w:val="28"/>
          <w:szCs w:val="28"/>
          <w:lang w:val="ru-RU"/>
        </w:rPr>
        <w:t>. – Назва з екрана.</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Calibri"/>
          <w:b/>
          <w:bCs/>
          <w:sz w:val="28"/>
          <w:szCs w:val="28"/>
          <w:lang w:val="ru-RU"/>
        </w:rPr>
        <w:t>80.</w:t>
      </w:r>
      <w:r w:rsidRPr="00EB2808">
        <w:rPr>
          <w:rFonts w:eastAsia="Calibri"/>
          <w:bCs/>
          <w:sz w:val="28"/>
          <w:szCs w:val="28"/>
          <w:lang w:val="ru-RU"/>
        </w:rPr>
        <w:t xml:space="preserve"> </w:t>
      </w:r>
      <w:r w:rsidRPr="00EB2808">
        <w:rPr>
          <w:rFonts w:eastAsia="Calibri"/>
          <w:sz w:val="28"/>
          <w:szCs w:val="28"/>
          <w:lang w:val="ru-RU"/>
        </w:rPr>
        <w:t>Шершеневич Г.</w:t>
      </w:r>
      <w:r w:rsidRPr="00EB2808">
        <w:rPr>
          <w:rFonts w:eastAsia="Times New Roman"/>
          <w:sz w:val="28"/>
          <w:szCs w:val="28"/>
          <w:lang w:val="ru-RU" w:eastAsia="ru-RU"/>
        </w:rPr>
        <w:t xml:space="preserve">Ф. Курс гражданского права / Г.Ф. Шершеневич. – Тула : Автограф, 2001. – </w:t>
      </w:r>
      <w:r w:rsidRPr="00EB2808">
        <w:rPr>
          <w:rFonts w:eastAsia="Calibri"/>
          <w:sz w:val="28"/>
          <w:szCs w:val="28"/>
          <w:lang w:val="ru-RU"/>
        </w:rPr>
        <w:t xml:space="preserve">720 </w:t>
      </w:r>
      <w:r w:rsidRPr="00EB2808">
        <w:rPr>
          <w:rFonts w:eastAsia="Times New Roman"/>
          <w:sz w:val="28"/>
          <w:szCs w:val="28"/>
          <w:lang w:val="ru-RU" w:eastAsia="ru-RU"/>
        </w:rPr>
        <w:t>с.</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z w:val="28"/>
          <w:szCs w:val="28"/>
          <w:lang w:val="ru-RU" w:eastAsia="ru-RU"/>
        </w:rPr>
        <w:t>81.</w:t>
      </w:r>
      <w:r w:rsidRPr="00EB2808">
        <w:rPr>
          <w:rFonts w:eastAsia="Times New Roman"/>
          <w:sz w:val="28"/>
          <w:szCs w:val="28"/>
          <w:lang w:val="ru-RU" w:eastAsia="ru-RU"/>
        </w:rPr>
        <w:t xml:space="preserve"> </w:t>
      </w:r>
      <w:r w:rsidRPr="00EB2808">
        <w:rPr>
          <w:rFonts w:eastAsia="Calibri"/>
          <w:sz w:val="28"/>
          <w:szCs w:val="28"/>
          <w:lang w:val="ru-RU"/>
        </w:rPr>
        <w:t>Иоффе О.</w:t>
      </w:r>
      <w:r w:rsidRPr="00EB2808">
        <w:rPr>
          <w:rFonts w:eastAsia="Times New Roman"/>
          <w:sz w:val="28"/>
          <w:szCs w:val="28"/>
          <w:lang w:val="ru-RU" w:eastAsia="ru-RU"/>
        </w:rPr>
        <w:t xml:space="preserve">С. Избранные труды по гражданскому праву: Из истории цивилистической мысли. Гражданское правоотношение. Критика теории «хозяйственного права» / О.С. Иоффе. – М. : </w:t>
      </w:r>
      <w:r w:rsidRPr="00EB2808">
        <w:rPr>
          <w:rFonts w:eastAsia="Calibri"/>
          <w:sz w:val="28"/>
          <w:szCs w:val="28"/>
          <w:lang w:val="ru-RU"/>
        </w:rPr>
        <w:t>Статут, 2000. – 777 с.</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Times New Roman"/>
          <w:b/>
          <w:sz w:val="28"/>
          <w:szCs w:val="28"/>
          <w:lang w:val="ru-RU" w:eastAsia="ru-RU"/>
        </w:rPr>
        <w:t>82.</w:t>
      </w:r>
      <w:r w:rsidRPr="00EB2808">
        <w:rPr>
          <w:rFonts w:eastAsia="Times New Roman"/>
          <w:sz w:val="28"/>
          <w:szCs w:val="28"/>
          <w:lang w:val="ru-RU" w:eastAsia="ru-RU"/>
        </w:rPr>
        <w:t xml:space="preserve"> Гражданс</w:t>
      </w:r>
      <w:r w:rsidRPr="00EB2808">
        <w:rPr>
          <w:rFonts w:eastAsia="Calibri"/>
          <w:sz w:val="28"/>
          <w:szCs w:val="28"/>
          <w:lang w:val="ru-RU"/>
        </w:rPr>
        <w:t xml:space="preserve">кое право: Учебник : В 2 т. : </w:t>
      </w:r>
      <w:r w:rsidRPr="00EB2808">
        <w:rPr>
          <w:rFonts w:eastAsia="Calibri"/>
          <w:spacing w:val="-2"/>
          <w:sz w:val="28"/>
          <w:szCs w:val="28"/>
          <w:lang w:val="ru-RU"/>
        </w:rPr>
        <w:t>Т. 1 / С.С. Алексеев. – М. : Юридическая литература, 1981. – 360 с.</w:t>
      </w:r>
    </w:p>
    <w:p w:rsidR="00984219" w:rsidRPr="00EB2808" w:rsidRDefault="00984219" w:rsidP="009C0E0C">
      <w:pPr>
        <w:spacing w:after="0" w:line="360" w:lineRule="auto"/>
        <w:jc w:val="both"/>
        <w:rPr>
          <w:rFonts w:eastAsia="Calibri"/>
          <w:spacing w:val="-2"/>
          <w:sz w:val="28"/>
          <w:szCs w:val="28"/>
          <w:lang w:val="ru-RU"/>
        </w:rPr>
      </w:pPr>
      <w:r w:rsidRPr="00EB2808">
        <w:rPr>
          <w:rFonts w:eastAsia="Times New Roman"/>
          <w:b/>
          <w:sz w:val="28"/>
          <w:szCs w:val="28"/>
          <w:lang w:val="ru-RU" w:eastAsia="ru-RU"/>
        </w:rPr>
        <w:t>83.</w:t>
      </w:r>
      <w:r w:rsidRPr="00EB2808">
        <w:rPr>
          <w:rFonts w:eastAsia="Times New Roman"/>
          <w:sz w:val="28"/>
          <w:szCs w:val="28"/>
          <w:lang w:val="ru-RU" w:eastAsia="ru-RU"/>
        </w:rPr>
        <w:t xml:space="preserve"> </w:t>
      </w:r>
      <w:r w:rsidRPr="00EB2808">
        <w:rPr>
          <w:rFonts w:eastAsia="Calibri"/>
          <w:spacing w:val="-2"/>
          <w:sz w:val="28"/>
          <w:szCs w:val="28"/>
          <w:lang w:val="ru-RU"/>
        </w:rPr>
        <w:t>Гражданское право: Учебник: В 3 т. Т. 1 / Н.Д. Егоров, И.В. Елисеев, А.А. Иванов и др. / Отв. ред. А.П. Сергеев, Ю.К. Толстой. – М. : ТК Велби, Изд-во Проспект, 2004. – 776 с.</w:t>
      </w:r>
    </w:p>
    <w:p w:rsidR="00984219" w:rsidRPr="00EB2808" w:rsidRDefault="00984219" w:rsidP="009C0E0C">
      <w:pPr>
        <w:spacing w:after="0" w:line="360" w:lineRule="auto"/>
        <w:jc w:val="both"/>
        <w:rPr>
          <w:rFonts w:eastAsia="Times New Roman"/>
          <w:sz w:val="28"/>
          <w:szCs w:val="28"/>
          <w:lang w:val="en-US" w:eastAsia="ru-RU"/>
        </w:rPr>
      </w:pPr>
      <w:r w:rsidRPr="00EB2808">
        <w:rPr>
          <w:rFonts w:eastAsia="Times New Roman"/>
          <w:b/>
          <w:sz w:val="28"/>
          <w:szCs w:val="28"/>
          <w:lang w:val="en-US" w:eastAsia="ru-RU"/>
        </w:rPr>
        <w:t>84.</w:t>
      </w:r>
      <w:r w:rsidRPr="00EB2808">
        <w:rPr>
          <w:rFonts w:eastAsia="Times New Roman"/>
          <w:sz w:val="28"/>
          <w:szCs w:val="28"/>
          <w:lang w:val="en-US" w:eastAsia="ru-RU"/>
        </w:rPr>
        <w:t xml:space="preserve"> </w:t>
      </w:r>
      <w:r w:rsidRPr="00EB2808">
        <w:rPr>
          <w:rFonts w:eastAsia="Calibri"/>
          <w:sz w:val="28"/>
          <w:szCs w:val="28"/>
          <w:lang w:val="en-US"/>
        </w:rPr>
        <w:t xml:space="preserve">Elizabeth A. Martin. Oxford Dictionary of Law. – Oxford, 1997. – 704 </w:t>
      </w:r>
      <w:r w:rsidRPr="00EB2808">
        <w:rPr>
          <w:rFonts w:eastAsia="Calibri"/>
          <w:sz w:val="28"/>
          <w:szCs w:val="28"/>
          <w:lang w:val="ru-RU"/>
        </w:rPr>
        <w:t>р</w:t>
      </w:r>
      <w:r w:rsidRPr="00EB2808">
        <w:rPr>
          <w:rFonts w:eastAsia="Calibri"/>
          <w:sz w:val="28"/>
          <w:szCs w:val="28"/>
          <w:lang w:val="en-US"/>
        </w:rPr>
        <w:t>.</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z w:val="28"/>
          <w:szCs w:val="28"/>
          <w:lang w:val="ru-RU" w:eastAsia="ru-RU"/>
        </w:rPr>
        <w:t>85.</w:t>
      </w:r>
      <w:r w:rsidRPr="00EB2808">
        <w:rPr>
          <w:rFonts w:eastAsia="Times New Roman"/>
          <w:sz w:val="28"/>
          <w:szCs w:val="28"/>
          <w:lang w:val="ru-RU" w:eastAsia="ru-RU"/>
        </w:rPr>
        <w:t xml:space="preserve"> </w:t>
      </w:r>
      <w:r w:rsidRPr="00EB2808">
        <w:rPr>
          <w:rFonts w:eastAsia="Calibri"/>
          <w:sz w:val="28"/>
          <w:szCs w:val="28"/>
          <w:lang w:val="ru-RU"/>
        </w:rPr>
        <w:t xml:space="preserve">Воронова О.В. </w:t>
      </w:r>
      <w:r w:rsidRPr="00EB2808">
        <w:rPr>
          <w:rFonts w:eastAsia="Calibri"/>
          <w:bCs/>
          <w:sz w:val="28"/>
          <w:szCs w:val="28"/>
          <w:lang w:val="ru-RU"/>
        </w:rPr>
        <w:t xml:space="preserve">Підстави набуття права власності на житло: </w:t>
      </w:r>
      <w:r w:rsidRPr="00EB2808">
        <w:rPr>
          <w:rFonts w:eastAsia="Calibri"/>
          <w:sz w:val="28"/>
          <w:szCs w:val="28"/>
          <w:lang w:val="ru-RU"/>
        </w:rPr>
        <w:t>дис. ... канд. юрид. наук: 12.00.03. / О.В. Воронова ; НАН України, Ін-т держави і права ім.В.М. Корецького  – К., 2005. – 210 с.</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z w:val="28"/>
          <w:szCs w:val="28"/>
          <w:lang w:val="ru-RU" w:eastAsia="ru-RU"/>
        </w:rPr>
        <w:t>86.</w:t>
      </w:r>
      <w:r w:rsidRPr="00EB2808">
        <w:rPr>
          <w:rFonts w:eastAsia="Times New Roman"/>
          <w:sz w:val="28"/>
          <w:szCs w:val="28"/>
          <w:lang w:val="ru-RU" w:eastAsia="ru-RU"/>
        </w:rPr>
        <w:t xml:space="preserve"> </w:t>
      </w:r>
      <w:r w:rsidRPr="00EB2808">
        <w:rPr>
          <w:rFonts w:eastAsia="Calibri"/>
          <w:iCs/>
          <w:sz w:val="28"/>
          <w:szCs w:val="28"/>
          <w:lang w:val="ru-RU"/>
        </w:rPr>
        <w:t xml:space="preserve">Про місцеве самоврядування в Україні </w:t>
      </w:r>
      <w:r w:rsidRPr="00EB2808">
        <w:rPr>
          <w:rFonts w:eastAsia="Calibri"/>
          <w:sz w:val="28"/>
          <w:szCs w:val="28"/>
          <w:lang w:val="ru-RU"/>
        </w:rPr>
        <w:t xml:space="preserve">[Електронний ресурс] : закон України від 21.05.1997 року № 280/97-ВР. – Режим доступу: </w:t>
      </w:r>
      <w:hyperlink r:id="rId21" w:history="1">
        <w:r w:rsidRPr="00EB2808">
          <w:rPr>
            <w:rFonts w:eastAsia="Calibri"/>
            <w:sz w:val="28"/>
            <w:szCs w:val="28"/>
            <w:lang w:val="ru-RU"/>
          </w:rPr>
          <w:t>http://zakon0.rada.gov.ua/laws/show/280/97-%D0%B2%D1%80</w:t>
        </w:r>
      </w:hyperlink>
      <w:r w:rsidRPr="00EB2808">
        <w:rPr>
          <w:rFonts w:eastAsia="Calibri"/>
          <w:sz w:val="28"/>
          <w:szCs w:val="28"/>
          <w:lang w:val="ru-RU"/>
        </w:rPr>
        <w:t>. – Назва з екрана.</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Times New Roman"/>
          <w:b/>
          <w:sz w:val="28"/>
          <w:szCs w:val="28"/>
          <w:lang w:val="ru-RU" w:eastAsia="ru-RU"/>
        </w:rPr>
        <w:t>87.</w:t>
      </w:r>
      <w:r w:rsidRPr="00EB2808">
        <w:rPr>
          <w:rFonts w:eastAsia="Times New Roman"/>
          <w:sz w:val="28"/>
          <w:szCs w:val="28"/>
          <w:lang w:val="ru-RU" w:eastAsia="ru-RU"/>
        </w:rPr>
        <w:t xml:space="preserve"> </w:t>
      </w:r>
      <w:r w:rsidRPr="00EB2808">
        <w:rPr>
          <w:rFonts w:eastAsia="Calibri"/>
          <w:bCs/>
          <w:sz w:val="28"/>
          <w:szCs w:val="28"/>
          <w:lang w:val="ru-RU"/>
        </w:rPr>
        <w:t>Камышанский В.П. Актуальные проблемы права собственности : Учебное пособие / В.П. Камышанский. – Краснодар : НОУ ВПО ИНЭП, 2008. – 464 с.</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Times New Roman"/>
          <w:b/>
          <w:sz w:val="28"/>
          <w:szCs w:val="28"/>
          <w:lang w:val="ru-RU" w:eastAsia="ru-RU"/>
        </w:rPr>
        <w:t>88.</w:t>
      </w:r>
      <w:r w:rsidRPr="00EB2808">
        <w:rPr>
          <w:rFonts w:eastAsia="Times New Roman"/>
          <w:sz w:val="28"/>
          <w:szCs w:val="28"/>
          <w:lang w:val="ru-RU" w:eastAsia="ru-RU"/>
        </w:rPr>
        <w:t xml:space="preserve"> </w:t>
      </w:r>
      <w:r w:rsidRPr="00EB2808">
        <w:rPr>
          <w:rFonts w:eastAsia="Calibri"/>
          <w:sz w:val="28"/>
          <w:szCs w:val="28"/>
          <w:lang w:val="ru-RU"/>
        </w:rPr>
        <w:t>Карнушин В.Е. Беститульное владение и его защита / В.Е. Карнушин. – М. : Статут, 2015. – 176 с.</w:t>
      </w:r>
    </w:p>
    <w:p w:rsidR="00984219" w:rsidRPr="00EB2808" w:rsidRDefault="00984219" w:rsidP="009C0E0C">
      <w:pPr>
        <w:spacing w:after="0" w:line="360" w:lineRule="auto"/>
        <w:jc w:val="both"/>
        <w:rPr>
          <w:rFonts w:eastAsia="Calibri"/>
          <w:bCs/>
          <w:sz w:val="28"/>
          <w:szCs w:val="28"/>
          <w:lang w:val="ru-RU"/>
        </w:rPr>
      </w:pPr>
      <w:r w:rsidRPr="00EB2808">
        <w:rPr>
          <w:rFonts w:eastAsia="Times New Roman"/>
          <w:b/>
          <w:sz w:val="28"/>
          <w:szCs w:val="28"/>
          <w:lang w:val="ru-RU" w:eastAsia="ru-RU"/>
        </w:rPr>
        <w:t>89.</w:t>
      </w:r>
      <w:r w:rsidRPr="00EB2808">
        <w:rPr>
          <w:rFonts w:eastAsia="Times New Roman"/>
          <w:sz w:val="28"/>
          <w:szCs w:val="28"/>
          <w:lang w:val="ru-RU" w:eastAsia="ru-RU"/>
        </w:rPr>
        <w:t xml:space="preserve"> </w:t>
      </w:r>
      <w:r w:rsidRPr="00EB2808">
        <w:rPr>
          <w:rFonts w:eastAsia="Calibri"/>
          <w:bCs/>
          <w:sz w:val="28"/>
          <w:szCs w:val="28"/>
          <w:lang w:val="ru-RU"/>
        </w:rPr>
        <w:t>Омельченко О.А. Римское право : Изд. 2-е, исправл. и допол. / О.А. Омельченко – М.: ТОН – Остожье, 2000 – 208 с.</w:t>
      </w:r>
    </w:p>
    <w:p w:rsidR="00984219" w:rsidRPr="00EB2808" w:rsidRDefault="00984219" w:rsidP="009C0E0C">
      <w:pPr>
        <w:spacing w:after="0" w:line="360" w:lineRule="auto"/>
        <w:jc w:val="both"/>
        <w:rPr>
          <w:rFonts w:eastAsia="Calibri"/>
          <w:b/>
          <w:spacing w:val="-2"/>
          <w:sz w:val="28"/>
          <w:szCs w:val="28"/>
          <w:lang w:val="ru-RU"/>
        </w:rPr>
      </w:pPr>
      <w:r w:rsidRPr="00EB2808">
        <w:rPr>
          <w:rFonts w:eastAsia="Calibri"/>
          <w:b/>
          <w:sz w:val="28"/>
          <w:szCs w:val="28"/>
          <w:lang w:val="ru-RU"/>
        </w:rPr>
        <w:t>90.</w:t>
      </w:r>
      <w:r w:rsidRPr="00EB2808">
        <w:rPr>
          <w:rFonts w:eastAsia="Calibri"/>
          <w:sz w:val="28"/>
          <w:szCs w:val="28"/>
          <w:lang w:val="ru-RU"/>
        </w:rPr>
        <w:t xml:space="preserve"> </w:t>
      </w:r>
      <w:r w:rsidRPr="00EB2808">
        <w:rPr>
          <w:rFonts w:eastAsia="Calibri"/>
          <w:spacing w:val="-2"/>
          <w:sz w:val="28"/>
          <w:szCs w:val="28"/>
          <w:lang w:val="ru-RU"/>
        </w:rPr>
        <w:t>Цивільне право України: Підручник: У 2-х кн. : Кн. 1 / О.В. Дзера, Д.В. Боброва, А.С. Довгерт та ін. / За ред. О.В. Дзери, Н.С. Кузнєцової. – К. : Юрінком Інтер, 2004. – 736 с.</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Times New Roman"/>
          <w:b/>
          <w:sz w:val="28"/>
          <w:szCs w:val="28"/>
          <w:lang w:val="ru-RU" w:eastAsia="ru-RU"/>
        </w:rPr>
        <w:t>91.</w:t>
      </w:r>
      <w:r w:rsidRPr="00EB2808">
        <w:rPr>
          <w:rFonts w:eastAsia="Times New Roman"/>
          <w:sz w:val="28"/>
          <w:szCs w:val="28"/>
          <w:lang w:val="ru-RU" w:eastAsia="ru-RU"/>
        </w:rPr>
        <w:t xml:space="preserve"> </w:t>
      </w:r>
      <w:r w:rsidRPr="00EB2808">
        <w:rPr>
          <w:rFonts w:eastAsia="Calibri"/>
          <w:bCs/>
          <w:sz w:val="28"/>
          <w:szCs w:val="28"/>
          <w:lang w:val="ru-RU"/>
        </w:rPr>
        <w:t>Підопригора О.А. Захист володіння за римським приватним правом / О.А. Підопригора. – Право України. – 1999. – №7. – С. 28-35.</w:t>
      </w:r>
    </w:p>
    <w:p w:rsidR="00984219" w:rsidRPr="00EB2808" w:rsidRDefault="00984219" w:rsidP="009C0E0C">
      <w:pPr>
        <w:spacing w:after="0" w:line="360" w:lineRule="auto"/>
        <w:jc w:val="both"/>
        <w:rPr>
          <w:rFonts w:eastAsia="Calibri"/>
          <w:bCs/>
          <w:sz w:val="28"/>
          <w:szCs w:val="28"/>
        </w:rPr>
      </w:pPr>
      <w:r w:rsidRPr="00EB2808">
        <w:rPr>
          <w:rFonts w:eastAsia="Times New Roman"/>
          <w:b/>
          <w:sz w:val="28"/>
          <w:szCs w:val="28"/>
          <w:lang w:val="ru-RU" w:eastAsia="ru-RU"/>
        </w:rPr>
        <w:t xml:space="preserve">92. </w:t>
      </w:r>
      <w:r w:rsidRPr="00EB2808">
        <w:rPr>
          <w:rFonts w:eastAsia="Calibri"/>
          <w:bCs/>
          <w:sz w:val="28"/>
          <w:szCs w:val="28"/>
          <w:lang w:val="ru-RU"/>
        </w:rPr>
        <w:t>Про судову практику в справах про захист права власності та інших речових прав</w:t>
      </w:r>
      <w:r w:rsidRPr="00EB2808">
        <w:rPr>
          <w:rFonts w:eastAsia="Calibri"/>
          <w:bCs/>
          <w:sz w:val="28"/>
          <w:szCs w:val="28"/>
        </w:rPr>
        <w:t xml:space="preserve"> : </w:t>
      </w:r>
      <w:r w:rsidRPr="00EB2808">
        <w:rPr>
          <w:rFonts w:eastAsia="Calibri"/>
          <w:bCs/>
          <w:sz w:val="28"/>
          <w:szCs w:val="28"/>
          <w:lang w:val="ru-RU"/>
        </w:rPr>
        <w:t>постанова Пленуму Вищого спеціалізованого суду України</w:t>
      </w:r>
      <w:r w:rsidRPr="00EB2808">
        <w:rPr>
          <w:rFonts w:eastAsia="Calibri"/>
          <w:bCs/>
          <w:sz w:val="28"/>
          <w:szCs w:val="28"/>
        </w:rPr>
        <w:t xml:space="preserve"> </w:t>
      </w:r>
      <w:r w:rsidRPr="00EB2808">
        <w:rPr>
          <w:rFonts w:eastAsia="Calibri"/>
          <w:bCs/>
          <w:sz w:val="28"/>
          <w:szCs w:val="28"/>
          <w:lang w:val="ru-RU"/>
        </w:rPr>
        <w:t xml:space="preserve">№ 5 від 07.02.2014 р. [Електронний ресурс]. </w:t>
      </w:r>
      <w:r w:rsidRPr="00EB2808">
        <w:rPr>
          <w:rFonts w:eastAsia="Calibri"/>
          <w:bCs/>
          <w:sz w:val="28"/>
          <w:szCs w:val="28"/>
        </w:rPr>
        <w:t xml:space="preserve">– </w:t>
      </w:r>
      <w:r w:rsidRPr="00EB2808">
        <w:rPr>
          <w:rFonts w:eastAsia="Calibri"/>
          <w:bCs/>
          <w:sz w:val="28"/>
          <w:szCs w:val="28"/>
          <w:lang w:val="ru-RU"/>
        </w:rPr>
        <w:t>Режим доступу:</w:t>
      </w:r>
      <w:r w:rsidRPr="00EB2808">
        <w:rPr>
          <w:rFonts w:eastAsia="Calibri"/>
          <w:bCs/>
          <w:sz w:val="28"/>
          <w:szCs w:val="28"/>
        </w:rPr>
        <w:t xml:space="preserve"> </w:t>
      </w:r>
      <w:hyperlink r:id="rId22" w:history="1">
        <w:r w:rsidRPr="00EB2808">
          <w:rPr>
            <w:rFonts w:eastAsia="Calibri"/>
            <w:sz w:val="28"/>
            <w:szCs w:val="28"/>
          </w:rPr>
          <w:t>http://zakon3.rada.gov.ua/laws/show/v0005740-14</w:t>
        </w:r>
      </w:hyperlink>
      <w:r w:rsidRPr="00EB2808">
        <w:rPr>
          <w:rFonts w:eastAsia="Calibri"/>
          <w:bCs/>
          <w:sz w:val="28"/>
          <w:szCs w:val="28"/>
        </w:rPr>
        <w:t>. – Назва з екрана.</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Times New Roman"/>
          <w:b/>
          <w:sz w:val="28"/>
          <w:szCs w:val="28"/>
          <w:lang w:val="ru-RU" w:eastAsia="ru-RU"/>
        </w:rPr>
        <w:t>93.</w:t>
      </w:r>
      <w:r w:rsidRPr="00EB2808">
        <w:rPr>
          <w:rFonts w:eastAsia="Times New Roman"/>
          <w:sz w:val="28"/>
          <w:szCs w:val="28"/>
          <w:lang w:val="ru-RU" w:eastAsia="ru-RU"/>
        </w:rPr>
        <w:t xml:space="preserve"> </w:t>
      </w:r>
      <w:r w:rsidRPr="00EB2808">
        <w:rPr>
          <w:rFonts w:eastAsia="Calibri"/>
          <w:bCs/>
          <w:sz w:val="28"/>
          <w:szCs w:val="28"/>
          <w:lang w:val="ru-RU"/>
        </w:rPr>
        <w:t>Скловский К.И. Применение норм о доброй совести в гражданском праве России / К.И. Скловский // Хозяйство и право. – 2002. – № 9. – С. 79-94.</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Times New Roman"/>
          <w:b/>
          <w:sz w:val="28"/>
          <w:szCs w:val="28"/>
          <w:lang w:val="ru-RU" w:eastAsia="ru-RU"/>
        </w:rPr>
        <w:t>94.</w:t>
      </w:r>
      <w:r w:rsidRPr="00EB2808">
        <w:rPr>
          <w:rFonts w:eastAsia="Times New Roman"/>
          <w:sz w:val="28"/>
          <w:szCs w:val="28"/>
          <w:lang w:val="ru-RU" w:eastAsia="ru-RU"/>
        </w:rPr>
        <w:t xml:space="preserve"> </w:t>
      </w:r>
      <w:r w:rsidRPr="00EB2808">
        <w:rPr>
          <w:rFonts w:eastAsia="Calibri"/>
          <w:bCs/>
          <w:sz w:val="28"/>
          <w:szCs w:val="28"/>
          <w:lang w:val="ru-RU"/>
        </w:rPr>
        <w:t>Булаевский Б.А. Презумпция добросовестности в вещных правоотношениях / Б.А. Булаевский // Известия ИГЭА. – № 2013. – № 6 (92). – С. 212-125.</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Times New Roman"/>
          <w:b/>
          <w:sz w:val="28"/>
          <w:szCs w:val="28"/>
          <w:lang w:val="ru-RU" w:eastAsia="ru-RU"/>
        </w:rPr>
        <w:t>95.</w:t>
      </w:r>
      <w:r w:rsidRPr="00EB2808">
        <w:rPr>
          <w:rFonts w:eastAsia="Times New Roman"/>
          <w:sz w:val="28"/>
          <w:szCs w:val="28"/>
          <w:lang w:val="ru-RU" w:eastAsia="ru-RU"/>
        </w:rPr>
        <w:t xml:space="preserve"> </w:t>
      </w:r>
      <w:r w:rsidRPr="00EB2808">
        <w:rPr>
          <w:rFonts w:eastAsia="Calibri"/>
          <w:bCs/>
          <w:sz w:val="28"/>
          <w:szCs w:val="28"/>
          <w:lang w:val="ru-RU"/>
        </w:rPr>
        <w:t>Васьковский Е.В. Учебник гражданского права / Е.В. Васьковский. – М. : Статут, 2003. – 382 с.</w:t>
      </w:r>
    </w:p>
    <w:p w:rsidR="00984219" w:rsidRPr="00EB2808" w:rsidRDefault="00984219" w:rsidP="009C0E0C">
      <w:pPr>
        <w:spacing w:after="0" w:line="360" w:lineRule="auto"/>
        <w:jc w:val="both"/>
        <w:rPr>
          <w:rFonts w:eastAsia="Calibri"/>
          <w:bCs/>
          <w:sz w:val="28"/>
          <w:szCs w:val="28"/>
          <w:lang w:val="ru-RU"/>
        </w:rPr>
      </w:pPr>
      <w:r w:rsidRPr="00EB2808">
        <w:rPr>
          <w:rFonts w:eastAsia="Times New Roman"/>
          <w:b/>
          <w:sz w:val="28"/>
          <w:szCs w:val="28"/>
          <w:lang w:val="ru-RU" w:eastAsia="ru-RU"/>
        </w:rPr>
        <w:t>96.</w:t>
      </w:r>
      <w:r w:rsidRPr="00EB2808">
        <w:rPr>
          <w:rFonts w:eastAsia="Times New Roman"/>
          <w:sz w:val="28"/>
          <w:szCs w:val="28"/>
          <w:lang w:val="ru-RU" w:eastAsia="ru-RU"/>
        </w:rPr>
        <w:t xml:space="preserve"> </w:t>
      </w:r>
      <w:r w:rsidRPr="00EB2808">
        <w:rPr>
          <w:rFonts w:eastAsia="Calibri"/>
          <w:bCs/>
          <w:sz w:val="28"/>
          <w:szCs w:val="28"/>
          <w:lang w:val="ru-RU"/>
        </w:rPr>
        <w:t>Масевич М.Г. Основания приобретения права собственности на бесхозяйные вещи / М.Г. Масевич // Проблемы современного гражданского права. – М. : Городец, 2000. – С. 173-191.</w:t>
      </w:r>
    </w:p>
    <w:p w:rsidR="00984219" w:rsidRPr="00EB2808" w:rsidRDefault="00984219" w:rsidP="009C0E0C">
      <w:pPr>
        <w:spacing w:after="0" w:line="360" w:lineRule="auto"/>
        <w:jc w:val="both"/>
        <w:rPr>
          <w:rFonts w:eastAsia="Calibri"/>
          <w:bCs/>
          <w:sz w:val="28"/>
          <w:szCs w:val="28"/>
          <w:lang w:val="ru-RU"/>
        </w:rPr>
      </w:pPr>
      <w:r w:rsidRPr="00EB2808">
        <w:rPr>
          <w:rFonts w:eastAsia="Times New Roman"/>
          <w:b/>
          <w:sz w:val="28"/>
          <w:szCs w:val="28"/>
          <w:lang w:val="ru-RU" w:eastAsia="ru-RU"/>
        </w:rPr>
        <w:t>97.</w:t>
      </w:r>
      <w:r w:rsidRPr="00EB2808">
        <w:rPr>
          <w:rFonts w:eastAsia="Times New Roman"/>
          <w:sz w:val="28"/>
          <w:szCs w:val="28"/>
          <w:lang w:val="ru-RU" w:eastAsia="ru-RU"/>
        </w:rPr>
        <w:t xml:space="preserve"> </w:t>
      </w:r>
      <w:r w:rsidRPr="00EB2808">
        <w:rPr>
          <w:rFonts w:eastAsia="Calibri"/>
          <w:bCs/>
          <w:sz w:val="28"/>
          <w:szCs w:val="28"/>
          <w:lang w:val="ru-RU"/>
        </w:rPr>
        <w:t>Рахмилович В.А. О праве собственности на вещь, отчужденную неуправомоченным лицом добросовестному приобретателю (к вопросу о приобретении права собственности от неуправомоченного лица) / В.А. Рахмилович // Проблемы современного гражданского права : Сборник статей. – М. : Городец, 2000. – С. 132-135.</w:t>
      </w:r>
    </w:p>
    <w:p w:rsidR="00984219" w:rsidRPr="00EB2808" w:rsidRDefault="00984219" w:rsidP="009C0E0C">
      <w:pPr>
        <w:spacing w:after="0" w:line="360" w:lineRule="auto"/>
        <w:jc w:val="both"/>
        <w:rPr>
          <w:rFonts w:eastAsia="Calibri"/>
          <w:bCs/>
          <w:sz w:val="28"/>
          <w:szCs w:val="28"/>
          <w:lang w:val="ru-RU"/>
        </w:rPr>
      </w:pPr>
      <w:r w:rsidRPr="00EB2808">
        <w:rPr>
          <w:rFonts w:eastAsia="Times New Roman"/>
          <w:b/>
          <w:sz w:val="28"/>
          <w:szCs w:val="28"/>
          <w:lang w:val="ru-RU" w:eastAsia="ru-RU"/>
        </w:rPr>
        <w:t>98.</w:t>
      </w:r>
      <w:r w:rsidRPr="00EB2808">
        <w:rPr>
          <w:rFonts w:eastAsia="Times New Roman"/>
          <w:sz w:val="28"/>
          <w:szCs w:val="28"/>
          <w:lang w:val="ru-RU" w:eastAsia="ru-RU"/>
        </w:rPr>
        <w:t xml:space="preserve"> </w:t>
      </w:r>
      <w:r w:rsidRPr="00EB2808">
        <w:rPr>
          <w:rFonts w:eastAsia="Calibri"/>
          <w:bCs/>
          <w:sz w:val="28"/>
          <w:szCs w:val="28"/>
          <w:lang w:val="ru-RU"/>
        </w:rPr>
        <w:t>Витрянский В.В. Недействительность сделок в арбитражно-судебной практике / В.В. Витрянский // Гражданский кодекс России. Проблемы. Теория. Практика : Сборник памяти С.А. Хохлова / Отв. Ред. А.Л. Маковский; Исследовательский центр частного права. – М. : Норма, 1998. – С. 139-146.</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z w:val="28"/>
          <w:szCs w:val="28"/>
          <w:lang w:val="ru-RU" w:eastAsia="ru-RU"/>
        </w:rPr>
        <w:t>99.</w:t>
      </w:r>
      <w:r w:rsidRPr="00EB2808">
        <w:rPr>
          <w:rFonts w:eastAsia="Times New Roman"/>
          <w:sz w:val="28"/>
          <w:szCs w:val="28"/>
          <w:lang w:val="ru-RU" w:eastAsia="ru-RU"/>
        </w:rPr>
        <w:t xml:space="preserve"> </w:t>
      </w:r>
      <w:r w:rsidRPr="00EB2808">
        <w:rPr>
          <w:rFonts w:eastAsia="Calibri"/>
          <w:sz w:val="28"/>
          <w:szCs w:val="28"/>
          <w:lang w:val="ru-RU"/>
        </w:rPr>
        <w:t>Тарасенко Ю.А. Институт давностного владения и добросовестного приобретения: проблема соотношения (догматический анализ вопроса) / Ю.А. Тарасенко // Правосудие в Поволжье. – 2004. – № 2. – С. 115-118.</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z w:val="28"/>
          <w:szCs w:val="28"/>
          <w:lang w:val="ru-RU" w:eastAsia="ru-RU"/>
        </w:rPr>
        <w:t>100.</w:t>
      </w:r>
      <w:r w:rsidRPr="00EB2808">
        <w:rPr>
          <w:rFonts w:eastAsia="Times New Roman"/>
          <w:sz w:val="28"/>
          <w:szCs w:val="28"/>
          <w:lang w:val="ru-RU" w:eastAsia="ru-RU"/>
        </w:rPr>
        <w:t xml:space="preserve"> </w:t>
      </w:r>
      <w:r w:rsidRPr="00EB2808">
        <w:rPr>
          <w:rFonts w:eastAsia="Calibri"/>
          <w:iCs/>
          <w:sz w:val="28"/>
          <w:szCs w:val="28"/>
          <w:lang w:val="ru-RU"/>
        </w:rPr>
        <w:t xml:space="preserve">Скловский К.И. </w:t>
      </w:r>
      <w:r w:rsidRPr="00EB2808">
        <w:rPr>
          <w:rFonts w:eastAsia="Calibri"/>
          <w:sz w:val="28"/>
          <w:szCs w:val="28"/>
          <w:lang w:val="ru-RU"/>
        </w:rPr>
        <w:t>Собственность в гражданском праве : 2-е изд. / К.И. Скловский. –  М. : Дело, 2000. – 512 с.</w:t>
      </w:r>
    </w:p>
    <w:p w:rsidR="00984219" w:rsidRPr="00EB2808" w:rsidRDefault="00984219" w:rsidP="009C0E0C">
      <w:pPr>
        <w:spacing w:after="0" w:line="360" w:lineRule="auto"/>
        <w:jc w:val="both"/>
        <w:rPr>
          <w:rFonts w:eastAsia="Calibri"/>
          <w:spacing w:val="-2"/>
          <w:sz w:val="28"/>
          <w:szCs w:val="28"/>
          <w:lang w:val="ru-RU"/>
        </w:rPr>
      </w:pPr>
      <w:r w:rsidRPr="00EB2808">
        <w:rPr>
          <w:rFonts w:eastAsia="Times New Roman"/>
          <w:b/>
          <w:sz w:val="28"/>
          <w:szCs w:val="28"/>
          <w:lang w:val="ru-RU" w:eastAsia="ru-RU"/>
        </w:rPr>
        <w:t>101.</w:t>
      </w:r>
      <w:r w:rsidRPr="00EB2808">
        <w:rPr>
          <w:rFonts w:eastAsia="Times New Roman"/>
          <w:sz w:val="28"/>
          <w:szCs w:val="28"/>
          <w:lang w:val="ru-RU" w:eastAsia="ru-RU"/>
        </w:rPr>
        <w:t xml:space="preserve"> </w:t>
      </w:r>
      <w:r w:rsidRPr="00EB2808">
        <w:rPr>
          <w:rFonts w:eastAsia="Calibri"/>
          <w:spacing w:val="-2"/>
          <w:sz w:val="28"/>
          <w:szCs w:val="28"/>
          <w:lang w:val="ru-RU"/>
        </w:rPr>
        <w:t>Гражданское право : Учебник : В 2 т. : Т. 1. / В.С. Ем, И.А. Зенин, Н.И. Коваленко и др. / Отв. ред. Е.А. Суханов. – М. : БЕК, 2000. – 816 с.</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z w:val="28"/>
          <w:szCs w:val="28"/>
          <w:lang w:val="ru-RU" w:eastAsia="ru-RU"/>
        </w:rPr>
        <w:t>102.</w:t>
      </w:r>
      <w:r w:rsidRPr="00EB2808">
        <w:rPr>
          <w:rFonts w:eastAsia="Times New Roman"/>
          <w:sz w:val="28"/>
          <w:szCs w:val="28"/>
          <w:lang w:val="ru-RU" w:eastAsia="ru-RU"/>
        </w:rPr>
        <w:t xml:space="preserve"> </w:t>
      </w:r>
      <w:r w:rsidRPr="00EB2808">
        <w:rPr>
          <w:rFonts w:eastAsia="Calibri"/>
          <w:sz w:val="28"/>
          <w:szCs w:val="28"/>
          <w:lang w:val="ru-RU"/>
        </w:rPr>
        <w:t xml:space="preserve">Победоносцев К.П. Курс гражданского права. Первая часть: Вотчинные права / К.П. Победоносцев. – М. : Статут. – 2002. – 745 </w:t>
      </w:r>
      <w:r w:rsidRPr="00EB2808">
        <w:rPr>
          <w:rFonts w:eastAsia="Calibri"/>
          <w:sz w:val="28"/>
          <w:szCs w:val="28"/>
          <w:lang w:val="en-US"/>
        </w:rPr>
        <w:t>c</w:t>
      </w:r>
      <w:r w:rsidRPr="00EB2808">
        <w:rPr>
          <w:rFonts w:eastAsia="Calibri"/>
          <w:sz w:val="28"/>
          <w:szCs w:val="28"/>
          <w:lang w:val="ru-RU"/>
        </w:rPr>
        <w:t>.</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Times New Roman"/>
          <w:b/>
          <w:sz w:val="28"/>
          <w:szCs w:val="28"/>
          <w:lang w:val="ru-RU" w:eastAsia="ru-RU"/>
        </w:rPr>
        <w:t>103.</w:t>
      </w:r>
      <w:r w:rsidRPr="00EB2808">
        <w:rPr>
          <w:rFonts w:eastAsia="Times New Roman"/>
          <w:sz w:val="28"/>
          <w:szCs w:val="28"/>
          <w:lang w:val="ru-RU" w:eastAsia="ru-RU"/>
        </w:rPr>
        <w:t xml:space="preserve"> </w:t>
      </w:r>
      <w:r w:rsidRPr="00EB2808">
        <w:rPr>
          <w:rFonts w:eastAsia="Calibri"/>
          <w:bCs/>
          <w:sz w:val="28"/>
          <w:szCs w:val="28"/>
          <w:lang w:val="ru-RU"/>
        </w:rPr>
        <w:t>Ушаков О. В. Добросовестное правоприобретение от неуправомоченного лица / О. В. Ушаков. – Ижевск : ИД «Удмуртский университет», 2003. – 260 с.</w:t>
      </w:r>
    </w:p>
    <w:p w:rsidR="00984219" w:rsidRPr="00EB2808" w:rsidRDefault="00984219" w:rsidP="009C0E0C">
      <w:pPr>
        <w:spacing w:after="0" w:line="360" w:lineRule="auto"/>
        <w:jc w:val="both"/>
        <w:rPr>
          <w:rFonts w:eastAsia="Times New Roman"/>
          <w:sz w:val="28"/>
          <w:szCs w:val="28"/>
          <w:lang w:val="ru-RU" w:eastAsia="ru-RU"/>
        </w:rPr>
      </w:pPr>
      <w:r w:rsidRPr="00EB2808">
        <w:rPr>
          <w:rFonts w:eastAsia="Times New Roman"/>
          <w:b/>
          <w:sz w:val="28"/>
          <w:szCs w:val="28"/>
          <w:lang w:val="ru-RU" w:eastAsia="ru-RU"/>
        </w:rPr>
        <w:t>104.</w:t>
      </w:r>
      <w:r w:rsidRPr="00EB2808">
        <w:rPr>
          <w:rFonts w:eastAsia="Times New Roman"/>
          <w:sz w:val="28"/>
          <w:szCs w:val="28"/>
          <w:lang w:val="ru-RU" w:eastAsia="ru-RU"/>
        </w:rPr>
        <w:t xml:space="preserve"> Про затвердження правил пожежної безпеки : Наказ МВС України від 30.12.2014 року № 1417. </w:t>
      </w:r>
      <w:r w:rsidRPr="00EB2808">
        <w:rPr>
          <w:rFonts w:eastAsia="Calibri"/>
          <w:sz w:val="28"/>
          <w:szCs w:val="28"/>
          <w:lang w:val="ru-RU"/>
        </w:rPr>
        <w:t xml:space="preserve">– Режим доступу: </w:t>
      </w:r>
      <w:r w:rsidRPr="00EB2808">
        <w:rPr>
          <w:rFonts w:eastAsia="Calibri"/>
          <w:bCs/>
          <w:sz w:val="28"/>
          <w:szCs w:val="28"/>
          <w:lang w:val="ru-RU"/>
        </w:rPr>
        <w:t>http</w:t>
      </w:r>
      <w:r w:rsidRPr="00EB2808">
        <w:rPr>
          <w:rFonts w:eastAsia="Calibri"/>
          <w:bCs/>
          <w:sz w:val="28"/>
          <w:szCs w:val="28"/>
        </w:rPr>
        <w:t>://</w:t>
      </w:r>
      <w:r w:rsidRPr="00EB2808">
        <w:rPr>
          <w:rFonts w:eastAsia="Calibri"/>
          <w:bCs/>
          <w:sz w:val="28"/>
          <w:szCs w:val="28"/>
          <w:lang w:val="ru-RU"/>
        </w:rPr>
        <w:t>zakon</w:t>
      </w:r>
      <w:r w:rsidRPr="00EB2808">
        <w:rPr>
          <w:rFonts w:eastAsia="Calibri"/>
          <w:bCs/>
          <w:sz w:val="28"/>
          <w:szCs w:val="28"/>
        </w:rPr>
        <w:t>5.</w:t>
      </w:r>
      <w:r w:rsidRPr="00EB2808">
        <w:rPr>
          <w:rFonts w:eastAsia="Calibri"/>
          <w:bCs/>
          <w:sz w:val="28"/>
          <w:szCs w:val="28"/>
          <w:lang w:val="ru-RU"/>
        </w:rPr>
        <w:t>rada</w:t>
      </w:r>
      <w:r w:rsidRPr="00EB2808">
        <w:rPr>
          <w:rFonts w:eastAsia="Calibri"/>
          <w:bCs/>
          <w:sz w:val="28"/>
          <w:szCs w:val="28"/>
        </w:rPr>
        <w:t>.</w:t>
      </w:r>
      <w:r w:rsidRPr="00EB2808">
        <w:rPr>
          <w:rFonts w:eastAsia="Calibri"/>
          <w:bCs/>
          <w:sz w:val="28"/>
          <w:szCs w:val="28"/>
          <w:lang w:val="ru-RU"/>
        </w:rPr>
        <w:t>gov</w:t>
      </w:r>
      <w:r w:rsidRPr="00EB2808">
        <w:rPr>
          <w:rFonts w:eastAsia="Calibri"/>
          <w:bCs/>
          <w:sz w:val="28"/>
          <w:szCs w:val="28"/>
        </w:rPr>
        <w:t>.</w:t>
      </w:r>
      <w:r w:rsidRPr="00EB2808">
        <w:rPr>
          <w:rFonts w:eastAsia="Calibri"/>
          <w:bCs/>
          <w:sz w:val="28"/>
          <w:szCs w:val="28"/>
          <w:lang w:val="ru-RU"/>
        </w:rPr>
        <w:t>ua</w:t>
      </w:r>
      <w:r w:rsidRPr="00EB2808">
        <w:rPr>
          <w:rFonts w:eastAsia="Calibri"/>
          <w:bCs/>
          <w:sz w:val="28"/>
          <w:szCs w:val="28"/>
        </w:rPr>
        <w:t>/</w:t>
      </w:r>
      <w:r w:rsidRPr="00EB2808">
        <w:rPr>
          <w:rFonts w:eastAsia="Calibri"/>
          <w:bCs/>
          <w:sz w:val="28"/>
          <w:szCs w:val="28"/>
          <w:lang w:val="ru-RU"/>
        </w:rPr>
        <w:t>laws</w:t>
      </w:r>
      <w:r w:rsidRPr="00EB2808">
        <w:rPr>
          <w:rFonts w:eastAsia="Calibri"/>
          <w:bCs/>
          <w:sz w:val="28"/>
          <w:szCs w:val="28"/>
        </w:rPr>
        <w:t>/</w:t>
      </w:r>
      <w:r w:rsidRPr="00EB2808">
        <w:rPr>
          <w:rFonts w:eastAsia="Calibri"/>
          <w:bCs/>
          <w:sz w:val="28"/>
          <w:szCs w:val="28"/>
          <w:lang w:val="ru-RU"/>
        </w:rPr>
        <w:t>show</w:t>
      </w:r>
      <w:r w:rsidRPr="00EB2808">
        <w:rPr>
          <w:rFonts w:eastAsia="Calibri"/>
          <w:bCs/>
          <w:sz w:val="28"/>
          <w:szCs w:val="28"/>
        </w:rPr>
        <w:t>/</w:t>
      </w:r>
      <w:r w:rsidRPr="00EB2808">
        <w:rPr>
          <w:rFonts w:eastAsia="Calibri"/>
          <w:bCs/>
          <w:sz w:val="28"/>
          <w:szCs w:val="28"/>
          <w:lang w:val="ru-RU"/>
        </w:rPr>
        <w:t>z</w:t>
      </w:r>
      <w:r w:rsidRPr="00EB2808">
        <w:rPr>
          <w:rFonts w:eastAsia="Calibri"/>
          <w:bCs/>
          <w:sz w:val="28"/>
          <w:szCs w:val="28"/>
        </w:rPr>
        <w:t>0252-15.</w:t>
      </w:r>
      <w:r w:rsidRPr="00EB2808">
        <w:rPr>
          <w:rFonts w:eastAsia="Calibri"/>
          <w:sz w:val="28"/>
          <w:szCs w:val="28"/>
          <w:lang w:val="ru-RU"/>
        </w:rPr>
        <w:t xml:space="preserve">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z w:val="28"/>
          <w:szCs w:val="28"/>
          <w:lang w:val="ru-RU" w:eastAsia="ru-RU"/>
        </w:rPr>
        <w:t>105.</w:t>
      </w:r>
      <w:r w:rsidRPr="00EB2808">
        <w:rPr>
          <w:rFonts w:eastAsia="Times New Roman"/>
          <w:sz w:val="28"/>
          <w:szCs w:val="28"/>
          <w:lang w:val="ru-RU" w:eastAsia="ru-RU"/>
        </w:rPr>
        <w:t xml:space="preserve"> </w:t>
      </w:r>
      <w:r w:rsidRPr="00EB2808">
        <w:rPr>
          <w:rFonts w:eastAsia="Calibri"/>
          <w:sz w:val="28"/>
          <w:szCs w:val="28"/>
          <w:lang w:val="ru-RU"/>
        </w:rPr>
        <w:t>Победоносцев К.П. Курс гражданского права : В 3х т. : Т. 2. / Под ред. В.А. Томсинова. – М. : Издательство «Зерцало», 2003. – 656 с.</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z w:val="28"/>
          <w:szCs w:val="28"/>
          <w:lang w:val="ru-RU" w:eastAsia="ru-RU"/>
        </w:rPr>
        <w:t>106.</w:t>
      </w:r>
      <w:r w:rsidRPr="00EB2808">
        <w:rPr>
          <w:rFonts w:eastAsia="Times New Roman"/>
          <w:sz w:val="28"/>
          <w:szCs w:val="28"/>
          <w:lang w:val="ru-RU" w:eastAsia="ru-RU"/>
        </w:rPr>
        <w:t xml:space="preserve"> </w:t>
      </w:r>
      <w:r w:rsidRPr="00EB2808">
        <w:rPr>
          <w:rFonts w:eastAsia="Calibri"/>
          <w:sz w:val="28"/>
          <w:szCs w:val="28"/>
          <w:lang w:val="ru-RU"/>
        </w:rPr>
        <w:t>Беломестных Л.Л. Ограничение прав и свобод человека и гражданина : дис. … канд. юрид. наук: 12.00.01. / Л.Л. Беломестных. – М., 2003. – 180 с.</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z w:val="28"/>
          <w:szCs w:val="28"/>
          <w:lang w:val="ru-RU" w:eastAsia="ru-RU"/>
        </w:rPr>
        <w:t>107.</w:t>
      </w:r>
      <w:r w:rsidRPr="00EB2808">
        <w:rPr>
          <w:rFonts w:eastAsia="Times New Roman"/>
          <w:sz w:val="28"/>
          <w:szCs w:val="28"/>
          <w:lang w:val="ru-RU" w:eastAsia="ru-RU"/>
        </w:rPr>
        <w:t xml:space="preserve"> «</w:t>
      </w:r>
      <w:r w:rsidRPr="00EB2808">
        <w:rPr>
          <w:rFonts w:eastAsia="Times New Roman"/>
          <w:sz w:val="28"/>
          <w:szCs w:val="28"/>
          <w:lang w:val="en-US" w:eastAsia="ru-RU"/>
        </w:rPr>
        <w:t>Bochan</w:t>
      </w:r>
      <w:r w:rsidRPr="00EB2808">
        <w:rPr>
          <w:rFonts w:eastAsia="Times New Roman"/>
          <w:sz w:val="28"/>
          <w:szCs w:val="28"/>
          <w:lang w:val="ru-RU" w:eastAsia="ru-RU"/>
        </w:rPr>
        <w:t xml:space="preserve"> проти України (№2)» Рішення </w:t>
      </w:r>
      <w:r w:rsidRPr="00EB2808">
        <w:rPr>
          <w:rFonts w:eastAsia="Calibri"/>
          <w:sz w:val="28"/>
          <w:szCs w:val="28"/>
          <w:lang w:val="ru-RU" w:eastAsia="uk-UA"/>
        </w:rPr>
        <w:t xml:space="preserve">Європейського Суду з прав людини 22251/08 від 05.02.2015[ВП] </w:t>
      </w:r>
      <w:r w:rsidRPr="00EB2808">
        <w:rPr>
          <w:rFonts w:eastAsia="Calibri"/>
          <w:sz w:val="28"/>
          <w:szCs w:val="28"/>
          <w:lang w:val="ru-RU"/>
        </w:rPr>
        <w:t xml:space="preserve">[Електронний ресурс]. – Режим доступу : </w:t>
      </w:r>
    </w:p>
    <w:p w:rsidR="00984219" w:rsidRPr="00EB2808" w:rsidRDefault="006E7047" w:rsidP="009C0E0C">
      <w:pPr>
        <w:spacing w:after="0" w:line="360" w:lineRule="auto"/>
        <w:jc w:val="both"/>
        <w:rPr>
          <w:rFonts w:eastAsia="Times New Roman"/>
          <w:sz w:val="28"/>
          <w:szCs w:val="28"/>
          <w:lang w:val="ru-RU" w:eastAsia="ru-RU"/>
        </w:rPr>
      </w:pPr>
      <w:hyperlink r:id="rId23" w:anchor="{%22respondent%22:[%22UKR%22],%22documentcollectionid2%22:[%22GRANDCHAMBER%22],%22itemid%22:[%22001-159540%22]}" w:history="1">
        <w:r w:rsidR="00984219" w:rsidRPr="00EB2808">
          <w:rPr>
            <w:rFonts w:eastAsia="Calibri"/>
            <w:sz w:val="28"/>
            <w:szCs w:val="28"/>
          </w:rPr>
          <w:t>https://hudoc.echr.coe.int/rus#{%22respondent%22:[%22UKR%22],%22documentcollectionid2%22:[%22GRANDCHAMBER%22],%22itemid%22:[%22001-159540%22]}</w:t>
        </w:r>
      </w:hyperlink>
      <w:r w:rsidR="00984219" w:rsidRPr="00EB2808">
        <w:rPr>
          <w:rFonts w:eastAsia="Calibri"/>
          <w:sz w:val="28"/>
          <w:szCs w:val="28"/>
          <w:lang w:val="ru-RU"/>
        </w:rPr>
        <w:t>.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z w:val="28"/>
          <w:szCs w:val="28"/>
          <w:lang w:val="ru-RU" w:eastAsia="ru-RU"/>
        </w:rPr>
        <w:t>108.</w:t>
      </w:r>
      <w:r w:rsidRPr="00EB2808">
        <w:rPr>
          <w:rFonts w:eastAsia="Times New Roman"/>
          <w:sz w:val="28"/>
          <w:szCs w:val="28"/>
          <w:lang w:val="ru-RU" w:eastAsia="ru-RU"/>
        </w:rPr>
        <w:t xml:space="preserve"> </w:t>
      </w:r>
      <w:r w:rsidRPr="00EB2808">
        <w:rPr>
          <w:rFonts w:eastAsia="Calibri"/>
          <w:sz w:val="28"/>
          <w:szCs w:val="28"/>
          <w:lang w:val="ru-RU"/>
        </w:rPr>
        <w:t>Маковій В.П. Набувальна давність у цивільному праві: дис. ... канд. юрид. наук: 12.00.03. / В.П. Маковій / Харківський національний ун-т внутрішніх справ. – Х., 2007. – 216 с.</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pacing w:val="-2"/>
          <w:sz w:val="28"/>
          <w:szCs w:val="28"/>
          <w:lang w:val="ru-RU" w:eastAsia="ru-RU"/>
        </w:rPr>
        <w:t>109.</w:t>
      </w:r>
      <w:r w:rsidRPr="00EB2808">
        <w:rPr>
          <w:rFonts w:eastAsia="Times New Roman"/>
          <w:spacing w:val="-2"/>
          <w:sz w:val="28"/>
          <w:szCs w:val="28"/>
          <w:lang w:val="ru-RU" w:eastAsia="ru-RU"/>
        </w:rPr>
        <w:t xml:space="preserve"> </w:t>
      </w:r>
      <w:r w:rsidRPr="00EB2808">
        <w:rPr>
          <w:rFonts w:eastAsia="Calibri"/>
          <w:sz w:val="28"/>
          <w:szCs w:val="28"/>
          <w:lang w:val="ru-RU"/>
        </w:rPr>
        <w:t>Цивільний процесуальний кодекс України [Електронний ресурс] : закон України від 18.03.2004 року № 1618-</w:t>
      </w:r>
      <w:r w:rsidRPr="00EB2808">
        <w:rPr>
          <w:rFonts w:eastAsia="Calibri"/>
          <w:sz w:val="28"/>
          <w:szCs w:val="28"/>
          <w:lang w:val="en-US"/>
        </w:rPr>
        <w:t>IV</w:t>
      </w:r>
      <w:r w:rsidRPr="00EB2808">
        <w:rPr>
          <w:rFonts w:eastAsia="Calibri"/>
          <w:sz w:val="28"/>
          <w:szCs w:val="28"/>
          <w:lang w:val="ru-RU"/>
        </w:rPr>
        <w:t>. – Режим доступу : http://zakon3.rada.gov.ua/laws/show/1618-15. – Назва з екрана.</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110.</w:t>
      </w:r>
      <w:r w:rsidRPr="00EB2808">
        <w:rPr>
          <w:rFonts w:eastAsia="Times New Roman"/>
          <w:spacing w:val="-2"/>
          <w:sz w:val="28"/>
          <w:szCs w:val="28"/>
          <w:lang w:val="ru-RU" w:eastAsia="ru-RU"/>
        </w:rPr>
        <w:t xml:space="preserve"> </w:t>
      </w:r>
      <w:r w:rsidRPr="00EB2808">
        <w:rPr>
          <w:rFonts w:eastAsia="Calibri"/>
          <w:sz w:val="28"/>
          <w:szCs w:val="28"/>
          <w:lang w:val="ru-RU"/>
        </w:rPr>
        <w:t>Харитонов Є. Проблемні питання набуття та припинення права власності за цивільним законодавством України / Є. Харитонов, О. Харитонова // Право України. – 2011. – № 5. – С. 60-68.</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111.</w:t>
      </w:r>
      <w:r w:rsidRPr="00EB2808">
        <w:rPr>
          <w:rFonts w:eastAsia="Times New Roman"/>
          <w:spacing w:val="-2"/>
          <w:sz w:val="28"/>
          <w:szCs w:val="28"/>
          <w:lang w:val="ru-RU" w:eastAsia="ru-RU"/>
        </w:rPr>
        <w:t xml:space="preserve"> </w:t>
      </w:r>
      <w:r w:rsidRPr="00EB2808">
        <w:rPr>
          <w:rFonts w:eastAsia="Calibri"/>
          <w:sz w:val="28"/>
          <w:szCs w:val="28"/>
          <w:lang w:val="ru-RU"/>
        </w:rPr>
        <w:t>Луспеник Д. Шукаємо справедливість, добросовісність та розумність у цивільно -правових відносинах / Д. Луспеник // Закон і бізнес. – 2004. – №1-2. – С. 625-626</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112.</w:t>
      </w:r>
      <w:r w:rsidRPr="00EB2808">
        <w:rPr>
          <w:rFonts w:eastAsia="Times New Roman"/>
          <w:spacing w:val="-2"/>
          <w:sz w:val="28"/>
          <w:szCs w:val="28"/>
          <w:lang w:val="ru-RU" w:eastAsia="ru-RU"/>
        </w:rPr>
        <w:t xml:space="preserve"> </w:t>
      </w:r>
      <w:r w:rsidRPr="00EB2808">
        <w:rPr>
          <w:rFonts w:eastAsia="Calibri"/>
          <w:sz w:val="28"/>
          <w:szCs w:val="28"/>
          <w:lang w:val="ru-RU"/>
        </w:rPr>
        <w:t>Яворська О.С. Правове регулювання відносин власності за цивільним законодавством України: Навчальний посібник / О.С. Яворська. – К. : Атіка, 2008. – 256 с.</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113.</w:t>
      </w:r>
      <w:r w:rsidRPr="00EB2808">
        <w:rPr>
          <w:rFonts w:eastAsia="Times New Roman"/>
          <w:spacing w:val="-2"/>
          <w:sz w:val="28"/>
          <w:szCs w:val="28"/>
          <w:lang w:val="ru-RU" w:eastAsia="ru-RU"/>
        </w:rPr>
        <w:t xml:space="preserve"> </w:t>
      </w:r>
      <w:r w:rsidRPr="00EB2808">
        <w:rPr>
          <w:rFonts w:eastAsia="Calibri"/>
          <w:sz w:val="28"/>
          <w:szCs w:val="28"/>
          <w:lang w:val="ru-RU"/>
        </w:rPr>
        <w:t xml:space="preserve">Скловский К.И. Применение гражданского законодательства о собственности и владении. Практические вопросы / К.И. Скловский. – М. : «Статут», 2004. – 365 с. </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pacing w:val="-2"/>
          <w:sz w:val="28"/>
          <w:szCs w:val="28"/>
          <w:lang w:val="ru-RU" w:eastAsia="ru-RU"/>
        </w:rPr>
        <w:t>114.</w:t>
      </w:r>
      <w:r w:rsidRPr="00EB2808">
        <w:rPr>
          <w:rFonts w:eastAsia="Times New Roman"/>
          <w:spacing w:val="-2"/>
          <w:sz w:val="28"/>
          <w:szCs w:val="28"/>
          <w:lang w:val="ru-RU" w:eastAsia="ru-RU"/>
        </w:rPr>
        <w:t xml:space="preserve"> </w:t>
      </w:r>
      <w:r w:rsidRPr="00EB2808">
        <w:rPr>
          <w:rFonts w:eastAsia="Calibri"/>
          <w:sz w:val="28"/>
          <w:szCs w:val="28"/>
          <w:lang w:val="ru-RU"/>
        </w:rPr>
        <w:t>Земельний кодекс України [Електронний ресурс] : закон України від 25.10.2001 року № 2768-ІІІ. – Режим доступу : http://zakon5.rada.gov.ua/laws/show/2768-14. – Назва з екрана.</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115.</w:t>
      </w:r>
      <w:r w:rsidRPr="00EB2808">
        <w:rPr>
          <w:rFonts w:eastAsia="Times New Roman"/>
          <w:spacing w:val="-2"/>
          <w:sz w:val="28"/>
          <w:szCs w:val="28"/>
          <w:lang w:val="ru-RU" w:eastAsia="ru-RU"/>
        </w:rPr>
        <w:t xml:space="preserve"> </w:t>
      </w:r>
      <w:r w:rsidRPr="00EB2808">
        <w:rPr>
          <w:rFonts w:eastAsia="Calibri"/>
          <w:sz w:val="28"/>
          <w:szCs w:val="28"/>
          <w:lang w:val="ru-RU"/>
        </w:rPr>
        <w:t>Цікало В. Розвиток інституту давності у цивільних правовідносинах / В. Цікало // Вісник Львівського університету. Серія юридична. – 2000. – Випуск 35. – С.281-286.</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116.</w:t>
      </w:r>
      <w:r w:rsidRPr="00EB2808">
        <w:rPr>
          <w:rFonts w:eastAsia="Times New Roman"/>
          <w:spacing w:val="-2"/>
          <w:sz w:val="28"/>
          <w:szCs w:val="28"/>
          <w:lang w:val="ru-RU" w:eastAsia="ru-RU"/>
        </w:rPr>
        <w:t xml:space="preserve"> </w:t>
      </w:r>
      <w:r w:rsidRPr="00EB2808">
        <w:rPr>
          <w:rFonts w:eastAsia="Calibri"/>
          <w:sz w:val="28"/>
          <w:szCs w:val="28"/>
          <w:lang w:val="ru-RU"/>
        </w:rPr>
        <w:t>Енциклопедія цивільного права України / Ін-т держави і права ім. В.М. Корецького НАН України; відп. ред .Я.М. Шевченко. – К. : Ін Юре, 2009. – 952с.</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117.</w:t>
      </w:r>
      <w:r w:rsidRPr="00EB2808">
        <w:rPr>
          <w:rFonts w:eastAsia="Times New Roman"/>
          <w:spacing w:val="-2"/>
          <w:sz w:val="28"/>
          <w:szCs w:val="28"/>
          <w:lang w:val="ru-RU" w:eastAsia="ru-RU"/>
        </w:rPr>
        <w:t xml:space="preserve"> </w:t>
      </w:r>
      <w:r w:rsidRPr="00EB2808">
        <w:rPr>
          <w:rFonts w:eastAsia="Calibri"/>
          <w:sz w:val="28"/>
          <w:szCs w:val="28"/>
          <w:lang w:val="ru-RU"/>
        </w:rPr>
        <w:t xml:space="preserve">Практика розгляду судами цивільних справ про визнання правочинів недійсними : узагальнення Верховного Суду України від 24.11.2008 р. [Електронний ресурс]. - Режим доступу : </w:t>
      </w:r>
      <w:hyperlink r:id="rId24" w:history="1">
        <w:r w:rsidRPr="00EB2808">
          <w:rPr>
            <w:rFonts w:eastAsia="Calibri"/>
            <w:sz w:val="28"/>
            <w:szCs w:val="28"/>
            <w:lang w:val="ru-RU"/>
          </w:rPr>
          <w:t>http://zakon5.rada.gov.ua/laws/show/n0003700-08</w:t>
        </w:r>
      </w:hyperlink>
      <w:r w:rsidRPr="00EB2808">
        <w:rPr>
          <w:rFonts w:eastAsia="Calibri"/>
          <w:sz w:val="28"/>
          <w:szCs w:val="28"/>
          <w:lang w:val="ru-RU"/>
        </w:rPr>
        <w:t>.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pacing w:val="-2"/>
          <w:sz w:val="28"/>
          <w:szCs w:val="28"/>
          <w:lang w:val="ru-RU" w:eastAsia="ru-RU"/>
        </w:rPr>
        <w:t>118.</w:t>
      </w:r>
      <w:r w:rsidRPr="00EB2808">
        <w:rPr>
          <w:rFonts w:eastAsia="Times New Roman"/>
          <w:spacing w:val="-2"/>
          <w:sz w:val="28"/>
          <w:szCs w:val="28"/>
          <w:lang w:val="ru-RU" w:eastAsia="ru-RU"/>
        </w:rPr>
        <w:t xml:space="preserve"> Правовий висновок Верховного Суду України у спорі про витребування майна з чужого незаконного володіння від 22.11.2012 </w:t>
      </w:r>
      <w:r w:rsidRPr="00EB2808">
        <w:rPr>
          <w:rFonts w:eastAsia="Calibri"/>
          <w:sz w:val="28"/>
          <w:szCs w:val="28"/>
          <w:lang w:val="ru-RU"/>
        </w:rPr>
        <w:t>[Електронний ресурс]. - Режим доступу : http://www.scourt.gov.ua/clients/vsu/vsu.nsf/(print)/AE40998E655A1126C2257AEF003DC449. – Назва з екрана.</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 xml:space="preserve">119. </w:t>
      </w:r>
      <w:r w:rsidRPr="00EB2808">
        <w:rPr>
          <w:rFonts w:eastAsia="Calibri"/>
          <w:spacing w:val="-2"/>
          <w:sz w:val="28"/>
          <w:szCs w:val="28"/>
          <w:lang w:val="ru-RU"/>
        </w:rPr>
        <w:t>Науково-практичний коментар Цивільного кодексу України : У 2 т. : Т.1. / Ю.Б. Бек, Й.Г. Богдан, Л.В. Григоровська та ін. / За ред. В.М. Коссака. – К.: Істина, 2004. – 976 с.</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120.</w:t>
      </w:r>
      <w:r w:rsidRPr="00EB2808">
        <w:rPr>
          <w:rFonts w:eastAsia="Times New Roman"/>
          <w:spacing w:val="-2"/>
          <w:sz w:val="28"/>
          <w:szCs w:val="28"/>
          <w:lang w:val="ru-RU" w:eastAsia="ru-RU"/>
        </w:rPr>
        <w:t xml:space="preserve"> </w:t>
      </w:r>
      <w:r w:rsidRPr="00EB2808">
        <w:rPr>
          <w:rFonts w:eastAsia="Calibri"/>
          <w:sz w:val="28"/>
          <w:szCs w:val="28"/>
          <w:lang w:val="ru-RU"/>
        </w:rPr>
        <w:t>Сичевська А.М. Проблема добросовісності при витребуванні майна з чужого незаконного володіння / А.М. Сичевська // Науковий вісник Академії муніципального управління. Серія : Право. – 2011. – Вип. 2. – С. 355-361.</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pacing w:val="-2"/>
          <w:sz w:val="28"/>
          <w:szCs w:val="28"/>
          <w:lang w:val="ru-RU" w:eastAsia="ru-RU"/>
        </w:rPr>
        <w:t>121.</w:t>
      </w:r>
      <w:r w:rsidRPr="00EB2808">
        <w:rPr>
          <w:rFonts w:eastAsia="Times New Roman"/>
          <w:spacing w:val="-2"/>
          <w:sz w:val="28"/>
          <w:szCs w:val="28"/>
          <w:lang w:val="ru-RU" w:eastAsia="ru-RU"/>
        </w:rPr>
        <w:t xml:space="preserve"> </w:t>
      </w:r>
      <w:r w:rsidRPr="00EB2808">
        <w:rPr>
          <w:rFonts w:eastAsia="Calibri"/>
          <w:sz w:val="28"/>
          <w:szCs w:val="28"/>
          <w:lang w:val="ru-RU"/>
        </w:rPr>
        <w:t>Про практику розгляду судами цивільних справ за позовами про відшкодування шкоди: постанова Пленуму Верховного Суду України №6 від 27.03.1992 року [Електронний ресурс]. - Режим доступу : http://zakon3.rada.gov.ua/laws/show/ru/v0006700-92. – Назва з екрана.</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122.</w:t>
      </w:r>
      <w:r w:rsidRPr="00EB2808">
        <w:rPr>
          <w:rFonts w:eastAsia="Times New Roman"/>
          <w:spacing w:val="-2"/>
          <w:sz w:val="28"/>
          <w:szCs w:val="28"/>
          <w:lang w:val="ru-RU" w:eastAsia="ru-RU"/>
        </w:rPr>
        <w:t xml:space="preserve"> </w:t>
      </w:r>
      <w:r w:rsidRPr="00EB2808">
        <w:rPr>
          <w:rFonts w:eastAsia="Calibri"/>
          <w:sz w:val="28"/>
          <w:szCs w:val="28"/>
          <w:lang w:val="ru-RU"/>
        </w:rPr>
        <w:t>Гладьо Ю. Захист прав добросовісного набувача у разі витребування майна з чужого незаконного володіння / Ю. Гладьо // Актуальні проблеми правознавства. – 2017. – Вип. 3 (11). – С. 117-121.</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123.</w:t>
      </w:r>
      <w:r w:rsidRPr="00EB2808">
        <w:rPr>
          <w:rFonts w:eastAsia="Times New Roman"/>
          <w:spacing w:val="-2"/>
          <w:sz w:val="28"/>
          <w:szCs w:val="28"/>
          <w:lang w:val="ru-RU" w:eastAsia="ru-RU"/>
        </w:rPr>
        <w:t xml:space="preserve"> </w:t>
      </w:r>
      <w:r w:rsidRPr="00EB2808">
        <w:rPr>
          <w:rFonts w:eastAsia="Calibri"/>
          <w:sz w:val="28"/>
          <w:szCs w:val="28"/>
          <w:lang w:val="ru-RU"/>
        </w:rPr>
        <w:t xml:space="preserve">Практика розгляду судами цивільних справ про визнання правочинів недійсними : узагальнення Верховного Суду України від 24.11.2008 р. [Електронний ресурс]. - Режим доступу : </w:t>
      </w:r>
      <w:hyperlink r:id="rId25" w:history="1">
        <w:r w:rsidRPr="00EB2808">
          <w:rPr>
            <w:rFonts w:eastAsia="Calibri"/>
            <w:sz w:val="28"/>
            <w:szCs w:val="28"/>
            <w:lang w:val="ru-RU"/>
          </w:rPr>
          <w:t>http://zakon5.rada.gov.ua/laws/show/n0003700-08</w:t>
        </w:r>
      </w:hyperlink>
      <w:r w:rsidRPr="00EB2808">
        <w:rPr>
          <w:rFonts w:eastAsia="Calibri"/>
          <w:sz w:val="28"/>
          <w:szCs w:val="28"/>
          <w:lang w:val="ru-RU"/>
        </w:rPr>
        <w:t>.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pacing w:val="-2"/>
          <w:sz w:val="28"/>
          <w:szCs w:val="28"/>
          <w:lang w:val="ru-RU" w:eastAsia="ru-RU"/>
        </w:rPr>
        <w:t>124.</w:t>
      </w:r>
      <w:r w:rsidRPr="00EB2808">
        <w:rPr>
          <w:rFonts w:eastAsia="Times New Roman"/>
          <w:spacing w:val="-2"/>
          <w:sz w:val="28"/>
          <w:szCs w:val="28"/>
          <w:lang w:val="ru-RU" w:eastAsia="ru-RU"/>
        </w:rPr>
        <w:t xml:space="preserve"> </w:t>
      </w:r>
      <w:r w:rsidRPr="00EB2808">
        <w:rPr>
          <w:rFonts w:eastAsia="Calibri"/>
          <w:sz w:val="28"/>
          <w:szCs w:val="28"/>
          <w:lang w:val="ru-RU"/>
        </w:rPr>
        <w:t>Аналіз окремих питань судової практики, що виникають при застосуванні судами рекомендаційних роз</w:t>
      </w:r>
      <w:r w:rsidR="00472849" w:rsidRPr="00EB2808">
        <w:rPr>
          <w:rFonts w:eastAsia="Calibri"/>
          <w:sz w:val="28"/>
          <w:szCs w:val="28"/>
          <w:lang w:val="ru-RU"/>
        </w:rPr>
        <w:t>’</w:t>
      </w:r>
      <w:r w:rsidRPr="00EB2808">
        <w:rPr>
          <w:rFonts w:eastAsia="Calibri"/>
          <w:sz w:val="28"/>
          <w:szCs w:val="28"/>
          <w:lang w:val="ru-RU"/>
        </w:rPr>
        <w:t>яснень, викладених у постанові Пленуму Верховного Суду України від 06 листопада 2009 року № 9 «Про судову практику розгляду судами цивільних справ про визнання правочинів недійсними» : лист Вищого спеціалізованого суду України з розгляду цивільних і кримінальних справ від 01.01.2017 р. [Електронний ресурс]. – Режим доступу: http://search.ligazakon.ua/l_doc2.nsf/link1/VRR00220.html. – Назва з екрана.</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en-US" w:eastAsia="ru-RU"/>
        </w:rPr>
        <w:t>125.</w:t>
      </w:r>
      <w:r w:rsidRPr="00EB2808">
        <w:rPr>
          <w:rFonts w:eastAsia="Times New Roman"/>
          <w:spacing w:val="-2"/>
          <w:sz w:val="28"/>
          <w:szCs w:val="28"/>
          <w:lang w:val="en-US" w:eastAsia="ru-RU"/>
        </w:rPr>
        <w:t xml:space="preserve"> </w:t>
      </w:r>
      <w:r w:rsidRPr="00EB2808">
        <w:rPr>
          <w:rFonts w:eastAsia="Calibri"/>
          <w:sz w:val="28"/>
          <w:szCs w:val="28"/>
          <w:lang w:val="ru-RU"/>
        </w:rPr>
        <w:t>Мережко</w:t>
      </w:r>
      <w:r w:rsidRPr="00EB2808">
        <w:rPr>
          <w:rFonts w:eastAsia="Calibri"/>
          <w:sz w:val="28"/>
          <w:szCs w:val="28"/>
          <w:lang w:val="en-US"/>
        </w:rPr>
        <w:t xml:space="preserve"> </w:t>
      </w:r>
      <w:r w:rsidRPr="00EB2808">
        <w:rPr>
          <w:rFonts w:eastAsia="Calibri"/>
          <w:sz w:val="28"/>
          <w:szCs w:val="28"/>
          <w:lang w:val="ru-RU"/>
        </w:rPr>
        <w:t>А</w:t>
      </w:r>
      <w:r w:rsidRPr="00EB2808">
        <w:rPr>
          <w:rFonts w:eastAsia="Calibri"/>
          <w:sz w:val="28"/>
          <w:szCs w:val="28"/>
          <w:lang w:val="en-US"/>
        </w:rPr>
        <w:t>.</w:t>
      </w:r>
      <w:r w:rsidRPr="00EB2808">
        <w:rPr>
          <w:rFonts w:eastAsia="Calibri"/>
          <w:sz w:val="28"/>
          <w:szCs w:val="28"/>
          <w:lang w:val="ru-RU"/>
        </w:rPr>
        <w:t>Л</w:t>
      </w:r>
      <w:r w:rsidRPr="00EB2808">
        <w:rPr>
          <w:rFonts w:eastAsia="Calibri"/>
          <w:sz w:val="28"/>
          <w:szCs w:val="28"/>
          <w:lang w:val="en-US"/>
        </w:rPr>
        <w:t xml:space="preserve">. lex mercatoria. </w:t>
      </w:r>
      <w:r w:rsidRPr="00EB2808">
        <w:rPr>
          <w:rFonts w:eastAsia="Calibri"/>
          <w:sz w:val="28"/>
          <w:szCs w:val="28"/>
          <w:lang w:val="ru-RU"/>
        </w:rPr>
        <w:t>Теория и принципы транснационального торгового права / А.Л. Мережко. – К. : Таксон, 1999. – 203 с.</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126.</w:t>
      </w:r>
      <w:r w:rsidRPr="00EB2808">
        <w:rPr>
          <w:rFonts w:eastAsia="Times New Roman"/>
          <w:spacing w:val="-2"/>
          <w:sz w:val="28"/>
          <w:szCs w:val="28"/>
          <w:lang w:val="ru-RU" w:eastAsia="ru-RU"/>
        </w:rPr>
        <w:t xml:space="preserve"> </w:t>
      </w:r>
      <w:r w:rsidRPr="00EB2808">
        <w:rPr>
          <w:rFonts w:eastAsia="Calibri"/>
          <w:sz w:val="28"/>
          <w:szCs w:val="28"/>
          <w:lang w:val="ru-RU"/>
        </w:rPr>
        <w:t>Кузнєцова Н. Принципи сучасного зобов</w:t>
      </w:r>
      <w:r w:rsidR="00472849" w:rsidRPr="00EB2808">
        <w:rPr>
          <w:rFonts w:eastAsia="Calibri"/>
          <w:sz w:val="28"/>
          <w:szCs w:val="28"/>
          <w:lang w:val="ru-RU"/>
        </w:rPr>
        <w:t>’</w:t>
      </w:r>
      <w:r w:rsidRPr="00EB2808">
        <w:rPr>
          <w:rFonts w:eastAsia="Calibri"/>
          <w:sz w:val="28"/>
          <w:szCs w:val="28"/>
          <w:lang w:val="ru-RU"/>
        </w:rPr>
        <w:t>язального права України / Н. Кузнєцова // Українське комерційне право. – 2003. – № 4. – С. 9-17.</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pacing w:val="-2"/>
          <w:sz w:val="28"/>
          <w:szCs w:val="28"/>
          <w:lang w:val="ru-RU" w:eastAsia="ru-RU"/>
        </w:rPr>
        <w:t>127.</w:t>
      </w:r>
      <w:r w:rsidRPr="00EB2808">
        <w:rPr>
          <w:rFonts w:eastAsia="Times New Roman"/>
          <w:spacing w:val="-2"/>
          <w:sz w:val="28"/>
          <w:szCs w:val="28"/>
          <w:lang w:val="ru-RU" w:eastAsia="ru-RU"/>
        </w:rPr>
        <w:t xml:space="preserve"> </w:t>
      </w:r>
      <w:r w:rsidRPr="00EB2808">
        <w:rPr>
          <w:rFonts w:eastAsia="Calibri"/>
          <w:sz w:val="28"/>
          <w:szCs w:val="28"/>
          <w:lang w:val="ru-RU"/>
        </w:rPr>
        <w:t>Майданик Р.А. Проблеми довірчих відносин в цивільному праві : монографія / Р.А. Майданик. – К. : Видавництво поліграфічний центр «Київський університет», 2002. – 502 с.</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128.</w:t>
      </w:r>
      <w:r w:rsidRPr="00EB2808">
        <w:rPr>
          <w:rFonts w:eastAsia="Times New Roman"/>
          <w:spacing w:val="-2"/>
          <w:sz w:val="28"/>
          <w:szCs w:val="28"/>
          <w:lang w:val="ru-RU" w:eastAsia="ru-RU"/>
        </w:rPr>
        <w:t xml:space="preserve"> </w:t>
      </w:r>
      <w:r w:rsidRPr="00EB2808">
        <w:rPr>
          <w:rFonts w:eastAsia="Calibri"/>
          <w:sz w:val="28"/>
          <w:szCs w:val="28"/>
          <w:lang w:val="ru-RU"/>
        </w:rPr>
        <w:t>Боднар Т.В. Виконання договірних зобов</w:t>
      </w:r>
      <w:r w:rsidR="00472849" w:rsidRPr="00EB2808">
        <w:rPr>
          <w:rFonts w:eastAsia="Calibri"/>
          <w:sz w:val="28"/>
          <w:szCs w:val="28"/>
          <w:lang w:val="ru-RU"/>
        </w:rPr>
        <w:t>’</w:t>
      </w:r>
      <w:r w:rsidRPr="00EB2808">
        <w:rPr>
          <w:rFonts w:eastAsia="Calibri"/>
          <w:sz w:val="28"/>
          <w:szCs w:val="28"/>
          <w:lang w:val="ru-RU"/>
        </w:rPr>
        <w:t>язань у цивільному праві : Монографія / Т.В. Бондар. – К. : Юрінком Інтер, 2005. – 272 с.</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pacing w:val="-2"/>
          <w:sz w:val="28"/>
          <w:szCs w:val="28"/>
          <w:lang w:val="ru-RU" w:eastAsia="ru-RU"/>
        </w:rPr>
        <w:t>129.</w:t>
      </w:r>
      <w:r w:rsidRPr="00EB2808">
        <w:rPr>
          <w:rFonts w:eastAsia="Times New Roman"/>
          <w:spacing w:val="-2"/>
          <w:sz w:val="28"/>
          <w:szCs w:val="28"/>
          <w:lang w:val="ru-RU" w:eastAsia="ru-RU"/>
        </w:rPr>
        <w:t xml:space="preserve"> </w:t>
      </w:r>
      <w:r w:rsidRPr="00EB2808">
        <w:rPr>
          <w:rFonts w:eastAsia="Calibri"/>
          <w:sz w:val="28"/>
          <w:szCs w:val="28"/>
          <w:lang w:val="ru-RU"/>
        </w:rPr>
        <w:t>Павленко Д.Г. Договор по справедливости / Д.Г. Павленко // Юридическая практика. – 2002. – № 224. – С. 7-8.</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130.</w:t>
      </w:r>
      <w:r w:rsidRPr="00EB2808">
        <w:rPr>
          <w:rFonts w:eastAsia="Times New Roman"/>
          <w:spacing w:val="-2"/>
          <w:sz w:val="28"/>
          <w:szCs w:val="28"/>
          <w:lang w:val="ru-RU" w:eastAsia="ru-RU"/>
        </w:rPr>
        <w:t xml:space="preserve"> </w:t>
      </w:r>
      <w:r w:rsidRPr="00EB2808">
        <w:rPr>
          <w:rFonts w:eastAsia="Calibri"/>
          <w:sz w:val="28"/>
          <w:szCs w:val="28"/>
          <w:lang w:val="ru-RU"/>
        </w:rPr>
        <w:t>Михайлов С.</w:t>
      </w:r>
      <w:r w:rsidRPr="00EB2808">
        <w:rPr>
          <w:rFonts w:eastAsia="Calibri"/>
          <w:sz w:val="28"/>
          <w:szCs w:val="28"/>
          <w:lang w:val="en-US"/>
        </w:rPr>
        <w:t>B</w:t>
      </w:r>
      <w:r w:rsidRPr="00EB2808">
        <w:rPr>
          <w:rFonts w:eastAsia="Calibri"/>
          <w:sz w:val="28"/>
          <w:szCs w:val="28"/>
          <w:lang w:val="ru-RU"/>
        </w:rPr>
        <w:t xml:space="preserve">. Принцип добросовестности в договорных правоотношениях // С.В. Михайлов // Хозяйство и право. – 2004. – № 6. – </w:t>
      </w:r>
      <w:r w:rsidRPr="00EB2808">
        <w:rPr>
          <w:rFonts w:eastAsia="Calibri"/>
          <w:sz w:val="28"/>
          <w:szCs w:val="28"/>
          <w:lang w:val="en-US"/>
        </w:rPr>
        <w:t>C</w:t>
      </w:r>
      <w:r w:rsidRPr="00EB2808">
        <w:rPr>
          <w:rFonts w:eastAsia="Calibri"/>
          <w:sz w:val="28"/>
          <w:szCs w:val="28"/>
          <w:lang w:val="ru-RU"/>
        </w:rPr>
        <w:t>. 88-92.</w:t>
      </w:r>
    </w:p>
    <w:p w:rsidR="00984219" w:rsidRPr="00EB2808" w:rsidRDefault="00984219" w:rsidP="009C0E0C">
      <w:pPr>
        <w:spacing w:after="0" w:line="360" w:lineRule="auto"/>
        <w:jc w:val="both"/>
        <w:rPr>
          <w:rFonts w:eastAsia="Times New Roman"/>
          <w:spacing w:val="-2"/>
          <w:sz w:val="28"/>
          <w:szCs w:val="28"/>
          <w:lang w:val="en-US" w:eastAsia="ru-RU"/>
        </w:rPr>
      </w:pPr>
      <w:r w:rsidRPr="00EB2808">
        <w:rPr>
          <w:rFonts w:eastAsia="Times New Roman"/>
          <w:b/>
          <w:spacing w:val="-2"/>
          <w:sz w:val="28"/>
          <w:szCs w:val="28"/>
          <w:lang w:val="en-US" w:eastAsia="ru-RU"/>
        </w:rPr>
        <w:t>131.</w:t>
      </w:r>
      <w:r w:rsidRPr="00EB2808">
        <w:rPr>
          <w:rFonts w:eastAsia="Times New Roman"/>
          <w:spacing w:val="-2"/>
          <w:sz w:val="28"/>
          <w:szCs w:val="28"/>
          <w:lang w:val="en-US" w:eastAsia="ru-RU"/>
        </w:rPr>
        <w:t xml:space="preserve"> </w:t>
      </w:r>
      <w:r w:rsidRPr="00EB2808">
        <w:rPr>
          <w:rFonts w:eastAsia="Calibri"/>
          <w:sz w:val="28"/>
          <w:szCs w:val="28"/>
          <w:lang w:val="en-GB"/>
        </w:rPr>
        <w:t>Weitzenb</w:t>
      </w:r>
      <w:r w:rsidRPr="00EB2808">
        <w:rPr>
          <w:rFonts w:eastAsia="Calibri"/>
          <w:sz w:val="28"/>
          <w:szCs w:val="28"/>
          <w:lang w:val="en-US"/>
        </w:rPr>
        <w:t>ö</w:t>
      </w:r>
      <w:r w:rsidRPr="00EB2808">
        <w:rPr>
          <w:rFonts w:eastAsia="Calibri"/>
          <w:sz w:val="28"/>
          <w:szCs w:val="28"/>
          <w:lang w:val="en-GB"/>
        </w:rPr>
        <w:t>ck</w:t>
      </w:r>
      <w:r w:rsidRPr="00EB2808">
        <w:rPr>
          <w:rFonts w:eastAsia="Calibri"/>
          <w:sz w:val="28"/>
          <w:szCs w:val="28"/>
          <w:lang w:val="en-US"/>
        </w:rPr>
        <w:t xml:space="preserve"> </w:t>
      </w:r>
      <w:r w:rsidRPr="00EB2808">
        <w:rPr>
          <w:rFonts w:eastAsia="Calibri"/>
          <w:sz w:val="28"/>
          <w:szCs w:val="28"/>
          <w:lang w:val="en-GB"/>
        </w:rPr>
        <w:t>Emily</w:t>
      </w:r>
      <w:r w:rsidRPr="00EB2808">
        <w:rPr>
          <w:rFonts w:eastAsia="Calibri"/>
          <w:sz w:val="28"/>
          <w:szCs w:val="28"/>
          <w:lang w:val="en-US"/>
        </w:rPr>
        <w:t xml:space="preserve"> </w:t>
      </w:r>
      <w:r w:rsidRPr="00EB2808">
        <w:rPr>
          <w:rFonts w:eastAsia="Calibri"/>
          <w:sz w:val="28"/>
          <w:szCs w:val="28"/>
          <w:lang w:val="en-GB"/>
        </w:rPr>
        <w:t>M</w:t>
      </w:r>
      <w:r w:rsidRPr="00EB2808">
        <w:rPr>
          <w:rFonts w:eastAsia="Calibri"/>
          <w:sz w:val="28"/>
          <w:szCs w:val="28"/>
          <w:lang w:val="en-US"/>
        </w:rPr>
        <w:t xml:space="preserve">. </w:t>
      </w:r>
      <w:r w:rsidRPr="00EB2808">
        <w:rPr>
          <w:rFonts w:eastAsia="Calibri"/>
          <w:sz w:val="28"/>
          <w:szCs w:val="28"/>
          <w:lang w:val="en-GB"/>
        </w:rPr>
        <w:t>Electronic</w:t>
      </w:r>
      <w:r w:rsidRPr="00EB2808">
        <w:rPr>
          <w:rFonts w:eastAsia="Calibri"/>
          <w:sz w:val="28"/>
          <w:szCs w:val="28"/>
          <w:lang w:val="en-US"/>
        </w:rPr>
        <w:t xml:space="preserve"> </w:t>
      </w:r>
      <w:r w:rsidRPr="00EB2808">
        <w:rPr>
          <w:rFonts w:eastAsia="Calibri"/>
          <w:sz w:val="28"/>
          <w:szCs w:val="28"/>
          <w:lang w:val="en-GB"/>
        </w:rPr>
        <w:t>Agents</w:t>
      </w:r>
      <w:r w:rsidRPr="00EB2808">
        <w:rPr>
          <w:rFonts w:eastAsia="Calibri"/>
          <w:sz w:val="28"/>
          <w:szCs w:val="28"/>
          <w:lang w:val="en-US"/>
        </w:rPr>
        <w:t xml:space="preserve"> </w:t>
      </w:r>
      <w:r w:rsidRPr="00EB2808">
        <w:rPr>
          <w:rFonts w:eastAsia="Calibri"/>
          <w:sz w:val="28"/>
          <w:szCs w:val="28"/>
          <w:lang w:val="en-GB"/>
        </w:rPr>
        <w:t>and</w:t>
      </w:r>
      <w:r w:rsidRPr="00EB2808">
        <w:rPr>
          <w:rFonts w:eastAsia="Calibri"/>
          <w:sz w:val="28"/>
          <w:szCs w:val="28"/>
          <w:lang w:val="en-US"/>
        </w:rPr>
        <w:t xml:space="preserve"> </w:t>
      </w:r>
      <w:r w:rsidRPr="00EB2808">
        <w:rPr>
          <w:rFonts w:eastAsia="Calibri"/>
          <w:sz w:val="28"/>
          <w:szCs w:val="28"/>
          <w:lang w:val="en-GB"/>
        </w:rPr>
        <w:t>Contract</w:t>
      </w:r>
      <w:r w:rsidRPr="00EB2808">
        <w:rPr>
          <w:rFonts w:eastAsia="Calibri"/>
          <w:sz w:val="28"/>
          <w:szCs w:val="28"/>
          <w:lang w:val="en-US"/>
        </w:rPr>
        <w:t xml:space="preserve"> Performance: Good Faith </w:t>
      </w:r>
      <w:r w:rsidRPr="00EB2808">
        <w:rPr>
          <w:rFonts w:eastAsia="Calibri"/>
          <w:sz w:val="28"/>
          <w:szCs w:val="28"/>
          <w:lang w:val="en-GB"/>
        </w:rPr>
        <w:t>and</w:t>
      </w:r>
      <w:r w:rsidRPr="00EB2808">
        <w:rPr>
          <w:rFonts w:eastAsia="Calibri"/>
          <w:sz w:val="28"/>
          <w:szCs w:val="28"/>
          <w:lang w:val="en-US"/>
        </w:rPr>
        <w:t xml:space="preserve"> </w:t>
      </w:r>
      <w:r w:rsidRPr="00EB2808">
        <w:rPr>
          <w:rFonts w:eastAsia="Calibri"/>
          <w:sz w:val="28"/>
          <w:szCs w:val="28"/>
          <w:lang w:val="en-GB"/>
        </w:rPr>
        <w:t>Fair</w:t>
      </w:r>
      <w:r w:rsidRPr="00EB2808">
        <w:rPr>
          <w:rFonts w:eastAsia="Calibri"/>
          <w:sz w:val="28"/>
          <w:szCs w:val="28"/>
          <w:lang w:val="en-US"/>
        </w:rPr>
        <w:t xml:space="preserve"> </w:t>
      </w:r>
      <w:r w:rsidRPr="00EB2808">
        <w:rPr>
          <w:rFonts w:eastAsia="Calibri"/>
          <w:sz w:val="28"/>
          <w:szCs w:val="28"/>
          <w:lang w:val="en-GB"/>
        </w:rPr>
        <w:t>Dealing</w:t>
      </w:r>
      <w:r w:rsidRPr="00EB2808">
        <w:rPr>
          <w:rFonts w:eastAsia="Calibri"/>
          <w:sz w:val="28"/>
          <w:szCs w:val="28"/>
          <w:lang w:val="en-US"/>
        </w:rPr>
        <w:t xml:space="preserve"> //</w:t>
      </w:r>
      <w:r w:rsidRPr="00EB2808">
        <w:rPr>
          <w:rFonts w:eastAsia="Calibri"/>
          <w:iCs/>
          <w:sz w:val="28"/>
          <w:szCs w:val="28"/>
          <w:lang w:val="en-US"/>
        </w:rPr>
        <w:t xml:space="preserve"> </w:t>
      </w:r>
      <w:r w:rsidRPr="00EB2808">
        <w:rPr>
          <w:rFonts w:eastAsia="Calibri"/>
          <w:iCs/>
          <w:sz w:val="28"/>
          <w:szCs w:val="28"/>
          <w:lang w:val="en-GB"/>
        </w:rPr>
        <w:t>The</w:t>
      </w:r>
      <w:r w:rsidRPr="00EB2808">
        <w:rPr>
          <w:rFonts w:eastAsia="Calibri"/>
          <w:iCs/>
          <w:sz w:val="28"/>
          <w:szCs w:val="28"/>
          <w:lang w:val="en-US"/>
        </w:rPr>
        <w:t xml:space="preserve"> </w:t>
      </w:r>
      <w:r w:rsidRPr="00EB2808">
        <w:rPr>
          <w:rFonts w:eastAsia="Calibri"/>
          <w:iCs/>
          <w:sz w:val="28"/>
          <w:szCs w:val="28"/>
          <w:lang w:val="en-GB"/>
        </w:rPr>
        <w:t>Law</w:t>
      </w:r>
      <w:r w:rsidRPr="00EB2808">
        <w:rPr>
          <w:rFonts w:eastAsia="Calibri"/>
          <w:iCs/>
          <w:sz w:val="28"/>
          <w:szCs w:val="28"/>
          <w:lang w:val="en-US"/>
        </w:rPr>
        <w:t xml:space="preserve"> </w:t>
      </w:r>
      <w:r w:rsidRPr="00EB2808">
        <w:rPr>
          <w:rFonts w:eastAsia="Calibri"/>
          <w:iCs/>
          <w:sz w:val="28"/>
          <w:szCs w:val="28"/>
          <w:lang w:val="en-GB"/>
        </w:rPr>
        <w:t>of</w:t>
      </w:r>
      <w:r w:rsidRPr="00EB2808">
        <w:rPr>
          <w:rFonts w:eastAsia="Calibri"/>
          <w:iCs/>
          <w:sz w:val="28"/>
          <w:szCs w:val="28"/>
          <w:lang w:val="en-US"/>
        </w:rPr>
        <w:t xml:space="preserve"> </w:t>
      </w:r>
      <w:r w:rsidRPr="00EB2808">
        <w:rPr>
          <w:rFonts w:eastAsia="Calibri"/>
          <w:iCs/>
          <w:sz w:val="28"/>
          <w:szCs w:val="28"/>
          <w:lang w:val="en-GB"/>
        </w:rPr>
        <w:t>Electronic</w:t>
      </w:r>
      <w:r w:rsidRPr="00EB2808">
        <w:rPr>
          <w:rFonts w:eastAsia="Calibri"/>
          <w:iCs/>
          <w:sz w:val="28"/>
          <w:szCs w:val="28"/>
          <w:lang w:val="en-US"/>
        </w:rPr>
        <w:t xml:space="preserve"> </w:t>
      </w:r>
      <w:r w:rsidRPr="00EB2808">
        <w:rPr>
          <w:rFonts w:eastAsia="Calibri"/>
          <w:iCs/>
          <w:sz w:val="28"/>
          <w:szCs w:val="28"/>
          <w:lang w:val="en-GB"/>
        </w:rPr>
        <w:t>Agents: Selected Revised Papers</w:t>
      </w:r>
      <w:r w:rsidRPr="00EB2808">
        <w:rPr>
          <w:rFonts w:eastAsia="Calibri"/>
          <w:sz w:val="28"/>
          <w:szCs w:val="28"/>
          <w:lang w:val="en-GB"/>
        </w:rPr>
        <w:t>, LEA University of</w:t>
      </w:r>
      <w:r w:rsidRPr="00EB2808">
        <w:rPr>
          <w:rFonts w:eastAsia="Calibri"/>
          <w:sz w:val="28"/>
          <w:szCs w:val="28"/>
          <w:lang w:val="en-US"/>
        </w:rPr>
        <w:t xml:space="preserve"> </w:t>
      </w:r>
      <w:r w:rsidRPr="00EB2808">
        <w:rPr>
          <w:rFonts w:eastAsia="Calibri"/>
          <w:sz w:val="28"/>
          <w:szCs w:val="28"/>
          <w:lang w:val="en-GB"/>
        </w:rPr>
        <w:t>Bologna, 2002.</w:t>
      </w:r>
      <w:r w:rsidRPr="00EB2808">
        <w:rPr>
          <w:rFonts w:eastAsia="Calibri"/>
          <w:sz w:val="28"/>
          <w:szCs w:val="28"/>
          <w:lang w:val="en-US"/>
        </w:rPr>
        <w:t xml:space="preserve"> – P. 83-110.</w:t>
      </w:r>
    </w:p>
    <w:p w:rsidR="00984219" w:rsidRPr="00EB2808" w:rsidRDefault="00984219" w:rsidP="009C0E0C">
      <w:pPr>
        <w:spacing w:after="0" w:line="360" w:lineRule="auto"/>
        <w:jc w:val="both"/>
        <w:rPr>
          <w:rFonts w:eastAsia="Calibri"/>
          <w:spacing w:val="-2"/>
          <w:sz w:val="28"/>
          <w:szCs w:val="28"/>
          <w:lang w:val="ru-RU"/>
        </w:rPr>
      </w:pPr>
      <w:r w:rsidRPr="00EB2808">
        <w:rPr>
          <w:rFonts w:eastAsia="Calibri"/>
          <w:b/>
          <w:spacing w:val="-2"/>
          <w:sz w:val="28"/>
          <w:szCs w:val="28"/>
          <w:lang w:val="ru-RU"/>
        </w:rPr>
        <w:t>132.</w:t>
      </w:r>
      <w:r w:rsidRPr="00EB2808">
        <w:rPr>
          <w:rFonts w:eastAsia="Calibri"/>
          <w:spacing w:val="-2"/>
          <w:sz w:val="28"/>
          <w:szCs w:val="28"/>
          <w:lang w:val="ru-RU"/>
        </w:rPr>
        <w:t xml:space="preserve"> Малеин Н.С. Осуществление гражданских прав и проблема «злоупотребления правом» / Н.С. Малеин // Проблемы охраны прав граждан и организаций в свете положений Конституции СССР : Труды ВЮЗИ. – М. – 1980. – С. 90-98.</w:t>
      </w:r>
    </w:p>
    <w:p w:rsidR="00984219" w:rsidRPr="00EB2808" w:rsidRDefault="00984219" w:rsidP="009C0E0C">
      <w:pPr>
        <w:spacing w:after="0" w:line="360" w:lineRule="auto"/>
        <w:jc w:val="both"/>
        <w:rPr>
          <w:rFonts w:eastAsia="Calibri"/>
          <w:spacing w:val="-2"/>
          <w:sz w:val="28"/>
          <w:szCs w:val="28"/>
          <w:lang w:val="ru-RU"/>
        </w:rPr>
      </w:pPr>
      <w:r w:rsidRPr="00EB2808">
        <w:rPr>
          <w:rFonts w:eastAsia="Calibri"/>
          <w:b/>
          <w:spacing w:val="-2"/>
          <w:sz w:val="28"/>
          <w:szCs w:val="28"/>
          <w:lang w:val="ru-RU"/>
        </w:rPr>
        <w:t>133.</w:t>
      </w:r>
      <w:r w:rsidRPr="00EB2808">
        <w:rPr>
          <w:rFonts w:eastAsia="Calibri"/>
          <w:spacing w:val="-2"/>
          <w:sz w:val="28"/>
          <w:szCs w:val="28"/>
          <w:lang w:val="ru-RU"/>
        </w:rPr>
        <w:t xml:space="preserve"> Грибанов В.П. Пределы осуществления и защиты гражданских прав / П.В. Грибанов. – М. : Статут, 1992. – 208 с.</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134.</w:t>
      </w:r>
      <w:r w:rsidRPr="00EB2808">
        <w:rPr>
          <w:rFonts w:eastAsia="Times New Roman"/>
          <w:spacing w:val="-2"/>
          <w:sz w:val="28"/>
          <w:szCs w:val="28"/>
          <w:lang w:val="ru-RU" w:eastAsia="ru-RU"/>
        </w:rPr>
        <w:t xml:space="preserve"> </w:t>
      </w:r>
      <w:r w:rsidRPr="00EB2808">
        <w:rPr>
          <w:rFonts w:eastAsia="Calibri"/>
          <w:sz w:val="28"/>
          <w:szCs w:val="28"/>
          <w:lang w:val="ru-RU"/>
        </w:rPr>
        <w:t>Майданик Р.А. Принципи і поняття довірчого управління майном / Р.А. Майданик // Приватне право і підприємництво. – 1999. – Випуск №1. – С. 132-135.</w:t>
      </w:r>
    </w:p>
    <w:p w:rsidR="00984219" w:rsidRPr="00EB2808" w:rsidRDefault="00984219" w:rsidP="009C0E0C">
      <w:pPr>
        <w:spacing w:after="0" w:line="360" w:lineRule="auto"/>
        <w:jc w:val="both"/>
        <w:rPr>
          <w:rFonts w:eastAsia="Times New Roman"/>
          <w:spacing w:val="-2"/>
          <w:sz w:val="28"/>
          <w:szCs w:val="28"/>
          <w:lang w:val="en-US" w:eastAsia="ru-RU"/>
        </w:rPr>
      </w:pPr>
      <w:r w:rsidRPr="00EB2808">
        <w:rPr>
          <w:rFonts w:eastAsia="Times New Roman"/>
          <w:b/>
          <w:spacing w:val="-2"/>
          <w:sz w:val="28"/>
          <w:szCs w:val="28"/>
          <w:lang w:val="en-US" w:eastAsia="ru-RU"/>
        </w:rPr>
        <w:t>135.</w:t>
      </w:r>
      <w:r w:rsidRPr="00EB2808">
        <w:rPr>
          <w:rFonts w:eastAsia="Times New Roman"/>
          <w:spacing w:val="-2"/>
          <w:sz w:val="28"/>
          <w:szCs w:val="28"/>
          <w:lang w:val="en-US" w:eastAsia="ru-RU"/>
        </w:rPr>
        <w:t xml:space="preserve"> </w:t>
      </w:r>
      <w:r w:rsidRPr="00EB2808">
        <w:rPr>
          <w:rFonts w:eastAsia="Calibri"/>
          <w:sz w:val="28"/>
          <w:szCs w:val="28"/>
          <w:lang w:val="en-US"/>
        </w:rPr>
        <w:t>Council Directive 86/653/EEC of 18 December 1986 on the coordination of the laws of the Member State relating to self-employed commercial agents // O.J.E.C. L 382, 31/12/86 at p. 17.</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pacing w:val="-2"/>
          <w:sz w:val="28"/>
          <w:szCs w:val="28"/>
          <w:lang w:val="ru-RU" w:eastAsia="ru-RU"/>
        </w:rPr>
        <w:t>136.</w:t>
      </w:r>
      <w:r w:rsidRPr="00EB2808">
        <w:rPr>
          <w:rFonts w:eastAsia="Times New Roman"/>
          <w:spacing w:val="-2"/>
          <w:sz w:val="28"/>
          <w:szCs w:val="28"/>
          <w:lang w:val="ru-RU" w:eastAsia="ru-RU"/>
        </w:rPr>
        <w:t xml:space="preserve"> </w:t>
      </w:r>
      <w:r w:rsidRPr="00EB2808">
        <w:rPr>
          <w:rFonts w:eastAsia="Calibri"/>
          <w:sz w:val="28"/>
          <w:szCs w:val="28"/>
          <w:lang w:val="ru-RU"/>
        </w:rPr>
        <w:t>Про оренду землі [Електронний ресурс] : закон України від 06.10.1998 року № 161–</w:t>
      </w:r>
      <w:r w:rsidRPr="00EB2808">
        <w:rPr>
          <w:rFonts w:eastAsia="Calibri"/>
          <w:sz w:val="28"/>
          <w:szCs w:val="28"/>
          <w:lang w:val="en-US"/>
        </w:rPr>
        <w:t>XIV</w:t>
      </w:r>
      <w:r w:rsidRPr="00EB2808">
        <w:rPr>
          <w:rFonts w:eastAsia="Calibri"/>
          <w:sz w:val="28"/>
          <w:szCs w:val="28"/>
          <w:lang w:val="ru-RU"/>
        </w:rPr>
        <w:t>. – Режим доступу : http://zakon3.rada.gov.ua/laws/show/161-14. – Назва з екрана.</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pacing w:val="-2"/>
          <w:sz w:val="28"/>
          <w:szCs w:val="28"/>
          <w:lang w:val="ru-RU" w:eastAsia="ru-RU"/>
        </w:rPr>
        <w:t>137.</w:t>
      </w:r>
      <w:r w:rsidRPr="00EB2808">
        <w:rPr>
          <w:rFonts w:eastAsia="Times New Roman"/>
          <w:spacing w:val="-2"/>
          <w:sz w:val="28"/>
          <w:szCs w:val="28"/>
          <w:lang w:val="ru-RU" w:eastAsia="ru-RU"/>
        </w:rPr>
        <w:t xml:space="preserve"> </w:t>
      </w:r>
      <w:r w:rsidRPr="00EB2808">
        <w:rPr>
          <w:rFonts w:eastAsia="Calibri"/>
          <w:sz w:val="28"/>
          <w:szCs w:val="28"/>
          <w:lang w:val="ru-RU"/>
        </w:rPr>
        <w:t xml:space="preserve">Рішення господарського суду м. Києва від 25.07.2005 р. у справі 36/406 [Електронний ресурс]. – Режим доступу : </w:t>
      </w:r>
      <w:hyperlink r:id="rId26" w:history="1">
        <w:r w:rsidRPr="00EB2808">
          <w:rPr>
            <w:rFonts w:eastAsia="Calibri"/>
            <w:sz w:val="28"/>
            <w:szCs w:val="28"/>
            <w:lang w:val="ru-RU"/>
          </w:rPr>
          <w:t>www.reyestr.court.gov.ua</w:t>
        </w:r>
      </w:hyperlink>
      <w:r w:rsidRPr="00EB2808">
        <w:rPr>
          <w:rFonts w:eastAsia="Calibri"/>
          <w:sz w:val="28"/>
          <w:szCs w:val="28"/>
          <w:lang w:val="ru-RU"/>
        </w:rPr>
        <w:t>. – Назва з екрана.</w:t>
      </w:r>
    </w:p>
    <w:p w:rsidR="00984219" w:rsidRPr="00EB2808" w:rsidRDefault="00984219" w:rsidP="009C0E0C">
      <w:pPr>
        <w:spacing w:after="0" w:line="360" w:lineRule="auto"/>
        <w:jc w:val="both"/>
        <w:rPr>
          <w:rFonts w:eastAsia="Times New Roman"/>
          <w:spacing w:val="-2"/>
          <w:sz w:val="28"/>
          <w:szCs w:val="28"/>
          <w:lang w:val="ru-RU" w:eastAsia="ru-RU"/>
        </w:rPr>
      </w:pPr>
      <w:r w:rsidRPr="00EB2808">
        <w:rPr>
          <w:rFonts w:eastAsia="Times New Roman"/>
          <w:b/>
          <w:spacing w:val="-2"/>
          <w:sz w:val="28"/>
          <w:szCs w:val="28"/>
          <w:lang w:val="ru-RU" w:eastAsia="ru-RU"/>
        </w:rPr>
        <w:t>138.</w:t>
      </w:r>
      <w:r w:rsidRPr="00EB2808">
        <w:rPr>
          <w:rFonts w:eastAsia="Times New Roman"/>
          <w:spacing w:val="-2"/>
          <w:sz w:val="28"/>
          <w:szCs w:val="28"/>
          <w:lang w:val="ru-RU" w:eastAsia="ru-RU"/>
        </w:rPr>
        <w:t xml:space="preserve"> </w:t>
      </w:r>
      <w:r w:rsidRPr="00EB2808">
        <w:rPr>
          <w:rFonts w:eastAsia="Calibri"/>
          <w:sz w:val="28"/>
          <w:szCs w:val="28"/>
          <w:lang w:val="ru-RU"/>
        </w:rPr>
        <w:t>Дедиков С. Принцип наивысшей добросовестности - краеугольный камень перестрахования / С. Дедиков // Хозяйство и право. – 2003. - №5. – С. 33-35.</w:t>
      </w:r>
    </w:p>
    <w:p w:rsidR="00984219" w:rsidRPr="00EB2808" w:rsidRDefault="00984219" w:rsidP="009C0E0C">
      <w:pPr>
        <w:spacing w:after="0" w:line="360" w:lineRule="auto"/>
        <w:jc w:val="both"/>
        <w:rPr>
          <w:rFonts w:eastAsia="Times New Roman"/>
          <w:spacing w:val="-2"/>
          <w:sz w:val="28"/>
          <w:szCs w:val="28"/>
          <w:lang w:val="en-US" w:eastAsia="ru-RU"/>
        </w:rPr>
      </w:pPr>
      <w:r w:rsidRPr="00EB2808">
        <w:rPr>
          <w:rFonts w:eastAsia="Times New Roman"/>
          <w:b/>
          <w:spacing w:val="-2"/>
          <w:sz w:val="28"/>
          <w:szCs w:val="28"/>
          <w:lang w:val="en-US" w:eastAsia="ru-RU"/>
        </w:rPr>
        <w:t>139.</w:t>
      </w:r>
      <w:r w:rsidRPr="00EB2808">
        <w:rPr>
          <w:rFonts w:eastAsia="Times New Roman"/>
          <w:spacing w:val="-2"/>
          <w:sz w:val="28"/>
          <w:szCs w:val="28"/>
          <w:lang w:val="en-US" w:eastAsia="ru-RU"/>
        </w:rPr>
        <w:t xml:space="preserve"> </w:t>
      </w:r>
      <w:r w:rsidRPr="00EB2808">
        <w:rPr>
          <w:rFonts w:eastAsia="Calibri"/>
          <w:bCs/>
          <w:sz w:val="28"/>
          <w:szCs w:val="28"/>
          <w:lang w:val="en-US"/>
        </w:rPr>
        <w:t xml:space="preserve">Insurance Law - Duty and responsibility </w:t>
      </w:r>
      <w:r w:rsidRPr="00EB2808">
        <w:rPr>
          <w:rFonts w:eastAsia="Calibri"/>
          <w:sz w:val="28"/>
          <w:szCs w:val="28"/>
          <w:lang w:val="en-US"/>
        </w:rPr>
        <w:t>[</w:t>
      </w:r>
      <w:r w:rsidRPr="00EB2808">
        <w:rPr>
          <w:rFonts w:eastAsia="Calibri"/>
          <w:sz w:val="28"/>
          <w:szCs w:val="28"/>
          <w:lang w:val="ru-RU"/>
        </w:rPr>
        <w:t>Електронний</w:t>
      </w:r>
      <w:r w:rsidRPr="00EB2808">
        <w:rPr>
          <w:rFonts w:eastAsia="Calibri"/>
          <w:sz w:val="28"/>
          <w:szCs w:val="28"/>
          <w:lang w:val="en-US"/>
        </w:rPr>
        <w:t xml:space="preserve"> </w:t>
      </w:r>
      <w:r w:rsidRPr="00EB2808">
        <w:rPr>
          <w:rFonts w:eastAsia="Calibri"/>
          <w:sz w:val="28"/>
          <w:szCs w:val="28"/>
          <w:lang w:val="ru-RU"/>
        </w:rPr>
        <w:t>ресурс</w:t>
      </w:r>
      <w:r w:rsidRPr="00EB2808">
        <w:rPr>
          <w:rFonts w:eastAsia="Calibri"/>
          <w:sz w:val="28"/>
          <w:szCs w:val="28"/>
          <w:lang w:val="en-US"/>
        </w:rPr>
        <w:t xml:space="preserve">] – </w:t>
      </w:r>
      <w:r w:rsidRPr="00EB2808">
        <w:rPr>
          <w:rFonts w:eastAsia="Calibri"/>
          <w:sz w:val="28"/>
          <w:szCs w:val="28"/>
          <w:lang w:val="ru-RU"/>
        </w:rPr>
        <w:t>Режим</w:t>
      </w:r>
      <w:r w:rsidRPr="00EB2808">
        <w:rPr>
          <w:rFonts w:eastAsia="Calibri"/>
          <w:sz w:val="28"/>
          <w:szCs w:val="28"/>
          <w:lang w:val="en-US"/>
        </w:rPr>
        <w:t xml:space="preserve"> </w:t>
      </w:r>
      <w:r w:rsidRPr="00EB2808">
        <w:rPr>
          <w:rFonts w:eastAsia="Calibri"/>
          <w:sz w:val="28"/>
          <w:szCs w:val="28"/>
          <w:lang w:val="ru-RU"/>
        </w:rPr>
        <w:t>доступу</w:t>
      </w:r>
      <w:r w:rsidRPr="00EB2808">
        <w:rPr>
          <w:rFonts w:eastAsia="Calibri"/>
          <w:sz w:val="28"/>
          <w:szCs w:val="28"/>
          <w:lang w:val="en-US"/>
        </w:rPr>
        <w:t xml:space="preserve">: </w:t>
      </w:r>
      <w:r w:rsidRPr="00EB2808">
        <w:rPr>
          <w:rFonts w:eastAsia="Calibri"/>
          <w:bCs/>
          <w:sz w:val="28"/>
          <w:szCs w:val="28"/>
          <w:lang w:val="en-US"/>
        </w:rPr>
        <w:t xml:space="preserve"> </w:t>
      </w:r>
      <w:r w:rsidRPr="00EB2808">
        <w:rPr>
          <w:rFonts w:eastAsia="Calibri"/>
          <w:sz w:val="28"/>
          <w:szCs w:val="28"/>
          <w:lang w:val="en-US"/>
        </w:rPr>
        <w:t xml:space="preserve">law.freeadvice.com/insurance_law/insurers_bad_faith/good_faith_fair_dealing.htm. – </w:t>
      </w:r>
      <w:r w:rsidRPr="00EB2808">
        <w:rPr>
          <w:rFonts w:eastAsia="Calibri"/>
          <w:sz w:val="28"/>
          <w:szCs w:val="28"/>
          <w:lang w:val="ru-RU"/>
        </w:rPr>
        <w:t>Назва</w:t>
      </w:r>
      <w:r w:rsidRPr="00EB2808">
        <w:rPr>
          <w:rFonts w:eastAsia="Calibri"/>
          <w:sz w:val="28"/>
          <w:szCs w:val="28"/>
          <w:lang w:val="en-US"/>
        </w:rPr>
        <w:t xml:space="preserve"> </w:t>
      </w:r>
      <w:r w:rsidRPr="00EB2808">
        <w:rPr>
          <w:rFonts w:eastAsia="Calibri"/>
          <w:sz w:val="28"/>
          <w:szCs w:val="28"/>
          <w:lang w:val="ru-RU"/>
        </w:rPr>
        <w:t>з</w:t>
      </w:r>
      <w:r w:rsidRPr="00EB2808">
        <w:rPr>
          <w:rFonts w:eastAsia="Calibri"/>
          <w:sz w:val="28"/>
          <w:szCs w:val="28"/>
          <w:lang w:val="en-US"/>
        </w:rPr>
        <w:t xml:space="preserve"> </w:t>
      </w:r>
      <w:r w:rsidRPr="00EB2808">
        <w:rPr>
          <w:rFonts w:eastAsia="Calibri"/>
          <w:sz w:val="28"/>
          <w:szCs w:val="28"/>
          <w:lang w:val="ru-RU"/>
        </w:rPr>
        <w:t>екрана</w:t>
      </w:r>
      <w:r w:rsidRPr="00EB2808">
        <w:rPr>
          <w:rFonts w:eastAsia="Calibri"/>
          <w:sz w:val="28"/>
          <w:szCs w:val="28"/>
          <w:lang w:val="en-US"/>
        </w:rPr>
        <w:t>.</w:t>
      </w:r>
    </w:p>
    <w:p w:rsidR="00984219" w:rsidRPr="00EB2808" w:rsidRDefault="00984219" w:rsidP="009C0E0C">
      <w:pPr>
        <w:spacing w:after="0" w:line="360" w:lineRule="auto"/>
        <w:jc w:val="both"/>
        <w:rPr>
          <w:rFonts w:eastAsia="Calibri"/>
          <w:sz w:val="28"/>
          <w:szCs w:val="28"/>
          <w:lang w:val="ru-RU"/>
        </w:rPr>
      </w:pPr>
      <w:r w:rsidRPr="00EB2808">
        <w:rPr>
          <w:rFonts w:eastAsia="Times New Roman"/>
          <w:b/>
          <w:spacing w:val="-2"/>
          <w:sz w:val="28"/>
          <w:szCs w:val="28"/>
          <w:lang w:val="ru-RU" w:eastAsia="ru-RU"/>
        </w:rPr>
        <w:t>140.</w:t>
      </w:r>
      <w:r w:rsidRPr="00EB2808">
        <w:rPr>
          <w:rFonts w:eastAsia="Times New Roman"/>
          <w:spacing w:val="-2"/>
          <w:sz w:val="28"/>
          <w:szCs w:val="28"/>
          <w:lang w:val="ru-RU" w:eastAsia="ru-RU"/>
        </w:rPr>
        <w:t xml:space="preserve"> </w:t>
      </w:r>
      <w:r w:rsidRPr="00EB2808">
        <w:rPr>
          <w:rFonts w:eastAsia="Calibri"/>
          <w:sz w:val="28"/>
          <w:szCs w:val="28"/>
          <w:lang w:val="ru-RU"/>
        </w:rPr>
        <w:t>ІНКОТЕРМС. Офіційні правила тлумачення торговельних термінів Міжнародної торгової палати (редакція 2000 р.) від 01.01.2000 року : [Електронний ресурс]. – Режим доступу: http://zakon0.rada.gov.ua/laws/show/988_007. – Назва з екрана.</w:t>
      </w:r>
    </w:p>
    <w:p w:rsidR="009C69C6" w:rsidRPr="00984219" w:rsidRDefault="00984219" w:rsidP="009C0E0C">
      <w:pPr>
        <w:shd w:val="clear" w:color="auto" w:fill="FFFFFF"/>
        <w:tabs>
          <w:tab w:val="left" w:pos="0"/>
          <w:tab w:val="left" w:pos="142"/>
        </w:tabs>
        <w:spacing w:after="0" w:line="360" w:lineRule="auto"/>
        <w:contextualSpacing/>
        <w:jc w:val="both"/>
        <w:rPr>
          <w:sz w:val="28"/>
          <w:szCs w:val="28"/>
          <w:lang w:val="ru-RU"/>
        </w:rPr>
      </w:pPr>
      <w:r w:rsidRPr="00EB2808">
        <w:rPr>
          <w:rFonts w:eastAsia="Times New Roman"/>
          <w:b/>
          <w:bCs/>
          <w:color w:val="000000"/>
          <w:kern w:val="32"/>
          <w:sz w:val="28"/>
          <w:szCs w:val="28"/>
          <w:lang w:eastAsia="ru-RU"/>
        </w:rPr>
        <w:t>141.</w:t>
      </w:r>
      <w:r w:rsidRPr="00EB2808">
        <w:rPr>
          <w:rFonts w:eastAsia="Times New Roman"/>
          <w:bCs/>
          <w:color w:val="000000"/>
          <w:kern w:val="32"/>
          <w:sz w:val="28"/>
          <w:szCs w:val="28"/>
          <w:lang w:eastAsia="ru-RU"/>
        </w:rPr>
        <w:t xml:space="preserve"> Шмиттгофф К.</w:t>
      </w:r>
      <w:r w:rsidRPr="00EB2808">
        <w:rPr>
          <w:rFonts w:eastAsia="Times New Roman"/>
          <w:bCs/>
          <w:color w:val="000000"/>
          <w:kern w:val="32"/>
          <w:sz w:val="28"/>
          <w:szCs w:val="28"/>
          <w:lang w:val="ru-RU" w:eastAsia="ru-RU"/>
        </w:rPr>
        <w:t xml:space="preserve"> </w:t>
      </w:r>
      <w:r w:rsidRPr="00EB2808">
        <w:rPr>
          <w:rFonts w:eastAsia="Times New Roman"/>
          <w:bCs/>
          <w:color w:val="000000"/>
          <w:kern w:val="32"/>
          <w:sz w:val="28"/>
          <w:szCs w:val="28"/>
          <w:lang w:eastAsia="ru-RU"/>
        </w:rPr>
        <w:t>Экспорт: право и практика международной торговли / К. Шмиттгофф. – М. : Юридическая литература, 1983.</w:t>
      </w:r>
      <w:r w:rsidRPr="00EB2808">
        <w:rPr>
          <w:rFonts w:eastAsia="Times New Roman"/>
          <w:bCs/>
          <w:color w:val="000000"/>
          <w:kern w:val="32"/>
          <w:sz w:val="28"/>
          <w:szCs w:val="28"/>
          <w:lang w:val="ru-RU" w:eastAsia="ru-RU"/>
        </w:rPr>
        <w:t xml:space="preserve"> – 512 с.</w:t>
      </w:r>
    </w:p>
    <w:sectPr w:rsidR="009C69C6" w:rsidRPr="00984219">
      <w:headerReference w:type="default" r:id="rId2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74BD" w:rsidRDefault="001674BD" w:rsidP="009C69C6">
      <w:pPr>
        <w:spacing w:after="0" w:line="240" w:lineRule="auto"/>
      </w:pPr>
      <w:r>
        <w:separator/>
      </w:r>
    </w:p>
  </w:endnote>
  <w:endnote w:type="continuationSeparator" w:id="0">
    <w:p w:rsidR="001674BD" w:rsidRDefault="001674BD" w:rsidP="009C69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74BD" w:rsidRDefault="001674BD" w:rsidP="009C69C6">
      <w:pPr>
        <w:spacing w:after="0" w:line="240" w:lineRule="auto"/>
      </w:pPr>
      <w:r>
        <w:separator/>
      </w:r>
    </w:p>
  </w:footnote>
  <w:footnote w:type="continuationSeparator" w:id="0">
    <w:p w:rsidR="001674BD" w:rsidRDefault="001674BD" w:rsidP="009C69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9703922"/>
      <w:docPartObj>
        <w:docPartGallery w:val="Page Numbers (Top of Page)"/>
        <w:docPartUnique/>
      </w:docPartObj>
    </w:sdtPr>
    <w:sdtEndPr>
      <w:rPr>
        <w:rFonts w:ascii="Times New Roman" w:hAnsi="Times New Roman"/>
        <w:sz w:val="24"/>
        <w:szCs w:val="24"/>
      </w:rPr>
    </w:sdtEndPr>
    <w:sdtContent>
      <w:p w:rsidR="00CD7AD7" w:rsidRPr="009661F9" w:rsidRDefault="00CD7AD7">
        <w:pPr>
          <w:pStyle w:val="ac"/>
          <w:jc w:val="right"/>
          <w:rPr>
            <w:rFonts w:ascii="Times New Roman" w:hAnsi="Times New Roman"/>
            <w:sz w:val="24"/>
            <w:szCs w:val="24"/>
          </w:rPr>
        </w:pPr>
        <w:r w:rsidRPr="009661F9">
          <w:rPr>
            <w:rFonts w:ascii="Times New Roman" w:hAnsi="Times New Roman"/>
            <w:sz w:val="24"/>
            <w:szCs w:val="24"/>
          </w:rPr>
          <w:fldChar w:fldCharType="begin"/>
        </w:r>
        <w:r w:rsidRPr="009661F9">
          <w:rPr>
            <w:rFonts w:ascii="Times New Roman" w:hAnsi="Times New Roman"/>
            <w:sz w:val="24"/>
            <w:szCs w:val="24"/>
          </w:rPr>
          <w:instrText>PAGE   \* MERGEFORMAT</w:instrText>
        </w:r>
        <w:r w:rsidRPr="009661F9">
          <w:rPr>
            <w:rFonts w:ascii="Times New Roman" w:hAnsi="Times New Roman"/>
            <w:sz w:val="24"/>
            <w:szCs w:val="24"/>
          </w:rPr>
          <w:fldChar w:fldCharType="separate"/>
        </w:r>
        <w:r w:rsidR="006E7047">
          <w:rPr>
            <w:rFonts w:ascii="Times New Roman" w:hAnsi="Times New Roman"/>
            <w:noProof/>
            <w:sz w:val="24"/>
            <w:szCs w:val="24"/>
          </w:rPr>
          <w:t>22</w:t>
        </w:r>
        <w:r w:rsidRPr="009661F9">
          <w:rPr>
            <w:rFonts w:ascii="Times New Roman" w:hAnsi="Times New Roman"/>
            <w:sz w:val="24"/>
            <w:szCs w:val="24"/>
          </w:rPr>
          <w:fldChar w:fldCharType="end"/>
        </w:r>
      </w:p>
    </w:sdtContent>
  </w:sdt>
  <w:p w:rsidR="00CD7AD7" w:rsidRDefault="00CD7AD7">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087C12"/>
    <w:multiLevelType w:val="multilevel"/>
    <w:tmpl w:val="7F9A9AE8"/>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lang w:val="ru-RU"/>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1">
    <w:nsid w:val="1F675D45"/>
    <w:multiLevelType w:val="hybridMultilevel"/>
    <w:tmpl w:val="EB74700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313F6C61"/>
    <w:multiLevelType w:val="hybridMultilevel"/>
    <w:tmpl w:val="5BBA7128"/>
    <w:lvl w:ilvl="0" w:tplc="C30AF4A0">
      <w:start w:val="7"/>
      <w:numFmt w:val="bullet"/>
      <w:lvlText w:val="-"/>
      <w:lvlJc w:val="left"/>
      <w:pPr>
        <w:ind w:left="720" w:hanging="360"/>
      </w:pPr>
      <w:rPr>
        <w:rFonts w:ascii="Times New Roman" w:eastAsia="MS Mincho"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74831ECB"/>
    <w:multiLevelType w:val="multilevel"/>
    <w:tmpl w:val="0D9C9366"/>
    <w:lvl w:ilvl="0">
      <w:start w:val="1"/>
      <w:numFmt w:val="decimal"/>
      <w:lvlText w:val="%1."/>
      <w:lvlJc w:val="left"/>
      <w:pPr>
        <w:ind w:left="525" w:hanging="52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B7A"/>
    <w:rsid w:val="00017F82"/>
    <w:rsid w:val="0002114E"/>
    <w:rsid w:val="00042B48"/>
    <w:rsid w:val="00054085"/>
    <w:rsid w:val="00055495"/>
    <w:rsid w:val="00075218"/>
    <w:rsid w:val="000A0447"/>
    <w:rsid w:val="000A0DDC"/>
    <w:rsid w:val="000B3EBB"/>
    <w:rsid w:val="000C2AA5"/>
    <w:rsid w:val="000C7362"/>
    <w:rsid w:val="000C7BB5"/>
    <w:rsid w:val="000D418B"/>
    <w:rsid w:val="000D5BF9"/>
    <w:rsid w:val="000E3F36"/>
    <w:rsid w:val="000F142A"/>
    <w:rsid w:val="000F3A2C"/>
    <w:rsid w:val="000F6A71"/>
    <w:rsid w:val="00103809"/>
    <w:rsid w:val="001117E7"/>
    <w:rsid w:val="001134EF"/>
    <w:rsid w:val="0011557A"/>
    <w:rsid w:val="00115A29"/>
    <w:rsid w:val="00120047"/>
    <w:rsid w:val="001239AE"/>
    <w:rsid w:val="00134B04"/>
    <w:rsid w:val="0013504A"/>
    <w:rsid w:val="00150548"/>
    <w:rsid w:val="001674BD"/>
    <w:rsid w:val="00174EBD"/>
    <w:rsid w:val="00180EC2"/>
    <w:rsid w:val="00185E5C"/>
    <w:rsid w:val="00197478"/>
    <w:rsid w:val="001A0EB7"/>
    <w:rsid w:val="001A7255"/>
    <w:rsid w:val="001B42E4"/>
    <w:rsid w:val="001C2126"/>
    <w:rsid w:val="001E5E4C"/>
    <w:rsid w:val="001F46B2"/>
    <w:rsid w:val="001F6BEE"/>
    <w:rsid w:val="001F6E77"/>
    <w:rsid w:val="00205869"/>
    <w:rsid w:val="00213F5A"/>
    <w:rsid w:val="00232B63"/>
    <w:rsid w:val="00246DC7"/>
    <w:rsid w:val="00247B77"/>
    <w:rsid w:val="00251D57"/>
    <w:rsid w:val="002572C1"/>
    <w:rsid w:val="00257B14"/>
    <w:rsid w:val="00261E07"/>
    <w:rsid w:val="002650BA"/>
    <w:rsid w:val="00286E12"/>
    <w:rsid w:val="0029101A"/>
    <w:rsid w:val="002A263E"/>
    <w:rsid w:val="002A7CC2"/>
    <w:rsid w:val="002B03B1"/>
    <w:rsid w:val="002B3922"/>
    <w:rsid w:val="002B4BD5"/>
    <w:rsid w:val="002C5775"/>
    <w:rsid w:val="002C7427"/>
    <w:rsid w:val="002D6398"/>
    <w:rsid w:val="002E780E"/>
    <w:rsid w:val="00305F15"/>
    <w:rsid w:val="00306D93"/>
    <w:rsid w:val="00323E55"/>
    <w:rsid w:val="003307C8"/>
    <w:rsid w:val="00332D5A"/>
    <w:rsid w:val="00336210"/>
    <w:rsid w:val="003518DB"/>
    <w:rsid w:val="00354AA7"/>
    <w:rsid w:val="003658E6"/>
    <w:rsid w:val="00370066"/>
    <w:rsid w:val="003930D0"/>
    <w:rsid w:val="003968AA"/>
    <w:rsid w:val="003A2F3D"/>
    <w:rsid w:val="003A52C2"/>
    <w:rsid w:val="003B001F"/>
    <w:rsid w:val="003B4876"/>
    <w:rsid w:val="003C3916"/>
    <w:rsid w:val="003C5B7A"/>
    <w:rsid w:val="003C7A7C"/>
    <w:rsid w:val="003D14E1"/>
    <w:rsid w:val="003E3E3C"/>
    <w:rsid w:val="003E517F"/>
    <w:rsid w:val="003F5550"/>
    <w:rsid w:val="004058B3"/>
    <w:rsid w:val="00422D1E"/>
    <w:rsid w:val="004317D6"/>
    <w:rsid w:val="0045736A"/>
    <w:rsid w:val="004631BD"/>
    <w:rsid w:val="00463B0B"/>
    <w:rsid w:val="004650CB"/>
    <w:rsid w:val="00472849"/>
    <w:rsid w:val="004822E6"/>
    <w:rsid w:val="00493D4E"/>
    <w:rsid w:val="004A47C4"/>
    <w:rsid w:val="004A520C"/>
    <w:rsid w:val="004D04F0"/>
    <w:rsid w:val="004D1B1D"/>
    <w:rsid w:val="004F1705"/>
    <w:rsid w:val="004F7915"/>
    <w:rsid w:val="0050259F"/>
    <w:rsid w:val="005044A7"/>
    <w:rsid w:val="005240B1"/>
    <w:rsid w:val="00533696"/>
    <w:rsid w:val="00543484"/>
    <w:rsid w:val="00543DE1"/>
    <w:rsid w:val="00552A0A"/>
    <w:rsid w:val="005824A7"/>
    <w:rsid w:val="00587A65"/>
    <w:rsid w:val="00593149"/>
    <w:rsid w:val="005A25A1"/>
    <w:rsid w:val="005B3D5A"/>
    <w:rsid w:val="005C0E61"/>
    <w:rsid w:val="005C51EB"/>
    <w:rsid w:val="005C5AD2"/>
    <w:rsid w:val="005F25D1"/>
    <w:rsid w:val="005F3646"/>
    <w:rsid w:val="005F4F85"/>
    <w:rsid w:val="00600019"/>
    <w:rsid w:val="0060477A"/>
    <w:rsid w:val="00627737"/>
    <w:rsid w:val="006324B3"/>
    <w:rsid w:val="0063444B"/>
    <w:rsid w:val="006352C0"/>
    <w:rsid w:val="0065029A"/>
    <w:rsid w:val="00695D5C"/>
    <w:rsid w:val="006A1ECF"/>
    <w:rsid w:val="006B7CA6"/>
    <w:rsid w:val="006C3CB7"/>
    <w:rsid w:val="006D5D6D"/>
    <w:rsid w:val="006E7047"/>
    <w:rsid w:val="006F0C82"/>
    <w:rsid w:val="006F1956"/>
    <w:rsid w:val="00703E63"/>
    <w:rsid w:val="00710400"/>
    <w:rsid w:val="00710D7E"/>
    <w:rsid w:val="00723CC2"/>
    <w:rsid w:val="00725499"/>
    <w:rsid w:val="00725C66"/>
    <w:rsid w:val="00730084"/>
    <w:rsid w:val="00732550"/>
    <w:rsid w:val="00737577"/>
    <w:rsid w:val="0075264C"/>
    <w:rsid w:val="007628A6"/>
    <w:rsid w:val="007662DA"/>
    <w:rsid w:val="0078093A"/>
    <w:rsid w:val="0079059E"/>
    <w:rsid w:val="007938FA"/>
    <w:rsid w:val="007967A3"/>
    <w:rsid w:val="007A60AD"/>
    <w:rsid w:val="007B07F1"/>
    <w:rsid w:val="007B132A"/>
    <w:rsid w:val="007B4295"/>
    <w:rsid w:val="007C4649"/>
    <w:rsid w:val="007C67C7"/>
    <w:rsid w:val="007D5C6F"/>
    <w:rsid w:val="007E3748"/>
    <w:rsid w:val="007F322F"/>
    <w:rsid w:val="007F631F"/>
    <w:rsid w:val="0080225C"/>
    <w:rsid w:val="008116CE"/>
    <w:rsid w:val="00820D32"/>
    <w:rsid w:val="00821AE2"/>
    <w:rsid w:val="00825F20"/>
    <w:rsid w:val="00827FC7"/>
    <w:rsid w:val="008412EE"/>
    <w:rsid w:val="00865B83"/>
    <w:rsid w:val="00866D78"/>
    <w:rsid w:val="008673CD"/>
    <w:rsid w:val="008677D4"/>
    <w:rsid w:val="00867FF0"/>
    <w:rsid w:val="00873ADE"/>
    <w:rsid w:val="00876AE7"/>
    <w:rsid w:val="00876FBD"/>
    <w:rsid w:val="00877643"/>
    <w:rsid w:val="008901C5"/>
    <w:rsid w:val="00892717"/>
    <w:rsid w:val="008C10B5"/>
    <w:rsid w:val="008C7F7F"/>
    <w:rsid w:val="008E4352"/>
    <w:rsid w:val="008E4F84"/>
    <w:rsid w:val="008E51D4"/>
    <w:rsid w:val="00904DB8"/>
    <w:rsid w:val="00906B58"/>
    <w:rsid w:val="0090780B"/>
    <w:rsid w:val="009118E5"/>
    <w:rsid w:val="00914A34"/>
    <w:rsid w:val="00917CAB"/>
    <w:rsid w:val="00926E4B"/>
    <w:rsid w:val="009271D7"/>
    <w:rsid w:val="0093741D"/>
    <w:rsid w:val="00940F59"/>
    <w:rsid w:val="0094688A"/>
    <w:rsid w:val="00961FE8"/>
    <w:rsid w:val="009661F9"/>
    <w:rsid w:val="00967A6C"/>
    <w:rsid w:val="00973105"/>
    <w:rsid w:val="0098126B"/>
    <w:rsid w:val="00981B7E"/>
    <w:rsid w:val="00984219"/>
    <w:rsid w:val="0099072D"/>
    <w:rsid w:val="0099095D"/>
    <w:rsid w:val="00991121"/>
    <w:rsid w:val="00994A5A"/>
    <w:rsid w:val="009B37F1"/>
    <w:rsid w:val="009B6DF2"/>
    <w:rsid w:val="009C0E0C"/>
    <w:rsid w:val="009C1CBE"/>
    <w:rsid w:val="009C426F"/>
    <w:rsid w:val="009C4E65"/>
    <w:rsid w:val="009C69C6"/>
    <w:rsid w:val="009C73B1"/>
    <w:rsid w:val="009D2A50"/>
    <w:rsid w:val="009D47F4"/>
    <w:rsid w:val="009E037A"/>
    <w:rsid w:val="009F6B11"/>
    <w:rsid w:val="00A00F67"/>
    <w:rsid w:val="00A02E9D"/>
    <w:rsid w:val="00A07E34"/>
    <w:rsid w:val="00A13368"/>
    <w:rsid w:val="00A30097"/>
    <w:rsid w:val="00A340AE"/>
    <w:rsid w:val="00A44A7F"/>
    <w:rsid w:val="00A77996"/>
    <w:rsid w:val="00A81186"/>
    <w:rsid w:val="00A90EF4"/>
    <w:rsid w:val="00AA38C1"/>
    <w:rsid w:val="00AB4305"/>
    <w:rsid w:val="00AB5313"/>
    <w:rsid w:val="00AC352C"/>
    <w:rsid w:val="00AC6DFD"/>
    <w:rsid w:val="00AD2FA4"/>
    <w:rsid w:val="00AE4D66"/>
    <w:rsid w:val="00B02C0C"/>
    <w:rsid w:val="00B101C1"/>
    <w:rsid w:val="00B12E9F"/>
    <w:rsid w:val="00B13BCA"/>
    <w:rsid w:val="00B14229"/>
    <w:rsid w:val="00B20DFC"/>
    <w:rsid w:val="00B25BE2"/>
    <w:rsid w:val="00B26850"/>
    <w:rsid w:val="00B4202E"/>
    <w:rsid w:val="00B42737"/>
    <w:rsid w:val="00B45E22"/>
    <w:rsid w:val="00B50317"/>
    <w:rsid w:val="00B639FC"/>
    <w:rsid w:val="00B6563F"/>
    <w:rsid w:val="00B71F92"/>
    <w:rsid w:val="00B73FCE"/>
    <w:rsid w:val="00B76C32"/>
    <w:rsid w:val="00B80D93"/>
    <w:rsid w:val="00B95A31"/>
    <w:rsid w:val="00B961DD"/>
    <w:rsid w:val="00BA32E1"/>
    <w:rsid w:val="00BA6FDE"/>
    <w:rsid w:val="00BD335B"/>
    <w:rsid w:val="00BF04E4"/>
    <w:rsid w:val="00BF0573"/>
    <w:rsid w:val="00C068D9"/>
    <w:rsid w:val="00C06F42"/>
    <w:rsid w:val="00C072FD"/>
    <w:rsid w:val="00C10288"/>
    <w:rsid w:val="00C102D8"/>
    <w:rsid w:val="00C17D3C"/>
    <w:rsid w:val="00C26D81"/>
    <w:rsid w:val="00C30003"/>
    <w:rsid w:val="00C4320F"/>
    <w:rsid w:val="00C43596"/>
    <w:rsid w:val="00C45C8F"/>
    <w:rsid w:val="00C47594"/>
    <w:rsid w:val="00C60377"/>
    <w:rsid w:val="00C703D6"/>
    <w:rsid w:val="00C72950"/>
    <w:rsid w:val="00C813FD"/>
    <w:rsid w:val="00C87B10"/>
    <w:rsid w:val="00C922AC"/>
    <w:rsid w:val="00C94EC3"/>
    <w:rsid w:val="00CA37B4"/>
    <w:rsid w:val="00CA39B2"/>
    <w:rsid w:val="00CA7B4E"/>
    <w:rsid w:val="00CD4DFF"/>
    <w:rsid w:val="00CD7279"/>
    <w:rsid w:val="00CD7AD7"/>
    <w:rsid w:val="00CF0EC0"/>
    <w:rsid w:val="00CF5F32"/>
    <w:rsid w:val="00D15BBD"/>
    <w:rsid w:val="00D161FD"/>
    <w:rsid w:val="00D2212D"/>
    <w:rsid w:val="00D266A3"/>
    <w:rsid w:val="00D474FB"/>
    <w:rsid w:val="00D50E45"/>
    <w:rsid w:val="00D62107"/>
    <w:rsid w:val="00D62D3B"/>
    <w:rsid w:val="00D65262"/>
    <w:rsid w:val="00D70ABA"/>
    <w:rsid w:val="00D74BA7"/>
    <w:rsid w:val="00D80BF8"/>
    <w:rsid w:val="00D818DF"/>
    <w:rsid w:val="00D83985"/>
    <w:rsid w:val="00D93479"/>
    <w:rsid w:val="00D93F5F"/>
    <w:rsid w:val="00DA1956"/>
    <w:rsid w:val="00DA5420"/>
    <w:rsid w:val="00DA597F"/>
    <w:rsid w:val="00DB0B08"/>
    <w:rsid w:val="00DE17AF"/>
    <w:rsid w:val="00DF105C"/>
    <w:rsid w:val="00DF3D01"/>
    <w:rsid w:val="00E000EE"/>
    <w:rsid w:val="00E21995"/>
    <w:rsid w:val="00E27176"/>
    <w:rsid w:val="00E30A2E"/>
    <w:rsid w:val="00E40084"/>
    <w:rsid w:val="00E4066F"/>
    <w:rsid w:val="00E4501E"/>
    <w:rsid w:val="00E53899"/>
    <w:rsid w:val="00E572C7"/>
    <w:rsid w:val="00E630F6"/>
    <w:rsid w:val="00E67B01"/>
    <w:rsid w:val="00E71045"/>
    <w:rsid w:val="00E7535A"/>
    <w:rsid w:val="00EA6D0B"/>
    <w:rsid w:val="00EB1FFD"/>
    <w:rsid w:val="00EB24F2"/>
    <w:rsid w:val="00EB2808"/>
    <w:rsid w:val="00ED4DE9"/>
    <w:rsid w:val="00EE242F"/>
    <w:rsid w:val="00EE2BF2"/>
    <w:rsid w:val="00EE64CC"/>
    <w:rsid w:val="00F007F8"/>
    <w:rsid w:val="00F43AA0"/>
    <w:rsid w:val="00F4635E"/>
    <w:rsid w:val="00F50187"/>
    <w:rsid w:val="00F50C81"/>
    <w:rsid w:val="00F547E5"/>
    <w:rsid w:val="00F63769"/>
    <w:rsid w:val="00F65BAA"/>
    <w:rsid w:val="00F67D7B"/>
    <w:rsid w:val="00F71D3D"/>
    <w:rsid w:val="00F75094"/>
    <w:rsid w:val="00F85E27"/>
    <w:rsid w:val="00F95766"/>
    <w:rsid w:val="00FA0029"/>
    <w:rsid w:val="00FA193E"/>
    <w:rsid w:val="00FB5B68"/>
    <w:rsid w:val="00FC2EEE"/>
    <w:rsid w:val="00FC47B4"/>
    <w:rsid w:val="00FC5253"/>
    <w:rsid w:val="00FC5A1F"/>
    <w:rsid w:val="00FC78CA"/>
    <w:rsid w:val="00FF5B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17BF381-40DA-42A3-A916-46CEFD437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next w:val="a"/>
    <w:link w:val="30"/>
    <w:uiPriority w:val="9"/>
    <w:semiHidden/>
    <w:unhideWhenUsed/>
    <w:qFormat/>
    <w:rsid w:val="009C69C6"/>
    <w:pPr>
      <w:keepNext/>
      <w:keepLines/>
      <w:spacing w:before="40" w:after="0"/>
      <w:outlineLvl w:val="2"/>
    </w:pPr>
    <w:rPr>
      <w:rFonts w:ascii="Calibri Light" w:eastAsia="Times New Roman" w:hAnsi="Calibri Light"/>
      <w:color w:val="1F3763"/>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9C69C6"/>
    <w:rPr>
      <w:rFonts w:ascii="Calibri Light" w:eastAsia="Times New Roman" w:hAnsi="Calibri Light"/>
      <w:color w:val="1F3763"/>
      <w:lang w:val="ru-RU"/>
    </w:rPr>
  </w:style>
  <w:style w:type="numbering" w:customStyle="1" w:styleId="1">
    <w:name w:val="Нет списка1"/>
    <w:next w:val="a2"/>
    <w:uiPriority w:val="99"/>
    <w:semiHidden/>
    <w:unhideWhenUsed/>
    <w:rsid w:val="009C69C6"/>
  </w:style>
  <w:style w:type="paragraph" w:styleId="a3">
    <w:name w:val="Normal (Web)"/>
    <w:basedOn w:val="a"/>
    <w:uiPriority w:val="99"/>
    <w:semiHidden/>
    <w:unhideWhenUsed/>
    <w:rsid w:val="009C69C6"/>
    <w:rPr>
      <w:rFonts w:eastAsia="Calibri"/>
      <w:lang w:val="ru-RU"/>
    </w:rPr>
  </w:style>
  <w:style w:type="paragraph" w:styleId="a4">
    <w:name w:val="footnote text"/>
    <w:basedOn w:val="a"/>
    <w:link w:val="a5"/>
    <w:uiPriority w:val="99"/>
    <w:unhideWhenUsed/>
    <w:rsid w:val="009C69C6"/>
    <w:pPr>
      <w:spacing w:after="0" w:line="240" w:lineRule="auto"/>
    </w:pPr>
    <w:rPr>
      <w:rFonts w:ascii="Calibri" w:eastAsia="Calibri" w:hAnsi="Calibri"/>
      <w:sz w:val="20"/>
      <w:szCs w:val="20"/>
      <w:lang w:val="ru-RU"/>
    </w:rPr>
  </w:style>
  <w:style w:type="character" w:customStyle="1" w:styleId="a5">
    <w:name w:val="Текст сноски Знак"/>
    <w:basedOn w:val="a0"/>
    <w:link w:val="a4"/>
    <w:uiPriority w:val="99"/>
    <w:rsid w:val="009C69C6"/>
    <w:rPr>
      <w:rFonts w:ascii="Calibri" w:eastAsia="Calibri" w:hAnsi="Calibri"/>
      <w:sz w:val="20"/>
      <w:szCs w:val="20"/>
      <w:lang w:val="ru-RU"/>
    </w:rPr>
  </w:style>
  <w:style w:type="character" w:styleId="a6">
    <w:name w:val="footnote reference"/>
    <w:semiHidden/>
    <w:rsid w:val="009C69C6"/>
    <w:rPr>
      <w:vertAlign w:val="superscript"/>
    </w:rPr>
  </w:style>
  <w:style w:type="paragraph" w:styleId="a7">
    <w:name w:val="No Spacing"/>
    <w:uiPriority w:val="1"/>
    <w:qFormat/>
    <w:rsid w:val="009C69C6"/>
    <w:pPr>
      <w:spacing w:after="0" w:line="240" w:lineRule="auto"/>
    </w:pPr>
    <w:rPr>
      <w:rFonts w:ascii="Calibri" w:eastAsia="Calibri" w:hAnsi="Calibri"/>
      <w:sz w:val="22"/>
      <w:szCs w:val="22"/>
      <w:lang w:val="ru-RU"/>
    </w:rPr>
  </w:style>
  <w:style w:type="character" w:styleId="a8">
    <w:name w:val="Hyperlink"/>
    <w:uiPriority w:val="99"/>
    <w:unhideWhenUsed/>
    <w:rsid w:val="009C69C6"/>
    <w:rPr>
      <w:color w:val="0563C1"/>
      <w:u w:val="single"/>
    </w:rPr>
  </w:style>
  <w:style w:type="paragraph" w:customStyle="1" w:styleId="10">
    <w:name w:val="Абзац списка1"/>
    <w:basedOn w:val="a"/>
    <w:uiPriority w:val="34"/>
    <w:qFormat/>
    <w:rsid w:val="009C69C6"/>
    <w:pPr>
      <w:spacing w:after="0" w:line="240" w:lineRule="auto"/>
      <w:ind w:left="720"/>
      <w:contextualSpacing/>
    </w:pPr>
    <w:rPr>
      <w:rFonts w:eastAsia="Times New Roman" w:cs="Arial"/>
      <w:bCs/>
      <w:kern w:val="32"/>
      <w:sz w:val="28"/>
      <w:lang w:eastAsia="ru-RU"/>
    </w:rPr>
  </w:style>
  <w:style w:type="character" w:styleId="HTML">
    <w:name w:val="HTML Cite"/>
    <w:uiPriority w:val="99"/>
    <w:unhideWhenUsed/>
    <w:rsid w:val="009C69C6"/>
    <w:rPr>
      <w:i/>
      <w:iCs/>
    </w:rPr>
  </w:style>
  <w:style w:type="paragraph" w:styleId="a9">
    <w:name w:val="endnote text"/>
    <w:basedOn w:val="a"/>
    <w:link w:val="aa"/>
    <w:unhideWhenUsed/>
    <w:rsid w:val="009C69C6"/>
    <w:pPr>
      <w:spacing w:after="0" w:line="240" w:lineRule="auto"/>
    </w:pPr>
    <w:rPr>
      <w:rFonts w:ascii="Calibri" w:eastAsia="Calibri" w:hAnsi="Calibri"/>
      <w:sz w:val="20"/>
      <w:szCs w:val="20"/>
      <w:lang w:val="ru-RU"/>
    </w:rPr>
  </w:style>
  <w:style w:type="character" w:customStyle="1" w:styleId="aa">
    <w:name w:val="Текст концевой сноски Знак"/>
    <w:basedOn w:val="a0"/>
    <w:link w:val="a9"/>
    <w:rsid w:val="009C69C6"/>
    <w:rPr>
      <w:rFonts w:ascii="Calibri" w:eastAsia="Calibri" w:hAnsi="Calibri"/>
      <w:sz w:val="20"/>
      <w:szCs w:val="20"/>
      <w:lang w:val="ru-RU"/>
    </w:rPr>
  </w:style>
  <w:style w:type="character" w:styleId="ab">
    <w:name w:val="Strong"/>
    <w:qFormat/>
    <w:rsid w:val="009C69C6"/>
    <w:rPr>
      <w:b/>
      <w:bCs/>
    </w:rPr>
  </w:style>
  <w:style w:type="paragraph" w:customStyle="1" w:styleId="Kolynya">
    <w:name w:val="Kolynya"/>
    <w:basedOn w:val="a"/>
    <w:rsid w:val="009C69C6"/>
    <w:pPr>
      <w:spacing w:after="0" w:line="360" w:lineRule="auto"/>
      <w:ind w:firstLine="851"/>
      <w:jc w:val="both"/>
    </w:pPr>
    <w:rPr>
      <w:rFonts w:eastAsia="Times New Roman"/>
      <w:sz w:val="28"/>
      <w:lang w:eastAsia="ru-RU"/>
    </w:rPr>
  </w:style>
  <w:style w:type="paragraph" w:styleId="ac">
    <w:name w:val="header"/>
    <w:basedOn w:val="a"/>
    <w:link w:val="ad"/>
    <w:uiPriority w:val="99"/>
    <w:unhideWhenUsed/>
    <w:rsid w:val="009C69C6"/>
    <w:pPr>
      <w:tabs>
        <w:tab w:val="center" w:pos="4677"/>
        <w:tab w:val="right" w:pos="9355"/>
      </w:tabs>
      <w:spacing w:after="0" w:line="240" w:lineRule="auto"/>
    </w:pPr>
    <w:rPr>
      <w:rFonts w:ascii="Calibri" w:eastAsia="Calibri" w:hAnsi="Calibri"/>
      <w:sz w:val="22"/>
      <w:szCs w:val="22"/>
      <w:lang w:val="ru-RU"/>
    </w:rPr>
  </w:style>
  <w:style w:type="character" w:customStyle="1" w:styleId="ad">
    <w:name w:val="Верхний колонтитул Знак"/>
    <w:basedOn w:val="a0"/>
    <w:link w:val="ac"/>
    <w:uiPriority w:val="99"/>
    <w:rsid w:val="009C69C6"/>
    <w:rPr>
      <w:rFonts w:ascii="Calibri" w:eastAsia="Calibri" w:hAnsi="Calibri"/>
      <w:sz w:val="22"/>
      <w:szCs w:val="22"/>
      <w:lang w:val="ru-RU"/>
    </w:rPr>
  </w:style>
  <w:style w:type="paragraph" w:styleId="ae">
    <w:name w:val="footer"/>
    <w:basedOn w:val="a"/>
    <w:link w:val="af"/>
    <w:uiPriority w:val="99"/>
    <w:unhideWhenUsed/>
    <w:rsid w:val="009C69C6"/>
    <w:pPr>
      <w:tabs>
        <w:tab w:val="center" w:pos="4677"/>
        <w:tab w:val="right" w:pos="9355"/>
      </w:tabs>
      <w:spacing w:after="0" w:line="240" w:lineRule="auto"/>
    </w:pPr>
    <w:rPr>
      <w:rFonts w:ascii="Calibri" w:eastAsia="Calibri" w:hAnsi="Calibri"/>
      <w:sz w:val="22"/>
      <w:szCs w:val="22"/>
      <w:lang w:val="ru-RU"/>
    </w:rPr>
  </w:style>
  <w:style w:type="character" w:customStyle="1" w:styleId="af">
    <w:name w:val="Нижний колонтитул Знак"/>
    <w:basedOn w:val="a0"/>
    <w:link w:val="ae"/>
    <w:uiPriority w:val="99"/>
    <w:rsid w:val="009C69C6"/>
    <w:rPr>
      <w:rFonts w:ascii="Calibri" w:eastAsia="Calibri" w:hAnsi="Calibri"/>
      <w:sz w:val="22"/>
      <w:szCs w:val="22"/>
      <w:lang w:val="ru-RU"/>
    </w:rPr>
  </w:style>
  <w:style w:type="paragraph" w:customStyle="1" w:styleId="11">
    <w:name w:val="Стиль1"/>
    <w:basedOn w:val="a"/>
    <w:link w:val="12"/>
    <w:qFormat/>
    <w:rsid w:val="009C69C6"/>
    <w:pPr>
      <w:spacing w:line="360" w:lineRule="auto"/>
      <w:jc w:val="both"/>
    </w:pPr>
    <w:rPr>
      <w:rFonts w:eastAsia="Times New Roman"/>
      <w:bCs/>
      <w:iCs/>
      <w:color w:val="000000"/>
      <w:kern w:val="32"/>
      <w:sz w:val="28"/>
      <w:szCs w:val="28"/>
      <w:lang w:eastAsia="ru-RU"/>
    </w:rPr>
  </w:style>
  <w:style w:type="character" w:customStyle="1" w:styleId="12">
    <w:name w:val="Стиль1 Знак"/>
    <w:link w:val="11"/>
    <w:rsid w:val="009C69C6"/>
    <w:rPr>
      <w:rFonts w:eastAsia="Times New Roman"/>
      <w:bCs/>
      <w:iCs/>
      <w:color w:val="000000"/>
      <w:kern w:val="32"/>
      <w:sz w:val="28"/>
      <w:szCs w:val="28"/>
      <w:lang w:eastAsia="ru-RU"/>
    </w:rPr>
  </w:style>
  <w:style w:type="paragraph" w:styleId="HTML0">
    <w:name w:val="HTML Preformatted"/>
    <w:basedOn w:val="a"/>
    <w:link w:val="HTML1"/>
    <w:rsid w:val="009C6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1"/>
      <w:szCs w:val="21"/>
      <w:lang w:val="ru-RU" w:eastAsia="ru-RU"/>
    </w:rPr>
  </w:style>
  <w:style w:type="character" w:customStyle="1" w:styleId="HTML1">
    <w:name w:val="Стандартный HTML Знак"/>
    <w:basedOn w:val="a0"/>
    <w:link w:val="HTML0"/>
    <w:rsid w:val="009C69C6"/>
    <w:rPr>
      <w:rFonts w:ascii="Courier New" w:eastAsia="Times New Roman" w:hAnsi="Courier New" w:cs="Courier New"/>
      <w:color w:val="000000"/>
      <w:sz w:val="21"/>
      <w:szCs w:val="21"/>
      <w:lang w:val="ru-RU" w:eastAsia="ru-RU"/>
    </w:rPr>
  </w:style>
  <w:style w:type="paragraph" w:customStyle="1" w:styleId="rvps2">
    <w:name w:val="rvps2"/>
    <w:basedOn w:val="a"/>
    <w:rsid w:val="009C69C6"/>
    <w:pPr>
      <w:spacing w:before="100" w:beforeAutospacing="1" w:after="100" w:afterAutospacing="1" w:line="240" w:lineRule="auto"/>
    </w:pPr>
    <w:rPr>
      <w:rFonts w:eastAsia="Times New Roman"/>
      <w:lang w:val="ru-RU" w:eastAsia="ru-RU"/>
    </w:rPr>
  </w:style>
  <w:style w:type="character" w:styleId="af0">
    <w:name w:val="Emphasis"/>
    <w:basedOn w:val="a0"/>
    <w:uiPriority w:val="20"/>
    <w:qFormat/>
    <w:rsid w:val="009C69C6"/>
    <w:rPr>
      <w:i/>
      <w:iCs/>
    </w:rPr>
  </w:style>
  <w:style w:type="paragraph" w:styleId="af1">
    <w:name w:val="List Paragraph"/>
    <w:basedOn w:val="a"/>
    <w:uiPriority w:val="34"/>
    <w:qFormat/>
    <w:rsid w:val="006502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bcomp.com.ua/about/law_library/3487/" TargetMode="External"/><Relationship Id="rId13" Type="http://schemas.openxmlformats.org/officeDocument/2006/relationships/hyperlink" Target="http://www.law.cornell.edu/ucc/ucc.table.html" TargetMode="External"/><Relationship Id="rId18" Type="http://schemas.openxmlformats.org/officeDocument/2006/relationships/hyperlink" Target="http://www.concourt.am/almanac/almanac2002/227.htm" TargetMode="External"/><Relationship Id="rId26" Type="http://schemas.openxmlformats.org/officeDocument/2006/relationships/hyperlink" Target="http://www.reyestr.court.gov.ua" TargetMode="External"/><Relationship Id="rId3" Type="http://schemas.openxmlformats.org/officeDocument/2006/relationships/styles" Target="styles.xml"/><Relationship Id="rId21" Type="http://schemas.openxmlformats.org/officeDocument/2006/relationships/hyperlink" Target="http://zakon0.rada.gov.ua/laws/show/280/97-%D0%B2%D1%80" TargetMode="External"/><Relationship Id="rId7" Type="http://schemas.openxmlformats.org/officeDocument/2006/relationships/endnotes" Target="endnotes.xml"/><Relationship Id="rId12" Type="http://schemas.openxmlformats.org/officeDocument/2006/relationships/hyperlink" Target="http://www.bankr.ru/doc/319" TargetMode="External"/><Relationship Id="rId17" Type="http://schemas.openxmlformats.org/officeDocument/2006/relationships/hyperlink" Target="http://www.ejcl.org/71/abs71-1.html.-" TargetMode="External"/><Relationship Id="rId25" Type="http://schemas.openxmlformats.org/officeDocument/2006/relationships/hyperlink" Target="http://zakon5.rada.gov.ua/laws/show/n0003700-08" TargetMode="External"/><Relationship Id="rId2" Type="http://schemas.openxmlformats.org/officeDocument/2006/relationships/numbering" Target="numbering.xml"/><Relationship Id="rId16" Type="http://schemas.openxmlformats.org/officeDocument/2006/relationships/hyperlink" Target="https://eur-lex.europa.eu/legal-content/EN/TXT/?uri=celex%3A31993L0013" TargetMode="External"/><Relationship Id="rId20" Type="http://schemas.openxmlformats.org/officeDocument/2006/relationships/hyperlink" Target="http://zakon3.rada.gov.ua/laws/show/755&#8211;15"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aw.kuleuven.be/contractenrecht/" TargetMode="External"/><Relationship Id="rId24" Type="http://schemas.openxmlformats.org/officeDocument/2006/relationships/hyperlink" Target="http://zakon5.rada.gov.ua/laws/show/n0003700-08" TargetMode="External"/><Relationship Id="rId5" Type="http://schemas.openxmlformats.org/officeDocument/2006/relationships/webSettings" Target="webSettings.xml"/><Relationship Id="rId15" Type="http://schemas.openxmlformats.org/officeDocument/2006/relationships/hyperlink" Target="http://zakon2.rada.gov.ua/laws/show/995_920" TargetMode="External"/><Relationship Id="rId23" Type="http://schemas.openxmlformats.org/officeDocument/2006/relationships/hyperlink" Target="https://hudoc.echr.coe.int/rus" TargetMode="External"/><Relationship Id="rId28" Type="http://schemas.openxmlformats.org/officeDocument/2006/relationships/fontTable" Target="fontTable.xml"/><Relationship Id="rId10" Type="http://schemas.openxmlformats.org/officeDocument/2006/relationships/hyperlink" Target="http://www.icer.it/docs/wp2000/Musy192000.pdf" TargetMode="External"/><Relationship Id="rId19" Type="http://schemas.openxmlformats.org/officeDocument/2006/relationships/hyperlink" Target="http://www.thelawencyclopedia.com/term/good_faith" TargetMode="External"/><Relationship Id="rId4" Type="http://schemas.openxmlformats.org/officeDocument/2006/relationships/settings" Target="settings.xml"/><Relationship Id="rId9" Type="http://schemas.openxmlformats.org/officeDocument/2006/relationships/hyperlink" Target="http://www.altalex.com/documents/codici-altalex/2015/01/02/codice-civile" TargetMode="External"/><Relationship Id="rId14" Type="http://schemas.openxmlformats.org/officeDocument/2006/relationships/hyperlink" Target="http://www.amazon.com/exec/obidos/search-handle-url/index=books&amp;field-author=Pryor%2C%20C.%20Scott/103-0719333-3031019" TargetMode="External"/><Relationship Id="rId22" Type="http://schemas.openxmlformats.org/officeDocument/2006/relationships/hyperlink" Target="http://zakon3.rada.gov.ua/laws/show/v0005740-14" TargetMode="External"/><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AC84CD-62A5-4D3E-A6E4-A376B5903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6157</Words>
  <Characters>35098</Characters>
  <Application>Microsoft Office Word</Application>
  <DocSecurity>0</DocSecurity>
  <Lines>292</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41173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Evgenia Korneeva</dc:creator>
  <cp:keywords/>
  <dc:description/>
  <cp:lastModifiedBy>libonu</cp:lastModifiedBy>
  <cp:revision>2</cp:revision>
  <cp:lastPrinted>2018-05-28T19:21:00Z</cp:lastPrinted>
  <dcterms:created xsi:type="dcterms:W3CDTF">2018-10-08T10:39:00Z</dcterms:created>
  <dcterms:modified xsi:type="dcterms:W3CDTF">2018-10-08T10:39:00Z</dcterms:modified>
</cp:coreProperties>
</file>