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33224" w:rsidRDefault="00333224" w:rsidP="00333224">
      <w:pPr>
        <w:pStyle w:val="a3"/>
        <w:spacing w:before="67"/>
        <w:ind w:left="93"/>
        <w:jc w:val="center"/>
      </w:pPr>
      <w:r>
        <w:t>ОДЕCЬКИЙ</w:t>
      </w:r>
      <w:r>
        <w:rPr>
          <w:spacing w:val="-12"/>
        </w:rPr>
        <w:t xml:space="preserve"> </w:t>
      </w:r>
      <w:r>
        <w:t>НАЦІОНАЛЬНИЙ</w:t>
      </w:r>
      <w:r>
        <w:rPr>
          <w:spacing w:val="-10"/>
        </w:rPr>
        <w:t xml:space="preserve"> </w:t>
      </w:r>
      <w:r>
        <w:t>УНІВЕРCИТЕТ</w:t>
      </w:r>
      <w:r>
        <w:rPr>
          <w:spacing w:val="-10"/>
        </w:rPr>
        <w:t xml:space="preserve"> </w:t>
      </w:r>
      <w:r>
        <w:t>імені</w:t>
      </w:r>
      <w:r>
        <w:rPr>
          <w:spacing w:val="-9"/>
        </w:rPr>
        <w:t xml:space="preserve"> </w:t>
      </w:r>
      <w:r>
        <w:t>І.</w:t>
      </w:r>
      <w:r>
        <w:rPr>
          <w:spacing w:val="-10"/>
        </w:rPr>
        <w:t xml:space="preserve"> </w:t>
      </w:r>
      <w:r>
        <w:t>І.</w:t>
      </w:r>
      <w:r>
        <w:rPr>
          <w:spacing w:val="-9"/>
        </w:rPr>
        <w:t xml:space="preserve"> </w:t>
      </w:r>
      <w:r>
        <w:rPr>
          <w:spacing w:val="-2"/>
        </w:rPr>
        <w:t>МЕЧНИКОВА</w:t>
      </w:r>
    </w:p>
    <w:p w:rsidR="00333224" w:rsidRDefault="00333224" w:rsidP="00333224">
      <w:pPr>
        <w:pStyle w:val="a3"/>
        <w:spacing w:before="163"/>
        <w:ind w:left="90"/>
        <w:jc w:val="center"/>
      </w:pPr>
      <w:r>
        <w:t>Біологічний</w:t>
      </w:r>
      <w:r>
        <w:rPr>
          <w:spacing w:val="-11"/>
        </w:rPr>
        <w:t xml:space="preserve"> </w:t>
      </w:r>
      <w:r>
        <w:rPr>
          <w:spacing w:val="-2"/>
        </w:rPr>
        <w:t>факультет</w:t>
      </w:r>
    </w:p>
    <w:p w:rsidR="00333224" w:rsidRDefault="00333224" w:rsidP="00333224">
      <w:pPr>
        <w:pStyle w:val="a3"/>
        <w:spacing w:before="161"/>
        <w:ind w:left="90"/>
        <w:jc w:val="center"/>
      </w:pPr>
      <w:r>
        <w:t>Кафедра</w:t>
      </w:r>
      <w:r>
        <w:rPr>
          <w:spacing w:val="-11"/>
        </w:rPr>
        <w:t xml:space="preserve"> </w:t>
      </w:r>
      <w:r>
        <w:t>мікробіології,</w:t>
      </w:r>
      <w:r>
        <w:rPr>
          <w:spacing w:val="-12"/>
        </w:rPr>
        <w:t xml:space="preserve"> </w:t>
      </w:r>
      <w:r>
        <w:t>вірусології</w:t>
      </w:r>
      <w:r>
        <w:rPr>
          <w:spacing w:val="-9"/>
        </w:rPr>
        <w:t xml:space="preserve"> </w:t>
      </w:r>
      <w:r>
        <w:t>та</w:t>
      </w:r>
      <w:r>
        <w:rPr>
          <w:spacing w:val="-13"/>
        </w:rPr>
        <w:t xml:space="preserve"> </w:t>
      </w:r>
      <w:r>
        <w:rPr>
          <w:spacing w:val="-2"/>
        </w:rPr>
        <w:t>біотехнології</w:t>
      </w:r>
    </w:p>
    <w:p w:rsidR="00333224" w:rsidRDefault="00333224" w:rsidP="00333224">
      <w:pPr>
        <w:pStyle w:val="a3"/>
        <w:ind w:left="0"/>
        <w:jc w:val="left"/>
      </w:pPr>
    </w:p>
    <w:p w:rsidR="00333224" w:rsidRDefault="00333224" w:rsidP="00333224">
      <w:pPr>
        <w:pStyle w:val="a3"/>
        <w:ind w:left="0"/>
        <w:jc w:val="left"/>
      </w:pPr>
    </w:p>
    <w:p w:rsidR="00333224" w:rsidRDefault="00333224" w:rsidP="00333224">
      <w:pPr>
        <w:pStyle w:val="a3"/>
        <w:ind w:left="0"/>
        <w:jc w:val="left"/>
      </w:pPr>
    </w:p>
    <w:p w:rsidR="00333224" w:rsidRDefault="00333224" w:rsidP="00333224">
      <w:pPr>
        <w:pStyle w:val="a3"/>
        <w:ind w:left="0"/>
        <w:jc w:val="left"/>
      </w:pPr>
    </w:p>
    <w:p w:rsidR="00333224" w:rsidRDefault="00333224" w:rsidP="00333224">
      <w:pPr>
        <w:pStyle w:val="a3"/>
        <w:spacing w:before="3"/>
        <w:ind w:left="0"/>
        <w:jc w:val="left"/>
      </w:pPr>
    </w:p>
    <w:p w:rsidR="00333224" w:rsidRDefault="00333224" w:rsidP="00333224">
      <w:pPr>
        <w:pStyle w:val="a5"/>
        <w:tabs>
          <w:tab w:val="left" w:pos="3300"/>
        </w:tabs>
      </w:pPr>
      <w:r>
        <w:rPr>
          <w:spacing w:val="-2"/>
        </w:rPr>
        <w:t>К</w:t>
      </w:r>
      <w:r>
        <w:rPr>
          <w:spacing w:val="-22"/>
        </w:rPr>
        <w:t xml:space="preserve"> </w:t>
      </w:r>
      <w:r>
        <w:rPr>
          <w:spacing w:val="-2"/>
        </w:rPr>
        <w:t>в</w:t>
      </w:r>
      <w:r>
        <w:rPr>
          <w:spacing w:val="-20"/>
        </w:rPr>
        <w:t xml:space="preserve"> </w:t>
      </w:r>
      <w:r>
        <w:rPr>
          <w:spacing w:val="-2"/>
        </w:rPr>
        <w:t>а</w:t>
      </w:r>
      <w:r>
        <w:rPr>
          <w:spacing w:val="-19"/>
        </w:rPr>
        <w:t xml:space="preserve"> </w:t>
      </w:r>
      <w:r>
        <w:rPr>
          <w:spacing w:val="-2"/>
        </w:rPr>
        <w:t>л</w:t>
      </w:r>
      <w:r>
        <w:rPr>
          <w:spacing w:val="-20"/>
        </w:rPr>
        <w:t xml:space="preserve"> </w:t>
      </w:r>
      <w:r>
        <w:rPr>
          <w:spacing w:val="-2"/>
        </w:rPr>
        <w:t>і</w:t>
      </w:r>
      <w:r>
        <w:rPr>
          <w:spacing w:val="-21"/>
        </w:rPr>
        <w:t xml:space="preserve"> </w:t>
      </w:r>
      <w:r>
        <w:rPr>
          <w:spacing w:val="-2"/>
        </w:rPr>
        <w:t>ф</w:t>
      </w:r>
      <w:r>
        <w:rPr>
          <w:spacing w:val="-20"/>
        </w:rPr>
        <w:t xml:space="preserve"> </w:t>
      </w:r>
      <w:r>
        <w:rPr>
          <w:spacing w:val="-2"/>
        </w:rPr>
        <w:t>і</w:t>
      </w:r>
      <w:r>
        <w:rPr>
          <w:spacing w:val="-21"/>
        </w:rPr>
        <w:t xml:space="preserve"> </w:t>
      </w:r>
      <w:r>
        <w:rPr>
          <w:spacing w:val="-2"/>
        </w:rPr>
        <w:t>к</w:t>
      </w:r>
      <w:r>
        <w:rPr>
          <w:spacing w:val="-20"/>
        </w:rPr>
        <w:t xml:space="preserve"> </w:t>
      </w:r>
      <w:r>
        <w:rPr>
          <w:spacing w:val="-2"/>
        </w:rPr>
        <w:t>а</w:t>
      </w:r>
      <w:r>
        <w:rPr>
          <w:spacing w:val="-19"/>
        </w:rPr>
        <w:t xml:space="preserve"> </w:t>
      </w:r>
      <w:r>
        <w:rPr>
          <w:spacing w:val="-2"/>
        </w:rPr>
        <w:t>ц</w:t>
      </w:r>
      <w:r>
        <w:rPr>
          <w:spacing w:val="-20"/>
        </w:rPr>
        <w:t xml:space="preserve"> </w:t>
      </w:r>
      <w:r>
        <w:rPr>
          <w:spacing w:val="-2"/>
        </w:rPr>
        <w:t>і</w:t>
      </w:r>
      <w:r>
        <w:rPr>
          <w:spacing w:val="-21"/>
        </w:rPr>
        <w:t xml:space="preserve"> </w:t>
      </w:r>
      <w:r>
        <w:rPr>
          <w:spacing w:val="-2"/>
        </w:rPr>
        <w:t>й</w:t>
      </w:r>
      <w:r>
        <w:rPr>
          <w:spacing w:val="-19"/>
        </w:rPr>
        <w:t xml:space="preserve"> </w:t>
      </w:r>
      <w:r>
        <w:rPr>
          <w:spacing w:val="-2"/>
        </w:rPr>
        <w:t>н</w:t>
      </w:r>
      <w:r>
        <w:rPr>
          <w:spacing w:val="-20"/>
        </w:rPr>
        <w:t xml:space="preserve"> </w:t>
      </w:r>
      <w:r>
        <w:rPr>
          <w:spacing w:val="-10"/>
        </w:rPr>
        <w:t>а</w:t>
      </w:r>
      <w:r>
        <w:tab/>
      </w:r>
      <w:r>
        <w:rPr>
          <w:spacing w:val="-2"/>
        </w:rPr>
        <w:t>р</w:t>
      </w:r>
      <w:r>
        <w:rPr>
          <w:spacing w:val="-21"/>
        </w:rPr>
        <w:t xml:space="preserve"> </w:t>
      </w:r>
      <w:r>
        <w:rPr>
          <w:spacing w:val="-2"/>
        </w:rPr>
        <w:t>о</w:t>
      </w:r>
      <w:r>
        <w:rPr>
          <w:spacing w:val="-20"/>
        </w:rPr>
        <w:t xml:space="preserve"> </w:t>
      </w:r>
      <w:r>
        <w:rPr>
          <w:spacing w:val="-2"/>
        </w:rPr>
        <w:t>б</w:t>
      </w:r>
      <w:r>
        <w:rPr>
          <w:spacing w:val="-19"/>
        </w:rPr>
        <w:t xml:space="preserve"> </w:t>
      </w:r>
      <w:r>
        <w:rPr>
          <w:spacing w:val="-2"/>
        </w:rPr>
        <w:t>о</w:t>
      </w:r>
      <w:r>
        <w:rPr>
          <w:spacing w:val="-20"/>
        </w:rPr>
        <w:t xml:space="preserve"> </w:t>
      </w:r>
      <w:r>
        <w:rPr>
          <w:spacing w:val="-2"/>
        </w:rPr>
        <w:t>т</w:t>
      </w:r>
      <w:r>
        <w:rPr>
          <w:spacing w:val="-24"/>
        </w:rPr>
        <w:t xml:space="preserve"> </w:t>
      </w:r>
      <w:r>
        <w:rPr>
          <w:spacing w:val="-10"/>
        </w:rPr>
        <w:t>а</w:t>
      </w:r>
    </w:p>
    <w:p w:rsidR="00333224" w:rsidRDefault="00333224" w:rsidP="00333224">
      <w:pPr>
        <w:pStyle w:val="a3"/>
        <w:spacing w:before="53"/>
        <w:ind w:left="0"/>
        <w:jc w:val="left"/>
        <w:rPr>
          <w:b/>
          <w:sz w:val="32"/>
        </w:rPr>
      </w:pPr>
    </w:p>
    <w:p w:rsidR="00333224" w:rsidRDefault="00333224" w:rsidP="00333224">
      <w:pPr>
        <w:pStyle w:val="a3"/>
        <w:ind w:left="99" w:right="851"/>
        <w:jc w:val="center"/>
      </w:pPr>
      <w:r>
        <w:t>на</w:t>
      </w:r>
      <w:r>
        <w:rPr>
          <w:spacing w:val="-5"/>
        </w:rPr>
        <w:t xml:space="preserve"> </w:t>
      </w:r>
      <w:r>
        <w:t>здобуття</w:t>
      </w:r>
      <w:r>
        <w:rPr>
          <w:spacing w:val="-4"/>
        </w:rPr>
        <w:t xml:space="preserve"> </w:t>
      </w:r>
      <w:r>
        <w:t>ступеня</w:t>
      </w:r>
      <w:r>
        <w:rPr>
          <w:spacing w:val="-7"/>
        </w:rPr>
        <w:t xml:space="preserve"> </w:t>
      </w:r>
      <w:r>
        <w:t>вищої</w:t>
      </w:r>
      <w:r>
        <w:rPr>
          <w:spacing w:val="-3"/>
        </w:rPr>
        <w:t xml:space="preserve"> </w:t>
      </w:r>
      <w:r>
        <w:t>освіти</w:t>
      </w:r>
      <w:r>
        <w:rPr>
          <w:spacing w:val="-4"/>
        </w:rPr>
        <w:t xml:space="preserve"> </w:t>
      </w:r>
      <w:r>
        <w:rPr>
          <w:spacing w:val="-2"/>
        </w:rPr>
        <w:t>«Магістр»</w:t>
      </w:r>
    </w:p>
    <w:p w:rsidR="00333224" w:rsidRDefault="00333224" w:rsidP="00333224">
      <w:pPr>
        <w:pStyle w:val="a3"/>
        <w:spacing w:before="4"/>
        <w:ind w:left="0"/>
        <w:jc w:val="left"/>
        <w:rPr>
          <w:sz w:val="14"/>
        </w:rPr>
      </w:pPr>
      <w:r>
        <w:rPr>
          <w:noProof/>
          <w:lang w:val="ru-RU" w:eastAsia="ru-RU"/>
        </w:rPr>
        <mc:AlternateContent>
          <mc:Choice Requires="wps">
            <w:drawing>
              <wp:anchor distT="0" distB="0" distL="0" distR="0" simplePos="0" relativeHeight="251660288" behindDoc="1" locked="0" layoutInCell="1" allowOverlap="1" wp14:anchorId="6B8FEEAB" wp14:editId="0BC3F941">
                <wp:simplePos x="0" y="0"/>
                <wp:positionH relativeFrom="page">
                  <wp:posOffset>1062532</wp:posOffset>
                </wp:positionH>
                <wp:positionV relativeFrom="paragraph">
                  <wp:posOffset>120211</wp:posOffset>
                </wp:positionV>
                <wp:extent cx="5438775" cy="6350"/>
                <wp:effectExtent l="0" t="0" r="0" b="0"/>
                <wp:wrapTopAndBottom/>
                <wp:docPr id="1" name="Graphic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438775" cy="6350"/>
                        </a:xfrm>
                        <a:custGeom>
                          <a:avLst/>
                          <a:gdLst/>
                          <a:ahLst/>
                          <a:cxnLst/>
                          <a:rect l="l" t="t" r="r" b="b"/>
                          <a:pathLst>
                            <a:path w="5438775" h="6350">
                              <a:moveTo>
                                <a:pt x="5438521" y="0"/>
                              </a:moveTo>
                              <a:lnTo>
                                <a:pt x="0" y="0"/>
                              </a:lnTo>
                              <a:lnTo>
                                <a:pt x="0" y="6095"/>
                              </a:lnTo>
                              <a:lnTo>
                                <a:pt x="5438521" y="6095"/>
                              </a:lnTo>
                              <a:lnTo>
                                <a:pt x="5438521"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7D04123" id="Graphic 1" o:spid="_x0000_s1026" style="position:absolute;margin-left:83.65pt;margin-top:9.45pt;width:428.25pt;height:.5pt;z-index:-251656192;visibility:visible;mso-wrap-style:square;mso-wrap-distance-left:0;mso-wrap-distance-top:0;mso-wrap-distance-right:0;mso-wrap-distance-bottom:0;mso-position-horizontal:absolute;mso-position-horizontal-relative:page;mso-position-vertical:absolute;mso-position-vertical-relative:text;v-text-anchor:top" coordsize="543877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" path="m5438521,l,,,6095r5438521,l5438521,xe" fillcolor="black" stroked="f">
                <v:path arrowok="t"/>
                <w10:wrap type="topAndBottom" anchorx="page"/>
              </v:shape>
            </w:pict>
          </mc:Fallback>
        </mc:AlternateContent>
      </w:r>
    </w:p>
    <w:p w:rsidR="00333224" w:rsidRDefault="00333224" w:rsidP="00333224">
      <w:pPr>
        <w:pStyle w:val="2"/>
        <w:spacing w:line="360" w:lineRule="auto"/>
        <w:ind w:left="341" w:right="167" w:firstLine="0"/>
        <w:jc w:val="center"/>
      </w:pPr>
      <w:r>
        <w:t>«Характеристика</w:t>
      </w:r>
      <w:r>
        <w:rPr>
          <w:spacing w:val="-4"/>
        </w:rPr>
        <w:t xml:space="preserve"> </w:t>
      </w:r>
      <w:r>
        <w:t>лактобактерій</w:t>
      </w:r>
      <w:r>
        <w:rPr>
          <w:spacing w:val="-5"/>
        </w:rPr>
        <w:t xml:space="preserve"> </w:t>
      </w:r>
      <w:r>
        <w:t>виділених</w:t>
      </w:r>
      <w:r>
        <w:rPr>
          <w:spacing w:val="-3"/>
        </w:rPr>
        <w:t xml:space="preserve"> </w:t>
      </w:r>
      <w:r>
        <w:t>з</w:t>
      </w:r>
      <w:r>
        <w:rPr>
          <w:spacing w:val="-6"/>
        </w:rPr>
        <w:t xml:space="preserve"> </w:t>
      </w:r>
      <w:r>
        <w:t>води</w:t>
      </w:r>
      <w:r>
        <w:rPr>
          <w:spacing w:val="-7"/>
        </w:rPr>
        <w:t xml:space="preserve"> </w:t>
      </w:r>
      <w:r>
        <w:t>та</w:t>
      </w:r>
      <w:r>
        <w:rPr>
          <w:spacing w:val="-7"/>
        </w:rPr>
        <w:t xml:space="preserve"> </w:t>
      </w:r>
      <w:r>
        <w:t>мідій</w:t>
      </w:r>
      <w:r>
        <w:rPr>
          <w:spacing w:val="-1"/>
        </w:rPr>
        <w:t xml:space="preserve"> </w:t>
      </w:r>
      <w:r>
        <w:t xml:space="preserve">Чорного </w:t>
      </w:r>
      <w:r>
        <w:rPr>
          <w:spacing w:val="-2"/>
        </w:rPr>
        <w:t>моря»</w:t>
      </w:r>
    </w:p>
    <w:p w:rsidR="00333224" w:rsidRDefault="00333224" w:rsidP="00333224">
      <w:pPr>
        <w:spacing w:line="271" w:lineRule="exact"/>
        <w:ind w:left="99"/>
        <w:jc w:val="center"/>
        <w:rPr>
          <w:sz w:val="24"/>
        </w:rPr>
      </w:pPr>
      <w:r>
        <w:rPr>
          <w:sz w:val="24"/>
        </w:rPr>
        <w:t>«Characterization</w:t>
      </w:r>
      <w:r>
        <w:rPr>
          <w:spacing w:val="-1"/>
          <w:sz w:val="24"/>
        </w:rPr>
        <w:t xml:space="preserve"> </w:t>
      </w:r>
      <w:r>
        <w:rPr>
          <w:sz w:val="24"/>
        </w:rPr>
        <w:t>of</w:t>
      </w:r>
      <w:r>
        <w:rPr>
          <w:spacing w:val="-2"/>
          <w:sz w:val="24"/>
        </w:rPr>
        <w:t xml:space="preserve"> </w:t>
      </w:r>
      <w:r>
        <w:rPr>
          <w:sz w:val="24"/>
        </w:rPr>
        <w:t>lactobacteria</w:t>
      </w:r>
      <w:r>
        <w:rPr>
          <w:spacing w:val="-1"/>
          <w:sz w:val="24"/>
        </w:rPr>
        <w:t xml:space="preserve"> </w:t>
      </w:r>
      <w:r>
        <w:rPr>
          <w:sz w:val="24"/>
        </w:rPr>
        <w:t>isolated</w:t>
      </w:r>
      <w:r>
        <w:rPr>
          <w:spacing w:val="-1"/>
          <w:sz w:val="24"/>
        </w:rPr>
        <w:t xml:space="preserve"> </w:t>
      </w:r>
      <w:r>
        <w:rPr>
          <w:sz w:val="24"/>
        </w:rPr>
        <w:t>from</w:t>
      </w:r>
      <w:r>
        <w:rPr>
          <w:spacing w:val="-1"/>
          <w:sz w:val="24"/>
        </w:rPr>
        <w:t xml:space="preserve"> </w:t>
      </w:r>
      <w:r>
        <w:rPr>
          <w:sz w:val="24"/>
        </w:rPr>
        <w:t>water</w:t>
      </w:r>
      <w:r>
        <w:rPr>
          <w:spacing w:val="-3"/>
          <w:sz w:val="24"/>
        </w:rPr>
        <w:t xml:space="preserve"> </w:t>
      </w:r>
      <w:r>
        <w:rPr>
          <w:sz w:val="24"/>
        </w:rPr>
        <w:t>and</w:t>
      </w:r>
      <w:r>
        <w:rPr>
          <w:spacing w:val="-2"/>
          <w:sz w:val="24"/>
        </w:rPr>
        <w:t xml:space="preserve"> </w:t>
      </w:r>
      <w:r>
        <w:rPr>
          <w:sz w:val="24"/>
        </w:rPr>
        <w:t>mussels</w:t>
      </w:r>
      <w:r>
        <w:rPr>
          <w:spacing w:val="-1"/>
          <w:sz w:val="24"/>
        </w:rPr>
        <w:t xml:space="preserve"> </w:t>
      </w:r>
      <w:r>
        <w:rPr>
          <w:sz w:val="24"/>
        </w:rPr>
        <w:t>of</w:t>
      </w:r>
      <w:r>
        <w:rPr>
          <w:spacing w:val="1"/>
          <w:sz w:val="24"/>
        </w:rPr>
        <w:t xml:space="preserve"> </w:t>
      </w:r>
      <w:r>
        <w:rPr>
          <w:sz w:val="24"/>
        </w:rPr>
        <w:t>Black</w:t>
      </w:r>
      <w:r>
        <w:rPr>
          <w:spacing w:val="-1"/>
          <w:sz w:val="24"/>
        </w:rPr>
        <w:t xml:space="preserve"> </w:t>
      </w:r>
      <w:r>
        <w:rPr>
          <w:spacing w:val="-4"/>
          <w:sz w:val="24"/>
        </w:rPr>
        <w:t>Sea»</w:t>
      </w:r>
    </w:p>
    <w:p w:rsidR="00333224" w:rsidRDefault="00333224" w:rsidP="00333224">
      <w:pPr>
        <w:pStyle w:val="a3"/>
        <w:spacing w:before="273"/>
        <w:ind w:left="0"/>
        <w:jc w:val="left"/>
        <w:rPr>
          <w:sz w:val="24"/>
        </w:rPr>
      </w:pPr>
    </w:p>
    <w:p w:rsidR="00333224" w:rsidRDefault="00333224" w:rsidP="00333224">
      <w:pPr>
        <w:pStyle w:val="a3"/>
        <w:spacing w:line="322" w:lineRule="exact"/>
        <w:ind w:left="3929"/>
        <w:jc w:val="left"/>
      </w:pPr>
      <w:r>
        <w:rPr>
          <w:spacing w:val="-2"/>
        </w:rPr>
        <w:t>Виконала:</w:t>
      </w:r>
    </w:p>
    <w:p w:rsidR="00333224" w:rsidRDefault="00333224" w:rsidP="00333224">
      <w:pPr>
        <w:pStyle w:val="a3"/>
        <w:ind w:left="3929"/>
        <w:jc w:val="left"/>
      </w:pPr>
      <w:r>
        <w:t>здобувачка</w:t>
      </w:r>
      <w:r>
        <w:rPr>
          <w:spacing w:val="-18"/>
        </w:rPr>
        <w:t xml:space="preserve"> </w:t>
      </w:r>
      <w:r>
        <w:t>заочної</w:t>
      </w:r>
      <w:r>
        <w:rPr>
          <w:spacing w:val="-17"/>
        </w:rPr>
        <w:t xml:space="preserve"> </w:t>
      </w:r>
      <w:r>
        <w:t>форми</w:t>
      </w:r>
      <w:r>
        <w:rPr>
          <w:spacing w:val="-18"/>
        </w:rPr>
        <w:t xml:space="preserve"> </w:t>
      </w:r>
      <w:r>
        <w:t>навчання Спеціальності 091 Біологія</w:t>
      </w:r>
    </w:p>
    <w:p w:rsidR="00333224" w:rsidRDefault="00333224" w:rsidP="00333224">
      <w:pPr>
        <w:pStyle w:val="a3"/>
        <w:spacing w:before="1"/>
        <w:ind w:left="3929"/>
        <w:jc w:val="left"/>
      </w:pPr>
      <w:r>
        <w:t>Освітня</w:t>
      </w:r>
      <w:r>
        <w:rPr>
          <w:spacing w:val="-12"/>
        </w:rPr>
        <w:t xml:space="preserve"> </w:t>
      </w:r>
      <w:r>
        <w:t>програма</w:t>
      </w:r>
      <w:r>
        <w:rPr>
          <w:spacing w:val="-9"/>
        </w:rPr>
        <w:t xml:space="preserve"> </w:t>
      </w:r>
      <w:r>
        <w:t>Мікробіологія</w:t>
      </w:r>
      <w:r>
        <w:rPr>
          <w:spacing w:val="-10"/>
        </w:rPr>
        <w:t xml:space="preserve"> </w:t>
      </w:r>
      <w:r>
        <w:t>та</w:t>
      </w:r>
      <w:r>
        <w:rPr>
          <w:spacing w:val="-10"/>
        </w:rPr>
        <w:t xml:space="preserve"> </w:t>
      </w:r>
      <w:r>
        <w:t>вірусологія Шутило Марина Василівна</w:t>
      </w:r>
    </w:p>
    <w:p w:rsidR="00333224" w:rsidRDefault="00333224" w:rsidP="00333224">
      <w:pPr>
        <w:pStyle w:val="a3"/>
        <w:spacing w:before="322" w:line="322" w:lineRule="exact"/>
        <w:ind w:left="3929"/>
        <w:jc w:val="left"/>
      </w:pPr>
      <w:r>
        <w:rPr>
          <w:spacing w:val="-2"/>
        </w:rPr>
        <w:t>Керівник:</w:t>
      </w:r>
    </w:p>
    <w:p w:rsidR="00333224" w:rsidRDefault="00333224" w:rsidP="00333224">
      <w:pPr>
        <w:pStyle w:val="a3"/>
        <w:ind w:left="3929" w:right="2641"/>
        <w:jc w:val="left"/>
      </w:pPr>
      <w:r>
        <w:t>кандидат</w:t>
      </w:r>
      <w:r>
        <w:rPr>
          <w:spacing w:val="-18"/>
        </w:rPr>
        <w:t xml:space="preserve"> </w:t>
      </w:r>
      <w:r>
        <w:t>біологічних</w:t>
      </w:r>
      <w:r>
        <w:rPr>
          <w:spacing w:val="-17"/>
        </w:rPr>
        <w:t xml:space="preserve"> </w:t>
      </w:r>
      <w:r>
        <w:t>наук Мерліч А.Г.</w:t>
      </w:r>
    </w:p>
    <w:p w:rsidR="00333224" w:rsidRDefault="00333224" w:rsidP="00333224">
      <w:pPr>
        <w:pStyle w:val="a3"/>
        <w:ind w:left="0"/>
        <w:jc w:val="left"/>
      </w:pPr>
    </w:p>
    <w:p w:rsidR="00333224" w:rsidRDefault="00333224" w:rsidP="00333224">
      <w:pPr>
        <w:pStyle w:val="a3"/>
        <w:spacing w:before="1" w:line="322" w:lineRule="exact"/>
        <w:ind w:left="3929"/>
        <w:jc w:val="left"/>
      </w:pPr>
      <w:r>
        <w:rPr>
          <w:spacing w:val="-2"/>
        </w:rPr>
        <w:t>Рецензент:</w:t>
      </w:r>
    </w:p>
    <w:p w:rsidR="00333224" w:rsidRDefault="00333224" w:rsidP="00333224">
      <w:pPr>
        <w:pStyle w:val="a3"/>
        <w:ind w:left="3929" w:right="638"/>
        <w:jc w:val="left"/>
      </w:pPr>
      <w:r>
        <w:t>кандидат</w:t>
      </w:r>
      <w:r>
        <w:rPr>
          <w:spacing w:val="-18"/>
        </w:rPr>
        <w:t xml:space="preserve"> </w:t>
      </w:r>
      <w:r>
        <w:t>біологічних</w:t>
      </w:r>
      <w:r>
        <w:rPr>
          <w:spacing w:val="-17"/>
        </w:rPr>
        <w:t xml:space="preserve"> </w:t>
      </w:r>
      <w:r>
        <w:t>наук,</w:t>
      </w:r>
      <w:r>
        <w:rPr>
          <w:spacing w:val="-18"/>
        </w:rPr>
        <w:t xml:space="preserve"> </w:t>
      </w:r>
      <w:r>
        <w:t>доцент Підгорна С.Я.</w:t>
      </w:r>
    </w:p>
    <w:p w:rsidR="00333224" w:rsidRDefault="00333224" w:rsidP="00333224">
      <w:pPr>
        <w:pStyle w:val="a3"/>
        <w:ind w:left="0"/>
        <w:jc w:val="left"/>
        <w:rPr>
          <w:sz w:val="20"/>
        </w:rPr>
      </w:pPr>
    </w:p>
    <w:p w:rsidR="00333224" w:rsidRDefault="00333224" w:rsidP="00333224">
      <w:pPr>
        <w:pStyle w:val="a3"/>
        <w:ind w:left="0"/>
        <w:jc w:val="left"/>
        <w:rPr>
          <w:sz w:val="20"/>
        </w:rPr>
      </w:pPr>
    </w:p>
    <w:p w:rsidR="00333224" w:rsidRDefault="00333224" w:rsidP="00333224">
      <w:pPr>
        <w:pStyle w:val="a3"/>
        <w:ind w:left="0"/>
        <w:jc w:val="left"/>
        <w:rPr>
          <w:sz w:val="20"/>
        </w:rPr>
      </w:pPr>
    </w:p>
    <w:p w:rsidR="00333224" w:rsidRDefault="00333224" w:rsidP="00333224">
      <w:pPr>
        <w:pStyle w:val="a3"/>
        <w:spacing w:before="58"/>
        <w:ind w:left="0"/>
        <w:jc w:val="left"/>
        <w:rPr>
          <w:sz w:val="20"/>
        </w:rPr>
      </w:pPr>
    </w:p>
    <w:tbl>
      <w:tblPr>
        <w:tblStyle w:val="TableNormal"/>
        <w:tblW w:w="0" w:type="auto"/>
        <w:tblInd w:w="199" w:type="dxa"/>
        <w:tblLayout w:type="fixed"/>
        <w:tblLook w:val="01E0" w:firstRow="1" w:lastRow="1" w:firstColumn="1" w:lastColumn="1" w:noHBand="0" w:noVBand="0"/>
      </w:tblPr>
      <w:tblGrid>
        <w:gridCol w:w="4680"/>
        <w:gridCol w:w="4764"/>
      </w:tblGrid>
      <w:tr w:rsidR="00333224" w:rsidTr="002067F9">
        <w:trPr>
          <w:trHeight w:val="316"/>
        </w:trPr>
        <w:tc>
          <w:tcPr>
            <w:tcW w:w="4680" w:type="dxa"/>
          </w:tcPr>
          <w:p w:rsidR="00333224" w:rsidRDefault="00333224" w:rsidP="002067F9">
            <w:pPr>
              <w:pStyle w:val="TableParagraph"/>
              <w:spacing w:line="296" w:lineRule="exact"/>
              <w:ind w:left="50"/>
              <w:rPr>
                <w:sz w:val="28"/>
              </w:rPr>
            </w:pPr>
            <w:r>
              <w:rPr>
                <w:spacing w:val="-2"/>
                <w:sz w:val="28"/>
              </w:rPr>
              <w:t>Рекомендовано</w:t>
            </w:r>
            <w:r>
              <w:rPr>
                <w:spacing w:val="-7"/>
                <w:sz w:val="28"/>
              </w:rPr>
              <w:t xml:space="preserve"> </w:t>
            </w:r>
            <w:r>
              <w:rPr>
                <w:spacing w:val="-2"/>
                <w:sz w:val="28"/>
              </w:rPr>
              <w:t>до</w:t>
            </w:r>
            <w:r>
              <w:rPr>
                <w:spacing w:val="-3"/>
                <w:sz w:val="28"/>
              </w:rPr>
              <w:t xml:space="preserve"> </w:t>
            </w:r>
            <w:r>
              <w:rPr>
                <w:spacing w:val="-2"/>
                <w:sz w:val="28"/>
              </w:rPr>
              <w:t>захисту:</w:t>
            </w:r>
          </w:p>
        </w:tc>
        <w:tc>
          <w:tcPr>
            <w:tcW w:w="4764" w:type="dxa"/>
          </w:tcPr>
          <w:p w:rsidR="00333224" w:rsidRDefault="00333224" w:rsidP="002067F9">
            <w:pPr>
              <w:pStyle w:val="TableParagraph"/>
              <w:spacing w:line="296" w:lineRule="exact"/>
              <w:ind w:left="156"/>
              <w:rPr>
                <w:sz w:val="28"/>
              </w:rPr>
            </w:pPr>
            <w:r>
              <w:rPr>
                <w:sz w:val="28"/>
              </w:rPr>
              <w:t>Захищено</w:t>
            </w:r>
            <w:r>
              <w:rPr>
                <w:spacing w:val="-4"/>
                <w:sz w:val="28"/>
              </w:rPr>
              <w:t xml:space="preserve"> </w:t>
            </w:r>
            <w:r>
              <w:rPr>
                <w:sz w:val="28"/>
              </w:rPr>
              <w:t>на</w:t>
            </w:r>
            <w:r>
              <w:rPr>
                <w:spacing w:val="-4"/>
                <w:sz w:val="28"/>
              </w:rPr>
              <w:t xml:space="preserve"> </w:t>
            </w:r>
            <w:r>
              <w:rPr>
                <w:sz w:val="28"/>
              </w:rPr>
              <w:t>засіданні</w:t>
            </w:r>
            <w:r>
              <w:rPr>
                <w:spacing w:val="-3"/>
                <w:sz w:val="28"/>
              </w:rPr>
              <w:t xml:space="preserve"> </w:t>
            </w:r>
            <w:r>
              <w:rPr>
                <w:sz w:val="28"/>
              </w:rPr>
              <w:t>ЕК</w:t>
            </w:r>
            <w:r>
              <w:rPr>
                <w:spacing w:val="-4"/>
                <w:sz w:val="28"/>
              </w:rPr>
              <w:t xml:space="preserve"> </w:t>
            </w:r>
            <w:r>
              <w:rPr>
                <w:spacing w:val="-10"/>
                <w:sz w:val="28"/>
              </w:rPr>
              <w:t>№</w:t>
            </w:r>
          </w:p>
        </w:tc>
      </w:tr>
      <w:tr w:rsidR="00333224" w:rsidTr="002067F9">
        <w:trPr>
          <w:trHeight w:val="321"/>
        </w:trPr>
        <w:tc>
          <w:tcPr>
            <w:tcW w:w="4680" w:type="dxa"/>
          </w:tcPr>
          <w:p w:rsidR="00333224" w:rsidRDefault="00333224" w:rsidP="002067F9">
            <w:pPr>
              <w:pStyle w:val="TableParagraph"/>
              <w:spacing w:line="302" w:lineRule="exact"/>
              <w:ind w:left="50"/>
              <w:rPr>
                <w:sz w:val="28"/>
              </w:rPr>
            </w:pPr>
            <w:r>
              <w:rPr>
                <w:spacing w:val="-2"/>
                <w:sz w:val="28"/>
              </w:rPr>
              <w:t>Протокол</w:t>
            </w:r>
            <w:r>
              <w:rPr>
                <w:spacing w:val="-5"/>
                <w:sz w:val="28"/>
              </w:rPr>
              <w:t xml:space="preserve"> </w:t>
            </w:r>
            <w:r>
              <w:rPr>
                <w:spacing w:val="-2"/>
                <w:sz w:val="28"/>
              </w:rPr>
              <w:t>засідання</w:t>
            </w:r>
            <w:r>
              <w:rPr>
                <w:spacing w:val="-5"/>
                <w:sz w:val="28"/>
              </w:rPr>
              <w:t xml:space="preserve"> </w:t>
            </w:r>
            <w:r>
              <w:rPr>
                <w:spacing w:val="-2"/>
                <w:sz w:val="28"/>
              </w:rPr>
              <w:t>кафедри</w:t>
            </w:r>
          </w:p>
        </w:tc>
        <w:tc>
          <w:tcPr>
            <w:tcW w:w="4764" w:type="dxa"/>
          </w:tcPr>
          <w:p w:rsidR="00333224" w:rsidRDefault="00333224" w:rsidP="002067F9">
            <w:pPr>
              <w:pStyle w:val="TableParagraph"/>
              <w:tabs>
                <w:tab w:val="left" w:pos="2329"/>
                <w:tab w:val="left" w:pos="3312"/>
                <w:tab w:val="left" w:pos="4500"/>
              </w:tabs>
              <w:spacing w:line="302" w:lineRule="exact"/>
              <w:ind w:left="156"/>
              <w:rPr>
                <w:sz w:val="28"/>
              </w:rPr>
            </w:pPr>
            <w:r>
              <w:rPr>
                <w:spacing w:val="-4"/>
                <w:sz w:val="28"/>
              </w:rPr>
              <w:t>Протокол</w:t>
            </w:r>
            <w:r>
              <w:rPr>
                <w:spacing w:val="-2"/>
                <w:sz w:val="28"/>
              </w:rPr>
              <w:t xml:space="preserve"> </w:t>
            </w:r>
            <w:r>
              <w:rPr>
                <w:spacing w:val="-10"/>
                <w:sz w:val="28"/>
              </w:rPr>
              <w:t>№</w:t>
            </w:r>
            <w:r>
              <w:rPr>
                <w:sz w:val="28"/>
                <w:u w:val="single"/>
              </w:rPr>
              <w:tab/>
            </w:r>
            <w:r>
              <w:rPr>
                <w:sz w:val="28"/>
              </w:rPr>
              <w:t>від</w:t>
            </w:r>
            <w:r>
              <w:rPr>
                <w:spacing w:val="-1"/>
                <w:sz w:val="28"/>
              </w:rPr>
              <w:t xml:space="preserve"> </w:t>
            </w:r>
            <w:r>
              <w:rPr>
                <w:spacing w:val="-10"/>
                <w:sz w:val="28"/>
              </w:rPr>
              <w:t>«</w:t>
            </w:r>
            <w:r>
              <w:rPr>
                <w:sz w:val="28"/>
                <w:u w:val="single"/>
              </w:rPr>
              <w:tab/>
            </w:r>
            <w:r>
              <w:rPr>
                <w:sz w:val="28"/>
              </w:rPr>
              <w:t xml:space="preserve">» </w:t>
            </w:r>
            <w:r>
              <w:rPr>
                <w:sz w:val="28"/>
                <w:u w:val="single"/>
              </w:rPr>
              <w:tab/>
            </w:r>
            <w:r>
              <w:rPr>
                <w:spacing w:val="-5"/>
                <w:sz w:val="28"/>
              </w:rPr>
              <w:t>р.</w:t>
            </w:r>
          </w:p>
        </w:tc>
      </w:tr>
      <w:tr w:rsidR="00333224" w:rsidTr="002067F9">
        <w:trPr>
          <w:trHeight w:val="567"/>
        </w:trPr>
        <w:tc>
          <w:tcPr>
            <w:tcW w:w="4680" w:type="dxa"/>
          </w:tcPr>
          <w:p w:rsidR="00333224" w:rsidRDefault="00333224" w:rsidP="002067F9">
            <w:pPr>
              <w:pStyle w:val="TableParagraph"/>
              <w:tabs>
                <w:tab w:val="left" w:pos="1018"/>
                <w:tab w:val="left" w:pos="2000"/>
                <w:tab w:val="left" w:pos="4311"/>
              </w:tabs>
              <w:spacing w:line="316" w:lineRule="exact"/>
              <w:ind w:left="50"/>
              <w:rPr>
                <w:sz w:val="28"/>
              </w:rPr>
            </w:pPr>
            <w:r>
              <w:rPr>
                <w:spacing w:val="-10"/>
                <w:sz w:val="28"/>
              </w:rPr>
              <w:t>№</w:t>
            </w:r>
            <w:r>
              <w:rPr>
                <w:sz w:val="28"/>
                <w:u w:val="single"/>
              </w:rPr>
              <w:tab/>
            </w:r>
            <w:r>
              <w:rPr>
                <w:sz w:val="28"/>
              </w:rPr>
              <w:t>від</w:t>
            </w:r>
            <w:r>
              <w:rPr>
                <w:spacing w:val="-3"/>
                <w:sz w:val="28"/>
              </w:rPr>
              <w:t xml:space="preserve"> </w:t>
            </w:r>
            <w:r>
              <w:rPr>
                <w:spacing w:val="-10"/>
                <w:sz w:val="28"/>
              </w:rPr>
              <w:t>«</w:t>
            </w:r>
            <w:r>
              <w:rPr>
                <w:sz w:val="28"/>
                <w:u w:val="single"/>
              </w:rPr>
              <w:tab/>
            </w:r>
            <w:r>
              <w:rPr>
                <w:sz w:val="28"/>
              </w:rPr>
              <w:t xml:space="preserve">» </w:t>
            </w:r>
            <w:r>
              <w:rPr>
                <w:sz w:val="28"/>
                <w:u w:val="single"/>
              </w:rPr>
              <w:tab/>
            </w:r>
            <w:r>
              <w:rPr>
                <w:spacing w:val="-5"/>
                <w:sz w:val="28"/>
              </w:rPr>
              <w:t>р.</w:t>
            </w:r>
          </w:p>
        </w:tc>
        <w:tc>
          <w:tcPr>
            <w:tcW w:w="4764" w:type="dxa"/>
          </w:tcPr>
          <w:p w:rsidR="00333224" w:rsidRDefault="00333224" w:rsidP="002067F9">
            <w:pPr>
              <w:pStyle w:val="TableParagraph"/>
              <w:tabs>
                <w:tab w:val="left" w:pos="1691"/>
                <w:tab w:val="left" w:pos="2888"/>
                <w:tab w:val="left" w:pos="4430"/>
              </w:tabs>
              <w:spacing w:line="298" w:lineRule="exact"/>
              <w:ind w:left="156"/>
              <w:rPr>
                <w:sz w:val="28"/>
              </w:rPr>
            </w:pPr>
            <w:r>
              <w:rPr>
                <w:spacing w:val="-2"/>
                <w:sz w:val="28"/>
              </w:rPr>
              <w:t>Оцінка</w:t>
            </w:r>
            <w:r>
              <w:rPr>
                <w:sz w:val="28"/>
                <w:u w:val="single"/>
              </w:rPr>
              <w:tab/>
            </w:r>
            <w:r>
              <w:rPr>
                <w:spacing w:val="-10"/>
                <w:sz w:val="28"/>
              </w:rPr>
              <w:t>/</w:t>
            </w:r>
            <w:r>
              <w:rPr>
                <w:sz w:val="28"/>
                <w:u w:val="single"/>
              </w:rPr>
              <w:tab/>
            </w:r>
            <w:r>
              <w:rPr>
                <w:spacing w:val="-10"/>
                <w:sz w:val="28"/>
              </w:rPr>
              <w:t>/</w:t>
            </w:r>
            <w:r>
              <w:rPr>
                <w:sz w:val="28"/>
                <w:u w:val="single"/>
              </w:rPr>
              <w:tab/>
            </w:r>
          </w:p>
          <w:p w:rsidR="00333224" w:rsidRDefault="00333224" w:rsidP="002067F9">
            <w:pPr>
              <w:pStyle w:val="TableParagraph"/>
              <w:spacing w:line="189" w:lineRule="exact"/>
              <w:ind w:left="994"/>
              <w:rPr>
                <w:sz w:val="18"/>
              </w:rPr>
            </w:pPr>
            <w:r>
              <w:rPr>
                <w:sz w:val="18"/>
              </w:rPr>
              <w:t>(за</w:t>
            </w:r>
            <w:r>
              <w:rPr>
                <w:spacing w:val="-4"/>
                <w:sz w:val="18"/>
              </w:rPr>
              <w:t xml:space="preserve"> </w:t>
            </w:r>
            <w:r>
              <w:rPr>
                <w:sz w:val="18"/>
              </w:rPr>
              <w:t>національною</w:t>
            </w:r>
            <w:r>
              <w:rPr>
                <w:spacing w:val="-2"/>
                <w:sz w:val="18"/>
              </w:rPr>
              <w:t xml:space="preserve"> </w:t>
            </w:r>
            <w:r>
              <w:rPr>
                <w:sz w:val="18"/>
              </w:rPr>
              <w:t>шкалою,</w:t>
            </w:r>
            <w:r>
              <w:rPr>
                <w:spacing w:val="-2"/>
                <w:sz w:val="18"/>
              </w:rPr>
              <w:t xml:space="preserve"> </w:t>
            </w:r>
            <w:r>
              <w:rPr>
                <w:sz w:val="18"/>
              </w:rPr>
              <w:t>шкалою</w:t>
            </w:r>
            <w:r>
              <w:rPr>
                <w:spacing w:val="-2"/>
                <w:sz w:val="18"/>
              </w:rPr>
              <w:t xml:space="preserve"> </w:t>
            </w:r>
            <w:r>
              <w:rPr>
                <w:sz w:val="18"/>
              </w:rPr>
              <w:t>ЕCТS,</w:t>
            </w:r>
            <w:r>
              <w:rPr>
                <w:spacing w:val="-2"/>
                <w:sz w:val="18"/>
              </w:rPr>
              <w:t xml:space="preserve"> </w:t>
            </w:r>
            <w:r>
              <w:rPr>
                <w:spacing w:val="-4"/>
                <w:sz w:val="18"/>
              </w:rPr>
              <w:t>бал)</w:t>
            </w:r>
          </w:p>
        </w:tc>
      </w:tr>
      <w:tr w:rsidR="00333224" w:rsidTr="002067F9">
        <w:trPr>
          <w:trHeight w:val="558"/>
        </w:trPr>
        <w:tc>
          <w:tcPr>
            <w:tcW w:w="4680" w:type="dxa"/>
          </w:tcPr>
          <w:p w:rsidR="00333224" w:rsidRDefault="00333224" w:rsidP="002067F9">
            <w:pPr>
              <w:pStyle w:val="TableParagraph"/>
              <w:spacing w:before="70"/>
              <w:ind w:left="50"/>
              <w:rPr>
                <w:sz w:val="28"/>
              </w:rPr>
            </w:pPr>
            <w:r>
              <w:rPr>
                <w:spacing w:val="-2"/>
                <w:sz w:val="28"/>
              </w:rPr>
              <w:t>Завідувач</w:t>
            </w:r>
            <w:r>
              <w:rPr>
                <w:spacing w:val="-6"/>
                <w:sz w:val="28"/>
              </w:rPr>
              <w:t xml:space="preserve"> </w:t>
            </w:r>
            <w:r>
              <w:rPr>
                <w:spacing w:val="-2"/>
                <w:sz w:val="28"/>
              </w:rPr>
              <w:t>кафедри</w:t>
            </w:r>
          </w:p>
        </w:tc>
        <w:tc>
          <w:tcPr>
            <w:tcW w:w="4764" w:type="dxa"/>
          </w:tcPr>
          <w:p w:rsidR="00333224" w:rsidRDefault="00333224" w:rsidP="002067F9">
            <w:pPr>
              <w:pStyle w:val="TableParagraph"/>
              <w:spacing w:before="70"/>
              <w:ind w:left="156"/>
              <w:rPr>
                <w:sz w:val="28"/>
              </w:rPr>
            </w:pPr>
            <w:r>
              <w:rPr>
                <w:spacing w:val="-4"/>
                <w:sz w:val="28"/>
              </w:rPr>
              <w:t>Голова</w:t>
            </w:r>
            <w:r>
              <w:rPr>
                <w:spacing w:val="-11"/>
                <w:sz w:val="28"/>
              </w:rPr>
              <w:t xml:space="preserve"> </w:t>
            </w:r>
            <w:r>
              <w:rPr>
                <w:spacing w:val="-5"/>
                <w:sz w:val="28"/>
              </w:rPr>
              <w:t>ЕК</w:t>
            </w:r>
          </w:p>
        </w:tc>
      </w:tr>
      <w:tr w:rsidR="00333224" w:rsidTr="002067F9">
        <w:trPr>
          <w:trHeight w:val="477"/>
        </w:trPr>
        <w:tc>
          <w:tcPr>
            <w:tcW w:w="4680" w:type="dxa"/>
          </w:tcPr>
          <w:p w:rsidR="00333224" w:rsidRDefault="00333224" w:rsidP="002067F9">
            <w:pPr>
              <w:pStyle w:val="TableParagraph"/>
              <w:spacing w:before="155" w:line="302" w:lineRule="exact"/>
              <w:ind w:left="2077"/>
              <w:rPr>
                <w:sz w:val="28"/>
              </w:rPr>
            </w:pPr>
            <w:r>
              <w:rPr>
                <w:noProof/>
                <w:lang w:val="ru-RU" w:eastAsia="ru-RU"/>
              </w:rPr>
              <mc:AlternateContent>
                <mc:Choice Requires="wpg">
                  <w:drawing>
                    <wp:anchor distT="0" distB="0" distL="0" distR="0" simplePos="0" relativeHeight="251659264" behindDoc="0" locked="0" layoutInCell="1" allowOverlap="1" wp14:anchorId="783DF213" wp14:editId="7B7CBD55">
                      <wp:simplePos x="0" y="0"/>
                      <wp:positionH relativeFrom="column">
                        <wp:posOffset>31750</wp:posOffset>
                      </wp:positionH>
                      <wp:positionV relativeFrom="paragraph">
                        <wp:posOffset>295694</wp:posOffset>
                      </wp:positionV>
                      <wp:extent cx="622300" cy="7620"/>
                      <wp:effectExtent l="0" t="0" r="0" b="0"/>
                      <wp:wrapNone/>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22300" cy="7620"/>
                                <a:chOff x="0" y="0"/>
                                <a:chExt cx="622300" cy="7620"/>
                              </a:xfrm>
                            </wpg:grpSpPr>
                            <wps:wsp>
                              <wps:cNvPr id="3" name="Graphic 3"/>
                              <wps:cNvSpPr/>
                              <wps:spPr>
                                <a:xfrm>
                                  <a:off x="0" y="3619"/>
                                  <a:ext cx="622300" cy="1270"/>
                                </a:xfrm>
                                <a:custGeom>
                                  <a:avLst/>
                                  <a:gdLst/>
                                  <a:ahLst/>
                                  <a:cxnLst/>
                                  <a:rect l="l" t="t" r="r" b="b"/>
                                  <a:pathLst>
                                    <a:path w="622300">
                                      <a:moveTo>
                                        <a:pt x="0" y="0"/>
                                      </a:moveTo>
                                      <a:lnTo>
                                        <a:pt x="622294" y="0"/>
                                      </a:lnTo>
                                    </a:path>
                                  </a:pathLst>
                                </a:custGeom>
                                <a:ln w="7238">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195A2C22" id="Group 2" o:spid="_x0000_s1026" style="position:absolute;margin-left:2.5pt;margin-top:23.3pt;width:49pt;height:.6pt;z-index:251659264;mso-wrap-distance-left:0;mso-wrap-distance-right:0" coordsize="6223,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">
                      <v:shape id="Graphic 3" o:spid="_x0000_s1027" style="position:absolute;top:36;width:6223;height:12;visibility:visible;mso-wrap-style:square;v-text-anchor:top" coordsize="622300,12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sqp8IA&#10;AADaAAAADwAAAGRycy9kb3ducmV2LnhtbESPwWrDMBBE74H8g9hAboncBorrRjGmpdBLDnVMel2s&#10;tWVirYyl2u7fV4FCj8PMvGGO+WJ7MdHoO8cKHvYJCOLa6Y5bBdXlfZeC8AFZY++YFPyQh/y0Xh0x&#10;027mT5rK0IoIYZ+hAhPCkEnpa0MW/d4NxNFr3GgxRDm2Uo84R7jt5WOSPEmLHccFgwO9Gqpv5bdV&#10;0F2K6Wre9HM6NMmtPjdfVVuwUtvNUryACLSE//Bf+0MrOMD9SrwB8vQ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yqnwgAAANoAAAAPAAAAAAAAAAAAAAAAAJgCAABkcnMvZG93&#10;bnJldi54bWxQSwUGAAAAAAQABAD1AAAAhwMAAAAA&#10;" path="m,l622294,e" filled="f" strokeweight=".20106mm">
                        <v:path arrowok="t"/>
                      </v:shape>
                    </v:group>
                  </w:pict>
                </mc:Fallback>
              </mc:AlternateContent>
            </w:r>
            <w:r>
              <w:rPr>
                <w:spacing w:val="-2"/>
                <w:sz w:val="28"/>
              </w:rPr>
              <w:t>ФІЛІПОВА</w:t>
            </w:r>
            <w:r>
              <w:rPr>
                <w:spacing w:val="-9"/>
                <w:sz w:val="28"/>
              </w:rPr>
              <w:t xml:space="preserve"> </w:t>
            </w:r>
            <w:r>
              <w:rPr>
                <w:spacing w:val="-2"/>
                <w:sz w:val="28"/>
              </w:rPr>
              <w:t>Тетяна</w:t>
            </w:r>
          </w:p>
        </w:tc>
        <w:tc>
          <w:tcPr>
            <w:tcW w:w="4764" w:type="dxa"/>
          </w:tcPr>
          <w:p w:rsidR="00333224" w:rsidRDefault="00333224" w:rsidP="002067F9">
            <w:pPr>
              <w:pStyle w:val="TableParagraph"/>
              <w:tabs>
                <w:tab w:val="left" w:pos="1201"/>
                <w:tab w:val="left" w:pos="2607"/>
              </w:tabs>
              <w:spacing w:before="155" w:line="302" w:lineRule="exact"/>
              <w:ind w:left="156"/>
              <w:rPr>
                <w:sz w:val="28"/>
              </w:rPr>
            </w:pPr>
            <w:r>
              <w:rPr>
                <w:sz w:val="28"/>
                <w:u w:val="single"/>
              </w:rPr>
              <w:tab/>
            </w:r>
            <w:r>
              <w:rPr>
                <w:sz w:val="28"/>
              </w:rPr>
              <w:tab/>
            </w:r>
            <w:r>
              <w:rPr>
                <w:spacing w:val="-2"/>
                <w:sz w:val="28"/>
              </w:rPr>
              <w:t>ЧЕБОТАР</w:t>
            </w:r>
            <w:r>
              <w:rPr>
                <w:spacing w:val="-12"/>
                <w:sz w:val="28"/>
              </w:rPr>
              <w:t xml:space="preserve"> </w:t>
            </w:r>
            <w:r>
              <w:rPr>
                <w:spacing w:val="-2"/>
                <w:sz w:val="28"/>
              </w:rPr>
              <w:t>Сабіна</w:t>
            </w:r>
          </w:p>
        </w:tc>
      </w:tr>
    </w:tbl>
    <w:p w:rsidR="00333224" w:rsidRDefault="00333224" w:rsidP="00333224">
      <w:pPr>
        <w:pStyle w:val="a3"/>
        <w:ind w:left="0"/>
        <w:jc w:val="left"/>
      </w:pPr>
    </w:p>
    <w:p w:rsidR="00333224" w:rsidRDefault="00333224" w:rsidP="00333224">
      <w:pPr>
        <w:pStyle w:val="a3"/>
        <w:spacing w:before="7"/>
        <w:ind w:left="0"/>
        <w:jc w:val="left"/>
      </w:pPr>
    </w:p>
    <w:p w:rsidR="00333224" w:rsidRDefault="00333224" w:rsidP="00333224">
      <w:pPr>
        <w:ind w:left="92"/>
        <w:jc w:val="center"/>
        <w:rPr>
          <w:b/>
          <w:sz w:val="28"/>
        </w:rPr>
      </w:pPr>
      <w:r>
        <w:rPr>
          <w:b/>
          <w:sz w:val="28"/>
        </w:rPr>
        <w:t>Одеcа</w:t>
      </w:r>
      <w:r>
        <w:rPr>
          <w:b/>
          <w:spacing w:val="-4"/>
          <w:sz w:val="28"/>
        </w:rPr>
        <w:t xml:space="preserve"> 2023</w:t>
      </w:r>
    </w:p>
    <w:p w:rsidR="00333224" w:rsidRDefault="00333224" w:rsidP="00333224">
      <w:pPr>
        <w:jc w:val="center"/>
        <w:rPr>
          <w:sz w:val="28"/>
        </w:rPr>
        <w:sectPr w:rsidR="00333224" w:rsidSect="00333224">
          <w:pgSz w:w="11910" w:h="16840"/>
          <w:pgMar w:top="1040" w:right="700" w:bottom="280" w:left="1460" w:header="720" w:footer="720" w:gutter="0"/>
          <w:cols w:space="720"/>
        </w:sectPr>
      </w:pPr>
    </w:p>
    <w:p w:rsidR="00333224" w:rsidRDefault="00333224" w:rsidP="00333224">
      <w:pPr>
        <w:pStyle w:val="1"/>
        <w:ind w:left="663"/>
      </w:pPr>
      <w:r>
        <w:rPr>
          <w:spacing w:val="-2"/>
        </w:rPr>
        <w:lastRenderedPageBreak/>
        <w:t>АНОТАЦІЯ</w:t>
      </w:r>
    </w:p>
    <w:p w:rsidR="00333224" w:rsidRDefault="00333224" w:rsidP="00333224">
      <w:pPr>
        <w:pStyle w:val="a3"/>
        <w:spacing w:before="156" w:line="360" w:lineRule="auto"/>
        <w:ind w:right="145" w:firstLine="566"/>
      </w:pPr>
      <w:r>
        <w:t>Було проведено виділення та характеристику штамів молочнокислих бактерій з мідій та води Чорного моря. Всього було відібрано шість проб, з яких виділено п‘ять нових штамів лактобактерій. Наведено їх тинкторіальні, морфологічні, культуральні та біохімічні характеристики.</w:t>
      </w:r>
    </w:p>
    <w:p w:rsidR="00333224" w:rsidRDefault="00333224" w:rsidP="00333224">
      <w:pPr>
        <w:spacing w:line="360" w:lineRule="auto"/>
        <w:ind w:left="242" w:right="142" w:firstLine="566"/>
        <w:jc w:val="both"/>
        <w:rPr>
          <w:sz w:val="28"/>
        </w:rPr>
      </w:pPr>
      <w:r>
        <w:rPr>
          <w:sz w:val="28"/>
        </w:rPr>
        <w:t xml:space="preserve">Методом полімеразної ланцюгової реакції підтверджено належність виділених бактерій до родів </w:t>
      </w:r>
      <w:r>
        <w:rPr>
          <w:i/>
          <w:sz w:val="28"/>
        </w:rPr>
        <w:t xml:space="preserve">Lactobacillus </w:t>
      </w:r>
      <w:r>
        <w:rPr>
          <w:sz w:val="28"/>
        </w:rPr>
        <w:t xml:space="preserve">та </w:t>
      </w:r>
      <w:r>
        <w:rPr>
          <w:i/>
          <w:sz w:val="28"/>
        </w:rPr>
        <w:t>Enterococcus</w:t>
      </w:r>
      <w:r>
        <w:rPr>
          <w:sz w:val="28"/>
        </w:rPr>
        <w:t>. Два штами з морської води проявили виражену антагоністичну активність щодо умовно патогенних</w:t>
      </w:r>
      <w:r>
        <w:rPr>
          <w:spacing w:val="80"/>
          <w:w w:val="150"/>
          <w:sz w:val="28"/>
        </w:rPr>
        <w:t xml:space="preserve"> </w:t>
      </w:r>
      <w:r>
        <w:rPr>
          <w:sz w:val="28"/>
        </w:rPr>
        <w:t>бактерій</w:t>
      </w:r>
      <w:r>
        <w:rPr>
          <w:spacing w:val="80"/>
          <w:w w:val="150"/>
          <w:sz w:val="28"/>
        </w:rPr>
        <w:t xml:space="preserve"> </w:t>
      </w:r>
      <w:r>
        <w:rPr>
          <w:i/>
          <w:sz w:val="28"/>
        </w:rPr>
        <w:t>Enterococcus</w:t>
      </w:r>
      <w:r>
        <w:rPr>
          <w:i/>
          <w:spacing w:val="80"/>
          <w:w w:val="150"/>
          <w:sz w:val="28"/>
        </w:rPr>
        <w:t xml:space="preserve"> </w:t>
      </w:r>
      <w:r>
        <w:rPr>
          <w:i/>
          <w:sz w:val="28"/>
        </w:rPr>
        <w:t xml:space="preserve">faecalis </w:t>
      </w:r>
      <w:r>
        <w:rPr>
          <w:sz w:val="28"/>
        </w:rPr>
        <w:t>АТСС</w:t>
      </w:r>
      <w:r>
        <w:rPr>
          <w:spacing w:val="80"/>
          <w:w w:val="150"/>
          <w:sz w:val="28"/>
        </w:rPr>
        <w:t xml:space="preserve"> </w:t>
      </w:r>
      <w:r>
        <w:rPr>
          <w:sz w:val="28"/>
        </w:rPr>
        <w:t>29212</w:t>
      </w:r>
      <w:r>
        <w:rPr>
          <w:spacing w:val="80"/>
          <w:w w:val="150"/>
          <w:sz w:val="28"/>
        </w:rPr>
        <w:t xml:space="preserve"> </w:t>
      </w:r>
      <w:r>
        <w:rPr>
          <w:sz w:val="28"/>
        </w:rPr>
        <w:t>та</w:t>
      </w:r>
      <w:r>
        <w:rPr>
          <w:spacing w:val="80"/>
          <w:w w:val="150"/>
          <w:sz w:val="28"/>
        </w:rPr>
        <w:t xml:space="preserve"> </w:t>
      </w:r>
      <w:r>
        <w:rPr>
          <w:i/>
          <w:sz w:val="28"/>
        </w:rPr>
        <w:t xml:space="preserve">Proteus vulgaris </w:t>
      </w:r>
      <w:r>
        <w:rPr>
          <w:sz w:val="28"/>
        </w:rPr>
        <w:t>ATCC 6896.</w:t>
      </w:r>
    </w:p>
    <w:p w:rsidR="00333224" w:rsidRDefault="00333224" w:rsidP="00333224">
      <w:pPr>
        <w:pStyle w:val="a3"/>
        <w:spacing w:line="360" w:lineRule="auto"/>
        <w:ind w:right="146" w:firstLine="566"/>
      </w:pPr>
      <w:r>
        <w:t>Дипломну роботу викладено на 54 сторінках друкованого тексту, вона включає 9 рисунків і 2 таблиці. Наведено посилання на 76 джерел літератури (28 кирилицею та 48 латиницею).</w:t>
      </w:r>
    </w:p>
    <w:p w:rsidR="00333224" w:rsidRDefault="00333224" w:rsidP="00333224">
      <w:pPr>
        <w:spacing w:before="1" w:line="360" w:lineRule="auto"/>
        <w:ind w:left="242" w:right="145" w:firstLine="566"/>
        <w:jc w:val="both"/>
        <w:rPr>
          <w:i/>
          <w:sz w:val="28"/>
        </w:rPr>
      </w:pPr>
      <w:r>
        <w:rPr>
          <w:b/>
          <w:sz w:val="28"/>
        </w:rPr>
        <w:t xml:space="preserve">Ключові слова: </w:t>
      </w:r>
      <w:r>
        <w:rPr>
          <w:i/>
          <w:sz w:val="28"/>
        </w:rPr>
        <w:t>молочнокислі бактерії, Lactobacillus, Enterococcus, антагоністична активність, ПЛР.</w:t>
      </w:r>
    </w:p>
    <w:p w:rsidR="00333224" w:rsidRDefault="00333224" w:rsidP="00333224">
      <w:pPr>
        <w:pStyle w:val="a3"/>
        <w:spacing w:before="162"/>
        <w:ind w:left="0"/>
        <w:jc w:val="left"/>
        <w:rPr>
          <w:i/>
        </w:rPr>
      </w:pPr>
    </w:p>
    <w:p w:rsidR="00333224" w:rsidRDefault="00333224" w:rsidP="00333224">
      <w:pPr>
        <w:pStyle w:val="a3"/>
        <w:spacing w:line="360" w:lineRule="auto"/>
        <w:ind w:right="143" w:firstLine="566"/>
      </w:pPr>
      <w:r>
        <w:rPr>
          <w:color w:val="212121"/>
        </w:rPr>
        <w:t>An isolation and characterization of strains of lactic acid bacteria from mussels</w:t>
      </w:r>
      <w:r>
        <w:rPr>
          <w:color w:val="212121"/>
          <w:spacing w:val="-2"/>
        </w:rPr>
        <w:t xml:space="preserve"> </w:t>
      </w:r>
      <w:r>
        <w:rPr>
          <w:color w:val="212121"/>
        </w:rPr>
        <w:t>and water of</w:t>
      </w:r>
      <w:r>
        <w:rPr>
          <w:color w:val="212121"/>
          <w:spacing w:val="-2"/>
        </w:rPr>
        <w:t xml:space="preserve"> </w:t>
      </w:r>
      <w:r>
        <w:rPr>
          <w:color w:val="212121"/>
        </w:rPr>
        <w:t>Black Sea</w:t>
      </w:r>
      <w:r>
        <w:rPr>
          <w:color w:val="212121"/>
          <w:spacing w:val="-1"/>
        </w:rPr>
        <w:t xml:space="preserve"> </w:t>
      </w:r>
      <w:r>
        <w:rPr>
          <w:color w:val="212121"/>
        </w:rPr>
        <w:t>were conducted. A</w:t>
      </w:r>
      <w:r>
        <w:rPr>
          <w:color w:val="212121"/>
          <w:spacing w:val="-3"/>
        </w:rPr>
        <w:t xml:space="preserve"> </w:t>
      </w:r>
      <w:r>
        <w:rPr>
          <w:color w:val="212121"/>
        </w:rPr>
        <w:t>total of</w:t>
      </w:r>
      <w:r>
        <w:rPr>
          <w:color w:val="212121"/>
          <w:spacing w:val="-1"/>
        </w:rPr>
        <w:t xml:space="preserve"> </w:t>
      </w:r>
      <w:r>
        <w:rPr>
          <w:color w:val="212121"/>
        </w:rPr>
        <w:t>six samples were</w:t>
      </w:r>
      <w:r>
        <w:rPr>
          <w:color w:val="212121"/>
          <w:spacing w:val="-2"/>
        </w:rPr>
        <w:t xml:space="preserve"> </w:t>
      </w:r>
      <w:r>
        <w:rPr>
          <w:color w:val="212121"/>
        </w:rPr>
        <w:t>taken, from which five strains of lactobacteria were isolated. Their tinctorial, morphological, cultural, and biochemical properties are presented.</w:t>
      </w:r>
    </w:p>
    <w:p w:rsidR="00333224" w:rsidRDefault="00333224" w:rsidP="00333224">
      <w:pPr>
        <w:spacing w:line="360" w:lineRule="auto"/>
        <w:ind w:left="242" w:right="144" w:firstLine="566"/>
        <w:jc w:val="both"/>
        <w:rPr>
          <w:sz w:val="28"/>
        </w:rPr>
      </w:pPr>
      <w:r>
        <w:rPr>
          <w:color w:val="212121"/>
          <w:sz w:val="28"/>
        </w:rPr>
        <w:t>By</w:t>
      </w:r>
      <w:r>
        <w:rPr>
          <w:color w:val="212121"/>
          <w:spacing w:val="-5"/>
          <w:sz w:val="28"/>
        </w:rPr>
        <w:t xml:space="preserve"> </w:t>
      </w:r>
      <w:r>
        <w:rPr>
          <w:color w:val="212121"/>
          <w:sz w:val="28"/>
        </w:rPr>
        <w:t>the method of polymerase</w:t>
      </w:r>
      <w:r>
        <w:rPr>
          <w:color w:val="212121"/>
          <w:spacing w:val="-1"/>
          <w:sz w:val="28"/>
        </w:rPr>
        <w:t xml:space="preserve"> </w:t>
      </w:r>
      <w:r>
        <w:rPr>
          <w:color w:val="212121"/>
          <w:sz w:val="28"/>
        </w:rPr>
        <w:t>chain reaction it was confirmed that the</w:t>
      </w:r>
      <w:r>
        <w:rPr>
          <w:color w:val="212121"/>
          <w:spacing w:val="-1"/>
          <w:sz w:val="28"/>
        </w:rPr>
        <w:t xml:space="preserve"> </w:t>
      </w:r>
      <w:r>
        <w:rPr>
          <w:color w:val="212121"/>
          <w:sz w:val="28"/>
        </w:rPr>
        <w:t xml:space="preserve">isolated bacteria belong to the genera </w:t>
      </w:r>
      <w:r>
        <w:rPr>
          <w:i/>
          <w:color w:val="212121"/>
          <w:sz w:val="28"/>
        </w:rPr>
        <w:t xml:space="preserve">Lactobacillus </w:t>
      </w:r>
      <w:r>
        <w:rPr>
          <w:color w:val="212121"/>
          <w:sz w:val="28"/>
        </w:rPr>
        <w:t xml:space="preserve">and </w:t>
      </w:r>
      <w:r>
        <w:rPr>
          <w:i/>
          <w:color w:val="212121"/>
          <w:sz w:val="28"/>
        </w:rPr>
        <w:t>Enterococcus</w:t>
      </w:r>
      <w:r>
        <w:rPr>
          <w:color w:val="212121"/>
          <w:sz w:val="28"/>
        </w:rPr>
        <w:t>. Two strains from</w:t>
      </w:r>
      <w:r>
        <w:rPr>
          <w:color w:val="212121"/>
          <w:spacing w:val="40"/>
          <w:sz w:val="28"/>
        </w:rPr>
        <w:t xml:space="preserve"> </w:t>
      </w:r>
      <w:r>
        <w:rPr>
          <w:color w:val="212121"/>
          <w:sz w:val="28"/>
        </w:rPr>
        <w:t xml:space="preserve">the seawater showed pronounced antagonistic activity against the opportunistic pathogenic bacteria </w:t>
      </w:r>
      <w:r>
        <w:rPr>
          <w:i/>
          <w:color w:val="212121"/>
          <w:sz w:val="28"/>
        </w:rPr>
        <w:t xml:space="preserve">Enterococcus faecalis </w:t>
      </w:r>
      <w:r>
        <w:rPr>
          <w:color w:val="212121"/>
          <w:sz w:val="28"/>
        </w:rPr>
        <w:t xml:space="preserve">ATCC 29212 and </w:t>
      </w:r>
      <w:r>
        <w:rPr>
          <w:i/>
          <w:color w:val="212121"/>
          <w:sz w:val="28"/>
        </w:rPr>
        <w:t xml:space="preserve">Proteus vulgaris </w:t>
      </w:r>
      <w:r>
        <w:rPr>
          <w:color w:val="212121"/>
          <w:sz w:val="28"/>
        </w:rPr>
        <w:t>ATCC 6896.</w:t>
      </w:r>
    </w:p>
    <w:p w:rsidR="00333224" w:rsidRDefault="00333224" w:rsidP="00333224">
      <w:pPr>
        <w:pStyle w:val="a3"/>
        <w:spacing w:before="1" w:line="360" w:lineRule="auto"/>
        <w:ind w:right="145" w:firstLine="566"/>
      </w:pPr>
      <w:r>
        <w:rPr>
          <w:color w:val="212121"/>
        </w:rPr>
        <w:t xml:space="preserve">Graduate work </w:t>
      </w:r>
      <w:r>
        <w:t>is set out on 54 pages of printed text, it includes 9 figures and 2 tables. It provides links to 76 references (28 cyrillic and 48 latinic).</w:t>
      </w:r>
    </w:p>
    <w:p w:rsidR="00333224" w:rsidRDefault="00333224" w:rsidP="00333224">
      <w:pPr>
        <w:spacing w:line="362" w:lineRule="auto"/>
        <w:ind w:left="242" w:right="144" w:firstLine="566"/>
        <w:jc w:val="both"/>
        <w:rPr>
          <w:i/>
          <w:sz w:val="28"/>
        </w:rPr>
      </w:pPr>
      <w:r>
        <w:rPr>
          <w:b/>
          <w:sz w:val="28"/>
        </w:rPr>
        <w:t>Key words:</w:t>
      </w:r>
      <w:r>
        <w:rPr>
          <w:b/>
          <w:spacing w:val="40"/>
          <w:sz w:val="28"/>
        </w:rPr>
        <w:t xml:space="preserve"> </w:t>
      </w:r>
      <w:r>
        <w:rPr>
          <w:i/>
          <w:sz w:val="28"/>
        </w:rPr>
        <w:t>lactic acid bacteria, Lactobacillus, Enterococcus, antagonistic activity, PCR.</w:t>
      </w:r>
    </w:p>
    <w:p w:rsidR="00333224" w:rsidRDefault="00333224" w:rsidP="00333224">
      <w:pPr>
        <w:spacing w:line="362" w:lineRule="auto"/>
        <w:jc w:val="both"/>
        <w:rPr>
          <w:sz w:val="28"/>
        </w:rPr>
        <w:sectPr w:rsidR="00333224">
          <w:headerReference w:type="default" r:id="rId5"/>
          <w:pgSz w:w="11910" w:h="16840"/>
          <w:pgMar w:top="1040" w:right="700" w:bottom="280" w:left="1460" w:header="710" w:footer="0" w:gutter="0"/>
          <w:pgNumType w:start="2"/>
          <w:cols w:space="720"/>
        </w:sectPr>
      </w:pPr>
    </w:p>
    <w:p w:rsidR="00333224" w:rsidRDefault="00333224" w:rsidP="00333224">
      <w:pPr>
        <w:pStyle w:val="1"/>
        <w:ind w:left="94"/>
      </w:pPr>
      <w:r>
        <w:rPr>
          <w:spacing w:val="-2"/>
        </w:rPr>
        <w:lastRenderedPageBreak/>
        <w:t>ЗМІСТ</w:t>
      </w:r>
    </w:p>
    <w:sdt>
      <w:sdtPr>
        <w:id w:val="630754945"/>
        <w:docPartObj>
          <w:docPartGallery w:val="Table of Contents"/>
          <w:docPartUnique/>
        </w:docPartObj>
      </w:sdtPr>
      <w:sdtContent>
        <w:p w:rsidR="00333224" w:rsidRDefault="00333224" w:rsidP="00333224">
          <w:pPr>
            <w:pStyle w:val="11"/>
            <w:tabs>
              <w:tab w:val="left" w:leader="dot" w:pos="9313"/>
            </w:tabs>
          </w:pPr>
          <w:hyperlink w:anchor="_TOC_250020" w:history="1">
            <w:r>
              <w:t>ПРИЙНЯТІ</w:t>
            </w:r>
            <w:r>
              <w:rPr>
                <w:spacing w:val="-16"/>
              </w:rPr>
              <w:t xml:space="preserve"> </w:t>
            </w:r>
            <w:r>
              <w:t>СКОРОЧЕННЯ</w:t>
            </w:r>
            <w:r>
              <w:rPr>
                <w:spacing w:val="-15"/>
              </w:rPr>
              <w:t xml:space="preserve"> </w:t>
            </w:r>
            <w:r>
              <w:t>ТА</w:t>
            </w:r>
            <w:r>
              <w:rPr>
                <w:spacing w:val="-15"/>
              </w:rPr>
              <w:t xml:space="preserve"> </w:t>
            </w:r>
            <w:r>
              <w:rPr>
                <w:spacing w:val="-2"/>
              </w:rPr>
              <w:t>АБРЕВІАТУРИ</w:t>
            </w:r>
            <w:r>
              <w:tab/>
            </w:r>
            <w:r>
              <w:rPr>
                <w:spacing w:val="-10"/>
              </w:rPr>
              <w:t>4</w:t>
            </w:r>
          </w:hyperlink>
        </w:p>
        <w:p w:rsidR="00333224" w:rsidRDefault="00333224" w:rsidP="00333224">
          <w:pPr>
            <w:pStyle w:val="21"/>
            <w:tabs>
              <w:tab w:val="left" w:leader="dot" w:pos="9459"/>
            </w:tabs>
          </w:pPr>
          <w:hyperlink w:anchor="_TOC_250019" w:history="1">
            <w:r>
              <w:rPr>
                <w:spacing w:val="-2"/>
              </w:rPr>
              <w:t>ВСТУП</w:t>
            </w:r>
            <w:r>
              <w:tab/>
            </w:r>
            <w:r>
              <w:rPr>
                <w:spacing w:val="-10"/>
              </w:rPr>
              <w:t>5</w:t>
            </w:r>
          </w:hyperlink>
        </w:p>
        <w:p w:rsidR="00333224" w:rsidRDefault="00333224" w:rsidP="00333224">
          <w:pPr>
            <w:pStyle w:val="21"/>
            <w:numPr>
              <w:ilvl w:val="0"/>
              <w:numId w:val="2"/>
            </w:numPr>
            <w:tabs>
              <w:tab w:val="left" w:pos="521"/>
              <w:tab w:val="left" w:leader="dot" w:pos="9459"/>
            </w:tabs>
            <w:spacing w:before="163"/>
            <w:ind w:left="521" w:hanging="279"/>
          </w:pPr>
          <w:hyperlink w:anchor="_TOC_250018" w:history="1">
            <w:r>
              <w:rPr>
                <w:spacing w:val="-2"/>
              </w:rPr>
              <w:t>ОГЛЯД</w:t>
            </w:r>
            <w:r>
              <w:rPr>
                <w:spacing w:val="-14"/>
              </w:rPr>
              <w:t xml:space="preserve"> </w:t>
            </w:r>
            <w:r>
              <w:rPr>
                <w:spacing w:val="-2"/>
              </w:rPr>
              <w:t>ЛІТЕРАТУРИ</w:t>
            </w:r>
            <w:r>
              <w:tab/>
            </w:r>
            <w:r>
              <w:rPr>
                <w:spacing w:val="-10"/>
              </w:rPr>
              <w:t>7</w:t>
            </w:r>
          </w:hyperlink>
        </w:p>
        <w:p w:rsidR="00333224" w:rsidRDefault="00333224" w:rsidP="00333224">
          <w:pPr>
            <w:pStyle w:val="3"/>
            <w:numPr>
              <w:ilvl w:val="1"/>
              <w:numId w:val="2"/>
            </w:numPr>
            <w:tabs>
              <w:tab w:val="left" w:pos="1299"/>
              <w:tab w:val="left" w:leader="dot" w:pos="9459"/>
            </w:tabs>
            <w:ind w:left="1299" w:hanging="491"/>
          </w:pPr>
          <w:hyperlink w:anchor="_TOC_250017" w:history="1">
            <w:r>
              <w:rPr>
                <w:spacing w:val="-2"/>
              </w:rPr>
              <w:t>Систематичне</w:t>
            </w:r>
            <w:r>
              <w:rPr>
                <w:spacing w:val="1"/>
              </w:rPr>
              <w:t xml:space="preserve"> </w:t>
            </w:r>
            <w:r>
              <w:rPr>
                <w:spacing w:val="-2"/>
              </w:rPr>
              <w:t>положення</w:t>
            </w:r>
            <w:r>
              <w:rPr>
                <w:spacing w:val="7"/>
              </w:rPr>
              <w:t xml:space="preserve"> </w:t>
            </w:r>
            <w:r>
              <w:rPr>
                <w:spacing w:val="-2"/>
              </w:rPr>
              <w:t>молочнокислих</w:t>
            </w:r>
            <w:r>
              <w:rPr>
                <w:spacing w:val="5"/>
              </w:rPr>
              <w:t xml:space="preserve"> </w:t>
            </w:r>
            <w:r>
              <w:rPr>
                <w:spacing w:val="-2"/>
              </w:rPr>
              <w:t>бактерій</w:t>
            </w:r>
            <w:r>
              <w:tab/>
            </w:r>
            <w:r>
              <w:rPr>
                <w:spacing w:val="-10"/>
              </w:rPr>
              <w:t>7</w:t>
            </w:r>
          </w:hyperlink>
        </w:p>
        <w:p w:rsidR="00333224" w:rsidRDefault="00333224" w:rsidP="00333224">
          <w:pPr>
            <w:pStyle w:val="3"/>
            <w:numPr>
              <w:ilvl w:val="1"/>
              <w:numId w:val="2"/>
            </w:numPr>
            <w:tabs>
              <w:tab w:val="left" w:pos="1299"/>
              <w:tab w:val="left" w:leader="dot" w:pos="9459"/>
            </w:tabs>
            <w:ind w:left="1299" w:hanging="491"/>
          </w:pPr>
          <w:hyperlink w:anchor="_TOC_250016" w:history="1">
            <w:r>
              <w:t>Основні</w:t>
            </w:r>
            <w:r>
              <w:rPr>
                <w:spacing w:val="-10"/>
              </w:rPr>
              <w:t xml:space="preserve"> </w:t>
            </w:r>
            <w:r>
              <w:t>біологічні</w:t>
            </w:r>
            <w:r>
              <w:rPr>
                <w:spacing w:val="-6"/>
              </w:rPr>
              <w:t xml:space="preserve"> </w:t>
            </w:r>
            <w:r>
              <w:t>особливості</w:t>
            </w:r>
            <w:r>
              <w:rPr>
                <w:spacing w:val="-6"/>
              </w:rPr>
              <w:t xml:space="preserve"> </w:t>
            </w:r>
            <w:r>
              <w:rPr>
                <w:spacing w:val="-2"/>
              </w:rPr>
              <w:t>лактобактерій</w:t>
            </w:r>
            <w:r>
              <w:tab/>
            </w:r>
            <w:r>
              <w:rPr>
                <w:spacing w:val="-10"/>
              </w:rPr>
              <w:t>8</w:t>
            </w:r>
          </w:hyperlink>
        </w:p>
        <w:p w:rsidR="00333224" w:rsidRDefault="00333224" w:rsidP="00333224">
          <w:pPr>
            <w:pStyle w:val="3"/>
            <w:numPr>
              <w:ilvl w:val="1"/>
              <w:numId w:val="2"/>
            </w:numPr>
            <w:tabs>
              <w:tab w:val="left" w:pos="1299"/>
              <w:tab w:val="left" w:leader="dot" w:pos="9317"/>
            </w:tabs>
            <w:spacing w:before="161"/>
            <w:ind w:left="1299" w:hanging="491"/>
          </w:pPr>
          <w:hyperlink w:anchor="_TOC_250015" w:history="1">
            <w:r>
              <w:t>Метаболічна</w:t>
            </w:r>
            <w:r>
              <w:rPr>
                <w:spacing w:val="-19"/>
              </w:rPr>
              <w:t xml:space="preserve"> </w:t>
            </w:r>
            <w:r>
              <w:t>активність</w:t>
            </w:r>
            <w:r>
              <w:rPr>
                <w:spacing w:val="-17"/>
              </w:rPr>
              <w:t xml:space="preserve"> </w:t>
            </w:r>
            <w:r>
              <w:t>молочнокислих</w:t>
            </w:r>
            <w:r>
              <w:rPr>
                <w:spacing w:val="-17"/>
              </w:rPr>
              <w:t xml:space="preserve"> </w:t>
            </w:r>
            <w:r>
              <w:rPr>
                <w:spacing w:val="-2"/>
              </w:rPr>
              <w:t>бактерій</w:t>
            </w:r>
            <w:r>
              <w:tab/>
            </w:r>
            <w:r>
              <w:rPr>
                <w:spacing w:val="-5"/>
              </w:rPr>
              <w:t>10</w:t>
            </w:r>
          </w:hyperlink>
        </w:p>
        <w:p w:rsidR="00333224" w:rsidRDefault="00333224" w:rsidP="00333224">
          <w:pPr>
            <w:pStyle w:val="3"/>
            <w:numPr>
              <w:ilvl w:val="1"/>
              <w:numId w:val="2"/>
            </w:numPr>
            <w:tabs>
              <w:tab w:val="left" w:pos="1298"/>
              <w:tab w:val="left" w:leader="dot" w:pos="9317"/>
            </w:tabs>
            <w:spacing w:before="163"/>
            <w:ind w:left="1298" w:hanging="490"/>
          </w:pPr>
          <w:hyperlink w:anchor="_TOC_250014" w:history="1">
            <w:r>
              <w:t>Антагоністичні</w:t>
            </w:r>
            <w:r>
              <w:rPr>
                <w:spacing w:val="-15"/>
              </w:rPr>
              <w:t xml:space="preserve"> </w:t>
            </w:r>
            <w:r>
              <w:t>властивості</w:t>
            </w:r>
            <w:r>
              <w:rPr>
                <w:spacing w:val="-9"/>
              </w:rPr>
              <w:t xml:space="preserve"> </w:t>
            </w:r>
            <w:r>
              <w:rPr>
                <w:spacing w:val="-2"/>
              </w:rPr>
              <w:t>лактобактерій</w:t>
            </w:r>
            <w:r>
              <w:tab/>
            </w:r>
            <w:r>
              <w:rPr>
                <w:spacing w:val="-5"/>
              </w:rPr>
              <w:t>13</w:t>
            </w:r>
          </w:hyperlink>
        </w:p>
        <w:p w:rsidR="00333224" w:rsidRDefault="00333224" w:rsidP="00333224">
          <w:pPr>
            <w:pStyle w:val="3"/>
            <w:numPr>
              <w:ilvl w:val="1"/>
              <w:numId w:val="2"/>
            </w:numPr>
            <w:tabs>
              <w:tab w:val="left" w:pos="1298"/>
              <w:tab w:val="left" w:leader="dot" w:pos="9317"/>
            </w:tabs>
            <w:spacing w:before="161"/>
            <w:ind w:left="1298" w:hanging="490"/>
          </w:pPr>
          <w:hyperlink w:anchor="_TOC_250013" w:history="1">
            <w:r>
              <w:rPr>
                <w:spacing w:val="-2"/>
              </w:rPr>
              <w:t>Застосування</w:t>
            </w:r>
            <w:r>
              <w:rPr>
                <w:spacing w:val="7"/>
              </w:rPr>
              <w:t xml:space="preserve"> </w:t>
            </w:r>
            <w:r>
              <w:rPr>
                <w:spacing w:val="-2"/>
              </w:rPr>
              <w:t>молочнокислих</w:t>
            </w:r>
            <w:r>
              <w:rPr>
                <w:spacing w:val="5"/>
              </w:rPr>
              <w:t xml:space="preserve"> </w:t>
            </w:r>
            <w:r>
              <w:rPr>
                <w:spacing w:val="-2"/>
              </w:rPr>
              <w:t>бактерій</w:t>
            </w:r>
            <w:r>
              <w:tab/>
            </w:r>
            <w:r>
              <w:rPr>
                <w:spacing w:val="-5"/>
              </w:rPr>
              <w:t>17</w:t>
            </w:r>
          </w:hyperlink>
        </w:p>
        <w:p w:rsidR="00333224" w:rsidRDefault="00333224" w:rsidP="00333224">
          <w:pPr>
            <w:pStyle w:val="21"/>
            <w:numPr>
              <w:ilvl w:val="0"/>
              <w:numId w:val="2"/>
            </w:numPr>
            <w:tabs>
              <w:tab w:val="left" w:pos="521"/>
              <w:tab w:val="left" w:leader="dot" w:pos="9317"/>
            </w:tabs>
            <w:spacing w:before="160"/>
            <w:ind w:left="521" w:hanging="279"/>
          </w:pPr>
          <w:hyperlink w:anchor="_TOC_250012" w:history="1">
            <w:r>
              <w:rPr>
                <w:spacing w:val="-2"/>
              </w:rPr>
              <w:t>МАТЕРІАЛИ</w:t>
            </w:r>
            <w:r>
              <w:rPr>
                <w:spacing w:val="-16"/>
              </w:rPr>
              <w:t xml:space="preserve"> </w:t>
            </w:r>
            <w:r>
              <w:rPr>
                <w:spacing w:val="-2"/>
              </w:rPr>
              <w:t>ТА</w:t>
            </w:r>
            <w:r>
              <w:rPr>
                <w:spacing w:val="-15"/>
              </w:rPr>
              <w:t xml:space="preserve"> </w:t>
            </w:r>
            <w:r>
              <w:rPr>
                <w:spacing w:val="-2"/>
              </w:rPr>
              <w:t>МЕТОДИ</w:t>
            </w:r>
            <w:r>
              <w:rPr>
                <w:spacing w:val="-15"/>
              </w:rPr>
              <w:t xml:space="preserve"> </w:t>
            </w:r>
            <w:r>
              <w:rPr>
                <w:spacing w:val="-2"/>
              </w:rPr>
              <w:t>ДОСЛІДЖЕНЬ</w:t>
            </w:r>
            <w:r>
              <w:tab/>
            </w:r>
            <w:r>
              <w:rPr>
                <w:spacing w:val="-5"/>
              </w:rPr>
              <w:t>22</w:t>
            </w:r>
          </w:hyperlink>
        </w:p>
        <w:p w:rsidR="00333224" w:rsidRDefault="00333224" w:rsidP="00333224">
          <w:pPr>
            <w:pStyle w:val="3"/>
            <w:numPr>
              <w:ilvl w:val="1"/>
              <w:numId w:val="2"/>
            </w:numPr>
            <w:tabs>
              <w:tab w:val="left" w:pos="1299"/>
              <w:tab w:val="left" w:leader="dot" w:pos="9317"/>
            </w:tabs>
            <w:spacing w:before="161"/>
            <w:ind w:left="1299" w:hanging="491"/>
          </w:pPr>
          <w:hyperlink w:anchor="_TOC_250011" w:history="1">
            <w:r>
              <w:t>Штами</w:t>
            </w:r>
            <w:r>
              <w:rPr>
                <w:spacing w:val="-9"/>
              </w:rPr>
              <w:t xml:space="preserve"> </w:t>
            </w:r>
            <w:r>
              <w:t>мікроорганізмів</w:t>
            </w:r>
            <w:r>
              <w:rPr>
                <w:spacing w:val="-7"/>
              </w:rPr>
              <w:t xml:space="preserve"> </w:t>
            </w:r>
            <w:r>
              <w:t>та</w:t>
            </w:r>
            <w:r>
              <w:rPr>
                <w:spacing w:val="-5"/>
              </w:rPr>
              <w:t xml:space="preserve"> </w:t>
            </w:r>
            <w:r>
              <w:t>умови</w:t>
            </w:r>
            <w:r>
              <w:rPr>
                <w:spacing w:val="-6"/>
              </w:rPr>
              <w:t xml:space="preserve"> </w:t>
            </w:r>
            <w:r>
              <w:t>їх</w:t>
            </w:r>
            <w:r>
              <w:rPr>
                <w:spacing w:val="-8"/>
              </w:rPr>
              <w:t xml:space="preserve"> </w:t>
            </w:r>
            <w:r>
              <w:rPr>
                <w:spacing w:val="-2"/>
              </w:rPr>
              <w:t>культивування</w:t>
            </w:r>
            <w:r>
              <w:tab/>
            </w:r>
            <w:r>
              <w:rPr>
                <w:spacing w:val="-5"/>
              </w:rPr>
              <w:t>22</w:t>
            </w:r>
          </w:hyperlink>
        </w:p>
        <w:p w:rsidR="00333224" w:rsidRDefault="00333224" w:rsidP="00333224">
          <w:pPr>
            <w:pStyle w:val="3"/>
            <w:numPr>
              <w:ilvl w:val="1"/>
              <w:numId w:val="2"/>
            </w:numPr>
            <w:tabs>
              <w:tab w:val="left" w:pos="1299"/>
              <w:tab w:val="left" w:leader="dot" w:pos="9317"/>
            </w:tabs>
            <w:ind w:left="1299" w:hanging="491"/>
          </w:pPr>
          <w:hyperlink w:anchor="_TOC_250010" w:history="1">
            <w:r>
              <w:t>Виділення</w:t>
            </w:r>
            <w:r>
              <w:rPr>
                <w:spacing w:val="-7"/>
              </w:rPr>
              <w:t xml:space="preserve"> </w:t>
            </w:r>
            <w:r>
              <w:t>штамів</w:t>
            </w:r>
            <w:r>
              <w:rPr>
                <w:spacing w:val="-8"/>
              </w:rPr>
              <w:t xml:space="preserve"> </w:t>
            </w:r>
            <w:r>
              <w:t>МКБ</w:t>
            </w:r>
            <w:r>
              <w:rPr>
                <w:spacing w:val="-8"/>
              </w:rPr>
              <w:t xml:space="preserve"> </w:t>
            </w:r>
            <w:r>
              <w:t>з</w:t>
            </w:r>
            <w:r>
              <w:rPr>
                <w:spacing w:val="-8"/>
              </w:rPr>
              <w:t xml:space="preserve"> </w:t>
            </w:r>
            <w:r>
              <w:t>морської</w:t>
            </w:r>
            <w:r>
              <w:rPr>
                <w:spacing w:val="-6"/>
              </w:rPr>
              <w:t xml:space="preserve"> </w:t>
            </w:r>
            <w:r>
              <w:t>води</w:t>
            </w:r>
            <w:r>
              <w:rPr>
                <w:spacing w:val="-7"/>
              </w:rPr>
              <w:t xml:space="preserve"> </w:t>
            </w:r>
            <w:r>
              <w:t>та</w:t>
            </w:r>
            <w:r>
              <w:rPr>
                <w:spacing w:val="-6"/>
              </w:rPr>
              <w:t xml:space="preserve"> </w:t>
            </w:r>
            <w:r>
              <w:rPr>
                <w:spacing w:val="-2"/>
              </w:rPr>
              <w:t>мідій</w:t>
            </w:r>
            <w:r>
              <w:tab/>
            </w:r>
            <w:r>
              <w:rPr>
                <w:spacing w:val="-5"/>
              </w:rPr>
              <w:t>23</w:t>
            </w:r>
          </w:hyperlink>
        </w:p>
        <w:p w:rsidR="00333224" w:rsidRDefault="00333224" w:rsidP="00333224">
          <w:pPr>
            <w:pStyle w:val="3"/>
            <w:numPr>
              <w:ilvl w:val="1"/>
              <w:numId w:val="2"/>
            </w:numPr>
            <w:tabs>
              <w:tab w:val="left" w:pos="1503"/>
              <w:tab w:val="left" w:pos="2930"/>
              <w:tab w:val="left" w:pos="5138"/>
              <w:tab w:val="left" w:leader="dot" w:pos="9317"/>
            </w:tabs>
            <w:spacing w:before="163" w:line="360" w:lineRule="auto"/>
            <w:ind w:left="808" w:right="143" w:firstLine="0"/>
          </w:pPr>
          <w:hyperlink w:anchor="_TOC_250009" w:history="1">
            <w:r>
              <w:rPr>
                <w:spacing w:val="-2"/>
              </w:rPr>
              <w:t>Вивчення</w:t>
            </w:r>
            <w:r>
              <w:tab/>
            </w:r>
            <w:r>
              <w:rPr>
                <w:spacing w:val="-2"/>
              </w:rPr>
              <w:t>тинкторіальних,</w:t>
            </w:r>
            <w:r>
              <w:tab/>
              <w:t>морфологічний,</w:t>
            </w:r>
            <w:r>
              <w:rPr>
                <w:spacing w:val="80"/>
                <w:w w:val="150"/>
              </w:rPr>
              <w:t xml:space="preserve"> </w:t>
            </w:r>
            <w:r>
              <w:t>культуральних</w:t>
            </w:r>
            <w:r>
              <w:rPr>
                <w:spacing w:val="80"/>
                <w:w w:val="150"/>
              </w:rPr>
              <w:t xml:space="preserve"> </w:t>
            </w:r>
            <w:r>
              <w:t>та біохімічних</w:t>
            </w:r>
            <w:r>
              <w:rPr>
                <w:spacing w:val="-16"/>
              </w:rPr>
              <w:t xml:space="preserve"> </w:t>
            </w:r>
            <w:r>
              <w:t>характеристик</w:t>
            </w:r>
            <w:r>
              <w:rPr>
                <w:spacing w:val="-14"/>
              </w:rPr>
              <w:t xml:space="preserve"> </w:t>
            </w:r>
            <w:r>
              <w:t>виділених</w:t>
            </w:r>
            <w:r>
              <w:rPr>
                <w:spacing w:val="-13"/>
              </w:rPr>
              <w:t xml:space="preserve"> </w:t>
            </w:r>
            <w:r>
              <w:rPr>
                <w:spacing w:val="-2"/>
              </w:rPr>
              <w:t>мікроорганізмів</w:t>
            </w:r>
            <w:r>
              <w:tab/>
            </w:r>
            <w:r>
              <w:rPr>
                <w:spacing w:val="-5"/>
              </w:rPr>
              <w:t>25</w:t>
            </w:r>
          </w:hyperlink>
        </w:p>
        <w:p w:rsidR="00333224" w:rsidRDefault="00333224" w:rsidP="00333224">
          <w:pPr>
            <w:pStyle w:val="3"/>
            <w:numPr>
              <w:ilvl w:val="1"/>
              <w:numId w:val="2"/>
            </w:numPr>
            <w:tabs>
              <w:tab w:val="left" w:pos="1299"/>
              <w:tab w:val="left" w:leader="dot" w:pos="9317"/>
            </w:tabs>
            <w:spacing w:before="0" w:line="321" w:lineRule="exact"/>
            <w:ind w:left="1299" w:hanging="491"/>
          </w:pPr>
          <w:r>
            <w:t>Ідентифікація</w:t>
          </w:r>
          <w:r>
            <w:rPr>
              <w:spacing w:val="-12"/>
            </w:rPr>
            <w:t xml:space="preserve"> </w:t>
          </w:r>
          <w:r>
            <w:t>ізолятів</w:t>
          </w:r>
          <w:r>
            <w:rPr>
              <w:spacing w:val="-13"/>
            </w:rPr>
            <w:t xml:space="preserve"> </w:t>
          </w:r>
          <w:r>
            <w:t>морських</w:t>
          </w:r>
          <w:r>
            <w:rPr>
              <w:spacing w:val="-11"/>
            </w:rPr>
            <w:t xml:space="preserve"> </w:t>
          </w:r>
          <w:r>
            <w:t>МКБ</w:t>
          </w:r>
          <w:r>
            <w:rPr>
              <w:spacing w:val="-12"/>
            </w:rPr>
            <w:t xml:space="preserve"> </w:t>
          </w:r>
          <w:r>
            <w:t>методом</w:t>
          </w:r>
          <w:r>
            <w:rPr>
              <w:spacing w:val="-15"/>
            </w:rPr>
            <w:t xml:space="preserve"> </w:t>
          </w:r>
          <w:r>
            <w:t>класичної</w:t>
          </w:r>
          <w:r>
            <w:rPr>
              <w:spacing w:val="-10"/>
            </w:rPr>
            <w:t xml:space="preserve"> </w:t>
          </w:r>
          <w:r>
            <w:rPr>
              <w:spacing w:val="-5"/>
            </w:rPr>
            <w:t>ПЛР</w:t>
          </w:r>
          <w:r>
            <w:tab/>
          </w:r>
          <w:r>
            <w:rPr>
              <w:spacing w:val="-5"/>
            </w:rPr>
            <w:t>26</w:t>
          </w:r>
        </w:p>
        <w:p w:rsidR="00333224" w:rsidRDefault="00333224" w:rsidP="00333224">
          <w:pPr>
            <w:pStyle w:val="3"/>
            <w:numPr>
              <w:ilvl w:val="1"/>
              <w:numId w:val="2"/>
            </w:numPr>
            <w:tabs>
              <w:tab w:val="left" w:pos="1299"/>
              <w:tab w:val="left" w:leader="dot" w:pos="9317"/>
            </w:tabs>
            <w:ind w:left="1299" w:hanging="491"/>
          </w:pPr>
          <w:hyperlink w:anchor="_TOC_250008" w:history="1">
            <w:r>
              <w:t>Дослідження</w:t>
            </w:r>
            <w:r>
              <w:rPr>
                <w:spacing w:val="-12"/>
              </w:rPr>
              <w:t xml:space="preserve"> </w:t>
            </w:r>
            <w:r>
              <w:t>антагоністичних</w:t>
            </w:r>
            <w:r>
              <w:rPr>
                <w:spacing w:val="-12"/>
              </w:rPr>
              <w:t xml:space="preserve"> </w:t>
            </w:r>
            <w:r>
              <w:t>властивостей</w:t>
            </w:r>
            <w:r>
              <w:rPr>
                <w:spacing w:val="-11"/>
              </w:rPr>
              <w:t xml:space="preserve"> </w:t>
            </w:r>
            <w:r>
              <w:rPr>
                <w:spacing w:val="-5"/>
              </w:rPr>
              <w:t>МКБ</w:t>
            </w:r>
            <w:r>
              <w:tab/>
            </w:r>
            <w:r>
              <w:rPr>
                <w:spacing w:val="-5"/>
              </w:rPr>
              <w:t>28</w:t>
            </w:r>
          </w:hyperlink>
        </w:p>
        <w:p w:rsidR="00333224" w:rsidRDefault="00333224" w:rsidP="00333224">
          <w:pPr>
            <w:pStyle w:val="21"/>
            <w:numPr>
              <w:ilvl w:val="0"/>
              <w:numId w:val="2"/>
            </w:numPr>
            <w:tabs>
              <w:tab w:val="left" w:pos="521"/>
              <w:tab w:val="left" w:leader="dot" w:pos="9317"/>
            </w:tabs>
            <w:spacing w:before="163"/>
            <w:ind w:left="521" w:hanging="279"/>
          </w:pPr>
          <w:hyperlink w:anchor="_TOC_250007" w:history="1">
            <w:r>
              <w:rPr>
                <w:spacing w:val="-4"/>
              </w:rPr>
              <w:t>РЕЗУЛЬТАТИ</w:t>
            </w:r>
            <w:r>
              <w:rPr>
                <w:spacing w:val="-11"/>
              </w:rPr>
              <w:t xml:space="preserve"> </w:t>
            </w:r>
            <w:r>
              <w:rPr>
                <w:spacing w:val="-4"/>
              </w:rPr>
              <w:t>ДОСЛІДЖЕНЬ</w:t>
            </w:r>
            <w:r>
              <w:rPr>
                <w:spacing w:val="-10"/>
              </w:rPr>
              <w:t xml:space="preserve"> </w:t>
            </w:r>
            <w:r>
              <w:rPr>
                <w:spacing w:val="-4"/>
              </w:rPr>
              <w:t>ТА</w:t>
            </w:r>
            <w:r>
              <w:rPr>
                <w:spacing w:val="-10"/>
              </w:rPr>
              <w:t xml:space="preserve"> </w:t>
            </w:r>
            <w:r>
              <w:rPr>
                <w:spacing w:val="-4"/>
              </w:rPr>
              <w:t>ЇХ</w:t>
            </w:r>
            <w:r>
              <w:rPr>
                <w:spacing w:val="-10"/>
              </w:rPr>
              <w:t xml:space="preserve"> </w:t>
            </w:r>
            <w:r>
              <w:rPr>
                <w:spacing w:val="-4"/>
              </w:rPr>
              <w:t>ОБГОВОРЕННЯ</w:t>
            </w:r>
            <w:r>
              <w:tab/>
            </w:r>
            <w:r>
              <w:rPr>
                <w:spacing w:val="-5"/>
              </w:rPr>
              <w:t>30</w:t>
            </w:r>
          </w:hyperlink>
        </w:p>
        <w:p w:rsidR="00333224" w:rsidRDefault="00333224" w:rsidP="00333224">
          <w:pPr>
            <w:pStyle w:val="3"/>
            <w:numPr>
              <w:ilvl w:val="1"/>
              <w:numId w:val="2"/>
            </w:numPr>
            <w:tabs>
              <w:tab w:val="left" w:pos="1299"/>
              <w:tab w:val="left" w:leader="dot" w:pos="9317"/>
            </w:tabs>
            <w:spacing w:before="161"/>
            <w:ind w:left="1299" w:hanging="491"/>
          </w:pPr>
          <w:hyperlink w:anchor="_TOC_250006" w:history="1">
            <w:r>
              <w:t>Виділення</w:t>
            </w:r>
            <w:r>
              <w:rPr>
                <w:spacing w:val="-11"/>
              </w:rPr>
              <w:t xml:space="preserve"> </w:t>
            </w:r>
            <w:r>
              <w:t>мікроорганізмів</w:t>
            </w:r>
            <w:r>
              <w:rPr>
                <w:spacing w:val="-11"/>
              </w:rPr>
              <w:t xml:space="preserve"> </w:t>
            </w:r>
            <w:r>
              <w:t>із</w:t>
            </w:r>
            <w:r>
              <w:rPr>
                <w:spacing w:val="-11"/>
              </w:rPr>
              <w:t xml:space="preserve"> </w:t>
            </w:r>
            <w:r>
              <w:t>морських</w:t>
            </w:r>
            <w:r>
              <w:rPr>
                <w:spacing w:val="-9"/>
              </w:rPr>
              <w:t xml:space="preserve"> </w:t>
            </w:r>
            <w:r>
              <w:rPr>
                <w:spacing w:val="-2"/>
              </w:rPr>
              <w:t>джерел</w:t>
            </w:r>
            <w:r>
              <w:tab/>
            </w:r>
            <w:r>
              <w:rPr>
                <w:spacing w:val="-5"/>
              </w:rPr>
              <w:t>30</w:t>
            </w:r>
          </w:hyperlink>
        </w:p>
        <w:p w:rsidR="00333224" w:rsidRDefault="00333224" w:rsidP="00333224">
          <w:pPr>
            <w:pStyle w:val="3"/>
            <w:numPr>
              <w:ilvl w:val="1"/>
              <w:numId w:val="2"/>
            </w:numPr>
            <w:tabs>
              <w:tab w:val="left" w:pos="1332"/>
              <w:tab w:val="left" w:leader="dot" w:pos="9317"/>
            </w:tabs>
            <w:spacing w:line="360" w:lineRule="auto"/>
            <w:ind w:left="808" w:right="143" w:firstLine="0"/>
          </w:pPr>
          <w:hyperlink w:anchor="_TOC_250005" w:history="1">
            <w:r>
              <w:t>Підтвердження належності виділених бактерій до групи МКБ та їх</w:t>
            </w:r>
            <w:r>
              <w:rPr>
                <w:spacing w:val="40"/>
              </w:rPr>
              <w:t xml:space="preserve"> </w:t>
            </w:r>
            <w:r>
              <w:rPr>
                <w:spacing w:val="-2"/>
              </w:rPr>
              <w:t>характеристика</w:t>
            </w:r>
            <w:r>
              <w:tab/>
            </w:r>
            <w:r>
              <w:rPr>
                <w:spacing w:val="-5"/>
              </w:rPr>
              <w:t>32</w:t>
            </w:r>
          </w:hyperlink>
        </w:p>
        <w:p w:rsidR="00333224" w:rsidRDefault="00333224" w:rsidP="00333224">
          <w:pPr>
            <w:pStyle w:val="3"/>
            <w:numPr>
              <w:ilvl w:val="1"/>
              <w:numId w:val="2"/>
            </w:numPr>
            <w:tabs>
              <w:tab w:val="left" w:pos="1453"/>
              <w:tab w:val="left" w:pos="3326"/>
              <w:tab w:val="left" w:leader="dot" w:pos="9317"/>
            </w:tabs>
            <w:spacing w:before="2" w:line="360" w:lineRule="auto"/>
            <w:ind w:left="808" w:right="144" w:firstLine="0"/>
          </w:pPr>
          <w:hyperlink w:anchor="_TOC_250004" w:history="1">
            <w:r>
              <w:rPr>
                <w:spacing w:val="-2"/>
              </w:rPr>
              <w:t>Ідентифікація</w:t>
            </w:r>
            <w:r>
              <w:tab/>
              <w:t>виділених</w:t>
            </w:r>
            <w:r>
              <w:rPr>
                <w:spacing w:val="80"/>
              </w:rPr>
              <w:t xml:space="preserve"> </w:t>
            </w:r>
            <w:r>
              <w:t>ізолятів</w:t>
            </w:r>
            <w:r>
              <w:rPr>
                <w:spacing w:val="80"/>
              </w:rPr>
              <w:t xml:space="preserve"> </w:t>
            </w:r>
            <w:r>
              <w:t>лактобактерій</w:t>
            </w:r>
            <w:r>
              <w:rPr>
                <w:spacing w:val="80"/>
              </w:rPr>
              <w:t xml:space="preserve"> </w:t>
            </w:r>
            <w:r>
              <w:t>за</w:t>
            </w:r>
            <w:r>
              <w:rPr>
                <w:spacing w:val="80"/>
              </w:rPr>
              <w:t xml:space="preserve"> </w:t>
            </w:r>
            <w:r>
              <w:t>допомогою</w:t>
            </w:r>
            <w:r>
              <w:rPr>
                <w:spacing w:val="40"/>
              </w:rPr>
              <w:t xml:space="preserve"> </w:t>
            </w:r>
            <w:r>
              <w:t>родоспецифічної</w:t>
            </w:r>
            <w:r>
              <w:rPr>
                <w:spacing w:val="-14"/>
              </w:rPr>
              <w:t xml:space="preserve"> </w:t>
            </w:r>
            <w:r>
              <w:rPr>
                <w:spacing w:val="-5"/>
              </w:rPr>
              <w:t>ПЛР</w:t>
            </w:r>
            <w:r>
              <w:tab/>
            </w:r>
            <w:r>
              <w:rPr>
                <w:spacing w:val="-5"/>
              </w:rPr>
              <w:t>36</w:t>
            </w:r>
          </w:hyperlink>
        </w:p>
        <w:p w:rsidR="00333224" w:rsidRDefault="00333224" w:rsidP="00333224">
          <w:pPr>
            <w:pStyle w:val="3"/>
            <w:numPr>
              <w:ilvl w:val="1"/>
              <w:numId w:val="2"/>
            </w:numPr>
            <w:tabs>
              <w:tab w:val="left" w:pos="1348"/>
              <w:tab w:val="left" w:leader="dot" w:pos="9317"/>
            </w:tabs>
            <w:spacing w:before="0" w:line="360" w:lineRule="auto"/>
            <w:ind w:left="808" w:right="143" w:firstLine="0"/>
          </w:pPr>
          <w:hyperlink w:anchor="_TOC_250003" w:history="1">
            <w:r>
              <w:t>Антагоністична</w:t>
            </w:r>
            <w:r>
              <w:rPr>
                <w:spacing w:val="40"/>
              </w:rPr>
              <w:t xml:space="preserve"> </w:t>
            </w:r>
            <w:r>
              <w:t>активність</w:t>
            </w:r>
            <w:r>
              <w:rPr>
                <w:spacing w:val="40"/>
              </w:rPr>
              <w:t xml:space="preserve"> </w:t>
            </w:r>
            <w:r>
              <w:t>штамів</w:t>
            </w:r>
            <w:r>
              <w:rPr>
                <w:spacing w:val="40"/>
              </w:rPr>
              <w:t xml:space="preserve"> </w:t>
            </w:r>
            <w:r>
              <w:t>МКБ</w:t>
            </w:r>
            <w:r>
              <w:rPr>
                <w:spacing w:val="40"/>
              </w:rPr>
              <w:t xml:space="preserve"> </w:t>
            </w:r>
            <w:r>
              <w:t>з</w:t>
            </w:r>
            <w:r>
              <w:rPr>
                <w:spacing w:val="40"/>
              </w:rPr>
              <w:t xml:space="preserve"> </w:t>
            </w:r>
            <w:r>
              <w:t>морських</w:t>
            </w:r>
            <w:r>
              <w:rPr>
                <w:spacing w:val="40"/>
              </w:rPr>
              <w:t xml:space="preserve"> </w:t>
            </w:r>
            <w:r>
              <w:t>джерел</w:t>
            </w:r>
            <w:r>
              <w:rPr>
                <w:spacing w:val="40"/>
              </w:rPr>
              <w:t xml:space="preserve"> </w:t>
            </w:r>
            <w:r>
              <w:t>проти умовно</w:t>
            </w:r>
            <w:r>
              <w:rPr>
                <w:spacing w:val="-17"/>
              </w:rPr>
              <w:t xml:space="preserve"> </w:t>
            </w:r>
            <w:r>
              <w:t>патогенних</w:t>
            </w:r>
            <w:r>
              <w:rPr>
                <w:spacing w:val="-17"/>
              </w:rPr>
              <w:t xml:space="preserve"> </w:t>
            </w:r>
            <w:r>
              <w:rPr>
                <w:spacing w:val="-2"/>
              </w:rPr>
              <w:t>бактерій</w:t>
            </w:r>
            <w:r>
              <w:tab/>
            </w:r>
            <w:r>
              <w:rPr>
                <w:spacing w:val="-5"/>
              </w:rPr>
              <w:t>39</w:t>
            </w:r>
          </w:hyperlink>
        </w:p>
        <w:p w:rsidR="00333224" w:rsidRDefault="00333224" w:rsidP="00333224">
          <w:pPr>
            <w:pStyle w:val="21"/>
            <w:tabs>
              <w:tab w:val="left" w:leader="dot" w:pos="9317"/>
            </w:tabs>
            <w:spacing w:before="0" w:line="321" w:lineRule="exact"/>
          </w:pPr>
          <w:hyperlink w:anchor="_TOC_250002" w:history="1">
            <w:r>
              <w:rPr>
                <w:spacing w:val="-2"/>
              </w:rPr>
              <w:t>УЗАГАЛЬНЕННЯ</w:t>
            </w:r>
            <w:r>
              <w:tab/>
            </w:r>
            <w:r>
              <w:rPr>
                <w:spacing w:val="-5"/>
              </w:rPr>
              <w:t>43</w:t>
            </w:r>
          </w:hyperlink>
        </w:p>
        <w:p w:rsidR="00333224" w:rsidRDefault="00333224" w:rsidP="00333224">
          <w:pPr>
            <w:pStyle w:val="21"/>
            <w:tabs>
              <w:tab w:val="left" w:leader="dot" w:pos="9317"/>
            </w:tabs>
          </w:pPr>
          <w:hyperlink w:anchor="_TOC_250001" w:history="1">
            <w:r>
              <w:rPr>
                <w:spacing w:val="-2"/>
              </w:rPr>
              <w:t>ВИСНОВКИ</w:t>
            </w:r>
            <w:r>
              <w:tab/>
            </w:r>
            <w:r>
              <w:rPr>
                <w:spacing w:val="-5"/>
              </w:rPr>
              <w:t>45</w:t>
            </w:r>
          </w:hyperlink>
        </w:p>
        <w:p w:rsidR="00333224" w:rsidRDefault="00333224" w:rsidP="00333224">
          <w:pPr>
            <w:pStyle w:val="21"/>
            <w:tabs>
              <w:tab w:val="left" w:leader="dot" w:pos="9317"/>
            </w:tabs>
          </w:pPr>
          <w:hyperlink w:anchor="_TOC_250000" w:history="1">
            <w:r>
              <w:t>СПИСОК</w:t>
            </w:r>
            <w:r>
              <w:rPr>
                <w:spacing w:val="-8"/>
              </w:rPr>
              <w:t xml:space="preserve"> </w:t>
            </w:r>
            <w:r>
              <w:rPr>
                <w:spacing w:val="-2"/>
              </w:rPr>
              <w:t>ЛІТЕРАТУРИ</w:t>
            </w:r>
            <w:r>
              <w:tab/>
            </w:r>
            <w:r>
              <w:rPr>
                <w:spacing w:val="-5"/>
              </w:rPr>
              <w:t>46</w:t>
            </w:r>
          </w:hyperlink>
        </w:p>
      </w:sdtContent>
    </w:sdt>
    <w:p w:rsidR="00333224" w:rsidRDefault="00333224" w:rsidP="00333224">
      <w:pPr>
        <w:sectPr w:rsidR="00333224">
          <w:pgSz w:w="11910" w:h="16840"/>
          <w:pgMar w:top="1040" w:right="700" w:bottom="280" w:left="1460" w:header="710" w:footer="0" w:gutter="0"/>
          <w:cols w:space="720"/>
        </w:sectPr>
      </w:pPr>
    </w:p>
    <w:p w:rsidR="00333224" w:rsidRDefault="00333224" w:rsidP="00333224">
      <w:pPr>
        <w:pStyle w:val="1"/>
        <w:ind w:left="91"/>
      </w:pPr>
      <w:bookmarkStart w:id="0" w:name="_TOC_250020"/>
      <w:r>
        <w:lastRenderedPageBreak/>
        <w:t>ПРИЙНЯТІ</w:t>
      </w:r>
      <w:r>
        <w:rPr>
          <w:spacing w:val="-19"/>
        </w:rPr>
        <w:t xml:space="preserve"> </w:t>
      </w:r>
      <w:r>
        <w:t>СКОРОЧЕННЯ</w:t>
      </w:r>
      <w:r>
        <w:rPr>
          <w:spacing w:val="-18"/>
        </w:rPr>
        <w:t xml:space="preserve"> </w:t>
      </w:r>
      <w:r>
        <w:t>ТА</w:t>
      </w:r>
      <w:r>
        <w:rPr>
          <w:spacing w:val="-17"/>
        </w:rPr>
        <w:t xml:space="preserve"> </w:t>
      </w:r>
      <w:bookmarkEnd w:id="0"/>
      <w:r>
        <w:rPr>
          <w:spacing w:val="-2"/>
        </w:rPr>
        <w:t>АБРЕВІАТУРИ</w:t>
      </w:r>
    </w:p>
    <w:p w:rsidR="00333224" w:rsidRDefault="00333224" w:rsidP="00333224">
      <w:pPr>
        <w:pStyle w:val="a3"/>
        <w:spacing w:before="245" w:line="424" w:lineRule="auto"/>
        <w:ind w:right="4815"/>
        <w:jc w:val="left"/>
      </w:pPr>
      <w:r>
        <w:rPr>
          <w:spacing w:val="-2"/>
        </w:rPr>
        <w:t>КУО</w:t>
      </w:r>
      <w:r>
        <w:rPr>
          <w:spacing w:val="-13"/>
        </w:rPr>
        <w:t xml:space="preserve"> </w:t>
      </w:r>
      <w:r>
        <w:rPr>
          <w:spacing w:val="-2"/>
        </w:rPr>
        <w:t>–</w:t>
      </w:r>
      <w:r>
        <w:rPr>
          <w:spacing w:val="-12"/>
        </w:rPr>
        <w:t xml:space="preserve"> </w:t>
      </w:r>
      <w:r>
        <w:rPr>
          <w:spacing w:val="-2"/>
        </w:rPr>
        <w:t>колонієутворююча</w:t>
      </w:r>
      <w:r>
        <w:rPr>
          <w:spacing w:val="-14"/>
        </w:rPr>
        <w:t xml:space="preserve"> </w:t>
      </w:r>
      <w:r>
        <w:rPr>
          <w:spacing w:val="-2"/>
        </w:rPr>
        <w:t xml:space="preserve">одиниця </w:t>
      </w:r>
      <w:r>
        <w:t>МКБ – молочнокислі бактерії</w:t>
      </w:r>
    </w:p>
    <w:p w:rsidR="00333224" w:rsidRDefault="00333224" w:rsidP="00333224">
      <w:pPr>
        <w:pStyle w:val="a3"/>
        <w:spacing w:line="424" w:lineRule="auto"/>
        <w:ind w:right="6615"/>
        <w:jc w:val="left"/>
      </w:pPr>
      <w:r>
        <w:t>ПА – поживний агар</w:t>
      </w:r>
      <w:r>
        <w:rPr>
          <w:spacing w:val="40"/>
        </w:rPr>
        <w:t xml:space="preserve"> </w:t>
      </w:r>
      <w:r>
        <w:t>ПБ</w:t>
      </w:r>
      <w:r>
        <w:rPr>
          <w:spacing w:val="-18"/>
        </w:rPr>
        <w:t xml:space="preserve"> </w:t>
      </w:r>
      <w:r>
        <w:t>–</w:t>
      </w:r>
      <w:r>
        <w:rPr>
          <w:spacing w:val="-17"/>
        </w:rPr>
        <w:t xml:space="preserve"> </w:t>
      </w:r>
      <w:r>
        <w:t>поживний</w:t>
      </w:r>
      <w:r>
        <w:rPr>
          <w:spacing w:val="-18"/>
        </w:rPr>
        <w:t xml:space="preserve"> </w:t>
      </w:r>
      <w:r>
        <w:t>бульйон</w:t>
      </w:r>
    </w:p>
    <w:p w:rsidR="00333224" w:rsidRDefault="00333224" w:rsidP="00333224">
      <w:pPr>
        <w:pStyle w:val="a3"/>
        <w:jc w:val="left"/>
      </w:pPr>
      <w:r>
        <w:t>ПЛР</w:t>
      </w:r>
      <w:r>
        <w:rPr>
          <w:spacing w:val="-10"/>
        </w:rPr>
        <w:t xml:space="preserve"> </w:t>
      </w:r>
      <w:r>
        <w:t>–</w:t>
      </w:r>
      <w:r>
        <w:rPr>
          <w:spacing w:val="-9"/>
        </w:rPr>
        <w:t xml:space="preserve"> </w:t>
      </w:r>
      <w:r>
        <w:t>полімеразна</w:t>
      </w:r>
      <w:r>
        <w:rPr>
          <w:spacing w:val="-10"/>
        </w:rPr>
        <w:t xml:space="preserve"> </w:t>
      </w:r>
      <w:r>
        <w:t>ланцюгова</w:t>
      </w:r>
      <w:r>
        <w:rPr>
          <w:spacing w:val="-8"/>
        </w:rPr>
        <w:t xml:space="preserve"> </w:t>
      </w:r>
      <w:r>
        <w:rPr>
          <w:spacing w:val="-2"/>
        </w:rPr>
        <w:t>реакція</w:t>
      </w:r>
    </w:p>
    <w:p w:rsidR="00333224" w:rsidRDefault="00333224" w:rsidP="00333224">
      <w:pPr>
        <w:sectPr w:rsidR="00333224">
          <w:pgSz w:w="11910" w:h="16840"/>
          <w:pgMar w:top="1040" w:right="700" w:bottom="280" w:left="1460" w:header="710" w:footer="0" w:gutter="0"/>
          <w:cols w:space="720"/>
        </w:sectPr>
      </w:pPr>
    </w:p>
    <w:p w:rsidR="00333224" w:rsidRDefault="00333224" w:rsidP="00333224">
      <w:pPr>
        <w:pStyle w:val="1"/>
      </w:pPr>
      <w:bookmarkStart w:id="1" w:name="_TOC_250019"/>
      <w:bookmarkEnd w:id="1"/>
      <w:r>
        <w:rPr>
          <w:spacing w:val="-2"/>
        </w:rPr>
        <w:lastRenderedPageBreak/>
        <w:t>ВСТУП</w:t>
      </w:r>
    </w:p>
    <w:p w:rsidR="00333224" w:rsidRDefault="00333224" w:rsidP="00333224">
      <w:pPr>
        <w:pStyle w:val="a3"/>
        <w:spacing w:before="156" w:line="360" w:lineRule="auto"/>
        <w:ind w:right="144" w:firstLine="851"/>
      </w:pPr>
      <w:r>
        <w:t>Молочнокислі бактерії (МКБ) є однією з найпоширеніших груп мікроорганізмів, що населяють біосферу і здатні до ферментації вуглеводів з утворенням молочної кислоти як одного з основних кінцевих метаболітів [Salminen et al., 2004]. Дослідження проведені з різними групами тварин показали, що МКБ зустрічаються як в хребетних, так і в безхребетних тваринах. Але їх видовий склад та чисельність дуже варіабельні і залежать</w:t>
      </w:r>
      <w:r>
        <w:rPr>
          <w:spacing w:val="40"/>
        </w:rPr>
        <w:t xml:space="preserve"> </w:t>
      </w:r>
      <w:r>
        <w:t>від виду, віку тварини, її характеру харчування та ареалу проживання [Страшнова та ін., 2020; Alonso et al., 2018; Angelakis et al., 2019].</w:t>
      </w:r>
    </w:p>
    <w:p w:rsidR="00333224" w:rsidRDefault="00333224" w:rsidP="00333224">
      <w:pPr>
        <w:pStyle w:val="a3"/>
        <w:spacing w:before="1" w:line="360" w:lineRule="auto"/>
        <w:ind w:right="147" w:firstLine="851"/>
      </w:pPr>
      <w:r>
        <w:t xml:space="preserve">Лактобактерії складають групу неспороутворюючих грампозитивних бактерій. Однією з притаманних їм властивостей є виражена антагоністична активність за рахунок вироблення великої кількості органічних кислот, особливо молочної, а також перекису водню, бактеріоцинів тощо [Trias et al., </w:t>
      </w:r>
      <w:r>
        <w:rPr>
          <w:spacing w:val="-2"/>
        </w:rPr>
        <w:t>2008].</w:t>
      </w:r>
    </w:p>
    <w:p w:rsidR="00333224" w:rsidRDefault="00333224" w:rsidP="00333224">
      <w:pPr>
        <w:pStyle w:val="a3"/>
        <w:spacing w:line="360" w:lineRule="auto"/>
        <w:ind w:right="144" w:firstLine="851"/>
      </w:pPr>
      <w:r>
        <w:t>Встановлено, що лактобактерії володіють антагоністичною дією не тільки проти патогенних та умовно-патогенних бактерій, але й відносно навіть близькоспоріднених штамів лактобактерій [</w:t>
      </w:r>
      <w:r>
        <w:rPr>
          <w:i/>
        </w:rPr>
        <w:t>Lactobacillus</w:t>
      </w:r>
      <w:r>
        <w:t>…, 2015]. Вивчення конкурентних відносин між МКБ та іншими мікроорганізмів дасть потенціал використовувати їх в якості пробіотичних препаратів у медичній або харчовій промисловості.</w:t>
      </w:r>
    </w:p>
    <w:p w:rsidR="00333224" w:rsidRDefault="00333224" w:rsidP="00333224">
      <w:pPr>
        <w:pStyle w:val="a3"/>
        <w:spacing w:before="2" w:line="360" w:lineRule="auto"/>
        <w:ind w:right="144" w:firstLine="851"/>
      </w:pPr>
      <w:r>
        <w:t>У даний час у науковій літературі наявна обмежена кількість публікацій стосовно досліджень нових штамів МКБ із морських джерел. У проаналізованій літературі прослідковується тенденція до визначення та характеристики МКБ із молочних продуктів та рослинних організмів, в той час як публікації стосовно штамів МКБ з морської води, аквакультури та гідробіонтів майже відсутні [Ishikawa et al., 2003]. Пошук і вивчення нових штамів мікроорганізмів залишається актуальною питанням сучасної біології, а Чорне море може стати перспективним джерелом для їх виділення.</w:t>
      </w:r>
    </w:p>
    <w:p w:rsidR="00333224" w:rsidRDefault="00333224" w:rsidP="00333224">
      <w:pPr>
        <w:pStyle w:val="a3"/>
        <w:spacing w:line="360" w:lineRule="auto"/>
        <w:ind w:right="145" w:firstLine="921"/>
      </w:pPr>
      <w:r>
        <w:t>Лактобактерії є перспективними для застосування у медичній, харчовій,</w:t>
      </w:r>
      <w:r>
        <w:rPr>
          <w:spacing w:val="40"/>
        </w:rPr>
        <w:t xml:space="preserve">  </w:t>
      </w:r>
      <w:r>
        <w:t>біотехнологічній</w:t>
      </w:r>
      <w:r>
        <w:rPr>
          <w:spacing w:val="40"/>
        </w:rPr>
        <w:t xml:space="preserve">  </w:t>
      </w:r>
      <w:r>
        <w:t>промисловостях,</w:t>
      </w:r>
      <w:r>
        <w:rPr>
          <w:spacing w:val="40"/>
        </w:rPr>
        <w:t xml:space="preserve">  </w:t>
      </w:r>
      <w:r>
        <w:t>що</w:t>
      </w:r>
      <w:r>
        <w:rPr>
          <w:spacing w:val="40"/>
        </w:rPr>
        <w:t xml:space="preserve">  </w:t>
      </w:r>
      <w:r>
        <w:t>обумовлено</w:t>
      </w:r>
      <w:r>
        <w:rPr>
          <w:spacing w:val="40"/>
        </w:rPr>
        <w:t xml:space="preserve">  </w:t>
      </w:r>
      <w:r>
        <w:t>широким</w:t>
      </w:r>
    </w:p>
    <w:p w:rsidR="00333224" w:rsidRDefault="00333224" w:rsidP="00333224">
      <w:pPr>
        <w:spacing w:line="360" w:lineRule="auto"/>
        <w:sectPr w:rsidR="00333224">
          <w:pgSz w:w="11910" w:h="16840"/>
          <w:pgMar w:top="1040" w:right="700" w:bottom="280" w:left="1460" w:header="710" w:footer="0" w:gutter="0"/>
          <w:cols w:space="720"/>
        </w:sectPr>
      </w:pPr>
    </w:p>
    <w:p w:rsidR="00333224" w:rsidRDefault="00333224" w:rsidP="00333224">
      <w:pPr>
        <w:pStyle w:val="a3"/>
        <w:spacing w:before="194" w:line="360" w:lineRule="auto"/>
        <w:ind w:right="143"/>
      </w:pPr>
      <w:r>
        <w:lastRenderedPageBreak/>
        <w:t>спектром корисних властивостей даних мікроорганізмів. Проте активне застосування нових штамів МКБ в цих галузях буде можливим лише після їх виділення з морських джерел, ідентифікації, характеристики та вивчення біологічних властивостей.</w:t>
      </w:r>
    </w:p>
    <w:p w:rsidR="00333224" w:rsidRDefault="00333224" w:rsidP="00333224">
      <w:pPr>
        <w:pStyle w:val="a3"/>
        <w:spacing w:before="1" w:line="360" w:lineRule="auto"/>
        <w:ind w:right="143" w:firstLine="851"/>
      </w:pPr>
      <w:r>
        <w:rPr>
          <w:b/>
        </w:rPr>
        <w:t xml:space="preserve">Метою </w:t>
      </w:r>
      <w:r>
        <w:t>роботи було виділити та охарактеризувати лактобактерії з</w:t>
      </w:r>
      <w:r>
        <w:rPr>
          <w:spacing w:val="40"/>
        </w:rPr>
        <w:t xml:space="preserve"> </w:t>
      </w:r>
      <w:r>
        <w:t>води та мідій Чорного моря.</w:t>
      </w:r>
    </w:p>
    <w:p w:rsidR="00333224" w:rsidRDefault="00333224" w:rsidP="00333224">
      <w:pPr>
        <w:pStyle w:val="a3"/>
        <w:spacing w:line="321" w:lineRule="exact"/>
        <w:ind w:left="1094"/>
      </w:pPr>
      <w:r>
        <w:t>Для</w:t>
      </w:r>
      <w:r>
        <w:rPr>
          <w:spacing w:val="-6"/>
        </w:rPr>
        <w:t xml:space="preserve"> </w:t>
      </w:r>
      <w:r>
        <w:t>досягнення</w:t>
      </w:r>
      <w:r>
        <w:rPr>
          <w:spacing w:val="-6"/>
        </w:rPr>
        <w:t xml:space="preserve"> </w:t>
      </w:r>
      <w:r>
        <w:t>мети</w:t>
      </w:r>
      <w:r>
        <w:rPr>
          <w:spacing w:val="-6"/>
        </w:rPr>
        <w:t xml:space="preserve"> </w:t>
      </w:r>
      <w:r>
        <w:t>дослідження</w:t>
      </w:r>
      <w:r>
        <w:rPr>
          <w:spacing w:val="-5"/>
        </w:rPr>
        <w:t xml:space="preserve"> </w:t>
      </w:r>
      <w:r>
        <w:t>були</w:t>
      </w:r>
      <w:r>
        <w:rPr>
          <w:spacing w:val="-6"/>
        </w:rPr>
        <w:t xml:space="preserve"> </w:t>
      </w:r>
      <w:r>
        <w:t>поставлені</w:t>
      </w:r>
      <w:r>
        <w:rPr>
          <w:spacing w:val="-2"/>
        </w:rPr>
        <w:t xml:space="preserve"> </w:t>
      </w:r>
      <w:r>
        <w:t>наступні</w:t>
      </w:r>
      <w:r>
        <w:rPr>
          <w:spacing w:val="-6"/>
        </w:rPr>
        <w:t xml:space="preserve"> </w:t>
      </w:r>
      <w:r>
        <w:rPr>
          <w:spacing w:val="-2"/>
        </w:rPr>
        <w:t>завдання:</w:t>
      </w:r>
    </w:p>
    <w:p w:rsidR="00333224" w:rsidRDefault="00333224" w:rsidP="00333224">
      <w:pPr>
        <w:pStyle w:val="a7"/>
        <w:numPr>
          <w:ilvl w:val="0"/>
          <w:numId w:val="1"/>
        </w:numPr>
        <w:tabs>
          <w:tab w:val="left" w:pos="960"/>
        </w:tabs>
        <w:spacing w:before="163"/>
        <w:ind w:left="960" w:hanging="359"/>
        <w:rPr>
          <w:sz w:val="28"/>
        </w:rPr>
      </w:pPr>
      <w:r>
        <w:rPr>
          <w:sz w:val="28"/>
        </w:rPr>
        <w:t>Виділити</w:t>
      </w:r>
      <w:r>
        <w:rPr>
          <w:spacing w:val="-6"/>
          <w:sz w:val="28"/>
        </w:rPr>
        <w:t xml:space="preserve"> </w:t>
      </w:r>
      <w:r>
        <w:rPr>
          <w:sz w:val="28"/>
        </w:rPr>
        <w:t>нові</w:t>
      </w:r>
      <w:r>
        <w:rPr>
          <w:spacing w:val="-4"/>
          <w:sz w:val="28"/>
        </w:rPr>
        <w:t xml:space="preserve"> </w:t>
      </w:r>
      <w:r>
        <w:rPr>
          <w:sz w:val="28"/>
        </w:rPr>
        <w:t>штами</w:t>
      </w:r>
      <w:r>
        <w:rPr>
          <w:spacing w:val="-3"/>
          <w:sz w:val="28"/>
        </w:rPr>
        <w:t xml:space="preserve"> </w:t>
      </w:r>
      <w:r>
        <w:rPr>
          <w:sz w:val="28"/>
        </w:rPr>
        <w:t>МКБ</w:t>
      </w:r>
      <w:r>
        <w:rPr>
          <w:spacing w:val="-5"/>
          <w:sz w:val="28"/>
        </w:rPr>
        <w:t xml:space="preserve"> </w:t>
      </w:r>
      <w:r>
        <w:rPr>
          <w:sz w:val="28"/>
        </w:rPr>
        <w:t>з</w:t>
      </w:r>
      <w:r>
        <w:rPr>
          <w:spacing w:val="-4"/>
          <w:sz w:val="28"/>
        </w:rPr>
        <w:t xml:space="preserve"> </w:t>
      </w:r>
      <w:r>
        <w:rPr>
          <w:sz w:val="28"/>
        </w:rPr>
        <w:t>води</w:t>
      </w:r>
      <w:r>
        <w:rPr>
          <w:spacing w:val="-4"/>
          <w:sz w:val="28"/>
        </w:rPr>
        <w:t xml:space="preserve"> </w:t>
      </w:r>
      <w:r>
        <w:rPr>
          <w:sz w:val="28"/>
        </w:rPr>
        <w:t>та</w:t>
      </w:r>
      <w:r>
        <w:rPr>
          <w:spacing w:val="-4"/>
          <w:sz w:val="28"/>
        </w:rPr>
        <w:t xml:space="preserve"> </w:t>
      </w:r>
      <w:r>
        <w:rPr>
          <w:sz w:val="28"/>
        </w:rPr>
        <w:t>мідій</w:t>
      </w:r>
      <w:r>
        <w:rPr>
          <w:spacing w:val="-4"/>
          <w:sz w:val="28"/>
        </w:rPr>
        <w:t xml:space="preserve"> </w:t>
      </w:r>
      <w:r>
        <w:rPr>
          <w:sz w:val="28"/>
        </w:rPr>
        <w:t>Чорного</w:t>
      </w:r>
      <w:r>
        <w:rPr>
          <w:spacing w:val="-3"/>
          <w:sz w:val="28"/>
        </w:rPr>
        <w:t xml:space="preserve"> </w:t>
      </w:r>
      <w:r>
        <w:rPr>
          <w:spacing w:val="-2"/>
          <w:sz w:val="28"/>
        </w:rPr>
        <w:t>моря.</w:t>
      </w:r>
    </w:p>
    <w:p w:rsidR="00333224" w:rsidRDefault="00333224" w:rsidP="00333224">
      <w:pPr>
        <w:pStyle w:val="a7"/>
        <w:numPr>
          <w:ilvl w:val="0"/>
          <w:numId w:val="1"/>
        </w:numPr>
        <w:tabs>
          <w:tab w:val="left" w:pos="961"/>
          <w:tab w:val="left" w:pos="2302"/>
          <w:tab w:val="left" w:pos="4336"/>
          <w:tab w:val="left" w:pos="6333"/>
          <w:tab w:val="left" w:pos="8203"/>
        </w:tabs>
        <w:spacing w:before="161" w:line="360" w:lineRule="auto"/>
        <w:ind w:left="961" w:right="152"/>
        <w:rPr>
          <w:sz w:val="28"/>
        </w:rPr>
      </w:pPr>
      <w:r>
        <w:rPr>
          <w:spacing w:val="-2"/>
          <w:sz w:val="28"/>
        </w:rPr>
        <w:t>Вивчити</w:t>
      </w:r>
      <w:r>
        <w:rPr>
          <w:sz w:val="28"/>
        </w:rPr>
        <w:tab/>
      </w:r>
      <w:r>
        <w:rPr>
          <w:spacing w:val="-2"/>
          <w:sz w:val="28"/>
        </w:rPr>
        <w:t>тинкторіальні,</w:t>
      </w:r>
      <w:r>
        <w:rPr>
          <w:sz w:val="28"/>
        </w:rPr>
        <w:tab/>
      </w:r>
      <w:r>
        <w:rPr>
          <w:spacing w:val="-2"/>
          <w:sz w:val="28"/>
        </w:rPr>
        <w:t>морфологічні,</w:t>
      </w:r>
      <w:r>
        <w:rPr>
          <w:sz w:val="28"/>
        </w:rPr>
        <w:tab/>
      </w:r>
      <w:r>
        <w:rPr>
          <w:spacing w:val="-2"/>
          <w:sz w:val="28"/>
        </w:rPr>
        <w:t>культуральні</w:t>
      </w:r>
      <w:r>
        <w:rPr>
          <w:sz w:val="28"/>
        </w:rPr>
        <w:tab/>
      </w:r>
      <w:r>
        <w:rPr>
          <w:spacing w:val="-2"/>
          <w:sz w:val="28"/>
        </w:rPr>
        <w:t xml:space="preserve">властивості </w:t>
      </w:r>
      <w:r>
        <w:rPr>
          <w:sz w:val="28"/>
        </w:rPr>
        <w:t>ізольованих штамів МКБ.</w:t>
      </w:r>
    </w:p>
    <w:p w:rsidR="00333224" w:rsidRDefault="00333224" w:rsidP="00333224">
      <w:pPr>
        <w:pStyle w:val="a7"/>
        <w:numPr>
          <w:ilvl w:val="0"/>
          <w:numId w:val="1"/>
        </w:numPr>
        <w:tabs>
          <w:tab w:val="left" w:pos="961"/>
          <w:tab w:val="left" w:pos="2460"/>
          <w:tab w:val="left" w:pos="4544"/>
          <w:tab w:val="left" w:pos="6429"/>
          <w:tab w:val="left" w:pos="7640"/>
          <w:tab w:val="left" w:pos="8236"/>
        </w:tabs>
        <w:spacing w:line="362" w:lineRule="auto"/>
        <w:ind w:left="961" w:right="152"/>
        <w:rPr>
          <w:sz w:val="28"/>
        </w:rPr>
      </w:pPr>
      <w:r>
        <w:rPr>
          <w:spacing w:val="-2"/>
          <w:sz w:val="28"/>
        </w:rPr>
        <w:t>Провести</w:t>
      </w:r>
      <w:r>
        <w:rPr>
          <w:sz w:val="28"/>
        </w:rPr>
        <w:tab/>
      </w:r>
      <w:r>
        <w:rPr>
          <w:spacing w:val="-2"/>
          <w:sz w:val="28"/>
        </w:rPr>
        <w:t>ідентифікацію</w:t>
      </w:r>
      <w:r>
        <w:rPr>
          <w:sz w:val="28"/>
        </w:rPr>
        <w:tab/>
      </w:r>
      <w:r>
        <w:rPr>
          <w:spacing w:val="-2"/>
          <w:sz w:val="28"/>
        </w:rPr>
        <w:t>досліджених</w:t>
      </w:r>
      <w:r>
        <w:rPr>
          <w:sz w:val="28"/>
        </w:rPr>
        <w:tab/>
      </w:r>
      <w:r>
        <w:rPr>
          <w:spacing w:val="-2"/>
          <w:sz w:val="28"/>
        </w:rPr>
        <w:t>штамів</w:t>
      </w:r>
      <w:r>
        <w:rPr>
          <w:sz w:val="28"/>
        </w:rPr>
        <w:tab/>
      </w:r>
      <w:r>
        <w:rPr>
          <w:spacing w:val="-6"/>
          <w:sz w:val="28"/>
        </w:rPr>
        <w:t>за</w:t>
      </w:r>
      <w:r>
        <w:rPr>
          <w:sz w:val="28"/>
        </w:rPr>
        <w:tab/>
      </w:r>
      <w:r>
        <w:rPr>
          <w:spacing w:val="-2"/>
          <w:sz w:val="28"/>
        </w:rPr>
        <w:t xml:space="preserve">допомогою </w:t>
      </w:r>
      <w:r>
        <w:rPr>
          <w:sz w:val="28"/>
        </w:rPr>
        <w:t>родоспецифічної полімеразної ланцюгової реакції.</w:t>
      </w:r>
    </w:p>
    <w:p w:rsidR="00333224" w:rsidRDefault="00333224" w:rsidP="00333224">
      <w:pPr>
        <w:pStyle w:val="a7"/>
        <w:numPr>
          <w:ilvl w:val="0"/>
          <w:numId w:val="1"/>
        </w:numPr>
        <w:tabs>
          <w:tab w:val="left" w:pos="961"/>
        </w:tabs>
        <w:spacing w:line="360" w:lineRule="auto"/>
        <w:ind w:left="961" w:right="145"/>
        <w:rPr>
          <w:sz w:val="28"/>
        </w:rPr>
      </w:pPr>
      <w:r>
        <w:rPr>
          <w:sz w:val="28"/>
        </w:rPr>
        <w:t>Дослідили</w:t>
      </w:r>
      <w:r>
        <w:rPr>
          <w:spacing w:val="40"/>
          <w:sz w:val="28"/>
        </w:rPr>
        <w:t xml:space="preserve"> </w:t>
      </w:r>
      <w:r>
        <w:rPr>
          <w:sz w:val="28"/>
        </w:rPr>
        <w:t>антагоністичні</w:t>
      </w:r>
      <w:r>
        <w:rPr>
          <w:spacing w:val="40"/>
          <w:sz w:val="28"/>
        </w:rPr>
        <w:t xml:space="preserve"> </w:t>
      </w:r>
      <w:r>
        <w:rPr>
          <w:sz w:val="28"/>
        </w:rPr>
        <w:t>властивості</w:t>
      </w:r>
      <w:r>
        <w:rPr>
          <w:spacing w:val="40"/>
          <w:sz w:val="28"/>
        </w:rPr>
        <w:t xml:space="preserve"> </w:t>
      </w:r>
      <w:r>
        <w:rPr>
          <w:sz w:val="28"/>
        </w:rPr>
        <w:t>виділених</w:t>
      </w:r>
      <w:r>
        <w:rPr>
          <w:spacing w:val="40"/>
          <w:sz w:val="28"/>
        </w:rPr>
        <w:t xml:space="preserve"> </w:t>
      </w:r>
      <w:r>
        <w:rPr>
          <w:sz w:val="28"/>
        </w:rPr>
        <w:t>МКБ</w:t>
      </w:r>
      <w:r>
        <w:rPr>
          <w:spacing w:val="40"/>
          <w:sz w:val="28"/>
        </w:rPr>
        <w:t xml:space="preserve"> </w:t>
      </w:r>
      <w:r>
        <w:rPr>
          <w:sz w:val="28"/>
        </w:rPr>
        <w:t>щодо</w:t>
      </w:r>
      <w:r>
        <w:rPr>
          <w:spacing w:val="40"/>
          <w:sz w:val="28"/>
        </w:rPr>
        <w:t xml:space="preserve"> </w:t>
      </w:r>
      <w:r>
        <w:rPr>
          <w:sz w:val="28"/>
        </w:rPr>
        <w:t>умовно патогенних бактерій.</w:t>
      </w:r>
    </w:p>
    <w:p w:rsidR="00333224" w:rsidRDefault="00333224" w:rsidP="00333224">
      <w:pPr>
        <w:pStyle w:val="a3"/>
        <w:spacing w:line="360" w:lineRule="auto"/>
        <w:ind w:right="145" w:firstLine="851"/>
      </w:pPr>
      <w:r>
        <w:rPr>
          <w:i/>
        </w:rPr>
        <w:t xml:space="preserve">Об’єкт </w:t>
      </w:r>
      <w:r>
        <w:t xml:space="preserve">дослідження – властивості мікроорганізмів морського </w:t>
      </w:r>
      <w:r>
        <w:rPr>
          <w:spacing w:val="-2"/>
        </w:rPr>
        <w:t>походження.</w:t>
      </w:r>
    </w:p>
    <w:p w:rsidR="00333224" w:rsidRDefault="00333224" w:rsidP="00333224">
      <w:pPr>
        <w:pStyle w:val="a3"/>
        <w:spacing w:line="360" w:lineRule="auto"/>
        <w:ind w:right="142" w:firstLine="851"/>
      </w:pPr>
      <w:r>
        <w:rPr>
          <w:i/>
        </w:rPr>
        <w:t xml:space="preserve">Предмет </w:t>
      </w:r>
      <w:r>
        <w:t>дослідження – характеристика лактобактерій, ізольованих з води та мідій Чорного моря.</w:t>
      </w:r>
    </w:p>
    <w:p w:rsidR="00333224" w:rsidRDefault="00333224" w:rsidP="00333224">
      <w:pPr>
        <w:pStyle w:val="a3"/>
        <w:spacing w:line="360" w:lineRule="auto"/>
        <w:ind w:right="145" w:firstLine="851"/>
      </w:pPr>
      <w:r>
        <w:t>Щиро вдячна к.б.н. Олегу Олексійовичу Ковтуну за надані проби</w:t>
      </w:r>
      <w:r>
        <w:rPr>
          <w:spacing w:val="40"/>
        </w:rPr>
        <w:t xml:space="preserve"> </w:t>
      </w:r>
      <w:r>
        <w:t>мідій та морської води, д.м.н. Лілії Василівні Авдєєвій та д.б.н. Ірині Миколаївні Курченко (Інститут мікробіології і вірусології імені Д.К. Заболотного, Київ) за надані штами умовно патогенних бактерій.</w:t>
      </w:r>
    </w:p>
    <w:p w:rsidR="00333224" w:rsidRDefault="00333224" w:rsidP="00333224">
      <w:pPr>
        <w:spacing w:line="360" w:lineRule="auto"/>
        <w:sectPr w:rsidR="00333224">
          <w:pgSz w:w="11910" w:h="16840"/>
          <w:pgMar w:top="1040" w:right="700" w:bottom="280" w:left="1460" w:header="710" w:footer="0" w:gutter="0"/>
          <w:cols w:space="720"/>
        </w:sectPr>
      </w:pPr>
    </w:p>
    <w:p w:rsidR="001207FA" w:rsidRDefault="001207FA" w:rsidP="001207FA">
      <w:pPr>
        <w:pStyle w:val="1"/>
      </w:pPr>
      <w:r>
        <w:rPr>
          <w:spacing w:val="-2"/>
        </w:rPr>
        <w:lastRenderedPageBreak/>
        <w:t>ВИСНОВКИ</w:t>
      </w:r>
    </w:p>
    <w:p w:rsidR="001207FA" w:rsidRDefault="001207FA" w:rsidP="001207FA">
      <w:pPr>
        <w:pStyle w:val="a7"/>
        <w:numPr>
          <w:ilvl w:val="0"/>
          <w:numId w:val="5"/>
        </w:numPr>
        <w:tabs>
          <w:tab w:val="left" w:pos="961"/>
        </w:tabs>
        <w:spacing w:before="245" w:line="360" w:lineRule="auto"/>
        <w:ind w:left="961" w:right="144"/>
        <w:jc w:val="both"/>
        <w:rPr>
          <w:sz w:val="28"/>
        </w:rPr>
      </w:pPr>
      <w:r>
        <w:rPr>
          <w:sz w:val="28"/>
        </w:rPr>
        <w:t>Виділено п‘ять нових штамів МКБ: два штами з води та три – з мідій Чорного моря.</w:t>
      </w:r>
    </w:p>
    <w:p w:rsidR="001207FA" w:rsidRDefault="001207FA" w:rsidP="001207FA">
      <w:pPr>
        <w:pStyle w:val="a7"/>
        <w:numPr>
          <w:ilvl w:val="0"/>
          <w:numId w:val="5"/>
        </w:numPr>
        <w:tabs>
          <w:tab w:val="left" w:pos="961"/>
        </w:tabs>
        <w:spacing w:line="360" w:lineRule="auto"/>
        <w:ind w:left="961" w:right="143"/>
        <w:jc w:val="both"/>
        <w:rPr>
          <w:sz w:val="28"/>
        </w:rPr>
      </w:pPr>
      <w:r>
        <w:rPr>
          <w:sz w:val="28"/>
        </w:rPr>
        <w:t>Бактерії виділених штамів були грампозитивними, каталазонегативними, неспороутворюючими, мали форму коків (80%) та паличок (20%), на MRS агарі утворювали дрібні, блискучі колонії сферичної форми та білого кольору.</w:t>
      </w:r>
    </w:p>
    <w:p w:rsidR="001207FA" w:rsidRDefault="001207FA" w:rsidP="001207FA">
      <w:pPr>
        <w:pStyle w:val="a7"/>
        <w:numPr>
          <w:ilvl w:val="0"/>
          <w:numId w:val="5"/>
        </w:numPr>
        <w:tabs>
          <w:tab w:val="left" w:pos="961"/>
        </w:tabs>
        <w:spacing w:line="360" w:lineRule="auto"/>
        <w:ind w:left="961" w:right="143"/>
        <w:jc w:val="both"/>
        <w:rPr>
          <w:i/>
          <w:sz w:val="28"/>
        </w:rPr>
      </w:pPr>
      <w:r>
        <w:rPr>
          <w:sz w:val="28"/>
        </w:rPr>
        <w:t xml:space="preserve">За результатами родоспецифічної ПЛР встановлено належність МКБ з води до роду </w:t>
      </w:r>
      <w:r>
        <w:rPr>
          <w:i/>
          <w:sz w:val="28"/>
        </w:rPr>
        <w:t xml:space="preserve">Enterococcus </w:t>
      </w:r>
      <w:r>
        <w:rPr>
          <w:sz w:val="28"/>
        </w:rPr>
        <w:t xml:space="preserve">та </w:t>
      </w:r>
      <w:r>
        <w:rPr>
          <w:i/>
          <w:sz w:val="28"/>
        </w:rPr>
        <w:t>Lactobacillus</w:t>
      </w:r>
      <w:r>
        <w:rPr>
          <w:sz w:val="28"/>
        </w:rPr>
        <w:t xml:space="preserve">, а з мідій – лише </w:t>
      </w:r>
      <w:r>
        <w:rPr>
          <w:i/>
          <w:spacing w:val="-2"/>
          <w:sz w:val="28"/>
        </w:rPr>
        <w:t>Enterococcus.</w:t>
      </w:r>
    </w:p>
    <w:p w:rsidR="001207FA" w:rsidRDefault="001207FA" w:rsidP="001207FA">
      <w:pPr>
        <w:pStyle w:val="a7"/>
        <w:numPr>
          <w:ilvl w:val="0"/>
          <w:numId w:val="5"/>
        </w:numPr>
        <w:tabs>
          <w:tab w:val="left" w:pos="961"/>
        </w:tabs>
        <w:spacing w:line="360" w:lineRule="auto"/>
        <w:ind w:left="961" w:right="142"/>
        <w:jc w:val="both"/>
        <w:rPr>
          <w:sz w:val="28"/>
        </w:rPr>
      </w:pPr>
      <w:r>
        <w:rPr>
          <w:sz w:val="28"/>
        </w:rPr>
        <w:t xml:space="preserve">Встановлено наявність антагоністичної активності двох штамів МКБ </w:t>
      </w:r>
      <w:r>
        <w:rPr>
          <w:i/>
          <w:sz w:val="28"/>
        </w:rPr>
        <w:t xml:space="preserve">Enterococcus </w:t>
      </w:r>
      <w:r>
        <w:rPr>
          <w:sz w:val="28"/>
        </w:rPr>
        <w:t xml:space="preserve">sp. В2.3 та </w:t>
      </w:r>
      <w:r>
        <w:rPr>
          <w:i/>
          <w:sz w:val="28"/>
        </w:rPr>
        <w:t xml:space="preserve">Lactobacillus </w:t>
      </w:r>
      <w:r>
        <w:rPr>
          <w:sz w:val="28"/>
        </w:rPr>
        <w:t xml:space="preserve">sp. В2.4 з морської води щодо </w:t>
      </w:r>
      <w:r>
        <w:rPr>
          <w:i/>
          <w:sz w:val="28"/>
        </w:rPr>
        <w:t xml:space="preserve">E. faecalis </w:t>
      </w:r>
      <w:r>
        <w:rPr>
          <w:sz w:val="28"/>
        </w:rPr>
        <w:t xml:space="preserve">АТСС 29212 та </w:t>
      </w:r>
      <w:r>
        <w:rPr>
          <w:i/>
          <w:sz w:val="28"/>
        </w:rPr>
        <w:t xml:space="preserve">P. vulgaris </w:t>
      </w:r>
      <w:r>
        <w:rPr>
          <w:sz w:val="28"/>
        </w:rPr>
        <w:t>ATCC 6896.</w:t>
      </w:r>
    </w:p>
    <w:p w:rsidR="001207FA" w:rsidRDefault="001207FA" w:rsidP="001207FA">
      <w:pPr>
        <w:spacing w:line="360" w:lineRule="auto"/>
        <w:jc w:val="both"/>
        <w:rPr>
          <w:sz w:val="28"/>
        </w:rPr>
        <w:sectPr w:rsidR="001207FA">
          <w:pgSz w:w="11910" w:h="16840"/>
          <w:pgMar w:top="1040" w:right="700" w:bottom="280" w:left="1460" w:header="710" w:footer="0" w:gutter="0"/>
          <w:cols w:space="720"/>
        </w:sectPr>
      </w:pPr>
    </w:p>
    <w:p w:rsidR="001207FA" w:rsidRDefault="001207FA" w:rsidP="001207FA">
      <w:pPr>
        <w:pStyle w:val="1"/>
        <w:ind w:left="3621"/>
        <w:jc w:val="left"/>
      </w:pPr>
      <w:bookmarkStart w:id="2" w:name="_TOC_250000"/>
      <w:r>
        <w:lastRenderedPageBreak/>
        <w:t>СПИСОК</w:t>
      </w:r>
      <w:r>
        <w:rPr>
          <w:spacing w:val="-7"/>
        </w:rPr>
        <w:t xml:space="preserve"> </w:t>
      </w:r>
      <w:bookmarkEnd w:id="2"/>
      <w:r>
        <w:rPr>
          <w:spacing w:val="-2"/>
        </w:rPr>
        <w:t>ЛІТЕРАТУРИ</w:t>
      </w:r>
    </w:p>
    <w:p w:rsidR="001207FA" w:rsidRDefault="001207FA" w:rsidP="001207FA">
      <w:pPr>
        <w:pStyle w:val="a7"/>
        <w:numPr>
          <w:ilvl w:val="0"/>
          <w:numId w:val="4"/>
        </w:numPr>
        <w:tabs>
          <w:tab w:val="left" w:pos="961"/>
        </w:tabs>
        <w:spacing w:before="156" w:line="360" w:lineRule="auto"/>
        <w:ind w:left="961" w:right="285"/>
        <w:jc w:val="both"/>
        <w:rPr>
          <w:sz w:val="28"/>
        </w:rPr>
      </w:pPr>
      <w:r>
        <w:rPr>
          <w:sz w:val="28"/>
        </w:rPr>
        <w:t xml:space="preserve">Бабич Є. М., Калініченко С. В., Коротких О. О. та ін. Вивчення біологічних властивостей пробіотичних штамів </w:t>
      </w:r>
      <w:r>
        <w:rPr>
          <w:i/>
          <w:sz w:val="28"/>
        </w:rPr>
        <w:t xml:space="preserve">Lactobacillus </w:t>
      </w:r>
      <w:r>
        <w:rPr>
          <w:sz w:val="28"/>
        </w:rPr>
        <w:t xml:space="preserve">SPP. при культивуванні їх в аеробних та мікроаерофільних умовах. </w:t>
      </w:r>
      <w:r>
        <w:rPr>
          <w:i/>
          <w:sz w:val="28"/>
        </w:rPr>
        <w:t>Аннали Мечниковського інституту</w:t>
      </w:r>
      <w:r>
        <w:rPr>
          <w:sz w:val="28"/>
        </w:rPr>
        <w:t>. 2014. № 1. С. 33–37.</w:t>
      </w:r>
    </w:p>
    <w:p w:rsidR="001207FA" w:rsidRDefault="001207FA" w:rsidP="001207FA">
      <w:pPr>
        <w:pStyle w:val="a7"/>
        <w:numPr>
          <w:ilvl w:val="0"/>
          <w:numId w:val="4"/>
        </w:numPr>
        <w:tabs>
          <w:tab w:val="left" w:pos="961"/>
        </w:tabs>
        <w:spacing w:line="360" w:lineRule="auto"/>
        <w:ind w:left="961" w:right="292"/>
        <w:jc w:val="both"/>
        <w:rPr>
          <w:sz w:val="28"/>
        </w:rPr>
      </w:pPr>
      <w:r>
        <w:rPr>
          <w:sz w:val="28"/>
        </w:rPr>
        <w:t>Біотехнології в екології: методичні рекомендації до самостійної роботи студентів спец. 7(8).04010601 Екологія та охорона навколишнього середовища / Укладачі: А. І. Горова, С. М. Лисицька, А. В. Павличенко та ін. Дніпро : Нац. гірн. ун-т, 2012. 23 с.</w:t>
      </w:r>
    </w:p>
    <w:p w:rsidR="001207FA" w:rsidRDefault="001207FA" w:rsidP="001207FA">
      <w:pPr>
        <w:pStyle w:val="a7"/>
        <w:numPr>
          <w:ilvl w:val="0"/>
          <w:numId w:val="4"/>
        </w:numPr>
        <w:tabs>
          <w:tab w:val="left" w:pos="961"/>
        </w:tabs>
        <w:spacing w:before="1" w:line="360" w:lineRule="auto"/>
        <w:ind w:left="961" w:right="287"/>
        <w:jc w:val="both"/>
        <w:rPr>
          <w:sz w:val="28"/>
        </w:rPr>
      </w:pPr>
      <w:r>
        <w:rPr>
          <w:sz w:val="28"/>
        </w:rPr>
        <w:t xml:space="preserve">Борцюх В. В., Шугай М. О. Антимікробні метаболіти молочнокислих бактерій: механізм дії та практичне використання. </w:t>
      </w:r>
      <w:r>
        <w:rPr>
          <w:i/>
          <w:sz w:val="28"/>
        </w:rPr>
        <w:t xml:space="preserve">Продовольчі ресурси. </w:t>
      </w:r>
      <w:r>
        <w:rPr>
          <w:sz w:val="28"/>
        </w:rPr>
        <w:t>2017. № 9. С. 136–143.</w:t>
      </w:r>
    </w:p>
    <w:p w:rsidR="001207FA" w:rsidRDefault="001207FA" w:rsidP="001207FA">
      <w:pPr>
        <w:pStyle w:val="a7"/>
        <w:numPr>
          <w:ilvl w:val="0"/>
          <w:numId w:val="4"/>
        </w:numPr>
        <w:tabs>
          <w:tab w:val="left" w:pos="961"/>
        </w:tabs>
        <w:spacing w:before="1" w:line="360" w:lineRule="auto"/>
        <w:ind w:left="961" w:right="284"/>
        <w:jc w:val="both"/>
        <w:rPr>
          <w:sz w:val="28"/>
        </w:rPr>
      </w:pPr>
      <w:r>
        <w:rPr>
          <w:sz w:val="28"/>
        </w:rPr>
        <w:t>Васильєва Н. Ю., Страшнова І. В., Басюл О. В. та ін. Стійкість до антибіотиків молочнокислих коків, ізольованих з чорноморських водоростей і мідій.</w:t>
      </w:r>
      <w:r>
        <w:rPr>
          <w:spacing w:val="-1"/>
          <w:sz w:val="28"/>
        </w:rPr>
        <w:t xml:space="preserve"> </w:t>
      </w:r>
      <w:r>
        <w:rPr>
          <w:i/>
          <w:sz w:val="28"/>
        </w:rPr>
        <w:t>Мікробіологія і біотехнологія</w:t>
      </w:r>
      <w:r>
        <w:rPr>
          <w:sz w:val="28"/>
        </w:rPr>
        <w:t xml:space="preserve">. 2020. № 2. С. 57–71. DOI: </w:t>
      </w:r>
      <w:hyperlink r:id="rId6">
        <w:r>
          <w:rPr>
            <w:color w:val="0000FF"/>
            <w:sz w:val="28"/>
            <w:u w:val="single" w:color="0000FF"/>
          </w:rPr>
          <w:t>https://doi.org/10.18524/2307-4663.2020.2(49).212265</w:t>
        </w:r>
      </w:hyperlink>
    </w:p>
    <w:p w:rsidR="001207FA" w:rsidRDefault="001207FA" w:rsidP="001207FA">
      <w:pPr>
        <w:pStyle w:val="a7"/>
        <w:numPr>
          <w:ilvl w:val="0"/>
          <w:numId w:val="4"/>
        </w:numPr>
        <w:tabs>
          <w:tab w:val="left" w:pos="961"/>
        </w:tabs>
        <w:spacing w:line="360" w:lineRule="auto"/>
        <w:ind w:left="961" w:right="287"/>
        <w:jc w:val="both"/>
        <w:rPr>
          <w:sz w:val="28"/>
        </w:rPr>
      </w:pPr>
      <w:r>
        <w:rPr>
          <w:sz w:val="28"/>
        </w:rPr>
        <w:t xml:space="preserve">Василюк О. М., Коваленко Н. К., Кармашева І. Л. Антагоністичні властивості штамів </w:t>
      </w:r>
      <w:r>
        <w:rPr>
          <w:i/>
          <w:sz w:val="28"/>
        </w:rPr>
        <w:t>Lactobacillus plantarum</w:t>
      </w:r>
      <w:r>
        <w:rPr>
          <w:sz w:val="28"/>
        </w:rPr>
        <w:t xml:space="preserve">, ізольованих із традицій6них ферментованих продуктів України. </w:t>
      </w:r>
      <w:r>
        <w:rPr>
          <w:i/>
          <w:sz w:val="28"/>
        </w:rPr>
        <w:t xml:space="preserve">Мікробіологічний журнал. </w:t>
      </w:r>
      <w:r>
        <w:rPr>
          <w:sz w:val="28"/>
        </w:rPr>
        <w:t>2014. Т. 76, № 3. С. 24–30.</w:t>
      </w:r>
    </w:p>
    <w:p w:rsidR="001207FA" w:rsidRDefault="001207FA" w:rsidP="001207FA">
      <w:pPr>
        <w:pStyle w:val="a7"/>
        <w:numPr>
          <w:ilvl w:val="0"/>
          <w:numId w:val="4"/>
        </w:numPr>
        <w:tabs>
          <w:tab w:val="left" w:pos="961"/>
        </w:tabs>
        <w:spacing w:before="1" w:line="360" w:lineRule="auto"/>
        <w:ind w:left="961" w:right="284"/>
        <w:jc w:val="both"/>
        <w:rPr>
          <w:sz w:val="28"/>
        </w:rPr>
      </w:pPr>
      <w:r>
        <w:rPr>
          <w:sz w:val="28"/>
        </w:rPr>
        <w:t>Власенко В. В., Власенко І. Г., Соломон А. М. Мікробіологія молока</w:t>
      </w:r>
      <w:r>
        <w:rPr>
          <w:spacing w:val="40"/>
          <w:sz w:val="28"/>
        </w:rPr>
        <w:t xml:space="preserve"> </w:t>
      </w:r>
      <w:r>
        <w:rPr>
          <w:sz w:val="28"/>
        </w:rPr>
        <w:t>та молокопродуктів: навч. посіб. Вінниця : Він. нац. агр. ун-т, 2006. 600 с.</w:t>
      </w:r>
    </w:p>
    <w:p w:rsidR="001207FA" w:rsidRDefault="001207FA" w:rsidP="001207FA">
      <w:pPr>
        <w:pStyle w:val="a7"/>
        <w:numPr>
          <w:ilvl w:val="0"/>
          <w:numId w:val="4"/>
        </w:numPr>
        <w:tabs>
          <w:tab w:val="left" w:pos="961"/>
        </w:tabs>
        <w:spacing w:line="360" w:lineRule="auto"/>
        <w:ind w:left="961" w:right="284"/>
        <w:jc w:val="both"/>
        <w:rPr>
          <w:sz w:val="28"/>
        </w:rPr>
      </w:pPr>
      <w:r>
        <w:rPr>
          <w:sz w:val="28"/>
        </w:rPr>
        <w:t xml:space="preserve">Волошина І. М., Шкотова Л. В., Скороход С. О. та ін. Бактерії роду </w:t>
      </w:r>
      <w:r>
        <w:rPr>
          <w:i/>
          <w:sz w:val="28"/>
        </w:rPr>
        <w:t>Lactobacillus</w:t>
      </w:r>
      <w:r>
        <w:rPr>
          <w:sz w:val="28"/>
        </w:rPr>
        <w:t xml:space="preserve">: біологічні та лікувальні властивості. </w:t>
      </w:r>
      <w:r>
        <w:rPr>
          <w:i/>
          <w:sz w:val="28"/>
        </w:rPr>
        <w:t xml:space="preserve">Мікробіологічний журнал. </w:t>
      </w:r>
      <w:r>
        <w:rPr>
          <w:sz w:val="28"/>
        </w:rPr>
        <w:t>2019. Т. 81, № 6. С. 131–146.</w:t>
      </w:r>
    </w:p>
    <w:p w:rsidR="001207FA" w:rsidRDefault="001207FA" w:rsidP="001207FA">
      <w:pPr>
        <w:pStyle w:val="a7"/>
        <w:numPr>
          <w:ilvl w:val="0"/>
          <w:numId w:val="4"/>
        </w:numPr>
        <w:tabs>
          <w:tab w:val="left" w:pos="961"/>
        </w:tabs>
        <w:spacing w:line="360" w:lineRule="auto"/>
        <w:ind w:left="961" w:right="286"/>
        <w:jc w:val="both"/>
        <w:rPr>
          <w:sz w:val="28"/>
        </w:rPr>
      </w:pPr>
      <w:r>
        <w:rPr>
          <w:sz w:val="28"/>
        </w:rPr>
        <w:t xml:space="preserve">Дегтяренко Н. В., Шинкаренко Л. М., Дуган О. М. Критерії відбору пробіотичних штамів мікроорганізмів. </w:t>
      </w:r>
      <w:r>
        <w:rPr>
          <w:i/>
          <w:sz w:val="28"/>
        </w:rPr>
        <w:t>Наукові записки. Біологія та екологія</w:t>
      </w:r>
      <w:r>
        <w:rPr>
          <w:sz w:val="28"/>
        </w:rPr>
        <w:t>. 2007. Т. 67. С. 30−36.</w:t>
      </w:r>
    </w:p>
    <w:p w:rsidR="001207FA" w:rsidRDefault="001207FA" w:rsidP="001207FA">
      <w:pPr>
        <w:spacing w:line="360" w:lineRule="auto"/>
        <w:jc w:val="both"/>
        <w:rPr>
          <w:sz w:val="28"/>
        </w:rPr>
        <w:sectPr w:rsidR="001207FA">
          <w:pgSz w:w="11910" w:h="16840"/>
          <w:pgMar w:top="1040" w:right="700" w:bottom="280" w:left="1460" w:header="710" w:footer="0" w:gutter="0"/>
          <w:cols w:space="720"/>
        </w:sectPr>
      </w:pPr>
    </w:p>
    <w:p w:rsidR="001207FA" w:rsidRDefault="001207FA" w:rsidP="001207FA">
      <w:pPr>
        <w:pStyle w:val="a7"/>
        <w:numPr>
          <w:ilvl w:val="0"/>
          <w:numId w:val="4"/>
        </w:numPr>
        <w:tabs>
          <w:tab w:val="left" w:pos="961"/>
        </w:tabs>
        <w:spacing w:before="194" w:line="360" w:lineRule="auto"/>
        <w:ind w:left="961" w:right="284"/>
        <w:jc w:val="both"/>
        <w:rPr>
          <w:sz w:val="28"/>
        </w:rPr>
      </w:pPr>
      <w:r>
        <w:rPr>
          <w:sz w:val="28"/>
        </w:rPr>
        <w:lastRenderedPageBreak/>
        <w:t xml:space="preserve">Дубівська С.С. Основні моніторингові показники вуглеводного обміну, які впливають на перебіг післяопераційної когнітивної дисфункції. </w:t>
      </w:r>
      <w:r>
        <w:rPr>
          <w:i/>
          <w:sz w:val="28"/>
        </w:rPr>
        <w:t>Експериментальна і клінічна медицина</w:t>
      </w:r>
      <w:r>
        <w:rPr>
          <w:sz w:val="28"/>
        </w:rPr>
        <w:t>. 2019.</w:t>
      </w:r>
      <w:r>
        <w:rPr>
          <w:spacing w:val="-1"/>
          <w:sz w:val="28"/>
        </w:rPr>
        <w:t xml:space="preserve"> </w:t>
      </w:r>
      <w:r>
        <w:rPr>
          <w:sz w:val="28"/>
        </w:rPr>
        <w:t xml:space="preserve">№ 84. С. 54- </w:t>
      </w:r>
      <w:r>
        <w:rPr>
          <w:spacing w:val="-4"/>
          <w:sz w:val="28"/>
        </w:rPr>
        <w:t>58.</w:t>
      </w:r>
    </w:p>
    <w:p w:rsidR="001207FA" w:rsidRDefault="001207FA" w:rsidP="001207FA">
      <w:pPr>
        <w:pStyle w:val="a7"/>
        <w:numPr>
          <w:ilvl w:val="0"/>
          <w:numId w:val="4"/>
        </w:numPr>
        <w:tabs>
          <w:tab w:val="left" w:pos="961"/>
        </w:tabs>
        <w:spacing w:before="1" w:line="360" w:lineRule="auto"/>
        <w:ind w:left="961" w:right="286"/>
        <w:jc w:val="both"/>
        <w:rPr>
          <w:sz w:val="28"/>
        </w:rPr>
      </w:pPr>
      <w:r>
        <w:rPr>
          <w:sz w:val="28"/>
        </w:rPr>
        <w:t>Єлинська Н.О., Васильєва Н. Ю., Зінченко О. Ю. Малий практикум з мікробіології : метод. Посіб. для студентів 3-го курсу біологічного факультету ОНУ. Одеса : Одес. нац. ун-т, 2015. 60 с.</w:t>
      </w:r>
    </w:p>
    <w:p w:rsidR="001207FA" w:rsidRDefault="001207FA" w:rsidP="001207FA">
      <w:pPr>
        <w:pStyle w:val="a7"/>
        <w:numPr>
          <w:ilvl w:val="0"/>
          <w:numId w:val="4"/>
        </w:numPr>
        <w:tabs>
          <w:tab w:val="left" w:pos="961"/>
        </w:tabs>
        <w:spacing w:before="1" w:line="360" w:lineRule="auto"/>
        <w:ind w:left="961" w:right="286"/>
        <w:jc w:val="both"/>
        <w:rPr>
          <w:sz w:val="28"/>
        </w:rPr>
      </w:pPr>
      <w:r>
        <w:rPr>
          <w:sz w:val="28"/>
        </w:rPr>
        <w:t xml:space="preserve">Калініченко С. В. Сучасний стан розробки та застосування пробіотичних, пребіотичних та синбіотичних препаратів. </w:t>
      </w:r>
      <w:r>
        <w:rPr>
          <w:i/>
          <w:sz w:val="28"/>
        </w:rPr>
        <w:t xml:space="preserve">Аннали Мечникiвського Інституту. </w:t>
      </w:r>
      <w:r>
        <w:rPr>
          <w:sz w:val="28"/>
        </w:rPr>
        <w:t>2013. № 3. С. 5–12.</w:t>
      </w:r>
    </w:p>
    <w:p w:rsidR="001207FA" w:rsidRDefault="001207FA" w:rsidP="001207FA">
      <w:pPr>
        <w:pStyle w:val="a7"/>
        <w:numPr>
          <w:ilvl w:val="0"/>
          <w:numId w:val="4"/>
        </w:numPr>
        <w:tabs>
          <w:tab w:val="left" w:pos="961"/>
        </w:tabs>
        <w:spacing w:line="362" w:lineRule="auto"/>
        <w:ind w:left="961" w:right="287"/>
        <w:jc w:val="both"/>
        <w:rPr>
          <w:sz w:val="28"/>
        </w:rPr>
      </w:pPr>
      <w:r>
        <w:rPr>
          <w:sz w:val="28"/>
        </w:rPr>
        <w:t>Климнюк С. І., Ситник І. О., Творко М. С. та ін. Практична мікробіологія: посібник. Тернопіль: Укрмедкнига, 2004. 440 с.</w:t>
      </w:r>
    </w:p>
    <w:p w:rsidR="001207FA" w:rsidRDefault="001207FA" w:rsidP="001207FA">
      <w:pPr>
        <w:pStyle w:val="a7"/>
        <w:numPr>
          <w:ilvl w:val="0"/>
          <w:numId w:val="4"/>
        </w:numPr>
        <w:tabs>
          <w:tab w:val="left" w:pos="961"/>
        </w:tabs>
        <w:spacing w:line="360" w:lineRule="auto"/>
        <w:ind w:left="961" w:right="286"/>
        <w:jc w:val="both"/>
        <w:rPr>
          <w:sz w:val="28"/>
        </w:rPr>
      </w:pPr>
      <w:r>
        <w:rPr>
          <w:sz w:val="28"/>
        </w:rPr>
        <w:t>Кот С. П., Кириченко В. А., Мельник В. О.</w:t>
      </w:r>
      <w:r>
        <w:rPr>
          <w:spacing w:val="40"/>
          <w:sz w:val="28"/>
        </w:rPr>
        <w:t xml:space="preserve"> </w:t>
      </w:r>
      <w:r>
        <w:rPr>
          <w:sz w:val="28"/>
        </w:rPr>
        <w:t>Мікробіологія : курс лекцій. Миколаїв: Мик. нац. аграр. ун-т, 2016. 157 с.</w:t>
      </w:r>
    </w:p>
    <w:p w:rsidR="001207FA" w:rsidRDefault="001207FA" w:rsidP="001207FA">
      <w:pPr>
        <w:pStyle w:val="a7"/>
        <w:numPr>
          <w:ilvl w:val="0"/>
          <w:numId w:val="4"/>
        </w:numPr>
        <w:tabs>
          <w:tab w:val="left" w:pos="961"/>
        </w:tabs>
        <w:spacing w:line="360" w:lineRule="auto"/>
        <w:ind w:left="961" w:right="289"/>
        <w:jc w:val="both"/>
        <w:rPr>
          <w:sz w:val="28"/>
        </w:rPr>
      </w:pPr>
      <w:r>
        <w:rPr>
          <w:sz w:val="28"/>
        </w:rPr>
        <w:t>Мікробіологія / М. Г. Сергійчук, В. К. Позур, Т. М. Фурзікова, О. С. Радченко та ін. Київ : Видавничо-поліграф. центр «Київський університет», 2008. 541 с.</w:t>
      </w:r>
    </w:p>
    <w:p w:rsidR="001207FA" w:rsidRDefault="001207FA" w:rsidP="001207FA">
      <w:pPr>
        <w:pStyle w:val="a7"/>
        <w:numPr>
          <w:ilvl w:val="0"/>
          <w:numId w:val="4"/>
        </w:numPr>
        <w:tabs>
          <w:tab w:val="left" w:pos="961"/>
        </w:tabs>
        <w:spacing w:line="360" w:lineRule="auto"/>
        <w:ind w:left="961" w:right="291"/>
        <w:jc w:val="both"/>
        <w:rPr>
          <w:sz w:val="28"/>
        </w:rPr>
      </w:pPr>
      <w:r>
        <w:rPr>
          <w:sz w:val="28"/>
        </w:rPr>
        <w:t>Мікробіологія молока та молочних продуктів: підручник / В. Г. Скибіцький та ін.; за ред. В. Г.Скибіцького. Вінниця: Едельвейс і К, 2008. 412 с.</w:t>
      </w:r>
    </w:p>
    <w:p w:rsidR="001207FA" w:rsidRDefault="001207FA" w:rsidP="001207FA">
      <w:pPr>
        <w:pStyle w:val="a7"/>
        <w:numPr>
          <w:ilvl w:val="0"/>
          <w:numId w:val="4"/>
        </w:numPr>
        <w:tabs>
          <w:tab w:val="left" w:pos="960"/>
        </w:tabs>
        <w:ind w:left="960" w:hanging="359"/>
        <w:jc w:val="both"/>
        <w:rPr>
          <w:sz w:val="28"/>
        </w:rPr>
      </w:pPr>
      <w:r>
        <w:rPr>
          <w:sz w:val="28"/>
        </w:rPr>
        <w:t>Мілько</w:t>
      </w:r>
      <w:r>
        <w:rPr>
          <w:spacing w:val="14"/>
          <w:sz w:val="28"/>
        </w:rPr>
        <w:t xml:space="preserve"> </w:t>
      </w:r>
      <w:r>
        <w:rPr>
          <w:sz w:val="28"/>
        </w:rPr>
        <w:t>Д.О.</w:t>
      </w:r>
      <w:r>
        <w:rPr>
          <w:spacing w:val="17"/>
          <w:sz w:val="28"/>
        </w:rPr>
        <w:t xml:space="preserve"> </w:t>
      </w:r>
      <w:r>
        <w:rPr>
          <w:sz w:val="28"/>
        </w:rPr>
        <w:t>Ідентифікація</w:t>
      </w:r>
      <w:r>
        <w:rPr>
          <w:spacing w:val="18"/>
          <w:sz w:val="28"/>
        </w:rPr>
        <w:t xml:space="preserve"> </w:t>
      </w:r>
      <w:r>
        <w:rPr>
          <w:sz w:val="28"/>
        </w:rPr>
        <w:t>можливих</w:t>
      </w:r>
      <w:r>
        <w:rPr>
          <w:spacing w:val="18"/>
          <w:sz w:val="28"/>
        </w:rPr>
        <w:t xml:space="preserve"> </w:t>
      </w:r>
      <w:r>
        <w:rPr>
          <w:sz w:val="28"/>
        </w:rPr>
        <w:t>проблем</w:t>
      </w:r>
      <w:r>
        <w:rPr>
          <w:spacing w:val="16"/>
          <w:sz w:val="28"/>
        </w:rPr>
        <w:t xml:space="preserve"> </w:t>
      </w:r>
      <w:r>
        <w:rPr>
          <w:sz w:val="28"/>
        </w:rPr>
        <w:t>при</w:t>
      </w:r>
      <w:r>
        <w:rPr>
          <w:spacing w:val="18"/>
          <w:sz w:val="28"/>
        </w:rPr>
        <w:t xml:space="preserve"> </w:t>
      </w:r>
      <w:r>
        <w:rPr>
          <w:sz w:val="28"/>
        </w:rPr>
        <w:t>зберіганні</w:t>
      </w:r>
      <w:r>
        <w:rPr>
          <w:spacing w:val="19"/>
          <w:sz w:val="28"/>
        </w:rPr>
        <w:t xml:space="preserve"> </w:t>
      </w:r>
      <w:r>
        <w:rPr>
          <w:spacing w:val="-2"/>
          <w:sz w:val="28"/>
        </w:rPr>
        <w:t>силосу.</w:t>
      </w:r>
    </w:p>
    <w:p w:rsidR="001207FA" w:rsidRDefault="001207FA" w:rsidP="001207FA">
      <w:pPr>
        <w:spacing w:before="155"/>
        <w:ind w:left="961"/>
        <w:jc w:val="both"/>
        <w:rPr>
          <w:sz w:val="28"/>
        </w:rPr>
      </w:pPr>
      <w:r>
        <w:rPr>
          <w:i/>
          <w:sz w:val="28"/>
        </w:rPr>
        <w:t>Праці</w:t>
      </w:r>
      <w:r>
        <w:rPr>
          <w:i/>
          <w:spacing w:val="-1"/>
          <w:sz w:val="28"/>
        </w:rPr>
        <w:t xml:space="preserve"> </w:t>
      </w:r>
      <w:r>
        <w:rPr>
          <w:i/>
          <w:sz w:val="28"/>
        </w:rPr>
        <w:t>ТДАТУ</w:t>
      </w:r>
      <w:r>
        <w:rPr>
          <w:sz w:val="28"/>
        </w:rPr>
        <w:t>.</w:t>
      </w:r>
      <w:r>
        <w:rPr>
          <w:spacing w:val="-6"/>
          <w:sz w:val="28"/>
        </w:rPr>
        <w:t xml:space="preserve"> </w:t>
      </w:r>
      <w:r>
        <w:rPr>
          <w:sz w:val="28"/>
        </w:rPr>
        <w:t>2010.</w:t>
      </w:r>
      <w:r>
        <w:rPr>
          <w:spacing w:val="-3"/>
          <w:sz w:val="28"/>
        </w:rPr>
        <w:t xml:space="preserve"> </w:t>
      </w:r>
      <w:r>
        <w:rPr>
          <w:sz w:val="28"/>
        </w:rPr>
        <w:t>Т.</w:t>
      </w:r>
      <w:r>
        <w:rPr>
          <w:spacing w:val="-3"/>
          <w:sz w:val="28"/>
        </w:rPr>
        <w:t xml:space="preserve"> </w:t>
      </w:r>
      <w:r>
        <w:rPr>
          <w:sz w:val="28"/>
        </w:rPr>
        <w:t>5,</w:t>
      </w:r>
      <w:r>
        <w:rPr>
          <w:spacing w:val="-2"/>
          <w:sz w:val="28"/>
        </w:rPr>
        <w:t xml:space="preserve"> </w:t>
      </w:r>
      <w:r>
        <w:rPr>
          <w:sz w:val="28"/>
        </w:rPr>
        <w:t>№</w:t>
      </w:r>
      <w:r>
        <w:rPr>
          <w:spacing w:val="-2"/>
          <w:sz w:val="28"/>
        </w:rPr>
        <w:t xml:space="preserve"> </w:t>
      </w:r>
      <w:r>
        <w:rPr>
          <w:sz w:val="28"/>
        </w:rPr>
        <w:t>10.</w:t>
      </w:r>
      <w:r>
        <w:rPr>
          <w:spacing w:val="-3"/>
          <w:sz w:val="28"/>
        </w:rPr>
        <w:t xml:space="preserve"> </w:t>
      </w:r>
      <w:r>
        <w:rPr>
          <w:sz w:val="28"/>
        </w:rPr>
        <w:t>С.</w:t>
      </w:r>
      <w:r>
        <w:rPr>
          <w:spacing w:val="-5"/>
          <w:sz w:val="28"/>
        </w:rPr>
        <w:t xml:space="preserve"> </w:t>
      </w:r>
      <w:r>
        <w:rPr>
          <w:sz w:val="28"/>
        </w:rPr>
        <w:t>27-</w:t>
      </w:r>
      <w:r>
        <w:rPr>
          <w:spacing w:val="-5"/>
          <w:sz w:val="28"/>
        </w:rPr>
        <w:t>35.</w:t>
      </w:r>
    </w:p>
    <w:p w:rsidR="001207FA" w:rsidRDefault="001207FA" w:rsidP="001207FA">
      <w:pPr>
        <w:pStyle w:val="a7"/>
        <w:numPr>
          <w:ilvl w:val="0"/>
          <w:numId w:val="4"/>
        </w:numPr>
        <w:tabs>
          <w:tab w:val="left" w:pos="961"/>
        </w:tabs>
        <w:spacing w:before="160" w:line="360" w:lineRule="auto"/>
        <w:ind w:left="961" w:right="291"/>
        <w:jc w:val="both"/>
        <w:rPr>
          <w:sz w:val="28"/>
        </w:rPr>
      </w:pPr>
      <w:r>
        <w:rPr>
          <w:sz w:val="28"/>
        </w:rPr>
        <w:t>Методи біотехнологічних досліджень. Модуль 3. Основні молекулярно-біологічні методи досліджень : метод. рек. до лабораторних занять та самостійної роботи для здобувачів вищої освіти спец. 162 «Біотехнології та біоінженерія», 091 «Біологія», 1 рівень навчання / Укладачі : А. Г. Мерліч, Г. І. Жумінська. Одеса: Одес. нац. ун-т, 2023. С. 46–47.</w:t>
      </w:r>
    </w:p>
    <w:p w:rsidR="001207FA" w:rsidRDefault="001207FA" w:rsidP="001207FA">
      <w:pPr>
        <w:spacing w:line="360" w:lineRule="auto"/>
        <w:jc w:val="both"/>
        <w:rPr>
          <w:sz w:val="28"/>
        </w:rPr>
        <w:sectPr w:rsidR="001207FA">
          <w:pgSz w:w="11910" w:h="16840"/>
          <w:pgMar w:top="1040" w:right="700" w:bottom="280" w:left="1460" w:header="710" w:footer="0" w:gutter="0"/>
          <w:cols w:space="720"/>
        </w:sectPr>
      </w:pPr>
    </w:p>
    <w:p w:rsidR="001207FA" w:rsidRDefault="001207FA" w:rsidP="001207FA">
      <w:pPr>
        <w:pStyle w:val="a7"/>
        <w:numPr>
          <w:ilvl w:val="0"/>
          <w:numId w:val="4"/>
        </w:numPr>
        <w:tabs>
          <w:tab w:val="left" w:pos="961"/>
        </w:tabs>
        <w:spacing w:before="194" w:line="360" w:lineRule="auto"/>
        <w:ind w:left="961" w:right="291"/>
        <w:jc w:val="both"/>
        <w:rPr>
          <w:sz w:val="28"/>
        </w:rPr>
      </w:pPr>
      <w:r>
        <w:rPr>
          <w:sz w:val="28"/>
        </w:rPr>
        <w:lastRenderedPageBreak/>
        <w:t xml:space="preserve">Мосієнко В. С., Мосієнко М. Д., Савцова З. Д., Даниленко В. С. Бластем s новий вітчизняний імуномодулятор біологічного походження. </w:t>
      </w:r>
      <w:r>
        <w:rPr>
          <w:i/>
          <w:sz w:val="28"/>
        </w:rPr>
        <w:t>Журнал АМН України</w:t>
      </w:r>
      <w:r>
        <w:rPr>
          <w:sz w:val="28"/>
        </w:rPr>
        <w:t>. 1999. Т. 5, №1. С. 79–86.</w:t>
      </w:r>
    </w:p>
    <w:p w:rsidR="001207FA" w:rsidRDefault="001207FA" w:rsidP="001207FA">
      <w:pPr>
        <w:pStyle w:val="a7"/>
        <w:numPr>
          <w:ilvl w:val="0"/>
          <w:numId w:val="4"/>
        </w:numPr>
        <w:tabs>
          <w:tab w:val="left" w:pos="961"/>
        </w:tabs>
        <w:spacing w:before="1" w:line="360" w:lineRule="auto"/>
        <w:ind w:left="961" w:right="286"/>
        <w:jc w:val="both"/>
        <w:rPr>
          <w:sz w:val="28"/>
        </w:rPr>
      </w:pPr>
      <w:r>
        <w:rPr>
          <w:sz w:val="28"/>
        </w:rPr>
        <w:t xml:space="preserve">Мосієнко В. С., Мосієнко М. Д., Рябуха В. М. Молочнокислі бактерії, їх властивості та використання в медичній практиці. </w:t>
      </w:r>
      <w:r>
        <w:rPr>
          <w:i/>
          <w:sz w:val="28"/>
        </w:rPr>
        <w:t xml:space="preserve">Український хіміотерапевтичний журнал. </w:t>
      </w:r>
      <w:r>
        <w:rPr>
          <w:sz w:val="28"/>
        </w:rPr>
        <w:t>2002. Т. 1, №13. С. 16–23.</w:t>
      </w:r>
    </w:p>
    <w:p w:rsidR="001207FA" w:rsidRDefault="001207FA" w:rsidP="001207FA">
      <w:pPr>
        <w:pStyle w:val="a7"/>
        <w:numPr>
          <w:ilvl w:val="0"/>
          <w:numId w:val="4"/>
        </w:numPr>
        <w:tabs>
          <w:tab w:val="left" w:pos="960"/>
        </w:tabs>
        <w:spacing w:line="320" w:lineRule="exact"/>
        <w:ind w:left="960" w:hanging="359"/>
        <w:jc w:val="both"/>
        <w:rPr>
          <w:sz w:val="28"/>
        </w:rPr>
      </w:pPr>
      <w:r>
        <w:rPr>
          <w:sz w:val="28"/>
        </w:rPr>
        <w:t>Пирог</w:t>
      </w:r>
      <w:r>
        <w:rPr>
          <w:spacing w:val="-5"/>
          <w:sz w:val="28"/>
        </w:rPr>
        <w:t xml:space="preserve"> </w:t>
      </w:r>
      <w:r>
        <w:rPr>
          <w:sz w:val="28"/>
        </w:rPr>
        <w:t>Т.</w:t>
      </w:r>
      <w:r>
        <w:rPr>
          <w:spacing w:val="-5"/>
          <w:sz w:val="28"/>
        </w:rPr>
        <w:t xml:space="preserve"> </w:t>
      </w:r>
      <w:r>
        <w:rPr>
          <w:sz w:val="28"/>
        </w:rPr>
        <w:t>П.</w:t>
      </w:r>
      <w:r>
        <w:rPr>
          <w:spacing w:val="-5"/>
          <w:sz w:val="28"/>
        </w:rPr>
        <w:t xml:space="preserve"> </w:t>
      </w:r>
      <w:r>
        <w:rPr>
          <w:sz w:val="28"/>
        </w:rPr>
        <w:t>Загальна</w:t>
      </w:r>
      <w:r>
        <w:rPr>
          <w:spacing w:val="-4"/>
          <w:sz w:val="28"/>
        </w:rPr>
        <w:t xml:space="preserve"> </w:t>
      </w:r>
      <w:r>
        <w:rPr>
          <w:sz w:val="28"/>
        </w:rPr>
        <w:t>мікробіологія.</w:t>
      </w:r>
      <w:r>
        <w:rPr>
          <w:spacing w:val="-4"/>
          <w:sz w:val="28"/>
        </w:rPr>
        <w:t xml:space="preserve"> </w:t>
      </w:r>
      <w:r>
        <w:rPr>
          <w:sz w:val="28"/>
        </w:rPr>
        <w:t>Київ</w:t>
      </w:r>
      <w:r>
        <w:rPr>
          <w:spacing w:val="-6"/>
          <w:sz w:val="28"/>
        </w:rPr>
        <w:t xml:space="preserve"> </w:t>
      </w:r>
      <w:r>
        <w:rPr>
          <w:sz w:val="28"/>
        </w:rPr>
        <w:t>:</w:t>
      </w:r>
      <w:r>
        <w:rPr>
          <w:spacing w:val="-3"/>
          <w:sz w:val="28"/>
        </w:rPr>
        <w:t xml:space="preserve"> </w:t>
      </w:r>
      <w:r>
        <w:rPr>
          <w:sz w:val="28"/>
        </w:rPr>
        <w:t>НУХТ,</w:t>
      </w:r>
      <w:r>
        <w:rPr>
          <w:spacing w:val="-5"/>
          <w:sz w:val="28"/>
        </w:rPr>
        <w:t xml:space="preserve"> </w:t>
      </w:r>
      <w:r>
        <w:rPr>
          <w:sz w:val="28"/>
        </w:rPr>
        <w:t>2004.</w:t>
      </w:r>
      <w:r>
        <w:rPr>
          <w:spacing w:val="-1"/>
          <w:sz w:val="28"/>
        </w:rPr>
        <w:t xml:space="preserve"> </w:t>
      </w:r>
      <w:r>
        <w:rPr>
          <w:sz w:val="28"/>
        </w:rPr>
        <w:t>471</w:t>
      </w:r>
      <w:r>
        <w:rPr>
          <w:spacing w:val="-7"/>
          <w:sz w:val="28"/>
        </w:rPr>
        <w:t xml:space="preserve"> </w:t>
      </w:r>
      <w:r>
        <w:rPr>
          <w:spacing w:val="-5"/>
          <w:sz w:val="28"/>
        </w:rPr>
        <w:t>с.</w:t>
      </w:r>
    </w:p>
    <w:p w:rsidR="001207FA" w:rsidRDefault="001207FA" w:rsidP="001207FA">
      <w:pPr>
        <w:pStyle w:val="a7"/>
        <w:numPr>
          <w:ilvl w:val="0"/>
          <w:numId w:val="4"/>
        </w:numPr>
        <w:tabs>
          <w:tab w:val="left" w:pos="961"/>
        </w:tabs>
        <w:spacing w:before="163" w:line="360" w:lineRule="auto"/>
        <w:ind w:left="961" w:right="285"/>
        <w:jc w:val="both"/>
        <w:rPr>
          <w:sz w:val="28"/>
        </w:rPr>
      </w:pPr>
      <w:r>
        <w:rPr>
          <w:sz w:val="28"/>
        </w:rPr>
        <w:t>Пирог Т. П. Становлення та розвиток мікробіології. Загальна мікробіологія : підручник. Київ : НУХТ, 2010. 632 с.</w:t>
      </w:r>
    </w:p>
    <w:p w:rsidR="001207FA" w:rsidRDefault="001207FA" w:rsidP="001207FA">
      <w:pPr>
        <w:pStyle w:val="a7"/>
        <w:numPr>
          <w:ilvl w:val="0"/>
          <w:numId w:val="4"/>
        </w:numPr>
        <w:tabs>
          <w:tab w:val="left" w:pos="961"/>
        </w:tabs>
        <w:spacing w:line="360" w:lineRule="auto"/>
        <w:ind w:left="961" w:right="284"/>
        <w:jc w:val="both"/>
        <w:rPr>
          <w:sz w:val="28"/>
        </w:rPr>
      </w:pPr>
      <w:r>
        <w:rPr>
          <w:sz w:val="28"/>
        </w:rPr>
        <w:t xml:space="preserve">Сахнюк О. М., Сурмашева О. В., Настояща Н. І. та ін. Роль молочнокислих бактерій у корекції дисбіозів людини та сучасні проблеми створення про біотичних препаратів і їх гігієнічної оцінки. </w:t>
      </w:r>
      <w:r>
        <w:rPr>
          <w:i/>
          <w:sz w:val="28"/>
        </w:rPr>
        <w:t>Гігієна населених місць</w:t>
      </w:r>
      <w:r>
        <w:rPr>
          <w:sz w:val="28"/>
        </w:rPr>
        <w:t>. 2011. С. 373–383.</w:t>
      </w:r>
    </w:p>
    <w:p w:rsidR="001207FA" w:rsidRDefault="001207FA" w:rsidP="001207FA">
      <w:pPr>
        <w:pStyle w:val="a7"/>
        <w:numPr>
          <w:ilvl w:val="0"/>
          <w:numId w:val="4"/>
        </w:numPr>
        <w:tabs>
          <w:tab w:val="left" w:pos="961"/>
        </w:tabs>
        <w:spacing w:line="360" w:lineRule="auto"/>
        <w:ind w:left="961" w:right="288"/>
        <w:jc w:val="both"/>
        <w:rPr>
          <w:sz w:val="28"/>
        </w:rPr>
      </w:pPr>
      <w:r>
        <w:rPr>
          <w:sz w:val="28"/>
        </w:rPr>
        <w:t>Солонина</w:t>
      </w:r>
      <w:r>
        <w:rPr>
          <w:spacing w:val="-2"/>
          <w:sz w:val="28"/>
        </w:rPr>
        <w:t xml:space="preserve"> </w:t>
      </w:r>
      <w:r>
        <w:rPr>
          <w:sz w:val="28"/>
        </w:rPr>
        <w:t>Н.</w:t>
      </w:r>
      <w:r>
        <w:rPr>
          <w:spacing w:val="-2"/>
          <w:sz w:val="28"/>
        </w:rPr>
        <w:t xml:space="preserve"> </w:t>
      </w:r>
      <w:r>
        <w:rPr>
          <w:sz w:val="28"/>
        </w:rPr>
        <w:t>Л.</w:t>
      </w:r>
      <w:r>
        <w:rPr>
          <w:spacing w:val="-3"/>
          <w:sz w:val="28"/>
        </w:rPr>
        <w:t xml:space="preserve"> </w:t>
      </w:r>
      <w:r>
        <w:rPr>
          <w:sz w:val="28"/>
        </w:rPr>
        <w:t>Життєздатність</w:t>
      </w:r>
      <w:r>
        <w:rPr>
          <w:spacing w:val="-3"/>
          <w:sz w:val="28"/>
        </w:rPr>
        <w:t xml:space="preserve"> </w:t>
      </w:r>
      <w:r>
        <w:rPr>
          <w:sz w:val="28"/>
        </w:rPr>
        <w:t>та</w:t>
      </w:r>
      <w:r>
        <w:rPr>
          <w:spacing w:val="-2"/>
          <w:sz w:val="28"/>
        </w:rPr>
        <w:t xml:space="preserve"> </w:t>
      </w:r>
      <w:r>
        <w:rPr>
          <w:sz w:val="28"/>
        </w:rPr>
        <w:t>адгезивні</w:t>
      </w:r>
      <w:r>
        <w:rPr>
          <w:spacing w:val="-1"/>
          <w:sz w:val="28"/>
        </w:rPr>
        <w:t xml:space="preserve"> </w:t>
      </w:r>
      <w:r>
        <w:rPr>
          <w:sz w:val="28"/>
        </w:rPr>
        <w:t>властивості</w:t>
      </w:r>
      <w:r>
        <w:rPr>
          <w:spacing w:val="-3"/>
          <w:sz w:val="28"/>
        </w:rPr>
        <w:t xml:space="preserve"> </w:t>
      </w:r>
      <w:r>
        <w:rPr>
          <w:sz w:val="28"/>
        </w:rPr>
        <w:t xml:space="preserve">пробіотичних штамів мікробів, що входять до складу ліофілізованих комерційних пробіотиків, використовуваних у практиці. </w:t>
      </w:r>
      <w:r>
        <w:rPr>
          <w:i/>
          <w:sz w:val="28"/>
        </w:rPr>
        <w:t xml:space="preserve">Аннали Мечниковського інституту. </w:t>
      </w:r>
      <w:r>
        <w:rPr>
          <w:sz w:val="28"/>
        </w:rPr>
        <w:t>2013. № 1. С. 61–65.</w:t>
      </w:r>
    </w:p>
    <w:p w:rsidR="001207FA" w:rsidRDefault="001207FA" w:rsidP="001207FA">
      <w:pPr>
        <w:pStyle w:val="a7"/>
        <w:numPr>
          <w:ilvl w:val="0"/>
          <w:numId w:val="4"/>
        </w:numPr>
        <w:tabs>
          <w:tab w:val="left" w:pos="961"/>
        </w:tabs>
        <w:spacing w:line="360" w:lineRule="auto"/>
        <w:ind w:left="961" w:right="286"/>
        <w:jc w:val="both"/>
        <w:rPr>
          <w:sz w:val="28"/>
        </w:rPr>
      </w:pPr>
      <w:r>
        <w:rPr>
          <w:sz w:val="28"/>
        </w:rPr>
        <w:t xml:space="preserve">Страшнова І. В., Ковтун І. О., Коротаєва Н. В. Характеристика молочнокислих бактерій губок Чорного моря. </w:t>
      </w:r>
      <w:r>
        <w:rPr>
          <w:i/>
          <w:sz w:val="28"/>
        </w:rPr>
        <w:t>Мікробіологія і біотехнологія.</w:t>
      </w:r>
      <w:r>
        <w:rPr>
          <w:i/>
          <w:spacing w:val="40"/>
          <w:sz w:val="28"/>
        </w:rPr>
        <w:t xml:space="preserve"> </w:t>
      </w:r>
      <w:r>
        <w:rPr>
          <w:sz w:val="28"/>
        </w:rPr>
        <w:t>2020.</w:t>
      </w:r>
      <w:r>
        <w:rPr>
          <w:spacing w:val="40"/>
          <w:sz w:val="28"/>
        </w:rPr>
        <w:t xml:space="preserve"> </w:t>
      </w:r>
      <w:r>
        <w:rPr>
          <w:sz w:val="28"/>
        </w:rPr>
        <w:t>№</w:t>
      </w:r>
      <w:r>
        <w:rPr>
          <w:spacing w:val="40"/>
          <w:sz w:val="28"/>
        </w:rPr>
        <w:t xml:space="preserve"> </w:t>
      </w:r>
      <w:r>
        <w:rPr>
          <w:sz w:val="28"/>
        </w:rPr>
        <w:t>1.</w:t>
      </w:r>
      <w:r>
        <w:rPr>
          <w:spacing w:val="40"/>
          <w:sz w:val="28"/>
        </w:rPr>
        <w:t xml:space="preserve"> </w:t>
      </w:r>
      <w:r>
        <w:rPr>
          <w:sz w:val="28"/>
        </w:rPr>
        <w:t>С.</w:t>
      </w:r>
      <w:r>
        <w:rPr>
          <w:spacing w:val="40"/>
          <w:sz w:val="28"/>
        </w:rPr>
        <w:t xml:space="preserve"> </w:t>
      </w:r>
      <w:r>
        <w:rPr>
          <w:sz w:val="28"/>
        </w:rPr>
        <w:t>79–94.</w:t>
      </w:r>
      <w:r>
        <w:rPr>
          <w:spacing w:val="40"/>
          <w:sz w:val="28"/>
        </w:rPr>
        <w:t xml:space="preserve"> </w:t>
      </w:r>
      <w:r>
        <w:rPr>
          <w:sz w:val="28"/>
        </w:rPr>
        <w:t xml:space="preserve">DOI: </w:t>
      </w:r>
      <w:hyperlink r:id="rId7">
        <w:r>
          <w:rPr>
            <w:color w:val="0000FF"/>
            <w:spacing w:val="-2"/>
            <w:sz w:val="28"/>
            <w:u w:val="single" w:color="0000FF"/>
          </w:rPr>
          <w:t>https://doi.org/10.18524/2307-4663.2020.1(48).201567</w:t>
        </w:r>
      </w:hyperlink>
    </w:p>
    <w:p w:rsidR="001207FA" w:rsidRDefault="001207FA" w:rsidP="001207FA">
      <w:pPr>
        <w:pStyle w:val="a7"/>
        <w:numPr>
          <w:ilvl w:val="0"/>
          <w:numId w:val="4"/>
        </w:numPr>
        <w:tabs>
          <w:tab w:val="left" w:pos="961"/>
        </w:tabs>
        <w:spacing w:before="1" w:line="360" w:lineRule="auto"/>
        <w:ind w:left="961" w:right="287"/>
        <w:jc w:val="both"/>
        <w:rPr>
          <w:sz w:val="28"/>
        </w:rPr>
      </w:pPr>
      <w:r>
        <w:rPr>
          <w:sz w:val="28"/>
        </w:rPr>
        <w:t>Технологія кормів та кормових добавок: методичні вказівки для виконання практичних робіт студентів другого магістерського освітнього рівня cпеціальності 204 «Технологія виробництва і переробки продукції тваринництва» / Укладачі : К. М. Сироватко, Н. А. Бережнюк. Вінниця: Він. нац. аграр. ун-т, 2020. 58 с.</w:t>
      </w:r>
    </w:p>
    <w:p w:rsidR="001207FA" w:rsidRDefault="001207FA" w:rsidP="001207FA">
      <w:pPr>
        <w:pStyle w:val="a7"/>
        <w:numPr>
          <w:ilvl w:val="0"/>
          <w:numId w:val="4"/>
        </w:numPr>
        <w:tabs>
          <w:tab w:val="left" w:pos="961"/>
        </w:tabs>
        <w:spacing w:line="360" w:lineRule="auto"/>
        <w:ind w:left="961" w:right="284"/>
        <w:jc w:val="both"/>
        <w:rPr>
          <w:sz w:val="28"/>
        </w:rPr>
      </w:pPr>
      <w:r>
        <w:rPr>
          <w:sz w:val="28"/>
        </w:rPr>
        <w:t xml:space="preserve">Цісарик О. Й., Сливка І. М. Методи ідентифікації лактобактерій. </w:t>
      </w:r>
      <w:r>
        <w:rPr>
          <w:i/>
          <w:sz w:val="28"/>
        </w:rPr>
        <w:t>Науковий вісник Львівського національного університету ветеринарної медицини та біотехнологій імені Ґжицького</w:t>
      </w:r>
      <w:r>
        <w:rPr>
          <w:sz w:val="28"/>
        </w:rPr>
        <w:t>. 2012. Т. 14, № 3. С. 363–370.</w:t>
      </w:r>
    </w:p>
    <w:p w:rsidR="001207FA" w:rsidRDefault="001207FA" w:rsidP="001207FA">
      <w:pPr>
        <w:spacing w:line="360" w:lineRule="auto"/>
        <w:jc w:val="both"/>
        <w:rPr>
          <w:sz w:val="28"/>
        </w:rPr>
        <w:sectPr w:rsidR="001207FA">
          <w:pgSz w:w="11910" w:h="16840"/>
          <w:pgMar w:top="1040" w:right="700" w:bottom="280" w:left="1460" w:header="710" w:footer="0" w:gutter="0"/>
          <w:cols w:space="720"/>
        </w:sectPr>
      </w:pPr>
    </w:p>
    <w:p w:rsidR="001207FA" w:rsidRDefault="001207FA" w:rsidP="001207FA">
      <w:pPr>
        <w:pStyle w:val="a7"/>
        <w:numPr>
          <w:ilvl w:val="0"/>
          <w:numId w:val="4"/>
        </w:numPr>
        <w:tabs>
          <w:tab w:val="left" w:pos="961"/>
        </w:tabs>
        <w:spacing w:before="194" w:line="360" w:lineRule="auto"/>
        <w:ind w:left="961" w:right="286"/>
        <w:jc w:val="both"/>
        <w:rPr>
          <w:sz w:val="28"/>
        </w:rPr>
      </w:pPr>
      <w:r>
        <w:rPr>
          <w:sz w:val="28"/>
        </w:rPr>
        <w:lastRenderedPageBreak/>
        <w:t xml:space="preserve">Чорногор Н. П., Большакова В. Л., Вінніков А. І. Антагоністична активність молочнокислих бактерій. </w:t>
      </w:r>
      <w:r>
        <w:rPr>
          <w:i/>
          <w:sz w:val="28"/>
        </w:rPr>
        <w:t xml:space="preserve">Вісник Дніпропетровського університету: Біологія. Екологія. </w:t>
      </w:r>
      <w:r>
        <w:rPr>
          <w:sz w:val="28"/>
        </w:rPr>
        <w:t>2006. Т. 2, №</w:t>
      </w:r>
      <w:r>
        <w:rPr>
          <w:spacing w:val="40"/>
          <w:sz w:val="28"/>
        </w:rPr>
        <w:t xml:space="preserve"> </w:t>
      </w:r>
      <w:r>
        <w:rPr>
          <w:sz w:val="28"/>
        </w:rPr>
        <w:t>14. С. 187—191.</w:t>
      </w:r>
    </w:p>
    <w:p w:rsidR="001207FA" w:rsidRDefault="001207FA" w:rsidP="001207FA">
      <w:pPr>
        <w:pStyle w:val="a7"/>
        <w:numPr>
          <w:ilvl w:val="0"/>
          <w:numId w:val="4"/>
        </w:numPr>
        <w:tabs>
          <w:tab w:val="left" w:pos="961"/>
        </w:tabs>
        <w:spacing w:before="1" w:line="360" w:lineRule="auto"/>
        <w:ind w:left="961" w:right="284"/>
        <w:jc w:val="both"/>
        <w:rPr>
          <w:sz w:val="28"/>
        </w:rPr>
      </w:pPr>
      <w:r>
        <w:rPr>
          <w:sz w:val="28"/>
        </w:rPr>
        <w:t>Ямборко</w:t>
      </w:r>
      <w:r>
        <w:rPr>
          <w:spacing w:val="-1"/>
          <w:sz w:val="28"/>
        </w:rPr>
        <w:t xml:space="preserve"> </w:t>
      </w:r>
      <w:r>
        <w:rPr>
          <w:sz w:val="28"/>
        </w:rPr>
        <w:t>Г.</w:t>
      </w:r>
      <w:r>
        <w:rPr>
          <w:spacing w:val="-1"/>
          <w:sz w:val="28"/>
        </w:rPr>
        <w:t xml:space="preserve"> </w:t>
      </w:r>
      <w:r>
        <w:rPr>
          <w:sz w:val="28"/>
        </w:rPr>
        <w:t>В.,</w:t>
      </w:r>
      <w:r>
        <w:rPr>
          <w:spacing w:val="-1"/>
          <w:sz w:val="28"/>
        </w:rPr>
        <w:t xml:space="preserve"> </w:t>
      </w:r>
      <w:r>
        <w:rPr>
          <w:sz w:val="28"/>
        </w:rPr>
        <w:t>Толпіна</w:t>
      </w:r>
      <w:r>
        <w:rPr>
          <w:spacing w:val="-2"/>
          <w:sz w:val="28"/>
        </w:rPr>
        <w:t xml:space="preserve"> </w:t>
      </w:r>
      <w:r>
        <w:rPr>
          <w:sz w:val="28"/>
        </w:rPr>
        <w:t>Г.</w:t>
      </w:r>
      <w:r>
        <w:rPr>
          <w:spacing w:val="-1"/>
          <w:sz w:val="28"/>
        </w:rPr>
        <w:t xml:space="preserve"> </w:t>
      </w:r>
      <w:r>
        <w:rPr>
          <w:sz w:val="28"/>
        </w:rPr>
        <w:t>В. Виділення</w:t>
      </w:r>
      <w:r>
        <w:rPr>
          <w:spacing w:val="-2"/>
          <w:sz w:val="28"/>
        </w:rPr>
        <w:t xml:space="preserve"> </w:t>
      </w:r>
      <w:r>
        <w:rPr>
          <w:sz w:val="28"/>
        </w:rPr>
        <w:t>бактерій</w:t>
      </w:r>
      <w:r>
        <w:rPr>
          <w:spacing w:val="-2"/>
          <w:sz w:val="28"/>
        </w:rPr>
        <w:t xml:space="preserve"> </w:t>
      </w:r>
      <w:r>
        <w:rPr>
          <w:sz w:val="28"/>
        </w:rPr>
        <w:t xml:space="preserve">роду </w:t>
      </w:r>
      <w:r>
        <w:rPr>
          <w:i/>
          <w:sz w:val="28"/>
        </w:rPr>
        <w:t xml:space="preserve">Lactobacillus </w:t>
      </w:r>
      <w:r>
        <w:rPr>
          <w:sz w:val="28"/>
        </w:rPr>
        <w:t xml:space="preserve">від гідробіонтів Чорного моря та їх ідентифікація. </w:t>
      </w:r>
      <w:r>
        <w:rPr>
          <w:i/>
          <w:sz w:val="28"/>
        </w:rPr>
        <w:t xml:space="preserve">Вiсник ОНУ. Біологія. </w:t>
      </w:r>
      <w:r>
        <w:rPr>
          <w:sz w:val="28"/>
        </w:rPr>
        <w:t>2006. Т. 11, № 6. С. 215–220.</w:t>
      </w:r>
    </w:p>
    <w:p w:rsidR="001207FA" w:rsidRDefault="001207FA" w:rsidP="001207FA">
      <w:pPr>
        <w:pStyle w:val="a7"/>
        <w:numPr>
          <w:ilvl w:val="0"/>
          <w:numId w:val="4"/>
        </w:numPr>
        <w:tabs>
          <w:tab w:val="left" w:pos="961"/>
        </w:tabs>
        <w:spacing w:line="360" w:lineRule="auto"/>
        <w:ind w:left="961" w:right="288"/>
        <w:jc w:val="both"/>
        <w:rPr>
          <w:sz w:val="28"/>
        </w:rPr>
      </w:pPr>
      <w:r>
        <w:rPr>
          <w:sz w:val="28"/>
        </w:rPr>
        <w:t xml:space="preserve">Alonso S., Carmen Castro M., Berdasco M. et al. Isolation and partial characterization of lactic acid bacteria from the gut microbiota of marine fishes for potential application as probiotics in aquaculture. </w:t>
      </w:r>
      <w:r>
        <w:rPr>
          <w:i/>
          <w:sz w:val="28"/>
        </w:rPr>
        <w:t>Probiotics Antimicrob Proteins</w:t>
      </w:r>
      <w:r>
        <w:rPr>
          <w:sz w:val="28"/>
        </w:rPr>
        <w:t>. 2018. Vol. 11. P. 569–579.</w:t>
      </w:r>
    </w:p>
    <w:p w:rsidR="001207FA" w:rsidRDefault="001207FA" w:rsidP="001207FA">
      <w:pPr>
        <w:pStyle w:val="a7"/>
        <w:numPr>
          <w:ilvl w:val="0"/>
          <w:numId w:val="4"/>
        </w:numPr>
        <w:tabs>
          <w:tab w:val="left" w:pos="961"/>
        </w:tabs>
        <w:spacing w:line="360" w:lineRule="auto"/>
        <w:ind w:left="961" w:right="285"/>
        <w:jc w:val="both"/>
        <w:rPr>
          <w:sz w:val="28"/>
        </w:rPr>
      </w:pPr>
      <w:r>
        <w:rPr>
          <w:sz w:val="28"/>
        </w:rPr>
        <w:t>Angelakis E., Bachar D., Yasir M. et al.</w:t>
      </w:r>
      <w:r>
        <w:rPr>
          <w:spacing w:val="40"/>
          <w:sz w:val="28"/>
        </w:rPr>
        <w:t xml:space="preserve"> </w:t>
      </w:r>
      <w:r>
        <w:rPr>
          <w:sz w:val="28"/>
        </w:rPr>
        <w:t xml:space="preserve">Comparison of the gut microbiota of obese individuals from different geographic origins. </w:t>
      </w:r>
      <w:r>
        <w:rPr>
          <w:i/>
          <w:sz w:val="28"/>
        </w:rPr>
        <w:t xml:space="preserve">New Microbes and New Infections. </w:t>
      </w:r>
      <w:r>
        <w:rPr>
          <w:sz w:val="28"/>
        </w:rPr>
        <w:t xml:space="preserve">2019. Vol. 27. P. 40–47. DOI: </w:t>
      </w:r>
      <w:hyperlink r:id="rId8">
        <w:r>
          <w:rPr>
            <w:color w:val="0000FF"/>
            <w:spacing w:val="-2"/>
            <w:sz w:val="28"/>
            <w:u w:val="single" w:color="0000FF"/>
          </w:rPr>
          <w:t>https://doi.org/10.1016/j.nmni.2018.11.005</w:t>
        </w:r>
      </w:hyperlink>
    </w:p>
    <w:p w:rsidR="001207FA" w:rsidRDefault="001207FA" w:rsidP="001207FA">
      <w:pPr>
        <w:pStyle w:val="a7"/>
        <w:numPr>
          <w:ilvl w:val="0"/>
          <w:numId w:val="4"/>
        </w:numPr>
        <w:tabs>
          <w:tab w:val="left" w:pos="961"/>
        </w:tabs>
        <w:spacing w:line="360" w:lineRule="auto"/>
        <w:ind w:left="961" w:right="284"/>
        <w:jc w:val="both"/>
        <w:rPr>
          <w:sz w:val="28"/>
        </w:rPr>
      </w:pPr>
      <w:r>
        <w:rPr>
          <w:sz w:val="28"/>
        </w:rPr>
        <w:t xml:space="preserve">Casarotti S, Barretto A. Lactic acid bacteria antimicrobial compounds: Characteristics and applications. </w:t>
      </w:r>
      <w:r>
        <w:rPr>
          <w:i/>
          <w:sz w:val="28"/>
        </w:rPr>
        <w:t>Food Engineering Reviews</w:t>
      </w:r>
      <w:r>
        <w:rPr>
          <w:sz w:val="28"/>
        </w:rPr>
        <w:t>. 2012. Vol. 4,</w:t>
      </w:r>
    </w:p>
    <w:p w:rsidR="001207FA" w:rsidRDefault="001207FA" w:rsidP="001207FA">
      <w:pPr>
        <w:pStyle w:val="a3"/>
        <w:spacing w:before="1"/>
        <w:ind w:left="961"/>
      </w:pPr>
      <w:r>
        <w:t>№ 3.</w:t>
      </w:r>
      <w:r>
        <w:rPr>
          <w:spacing w:val="-1"/>
        </w:rPr>
        <w:t xml:space="preserve"> </w:t>
      </w:r>
      <w:r>
        <w:t>Р.</w:t>
      </w:r>
      <w:r>
        <w:rPr>
          <w:spacing w:val="-2"/>
        </w:rPr>
        <w:t xml:space="preserve"> 124–140.</w:t>
      </w:r>
    </w:p>
    <w:p w:rsidR="001207FA" w:rsidRDefault="001207FA" w:rsidP="001207FA">
      <w:pPr>
        <w:pStyle w:val="a7"/>
        <w:numPr>
          <w:ilvl w:val="0"/>
          <w:numId w:val="4"/>
        </w:numPr>
        <w:tabs>
          <w:tab w:val="left" w:pos="961"/>
        </w:tabs>
        <w:spacing w:before="161" w:line="360" w:lineRule="auto"/>
        <w:ind w:left="961" w:right="285"/>
        <w:jc w:val="both"/>
        <w:rPr>
          <w:sz w:val="28"/>
        </w:rPr>
      </w:pPr>
      <w:r>
        <w:rPr>
          <w:sz w:val="28"/>
        </w:rPr>
        <w:t xml:space="preserve">Corsetti A., Settanni A. Lactobacilli in sourdough fermentation. </w:t>
      </w:r>
      <w:r>
        <w:rPr>
          <w:i/>
          <w:sz w:val="28"/>
        </w:rPr>
        <w:t xml:space="preserve">Food Research International. </w:t>
      </w:r>
      <w:r>
        <w:rPr>
          <w:sz w:val="28"/>
        </w:rPr>
        <w:t xml:space="preserve">2007. Vol. 40, № 5. P. 539–558. DOI: </w:t>
      </w:r>
      <w:hyperlink r:id="rId9">
        <w:r>
          <w:rPr>
            <w:color w:val="0000FF"/>
            <w:spacing w:val="-2"/>
            <w:sz w:val="28"/>
            <w:u w:val="single" w:color="0000FF"/>
          </w:rPr>
          <w:t>https://doi.org/10.1016/j.foodres.2006.11.001</w:t>
        </w:r>
      </w:hyperlink>
    </w:p>
    <w:p w:rsidR="001207FA" w:rsidRDefault="001207FA" w:rsidP="001207FA">
      <w:pPr>
        <w:pStyle w:val="a7"/>
        <w:numPr>
          <w:ilvl w:val="0"/>
          <w:numId w:val="4"/>
        </w:numPr>
        <w:tabs>
          <w:tab w:val="left" w:pos="961"/>
        </w:tabs>
        <w:spacing w:before="1" w:line="360" w:lineRule="auto"/>
        <w:ind w:left="961" w:right="288"/>
        <w:jc w:val="both"/>
        <w:rPr>
          <w:sz w:val="28"/>
        </w:rPr>
      </w:pPr>
      <w:r>
        <w:rPr>
          <w:sz w:val="28"/>
        </w:rPr>
        <w:t xml:space="preserve">Deasy B., Rea M., Fitzgerald G. A rapid PCR based method to distinguish between </w:t>
      </w:r>
      <w:r>
        <w:rPr>
          <w:i/>
          <w:sz w:val="28"/>
        </w:rPr>
        <w:t xml:space="preserve">Lactococcus </w:t>
      </w:r>
      <w:r>
        <w:rPr>
          <w:sz w:val="28"/>
        </w:rPr>
        <w:t xml:space="preserve">and </w:t>
      </w:r>
      <w:r>
        <w:rPr>
          <w:i/>
          <w:sz w:val="28"/>
        </w:rPr>
        <w:t>Enterococcus</w:t>
      </w:r>
      <w:r>
        <w:rPr>
          <w:sz w:val="28"/>
        </w:rPr>
        <w:t xml:space="preserve">. </w:t>
      </w:r>
      <w:r>
        <w:rPr>
          <w:i/>
          <w:sz w:val="28"/>
        </w:rPr>
        <w:t xml:space="preserve">Systematic and Applied Microbiology. </w:t>
      </w:r>
      <w:r>
        <w:rPr>
          <w:sz w:val="28"/>
        </w:rPr>
        <w:t>2000. Vol. 23, № 4. P. 510–522.</w:t>
      </w:r>
    </w:p>
    <w:p w:rsidR="001207FA" w:rsidRDefault="001207FA" w:rsidP="001207FA">
      <w:pPr>
        <w:pStyle w:val="a7"/>
        <w:numPr>
          <w:ilvl w:val="0"/>
          <w:numId w:val="4"/>
        </w:numPr>
        <w:tabs>
          <w:tab w:val="left" w:pos="961"/>
        </w:tabs>
        <w:spacing w:line="360" w:lineRule="auto"/>
        <w:ind w:left="961" w:right="284"/>
        <w:jc w:val="both"/>
        <w:rPr>
          <w:sz w:val="28"/>
        </w:rPr>
      </w:pPr>
      <w:r>
        <w:rPr>
          <w:sz w:val="28"/>
        </w:rPr>
        <w:t xml:space="preserve">Delcenserie V., Martel D., Lamoureux M. Immunomodulatory effects of probiotics in the intestinal tract. </w:t>
      </w:r>
      <w:r>
        <w:rPr>
          <w:i/>
          <w:sz w:val="28"/>
        </w:rPr>
        <w:t>Current Issues in Molecular Biology</w:t>
      </w:r>
      <w:r>
        <w:rPr>
          <w:sz w:val="28"/>
        </w:rPr>
        <w:t>.</w:t>
      </w:r>
      <w:r>
        <w:rPr>
          <w:spacing w:val="80"/>
          <w:sz w:val="28"/>
        </w:rPr>
        <w:t xml:space="preserve"> </w:t>
      </w:r>
      <w:r>
        <w:rPr>
          <w:sz w:val="28"/>
        </w:rPr>
        <w:t>2008. Vol. 10, № 1. P. 37–54.</w:t>
      </w:r>
    </w:p>
    <w:p w:rsidR="001207FA" w:rsidRDefault="001207FA" w:rsidP="001207FA">
      <w:pPr>
        <w:pStyle w:val="a7"/>
        <w:numPr>
          <w:ilvl w:val="0"/>
          <w:numId w:val="4"/>
        </w:numPr>
        <w:tabs>
          <w:tab w:val="left" w:pos="961"/>
        </w:tabs>
        <w:spacing w:line="360" w:lineRule="auto"/>
        <w:ind w:left="961" w:right="289"/>
        <w:jc w:val="both"/>
        <w:rPr>
          <w:sz w:val="28"/>
        </w:rPr>
      </w:pPr>
      <w:r>
        <w:rPr>
          <w:sz w:val="28"/>
        </w:rPr>
        <w:t xml:space="preserve">De Man J., Rogosa M., Sharpe M. A medium for the cultivation of Lactobacilli. </w:t>
      </w:r>
      <w:r>
        <w:rPr>
          <w:i/>
          <w:sz w:val="28"/>
        </w:rPr>
        <w:t>J. appl. Bact</w:t>
      </w:r>
      <w:r>
        <w:rPr>
          <w:sz w:val="28"/>
        </w:rPr>
        <w:t>. 1960. Vol. 23, № 1. P. 130-135.</w:t>
      </w:r>
    </w:p>
    <w:p w:rsidR="001207FA" w:rsidRDefault="001207FA" w:rsidP="001207FA">
      <w:pPr>
        <w:pStyle w:val="a7"/>
        <w:numPr>
          <w:ilvl w:val="0"/>
          <w:numId w:val="4"/>
        </w:numPr>
        <w:tabs>
          <w:tab w:val="left" w:pos="961"/>
        </w:tabs>
        <w:spacing w:line="360" w:lineRule="auto"/>
        <w:ind w:left="961" w:right="291"/>
        <w:jc w:val="both"/>
        <w:rPr>
          <w:sz w:val="28"/>
        </w:rPr>
      </w:pPr>
      <w:r>
        <w:rPr>
          <w:sz w:val="28"/>
        </w:rPr>
        <w:t>De Vos P. Bergey‘s Manual of Systematic Bacteriology. The Firmicutes.New York: Springer, 2009. 1450 p.</w:t>
      </w:r>
    </w:p>
    <w:p w:rsidR="001207FA" w:rsidRDefault="001207FA" w:rsidP="001207FA">
      <w:pPr>
        <w:spacing w:line="360" w:lineRule="auto"/>
        <w:jc w:val="both"/>
        <w:rPr>
          <w:sz w:val="28"/>
        </w:rPr>
        <w:sectPr w:rsidR="001207FA">
          <w:pgSz w:w="11910" w:h="16840"/>
          <w:pgMar w:top="1040" w:right="700" w:bottom="280" w:left="1460" w:header="710" w:footer="0" w:gutter="0"/>
          <w:cols w:space="720"/>
        </w:sectPr>
      </w:pPr>
    </w:p>
    <w:p w:rsidR="001207FA" w:rsidRDefault="001207FA" w:rsidP="001207FA">
      <w:pPr>
        <w:pStyle w:val="a7"/>
        <w:numPr>
          <w:ilvl w:val="0"/>
          <w:numId w:val="4"/>
        </w:numPr>
        <w:tabs>
          <w:tab w:val="left" w:pos="961"/>
        </w:tabs>
        <w:spacing w:before="194" w:line="360" w:lineRule="auto"/>
        <w:ind w:left="961" w:right="285"/>
        <w:jc w:val="both"/>
        <w:rPr>
          <w:sz w:val="28"/>
        </w:rPr>
      </w:pPr>
      <w:r>
        <w:rPr>
          <w:sz w:val="28"/>
        </w:rPr>
        <w:lastRenderedPageBreak/>
        <w:t>De Vuyst L., Leroy F. Bacteriocins from lactic acid bacteria: production, purification,</w:t>
      </w:r>
      <w:r>
        <w:rPr>
          <w:spacing w:val="-2"/>
          <w:sz w:val="28"/>
        </w:rPr>
        <w:t xml:space="preserve"> </w:t>
      </w:r>
      <w:r>
        <w:rPr>
          <w:sz w:val="28"/>
        </w:rPr>
        <w:t>and</w:t>
      </w:r>
      <w:r>
        <w:rPr>
          <w:spacing w:val="-1"/>
          <w:sz w:val="28"/>
        </w:rPr>
        <w:t xml:space="preserve"> </w:t>
      </w:r>
      <w:r>
        <w:rPr>
          <w:sz w:val="28"/>
        </w:rPr>
        <w:t>food</w:t>
      </w:r>
      <w:r>
        <w:rPr>
          <w:spacing w:val="-3"/>
          <w:sz w:val="28"/>
        </w:rPr>
        <w:t xml:space="preserve"> </w:t>
      </w:r>
      <w:r>
        <w:rPr>
          <w:sz w:val="28"/>
        </w:rPr>
        <w:t>applications.</w:t>
      </w:r>
      <w:r>
        <w:rPr>
          <w:spacing w:val="-2"/>
          <w:sz w:val="28"/>
        </w:rPr>
        <w:t xml:space="preserve"> </w:t>
      </w:r>
      <w:r>
        <w:rPr>
          <w:i/>
          <w:sz w:val="28"/>
        </w:rPr>
        <w:t>Journal</w:t>
      </w:r>
      <w:r>
        <w:rPr>
          <w:i/>
          <w:spacing w:val="-3"/>
          <w:sz w:val="28"/>
        </w:rPr>
        <w:t xml:space="preserve"> </w:t>
      </w:r>
      <w:r>
        <w:rPr>
          <w:i/>
          <w:sz w:val="28"/>
        </w:rPr>
        <w:t>of</w:t>
      </w:r>
      <w:r>
        <w:rPr>
          <w:i/>
          <w:spacing w:val="-1"/>
          <w:sz w:val="28"/>
        </w:rPr>
        <w:t xml:space="preserve"> </w:t>
      </w:r>
      <w:r>
        <w:rPr>
          <w:i/>
          <w:sz w:val="28"/>
        </w:rPr>
        <w:t>Molecular</w:t>
      </w:r>
      <w:r>
        <w:rPr>
          <w:i/>
          <w:spacing w:val="-1"/>
          <w:sz w:val="28"/>
        </w:rPr>
        <w:t xml:space="preserve"> </w:t>
      </w:r>
      <w:r>
        <w:rPr>
          <w:i/>
          <w:sz w:val="28"/>
        </w:rPr>
        <w:t>Microbiology</w:t>
      </w:r>
      <w:r>
        <w:rPr>
          <w:i/>
          <w:spacing w:val="-3"/>
          <w:sz w:val="28"/>
        </w:rPr>
        <w:t xml:space="preserve"> </w:t>
      </w:r>
      <w:r>
        <w:rPr>
          <w:i/>
          <w:sz w:val="28"/>
        </w:rPr>
        <w:t xml:space="preserve">and Biotechnology. </w:t>
      </w:r>
      <w:r>
        <w:rPr>
          <w:sz w:val="28"/>
        </w:rPr>
        <w:t xml:space="preserve">2007. Vol. 13, № 4. Р. 194–199. DOI: </w:t>
      </w:r>
      <w:hyperlink r:id="rId10">
        <w:r>
          <w:rPr>
            <w:color w:val="0000FF"/>
            <w:spacing w:val="-2"/>
            <w:sz w:val="28"/>
            <w:u w:val="single" w:color="0000FF"/>
          </w:rPr>
          <w:t>https://doi.org/10.1159/000104752</w:t>
        </w:r>
      </w:hyperlink>
    </w:p>
    <w:p w:rsidR="001207FA" w:rsidRDefault="001207FA" w:rsidP="001207FA">
      <w:pPr>
        <w:pStyle w:val="a7"/>
        <w:numPr>
          <w:ilvl w:val="0"/>
          <w:numId w:val="4"/>
        </w:numPr>
        <w:tabs>
          <w:tab w:val="left" w:pos="960"/>
        </w:tabs>
        <w:spacing w:before="1"/>
        <w:ind w:left="960" w:hanging="359"/>
        <w:jc w:val="both"/>
        <w:rPr>
          <w:sz w:val="28"/>
        </w:rPr>
      </w:pPr>
      <w:r>
        <w:rPr>
          <w:sz w:val="28"/>
        </w:rPr>
        <w:t>Dongarrà</w:t>
      </w:r>
      <w:r>
        <w:rPr>
          <w:spacing w:val="-3"/>
          <w:sz w:val="28"/>
        </w:rPr>
        <w:t xml:space="preserve"> </w:t>
      </w:r>
      <w:r>
        <w:rPr>
          <w:sz w:val="28"/>
        </w:rPr>
        <w:t>M.,</w:t>
      </w:r>
      <w:r>
        <w:rPr>
          <w:spacing w:val="1"/>
          <w:sz w:val="28"/>
        </w:rPr>
        <w:t xml:space="preserve"> </w:t>
      </w:r>
      <w:r>
        <w:rPr>
          <w:sz w:val="28"/>
        </w:rPr>
        <w:t>Rizzello</w:t>
      </w:r>
      <w:r>
        <w:rPr>
          <w:spacing w:val="3"/>
          <w:sz w:val="28"/>
        </w:rPr>
        <w:t xml:space="preserve"> </w:t>
      </w:r>
      <w:r>
        <w:rPr>
          <w:sz w:val="28"/>
        </w:rPr>
        <w:t>V., Muccio</w:t>
      </w:r>
      <w:r>
        <w:rPr>
          <w:spacing w:val="3"/>
          <w:sz w:val="28"/>
        </w:rPr>
        <w:t xml:space="preserve"> </w:t>
      </w:r>
      <w:r>
        <w:rPr>
          <w:sz w:val="28"/>
        </w:rPr>
        <w:t>L.</w:t>
      </w:r>
      <w:r>
        <w:rPr>
          <w:spacing w:val="3"/>
          <w:sz w:val="28"/>
        </w:rPr>
        <w:t xml:space="preserve"> </w:t>
      </w:r>
      <w:r>
        <w:rPr>
          <w:sz w:val="28"/>
        </w:rPr>
        <w:t>Mucosal immunology</w:t>
      </w:r>
      <w:r>
        <w:rPr>
          <w:spacing w:val="-1"/>
          <w:sz w:val="28"/>
        </w:rPr>
        <w:t xml:space="preserve"> </w:t>
      </w:r>
      <w:r>
        <w:rPr>
          <w:sz w:val="28"/>
        </w:rPr>
        <w:t>and</w:t>
      </w:r>
      <w:r>
        <w:rPr>
          <w:spacing w:val="1"/>
          <w:sz w:val="28"/>
        </w:rPr>
        <w:t xml:space="preserve"> </w:t>
      </w:r>
      <w:r>
        <w:rPr>
          <w:spacing w:val="-2"/>
          <w:sz w:val="28"/>
        </w:rPr>
        <w:t>probiotics.</w:t>
      </w:r>
    </w:p>
    <w:p w:rsidR="001207FA" w:rsidRDefault="001207FA" w:rsidP="001207FA">
      <w:pPr>
        <w:spacing w:before="160"/>
        <w:ind w:left="961"/>
        <w:jc w:val="both"/>
        <w:rPr>
          <w:sz w:val="28"/>
        </w:rPr>
      </w:pPr>
      <w:r>
        <w:rPr>
          <w:i/>
          <w:sz w:val="28"/>
        </w:rPr>
        <w:t>Current</w:t>
      </w:r>
      <w:r>
        <w:rPr>
          <w:i/>
          <w:spacing w:val="-3"/>
          <w:sz w:val="28"/>
        </w:rPr>
        <w:t xml:space="preserve"> </w:t>
      </w:r>
      <w:r>
        <w:rPr>
          <w:i/>
          <w:sz w:val="28"/>
        </w:rPr>
        <w:t>Allergy</w:t>
      </w:r>
      <w:r>
        <w:rPr>
          <w:i/>
          <w:spacing w:val="-3"/>
          <w:sz w:val="28"/>
        </w:rPr>
        <w:t xml:space="preserve"> </w:t>
      </w:r>
      <w:r>
        <w:rPr>
          <w:i/>
          <w:sz w:val="28"/>
        </w:rPr>
        <w:t>and</w:t>
      </w:r>
      <w:r>
        <w:rPr>
          <w:i/>
          <w:spacing w:val="-6"/>
          <w:sz w:val="28"/>
        </w:rPr>
        <w:t xml:space="preserve"> </w:t>
      </w:r>
      <w:r>
        <w:rPr>
          <w:i/>
          <w:sz w:val="28"/>
        </w:rPr>
        <w:t>Asthma</w:t>
      </w:r>
      <w:r>
        <w:rPr>
          <w:i/>
          <w:spacing w:val="-2"/>
          <w:sz w:val="28"/>
        </w:rPr>
        <w:t xml:space="preserve"> </w:t>
      </w:r>
      <w:r>
        <w:rPr>
          <w:i/>
          <w:sz w:val="28"/>
        </w:rPr>
        <w:t>Reports</w:t>
      </w:r>
      <w:r>
        <w:rPr>
          <w:sz w:val="28"/>
        </w:rPr>
        <w:t>.</w:t>
      </w:r>
      <w:r>
        <w:rPr>
          <w:spacing w:val="-4"/>
          <w:sz w:val="28"/>
        </w:rPr>
        <w:t xml:space="preserve"> </w:t>
      </w:r>
      <w:r>
        <w:rPr>
          <w:sz w:val="28"/>
        </w:rPr>
        <w:t>2013.</w:t>
      </w:r>
      <w:r>
        <w:rPr>
          <w:spacing w:val="-4"/>
          <w:sz w:val="28"/>
        </w:rPr>
        <w:t xml:space="preserve"> </w:t>
      </w:r>
      <w:r>
        <w:rPr>
          <w:sz w:val="28"/>
        </w:rPr>
        <w:t>Vol.</w:t>
      </w:r>
      <w:r>
        <w:rPr>
          <w:spacing w:val="-7"/>
          <w:sz w:val="28"/>
        </w:rPr>
        <w:t xml:space="preserve"> </w:t>
      </w:r>
      <w:r>
        <w:rPr>
          <w:sz w:val="28"/>
        </w:rPr>
        <w:t>13,</w:t>
      </w:r>
      <w:r>
        <w:rPr>
          <w:spacing w:val="-7"/>
          <w:sz w:val="28"/>
        </w:rPr>
        <w:t xml:space="preserve"> </w:t>
      </w:r>
      <w:r>
        <w:rPr>
          <w:sz w:val="28"/>
        </w:rPr>
        <w:t>№</w:t>
      </w:r>
      <w:r>
        <w:rPr>
          <w:spacing w:val="-3"/>
          <w:sz w:val="28"/>
        </w:rPr>
        <w:t xml:space="preserve"> </w:t>
      </w:r>
      <w:r>
        <w:rPr>
          <w:sz w:val="28"/>
        </w:rPr>
        <w:t>1.</w:t>
      </w:r>
      <w:r>
        <w:rPr>
          <w:spacing w:val="-1"/>
          <w:sz w:val="28"/>
        </w:rPr>
        <w:t xml:space="preserve"> </w:t>
      </w:r>
      <w:r>
        <w:rPr>
          <w:sz w:val="28"/>
        </w:rPr>
        <w:t>P.</w:t>
      </w:r>
      <w:r>
        <w:rPr>
          <w:spacing w:val="-5"/>
          <w:sz w:val="28"/>
        </w:rPr>
        <w:t xml:space="preserve"> </w:t>
      </w:r>
      <w:r>
        <w:rPr>
          <w:spacing w:val="-2"/>
          <w:sz w:val="28"/>
        </w:rPr>
        <w:t>19–26.</w:t>
      </w:r>
    </w:p>
    <w:p w:rsidR="001207FA" w:rsidRDefault="001207FA" w:rsidP="001207FA">
      <w:pPr>
        <w:pStyle w:val="a7"/>
        <w:numPr>
          <w:ilvl w:val="0"/>
          <w:numId w:val="4"/>
        </w:numPr>
        <w:tabs>
          <w:tab w:val="left" w:pos="961"/>
        </w:tabs>
        <w:spacing w:before="161" w:line="360" w:lineRule="auto"/>
        <w:ind w:left="961" w:right="284"/>
        <w:jc w:val="both"/>
        <w:rPr>
          <w:sz w:val="28"/>
        </w:rPr>
      </w:pPr>
      <w:r>
        <w:rPr>
          <w:sz w:val="28"/>
        </w:rPr>
        <w:t xml:space="preserve">Dubernet S., Desmasures N., Guéguen M. A PCR-based method for identification of lactobacilli at the genus level. </w:t>
      </w:r>
      <w:r>
        <w:rPr>
          <w:i/>
          <w:sz w:val="28"/>
        </w:rPr>
        <w:t>FEMS Microbiology</w:t>
      </w:r>
      <w:r>
        <w:rPr>
          <w:i/>
          <w:spacing w:val="80"/>
          <w:sz w:val="28"/>
        </w:rPr>
        <w:t xml:space="preserve"> </w:t>
      </w:r>
      <w:r>
        <w:rPr>
          <w:i/>
          <w:sz w:val="28"/>
        </w:rPr>
        <w:t>Letters</w:t>
      </w:r>
      <w:r>
        <w:rPr>
          <w:sz w:val="28"/>
        </w:rPr>
        <w:t xml:space="preserve">. 2002. Vol. 214. P. 271–275. DOI: </w:t>
      </w:r>
      <w:r>
        <w:rPr>
          <w:color w:val="0000FF"/>
          <w:sz w:val="28"/>
          <w:u w:val="single" w:color="0000FF"/>
        </w:rPr>
        <w:t>https://doi.org/10.1111/j.1574-</w:t>
      </w:r>
      <w:r>
        <w:rPr>
          <w:color w:val="0000FF"/>
          <w:sz w:val="28"/>
        </w:rPr>
        <w:t xml:space="preserve"> </w:t>
      </w:r>
      <w:r>
        <w:rPr>
          <w:color w:val="0000FF"/>
          <w:spacing w:val="-2"/>
          <w:sz w:val="28"/>
          <w:u w:val="single" w:color="0000FF"/>
        </w:rPr>
        <w:t>6968.2002.tb11358.x</w:t>
      </w:r>
    </w:p>
    <w:p w:rsidR="001207FA" w:rsidRDefault="001207FA" w:rsidP="001207FA">
      <w:pPr>
        <w:pStyle w:val="a7"/>
        <w:numPr>
          <w:ilvl w:val="0"/>
          <w:numId w:val="4"/>
        </w:numPr>
        <w:tabs>
          <w:tab w:val="left" w:pos="961"/>
        </w:tabs>
        <w:spacing w:line="360" w:lineRule="auto"/>
        <w:ind w:left="961" w:right="289"/>
        <w:jc w:val="both"/>
        <w:rPr>
          <w:sz w:val="28"/>
        </w:rPr>
      </w:pPr>
      <w:r>
        <w:rPr>
          <w:sz w:val="28"/>
        </w:rPr>
        <w:t xml:space="preserve">Ercolini D., Moschetti G., Blaiotta G., Coppola S. Behavior of variable V3 region from 16S rDNA of lactic acid bacteria in denaturing gradient gel electrophoresis. </w:t>
      </w:r>
      <w:r>
        <w:rPr>
          <w:i/>
          <w:sz w:val="28"/>
        </w:rPr>
        <w:t>Current Microbiology</w:t>
      </w:r>
      <w:r>
        <w:rPr>
          <w:sz w:val="28"/>
        </w:rPr>
        <w:t>. 2001. Vol. 42. P. 199–202.</w:t>
      </w:r>
    </w:p>
    <w:p w:rsidR="001207FA" w:rsidRDefault="001207FA" w:rsidP="001207FA">
      <w:pPr>
        <w:pStyle w:val="a7"/>
        <w:numPr>
          <w:ilvl w:val="0"/>
          <w:numId w:val="4"/>
        </w:numPr>
        <w:tabs>
          <w:tab w:val="left" w:pos="961"/>
        </w:tabs>
        <w:spacing w:before="1" w:line="360" w:lineRule="auto"/>
        <w:ind w:left="961" w:right="284"/>
        <w:jc w:val="both"/>
        <w:rPr>
          <w:sz w:val="28"/>
        </w:rPr>
      </w:pPr>
      <w:r>
        <w:rPr>
          <w:sz w:val="28"/>
        </w:rPr>
        <w:t xml:space="preserve">Ewadh M., Hasan H. Antibacterial аctivity of 2-(2-Hydroxy phenylimino) аcetic аcid. </w:t>
      </w:r>
      <w:r>
        <w:rPr>
          <w:i/>
          <w:sz w:val="28"/>
        </w:rPr>
        <w:t>Advances in Life Science and Technology</w:t>
      </w:r>
      <w:r>
        <w:rPr>
          <w:sz w:val="28"/>
        </w:rPr>
        <w:t>. 2002. Vol. 11, № 7.</w:t>
      </w:r>
    </w:p>
    <w:p w:rsidR="001207FA" w:rsidRDefault="001207FA" w:rsidP="001207FA">
      <w:pPr>
        <w:pStyle w:val="a3"/>
        <w:spacing w:line="321" w:lineRule="exact"/>
        <w:ind w:left="961"/>
      </w:pPr>
      <w:r>
        <w:t>P.</w:t>
      </w:r>
      <w:r>
        <w:rPr>
          <w:spacing w:val="-4"/>
        </w:rPr>
        <w:t xml:space="preserve"> </w:t>
      </w:r>
      <w:r>
        <w:rPr>
          <w:spacing w:val="-2"/>
        </w:rPr>
        <w:t>245–463.</w:t>
      </w:r>
    </w:p>
    <w:p w:rsidR="001207FA" w:rsidRDefault="001207FA" w:rsidP="001207FA">
      <w:pPr>
        <w:pStyle w:val="a7"/>
        <w:numPr>
          <w:ilvl w:val="0"/>
          <w:numId w:val="4"/>
        </w:numPr>
        <w:tabs>
          <w:tab w:val="left" w:pos="961"/>
        </w:tabs>
        <w:spacing w:before="163" w:line="360" w:lineRule="auto"/>
        <w:ind w:left="961" w:right="285"/>
        <w:jc w:val="both"/>
        <w:rPr>
          <w:sz w:val="28"/>
        </w:rPr>
      </w:pPr>
      <w:r>
        <w:rPr>
          <w:sz w:val="28"/>
        </w:rPr>
        <w:t xml:space="preserve">Fuchs-Tarlovsky V., Marquez-Barba M., Sriram K. Probiotics in dermatologic practice. </w:t>
      </w:r>
      <w:r>
        <w:rPr>
          <w:i/>
          <w:sz w:val="28"/>
        </w:rPr>
        <w:t>Nutrition</w:t>
      </w:r>
      <w:r>
        <w:rPr>
          <w:sz w:val="28"/>
        </w:rPr>
        <w:t xml:space="preserve">. 2016. V. 32, № 3. P. 289–295. DOI: </w:t>
      </w:r>
      <w:hyperlink r:id="rId11">
        <w:r>
          <w:rPr>
            <w:color w:val="0000FF"/>
            <w:spacing w:val="-2"/>
            <w:sz w:val="28"/>
            <w:u w:val="single" w:color="0000FF"/>
          </w:rPr>
          <w:t>https://doi.org/10.1016/j.nut.2015.09.001</w:t>
        </w:r>
      </w:hyperlink>
    </w:p>
    <w:p w:rsidR="001207FA" w:rsidRDefault="001207FA" w:rsidP="001207FA">
      <w:pPr>
        <w:pStyle w:val="a7"/>
        <w:numPr>
          <w:ilvl w:val="0"/>
          <w:numId w:val="4"/>
        </w:numPr>
        <w:tabs>
          <w:tab w:val="left" w:pos="961"/>
        </w:tabs>
        <w:spacing w:line="360" w:lineRule="auto"/>
        <w:ind w:left="961" w:right="285"/>
        <w:jc w:val="both"/>
        <w:rPr>
          <w:sz w:val="28"/>
        </w:rPr>
      </w:pPr>
      <w:r>
        <w:rPr>
          <w:sz w:val="28"/>
        </w:rPr>
        <w:t xml:space="preserve">Gibson G., Fuller R. Aspects of </w:t>
      </w:r>
      <w:r>
        <w:rPr>
          <w:i/>
          <w:sz w:val="28"/>
        </w:rPr>
        <w:t xml:space="preserve">in vitro </w:t>
      </w:r>
      <w:r>
        <w:rPr>
          <w:sz w:val="28"/>
        </w:rPr>
        <w:t xml:space="preserve">and </w:t>
      </w:r>
      <w:r>
        <w:rPr>
          <w:i/>
          <w:sz w:val="28"/>
        </w:rPr>
        <w:t xml:space="preserve">in vivo </w:t>
      </w:r>
      <w:r>
        <w:rPr>
          <w:sz w:val="28"/>
        </w:rPr>
        <w:t xml:space="preserve">research approaches directed toward identifying probiotics and probiotics for human use. </w:t>
      </w:r>
      <w:r>
        <w:rPr>
          <w:i/>
          <w:sz w:val="28"/>
        </w:rPr>
        <w:t>The Journal of Nutrition</w:t>
      </w:r>
      <w:r>
        <w:rPr>
          <w:sz w:val="28"/>
        </w:rPr>
        <w:t>. 2000. Vol. 130. P. 391–395.</w:t>
      </w:r>
    </w:p>
    <w:p w:rsidR="001207FA" w:rsidRDefault="001207FA" w:rsidP="001207FA">
      <w:pPr>
        <w:pStyle w:val="a7"/>
        <w:numPr>
          <w:ilvl w:val="0"/>
          <w:numId w:val="4"/>
        </w:numPr>
        <w:tabs>
          <w:tab w:val="left" w:pos="961"/>
        </w:tabs>
        <w:spacing w:line="360" w:lineRule="auto"/>
        <w:ind w:left="961" w:right="284"/>
        <w:jc w:val="both"/>
        <w:rPr>
          <w:sz w:val="28"/>
        </w:rPr>
      </w:pPr>
      <w:r>
        <w:rPr>
          <w:sz w:val="28"/>
        </w:rPr>
        <w:t>Hammes W., Hertel C. Ecology of Lactic Acid Bacteria: From Gastrointestinal Tract to the Industrial Fermentation. New York: Springer, 2009. P. 160–262.</w:t>
      </w:r>
    </w:p>
    <w:p w:rsidR="001207FA" w:rsidRDefault="001207FA" w:rsidP="001207FA">
      <w:pPr>
        <w:pStyle w:val="a3"/>
        <w:spacing w:before="1" w:line="360" w:lineRule="auto"/>
        <w:ind w:left="961" w:right="285" w:hanging="360"/>
      </w:pPr>
      <w:r>
        <w:t xml:space="preserve">45.H-Kittikun A., Biscola V., El-Ghaish S. et al. Bacteriocin-producing </w:t>
      </w:r>
      <w:r>
        <w:rPr>
          <w:i/>
        </w:rPr>
        <w:t xml:space="preserve">Enterococcus faecalis </w:t>
      </w:r>
      <w:r>
        <w:t>KT2W2G isolated from mangrove forests in</w:t>
      </w:r>
      <w:r>
        <w:rPr>
          <w:spacing w:val="40"/>
        </w:rPr>
        <w:t xml:space="preserve"> </w:t>
      </w:r>
      <w:r>
        <w:t>southern</w:t>
      </w:r>
      <w:r>
        <w:rPr>
          <w:spacing w:val="-2"/>
        </w:rPr>
        <w:t xml:space="preserve"> </w:t>
      </w:r>
      <w:r>
        <w:t>Thailand:</w:t>
      </w:r>
      <w:r>
        <w:rPr>
          <w:spacing w:val="-2"/>
        </w:rPr>
        <w:t xml:space="preserve"> </w:t>
      </w:r>
      <w:r>
        <w:t>Purification,</w:t>
      </w:r>
      <w:r>
        <w:rPr>
          <w:spacing w:val="-3"/>
        </w:rPr>
        <w:t xml:space="preserve"> </w:t>
      </w:r>
      <w:r>
        <w:t>characterization</w:t>
      </w:r>
      <w:r>
        <w:rPr>
          <w:spacing w:val="-2"/>
        </w:rPr>
        <w:t xml:space="preserve"> </w:t>
      </w:r>
      <w:r>
        <w:t>and</w:t>
      </w:r>
      <w:r>
        <w:rPr>
          <w:spacing w:val="-2"/>
        </w:rPr>
        <w:t xml:space="preserve"> </w:t>
      </w:r>
      <w:r>
        <w:t>safety</w:t>
      </w:r>
      <w:r>
        <w:rPr>
          <w:spacing w:val="-7"/>
        </w:rPr>
        <w:t xml:space="preserve"> </w:t>
      </w:r>
      <w:r>
        <w:t>evalution.</w:t>
      </w:r>
      <w:r>
        <w:rPr>
          <w:spacing w:val="-3"/>
        </w:rPr>
        <w:t xml:space="preserve"> </w:t>
      </w:r>
      <w:r>
        <w:rPr>
          <w:i/>
        </w:rPr>
        <w:t>Food control</w:t>
      </w:r>
      <w:r>
        <w:t>. 2015. Vol. 54. P. 126–24.</w:t>
      </w:r>
    </w:p>
    <w:p w:rsidR="001207FA" w:rsidRDefault="001207FA" w:rsidP="001207FA">
      <w:pPr>
        <w:spacing w:line="360" w:lineRule="auto"/>
        <w:sectPr w:rsidR="001207FA">
          <w:pgSz w:w="11910" w:h="16840"/>
          <w:pgMar w:top="1040" w:right="700" w:bottom="280" w:left="1460" w:header="710" w:footer="0" w:gutter="0"/>
          <w:cols w:space="720"/>
        </w:sectPr>
      </w:pPr>
    </w:p>
    <w:p w:rsidR="001207FA" w:rsidRDefault="001207FA" w:rsidP="001207FA">
      <w:pPr>
        <w:pStyle w:val="a7"/>
        <w:numPr>
          <w:ilvl w:val="0"/>
          <w:numId w:val="3"/>
        </w:numPr>
        <w:tabs>
          <w:tab w:val="left" w:pos="961"/>
        </w:tabs>
        <w:spacing w:before="194" w:line="360" w:lineRule="auto"/>
        <w:ind w:left="961" w:right="285"/>
        <w:jc w:val="both"/>
        <w:rPr>
          <w:sz w:val="28"/>
        </w:rPr>
      </w:pPr>
      <w:r>
        <w:rPr>
          <w:sz w:val="28"/>
        </w:rPr>
        <w:lastRenderedPageBreak/>
        <w:t xml:space="preserve">Holzapfel W., Haberer P., Geisen R. et al. Taxonomy and important features of probiotic microorganisms in food nutrition. </w:t>
      </w:r>
      <w:r>
        <w:rPr>
          <w:i/>
          <w:sz w:val="28"/>
        </w:rPr>
        <w:t>The American Journal of Clinical Nutrition</w:t>
      </w:r>
      <w:r>
        <w:rPr>
          <w:sz w:val="28"/>
        </w:rPr>
        <w:t xml:space="preserve">. 2001. Vol. 73. P. 365–373. DOI: </w:t>
      </w:r>
      <w:hyperlink r:id="rId12">
        <w:r>
          <w:rPr>
            <w:color w:val="0000FF"/>
            <w:spacing w:val="-2"/>
            <w:sz w:val="28"/>
            <w:u w:val="single" w:color="0000FF"/>
          </w:rPr>
          <w:t>https://doi.org/10.1093/ajcn/73.2.365s</w:t>
        </w:r>
      </w:hyperlink>
    </w:p>
    <w:p w:rsidR="001207FA" w:rsidRDefault="001207FA" w:rsidP="001207FA">
      <w:pPr>
        <w:pStyle w:val="a7"/>
        <w:numPr>
          <w:ilvl w:val="0"/>
          <w:numId w:val="3"/>
        </w:numPr>
        <w:tabs>
          <w:tab w:val="left" w:pos="961"/>
        </w:tabs>
        <w:spacing w:before="1" w:line="360" w:lineRule="auto"/>
        <w:ind w:left="961" w:right="284"/>
        <w:jc w:val="both"/>
        <w:rPr>
          <w:sz w:val="28"/>
        </w:rPr>
      </w:pPr>
      <w:r>
        <w:rPr>
          <w:sz w:val="28"/>
        </w:rPr>
        <w:t xml:space="preserve">Ibryamova S., Arhangelova N., Koynova T. et al. Antifungal activity of Lactic acid bacteria, isolated from </w:t>
      </w:r>
      <w:r>
        <w:rPr>
          <w:i/>
          <w:sz w:val="28"/>
        </w:rPr>
        <w:t xml:space="preserve">Mytilus galloprovincialis </w:t>
      </w:r>
      <w:r>
        <w:rPr>
          <w:sz w:val="28"/>
        </w:rPr>
        <w:t xml:space="preserve">Lam. in the Bulgarian Black Sea aquatory. </w:t>
      </w:r>
      <w:r>
        <w:rPr>
          <w:i/>
          <w:sz w:val="28"/>
        </w:rPr>
        <w:t>Journal of IMAB</w:t>
      </w:r>
      <w:r>
        <w:rPr>
          <w:sz w:val="28"/>
        </w:rPr>
        <w:t xml:space="preserve">. 2020. Vol. 26, № 1. P. 2875–2882. DOI: </w:t>
      </w:r>
      <w:r>
        <w:rPr>
          <w:color w:val="0000FF"/>
          <w:sz w:val="28"/>
          <w:u w:val="single" w:color="0000FF"/>
        </w:rPr>
        <w:t>https://doi.org/</w:t>
      </w:r>
      <w:hyperlink r:id="rId13">
        <w:r>
          <w:rPr>
            <w:color w:val="0000FF"/>
            <w:sz w:val="28"/>
            <w:u w:val="single" w:color="0000FF"/>
          </w:rPr>
          <w:t>10.5272/jimab.2020261.2875</w:t>
        </w:r>
      </w:hyperlink>
    </w:p>
    <w:p w:rsidR="001207FA" w:rsidRDefault="001207FA" w:rsidP="001207FA">
      <w:pPr>
        <w:pStyle w:val="a7"/>
        <w:numPr>
          <w:ilvl w:val="0"/>
          <w:numId w:val="3"/>
        </w:numPr>
        <w:tabs>
          <w:tab w:val="left" w:pos="961"/>
        </w:tabs>
        <w:spacing w:before="1" w:line="360" w:lineRule="auto"/>
        <w:ind w:left="961" w:right="287"/>
        <w:jc w:val="both"/>
        <w:rPr>
          <w:sz w:val="28"/>
        </w:rPr>
      </w:pPr>
      <w:r>
        <w:rPr>
          <w:sz w:val="28"/>
        </w:rPr>
        <w:t xml:space="preserve">Ishikawa M., Nakajima K., Yanagi M. et al. </w:t>
      </w:r>
      <w:r>
        <w:rPr>
          <w:i/>
          <w:sz w:val="28"/>
        </w:rPr>
        <w:t xml:space="preserve">Marinilactibacillus psychrotolerans </w:t>
      </w:r>
      <w:r>
        <w:rPr>
          <w:sz w:val="28"/>
        </w:rPr>
        <w:t xml:space="preserve">gen. nov., sp. nov., a halophilic and alkaliphilic marine lactic acid bacterium isolated from marine organisms in temperate and subtropical areas of Japan. </w:t>
      </w:r>
      <w:r>
        <w:rPr>
          <w:i/>
          <w:sz w:val="28"/>
        </w:rPr>
        <w:t>The International Journal of Systematic and Evolutionary Microbiology</w:t>
      </w:r>
      <w:r>
        <w:rPr>
          <w:sz w:val="28"/>
        </w:rPr>
        <w:t>. 2003. Vol. 53. P. 711–720.</w:t>
      </w:r>
    </w:p>
    <w:p w:rsidR="001207FA" w:rsidRDefault="001207FA" w:rsidP="001207FA">
      <w:pPr>
        <w:pStyle w:val="a7"/>
        <w:numPr>
          <w:ilvl w:val="0"/>
          <w:numId w:val="3"/>
        </w:numPr>
        <w:tabs>
          <w:tab w:val="left" w:pos="961"/>
        </w:tabs>
        <w:spacing w:line="360" w:lineRule="auto"/>
        <w:ind w:left="961" w:right="285"/>
        <w:jc w:val="both"/>
        <w:rPr>
          <w:sz w:val="28"/>
        </w:rPr>
      </w:pPr>
      <w:r>
        <w:rPr>
          <w:sz w:val="28"/>
        </w:rPr>
        <w:t xml:space="preserve">Jackson C., Fedorka-Cray P., Barrett J. Use of a genus and species-specific multiplex PCR for identification of Enterococci. </w:t>
      </w:r>
      <w:r>
        <w:rPr>
          <w:i/>
          <w:sz w:val="28"/>
        </w:rPr>
        <w:t xml:space="preserve">Journal of Clinical Microbiology. </w:t>
      </w:r>
      <w:r>
        <w:rPr>
          <w:sz w:val="28"/>
        </w:rPr>
        <w:t xml:space="preserve">2004. Vol. 42, № 8. P. 3558–3565. DOI: </w:t>
      </w:r>
      <w:r>
        <w:rPr>
          <w:color w:val="0000FF"/>
          <w:spacing w:val="-2"/>
          <w:sz w:val="28"/>
          <w:u w:val="single" w:color="0000FF"/>
        </w:rPr>
        <w:t>https://doi.org/10.1128/jcm.42.8.3558-3565.2004</w:t>
      </w:r>
    </w:p>
    <w:p w:rsidR="001207FA" w:rsidRDefault="001207FA" w:rsidP="001207FA">
      <w:pPr>
        <w:pStyle w:val="a7"/>
        <w:numPr>
          <w:ilvl w:val="0"/>
          <w:numId w:val="3"/>
        </w:numPr>
        <w:tabs>
          <w:tab w:val="left" w:pos="961"/>
        </w:tabs>
        <w:spacing w:line="360" w:lineRule="auto"/>
        <w:ind w:left="961" w:right="290"/>
        <w:jc w:val="both"/>
        <w:rPr>
          <w:sz w:val="28"/>
        </w:rPr>
      </w:pPr>
      <w:r>
        <w:rPr>
          <w:sz w:val="28"/>
        </w:rPr>
        <w:t xml:space="preserve">Jay J. Antimicrobial properties of diacetyl. </w:t>
      </w:r>
      <w:r>
        <w:rPr>
          <w:i/>
          <w:sz w:val="28"/>
        </w:rPr>
        <w:t xml:space="preserve">Applied and Environmental Microbiology Journal. </w:t>
      </w:r>
      <w:r>
        <w:rPr>
          <w:sz w:val="28"/>
        </w:rPr>
        <w:t>1982. Vol. 44, № 3. Р. 525–532.</w:t>
      </w:r>
    </w:p>
    <w:p w:rsidR="001207FA" w:rsidRDefault="001207FA" w:rsidP="001207FA">
      <w:pPr>
        <w:pStyle w:val="a7"/>
        <w:numPr>
          <w:ilvl w:val="0"/>
          <w:numId w:val="3"/>
        </w:numPr>
        <w:tabs>
          <w:tab w:val="left" w:pos="961"/>
        </w:tabs>
        <w:spacing w:line="360" w:lineRule="auto"/>
        <w:ind w:left="961" w:right="284"/>
        <w:jc w:val="both"/>
        <w:rPr>
          <w:sz w:val="28"/>
        </w:rPr>
      </w:pPr>
      <w:r>
        <w:rPr>
          <w:sz w:val="28"/>
        </w:rPr>
        <w:t xml:space="preserve">Jeong, J., Lee C., Chung D. Probiotic lactic acid bacteria and skin health. </w:t>
      </w:r>
      <w:r>
        <w:rPr>
          <w:i/>
          <w:sz w:val="28"/>
        </w:rPr>
        <w:t>Critical Reviews in Food Science and Nutrition</w:t>
      </w:r>
      <w:r>
        <w:rPr>
          <w:sz w:val="28"/>
        </w:rPr>
        <w:t xml:space="preserve">. 2015. Vol. 56, № 14. P. </w:t>
      </w:r>
      <w:r>
        <w:rPr>
          <w:spacing w:val="-2"/>
          <w:sz w:val="28"/>
        </w:rPr>
        <w:t>2331–2337.</w:t>
      </w:r>
    </w:p>
    <w:p w:rsidR="001207FA" w:rsidRDefault="001207FA" w:rsidP="001207FA">
      <w:pPr>
        <w:pStyle w:val="a7"/>
        <w:numPr>
          <w:ilvl w:val="0"/>
          <w:numId w:val="3"/>
        </w:numPr>
        <w:tabs>
          <w:tab w:val="left" w:pos="961"/>
        </w:tabs>
        <w:spacing w:line="360" w:lineRule="auto"/>
        <w:ind w:left="961" w:right="283"/>
        <w:jc w:val="both"/>
        <w:rPr>
          <w:sz w:val="28"/>
        </w:rPr>
      </w:pPr>
      <w:r>
        <w:rPr>
          <w:sz w:val="28"/>
        </w:rPr>
        <w:t xml:space="preserve">Joerger R. Alternatives to antibiotics: bacteriocins, antimicrobial peptides and bacteriophages. </w:t>
      </w:r>
      <w:r>
        <w:rPr>
          <w:i/>
          <w:sz w:val="28"/>
        </w:rPr>
        <w:t xml:space="preserve">Poultry Science Journal. </w:t>
      </w:r>
      <w:r>
        <w:rPr>
          <w:sz w:val="28"/>
        </w:rPr>
        <w:t>2003. Vol. 82, № 4. Р. 640–</w:t>
      </w:r>
    </w:p>
    <w:p w:rsidR="001207FA" w:rsidRDefault="001207FA" w:rsidP="001207FA">
      <w:pPr>
        <w:pStyle w:val="a3"/>
        <w:spacing w:before="1"/>
        <w:ind w:left="961"/>
      </w:pPr>
      <w:r>
        <w:t>647.</w:t>
      </w:r>
      <w:r>
        <w:rPr>
          <w:spacing w:val="-4"/>
        </w:rPr>
        <w:t xml:space="preserve"> </w:t>
      </w:r>
      <w:r>
        <w:t>DOI:</w:t>
      </w:r>
      <w:r>
        <w:rPr>
          <w:spacing w:val="-2"/>
        </w:rPr>
        <w:t xml:space="preserve"> </w:t>
      </w:r>
      <w:hyperlink r:id="rId14">
        <w:r>
          <w:rPr>
            <w:color w:val="0000FF"/>
            <w:spacing w:val="-2"/>
            <w:u w:val="single" w:color="0000FF"/>
          </w:rPr>
          <w:t>https://doi.org/10.1093/ps/82.4.640</w:t>
        </w:r>
      </w:hyperlink>
    </w:p>
    <w:p w:rsidR="001207FA" w:rsidRDefault="001207FA" w:rsidP="001207FA">
      <w:pPr>
        <w:pStyle w:val="a7"/>
        <w:numPr>
          <w:ilvl w:val="0"/>
          <w:numId w:val="3"/>
        </w:numPr>
        <w:tabs>
          <w:tab w:val="left" w:pos="961"/>
        </w:tabs>
        <w:spacing w:before="161" w:line="360" w:lineRule="auto"/>
        <w:ind w:left="961" w:right="288"/>
        <w:jc w:val="both"/>
        <w:rPr>
          <w:sz w:val="28"/>
        </w:rPr>
      </w:pPr>
      <w:r>
        <w:rPr>
          <w:sz w:val="28"/>
        </w:rPr>
        <w:t xml:space="preserve">Kandler O., Weiss N. Genus </w:t>
      </w:r>
      <w:r>
        <w:rPr>
          <w:i/>
          <w:sz w:val="28"/>
        </w:rPr>
        <w:t>Lactobacillus</w:t>
      </w:r>
      <w:r>
        <w:rPr>
          <w:sz w:val="28"/>
        </w:rPr>
        <w:t xml:space="preserve">. </w:t>
      </w:r>
      <w:r>
        <w:rPr>
          <w:i/>
          <w:sz w:val="28"/>
        </w:rPr>
        <w:t xml:space="preserve">Bergey’s Manual of Systematic Bacteriology. </w:t>
      </w:r>
      <w:r>
        <w:rPr>
          <w:sz w:val="28"/>
        </w:rPr>
        <w:t>1986. Vol. 2. P. 1209–1234.</w:t>
      </w:r>
    </w:p>
    <w:p w:rsidR="001207FA" w:rsidRDefault="001207FA" w:rsidP="001207FA">
      <w:pPr>
        <w:pStyle w:val="a7"/>
        <w:numPr>
          <w:ilvl w:val="0"/>
          <w:numId w:val="3"/>
        </w:numPr>
        <w:tabs>
          <w:tab w:val="left" w:pos="961"/>
        </w:tabs>
        <w:spacing w:line="362" w:lineRule="auto"/>
        <w:ind w:left="961" w:right="286"/>
        <w:jc w:val="both"/>
        <w:rPr>
          <w:sz w:val="28"/>
        </w:rPr>
      </w:pPr>
      <w:r>
        <w:rPr>
          <w:sz w:val="28"/>
        </w:rPr>
        <w:t>Klein S., Elmer G., Mc Farland L., Surawicz C. Recovery and Elimination of</w:t>
      </w:r>
      <w:r>
        <w:rPr>
          <w:spacing w:val="40"/>
          <w:sz w:val="28"/>
        </w:rPr>
        <w:t xml:space="preserve"> </w:t>
      </w:r>
      <w:r>
        <w:rPr>
          <w:sz w:val="28"/>
        </w:rPr>
        <w:t>the</w:t>
      </w:r>
      <w:r>
        <w:rPr>
          <w:spacing w:val="40"/>
          <w:sz w:val="28"/>
        </w:rPr>
        <w:t xml:space="preserve"> </w:t>
      </w:r>
      <w:r>
        <w:rPr>
          <w:sz w:val="28"/>
        </w:rPr>
        <w:t>Biotherapeutic</w:t>
      </w:r>
      <w:r>
        <w:rPr>
          <w:spacing w:val="40"/>
          <w:sz w:val="28"/>
        </w:rPr>
        <w:t xml:space="preserve"> </w:t>
      </w:r>
      <w:r>
        <w:rPr>
          <w:sz w:val="28"/>
        </w:rPr>
        <w:t>agent,</w:t>
      </w:r>
      <w:r>
        <w:rPr>
          <w:spacing w:val="40"/>
          <w:sz w:val="28"/>
        </w:rPr>
        <w:t xml:space="preserve"> </w:t>
      </w:r>
      <w:r>
        <w:rPr>
          <w:sz w:val="28"/>
        </w:rPr>
        <w:t>Saccharomyces</w:t>
      </w:r>
      <w:r>
        <w:rPr>
          <w:spacing w:val="40"/>
          <w:sz w:val="28"/>
        </w:rPr>
        <w:t xml:space="preserve"> </w:t>
      </w:r>
      <w:r>
        <w:rPr>
          <w:sz w:val="28"/>
        </w:rPr>
        <w:t>boulardii,</w:t>
      </w:r>
      <w:r>
        <w:rPr>
          <w:spacing w:val="40"/>
          <w:sz w:val="28"/>
        </w:rPr>
        <w:t xml:space="preserve"> </w:t>
      </w:r>
      <w:r>
        <w:rPr>
          <w:sz w:val="28"/>
        </w:rPr>
        <w:t>in</w:t>
      </w:r>
      <w:r>
        <w:rPr>
          <w:spacing w:val="40"/>
          <w:sz w:val="28"/>
        </w:rPr>
        <w:t xml:space="preserve"> </w:t>
      </w:r>
      <w:r>
        <w:rPr>
          <w:sz w:val="28"/>
        </w:rPr>
        <w:t>Hilthy</w:t>
      </w:r>
      <w:r>
        <w:rPr>
          <w:spacing w:val="40"/>
          <w:sz w:val="28"/>
        </w:rPr>
        <w:t xml:space="preserve"> </w:t>
      </w:r>
      <w:r>
        <w:rPr>
          <w:sz w:val="28"/>
        </w:rPr>
        <w:t>Human</w:t>
      </w:r>
    </w:p>
    <w:p w:rsidR="001207FA" w:rsidRDefault="001207FA" w:rsidP="001207FA">
      <w:pPr>
        <w:spacing w:line="362" w:lineRule="auto"/>
        <w:jc w:val="both"/>
        <w:rPr>
          <w:sz w:val="28"/>
        </w:rPr>
        <w:sectPr w:rsidR="001207FA">
          <w:pgSz w:w="11910" w:h="16840"/>
          <w:pgMar w:top="1040" w:right="700" w:bottom="280" w:left="1460" w:header="710" w:footer="0" w:gutter="0"/>
          <w:cols w:space="720"/>
        </w:sectPr>
      </w:pPr>
    </w:p>
    <w:p w:rsidR="001207FA" w:rsidRDefault="001207FA" w:rsidP="001207FA">
      <w:pPr>
        <w:spacing w:before="194" w:line="360" w:lineRule="auto"/>
        <w:ind w:left="961" w:right="285"/>
        <w:jc w:val="both"/>
        <w:rPr>
          <w:sz w:val="28"/>
        </w:rPr>
      </w:pPr>
      <w:r>
        <w:rPr>
          <w:sz w:val="28"/>
        </w:rPr>
        <w:lastRenderedPageBreak/>
        <w:t xml:space="preserve">Voluntcers. </w:t>
      </w:r>
      <w:r>
        <w:rPr>
          <w:i/>
          <w:sz w:val="28"/>
        </w:rPr>
        <w:t xml:space="preserve">Pharmacentical Reserch. </w:t>
      </w:r>
      <w:r>
        <w:rPr>
          <w:sz w:val="28"/>
        </w:rPr>
        <w:t xml:space="preserve">1993. Vol. 10. P. 1615-1619. DOI: </w:t>
      </w:r>
      <w:r>
        <w:rPr>
          <w:color w:val="0000FF"/>
          <w:spacing w:val="-2"/>
          <w:sz w:val="28"/>
          <w:u w:val="single" w:color="0000FF"/>
        </w:rPr>
        <w:t>https://doi.org/10.1023/A:1018924820333</w:t>
      </w:r>
    </w:p>
    <w:p w:rsidR="001207FA" w:rsidRDefault="001207FA" w:rsidP="001207FA">
      <w:pPr>
        <w:pStyle w:val="a7"/>
        <w:numPr>
          <w:ilvl w:val="0"/>
          <w:numId w:val="3"/>
        </w:numPr>
        <w:tabs>
          <w:tab w:val="left" w:pos="961"/>
        </w:tabs>
        <w:spacing w:line="360" w:lineRule="auto"/>
        <w:ind w:left="961" w:right="284"/>
        <w:jc w:val="both"/>
        <w:rPr>
          <w:sz w:val="28"/>
        </w:rPr>
      </w:pPr>
      <w:r>
        <w:rPr>
          <w:sz w:val="28"/>
        </w:rPr>
        <w:t xml:space="preserve">Kuleaşan H., Lütfü Çakmakçı M. Effect of reuterin, produced by </w:t>
      </w:r>
      <w:r>
        <w:rPr>
          <w:i/>
          <w:sz w:val="28"/>
        </w:rPr>
        <w:t xml:space="preserve">Lactobacillus reuteri </w:t>
      </w:r>
      <w:r>
        <w:rPr>
          <w:sz w:val="28"/>
        </w:rPr>
        <w:t xml:space="preserve">on the surface of sausages to inhibit the growth of </w:t>
      </w:r>
      <w:r>
        <w:rPr>
          <w:i/>
          <w:sz w:val="28"/>
        </w:rPr>
        <w:t xml:space="preserve">Listeria monocytogenes </w:t>
      </w:r>
      <w:r>
        <w:rPr>
          <w:sz w:val="28"/>
        </w:rPr>
        <w:t xml:space="preserve">and </w:t>
      </w:r>
      <w:r>
        <w:rPr>
          <w:i/>
          <w:sz w:val="28"/>
        </w:rPr>
        <w:t xml:space="preserve">Salmonella </w:t>
      </w:r>
      <w:r>
        <w:rPr>
          <w:sz w:val="28"/>
        </w:rPr>
        <w:t xml:space="preserve">spp. </w:t>
      </w:r>
      <w:r>
        <w:rPr>
          <w:i/>
          <w:sz w:val="28"/>
        </w:rPr>
        <w:t>Food</w:t>
      </w:r>
      <w:r>
        <w:rPr>
          <w:sz w:val="28"/>
        </w:rPr>
        <w:t xml:space="preserve">. 2002. Vol. 46, № 6. P. </w:t>
      </w:r>
      <w:r>
        <w:rPr>
          <w:spacing w:val="-2"/>
          <w:sz w:val="28"/>
        </w:rPr>
        <w:t>408–410.</w:t>
      </w:r>
    </w:p>
    <w:p w:rsidR="001207FA" w:rsidRDefault="001207FA" w:rsidP="001207FA">
      <w:pPr>
        <w:pStyle w:val="a7"/>
        <w:numPr>
          <w:ilvl w:val="0"/>
          <w:numId w:val="3"/>
        </w:numPr>
        <w:tabs>
          <w:tab w:val="left" w:pos="961"/>
        </w:tabs>
        <w:spacing w:line="360" w:lineRule="auto"/>
        <w:ind w:left="961" w:right="287"/>
        <w:jc w:val="both"/>
        <w:rPr>
          <w:sz w:val="28"/>
        </w:rPr>
      </w:pPr>
      <w:r>
        <w:rPr>
          <w:sz w:val="28"/>
        </w:rPr>
        <w:t xml:space="preserve">Kwon H., Yang H., Yeon S. et al. Rapid identification of probiotic </w:t>
      </w:r>
      <w:r>
        <w:rPr>
          <w:i/>
          <w:sz w:val="28"/>
        </w:rPr>
        <w:t xml:space="preserve">Lactobacillus </w:t>
      </w:r>
      <w:r>
        <w:rPr>
          <w:sz w:val="28"/>
        </w:rPr>
        <w:t xml:space="preserve">species by multiplex PCR using species-specific primers based on the region extending from 16S rRNA through 23S rRNA. </w:t>
      </w:r>
      <w:r>
        <w:rPr>
          <w:i/>
          <w:sz w:val="28"/>
        </w:rPr>
        <w:t xml:space="preserve">FEMS Microbiology Letters. </w:t>
      </w:r>
      <w:r>
        <w:rPr>
          <w:sz w:val="28"/>
        </w:rPr>
        <w:t>2004. Vol. 239. P. 267-275.</w:t>
      </w:r>
    </w:p>
    <w:p w:rsidR="001207FA" w:rsidRDefault="001207FA" w:rsidP="001207FA">
      <w:pPr>
        <w:pStyle w:val="a7"/>
        <w:numPr>
          <w:ilvl w:val="0"/>
          <w:numId w:val="3"/>
        </w:numPr>
        <w:tabs>
          <w:tab w:val="left" w:pos="961"/>
        </w:tabs>
        <w:spacing w:before="1" w:line="360" w:lineRule="auto"/>
        <w:ind w:left="961" w:right="292"/>
        <w:jc w:val="both"/>
        <w:rPr>
          <w:sz w:val="28"/>
        </w:rPr>
      </w:pPr>
      <w:r>
        <w:rPr>
          <w:sz w:val="28"/>
        </w:rPr>
        <w:t>―</w:t>
      </w:r>
      <w:r>
        <w:rPr>
          <w:i/>
          <w:sz w:val="28"/>
        </w:rPr>
        <w:t>Lactobacillus</w:t>
      </w:r>
      <w:r>
        <w:rPr>
          <w:sz w:val="28"/>
        </w:rPr>
        <w:t>‖ in Bergey‘s Manual of Systematics of Archaea and Bacteria / W. Hammes et al. Chichester : John Wiley &amp; Sons Ltd, 2015.</w:t>
      </w:r>
      <w:r>
        <w:rPr>
          <w:spacing w:val="-1"/>
          <w:sz w:val="28"/>
        </w:rPr>
        <w:t xml:space="preserve"> </w:t>
      </w:r>
      <w:r>
        <w:rPr>
          <w:sz w:val="28"/>
        </w:rPr>
        <w:t xml:space="preserve">76 </w:t>
      </w:r>
      <w:r>
        <w:rPr>
          <w:spacing w:val="-6"/>
          <w:sz w:val="28"/>
        </w:rPr>
        <w:t>p.</w:t>
      </w:r>
    </w:p>
    <w:p w:rsidR="001207FA" w:rsidRDefault="001207FA" w:rsidP="001207FA">
      <w:pPr>
        <w:pStyle w:val="a7"/>
        <w:numPr>
          <w:ilvl w:val="0"/>
          <w:numId w:val="3"/>
        </w:numPr>
        <w:tabs>
          <w:tab w:val="left" w:pos="961"/>
        </w:tabs>
        <w:spacing w:line="360" w:lineRule="auto"/>
        <w:ind w:left="961" w:right="285"/>
        <w:jc w:val="both"/>
        <w:rPr>
          <w:sz w:val="28"/>
        </w:rPr>
      </w:pPr>
      <w:r>
        <w:rPr>
          <w:sz w:val="28"/>
        </w:rPr>
        <w:t xml:space="preserve">Lambers H., Piessens S., Bloem A. Natural skin surface pH is on averagebelow 5, which is beneficial for its resident flora. </w:t>
      </w:r>
      <w:r>
        <w:rPr>
          <w:i/>
          <w:sz w:val="28"/>
        </w:rPr>
        <w:t>International Journal of Cosmetic Science</w:t>
      </w:r>
      <w:r>
        <w:rPr>
          <w:sz w:val="28"/>
        </w:rPr>
        <w:t xml:space="preserve">. 2006. Vol. 28. P. 359–370. DOI: </w:t>
      </w:r>
      <w:hyperlink r:id="rId15">
        <w:r>
          <w:rPr>
            <w:color w:val="0000FF"/>
            <w:spacing w:val="-2"/>
            <w:sz w:val="28"/>
            <w:u w:val="single" w:color="0000FF"/>
          </w:rPr>
          <w:t>https://doi.org/10.1111/j.1467-2494.2006.00344.x</w:t>
        </w:r>
      </w:hyperlink>
    </w:p>
    <w:p w:rsidR="001207FA" w:rsidRDefault="001207FA" w:rsidP="001207FA">
      <w:pPr>
        <w:pStyle w:val="a7"/>
        <w:numPr>
          <w:ilvl w:val="0"/>
          <w:numId w:val="3"/>
        </w:numPr>
        <w:tabs>
          <w:tab w:val="left" w:pos="961"/>
        </w:tabs>
        <w:spacing w:before="1" w:line="360" w:lineRule="auto"/>
        <w:ind w:left="961" w:right="282"/>
        <w:jc w:val="both"/>
        <w:rPr>
          <w:sz w:val="28"/>
        </w:rPr>
      </w:pPr>
      <w:r>
        <w:rPr>
          <w:sz w:val="28"/>
        </w:rPr>
        <w:t xml:space="preserve">Langa S., Martín-Cabrejas I., Montiel R. Protective effect of reuterin- producing </w:t>
      </w:r>
      <w:r>
        <w:rPr>
          <w:i/>
          <w:sz w:val="28"/>
        </w:rPr>
        <w:t xml:space="preserve">Lactobacillus reuteri </w:t>
      </w:r>
      <w:r>
        <w:rPr>
          <w:sz w:val="28"/>
        </w:rPr>
        <w:t xml:space="preserve">against </w:t>
      </w:r>
      <w:r>
        <w:rPr>
          <w:i/>
          <w:sz w:val="28"/>
        </w:rPr>
        <w:t xml:space="preserve">Listeria monocytogenes </w:t>
      </w:r>
      <w:r>
        <w:rPr>
          <w:sz w:val="28"/>
        </w:rPr>
        <w:t xml:space="preserve">and </w:t>
      </w:r>
      <w:r>
        <w:rPr>
          <w:i/>
          <w:sz w:val="28"/>
        </w:rPr>
        <w:t>Escherichia</w:t>
      </w:r>
      <w:r>
        <w:rPr>
          <w:i/>
          <w:spacing w:val="25"/>
          <w:sz w:val="28"/>
        </w:rPr>
        <w:t xml:space="preserve"> </w:t>
      </w:r>
      <w:r>
        <w:rPr>
          <w:i/>
          <w:sz w:val="28"/>
        </w:rPr>
        <w:t>coli</w:t>
      </w:r>
      <w:r>
        <w:rPr>
          <w:i/>
          <w:spacing w:val="28"/>
          <w:sz w:val="28"/>
        </w:rPr>
        <w:t xml:space="preserve"> </w:t>
      </w:r>
      <w:r>
        <w:rPr>
          <w:sz w:val="28"/>
        </w:rPr>
        <w:t>O157:H7</w:t>
      </w:r>
      <w:r>
        <w:rPr>
          <w:spacing w:val="25"/>
          <w:sz w:val="28"/>
        </w:rPr>
        <w:t xml:space="preserve"> </w:t>
      </w:r>
      <w:r>
        <w:rPr>
          <w:sz w:val="28"/>
        </w:rPr>
        <w:t>in</w:t>
      </w:r>
      <w:r>
        <w:rPr>
          <w:spacing w:val="25"/>
          <w:sz w:val="28"/>
        </w:rPr>
        <w:t xml:space="preserve"> </w:t>
      </w:r>
      <w:r>
        <w:rPr>
          <w:sz w:val="28"/>
        </w:rPr>
        <w:t>semi-hard</w:t>
      </w:r>
      <w:r>
        <w:rPr>
          <w:spacing w:val="25"/>
          <w:sz w:val="28"/>
        </w:rPr>
        <w:t xml:space="preserve"> </w:t>
      </w:r>
      <w:r>
        <w:rPr>
          <w:sz w:val="28"/>
        </w:rPr>
        <w:t>cheese.</w:t>
      </w:r>
      <w:r>
        <w:rPr>
          <w:spacing w:val="24"/>
          <w:sz w:val="28"/>
        </w:rPr>
        <w:t xml:space="preserve"> </w:t>
      </w:r>
      <w:r>
        <w:rPr>
          <w:i/>
          <w:sz w:val="28"/>
        </w:rPr>
        <w:t>Food</w:t>
      </w:r>
      <w:r>
        <w:rPr>
          <w:i/>
          <w:spacing w:val="25"/>
          <w:sz w:val="28"/>
        </w:rPr>
        <w:t xml:space="preserve"> </w:t>
      </w:r>
      <w:r>
        <w:rPr>
          <w:i/>
          <w:sz w:val="28"/>
        </w:rPr>
        <w:t>Control</w:t>
      </w:r>
      <w:r>
        <w:rPr>
          <w:sz w:val="28"/>
        </w:rPr>
        <w:t>.</w:t>
      </w:r>
      <w:r>
        <w:rPr>
          <w:spacing w:val="22"/>
          <w:sz w:val="28"/>
        </w:rPr>
        <w:t xml:space="preserve"> </w:t>
      </w:r>
      <w:r>
        <w:rPr>
          <w:sz w:val="28"/>
        </w:rPr>
        <w:t>2016.</w:t>
      </w:r>
      <w:r>
        <w:rPr>
          <w:spacing w:val="25"/>
          <w:sz w:val="28"/>
        </w:rPr>
        <w:t xml:space="preserve"> </w:t>
      </w:r>
      <w:r>
        <w:rPr>
          <w:sz w:val="28"/>
        </w:rPr>
        <w:t>Vol.</w:t>
      </w:r>
    </w:p>
    <w:p w:rsidR="001207FA" w:rsidRDefault="001207FA" w:rsidP="001207FA">
      <w:pPr>
        <w:pStyle w:val="a3"/>
        <w:spacing w:before="1"/>
        <w:ind w:left="961"/>
      </w:pPr>
      <w:r>
        <w:t>84.</w:t>
      </w:r>
      <w:r>
        <w:rPr>
          <w:spacing w:val="-6"/>
        </w:rPr>
        <w:t xml:space="preserve"> </w:t>
      </w:r>
      <w:r>
        <w:t>P.</w:t>
      </w:r>
      <w:r>
        <w:rPr>
          <w:spacing w:val="-4"/>
        </w:rPr>
        <w:t xml:space="preserve"> </w:t>
      </w:r>
      <w:r>
        <w:t>280-</w:t>
      </w:r>
      <w:r>
        <w:rPr>
          <w:spacing w:val="-4"/>
        </w:rPr>
        <w:t>289.</w:t>
      </w:r>
    </w:p>
    <w:p w:rsidR="001207FA" w:rsidRDefault="001207FA" w:rsidP="001207FA">
      <w:pPr>
        <w:pStyle w:val="a7"/>
        <w:numPr>
          <w:ilvl w:val="0"/>
          <w:numId w:val="3"/>
        </w:numPr>
        <w:tabs>
          <w:tab w:val="left" w:pos="961"/>
        </w:tabs>
        <w:spacing w:before="160" w:line="360" w:lineRule="auto"/>
        <w:ind w:left="961" w:right="286"/>
        <w:jc w:val="both"/>
        <w:rPr>
          <w:sz w:val="28"/>
        </w:rPr>
      </w:pPr>
      <w:r>
        <w:rPr>
          <w:sz w:val="28"/>
        </w:rPr>
        <w:t xml:space="preserve">Layton B., Walters S., Lam L., Boehm A. </w:t>
      </w:r>
      <w:r>
        <w:rPr>
          <w:i/>
          <w:sz w:val="28"/>
        </w:rPr>
        <w:t xml:space="preserve">Enterococcus </w:t>
      </w:r>
      <w:r>
        <w:rPr>
          <w:sz w:val="28"/>
        </w:rPr>
        <w:t>species</w:t>
      </w:r>
      <w:r>
        <w:rPr>
          <w:spacing w:val="40"/>
          <w:sz w:val="28"/>
        </w:rPr>
        <w:t xml:space="preserve"> </w:t>
      </w:r>
      <w:r>
        <w:rPr>
          <w:sz w:val="28"/>
        </w:rPr>
        <w:t xml:space="preserve">distribution among human and animal hosts using multiplex PCR. </w:t>
      </w:r>
      <w:r>
        <w:rPr>
          <w:i/>
          <w:sz w:val="28"/>
        </w:rPr>
        <w:t>Journal of Applied Microbiology</w:t>
      </w:r>
      <w:r>
        <w:rPr>
          <w:sz w:val="28"/>
        </w:rPr>
        <w:t>. 2010. Vol. 109. P. 539–547.</w:t>
      </w:r>
    </w:p>
    <w:p w:rsidR="001207FA" w:rsidRDefault="001207FA" w:rsidP="001207FA">
      <w:pPr>
        <w:pStyle w:val="a7"/>
        <w:numPr>
          <w:ilvl w:val="0"/>
          <w:numId w:val="3"/>
        </w:numPr>
        <w:tabs>
          <w:tab w:val="left" w:pos="961"/>
        </w:tabs>
        <w:spacing w:before="1" w:line="360" w:lineRule="auto"/>
        <w:ind w:left="961" w:right="286"/>
        <w:jc w:val="both"/>
        <w:rPr>
          <w:sz w:val="28"/>
        </w:rPr>
      </w:pPr>
      <w:r>
        <w:rPr>
          <w:sz w:val="28"/>
        </w:rPr>
        <w:t xml:space="preserve">Lim E., Hammer K. Adaptation to NaCl Reduces the Susceptibility of </w:t>
      </w:r>
      <w:r>
        <w:rPr>
          <w:i/>
          <w:sz w:val="28"/>
        </w:rPr>
        <w:t xml:space="preserve">Enterococcus faecalis </w:t>
      </w:r>
      <w:r>
        <w:rPr>
          <w:sz w:val="28"/>
        </w:rPr>
        <w:t xml:space="preserve">to </w:t>
      </w:r>
      <w:r>
        <w:rPr>
          <w:i/>
          <w:sz w:val="28"/>
        </w:rPr>
        <w:t xml:space="preserve">Melaleuca alternifolia </w:t>
      </w:r>
      <w:r>
        <w:rPr>
          <w:sz w:val="28"/>
        </w:rPr>
        <w:t xml:space="preserve">(Tea Tree) Oil. </w:t>
      </w:r>
      <w:r>
        <w:rPr>
          <w:i/>
          <w:sz w:val="28"/>
        </w:rPr>
        <w:t>Current Microbiology</w:t>
      </w:r>
      <w:r>
        <w:rPr>
          <w:sz w:val="28"/>
        </w:rPr>
        <w:t>. 2015. Vol. 71, № 4. P. 429–433.</w:t>
      </w:r>
    </w:p>
    <w:p w:rsidR="001207FA" w:rsidRDefault="001207FA" w:rsidP="001207FA">
      <w:pPr>
        <w:pStyle w:val="a7"/>
        <w:numPr>
          <w:ilvl w:val="0"/>
          <w:numId w:val="3"/>
        </w:numPr>
        <w:tabs>
          <w:tab w:val="left" w:pos="961"/>
        </w:tabs>
        <w:spacing w:line="362" w:lineRule="auto"/>
        <w:ind w:left="961" w:right="286"/>
        <w:jc w:val="both"/>
        <w:rPr>
          <w:i/>
          <w:sz w:val="28"/>
        </w:rPr>
      </w:pPr>
      <w:r>
        <w:rPr>
          <w:sz w:val="28"/>
        </w:rPr>
        <w:t xml:space="preserve">Linley E., Denyer S., Mc Donnell G. Use of hydrogen peroxide as a biocide: new consideration of its mechanisms of biocidal action. </w:t>
      </w:r>
      <w:r>
        <w:rPr>
          <w:i/>
          <w:sz w:val="28"/>
        </w:rPr>
        <w:t>Journal of</w:t>
      </w:r>
    </w:p>
    <w:p w:rsidR="001207FA" w:rsidRDefault="001207FA" w:rsidP="001207FA">
      <w:pPr>
        <w:spacing w:line="362" w:lineRule="auto"/>
        <w:jc w:val="both"/>
        <w:rPr>
          <w:sz w:val="28"/>
        </w:rPr>
        <w:sectPr w:rsidR="001207FA">
          <w:pgSz w:w="11910" w:h="16840"/>
          <w:pgMar w:top="1040" w:right="700" w:bottom="280" w:left="1460" w:header="710" w:footer="0" w:gutter="0"/>
          <w:cols w:space="720"/>
        </w:sectPr>
      </w:pPr>
    </w:p>
    <w:p w:rsidR="001207FA" w:rsidRDefault="001207FA" w:rsidP="001207FA">
      <w:pPr>
        <w:spacing w:before="194" w:line="360" w:lineRule="auto"/>
        <w:ind w:left="961" w:right="285"/>
        <w:jc w:val="both"/>
        <w:rPr>
          <w:sz w:val="28"/>
        </w:rPr>
      </w:pPr>
      <w:r>
        <w:rPr>
          <w:i/>
          <w:sz w:val="28"/>
        </w:rPr>
        <w:lastRenderedPageBreak/>
        <w:t>Antimicrobial Chemotherapy</w:t>
      </w:r>
      <w:r>
        <w:rPr>
          <w:sz w:val="28"/>
        </w:rPr>
        <w:t xml:space="preserve">. 2012. Vol. 67, № 10. Р. 1589–1596. DOI: </w:t>
      </w:r>
      <w:hyperlink r:id="rId16">
        <w:r>
          <w:rPr>
            <w:color w:val="0000FF"/>
            <w:spacing w:val="-2"/>
            <w:sz w:val="28"/>
            <w:u w:val="single" w:color="0000FF"/>
          </w:rPr>
          <w:t>https://doi.org/10.1093/jac/dks129</w:t>
        </w:r>
      </w:hyperlink>
    </w:p>
    <w:p w:rsidR="001207FA" w:rsidRDefault="001207FA" w:rsidP="001207FA">
      <w:pPr>
        <w:pStyle w:val="a7"/>
        <w:numPr>
          <w:ilvl w:val="0"/>
          <w:numId w:val="3"/>
        </w:numPr>
        <w:tabs>
          <w:tab w:val="left" w:pos="961"/>
        </w:tabs>
        <w:spacing w:line="362" w:lineRule="auto"/>
        <w:ind w:left="961" w:right="282"/>
        <w:jc w:val="both"/>
        <w:rPr>
          <w:sz w:val="28"/>
        </w:rPr>
      </w:pPr>
      <w:r>
        <w:rPr>
          <w:sz w:val="28"/>
        </w:rPr>
        <w:t>Lucy H., Deegana P., Cotter D. Bacteriocins: Biological tools for bio- preservation and shelf-life</w:t>
      </w:r>
      <w:r>
        <w:rPr>
          <w:spacing w:val="-1"/>
          <w:sz w:val="28"/>
        </w:rPr>
        <w:t xml:space="preserve"> </w:t>
      </w:r>
      <w:r>
        <w:rPr>
          <w:sz w:val="28"/>
        </w:rPr>
        <w:t>extension.</w:t>
      </w:r>
      <w:r>
        <w:rPr>
          <w:spacing w:val="-1"/>
          <w:sz w:val="28"/>
        </w:rPr>
        <w:t xml:space="preserve"> </w:t>
      </w:r>
      <w:r>
        <w:rPr>
          <w:i/>
          <w:sz w:val="28"/>
        </w:rPr>
        <w:t>International Dairy</w:t>
      </w:r>
      <w:r>
        <w:rPr>
          <w:i/>
          <w:spacing w:val="-1"/>
          <w:sz w:val="28"/>
        </w:rPr>
        <w:t xml:space="preserve"> </w:t>
      </w:r>
      <w:r>
        <w:rPr>
          <w:i/>
          <w:sz w:val="28"/>
        </w:rPr>
        <w:t>Journal</w:t>
      </w:r>
      <w:r>
        <w:rPr>
          <w:sz w:val="28"/>
        </w:rPr>
        <w:t>.</w:t>
      </w:r>
      <w:r>
        <w:rPr>
          <w:spacing w:val="-1"/>
          <w:sz w:val="28"/>
        </w:rPr>
        <w:t xml:space="preserve"> </w:t>
      </w:r>
      <w:r>
        <w:rPr>
          <w:sz w:val="28"/>
        </w:rPr>
        <w:t>2006.</w:t>
      </w:r>
      <w:r>
        <w:rPr>
          <w:spacing w:val="-3"/>
          <w:sz w:val="28"/>
        </w:rPr>
        <w:t xml:space="preserve"> </w:t>
      </w:r>
      <w:r>
        <w:rPr>
          <w:sz w:val="28"/>
        </w:rPr>
        <w:t>№</w:t>
      </w:r>
    </w:p>
    <w:p w:rsidR="001207FA" w:rsidRDefault="001207FA" w:rsidP="001207FA">
      <w:pPr>
        <w:pStyle w:val="a3"/>
        <w:spacing w:line="317" w:lineRule="exact"/>
        <w:ind w:left="961"/>
      </w:pPr>
      <w:r>
        <w:t>7.</w:t>
      </w:r>
      <w:r>
        <w:rPr>
          <w:spacing w:val="-7"/>
        </w:rPr>
        <w:t xml:space="preserve"> </w:t>
      </w:r>
      <w:r>
        <w:t>Р.</w:t>
      </w:r>
      <w:r>
        <w:rPr>
          <w:spacing w:val="-5"/>
        </w:rPr>
        <w:t xml:space="preserve"> </w:t>
      </w:r>
      <w:r>
        <w:t>1058–1071.</w:t>
      </w:r>
      <w:r>
        <w:rPr>
          <w:spacing w:val="-3"/>
        </w:rPr>
        <w:t xml:space="preserve"> </w:t>
      </w:r>
      <w:r>
        <w:t>DOI:</w:t>
      </w:r>
      <w:r>
        <w:rPr>
          <w:spacing w:val="-3"/>
        </w:rPr>
        <w:t xml:space="preserve"> </w:t>
      </w:r>
      <w:hyperlink r:id="rId17">
        <w:r>
          <w:rPr>
            <w:color w:val="0000FF"/>
            <w:spacing w:val="-2"/>
            <w:u w:val="single" w:color="0000FF"/>
          </w:rPr>
          <w:t>https://doi.org/10.1016/j.idairyj.2005.10.026</w:t>
        </w:r>
      </w:hyperlink>
    </w:p>
    <w:p w:rsidR="001207FA" w:rsidRDefault="001207FA" w:rsidP="001207FA">
      <w:pPr>
        <w:pStyle w:val="a7"/>
        <w:numPr>
          <w:ilvl w:val="0"/>
          <w:numId w:val="3"/>
        </w:numPr>
        <w:tabs>
          <w:tab w:val="left" w:pos="961"/>
        </w:tabs>
        <w:spacing w:before="160" w:line="360" w:lineRule="auto"/>
        <w:ind w:left="961" w:right="290"/>
        <w:jc w:val="both"/>
        <w:rPr>
          <w:sz w:val="28"/>
        </w:rPr>
      </w:pPr>
      <w:r>
        <w:rPr>
          <w:sz w:val="28"/>
        </w:rPr>
        <w:t>Mauro T., Elias P., Feingold K. SC pH: measurement, origins, and functions. New York: Taylor &amp; Francis, 2006. P. 223–229.</w:t>
      </w:r>
    </w:p>
    <w:p w:rsidR="001207FA" w:rsidRDefault="001207FA" w:rsidP="001207FA">
      <w:pPr>
        <w:pStyle w:val="a7"/>
        <w:numPr>
          <w:ilvl w:val="0"/>
          <w:numId w:val="3"/>
        </w:numPr>
        <w:tabs>
          <w:tab w:val="left" w:pos="961"/>
        </w:tabs>
        <w:spacing w:before="1" w:line="360" w:lineRule="auto"/>
        <w:ind w:left="961" w:right="284"/>
        <w:jc w:val="both"/>
        <w:rPr>
          <w:sz w:val="28"/>
        </w:rPr>
      </w:pPr>
      <w:r>
        <w:rPr>
          <w:sz w:val="28"/>
        </w:rPr>
        <w:t xml:space="preserve">Merlich A., Ivanytsia V., Korotaeva N., Zlatogurska M., Vasylieva N., Babenko D., Limanska N. </w:t>
      </w:r>
      <w:r>
        <w:rPr>
          <w:i/>
          <w:sz w:val="28"/>
        </w:rPr>
        <w:t xml:space="preserve">Lactobacillus plantarum </w:t>
      </w:r>
      <w:r>
        <w:rPr>
          <w:sz w:val="28"/>
        </w:rPr>
        <w:t xml:space="preserve">from berries of grape cultivated in the south of Ukraine. </w:t>
      </w:r>
      <w:r>
        <w:rPr>
          <w:i/>
          <w:sz w:val="28"/>
        </w:rPr>
        <w:t>Microbiology and Biotechnology</w:t>
      </w:r>
      <w:r>
        <w:rPr>
          <w:sz w:val="28"/>
        </w:rPr>
        <w:t>. 2013. Vol.</w:t>
      </w:r>
      <w:r>
        <w:rPr>
          <w:spacing w:val="80"/>
          <w:sz w:val="28"/>
        </w:rPr>
        <w:t xml:space="preserve">  </w:t>
      </w:r>
      <w:r>
        <w:rPr>
          <w:sz w:val="28"/>
        </w:rPr>
        <w:t>3,</w:t>
      </w:r>
      <w:r>
        <w:rPr>
          <w:spacing w:val="80"/>
          <w:sz w:val="28"/>
        </w:rPr>
        <w:t xml:space="preserve">  </w:t>
      </w:r>
      <w:r>
        <w:rPr>
          <w:sz w:val="28"/>
        </w:rPr>
        <w:t>№</w:t>
      </w:r>
      <w:r>
        <w:rPr>
          <w:spacing w:val="80"/>
          <w:sz w:val="28"/>
        </w:rPr>
        <w:t xml:space="preserve">  </w:t>
      </w:r>
      <w:r>
        <w:rPr>
          <w:sz w:val="28"/>
        </w:rPr>
        <w:t>23.</w:t>
      </w:r>
      <w:r>
        <w:rPr>
          <w:spacing w:val="80"/>
          <w:sz w:val="28"/>
        </w:rPr>
        <w:t xml:space="preserve">  </w:t>
      </w:r>
      <w:r>
        <w:rPr>
          <w:sz w:val="28"/>
        </w:rPr>
        <w:t>P.</w:t>
      </w:r>
      <w:r>
        <w:rPr>
          <w:spacing w:val="80"/>
          <w:sz w:val="28"/>
        </w:rPr>
        <w:t xml:space="preserve">  </w:t>
      </w:r>
      <w:r>
        <w:rPr>
          <w:sz w:val="28"/>
        </w:rPr>
        <w:t>31–39.</w:t>
      </w:r>
      <w:r>
        <w:rPr>
          <w:spacing w:val="80"/>
          <w:sz w:val="28"/>
        </w:rPr>
        <w:t xml:space="preserve">  </w:t>
      </w:r>
      <w:r>
        <w:rPr>
          <w:sz w:val="28"/>
        </w:rPr>
        <w:t>DOI:</w:t>
      </w:r>
      <w:r>
        <w:rPr>
          <w:spacing w:val="80"/>
          <w:sz w:val="28"/>
        </w:rPr>
        <w:t xml:space="preserve">  </w:t>
      </w:r>
      <w:hyperlink r:id="rId18">
        <w:r>
          <w:rPr>
            <w:color w:val="0000FF"/>
            <w:sz w:val="28"/>
            <w:u w:val="single" w:color="0000FF"/>
          </w:rPr>
          <w:t>https://doi.org/10.18524/2307-</w:t>
        </w:r>
      </w:hyperlink>
    </w:p>
    <w:p w:rsidR="001207FA" w:rsidRDefault="001207FA" w:rsidP="001207FA">
      <w:pPr>
        <w:pStyle w:val="a3"/>
        <w:spacing w:before="1"/>
        <w:ind w:left="961"/>
        <w:jc w:val="left"/>
      </w:pPr>
      <w:r>
        <w:rPr>
          <w:noProof/>
          <w:lang w:val="ru-RU" w:eastAsia="ru-RU"/>
        </w:rPr>
        <mc:AlternateContent>
          <mc:Choice Requires="wps">
            <w:drawing>
              <wp:anchor distT="0" distB="0" distL="0" distR="0" simplePos="0" relativeHeight="251662336" behindDoc="0" locked="0" layoutInCell="1" allowOverlap="1" wp14:anchorId="3CF1C05C" wp14:editId="216D6702">
                <wp:simplePos x="0" y="0"/>
                <wp:positionH relativeFrom="page">
                  <wp:posOffset>1537969</wp:posOffset>
                </wp:positionH>
                <wp:positionV relativeFrom="paragraph">
                  <wp:posOffset>186661</wp:posOffset>
                </wp:positionV>
                <wp:extent cx="1675130" cy="9525"/>
                <wp:effectExtent l="0" t="0" r="0" b="0"/>
                <wp:wrapNone/>
                <wp:docPr id="56" name="Graphic 5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75130" cy="9525"/>
                        </a:xfrm>
                        <a:custGeom>
                          <a:avLst/>
                          <a:gdLst/>
                          <a:ahLst/>
                          <a:cxnLst/>
                          <a:rect l="l" t="t" r="r" b="b"/>
                          <a:pathLst>
                            <a:path w="1675130" h="9525">
                              <a:moveTo>
                                <a:pt x="1675130" y="0"/>
                              </a:moveTo>
                              <a:lnTo>
                                <a:pt x="0" y="0"/>
                              </a:lnTo>
                              <a:lnTo>
                                <a:pt x="0" y="9144"/>
                              </a:lnTo>
                              <a:lnTo>
                                <a:pt x="1675130" y="9144"/>
                              </a:lnTo>
                              <a:lnTo>
                                <a:pt x="1675130" y="0"/>
                              </a:lnTo>
                              <a:close/>
                            </a:path>
                          </a:pathLst>
                        </a:custGeom>
                        <a:solidFill>
                          <a:srgbClr val="0000FF"/>
                        </a:solidFill>
                      </wps:spPr>
                      <wps:bodyPr wrap="square" lIns="0" tIns="0" rIns="0" bIns="0" rtlCol="0">
                        <a:prstTxWarp prst="textNoShape">
                          <a:avLst/>
                        </a:prstTxWarp>
                        <a:noAutofit/>
                      </wps:bodyPr>
                    </wps:wsp>
                  </a:graphicData>
                </a:graphic>
              </wp:anchor>
            </w:drawing>
          </mc:Choice>
          <mc:Fallback>
            <w:pict>
              <v:shape w14:anchorId="46F5C9D4" id="Graphic 56" o:spid="_x0000_s1026" style="position:absolute;margin-left:121.1pt;margin-top:14.7pt;width:131.9pt;height:.75pt;z-index:251662336;visibility:visible;mso-wrap-style:square;mso-wrap-distance-left:0;mso-wrap-distance-top:0;mso-wrap-distance-right:0;mso-wrap-distance-bottom:0;mso-position-horizontal:absolute;mso-position-horizontal-relative:page;mso-position-vertical:absolute;mso-position-vertical-relative:text;v-text-anchor:top" coordsize="1675130,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" path="m1675130,l,,,9144r1675130,l1675130,xe" fillcolor="blue" stroked="f">
                <v:path arrowok="t"/>
                <w10:wrap anchorx="page"/>
              </v:shape>
            </w:pict>
          </mc:Fallback>
        </mc:AlternateContent>
      </w:r>
      <w:hyperlink r:id="rId19">
        <w:r>
          <w:rPr>
            <w:color w:val="0000FF"/>
            <w:spacing w:val="-2"/>
          </w:rPr>
          <w:t>4663.2013.3(23).48935</w:t>
        </w:r>
      </w:hyperlink>
    </w:p>
    <w:p w:rsidR="001207FA" w:rsidRDefault="001207FA" w:rsidP="001207FA">
      <w:pPr>
        <w:pStyle w:val="a7"/>
        <w:numPr>
          <w:ilvl w:val="0"/>
          <w:numId w:val="3"/>
        </w:numPr>
        <w:tabs>
          <w:tab w:val="left" w:pos="961"/>
        </w:tabs>
        <w:spacing w:before="160" w:line="360" w:lineRule="auto"/>
        <w:ind w:left="961" w:right="286"/>
        <w:jc w:val="both"/>
        <w:rPr>
          <w:sz w:val="28"/>
        </w:rPr>
      </w:pPr>
      <w:r>
        <w:rPr>
          <w:sz w:val="28"/>
        </w:rPr>
        <w:t xml:space="preserve">Pérez M., Rodríguez C., Zhurbenko R. Fundamental features on he enterococcus genus as a very important pathogen at present time. </w:t>
      </w:r>
      <w:r>
        <w:rPr>
          <w:i/>
          <w:sz w:val="28"/>
        </w:rPr>
        <w:t>Revista Cubana de Higiene y Epidemiologia. 2010</w:t>
      </w:r>
      <w:r>
        <w:rPr>
          <w:sz w:val="28"/>
        </w:rPr>
        <w:t>. V. 48, № 2. P. 47-161.</w:t>
      </w:r>
    </w:p>
    <w:p w:rsidR="001207FA" w:rsidRDefault="001207FA" w:rsidP="001207FA">
      <w:pPr>
        <w:pStyle w:val="a7"/>
        <w:numPr>
          <w:ilvl w:val="0"/>
          <w:numId w:val="3"/>
        </w:numPr>
        <w:tabs>
          <w:tab w:val="left" w:pos="961"/>
        </w:tabs>
        <w:spacing w:line="362" w:lineRule="auto"/>
        <w:ind w:left="961" w:right="284"/>
        <w:jc w:val="both"/>
        <w:rPr>
          <w:sz w:val="28"/>
        </w:rPr>
      </w:pPr>
      <w:r>
        <w:rPr>
          <w:sz w:val="28"/>
        </w:rPr>
        <w:t xml:space="preserve">Rode T., Moretro T. Responses of </w:t>
      </w:r>
      <w:r>
        <w:rPr>
          <w:i/>
          <w:sz w:val="28"/>
        </w:rPr>
        <w:t xml:space="preserve">Staphylococcus aureus </w:t>
      </w:r>
      <w:r>
        <w:rPr>
          <w:sz w:val="28"/>
        </w:rPr>
        <w:t>exposed to HCl and</w:t>
      </w:r>
      <w:r>
        <w:rPr>
          <w:spacing w:val="25"/>
          <w:sz w:val="28"/>
        </w:rPr>
        <w:t xml:space="preserve"> </w:t>
      </w:r>
      <w:r>
        <w:rPr>
          <w:sz w:val="28"/>
        </w:rPr>
        <w:t>organic</w:t>
      </w:r>
      <w:r>
        <w:rPr>
          <w:spacing w:val="23"/>
          <w:sz w:val="28"/>
        </w:rPr>
        <w:t xml:space="preserve"> </w:t>
      </w:r>
      <w:r>
        <w:rPr>
          <w:sz w:val="28"/>
        </w:rPr>
        <w:t>acid</w:t>
      </w:r>
      <w:r>
        <w:rPr>
          <w:spacing w:val="24"/>
          <w:sz w:val="28"/>
        </w:rPr>
        <w:t xml:space="preserve"> </w:t>
      </w:r>
      <w:r>
        <w:rPr>
          <w:sz w:val="28"/>
        </w:rPr>
        <w:t>stress.</w:t>
      </w:r>
      <w:r>
        <w:rPr>
          <w:spacing w:val="26"/>
          <w:sz w:val="28"/>
        </w:rPr>
        <w:t xml:space="preserve"> </w:t>
      </w:r>
      <w:r>
        <w:rPr>
          <w:i/>
          <w:sz w:val="28"/>
        </w:rPr>
        <w:t>Canadian</w:t>
      </w:r>
      <w:r>
        <w:rPr>
          <w:i/>
          <w:spacing w:val="24"/>
          <w:sz w:val="28"/>
        </w:rPr>
        <w:t xml:space="preserve"> </w:t>
      </w:r>
      <w:r>
        <w:rPr>
          <w:i/>
          <w:sz w:val="28"/>
        </w:rPr>
        <w:t>Journal</w:t>
      </w:r>
      <w:r>
        <w:rPr>
          <w:i/>
          <w:spacing w:val="24"/>
          <w:sz w:val="28"/>
        </w:rPr>
        <w:t xml:space="preserve"> </w:t>
      </w:r>
      <w:r>
        <w:rPr>
          <w:i/>
          <w:sz w:val="28"/>
        </w:rPr>
        <w:t>of</w:t>
      </w:r>
      <w:r>
        <w:rPr>
          <w:i/>
          <w:spacing w:val="24"/>
          <w:sz w:val="28"/>
        </w:rPr>
        <w:t xml:space="preserve"> </w:t>
      </w:r>
      <w:r>
        <w:rPr>
          <w:i/>
          <w:sz w:val="28"/>
        </w:rPr>
        <w:t>Microbiology</w:t>
      </w:r>
      <w:r>
        <w:rPr>
          <w:sz w:val="28"/>
        </w:rPr>
        <w:t>.</w:t>
      </w:r>
      <w:r>
        <w:rPr>
          <w:spacing w:val="25"/>
          <w:sz w:val="28"/>
        </w:rPr>
        <w:t xml:space="preserve"> </w:t>
      </w:r>
      <w:r>
        <w:rPr>
          <w:sz w:val="28"/>
        </w:rPr>
        <w:t>2010.</w:t>
      </w:r>
      <w:r>
        <w:rPr>
          <w:spacing w:val="26"/>
          <w:sz w:val="28"/>
        </w:rPr>
        <w:t xml:space="preserve"> </w:t>
      </w:r>
      <w:r>
        <w:rPr>
          <w:sz w:val="28"/>
        </w:rPr>
        <w:t>Vol.</w:t>
      </w:r>
      <w:r>
        <w:rPr>
          <w:spacing w:val="23"/>
          <w:sz w:val="28"/>
        </w:rPr>
        <w:t xml:space="preserve"> </w:t>
      </w:r>
      <w:r>
        <w:rPr>
          <w:sz w:val="28"/>
        </w:rPr>
        <w:t>9,</w:t>
      </w:r>
    </w:p>
    <w:p w:rsidR="001207FA" w:rsidRDefault="001207FA" w:rsidP="001207FA">
      <w:pPr>
        <w:pStyle w:val="a3"/>
        <w:spacing w:line="317" w:lineRule="exact"/>
        <w:ind w:left="961"/>
      </w:pPr>
      <w:r>
        <w:rPr>
          <w:noProof/>
          <w:lang w:val="ru-RU" w:eastAsia="ru-RU"/>
        </w:rPr>
        <mc:AlternateContent>
          <mc:Choice Requires="wps">
            <w:drawing>
              <wp:anchor distT="0" distB="0" distL="0" distR="0" simplePos="0" relativeHeight="251663360" behindDoc="0" locked="0" layoutInCell="1" allowOverlap="1" wp14:anchorId="7D158C8B" wp14:editId="3EBDA203">
                <wp:simplePos x="0" y="0"/>
                <wp:positionH relativeFrom="page">
                  <wp:posOffset>3240658</wp:posOffset>
                </wp:positionH>
                <wp:positionV relativeFrom="paragraph">
                  <wp:posOffset>182212</wp:posOffset>
                </wp:positionV>
                <wp:extent cx="2261870" cy="9525"/>
                <wp:effectExtent l="0" t="0" r="0" b="0"/>
                <wp:wrapNone/>
                <wp:docPr id="57" name="Graphic 5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61870" cy="9525"/>
                        </a:xfrm>
                        <a:custGeom>
                          <a:avLst/>
                          <a:gdLst/>
                          <a:ahLst/>
                          <a:cxnLst/>
                          <a:rect l="l" t="t" r="r" b="b"/>
                          <a:pathLst>
                            <a:path w="2261870" h="9525">
                              <a:moveTo>
                                <a:pt x="2261870" y="0"/>
                              </a:moveTo>
                              <a:lnTo>
                                <a:pt x="0" y="0"/>
                              </a:lnTo>
                              <a:lnTo>
                                <a:pt x="0" y="9144"/>
                              </a:lnTo>
                              <a:lnTo>
                                <a:pt x="2261870" y="9144"/>
                              </a:lnTo>
                              <a:lnTo>
                                <a:pt x="2261870" y="0"/>
                              </a:lnTo>
                              <a:close/>
                            </a:path>
                          </a:pathLst>
                        </a:custGeom>
                        <a:solidFill>
                          <a:srgbClr val="0000FF"/>
                        </a:solidFill>
                      </wps:spPr>
                      <wps:bodyPr wrap="square" lIns="0" tIns="0" rIns="0" bIns="0" rtlCol="0">
                        <a:prstTxWarp prst="textNoShape">
                          <a:avLst/>
                        </a:prstTxWarp>
                        <a:noAutofit/>
                      </wps:bodyPr>
                    </wps:wsp>
                  </a:graphicData>
                </a:graphic>
              </wp:anchor>
            </w:drawing>
          </mc:Choice>
          <mc:Fallback>
            <w:pict>
              <v:shape w14:anchorId="28A82D4E" id="Graphic 57" o:spid="_x0000_s1026" style="position:absolute;margin-left:255.15pt;margin-top:14.35pt;width:178.1pt;height:.75pt;z-index:251663360;visibility:visible;mso-wrap-style:square;mso-wrap-distance-left:0;mso-wrap-distance-top:0;mso-wrap-distance-right:0;mso-wrap-distance-bottom:0;mso-position-horizontal:absolute;mso-position-horizontal-relative:page;mso-position-vertical:absolute;mso-position-vertical-relative:text;v-text-anchor:top" coordsize="2261870,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" path="m2261870,l,,,9144r2261870,l2261870,xe" fillcolor="blue" stroked="f">
                <v:path arrowok="t"/>
                <w10:wrap anchorx="page"/>
              </v:shape>
            </w:pict>
          </mc:Fallback>
        </mc:AlternateContent>
      </w:r>
      <w:r>
        <w:t>№</w:t>
      </w:r>
      <w:r>
        <w:rPr>
          <w:spacing w:val="-9"/>
        </w:rPr>
        <w:t xml:space="preserve"> </w:t>
      </w:r>
      <w:r>
        <w:t>8.</w:t>
      </w:r>
      <w:r>
        <w:rPr>
          <w:spacing w:val="-9"/>
        </w:rPr>
        <w:t xml:space="preserve"> </w:t>
      </w:r>
      <w:r>
        <w:t>P.</w:t>
      </w:r>
      <w:r>
        <w:rPr>
          <w:spacing w:val="-10"/>
        </w:rPr>
        <w:t xml:space="preserve"> </w:t>
      </w:r>
      <w:r>
        <w:t>777–792.</w:t>
      </w:r>
      <w:r>
        <w:rPr>
          <w:spacing w:val="-9"/>
        </w:rPr>
        <w:t xml:space="preserve"> </w:t>
      </w:r>
      <w:r>
        <w:t>DOI:</w:t>
      </w:r>
      <w:r>
        <w:rPr>
          <w:spacing w:val="-8"/>
        </w:rPr>
        <w:t xml:space="preserve"> </w:t>
      </w:r>
      <w:hyperlink r:id="rId20">
        <w:r>
          <w:rPr>
            <w:color w:val="0000FF"/>
          </w:rPr>
          <w:t>https://doi.org/10.1139/W10-</w:t>
        </w:r>
        <w:r>
          <w:rPr>
            <w:color w:val="0000FF"/>
            <w:spacing w:val="-5"/>
          </w:rPr>
          <w:t>05</w:t>
        </w:r>
      </w:hyperlink>
    </w:p>
    <w:p w:rsidR="001207FA" w:rsidRDefault="001207FA" w:rsidP="001207FA">
      <w:pPr>
        <w:pStyle w:val="a7"/>
        <w:numPr>
          <w:ilvl w:val="0"/>
          <w:numId w:val="3"/>
        </w:numPr>
        <w:tabs>
          <w:tab w:val="left" w:pos="961"/>
        </w:tabs>
        <w:spacing w:before="159" w:line="360" w:lineRule="auto"/>
        <w:ind w:left="961" w:right="286"/>
        <w:jc w:val="both"/>
        <w:rPr>
          <w:sz w:val="28"/>
        </w:rPr>
      </w:pPr>
      <w:r>
        <w:rPr>
          <w:sz w:val="28"/>
        </w:rPr>
        <w:t xml:space="preserve">Russell N., Gould G. Food preservatives: Diacetyl, reuterin. </w:t>
      </w:r>
      <w:r>
        <w:rPr>
          <w:i/>
          <w:sz w:val="28"/>
        </w:rPr>
        <w:t>Kluver Academic Publishers</w:t>
      </w:r>
      <w:r>
        <w:rPr>
          <w:sz w:val="28"/>
        </w:rPr>
        <w:t>. 2003. Vol. 4, № 5. P. 294–295.</w:t>
      </w:r>
    </w:p>
    <w:p w:rsidR="001207FA" w:rsidRDefault="001207FA" w:rsidP="001207FA">
      <w:pPr>
        <w:pStyle w:val="a7"/>
        <w:numPr>
          <w:ilvl w:val="0"/>
          <w:numId w:val="3"/>
        </w:numPr>
        <w:tabs>
          <w:tab w:val="left" w:pos="960"/>
        </w:tabs>
        <w:spacing w:before="2"/>
        <w:ind w:left="960" w:hanging="359"/>
        <w:jc w:val="both"/>
        <w:rPr>
          <w:sz w:val="28"/>
        </w:rPr>
      </w:pPr>
      <w:r>
        <w:rPr>
          <w:sz w:val="28"/>
        </w:rPr>
        <w:t>Saini</w:t>
      </w:r>
      <w:r>
        <w:rPr>
          <w:spacing w:val="13"/>
          <w:sz w:val="28"/>
        </w:rPr>
        <w:t xml:space="preserve"> </w:t>
      </w:r>
      <w:r>
        <w:rPr>
          <w:sz w:val="28"/>
        </w:rPr>
        <w:t>R.,</w:t>
      </w:r>
      <w:r>
        <w:rPr>
          <w:spacing w:val="14"/>
          <w:sz w:val="28"/>
        </w:rPr>
        <w:t xml:space="preserve"> </w:t>
      </w:r>
      <w:r>
        <w:rPr>
          <w:sz w:val="28"/>
        </w:rPr>
        <w:t>Keum</w:t>
      </w:r>
      <w:r>
        <w:rPr>
          <w:spacing w:val="9"/>
          <w:sz w:val="28"/>
        </w:rPr>
        <w:t xml:space="preserve"> </w:t>
      </w:r>
      <w:r>
        <w:rPr>
          <w:sz w:val="28"/>
        </w:rPr>
        <w:t>Y.</w:t>
      </w:r>
      <w:r>
        <w:rPr>
          <w:spacing w:val="17"/>
          <w:sz w:val="28"/>
        </w:rPr>
        <w:t xml:space="preserve"> </w:t>
      </w:r>
      <w:r>
        <w:rPr>
          <w:sz w:val="28"/>
        </w:rPr>
        <w:t>Microbial</w:t>
      </w:r>
      <w:r>
        <w:rPr>
          <w:spacing w:val="15"/>
          <w:sz w:val="28"/>
        </w:rPr>
        <w:t xml:space="preserve"> </w:t>
      </w:r>
      <w:r>
        <w:rPr>
          <w:sz w:val="28"/>
        </w:rPr>
        <w:t>production</w:t>
      </w:r>
      <w:r>
        <w:rPr>
          <w:spacing w:val="13"/>
          <w:sz w:val="28"/>
        </w:rPr>
        <w:t xml:space="preserve"> </w:t>
      </w:r>
      <w:r>
        <w:rPr>
          <w:sz w:val="28"/>
        </w:rPr>
        <w:t>of</w:t>
      </w:r>
      <w:r>
        <w:rPr>
          <w:spacing w:val="14"/>
          <w:sz w:val="28"/>
        </w:rPr>
        <w:t xml:space="preserve"> </w:t>
      </w:r>
      <w:r>
        <w:rPr>
          <w:sz w:val="28"/>
        </w:rPr>
        <w:t>natural</w:t>
      </w:r>
      <w:r>
        <w:rPr>
          <w:spacing w:val="15"/>
          <w:sz w:val="28"/>
        </w:rPr>
        <w:t xml:space="preserve"> </w:t>
      </w:r>
      <w:r>
        <w:rPr>
          <w:sz w:val="28"/>
        </w:rPr>
        <w:t>flavors</w:t>
      </w:r>
      <w:r>
        <w:rPr>
          <w:spacing w:val="15"/>
          <w:sz w:val="28"/>
        </w:rPr>
        <w:t xml:space="preserve"> </w:t>
      </w:r>
      <w:r>
        <w:rPr>
          <w:sz w:val="28"/>
        </w:rPr>
        <w:t>and</w:t>
      </w:r>
      <w:r>
        <w:rPr>
          <w:spacing w:val="16"/>
          <w:sz w:val="28"/>
        </w:rPr>
        <w:t xml:space="preserve"> </w:t>
      </w:r>
      <w:r>
        <w:rPr>
          <w:spacing w:val="-2"/>
          <w:sz w:val="28"/>
        </w:rPr>
        <w:t>fragrances.</w:t>
      </w:r>
    </w:p>
    <w:p w:rsidR="001207FA" w:rsidRDefault="001207FA" w:rsidP="001207FA">
      <w:pPr>
        <w:spacing w:before="160"/>
        <w:ind w:left="961"/>
        <w:rPr>
          <w:sz w:val="28"/>
        </w:rPr>
      </w:pPr>
      <w:r>
        <w:rPr>
          <w:i/>
          <w:sz w:val="28"/>
        </w:rPr>
        <w:t>Journal</w:t>
      </w:r>
      <w:r>
        <w:rPr>
          <w:i/>
          <w:spacing w:val="11"/>
          <w:sz w:val="28"/>
        </w:rPr>
        <w:t xml:space="preserve"> </w:t>
      </w:r>
      <w:r>
        <w:rPr>
          <w:i/>
          <w:sz w:val="28"/>
        </w:rPr>
        <w:t>of</w:t>
      </w:r>
      <w:r>
        <w:rPr>
          <w:i/>
          <w:spacing w:val="13"/>
          <w:sz w:val="28"/>
        </w:rPr>
        <w:t xml:space="preserve"> </w:t>
      </w:r>
      <w:r>
        <w:rPr>
          <w:i/>
          <w:sz w:val="28"/>
        </w:rPr>
        <w:t>microbiology</w:t>
      </w:r>
      <w:r>
        <w:rPr>
          <w:i/>
          <w:spacing w:val="13"/>
          <w:sz w:val="28"/>
        </w:rPr>
        <w:t xml:space="preserve"> </w:t>
      </w:r>
      <w:r>
        <w:rPr>
          <w:i/>
          <w:sz w:val="28"/>
        </w:rPr>
        <w:t>and</w:t>
      </w:r>
      <w:r>
        <w:rPr>
          <w:i/>
          <w:spacing w:val="14"/>
          <w:sz w:val="28"/>
        </w:rPr>
        <w:t xml:space="preserve"> </w:t>
      </w:r>
      <w:r>
        <w:rPr>
          <w:i/>
          <w:sz w:val="28"/>
        </w:rPr>
        <w:t>biotechnology</w:t>
      </w:r>
      <w:r>
        <w:rPr>
          <w:sz w:val="28"/>
        </w:rPr>
        <w:t>.</w:t>
      </w:r>
      <w:r>
        <w:rPr>
          <w:spacing w:val="11"/>
          <w:sz w:val="28"/>
        </w:rPr>
        <w:t xml:space="preserve"> </w:t>
      </w:r>
      <w:r>
        <w:rPr>
          <w:sz w:val="28"/>
        </w:rPr>
        <w:t>2016.</w:t>
      </w:r>
      <w:r>
        <w:rPr>
          <w:spacing w:val="12"/>
          <w:sz w:val="28"/>
        </w:rPr>
        <w:t xml:space="preserve"> </w:t>
      </w:r>
      <w:r>
        <w:rPr>
          <w:sz w:val="28"/>
        </w:rPr>
        <w:t>Vol.</w:t>
      </w:r>
      <w:r>
        <w:rPr>
          <w:spacing w:val="11"/>
          <w:sz w:val="28"/>
        </w:rPr>
        <w:t xml:space="preserve"> </w:t>
      </w:r>
      <w:r>
        <w:rPr>
          <w:sz w:val="28"/>
        </w:rPr>
        <w:t>26,</w:t>
      </w:r>
      <w:r>
        <w:rPr>
          <w:spacing w:val="13"/>
          <w:sz w:val="28"/>
        </w:rPr>
        <w:t xml:space="preserve"> </w:t>
      </w:r>
      <w:r>
        <w:rPr>
          <w:sz w:val="28"/>
        </w:rPr>
        <w:t>№</w:t>
      </w:r>
      <w:r>
        <w:rPr>
          <w:spacing w:val="10"/>
          <w:sz w:val="28"/>
        </w:rPr>
        <w:t xml:space="preserve"> </w:t>
      </w:r>
      <w:r>
        <w:rPr>
          <w:sz w:val="28"/>
        </w:rPr>
        <w:t>9.</w:t>
      </w:r>
      <w:r>
        <w:rPr>
          <w:spacing w:val="12"/>
          <w:sz w:val="28"/>
        </w:rPr>
        <w:t xml:space="preserve"> </w:t>
      </w:r>
      <w:r>
        <w:rPr>
          <w:sz w:val="28"/>
        </w:rPr>
        <w:t>P.</w:t>
      </w:r>
      <w:r>
        <w:rPr>
          <w:spacing w:val="12"/>
          <w:sz w:val="28"/>
        </w:rPr>
        <w:t xml:space="preserve"> </w:t>
      </w:r>
      <w:r>
        <w:rPr>
          <w:spacing w:val="-2"/>
          <w:sz w:val="28"/>
        </w:rPr>
        <w:t>1515–</w:t>
      </w:r>
    </w:p>
    <w:p w:rsidR="001207FA" w:rsidRDefault="001207FA" w:rsidP="001207FA">
      <w:pPr>
        <w:pStyle w:val="a3"/>
        <w:spacing w:before="160"/>
        <w:ind w:left="961"/>
        <w:jc w:val="left"/>
      </w:pPr>
      <w:r>
        <w:rPr>
          <w:spacing w:val="-4"/>
        </w:rPr>
        <w:t>1526.</w:t>
      </w:r>
    </w:p>
    <w:p w:rsidR="001207FA" w:rsidRDefault="001207FA" w:rsidP="001207FA">
      <w:pPr>
        <w:pStyle w:val="a7"/>
        <w:numPr>
          <w:ilvl w:val="0"/>
          <w:numId w:val="3"/>
        </w:numPr>
        <w:tabs>
          <w:tab w:val="left" w:pos="961"/>
        </w:tabs>
        <w:spacing w:before="161" w:line="360" w:lineRule="auto"/>
        <w:ind w:left="961" w:right="284"/>
        <w:jc w:val="both"/>
        <w:rPr>
          <w:sz w:val="28"/>
        </w:rPr>
      </w:pPr>
      <w:r>
        <w:rPr>
          <w:sz w:val="28"/>
        </w:rPr>
        <w:t xml:space="preserve">Salminen M., Rautelin H., Tynkkynen S. et al. </w:t>
      </w:r>
      <w:r>
        <w:rPr>
          <w:i/>
          <w:sz w:val="28"/>
        </w:rPr>
        <w:t>Lactobacillus bacteremia</w:t>
      </w:r>
      <w:r>
        <w:rPr>
          <w:sz w:val="28"/>
        </w:rPr>
        <w:t>, clinical</w:t>
      </w:r>
      <w:r>
        <w:rPr>
          <w:spacing w:val="-2"/>
          <w:sz w:val="28"/>
        </w:rPr>
        <w:t xml:space="preserve"> </w:t>
      </w:r>
      <w:r>
        <w:rPr>
          <w:sz w:val="28"/>
        </w:rPr>
        <w:t>significance</w:t>
      </w:r>
      <w:r>
        <w:rPr>
          <w:spacing w:val="-3"/>
          <w:sz w:val="28"/>
        </w:rPr>
        <w:t xml:space="preserve"> </w:t>
      </w:r>
      <w:r>
        <w:rPr>
          <w:sz w:val="28"/>
        </w:rPr>
        <w:t>and</w:t>
      </w:r>
      <w:r>
        <w:rPr>
          <w:spacing w:val="-3"/>
          <w:sz w:val="28"/>
        </w:rPr>
        <w:t xml:space="preserve"> </w:t>
      </w:r>
      <w:r>
        <w:rPr>
          <w:sz w:val="28"/>
        </w:rPr>
        <w:t>patient</w:t>
      </w:r>
      <w:r>
        <w:rPr>
          <w:spacing w:val="-3"/>
          <w:sz w:val="28"/>
        </w:rPr>
        <w:t xml:space="preserve"> </w:t>
      </w:r>
      <w:r>
        <w:rPr>
          <w:sz w:val="28"/>
        </w:rPr>
        <w:t>outcome,</w:t>
      </w:r>
      <w:r>
        <w:rPr>
          <w:spacing w:val="-1"/>
          <w:sz w:val="28"/>
        </w:rPr>
        <w:t xml:space="preserve"> </w:t>
      </w:r>
      <w:r>
        <w:rPr>
          <w:sz w:val="28"/>
        </w:rPr>
        <w:t>with</w:t>
      </w:r>
      <w:r>
        <w:rPr>
          <w:spacing w:val="-2"/>
          <w:sz w:val="28"/>
        </w:rPr>
        <w:t xml:space="preserve"> </w:t>
      </w:r>
      <w:r>
        <w:rPr>
          <w:sz w:val="28"/>
        </w:rPr>
        <w:t>special</w:t>
      </w:r>
      <w:r>
        <w:rPr>
          <w:spacing w:val="-2"/>
          <w:sz w:val="28"/>
        </w:rPr>
        <w:t xml:space="preserve"> </w:t>
      </w:r>
      <w:r>
        <w:rPr>
          <w:sz w:val="28"/>
        </w:rPr>
        <w:t>focus</w:t>
      </w:r>
      <w:r>
        <w:rPr>
          <w:spacing w:val="-3"/>
          <w:sz w:val="28"/>
        </w:rPr>
        <w:t xml:space="preserve"> </w:t>
      </w:r>
      <w:r>
        <w:rPr>
          <w:sz w:val="28"/>
        </w:rPr>
        <w:t>on</w:t>
      </w:r>
      <w:r>
        <w:rPr>
          <w:spacing w:val="-3"/>
          <w:sz w:val="28"/>
        </w:rPr>
        <w:t xml:space="preserve"> </w:t>
      </w:r>
      <w:r>
        <w:rPr>
          <w:sz w:val="28"/>
        </w:rPr>
        <w:t xml:space="preserve">probiotic </w:t>
      </w:r>
      <w:r>
        <w:rPr>
          <w:i/>
          <w:sz w:val="28"/>
        </w:rPr>
        <w:t xml:space="preserve">L. rhamnosus </w:t>
      </w:r>
      <w:r>
        <w:rPr>
          <w:sz w:val="28"/>
        </w:rPr>
        <w:t xml:space="preserve">GG. </w:t>
      </w:r>
      <w:r>
        <w:rPr>
          <w:i/>
          <w:sz w:val="28"/>
        </w:rPr>
        <w:t>Clinical Infectious Diseases</w:t>
      </w:r>
      <w:r>
        <w:rPr>
          <w:sz w:val="28"/>
        </w:rPr>
        <w:t>. 2004. Vol. 38. P. 62–69.</w:t>
      </w:r>
      <w:r>
        <w:rPr>
          <w:spacing w:val="40"/>
          <w:sz w:val="28"/>
        </w:rPr>
        <w:t xml:space="preserve"> </w:t>
      </w:r>
      <w:r>
        <w:rPr>
          <w:sz w:val="28"/>
        </w:rPr>
        <w:t xml:space="preserve">DOI: </w:t>
      </w:r>
      <w:hyperlink r:id="rId21">
        <w:r>
          <w:rPr>
            <w:color w:val="0000FF"/>
            <w:sz w:val="28"/>
            <w:u w:val="single" w:color="0000FF"/>
          </w:rPr>
          <w:t>https://doi.org/10.1086/380455</w:t>
        </w:r>
      </w:hyperlink>
    </w:p>
    <w:p w:rsidR="001207FA" w:rsidRDefault="001207FA" w:rsidP="001207FA">
      <w:pPr>
        <w:pStyle w:val="a7"/>
        <w:numPr>
          <w:ilvl w:val="0"/>
          <w:numId w:val="3"/>
        </w:numPr>
        <w:tabs>
          <w:tab w:val="left" w:pos="961"/>
        </w:tabs>
        <w:spacing w:before="1" w:line="362" w:lineRule="auto"/>
        <w:ind w:left="961" w:right="286"/>
        <w:jc w:val="both"/>
        <w:rPr>
          <w:sz w:val="28"/>
        </w:rPr>
      </w:pPr>
      <w:r>
        <w:rPr>
          <w:sz w:val="28"/>
        </w:rPr>
        <w:t>Sneath P.,</w:t>
      </w:r>
      <w:r>
        <w:rPr>
          <w:spacing w:val="-1"/>
          <w:sz w:val="28"/>
        </w:rPr>
        <w:t xml:space="preserve"> </w:t>
      </w:r>
      <w:r>
        <w:rPr>
          <w:sz w:val="28"/>
        </w:rPr>
        <w:t>Holt</w:t>
      </w:r>
      <w:r>
        <w:rPr>
          <w:spacing w:val="-1"/>
          <w:sz w:val="28"/>
        </w:rPr>
        <w:t xml:space="preserve"> </w:t>
      </w:r>
      <w:r>
        <w:rPr>
          <w:sz w:val="28"/>
        </w:rPr>
        <w:t>J. Bergey‘s Manual of Systematic</w:t>
      </w:r>
      <w:r>
        <w:rPr>
          <w:spacing w:val="-2"/>
          <w:sz w:val="28"/>
        </w:rPr>
        <w:t xml:space="preserve"> </w:t>
      </w:r>
      <w:r>
        <w:rPr>
          <w:sz w:val="28"/>
        </w:rPr>
        <w:t>Bacteriology. New York: Springer, 2001. Vol. 1. 64 p.</w:t>
      </w:r>
    </w:p>
    <w:p w:rsidR="001207FA" w:rsidRDefault="001207FA" w:rsidP="001207FA">
      <w:pPr>
        <w:spacing w:line="362" w:lineRule="auto"/>
        <w:jc w:val="both"/>
        <w:rPr>
          <w:sz w:val="28"/>
        </w:rPr>
        <w:sectPr w:rsidR="001207FA">
          <w:pgSz w:w="11910" w:h="16840"/>
          <w:pgMar w:top="1040" w:right="700" w:bottom="280" w:left="1460" w:header="710" w:footer="0" w:gutter="0"/>
          <w:cols w:space="720"/>
        </w:sectPr>
      </w:pPr>
    </w:p>
    <w:p w:rsidR="001207FA" w:rsidRDefault="001207FA" w:rsidP="001207FA">
      <w:pPr>
        <w:pStyle w:val="a7"/>
        <w:numPr>
          <w:ilvl w:val="0"/>
          <w:numId w:val="3"/>
        </w:numPr>
        <w:tabs>
          <w:tab w:val="left" w:pos="961"/>
        </w:tabs>
        <w:spacing w:before="194" w:line="360" w:lineRule="auto"/>
        <w:ind w:left="961" w:right="285"/>
        <w:jc w:val="both"/>
        <w:rPr>
          <w:sz w:val="28"/>
        </w:rPr>
      </w:pPr>
      <w:r>
        <w:rPr>
          <w:sz w:val="28"/>
        </w:rPr>
        <w:lastRenderedPageBreak/>
        <w:t xml:space="preserve">Szegedi E., Bottka S. Detection of </w:t>
      </w:r>
      <w:r>
        <w:rPr>
          <w:i/>
          <w:sz w:val="28"/>
        </w:rPr>
        <w:t xml:space="preserve">Agrobacterium vitis </w:t>
      </w:r>
      <w:r>
        <w:rPr>
          <w:sz w:val="28"/>
        </w:rPr>
        <w:t>by polymerase</w:t>
      </w:r>
      <w:r>
        <w:rPr>
          <w:spacing w:val="40"/>
          <w:sz w:val="28"/>
        </w:rPr>
        <w:t xml:space="preserve"> </w:t>
      </w:r>
      <w:r>
        <w:rPr>
          <w:sz w:val="28"/>
        </w:rPr>
        <w:t xml:space="preserve">chain reaction in grapevine bleeding sap after isolation on a semiselective medium. </w:t>
      </w:r>
      <w:r>
        <w:rPr>
          <w:i/>
          <w:sz w:val="28"/>
        </w:rPr>
        <w:t xml:space="preserve">Vitis. </w:t>
      </w:r>
      <w:r>
        <w:rPr>
          <w:sz w:val="28"/>
        </w:rPr>
        <w:t xml:space="preserve">2002. Vol. 41, № 1. P. 37–42. DOI: </w:t>
      </w:r>
      <w:hyperlink r:id="rId22">
        <w:r>
          <w:rPr>
            <w:color w:val="0000FF"/>
            <w:spacing w:val="-2"/>
            <w:sz w:val="28"/>
            <w:u w:val="single" w:color="0000FF"/>
          </w:rPr>
          <w:t>https://doi.org/10.5073/vitis.2002.41.37-42</w:t>
        </w:r>
      </w:hyperlink>
    </w:p>
    <w:p w:rsidR="001207FA" w:rsidRDefault="001207FA" w:rsidP="001207FA">
      <w:pPr>
        <w:pStyle w:val="a7"/>
        <w:numPr>
          <w:ilvl w:val="0"/>
          <w:numId w:val="3"/>
        </w:numPr>
        <w:tabs>
          <w:tab w:val="left" w:pos="961"/>
        </w:tabs>
        <w:spacing w:before="1" w:line="360" w:lineRule="auto"/>
        <w:ind w:left="961" w:right="284"/>
        <w:jc w:val="both"/>
        <w:rPr>
          <w:sz w:val="28"/>
        </w:rPr>
      </w:pPr>
      <w:r>
        <w:rPr>
          <w:sz w:val="28"/>
        </w:rPr>
        <w:t xml:space="preserve">Tamang J., Shin D., Jung S., Chae S. Functional properties of microorganisms in fermented foods. </w:t>
      </w:r>
      <w:r>
        <w:rPr>
          <w:i/>
          <w:sz w:val="28"/>
        </w:rPr>
        <w:t xml:space="preserve">Frontiers in microbiology. </w:t>
      </w:r>
      <w:r>
        <w:rPr>
          <w:sz w:val="28"/>
        </w:rPr>
        <w:t>2016. Vol.</w:t>
      </w:r>
    </w:p>
    <w:p w:rsidR="001207FA" w:rsidRDefault="001207FA" w:rsidP="001207FA">
      <w:pPr>
        <w:pStyle w:val="a3"/>
        <w:spacing w:line="321" w:lineRule="exact"/>
        <w:ind w:left="961"/>
      </w:pPr>
      <w:r>
        <w:t>7.</w:t>
      </w:r>
      <w:r>
        <w:rPr>
          <w:spacing w:val="-5"/>
        </w:rPr>
        <w:t xml:space="preserve"> </w:t>
      </w:r>
      <w:r>
        <w:t>P.</w:t>
      </w:r>
      <w:r>
        <w:rPr>
          <w:spacing w:val="-3"/>
        </w:rPr>
        <w:t xml:space="preserve"> </w:t>
      </w:r>
      <w:r>
        <w:t>1–13.</w:t>
      </w:r>
      <w:r>
        <w:rPr>
          <w:spacing w:val="-3"/>
        </w:rPr>
        <w:t xml:space="preserve"> </w:t>
      </w:r>
      <w:r>
        <w:t xml:space="preserve">DOI: </w:t>
      </w:r>
      <w:hyperlink r:id="rId23">
        <w:r>
          <w:rPr>
            <w:color w:val="0000FF"/>
            <w:spacing w:val="-2"/>
            <w:u w:val="single" w:color="0000FF"/>
          </w:rPr>
          <w:t>https://doi.org/10.3389/fmicb.2016.00578</w:t>
        </w:r>
      </w:hyperlink>
    </w:p>
    <w:p w:rsidR="001207FA" w:rsidRDefault="001207FA" w:rsidP="001207FA">
      <w:pPr>
        <w:pStyle w:val="a7"/>
        <w:numPr>
          <w:ilvl w:val="0"/>
          <w:numId w:val="3"/>
        </w:numPr>
        <w:tabs>
          <w:tab w:val="left" w:pos="961"/>
        </w:tabs>
        <w:spacing w:before="163" w:line="360" w:lineRule="auto"/>
        <w:ind w:left="961" w:right="284"/>
        <w:jc w:val="both"/>
        <w:rPr>
          <w:sz w:val="28"/>
        </w:rPr>
      </w:pPr>
      <w:r>
        <w:rPr>
          <w:sz w:val="28"/>
        </w:rPr>
        <w:t xml:space="preserve">Trias R., Bañeras L., Badosa E., Montesinos E. Bioprotection of Golden Delicious apples and Iceberg lettuce against foodborne bacterial pathogens by lactic acid bacteria. </w:t>
      </w:r>
      <w:r>
        <w:rPr>
          <w:i/>
          <w:sz w:val="28"/>
        </w:rPr>
        <w:t>International Journal of Food Microbiology</w:t>
      </w:r>
      <w:r>
        <w:rPr>
          <w:sz w:val="28"/>
        </w:rPr>
        <w:t>. 2008.</w:t>
      </w:r>
    </w:p>
    <w:p w:rsidR="001207FA" w:rsidRDefault="001207FA" w:rsidP="001207FA">
      <w:pPr>
        <w:pStyle w:val="a3"/>
        <w:spacing w:line="321" w:lineRule="exact"/>
        <w:ind w:left="961"/>
      </w:pPr>
      <w:r>
        <w:t>№</w:t>
      </w:r>
      <w:r>
        <w:rPr>
          <w:spacing w:val="-4"/>
        </w:rPr>
        <w:t xml:space="preserve"> </w:t>
      </w:r>
      <w:r>
        <w:t>123.</w:t>
      </w:r>
      <w:r>
        <w:rPr>
          <w:spacing w:val="-2"/>
        </w:rPr>
        <w:t xml:space="preserve"> </w:t>
      </w:r>
      <w:r>
        <w:t>P.</w:t>
      </w:r>
      <w:r>
        <w:rPr>
          <w:spacing w:val="-5"/>
        </w:rPr>
        <w:t xml:space="preserve"> </w:t>
      </w:r>
      <w:r>
        <w:t>50–60.</w:t>
      </w:r>
      <w:r>
        <w:rPr>
          <w:spacing w:val="-2"/>
        </w:rPr>
        <w:t xml:space="preserve"> </w:t>
      </w:r>
      <w:r>
        <w:t>DOI:</w:t>
      </w:r>
      <w:r>
        <w:rPr>
          <w:spacing w:val="-1"/>
        </w:rPr>
        <w:t xml:space="preserve"> </w:t>
      </w:r>
      <w:hyperlink r:id="rId24">
        <w:r>
          <w:rPr>
            <w:color w:val="0000FF"/>
            <w:spacing w:val="-2"/>
            <w:u w:val="single" w:color="0000FF"/>
          </w:rPr>
          <w:t>https://doi.org/10.1016/j.ijfoodmicro.2007.11.065</w:t>
        </w:r>
      </w:hyperlink>
    </w:p>
    <w:p w:rsidR="001207FA" w:rsidRDefault="001207FA" w:rsidP="001207FA">
      <w:pPr>
        <w:pStyle w:val="a7"/>
        <w:numPr>
          <w:ilvl w:val="0"/>
          <w:numId w:val="3"/>
        </w:numPr>
        <w:tabs>
          <w:tab w:val="left" w:pos="961"/>
          <w:tab w:val="left" w:pos="2626"/>
          <w:tab w:val="left" w:pos="4152"/>
          <w:tab w:val="left" w:pos="5535"/>
          <w:tab w:val="left" w:pos="6795"/>
          <w:tab w:val="left" w:pos="8883"/>
        </w:tabs>
        <w:spacing w:before="163" w:line="360" w:lineRule="auto"/>
        <w:ind w:left="961" w:right="284"/>
        <w:jc w:val="both"/>
        <w:rPr>
          <w:sz w:val="28"/>
        </w:rPr>
      </w:pPr>
      <w:r>
        <w:rPr>
          <w:sz w:val="28"/>
        </w:rPr>
        <w:t xml:space="preserve">Wang C., Chang T., Yang H., Cui M. Antibacterial mechanism of lactic acid on physiological and morphological properties of </w:t>
      </w:r>
      <w:r>
        <w:rPr>
          <w:i/>
          <w:sz w:val="28"/>
        </w:rPr>
        <w:t>Salmonella еnteritidis</w:t>
      </w:r>
      <w:r>
        <w:rPr>
          <w:sz w:val="28"/>
        </w:rPr>
        <w:t xml:space="preserve">, </w:t>
      </w:r>
      <w:r>
        <w:rPr>
          <w:i/>
          <w:sz w:val="28"/>
        </w:rPr>
        <w:t xml:space="preserve">Escherichia coli </w:t>
      </w:r>
      <w:r>
        <w:rPr>
          <w:sz w:val="28"/>
        </w:rPr>
        <w:t xml:space="preserve">and </w:t>
      </w:r>
      <w:r>
        <w:rPr>
          <w:i/>
          <w:sz w:val="28"/>
        </w:rPr>
        <w:t>Listeria monocytogenes. Food Control</w:t>
      </w:r>
      <w:r>
        <w:rPr>
          <w:sz w:val="28"/>
        </w:rPr>
        <w:t xml:space="preserve">. </w:t>
      </w:r>
      <w:r>
        <w:rPr>
          <w:spacing w:val="-4"/>
          <w:sz w:val="28"/>
        </w:rPr>
        <w:t>2015.</w:t>
      </w:r>
      <w:r>
        <w:rPr>
          <w:sz w:val="28"/>
        </w:rPr>
        <w:tab/>
      </w:r>
      <w:r>
        <w:rPr>
          <w:spacing w:val="-4"/>
          <w:sz w:val="28"/>
        </w:rPr>
        <w:t>Vol.</w:t>
      </w:r>
      <w:r>
        <w:rPr>
          <w:sz w:val="28"/>
        </w:rPr>
        <w:tab/>
      </w:r>
      <w:r>
        <w:rPr>
          <w:spacing w:val="-4"/>
          <w:sz w:val="28"/>
        </w:rPr>
        <w:t>47.</w:t>
      </w:r>
      <w:r>
        <w:rPr>
          <w:sz w:val="28"/>
        </w:rPr>
        <w:tab/>
      </w:r>
      <w:r>
        <w:rPr>
          <w:spacing w:val="-6"/>
          <w:sz w:val="28"/>
        </w:rPr>
        <w:t>P.</w:t>
      </w:r>
      <w:r>
        <w:rPr>
          <w:sz w:val="28"/>
        </w:rPr>
        <w:tab/>
      </w:r>
      <w:r>
        <w:rPr>
          <w:spacing w:val="-2"/>
          <w:sz w:val="28"/>
        </w:rPr>
        <w:t>231–236.</w:t>
      </w:r>
      <w:r>
        <w:rPr>
          <w:sz w:val="28"/>
        </w:rPr>
        <w:tab/>
      </w:r>
      <w:r>
        <w:rPr>
          <w:spacing w:val="-4"/>
          <w:sz w:val="28"/>
        </w:rPr>
        <w:t>DOI:</w:t>
      </w:r>
    </w:p>
    <w:p w:rsidR="001207FA" w:rsidRDefault="001207FA" w:rsidP="001207FA">
      <w:pPr>
        <w:pStyle w:val="a3"/>
        <w:spacing w:line="320" w:lineRule="exact"/>
        <w:ind w:left="961"/>
        <w:jc w:val="left"/>
      </w:pPr>
      <w:hyperlink r:id="rId25">
        <w:r>
          <w:rPr>
            <w:color w:val="0000FF"/>
            <w:spacing w:val="-2"/>
            <w:u w:val="single" w:color="0000FF"/>
          </w:rPr>
          <w:t>https://doi.org/10.1016/j.foodcont.2014.06.034</w:t>
        </w:r>
      </w:hyperlink>
    </w:p>
    <w:p w:rsidR="001207FA" w:rsidRDefault="001207FA" w:rsidP="001207FA">
      <w:pPr>
        <w:pStyle w:val="a7"/>
        <w:numPr>
          <w:ilvl w:val="0"/>
          <w:numId w:val="3"/>
        </w:numPr>
        <w:tabs>
          <w:tab w:val="left" w:pos="961"/>
        </w:tabs>
        <w:spacing w:before="163" w:line="360" w:lineRule="auto"/>
        <w:ind w:left="961" w:right="285"/>
        <w:jc w:val="both"/>
        <w:rPr>
          <w:sz w:val="28"/>
        </w:rPr>
      </w:pPr>
      <w:r>
        <w:rPr>
          <w:sz w:val="28"/>
        </w:rPr>
        <w:t xml:space="preserve">Zacharof M., Lovitt R. Bacteriocins produced by Lactic acid bacteria: A Review аrticle. </w:t>
      </w:r>
      <w:r>
        <w:rPr>
          <w:i/>
          <w:sz w:val="28"/>
        </w:rPr>
        <w:t xml:space="preserve">Sci. </w:t>
      </w:r>
      <w:r>
        <w:rPr>
          <w:sz w:val="28"/>
        </w:rPr>
        <w:t xml:space="preserve">2012. Vol. 7, № 8. Р. 50–56. DOI: </w:t>
      </w:r>
      <w:hyperlink r:id="rId26">
        <w:r>
          <w:rPr>
            <w:color w:val="0000FF"/>
            <w:spacing w:val="-2"/>
            <w:sz w:val="28"/>
            <w:u w:val="single" w:color="0000FF"/>
          </w:rPr>
          <w:t>https://doi.org/10.1016/j.apcbee.2012.06.010</w:t>
        </w:r>
      </w:hyperlink>
    </w:p>
    <w:p w:rsidR="00145D25" w:rsidRDefault="00145D25">
      <w:bookmarkStart w:id="3" w:name="_GoBack"/>
      <w:bookmarkEnd w:id="3"/>
    </w:p>
    <w:sectPr w:rsidR="00145D25">
      <w:pgSz w:w="11910" w:h="16840"/>
      <w:pgMar w:top="1040" w:right="700" w:bottom="280" w:left="1460" w:header="710" w:footer="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E4374" w:rsidRDefault="001207FA">
    <w:pPr>
      <w:pStyle w:val="a3"/>
      <w:spacing w:line="14" w:lineRule="auto"/>
      <w:ind w:left="0"/>
      <w:jc w:val="left"/>
      <w:rPr>
        <w:sz w:val="20"/>
      </w:rPr>
    </w:pPr>
    <w:r>
      <w:rPr>
        <w:noProof/>
        <w:lang w:val="ru-RU" w:eastAsia="ru-RU"/>
      </w:rPr>
      <mc:AlternateContent>
        <mc:Choice Requires="wps">
          <w:drawing>
            <wp:anchor distT="0" distB="0" distL="0" distR="0" simplePos="0" relativeHeight="251659264" behindDoc="1" locked="0" layoutInCell="1" allowOverlap="1" wp14:anchorId="7E90B208" wp14:editId="100AE761">
              <wp:simplePos x="0" y="0"/>
              <wp:positionH relativeFrom="page">
                <wp:posOffset>6831838</wp:posOffset>
              </wp:positionH>
              <wp:positionV relativeFrom="page">
                <wp:posOffset>438234</wp:posOffset>
              </wp:positionV>
              <wp:extent cx="241300" cy="194310"/>
              <wp:effectExtent l="0" t="0" r="0" b="0"/>
              <wp:wrapNone/>
              <wp:docPr id="4"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1300" cy="194310"/>
                      </a:xfrm>
                      <a:prstGeom prst="rect">
                        <a:avLst/>
                      </a:prstGeom>
                    </wps:spPr>
                    <wps:txbx>
                      <w:txbxContent>
                        <w:p w:rsidR="001E4374" w:rsidRDefault="001207FA">
                          <w:pPr>
                            <w:spacing w:before="10"/>
                            <w:ind w:left="60"/>
                            <w:rPr>
                              <w:sz w:val="24"/>
                            </w:rPr>
                          </w:pPr>
                          <w:r>
                            <w:rPr>
                              <w:spacing w:val="-5"/>
                              <w:sz w:val="24"/>
                            </w:rPr>
                            <w:fldChar w:fldCharType="begin"/>
                          </w:r>
                          <w:r>
                            <w:rPr>
                              <w:spacing w:val="-5"/>
                              <w:sz w:val="24"/>
                            </w:rPr>
                            <w:instrText xml:space="preserve"> PAGE </w:instrText>
                          </w:r>
                          <w:r>
                            <w:rPr>
                              <w:spacing w:val="-5"/>
                              <w:sz w:val="24"/>
                            </w:rPr>
                            <w:fldChar w:fldCharType="separate"/>
                          </w:r>
                          <w:r>
                            <w:rPr>
                              <w:noProof/>
                              <w:spacing w:val="-5"/>
                              <w:sz w:val="24"/>
                            </w:rPr>
                            <w:t>16</w:t>
                          </w:r>
                          <w:r>
                            <w:rPr>
                              <w:spacing w:val="-5"/>
                              <w:sz w:val="24"/>
                            </w:rPr>
                            <w:fldChar w:fldCharType="end"/>
                          </w:r>
                        </w:p>
                      </w:txbxContent>
                    </wps:txbx>
                    <wps:bodyPr wrap="square" lIns="0" tIns="0" rIns="0" bIns="0" rtlCol="0">
                      <a:noAutofit/>
                    </wps:bodyPr>
                  </wps:wsp>
                </a:graphicData>
              </a:graphic>
            </wp:anchor>
          </w:drawing>
        </mc:Choice>
        <mc:Fallback>
          <w:pict>
            <v:shapetype w14:anchorId="7E90B208" id="_x0000_t202" coordsize="21600,21600" o:spt="202" path="m,l,21600r21600,l21600,xe">
              <v:stroke joinstyle="miter"/>
              <v:path gradientshapeok="t" o:connecttype="rect"/>
            </v:shapetype>
            <v:shape id="Textbox 4" o:spid="_x0000_s1026" type="#_x0000_t202" style="position:absolute;margin-left:537.95pt;margin-top:34.5pt;width:19pt;height:15.3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" filled="f" stroked="f">
              <v:path arrowok="t"/>
              <v:textbox inset="0,0,0,0">
                <w:txbxContent>
                  <w:p w:rsidR="001E4374" w:rsidRDefault="001207FA">
                    <w:pPr>
                      <w:spacing w:before="10"/>
                      <w:ind w:left="60"/>
                      <w:rPr>
                        <w:sz w:val="24"/>
                      </w:rPr>
                    </w:pPr>
                    <w:r>
                      <w:rPr>
                        <w:spacing w:val="-5"/>
                        <w:sz w:val="24"/>
                      </w:rPr>
                      <w:fldChar w:fldCharType="begin"/>
                    </w:r>
                    <w:r>
                      <w:rPr>
                        <w:spacing w:val="-5"/>
                        <w:sz w:val="24"/>
                      </w:rPr>
                      <w:instrText xml:space="preserve"> PAGE </w:instrText>
                    </w:r>
                    <w:r>
                      <w:rPr>
                        <w:spacing w:val="-5"/>
                        <w:sz w:val="24"/>
                      </w:rPr>
                      <w:fldChar w:fldCharType="separate"/>
                    </w:r>
                    <w:r>
                      <w:rPr>
                        <w:noProof/>
                        <w:spacing w:val="-5"/>
                        <w:sz w:val="24"/>
                      </w:rPr>
                      <w:t>16</w:t>
                    </w:r>
                    <w:r>
                      <w:rPr>
                        <w:spacing w:val="-5"/>
                        <w:sz w:val="24"/>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7C47136"/>
    <w:multiLevelType w:val="multilevel"/>
    <w:tmpl w:val="56C682F6"/>
    <w:lvl w:ilvl="0">
      <w:start w:val="1"/>
      <w:numFmt w:val="decimal"/>
      <w:lvlText w:val="%1."/>
      <w:lvlJc w:val="left"/>
      <w:pPr>
        <w:ind w:left="962" w:hanging="36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start w:val="1"/>
      <w:numFmt w:val="decimal"/>
      <w:lvlText w:val="%2."/>
      <w:lvlJc w:val="left"/>
      <w:pPr>
        <w:ind w:left="3957" w:hanging="281"/>
        <w:jc w:val="right"/>
      </w:pPr>
      <w:rPr>
        <w:rFonts w:ascii="Times New Roman" w:eastAsia="Times New Roman" w:hAnsi="Times New Roman" w:cs="Times New Roman" w:hint="default"/>
        <w:b/>
        <w:bCs/>
        <w:i w:val="0"/>
        <w:iCs w:val="0"/>
        <w:spacing w:val="0"/>
        <w:w w:val="100"/>
        <w:sz w:val="28"/>
        <w:szCs w:val="28"/>
        <w:lang w:val="uk-UA" w:eastAsia="en-US" w:bidi="ar-SA"/>
      </w:rPr>
    </w:lvl>
    <w:lvl w:ilvl="2">
      <w:start w:val="1"/>
      <w:numFmt w:val="decimal"/>
      <w:lvlText w:val="%2.%3."/>
      <w:lvlJc w:val="left"/>
      <w:pPr>
        <w:ind w:left="1442" w:hanging="493"/>
        <w:jc w:val="left"/>
      </w:pPr>
      <w:rPr>
        <w:rFonts w:ascii="Times New Roman" w:eastAsia="Times New Roman" w:hAnsi="Times New Roman" w:cs="Times New Roman" w:hint="default"/>
        <w:b/>
        <w:bCs/>
        <w:i w:val="0"/>
        <w:iCs w:val="0"/>
        <w:spacing w:val="0"/>
        <w:w w:val="100"/>
        <w:sz w:val="28"/>
        <w:szCs w:val="28"/>
        <w:lang w:val="uk-UA" w:eastAsia="en-US" w:bidi="ar-SA"/>
      </w:rPr>
    </w:lvl>
    <w:lvl w:ilvl="3">
      <w:start w:val="1"/>
      <w:numFmt w:val="decimal"/>
      <w:lvlText w:val="%4."/>
      <w:lvlJc w:val="left"/>
      <w:pPr>
        <w:ind w:left="1670" w:hanging="360"/>
        <w:jc w:val="left"/>
      </w:pPr>
      <w:rPr>
        <w:rFonts w:ascii="Times New Roman" w:eastAsia="Times New Roman" w:hAnsi="Times New Roman" w:cs="Times New Roman" w:hint="default"/>
        <w:b w:val="0"/>
        <w:bCs w:val="0"/>
        <w:i w:val="0"/>
        <w:iCs w:val="0"/>
        <w:spacing w:val="0"/>
        <w:w w:val="96"/>
        <w:sz w:val="28"/>
        <w:szCs w:val="28"/>
        <w:lang w:val="uk-UA" w:eastAsia="en-US" w:bidi="ar-SA"/>
      </w:rPr>
    </w:lvl>
    <w:lvl w:ilvl="4">
      <w:numFmt w:val="bullet"/>
      <w:lvlText w:val="•"/>
      <w:lvlJc w:val="left"/>
      <w:pPr>
        <w:ind w:left="3960" w:hanging="360"/>
      </w:pPr>
      <w:rPr>
        <w:rFonts w:hint="default"/>
        <w:lang w:val="uk-UA" w:eastAsia="en-US" w:bidi="ar-SA"/>
      </w:rPr>
    </w:lvl>
    <w:lvl w:ilvl="5">
      <w:numFmt w:val="bullet"/>
      <w:lvlText w:val="•"/>
      <w:lvlJc w:val="left"/>
      <w:pPr>
        <w:ind w:left="4924" w:hanging="360"/>
      </w:pPr>
      <w:rPr>
        <w:rFonts w:hint="default"/>
        <w:lang w:val="uk-UA" w:eastAsia="en-US" w:bidi="ar-SA"/>
      </w:rPr>
    </w:lvl>
    <w:lvl w:ilvl="6">
      <w:numFmt w:val="bullet"/>
      <w:lvlText w:val="•"/>
      <w:lvlJc w:val="left"/>
      <w:pPr>
        <w:ind w:left="5888" w:hanging="360"/>
      </w:pPr>
      <w:rPr>
        <w:rFonts w:hint="default"/>
        <w:lang w:val="uk-UA" w:eastAsia="en-US" w:bidi="ar-SA"/>
      </w:rPr>
    </w:lvl>
    <w:lvl w:ilvl="7">
      <w:numFmt w:val="bullet"/>
      <w:lvlText w:val="•"/>
      <w:lvlJc w:val="left"/>
      <w:pPr>
        <w:ind w:left="6853" w:hanging="360"/>
      </w:pPr>
      <w:rPr>
        <w:rFonts w:hint="default"/>
        <w:lang w:val="uk-UA" w:eastAsia="en-US" w:bidi="ar-SA"/>
      </w:rPr>
    </w:lvl>
    <w:lvl w:ilvl="8">
      <w:numFmt w:val="bullet"/>
      <w:lvlText w:val="•"/>
      <w:lvlJc w:val="left"/>
      <w:pPr>
        <w:ind w:left="7817" w:hanging="360"/>
      </w:pPr>
      <w:rPr>
        <w:rFonts w:hint="default"/>
        <w:lang w:val="uk-UA" w:eastAsia="en-US" w:bidi="ar-SA"/>
      </w:rPr>
    </w:lvl>
  </w:abstractNum>
  <w:abstractNum w:abstractNumId="1">
    <w:nsid w:val="1FA77F2E"/>
    <w:multiLevelType w:val="hybridMultilevel"/>
    <w:tmpl w:val="96ACD26C"/>
    <w:lvl w:ilvl="0" w:tplc="29F86AB2">
      <w:start w:val="1"/>
      <w:numFmt w:val="decimal"/>
      <w:lvlText w:val="%1."/>
      <w:lvlJc w:val="left"/>
      <w:pPr>
        <w:ind w:left="962" w:hanging="36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86F60012">
      <w:numFmt w:val="bullet"/>
      <w:lvlText w:val="•"/>
      <w:lvlJc w:val="left"/>
      <w:pPr>
        <w:ind w:left="1838" w:hanging="360"/>
      </w:pPr>
      <w:rPr>
        <w:rFonts w:hint="default"/>
        <w:lang w:val="uk-UA" w:eastAsia="en-US" w:bidi="ar-SA"/>
      </w:rPr>
    </w:lvl>
    <w:lvl w:ilvl="2" w:tplc="2D8849B2">
      <w:numFmt w:val="bullet"/>
      <w:lvlText w:val="•"/>
      <w:lvlJc w:val="left"/>
      <w:pPr>
        <w:ind w:left="2717" w:hanging="360"/>
      </w:pPr>
      <w:rPr>
        <w:rFonts w:hint="default"/>
        <w:lang w:val="uk-UA" w:eastAsia="en-US" w:bidi="ar-SA"/>
      </w:rPr>
    </w:lvl>
    <w:lvl w:ilvl="3" w:tplc="AD2C11E6">
      <w:numFmt w:val="bullet"/>
      <w:lvlText w:val="•"/>
      <w:lvlJc w:val="left"/>
      <w:pPr>
        <w:ind w:left="3595" w:hanging="360"/>
      </w:pPr>
      <w:rPr>
        <w:rFonts w:hint="default"/>
        <w:lang w:val="uk-UA" w:eastAsia="en-US" w:bidi="ar-SA"/>
      </w:rPr>
    </w:lvl>
    <w:lvl w:ilvl="4" w:tplc="F288FF86">
      <w:numFmt w:val="bullet"/>
      <w:lvlText w:val="•"/>
      <w:lvlJc w:val="left"/>
      <w:pPr>
        <w:ind w:left="4474" w:hanging="360"/>
      </w:pPr>
      <w:rPr>
        <w:rFonts w:hint="default"/>
        <w:lang w:val="uk-UA" w:eastAsia="en-US" w:bidi="ar-SA"/>
      </w:rPr>
    </w:lvl>
    <w:lvl w:ilvl="5" w:tplc="6B5040F8">
      <w:numFmt w:val="bullet"/>
      <w:lvlText w:val="•"/>
      <w:lvlJc w:val="left"/>
      <w:pPr>
        <w:ind w:left="5353" w:hanging="360"/>
      </w:pPr>
      <w:rPr>
        <w:rFonts w:hint="default"/>
        <w:lang w:val="uk-UA" w:eastAsia="en-US" w:bidi="ar-SA"/>
      </w:rPr>
    </w:lvl>
    <w:lvl w:ilvl="6" w:tplc="B4B63D4C">
      <w:numFmt w:val="bullet"/>
      <w:lvlText w:val="•"/>
      <w:lvlJc w:val="left"/>
      <w:pPr>
        <w:ind w:left="6231" w:hanging="360"/>
      </w:pPr>
      <w:rPr>
        <w:rFonts w:hint="default"/>
        <w:lang w:val="uk-UA" w:eastAsia="en-US" w:bidi="ar-SA"/>
      </w:rPr>
    </w:lvl>
    <w:lvl w:ilvl="7" w:tplc="1D42BB72">
      <w:numFmt w:val="bullet"/>
      <w:lvlText w:val="•"/>
      <w:lvlJc w:val="left"/>
      <w:pPr>
        <w:ind w:left="7110" w:hanging="360"/>
      </w:pPr>
      <w:rPr>
        <w:rFonts w:hint="default"/>
        <w:lang w:val="uk-UA" w:eastAsia="en-US" w:bidi="ar-SA"/>
      </w:rPr>
    </w:lvl>
    <w:lvl w:ilvl="8" w:tplc="B964D13C">
      <w:numFmt w:val="bullet"/>
      <w:lvlText w:val="•"/>
      <w:lvlJc w:val="left"/>
      <w:pPr>
        <w:ind w:left="7989" w:hanging="360"/>
      </w:pPr>
      <w:rPr>
        <w:rFonts w:hint="default"/>
        <w:lang w:val="uk-UA" w:eastAsia="en-US" w:bidi="ar-SA"/>
      </w:rPr>
    </w:lvl>
  </w:abstractNum>
  <w:abstractNum w:abstractNumId="2">
    <w:nsid w:val="52C51D28"/>
    <w:multiLevelType w:val="hybridMultilevel"/>
    <w:tmpl w:val="77EAEEF2"/>
    <w:lvl w:ilvl="0" w:tplc="44525A4A">
      <w:start w:val="1"/>
      <w:numFmt w:val="decimal"/>
      <w:lvlText w:val="%1."/>
      <w:lvlJc w:val="left"/>
      <w:pPr>
        <w:ind w:left="962" w:hanging="360"/>
        <w:jc w:val="left"/>
      </w:pPr>
      <w:rPr>
        <w:rFonts w:ascii="Times New Roman" w:eastAsia="Times New Roman" w:hAnsi="Times New Roman" w:cs="Times New Roman" w:hint="default"/>
        <w:b w:val="0"/>
        <w:bCs w:val="0"/>
        <w:i w:val="0"/>
        <w:iCs w:val="0"/>
        <w:spacing w:val="0"/>
        <w:w w:val="96"/>
        <w:sz w:val="28"/>
        <w:szCs w:val="28"/>
        <w:lang w:val="uk-UA" w:eastAsia="en-US" w:bidi="ar-SA"/>
      </w:rPr>
    </w:lvl>
    <w:lvl w:ilvl="1" w:tplc="6178D896">
      <w:numFmt w:val="bullet"/>
      <w:lvlText w:val="•"/>
      <w:lvlJc w:val="left"/>
      <w:pPr>
        <w:ind w:left="1838" w:hanging="360"/>
      </w:pPr>
      <w:rPr>
        <w:rFonts w:hint="default"/>
        <w:lang w:val="uk-UA" w:eastAsia="en-US" w:bidi="ar-SA"/>
      </w:rPr>
    </w:lvl>
    <w:lvl w:ilvl="2" w:tplc="85523B3E">
      <w:numFmt w:val="bullet"/>
      <w:lvlText w:val="•"/>
      <w:lvlJc w:val="left"/>
      <w:pPr>
        <w:ind w:left="2717" w:hanging="360"/>
      </w:pPr>
      <w:rPr>
        <w:rFonts w:hint="default"/>
        <w:lang w:val="uk-UA" w:eastAsia="en-US" w:bidi="ar-SA"/>
      </w:rPr>
    </w:lvl>
    <w:lvl w:ilvl="3" w:tplc="3CEC7E80">
      <w:numFmt w:val="bullet"/>
      <w:lvlText w:val="•"/>
      <w:lvlJc w:val="left"/>
      <w:pPr>
        <w:ind w:left="3595" w:hanging="360"/>
      </w:pPr>
      <w:rPr>
        <w:rFonts w:hint="default"/>
        <w:lang w:val="uk-UA" w:eastAsia="en-US" w:bidi="ar-SA"/>
      </w:rPr>
    </w:lvl>
    <w:lvl w:ilvl="4" w:tplc="7B2EF196">
      <w:numFmt w:val="bullet"/>
      <w:lvlText w:val="•"/>
      <w:lvlJc w:val="left"/>
      <w:pPr>
        <w:ind w:left="4474" w:hanging="360"/>
      </w:pPr>
      <w:rPr>
        <w:rFonts w:hint="default"/>
        <w:lang w:val="uk-UA" w:eastAsia="en-US" w:bidi="ar-SA"/>
      </w:rPr>
    </w:lvl>
    <w:lvl w:ilvl="5" w:tplc="BE44ED62">
      <w:numFmt w:val="bullet"/>
      <w:lvlText w:val="•"/>
      <w:lvlJc w:val="left"/>
      <w:pPr>
        <w:ind w:left="5353" w:hanging="360"/>
      </w:pPr>
      <w:rPr>
        <w:rFonts w:hint="default"/>
        <w:lang w:val="uk-UA" w:eastAsia="en-US" w:bidi="ar-SA"/>
      </w:rPr>
    </w:lvl>
    <w:lvl w:ilvl="6" w:tplc="5B007390">
      <w:numFmt w:val="bullet"/>
      <w:lvlText w:val="•"/>
      <w:lvlJc w:val="left"/>
      <w:pPr>
        <w:ind w:left="6231" w:hanging="360"/>
      </w:pPr>
      <w:rPr>
        <w:rFonts w:hint="default"/>
        <w:lang w:val="uk-UA" w:eastAsia="en-US" w:bidi="ar-SA"/>
      </w:rPr>
    </w:lvl>
    <w:lvl w:ilvl="7" w:tplc="CD98FDB4">
      <w:numFmt w:val="bullet"/>
      <w:lvlText w:val="•"/>
      <w:lvlJc w:val="left"/>
      <w:pPr>
        <w:ind w:left="7110" w:hanging="360"/>
      </w:pPr>
      <w:rPr>
        <w:rFonts w:hint="default"/>
        <w:lang w:val="uk-UA" w:eastAsia="en-US" w:bidi="ar-SA"/>
      </w:rPr>
    </w:lvl>
    <w:lvl w:ilvl="8" w:tplc="A670B7F2">
      <w:numFmt w:val="bullet"/>
      <w:lvlText w:val="•"/>
      <w:lvlJc w:val="left"/>
      <w:pPr>
        <w:ind w:left="7989" w:hanging="360"/>
      </w:pPr>
      <w:rPr>
        <w:rFonts w:hint="default"/>
        <w:lang w:val="uk-UA" w:eastAsia="en-US" w:bidi="ar-SA"/>
      </w:rPr>
    </w:lvl>
  </w:abstractNum>
  <w:abstractNum w:abstractNumId="3">
    <w:nsid w:val="76B6007B"/>
    <w:multiLevelType w:val="hybridMultilevel"/>
    <w:tmpl w:val="27CE8790"/>
    <w:lvl w:ilvl="0" w:tplc="47644D80">
      <w:start w:val="46"/>
      <w:numFmt w:val="decimal"/>
      <w:lvlText w:val="%1."/>
      <w:lvlJc w:val="left"/>
      <w:pPr>
        <w:ind w:left="962" w:hanging="360"/>
        <w:jc w:val="left"/>
      </w:pPr>
      <w:rPr>
        <w:rFonts w:ascii="Times New Roman" w:eastAsia="Times New Roman" w:hAnsi="Times New Roman" w:cs="Times New Roman" w:hint="default"/>
        <w:b w:val="0"/>
        <w:bCs w:val="0"/>
        <w:i w:val="0"/>
        <w:iCs w:val="0"/>
        <w:spacing w:val="1"/>
        <w:w w:val="100"/>
        <w:sz w:val="26"/>
        <w:szCs w:val="26"/>
        <w:lang w:val="uk-UA" w:eastAsia="en-US" w:bidi="ar-SA"/>
      </w:rPr>
    </w:lvl>
    <w:lvl w:ilvl="1" w:tplc="89FC0C64">
      <w:numFmt w:val="bullet"/>
      <w:lvlText w:val="•"/>
      <w:lvlJc w:val="left"/>
      <w:pPr>
        <w:ind w:left="1838" w:hanging="360"/>
      </w:pPr>
      <w:rPr>
        <w:rFonts w:hint="default"/>
        <w:lang w:val="uk-UA" w:eastAsia="en-US" w:bidi="ar-SA"/>
      </w:rPr>
    </w:lvl>
    <w:lvl w:ilvl="2" w:tplc="C6C85D42">
      <w:numFmt w:val="bullet"/>
      <w:lvlText w:val="•"/>
      <w:lvlJc w:val="left"/>
      <w:pPr>
        <w:ind w:left="2717" w:hanging="360"/>
      </w:pPr>
      <w:rPr>
        <w:rFonts w:hint="default"/>
        <w:lang w:val="uk-UA" w:eastAsia="en-US" w:bidi="ar-SA"/>
      </w:rPr>
    </w:lvl>
    <w:lvl w:ilvl="3" w:tplc="0DDC0A2A">
      <w:numFmt w:val="bullet"/>
      <w:lvlText w:val="•"/>
      <w:lvlJc w:val="left"/>
      <w:pPr>
        <w:ind w:left="3595" w:hanging="360"/>
      </w:pPr>
      <w:rPr>
        <w:rFonts w:hint="default"/>
        <w:lang w:val="uk-UA" w:eastAsia="en-US" w:bidi="ar-SA"/>
      </w:rPr>
    </w:lvl>
    <w:lvl w:ilvl="4" w:tplc="71C28B12">
      <w:numFmt w:val="bullet"/>
      <w:lvlText w:val="•"/>
      <w:lvlJc w:val="left"/>
      <w:pPr>
        <w:ind w:left="4474" w:hanging="360"/>
      </w:pPr>
      <w:rPr>
        <w:rFonts w:hint="default"/>
        <w:lang w:val="uk-UA" w:eastAsia="en-US" w:bidi="ar-SA"/>
      </w:rPr>
    </w:lvl>
    <w:lvl w:ilvl="5" w:tplc="9190BCD2">
      <w:numFmt w:val="bullet"/>
      <w:lvlText w:val="•"/>
      <w:lvlJc w:val="left"/>
      <w:pPr>
        <w:ind w:left="5353" w:hanging="360"/>
      </w:pPr>
      <w:rPr>
        <w:rFonts w:hint="default"/>
        <w:lang w:val="uk-UA" w:eastAsia="en-US" w:bidi="ar-SA"/>
      </w:rPr>
    </w:lvl>
    <w:lvl w:ilvl="6" w:tplc="75F24520">
      <w:numFmt w:val="bullet"/>
      <w:lvlText w:val="•"/>
      <w:lvlJc w:val="left"/>
      <w:pPr>
        <w:ind w:left="6231" w:hanging="360"/>
      </w:pPr>
      <w:rPr>
        <w:rFonts w:hint="default"/>
        <w:lang w:val="uk-UA" w:eastAsia="en-US" w:bidi="ar-SA"/>
      </w:rPr>
    </w:lvl>
    <w:lvl w:ilvl="7" w:tplc="2C065B92">
      <w:numFmt w:val="bullet"/>
      <w:lvlText w:val="•"/>
      <w:lvlJc w:val="left"/>
      <w:pPr>
        <w:ind w:left="7110" w:hanging="360"/>
      </w:pPr>
      <w:rPr>
        <w:rFonts w:hint="default"/>
        <w:lang w:val="uk-UA" w:eastAsia="en-US" w:bidi="ar-SA"/>
      </w:rPr>
    </w:lvl>
    <w:lvl w:ilvl="8" w:tplc="78B41E66">
      <w:numFmt w:val="bullet"/>
      <w:lvlText w:val="•"/>
      <w:lvlJc w:val="left"/>
      <w:pPr>
        <w:ind w:left="7989" w:hanging="360"/>
      </w:pPr>
      <w:rPr>
        <w:rFonts w:hint="default"/>
        <w:lang w:val="uk-UA" w:eastAsia="en-US" w:bidi="ar-SA"/>
      </w:rPr>
    </w:lvl>
  </w:abstractNum>
  <w:abstractNum w:abstractNumId="4">
    <w:nsid w:val="7ED2146C"/>
    <w:multiLevelType w:val="multilevel"/>
    <w:tmpl w:val="46220A64"/>
    <w:lvl w:ilvl="0">
      <w:start w:val="1"/>
      <w:numFmt w:val="decimal"/>
      <w:lvlText w:val="%1."/>
      <w:lvlJc w:val="left"/>
      <w:pPr>
        <w:ind w:left="522" w:hanging="281"/>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start w:val="1"/>
      <w:numFmt w:val="decimal"/>
      <w:lvlText w:val="%1.%2."/>
      <w:lvlJc w:val="left"/>
      <w:pPr>
        <w:ind w:left="1300" w:hanging="493"/>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2238" w:hanging="493"/>
      </w:pPr>
      <w:rPr>
        <w:rFonts w:hint="default"/>
        <w:lang w:val="uk-UA" w:eastAsia="en-US" w:bidi="ar-SA"/>
      </w:rPr>
    </w:lvl>
    <w:lvl w:ilvl="3">
      <w:numFmt w:val="bullet"/>
      <w:lvlText w:val="•"/>
      <w:lvlJc w:val="left"/>
      <w:pPr>
        <w:ind w:left="3176" w:hanging="493"/>
      </w:pPr>
      <w:rPr>
        <w:rFonts w:hint="default"/>
        <w:lang w:val="uk-UA" w:eastAsia="en-US" w:bidi="ar-SA"/>
      </w:rPr>
    </w:lvl>
    <w:lvl w:ilvl="4">
      <w:numFmt w:val="bullet"/>
      <w:lvlText w:val="•"/>
      <w:lvlJc w:val="left"/>
      <w:pPr>
        <w:ind w:left="4115" w:hanging="493"/>
      </w:pPr>
      <w:rPr>
        <w:rFonts w:hint="default"/>
        <w:lang w:val="uk-UA" w:eastAsia="en-US" w:bidi="ar-SA"/>
      </w:rPr>
    </w:lvl>
    <w:lvl w:ilvl="5">
      <w:numFmt w:val="bullet"/>
      <w:lvlText w:val="•"/>
      <w:lvlJc w:val="left"/>
      <w:pPr>
        <w:ind w:left="5053" w:hanging="493"/>
      </w:pPr>
      <w:rPr>
        <w:rFonts w:hint="default"/>
        <w:lang w:val="uk-UA" w:eastAsia="en-US" w:bidi="ar-SA"/>
      </w:rPr>
    </w:lvl>
    <w:lvl w:ilvl="6">
      <w:numFmt w:val="bullet"/>
      <w:lvlText w:val="•"/>
      <w:lvlJc w:val="left"/>
      <w:pPr>
        <w:ind w:left="5992" w:hanging="493"/>
      </w:pPr>
      <w:rPr>
        <w:rFonts w:hint="default"/>
        <w:lang w:val="uk-UA" w:eastAsia="en-US" w:bidi="ar-SA"/>
      </w:rPr>
    </w:lvl>
    <w:lvl w:ilvl="7">
      <w:numFmt w:val="bullet"/>
      <w:lvlText w:val="•"/>
      <w:lvlJc w:val="left"/>
      <w:pPr>
        <w:ind w:left="6930" w:hanging="493"/>
      </w:pPr>
      <w:rPr>
        <w:rFonts w:hint="default"/>
        <w:lang w:val="uk-UA" w:eastAsia="en-US" w:bidi="ar-SA"/>
      </w:rPr>
    </w:lvl>
    <w:lvl w:ilvl="8">
      <w:numFmt w:val="bullet"/>
      <w:lvlText w:val="•"/>
      <w:lvlJc w:val="left"/>
      <w:pPr>
        <w:ind w:left="7869" w:hanging="493"/>
      </w:pPr>
      <w:rPr>
        <w:rFonts w:hint="default"/>
        <w:lang w:val="uk-UA" w:eastAsia="en-US" w:bidi="ar-SA"/>
      </w:rPr>
    </w:lvl>
  </w:abstractNum>
  <w:num w:numId="1">
    <w:abstractNumId w:val="0"/>
  </w:num>
  <w:num w:numId="2">
    <w:abstractNumId w:val="4"/>
  </w:num>
  <w:num w:numId="3">
    <w:abstractNumId w:val="3"/>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3224"/>
    <w:rsid w:val="001207FA"/>
    <w:rsid w:val="00145D25"/>
    <w:rsid w:val="0033322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DC4D19B-E524-485F-8E46-EB819CB81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333224"/>
    <w:pPr>
      <w:widowControl w:val="0"/>
      <w:autoSpaceDE w:val="0"/>
      <w:autoSpaceDN w:val="0"/>
      <w:spacing w:after="0" w:line="240" w:lineRule="auto"/>
    </w:pPr>
    <w:rPr>
      <w:rFonts w:ascii="Times New Roman" w:eastAsia="Times New Roman" w:hAnsi="Times New Roman" w:cs="Times New Roman"/>
      <w:lang w:val="uk-UA"/>
    </w:rPr>
  </w:style>
  <w:style w:type="paragraph" w:styleId="1">
    <w:name w:val="heading 1"/>
    <w:basedOn w:val="a"/>
    <w:link w:val="10"/>
    <w:uiPriority w:val="1"/>
    <w:qFormat/>
    <w:rsid w:val="00333224"/>
    <w:pPr>
      <w:spacing w:before="199"/>
      <w:ind w:left="96"/>
      <w:jc w:val="center"/>
      <w:outlineLvl w:val="0"/>
    </w:pPr>
    <w:rPr>
      <w:b/>
      <w:bCs/>
      <w:sz w:val="28"/>
      <w:szCs w:val="28"/>
    </w:rPr>
  </w:style>
  <w:style w:type="paragraph" w:styleId="2">
    <w:name w:val="heading 2"/>
    <w:basedOn w:val="a"/>
    <w:link w:val="20"/>
    <w:uiPriority w:val="1"/>
    <w:qFormat/>
    <w:rsid w:val="00333224"/>
    <w:pPr>
      <w:ind w:left="242" w:firstLine="707"/>
      <w:jc w:val="both"/>
      <w:outlineLvl w:val="1"/>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333224"/>
    <w:rPr>
      <w:rFonts w:ascii="Times New Roman" w:eastAsia="Times New Roman" w:hAnsi="Times New Roman" w:cs="Times New Roman"/>
      <w:b/>
      <w:bCs/>
      <w:sz w:val="28"/>
      <w:szCs w:val="28"/>
      <w:lang w:val="uk-UA"/>
    </w:rPr>
  </w:style>
  <w:style w:type="character" w:customStyle="1" w:styleId="20">
    <w:name w:val="Заголовок 2 Знак"/>
    <w:basedOn w:val="a0"/>
    <w:link w:val="2"/>
    <w:uiPriority w:val="1"/>
    <w:rsid w:val="00333224"/>
    <w:rPr>
      <w:rFonts w:ascii="Times New Roman" w:eastAsia="Times New Roman" w:hAnsi="Times New Roman" w:cs="Times New Roman"/>
      <w:b/>
      <w:bCs/>
      <w:sz w:val="28"/>
      <w:szCs w:val="28"/>
      <w:lang w:val="uk-UA"/>
    </w:rPr>
  </w:style>
  <w:style w:type="table" w:customStyle="1" w:styleId="TableNormal">
    <w:name w:val="Table Normal"/>
    <w:uiPriority w:val="2"/>
    <w:semiHidden/>
    <w:unhideWhenUsed/>
    <w:qFormat/>
    <w:rsid w:val="00333224"/>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11">
    <w:name w:val="toc 1"/>
    <w:basedOn w:val="a"/>
    <w:uiPriority w:val="1"/>
    <w:qFormat/>
    <w:rsid w:val="00333224"/>
    <w:pPr>
      <w:spacing w:before="235"/>
      <w:ind w:left="95"/>
      <w:jc w:val="center"/>
    </w:pPr>
    <w:rPr>
      <w:sz w:val="28"/>
      <w:szCs w:val="28"/>
    </w:rPr>
  </w:style>
  <w:style w:type="paragraph" w:styleId="21">
    <w:name w:val="toc 2"/>
    <w:basedOn w:val="a"/>
    <w:uiPriority w:val="1"/>
    <w:qFormat/>
    <w:rsid w:val="00333224"/>
    <w:pPr>
      <w:spacing w:before="161"/>
      <w:ind w:left="242"/>
    </w:pPr>
    <w:rPr>
      <w:sz w:val="28"/>
      <w:szCs w:val="28"/>
    </w:rPr>
  </w:style>
  <w:style w:type="paragraph" w:styleId="3">
    <w:name w:val="toc 3"/>
    <w:basedOn w:val="a"/>
    <w:uiPriority w:val="1"/>
    <w:qFormat/>
    <w:rsid w:val="00333224"/>
    <w:pPr>
      <w:spacing w:before="160"/>
      <w:ind w:left="1299" w:hanging="491"/>
    </w:pPr>
    <w:rPr>
      <w:sz w:val="28"/>
      <w:szCs w:val="28"/>
    </w:rPr>
  </w:style>
  <w:style w:type="paragraph" w:styleId="a3">
    <w:name w:val="Body Text"/>
    <w:basedOn w:val="a"/>
    <w:link w:val="a4"/>
    <w:uiPriority w:val="1"/>
    <w:qFormat/>
    <w:rsid w:val="00333224"/>
    <w:pPr>
      <w:ind w:left="242"/>
      <w:jc w:val="both"/>
    </w:pPr>
    <w:rPr>
      <w:sz w:val="28"/>
      <w:szCs w:val="28"/>
    </w:rPr>
  </w:style>
  <w:style w:type="character" w:customStyle="1" w:styleId="a4">
    <w:name w:val="Основной текст Знак"/>
    <w:basedOn w:val="a0"/>
    <w:link w:val="a3"/>
    <w:uiPriority w:val="1"/>
    <w:rsid w:val="00333224"/>
    <w:rPr>
      <w:rFonts w:ascii="Times New Roman" w:eastAsia="Times New Roman" w:hAnsi="Times New Roman" w:cs="Times New Roman"/>
      <w:sz w:val="28"/>
      <w:szCs w:val="28"/>
      <w:lang w:val="uk-UA"/>
    </w:rPr>
  </w:style>
  <w:style w:type="paragraph" w:styleId="a5">
    <w:name w:val="Title"/>
    <w:basedOn w:val="a"/>
    <w:link w:val="a6"/>
    <w:uiPriority w:val="1"/>
    <w:qFormat/>
    <w:rsid w:val="00333224"/>
    <w:pPr>
      <w:ind w:left="29"/>
      <w:jc w:val="center"/>
    </w:pPr>
    <w:rPr>
      <w:b/>
      <w:bCs/>
      <w:sz w:val="32"/>
      <w:szCs w:val="32"/>
    </w:rPr>
  </w:style>
  <w:style w:type="character" w:customStyle="1" w:styleId="a6">
    <w:name w:val="Название Знак"/>
    <w:basedOn w:val="a0"/>
    <w:link w:val="a5"/>
    <w:uiPriority w:val="1"/>
    <w:rsid w:val="00333224"/>
    <w:rPr>
      <w:rFonts w:ascii="Times New Roman" w:eastAsia="Times New Roman" w:hAnsi="Times New Roman" w:cs="Times New Roman"/>
      <w:b/>
      <w:bCs/>
      <w:sz w:val="32"/>
      <w:szCs w:val="32"/>
      <w:lang w:val="uk-UA"/>
    </w:rPr>
  </w:style>
  <w:style w:type="paragraph" w:styleId="a7">
    <w:name w:val="List Paragraph"/>
    <w:basedOn w:val="a"/>
    <w:uiPriority w:val="1"/>
    <w:qFormat/>
    <w:rsid w:val="00333224"/>
    <w:pPr>
      <w:ind w:left="961" w:hanging="360"/>
      <w:jc w:val="both"/>
    </w:pPr>
  </w:style>
  <w:style w:type="paragraph" w:customStyle="1" w:styleId="TableParagraph">
    <w:name w:val="Table Paragraph"/>
    <w:basedOn w:val="a"/>
    <w:uiPriority w:val="1"/>
    <w:qFormat/>
    <w:rsid w:val="0033322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16/j.nmni.2018.11.005" TargetMode="External"/><Relationship Id="rId13" Type="http://schemas.openxmlformats.org/officeDocument/2006/relationships/hyperlink" Target="https://doi.org/10.5272/jimab.2020261.2875" TargetMode="External"/><Relationship Id="rId18" Type="http://schemas.openxmlformats.org/officeDocument/2006/relationships/hyperlink" Target="https://doi.org/10.18524/2307-4663.2013.3(23).48935" TargetMode="External"/><Relationship Id="rId26" Type="http://schemas.openxmlformats.org/officeDocument/2006/relationships/hyperlink" Target="https://doi.org/10.1016/j.apcbee.2012.06.010" TargetMode="External"/><Relationship Id="rId3" Type="http://schemas.openxmlformats.org/officeDocument/2006/relationships/settings" Target="settings.xml"/><Relationship Id="rId21" Type="http://schemas.openxmlformats.org/officeDocument/2006/relationships/hyperlink" Target="https://doi.org/10.1086/380455" TargetMode="External"/><Relationship Id="rId7" Type="http://schemas.openxmlformats.org/officeDocument/2006/relationships/hyperlink" Target="https://doi.org/10.18524/2307-4663.2020.1(48).201567" TargetMode="External"/><Relationship Id="rId12" Type="http://schemas.openxmlformats.org/officeDocument/2006/relationships/hyperlink" Target="https://doi.org/10.1093/ajcn/73.2.365s" TargetMode="External"/><Relationship Id="rId17" Type="http://schemas.openxmlformats.org/officeDocument/2006/relationships/hyperlink" Target="https://doi.org/10.1016/j.idairyj.2005.10.026" TargetMode="External"/><Relationship Id="rId25" Type="http://schemas.openxmlformats.org/officeDocument/2006/relationships/hyperlink" Target="https://doi.org/10.1016/j.foodcont.2014.06.034" TargetMode="External"/><Relationship Id="rId2" Type="http://schemas.openxmlformats.org/officeDocument/2006/relationships/styles" Target="styles.xml"/><Relationship Id="rId16" Type="http://schemas.openxmlformats.org/officeDocument/2006/relationships/hyperlink" Target="https://doi.org/10.1093/jac/dks129" TargetMode="External"/><Relationship Id="rId20" Type="http://schemas.openxmlformats.org/officeDocument/2006/relationships/hyperlink" Target="https://doi.org/10.1139/W10-057" TargetMode="External"/><Relationship Id="rId1" Type="http://schemas.openxmlformats.org/officeDocument/2006/relationships/numbering" Target="numbering.xml"/><Relationship Id="rId6" Type="http://schemas.openxmlformats.org/officeDocument/2006/relationships/hyperlink" Target="https://doi.org/10.18524/2307-4663.2020.2(49).212265" TargetMode="External"/><Relationship Id="rId11" Type="http://schemas.openxmlformats.org/officeDocument/2006/relationships/hyperlink" Target="https://doi.org/10.1016/j.nut.2015.09.001" TargetMode="External"/><Relationship Id="rId24" Type="http://schemas.openxmlformats.org/officeDocument/2006/relationships/hyperlink" Target="https://doi.org/10.1016/j.ijfoodmicro.2007.11.065" TargetMode="External"/><Relationship Id="rId5" Type="http://schemas.openxmlformats.org/officeDocument/2006/relationships/header" Target="header1.xml"/><Relationship Id="rId15" Type="http://schemas.openxmlformats.org/officeDocument/2006/relationships/hyperlink" Target="https://doi.org/10.1111/j.1467-2494.2006.00344.x" TargetMode="External"/><Relationship Id="rId23" Type="http://schemas.openxmlformats.org/officeDocument/2006/relationships/hyperlink" Target="https://doi.org/10.3389/fmicb.2016.00578" TargetMode="External"/><Relationship Id="rId28" Type="http://schemas.openxmlformats.org/officeDocument/2006/relationships/theme" Target="theme/theme1.xml"/><Relationship Id="rId10" Type="http://schemas.openxmlformats.org/officeDocument/2006/relationships/hyperlink" Target="https://doi.org/10.1159/000104752" TargetMode="External"/><Relationship Id="rId19" Type="http://schemas.openxmlformats.org/officeDocument/2006/relationships/hyperlink" Target="https://doi.org/10.18524/2307-4663.2013.3(23).48935" TargetMode="External"/><Relationship Id="rId4" Type="http://schemas.openxmlformats.org/officeDocument/2006/relationships/webSettings" Target="webSettings.xml"/><Relationship Id="rId9" Type="http://schemas.openxmlformats.org/officeDocument/2006/relationships/hyperlink" Target="https://doi.org/10.1016/j.foodres.2006.11.001" TargetMode="External"/><Relationship Id="rId14" Type="http://schemas.openxmlformats.org/officeDocument/2006/relationships/hyperlink" Target="https://doi.org/10.1093/ps/82.4.640" TargetMode="External"/><Relationship Id="rId22" Type="http://schemas.openxmlformats.org/officeDocument/2006/relationships/hyperlink" Target="https://doi.org/10.5073/vitis.2002.41.37-42"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16</Pages>
  <Words>3638</Words>
  <Characters>20739</Characters>
  <Application>Microsoft Office Word</Application>
  <DocSecurity>0</DocSecurity>
  <Lines>172</Lines>
  <Paragraphs>48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24329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2024-04-09T08:23:00Z</dcterms:created>
  <dcterms:modified xsi:type="dcterms:W3CDTF">2024-04-09T08:24:00Z</dcterms:modified>
</cp:coreProperties>
</file>