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0A0C" w:rsidRDefault="00350A0C" w:rsidP="004872BE">
      <w:pPr>
        <w:spacing w:line="360" w:lineRule="auto"/>
        <w:jc w:val="center"/>
        <w:rPr>
          <w:sz w:val="28"/>
          <w:szCs w:val="28"/>
        </w:rPr>
      </w:pPr>
      <w:r>
        <w:rPr>
          <w:sz w:val="28"/>
          <w:szCs w:val="28"/>
        </w:rPr>
        <w:t>Одеський національний університет імені І.І. Мечникова</w:t>
      </w:r>
    </w:p>
    <w:p w:rsidR="00350A0C" w:rsidRDefault="00350A0C" w:rsidP="004872BE">
      <w:pPr>
        <w:spacing w:line="360" w:lineRule="auto"/>
        <w:jc w:val="center"/>
        <w:rPr>
          <w:sz w:val="28"/>
          <w:szCs w:val="28"/>
        </w:rPr>
      </w:pPr>
      <w:r>
        <w:rPr>
          <w:sz w:val="28"/>
          <w:szCs w:val="28"/>
        </w:rPr>
        <w:t>Економіко-правовий факультет</w:t>
      </w:r>
    </w:p>
    <w:p w:rsidR="00350A0C" w:rsidRDefault="00350A0C" w:rsidP="004872BE">
      <w:pPr>
        <w:spacing w:line="360" w:lineRule="auto"/>
        <w:jc w:val="center"/>
        <w:rPr>
          <w:sz w:val="28"/>
          <w:szCs w:val="28"/>
        </w:rPr>
      </w:pPr>
      <w:r>
        <w:rPr>
          <w:sz w:val="28"/>
          <w:szCs w:val="28"/>
        </w:rPr>
        <w:t>Кафедра кримінального права, кримінального процесу та криміналістики</w:t>
      </w:r>
    </w:p>
    <w:p w:rsidR="00350A0C" w:rsidRDefault="00350A0C" w:rsidP="004872BE">
      <w:pPr>
        <w:spacing w:line="360" w:lineRule="auto"/>
        <w:rPr>
          <w:sz w:val="28"/>
          <w:szCs w:val="28"/>
        </w:rPr>
      </w:pPr>
    </w:p>
    <w:p w:rsidR="00350A0C" w:rsidRDefault="00350A0C" w:rsidP="004872BE">
      <w:pPr>
        <w:spacing w:line="360" w:lineRule="auto"/>
        <w:jc w:val="center"/>
        <w:rPr>
          <w:b/>
          <w:bCs/>
          <w:sz w:val="28"/>
          <w:szCs w:val="28"/>
        </w:rPr>
      </w:pPr>
    </w:p>
    <w:p w:rsidR="00646086" w:rsidRDefault="00646086" w:rsidP="004872BE">
      <w:pPr>
        <w:spacing w:line="360" w:lineRule="auto"/>
        <w:jc w:val="center"/>
        <w:rPr>
          <w:b/>
          <w:bCs/>
          <w:sz w:val="28"/>
          <w:szCs w:val="28"/>
        </w:rPr>
      </w:pPr>
    </w:p>
    <w:p w:rsidR="00350A0C" w:rsidRDefault="00350A0C" w:rsidP="004872BE">
      <w:pPr>
        <w:spacing w:line="360" w:lineRule="auto"/>
        <w:jc w:val="center"/>
        <w:rPr>
          <w:b/>
          <w:bCs/>
          <w:sz w:val="28"/>
          <w:szCs w:val="28"/>
        </w:rPr>
      </w:pPr>
    </w:p>
    <w:p w:rsidR="00350A0C" w:rsidRDefault="00350A0C" w:rsidP="004872BE">
      <w:pPr>
        <w:spacing w:line="360" w:lineRule="auto"/>
        <w:jc w:val="center"/>
        <w:rPr>
          <w:b/>
          <w:bCs/>
          <w:sz w:val="28"/>
          <w:szCs w:val="28"/>
        </w:rPr>
      </w:pPr>
      <w:r>
        <w:rPr>
          <w:b/>
          <w:bCs/>
          <w:sz w:val="28"/>
          <w:szCs w:val="28"/>
        </w:rPr>
        <w:t>Д и п л о м н а  р о б о т а</w:t>
      </w:r>
    </w:p>
    <w:p w:rsidR="00350A0C" w:rsidRDefault="00350A0C" w:rsidP="004872BE">
      <w:pPr>
        <w:spacing w:line="360" w:lineRule="auto"/>
        <w:jc w:val="center"/>
        <w:rPr>
          <w:sz w:val="28"/>
          <w:szCs w:val="28"/>
        </w:rPr>
      </w:pPr>
      <w:r>
        <w:rPr>
          <w:sz w:val="28"/>
          <w:szCs w:val="28"/>
        </w:rPr>
        <w:t xml:space="preserve">освітньо-кваліфікаційного рівня спеціаліста  </w:t>
      </w:r>
    </w:p>
    <w:p w:rsidR="00442955" w:rsidRDefault="00350A0C" w:rsidP="00442955">
      <w:pPr>
        <w:jc w:val="center"/>
        <w:rPr>
          <w:b/>
          <w:bCs/>
          <w:sz w:val="28"/>
          <w:szCs w:val="28"/>
          <w:lang w:val="uk-UA"/>
        </w:rPr>
      </w:pPr>
      <w:r>
        <w:rPr>
          <w:sz w:val="28"/>
          <w:szCs w:val="28"/>
        </w:rPr>
        <w:t>на тему:</w:t>
      </w:r>
      <w:r>
        <w:rPr>
          <w:b/>
          <w:bCs/>
          <w:sz w:val="28"/>
          <w:szCs w:val="28"/>
        </w:rPr>
        <w:t xml:space="preserve"> “</w:t>
      </w:r>
      <w:r w:rsidR="00442955">
        <w:rPr>
          <w:b/>
          <w:bCs/>
          <w:sz w:val="28"/>
          <w:szCs w:val="28"/>
          <w:lang w:val="uk-UA"/>
        </w:rPr>
        <w:t xml:space="preserve">Кримінально-правова охорона державної таємниці </w:t>
      </w:r>
    </w:p>
    <w:p w:rsidR="00350A0C" w:rsidRPr="00442955" w:rsidRDefault="00442955" w:rsidP="00442955">
      <w:pPr>
        <w:jc w:val="center"/>
        <w:rPr>
          <w:b/>
          <w:bCs/>
          <w:sz w:val="28"/>
          <w:szCs w:val="28"/>
          <w:lang w:val="en-US"/>
        </w:rPr>
      </w:pPr>
      <w:r>
        <w:rPr>
          <w:b/>
          <w:bCs/>
          <w:sz w:val="28"/>
          <w:szCs w:val="28"/>
          <w:lang w:val="uk-UA"/>
        </w:rPr>
        <w:t>в Україні</w:t>
      </w:r>
      <w:r w:rsidR="00350A0C" w:rsidRPr="00442955">
        <w:rPr>
          <w:b/>
          <w:bCs/>
          <w:sz w:val="28"/>
          <w:szCs w:val="28"/>
          <w:lang w:val="en-US"/>
        </w:rPr>
        <w:t>”</w:t>
      </w:r>
    </w:p>
    <w:p w:rsidR="00350A0C" w:rsidRPr="00442955" w:rsidRDefault="00350A0C" w:rsidP="004872BE">
      <w:pPr>
        <w:jc w:val="center"/>
        <w:rPr>
          <w:b/>
          <w:bCs/>
          <w:sz w:val="28"/>
          <w:szCs w:val="28"/>
          <w:lang w:val="en-US"/>
        </w:rPr>
      </w:pPr>
    </w:p>
    <w:p w:rsidR="00442955" w:rsidRPr="00442955" w:rsidRDefault="00442955" w:rsidP="00442955">
      <w:pPr>
        <w:jc w:val="center"/>
        <w:rPr>
          <w:lang w:val="en-US"/>
        </w:rPr>
      </w:pPr>
      <w:r>
        <w:rPr>
          <w:lang w:val="uk-UA"/>
        </w:rPr>
        <w:t>«</w:t>
      </w:r>
      <w:r w:rsidR="00350A0C" w:rsidRPr="00A86C3A">
        <w:rPr>
          <w:lang w:val="en-US"/>
        </w:rPr>
        <w:t>Criminal</w:t>
      </w:r>
      <w:r>
        <w:rPr>
          <w:lang w:val="uk-UA"/>
        </w:rPr>
        <w:t xml:space="preserve"> – </w:t>
      </w:r>
      <w:r>
        <w:rPr>
          <w:lang w:val="en-US"/>
        </w:rPr>
        <w:t>legal protection of state secrets in Ukrein</w:t>
      </w:r>
      <w:r w:rsidRPr="00442955">
        <w:rPr>
          <w:lang w:val="en-US"/>
        </w:rPr>
        <w:t>»</w:t>
      </w:r>
    </w:p>
    <w:p w:rsidR="00350A0C" w:rsidRDefault="00350A0C" w:rsidP="004872BE">
      <w:pPr>
        <w:jc w:val="center"/>
        <w:rPr>
          <w:lang w:val="uk-UA"/>
        </w:rPr>
      </w:pPr>
      <w:r w:rsidRPr="002A746D">
        <w:t>”</w:t>
      </w:r>
    </w:p>
    <w:p w:rsidR="00350A0C" w:rsidRPr="002A746D" w:rsidRDefault="00350A0C" w:rsidP="004872BE">
      <w:pPr>
        <w:rPr>
          <w:b/>
          <w:bCs/>
          <w:i/>
        </w:rPr>
      </w:pPr>
    </w:p>
    <w:p w:rsidR="00350A0C" w:rsidRPr="002A746D" w:rsidRDefault="00350A0C" w:rsidP="004872BE">
      <w:pPr>
        <w:spacing w:line="360" w:lineRule="auto"/>
        <w:jc w:val="center"/>
        <w:rPr>
          <w:b/>
          <w:bCs/>
          <w:sz w:val="28"/>
          <w:szCs w:val="28"/>
        </w:rPr>
      </w:pPr>
    </w:p>
    <w:p w:rsidR="00350A0C" w:rsidRPr="00646086" w:rsidRDefault="00350A0C" w:rsidP="004872BE">
      <w:pPr>
        <w:rPr>
          <w:sz w:val="28"/>
          <w:szCs w:val="28"/>
        </w:rPr>
      </w:pPr>
      <w:r w:rsidRPr="002A746D">
        <w:rPr>
          <w:sz w:val="28"/>
          <w:szCs w:val="28"/>
        </w:rPr>
        <w:t xml:space="preserve">                                                       </w:t>
      </w:r>
      <w:r>
        <w:rPr>
          <w:sz w:val="28"/>
          <w:szCs w:val="28"/>
        </w:rPr>
        <w:t>Виконав</w:t>
      </w:r>
      <w:r w:rsidRPr="00646086">
        <w:rPr>
          <w:sz w:val="28"/>
          <w:szCs w:val="28"/>
        </w:rPr>
        <w:t xml:space="preserve"> </w:t>
      </w:r>
      <w:r>
        <w:rPr>
          <w:sz w:val="28"/>
          <w:szCs w:val="28"/>
        </w:rPr>
        <w:t>студент</w:t>
      </w:r>
      <w:r w:rsidRPr="00646086">
        <w:rPr>
          <w:sz w:val="28"/>
          <w:szCs w:val="28"/>
        </w:rPr>
        <w:t xml:space="preserve"> </w:t>
      </w:r>
      <w:r w:rsidR="00646086">
        <w:rPr>
          <w:sz w:val="28"/>
          <w:szCs w:val="28"/>
          <w:lang w:val="uk-UA"/>
        </w:rPr>
        <w:t>денної</w:t>
      </w:r>
      <w:r w:rsidRPr="00646086">
        <w:rPr>
          <w:sz w:val="28"/>
          <w:szCs w:val="28"/>
        </w:rPr>
        <w:t xml:space="preserve"> </w:t>
      </w:r>
      <w:r>
        <w:rPr>
          <w:sz w:val="28"/>
          <w:szCs w:val="28"/>
        </w:rPr>
        <w:t>форми</w:t>
      </w:r>
      <w:r w:rsidRPr="00646086">
        <w:rPr>
          <w:sz w:val="28"/>
          <w:szCs w:val="28"/>
        </w:rPr>
        <w:t xml:space="preserve"> </w:t>
      </w:r>
      <w:r>
        <w:rPr>
          <w:sz w:val="28"/>
          <w:szCs w:val="28"/>
        </w:rPr>
        <w:t>навчання</w:t>
      </w:r>
      <w:r w:rsidRPr="00646086">
        <w:rPr>
          <w:sz w:val="28"/>
          <w:szCs w:val="28"/>
        </w:rPr>
        <w:t>,</w:t>
      </w:r>
    </w:p>
    <w:p w:rsidR="00350A0C" w:rsidRDefault="00350A0C" w:rsidP="004872BE">
      <w:pPr>
        <w:rPr>
          <w:sz w:val="28"/>
          <w:szCs w:val="28"/>
        </w:rPr>
      </w:pPr>
      <w:r w:rsidRPr="00646086">
        <w:rPr>
          <w:sz w:val="28"/>
          <w:szCs w:val="28"/>
        </w:rPr>
        <w:t xml:space="preserve">                                                       </w:t>
      </w:r>
      <w:r>
        <w:rPr>
          <w:sz w:val="28"/>
          <w:szCs w:val="28"/>
        </w:rPr>
        <w:t>спеціальність 081, Право (Правознавство),</w:t>
      </w:r>
    </w:p>
    <w:p w:rsidR="00350A0C" w:rsidRDefault="00350A0C" w:rsidP="004872BE">
      <w:pPr>
        <w:rPr>
          <w:sz w:val="28"/>
          <w:szCs w:val="28"/>
        </w:rPr>
      </w:pPr>
      <w:r>
        <w:rPr>
          <w:sz w:val="28"/>
          <w:szCs w:val="28"/>
        </w:rPr>
        <w:t xml:space="preserve">                                                       </w:t>
      </w:r>
      <w:r w:rsidR="00646086">
        <w:rPr>
          <w:sz w:val="28"/>
          <w:szCs w:val="28"/>
          <w:lang w:val="uk-UA"/>
        </w:rPr>
        <w:t>Лазаренко Михайло Володимирович</w:t>
      </w:r>
      <w:r>
        <w:rPr>
          <w:sz w:val="28"/>
          <w:szCs w:val="28"/>
        </w:rPr>
        <w:t xml:space="preserve">        </w:t>
      </w:r>
    </w:p>
    <w:p w:rsidR="00350A0C" w:rsidRDefault="00350A0C" w:rsidP="004872BE">
      <w:pPr>
        <w:rPr>
          <w:sz w:val="28"/>
          <w:szCs w:val="28"/>
        </w:rPr>
      </w:pPr>
      <w:r>
        <w:rPr>
          <w:sz w:val="28"/>
          <w:szCs w:val="28"/>
        </w:rPr>
        <w:t xml:space="preserve">                                                       </w:t>
      </w:r>
    </w:p>
    <w:p w:rsidR="00350A0C" w:rsidRDefault="00350A0C" w:rsidP="004872BE">
      <w:pPr>
        <w:rPr>
          <w:sz w:val="28"/>
          <w:szCs w:val="28"/>
        </w:rPr>
      </w:pPr>
      <w:r>
        <w:rPr>
          <w:sz w:val="28"/>
          <w:szCs w:val="28"/>
        </w:rPr>
        <w:t xml:space="preserve">                                                       Науковий керівник: кандидат юридичних </w:t>
      </w:r>
    </w:p>
    <w:p w:rsidR="00350A0C" w:rsidRDefault="00350A0C" w:rsidP="004872BE">
      <w:pPr>
        <w:rPr>
          <w:sz w:val="28"/>
          <w:szCs w:val="28"/>
        </w:rPr>
      </w:pPr>
      <w:r>
        <w:rPr>
          <w:sz w:val="28"/>
          <w:szCs w:val="28"/>
        </w:rPr>
        <w:t xml:space="preserve">                                                       наук, доцент ____________ Мамедов Г.А.             </w:t>
      </w:r>
    </w:p>
    <w:p w:rsidR="00350A0C" w:rsidRDefault="00350A0C" w:rsidP="004872BE">
      <w:pPr>
        <w:rPr>
          <w:sz w:val="28"/>
          <w:szCs w:val="28"/>
        </w:rPr>
      </w:pPr>
      <w:r>
        <w:rPr>
          <w:sz w:val="28"/>
          <w:szCs w:val="28"/>
        </w:rPr>
        <w:t xml:space="preserve">                             </w:t>
      </w:r>
    </w:p>
    <w:p w:rsidR="00350A0C" w:rsidRDefault="00350A0C" w:rsidP="004872BE">
      <w:pPr>
        <w:rPr>
          <w:sz w:val="28"/>
          <w:szCs w:val="28"/>
        </w:rPr>
      </w:pPr>
      <w:r>
        <w:rPr>
          <w:sz w:val="28"/>
          <w:szCs w:val="28"/>
        </w:rPr>
        <w:t xml:space="preserve">                                                       Рецензент: кандидат юридичних наук, </w:t>
      </w:r>
    </w:p>
    <w:p w:rsidR="00350A0C" w:rsidRDefault="00350A0C" w:rsidP="004872BE">
      <w:pPr>
        <w:rPr>
          <w:sz w:val="28"/>
          <w:szCs w:val="28"/>
        </w:rPr>
      </w:pPr>
      <w:r>
        <w:rPr>
          <w:sz w:val="28"/>
          <w:szCs w:val="28"/>
        </w:rPr>
        <w:t xml:space="preserve">                                                       доцент </w:t>
      </w:r>
      <w:r w:rsidR="00646086">
        <w:rPr>
          <w:sz w:val="28"/>
          <w:szCs w:val="28"/>
          <w:lang w:val="uk-UA"/>
        </w:rPr>
        <w:t>Дришлюк І.А</w:t>
      </w:r>
      <w:r>
        <w:rPr>
          <w:sz w:val="28"/>
          <w:szCs w:val="28"/>
        </w:rPr>
        <w:t>.</w:t>
      </w:r>
    </w:p>
    <w:p w:rsidR="00350A0C" w:rsidRDefault="00350A0C" w:rsidP="004872BE">
      <w:pPr>
        <w:spacing w:line="360" w:lineRule="auto"/>
        <w:rPr>
          <w:b/>
          <w:bCs/>
          <w:sz w:val="28"/>
          <w:szCs w:val="28"/>
        </w:rPr>
      </w:pPr>
    </w:p>
    <w:p w:rsidR="00350A0C" w:rsidRDefault="00350A0C" w:rsidP="004872BE">
      <w:pPr>
        <w:spacing w:line="360" w:lineRule="auto"/>
        <w:jc w:val="both"/>
        <w:rPr>
          <w:sz w:val="28"/>
          <w:szCs w:val="28"/>
        </w:rPr>
      </w:pPr>
      <w:r>
        <w:rPr>
          <w:sz w:val="28"/>
          <w:szCs w:val="28"/>
        </w:rPr>
        <w:t>Рекомендован</w:t>
      </w:r>
      <w:r w:rsidR="00646086">
        <w:rPr>
          <w:sz w:val="28"/>
          <w:szCs w:val="28"/>
        </w:rPr>
        <w:t xml:space="preserve">о до захисту на             </w:t>
      </w:r>
      <w:r>
        <w:rPr>
          <w:sz w:val="28"/>
          <w:szCs w:val="28"/>
        </w:rPr>
        <w:t>Захищено на засіданні ЕК № 2</w:t>
      </w:r>
    </w:p>
    <w:p w:rsidR="00350A0C" w:rsidRDefault="00350A0C" w:rsidP="004872BE">
      <w:pPr>
        <w:spacing w:line="360" w:lineRule="auto"/>
        <w:jc w:val="both"/>
        <w:rPr>
          <w:sz w:val="28"/>
          <w:szCs w:val="28"/>
        </w:rPr>
      </w:pPr>
      <w:r>
        <w:rPr>
          <w:sz w:val="28"/>
          <w:szCs w:val="28"/>
        </w:rPr>
        <w:t xml:space="preserve">засіданні кафедри “___” _____ 2017 р., “___” _____ 2017 р., протокол № ___ </w:t>
      </w:r>
    </w:p>
    <w:p w:rsidR="00350A0C" w:rsidRDefault="00350A0C" w:rsidP="004872BE">
      <w:pPr>
        <w:spacing w:line="360" w:lineRule="auto"/>
        <w:jc w:val="both"/>
        <w:rPr>
          <w:sz w:val="28"/>
          <w:szCs w:val="28"/>
        </w:rPr>
      </w:pPr>
      <w:r>
        <w:rPr>
          <w:sz w:val="28"/>
          <w:szCs w:val="28"/>
        </w:rPr>
        <w:t>протокол № ___                                        Оцінка ________/________/________</w:t>
      </w:r>
    </w:p>
    <w:p w:rsidR="00350A0C" w:rsidRDefault="00350A0C" w:rsidP="004872BE">
      <w:pPr>
        <w:spacing w:line="360" w:lineRule="auto"/>
        <w:jc w:val="both"/>
        <w:rPr>
          <w:sz w:val="28"/>
          <w:szCs w:val="28"/>
        </w:rPr>
      </w:pPr>
      <w:r>
        <w:rPr>
          <w:sz w:val="28"/>
          <w:szCs w:val="28"/>
        </w:rPr>
        <w:t xml:space="preserve">Завідувач кафедри    </w:t>
      </w:r>
      <w:r w:rsidR="00646086">
        <w:rPr>
          <w:sz w:val="28"/>
          <w:szCs w:val="28"/>
        </w:rPr>
        <w:t xml:space="preserve">                             </w:t>
      </w:r>
      <w:r>
        <w:rPr>
          <w:sz w:val="28"/>
          <w:szCs w:val="28"/>
        </w:rPr>
        <w:t xml:space="preserve">Голова ЕК     </w:t>
      </w:r>
    </w:p>
    <w:p w:rsidR="00350A0C" w:rsidRDefault="00350A0C" w:rsidP="004872BE">
      <w:pPr>
        <w:spacing w:line="360" w:lineRule="auto"/>
        <w:jc w:val="both"/>
        <w:rPr>
          <w:sz w:val="28"/>
          <w:szCs w:val="28"/>
        </w:rPr>
      </w:pPr>
      <w:r>
        <w:rPr>
          <w:sz w:val="28"/>
          <w:szCs w:val="28"/>
        </w:rPr>
        <w:t>к.ю.н., доц._______ Дришлюк І.А.         д.ю.н., проф.________ Прієшкіна О.В.</w:t>
      </w:r>
    </w:p>
    <w:p w:rsidR="00350A0C" w:rsidRDefault="00350A0C" w:rsidP="004872BE">
      <w:pPr>
        <w:spacing w:line="360" w:lineRule="auto"/>
        <w:jc w:val="center"/>
        <w:rPr>
          <w:sz w:val="28"/>
          <w:szCs w:val="28"/>
        </w:rPr>
      </w:pPr>
    </w:p>
    <w:p w:rsidR="00646086" w:rsidRDefault="00350A0C" w:rsidP="00646086">
      <w:pPr>
        <w:spacing w:line="360" w:lineRule="auto"/>
        <w:jc w:val="center"/>
        <w:rPr>
          <w:b/>
          <w:bCs/>
          <w:sz w:val="28"/>
          <w:szCs w:val="28"/>
        </w:rPr>
      </w:pPr>
      <w:r>
        <w:rPr>
          <w:b/>
          <w:bCs/>
          <w:sz w:val="28"/>
          <w:szCs w:val="28"/>
        </w:rPr>
        <w:t>Одеса – 2017</w:t>
      </w:r>
    </w:p>
    <w:p w:rsidR="003F6503" w:rsidRDefault="003F6503" w:rsidP="00646086">
      <w:pPr>
        <w:spacing w:line="360" w:lineRule="auto"/>
        <w:jc w:val="center"/>
        <w:rPr>
          <w:b/>
          <w:bCs/>
          <w:sz w:val="28"/>
          <w:szCs w:val="28"/>
        </w:rPr>
      </w:pPr>
    </w:p>
    <w:p w:rsidR="00350A0C" w:rsidRPr="00646086" w:rsidRDefault="00350A0C" w:rsidP="00646086">
      <w:pPr>
        <w:spacing w:line="360" w:lineRule="auto"/>
        <w:jc w:val="center"/>
        <w:rPr>
          <w:b/>
          <w:bCs/>
          <w:sz w:val="28"/>
          <w:szCs w:val="28"/>
        </w:rPr>
      </w:pPr>
      <w:r w:rsidRPr="00646086">
        <w:rPr>
          <w:rFonts w:ascii="Times New Roman" w:hAnsi="Times New Roman" w:cs="Times New Roman"/>
          <w:b/>
          <w:bCs/>
          <w:sz w:val="26"/>
          <w:szCs w:val="26"/>
          <w:lang w:val="uk-UA"/>
        </w:rPr>
        <w:lastRenderedPageBreak/>
        <w:t>ЗМІСТ</w:t>
      </w:r>
    </w:p>
    <w:p w:rsidR="00646086" w:rsidRPr="009C2BAF" w:rsidRDefault="00646086" w:rsidP="00646086">
      <w:pPr>
        <w:widowControl w:val="0"/>
        <w:autoSpaceDE w:val="0"/>
        <w:autoSpaceDN w:val="0"/>
        <w:adjustRightInd w:val="0"/>
        <w:spacing w:after="120" w:line="360" w:lineRule="auto"/>
        <w:ind w:firstLine="567"/>
        <w:jc w:val="both"/>
        <w:rPr>
          <w:rFonts w:ascii="Times New Roman" w:hAnsi="Times New Roman" w:cs="Times New Roman"/>
          <w:bCs/>
          <w:sz w:val="26"/>
          <w:szCs w:val="26"/>
          <w:lang w:val="uk-UA"/>
        </w:rPr>
      </w:pPr>
    </w:p>
    <w:p w:rsidR="00350A0C" w:rsidRPr="009C2BAF" w:rsidRDefault="00350A0C" w:rsidP="009D6E4D">
      <w:pPr>
        <w:widowControl w:val="0"/>
        <w:autoSpaceDE w:val="0"/>
        <w:autoSpaceDN w:val="0"/>
        <w:adjustRightInd w:val="0"/>
        <w:spacing w:after="120" w:line="480" w:lineRule="auto"/>
        <w:jc w:val="both"/>
        <w:rPr>
          <w:rFonts w:ascii="Times New Roman" w:hAnsi="Times New Roman" w:cs="Times New Roman"/>
          <w:sz w:val="26"/>
          <w:szCs w:val="26"/>
          <w:lang w:val="uk-UA"/>
        </w:rPr>
      </w:pPr>
      <w:r w:rsidRPr="00646086">
        <w:rPr>
          <w:rFonts w:ascii="Times New Roman" w:hAnsi="Times New Roman" w:cs="Times New Roman"/>
          <w:b/>
          <w:sz w:val="26"/>
          <w:szCs w:val="26"/>
          <w:lang w:val="uk-UA"/>
        </w:rPr>
        <w:t>ВСТУП</w:t>
      </w:r>
      <w:r w:rsidRPr="009C2BAF">
        <w:rPr>
          <w:rFonts w:ascii="Times New Roman" w:hAnsi="Times New Roman" w:cs="Times New Roman"/>
          <w:sz w:val="26"/>
          <w:szCs w:val="26"/>
          <w:lang w:val="uk-UA"/>
        </w:rPr>
        <w:t>............................................................................................................</w:t>
      </w:r>
      <w:r w:rsidR="005651FC">
        <w:rPr>
          <w:rFonts w:ascii="Times New Roman" w:hAnsi="Times New Roman" w:cs="Times New Roman"/>
          <w:sz w:val="26"/>
          <w:szCs w:val="26"/>
          <w:lang w:val="uk-UA"/>
        </w:rPr>
        <w:t>...............3</w:t>
      </w:r>
      <w:r w:rsidR="005651FC" w:rsidRPr="009C2BAF">
        <w:rPr>
          <w:rFonts w:ascii="Times New Roman" w:hAnsi="Times New Roman" w:cs="Times New Roman"/>
          <w:bCs/>
          <w:sz w:val="28"/>
          <w:szCs w:val="28"/>
          <w:lang w:val="uk-UA"/>
        </w:rPr>
        <w:t>–</w:t>
      </w:r>
      <w:r>
        <w:rPr>
          <w:rFonts w:ascii="Times New Roman" w:hAnsi="Times New Roman" w:cs="Times New Roman"/>
          <w:sz w:val="26"/>
          <w:szCs w:val="26"/>
          <w:lang w:val="uk-UA"/>
        </w:rPr>
        <w:t>6</w:t>
      </w:r>
      <w:r w:rsidRPr="009C2BAF">
        <w:rPr>
          <w:rFonts w:ascii="Times New Roman" w:hAnsi="Times New Roman" w:cs="Times New Roman"/>
          <w:sz w:val="26"/>
          <w:szCs w:val="26"/>
          <w:lang w:val="uk-UA"/>
        </w:rPr>
        <w:t xml:space="preserve">    </w:t>
      </w:r>
    </w:p>
    <w:p w:rsidR="00350A0C" w:rsidRPr="009C2BAF" w:rsidRDefault="00350A0C" w:rsidP="009D6E4D">
      <w:pPr>
        <w:widowControl w:val="0"/>
        <w:autoSpaceDE w:val="0"/>
        <w:autoSpaceDN w:val="0"/>
        <w:adjustRightInd w:val="0"/>
        <w:spacing w:after="120" w:line="480" w:lineRule="auto"/>
        <w:jc w:val="both"/>
        <w:rPr>
          <w:rFonts w:ascii="Times New Roman" w:hAnsi="Times New Roman" w:cs="Times New Roman"/>
          <w:sz w:val="26"/>
          <w:szCs w:val="26"/>
          <w:lang w:val="uk-UA"/>
        </w:rPr>
      </w:pPr>
      <w:r w:rsidRPr="00646086">
        <w:rPr>
          <w:rFonts w:ascii="Times New Roman" w:hAnsi="Times New Roman" w:cs="Times New Roman"/>
          <w:b/>
          <w:sz w:val="26"/>
          <w:szCs w:val="26"/>
          <w:lang w:val="uk-UA"/>
        </w:rPr>
        <w:t>РОЗДІЛ 1.</w:t>
      </w:r>
      <w:r w:rsidRPr="009C2BAF">
        <w:rPr>
          <w:rFonts w:ascii="Times New Roman" w:hAnsi="Times New Roman" w:cs="Times New Roman"/>
          <w:sz w:val="26"/>
          <w:szCs w:val="26"/>
          <w:lang w:val="uk-UA"/>
        </w:rPr>
        <w:t xml:space="preserve"> ПОНЯТТЯ ТАЄМНИЦІ</w:t>
      </w:r>
      <w:r w:rsidRPr="009C2BAF">
        <w:rPr>
          <w:rFonts w:ascii="Times New Roman" w:hAnsi="Times New Roman" w:cs="Times New Roman"/>
          <w:sz w:val="26"/>
          <w:szCs w:val="26"/>
        </w:rPr>
        <w:t xml:space="preserve"> ТА </w:t>
      </w:r>
      <w:r>
        <w:rPr>
          <w:rFonts w:ascii="Times New Roman" w:hAnsi="Times New Roman" w:cs="Times New Roman"/>
          <w:sz w:val="26"/>
          <w:szCs w:val="26"/>
          <w:lang w:val="uk-UA"/>
        </w:rPr>
        <w:t>ЇЇ ВИДИ У ЗАКОНОДАВСТВІ УКРАЇНИ………………………………</w:t>
      </w:r>
      <w:r w:rsidR="005651FC">
        <w:rPr>
          <w:rFonts w:ascii="Times New Roman" w:hAnsi="Times New Roman" w:cs="Times New Roman"/>
          <w:sz w:val="26"/>
          <w:szCs w:val="26"/>
          <w:lang w:val="uk-UA"/>
        </w:rPr>
        <w:t>……………………………………..………7</w:t>
      </w:r>
      <w:r w:rsidR="005651FC" w:rsidRPr="009C2BAF">
        <w:rPr>
          <w:rFonts w:ascii="Times New Roman" w:hAnsi="Times New Roman" w:cs="Times New Roman"/>
          <w:bCs/>
          <w:sz w:val="28"/>
          <w:szCs w:val="28"/>
          <w:lang w:val="uk-UA"/>
        </w:rPr>
        <w:t>–</w:t>
      </w:r>
      <w:r w:rsidR="00996E18">
        <w:rPr>
          <w:rFonts w:ascii="Times New Roman" w:hAnsi="Times New Roman" w:cs="Times New Roman"/>
          <w:sz w:val="26"/>
          <w:szCs w:val="26"/>
          <w:lang w:val="uk-UA"/>
        </w:rPr>
        <w:t>27</w:t>
      </w:r>
    </w:p>
    <w:p w:rsidR="00350A0C" w:rsidRPr="009C2BAF" w:rsidRDefault="00350A0C" w:rsidP="009D6E4D">
      <w:pPr>
        <w:widowControl w:val="0"/>
        <w:autoSpaceDE w:val="0"/>
        <w:autoSpaceDN w:val="0"/>
        <w:adjustRightInd w:val="0"/>
        <w:spacing w:after="120" w:line="480" w:lineRule="auto"/>
        <w:jc w:val="both"/>
        <w:rPr>
          <w:rFonts w:ascii="Times New Roman" w:hAnsi="Times New Roman" w:cs="Times New Roman"/>
          <w:sz w:val="26"/>
          <w:szCs w:val="26"/>
          <w:lang w:val="uk-UA"/>
        </w:rPr>
      </w:pPr>
      <w:r w:rsidRPr="00646086">
        <w:rPr>
          <w:rFonts w:ascii="Times New Roman" w:hAnsi="Times New Roman" w:cs="Times New Roman"/>
          <w:b/>
          <w:sz w:val="26"/>
          <w:szCs w:val="26"/>
          <w:lang w:val="uk-UA"/>
        </w:rPr>
        <w:t>РОЗДІЛ 2.</w:t>
      </w:r>
      <w:r w:rsidRPr="009C2BAF">
        <w:rPr>
          <w:rFonts w:ascii="Times New Roman" w:hAnsi="Times New Roman" w:cs="Times New Roman"/>
          <w:sz w:val="26"/>
          <w:szCs w:val="26"/>
          <w:lang w:val="uk-UA"/>
        </w:rPr>
        <w:t xml:space="preserve">ОБ’ЄКТИВНІ ОЗНАКИ НЕЗАКОННОГО РОЗГОЛОШЕННЯ </w:t>
      </w:r>
      <w:r>
        <w:rPr>
          <w:rFonts w:ascii="Times New Roman" w:hAnsi="Times New Roman" w:cs="Times New Roman"/>
          <w:sz w:val="26"/>
          <w:szCs w:val="26"/>
          <w:lang w:val="uk-UA"/>
        </w:rPr>
        <w:t>ДЕРЖАВНОЇ</w:t>
      </w:r>
      <w:r w:rsidRPr="009C2BAF">
        <w:rPr>
          <w:rFonts w:ascii="Times New Roman" w:hAnsi="Times New Roman" w:cs="Times New Roman"/>
          <w:sz w:val="26"/>
          <w:szCs w:val="26"/>
          <w:lang w:val="uk-UA"/>
        </w:rPr>
        <w:t xml:space="preserve"> ТАЄМНИЦІ ………………………………………</w:t>
      </w:r>
      <w:r w:rsidR="00996E18">
        <w:rPr>
          <w:rFonts w:ascii="Times New Roman" w:hAnsi="Times New Roman" w:cs="Times New Roman"/>
          <w:sz w:val="26"/>
          <w:szCs w:val="26"/>
          <w:lang w:val="uk-UA"/>
        </w:rPr>
        <w:t>………………</w:t>
      </w:r>
      <w:r w:rsidR="005651FC">
        <w:rPr>
          <w:rFonts w:ascii="Times New Roman" w:hAnsi="Times New Roman" w:cs="Times New Roman"/>
          <w:sz w:val="26"/>
          <w:szCs w:val="26"/>
          <w:lang w:val="uk-UA"/>
        </w:rPr>
        <w:t>…..</w:t>
      </w:r>
      <w:r w:rsidR="00996E18">
        <w:rPr>
          <w:rFonts w:ascii="Times New Roman" w:hAnsi="Times New Roman" w:cs="Times New Roman"/>
          <w:sz w:val="26"/>
          <w:szCs w:val="26"/>
          <w:lang w:val="uk-UA"/>
        </w:rPr>
        <w:t>..28</w:t>
      </w:r>
    </w:p>
    <w:p w:rsidR="00350A0C" w:rsidRPr="009C2BAF" w:rsidRDefault="00350A0C" w:rsidP="009D6E4D">
      <w:pPr>
        <w:widowControl w:val="0"/>
        <w:autoSpaceDE w:val="0"/>
        <w:autoSpaceDN w:val="0"/>
        <w:adjustRightInd w:val="0"/>
        <w:spacing w:after="120" w:line="360" w:lineRule="auto"/>
        <w:ind w:firstLine="567"/>
        <w:jc w:val="both"/>
        <w:rPr>
          <w:rFonts w:ascii="Times New Roman" w:hAnsi="Times New Roman" w:cs="Times New Roman"/>
          <w:sz w:val="26"/>
          <w:szCs w:val="26"/>
          <w:lang w:val="uk-UA"/>
        </w:rPr>
      </w:pPr>
      <w:r w:rsidRPr="009C2BAF">
        <w:rPr>
          <w:rFonts w:ascii="Times New Roman" w:hAnsi="Times New Roman" w:cs="Times New Roman"/>
          <w:sz w:val="26"/>
          <w:szCs w:val="26"/>
          <w:lang w:val="uk-UA"/>
        </w:rPr>
        <w:t>2.1. Об’єкт і предмет злочинів в сфері охорони державної таємниці</w:t>
      </w:r>
      <w:r w:rsidR="00996E18">
        <w:rPr>
          <w:rFonts w:ascii="Times New Roman" w:hAnsi="Times New Roman" w:cs="Times New Roman"/>
          <w:sz w:val="26"/>
          <w:szCs w:val="26"/>
          <w:lang w:val="uk-UA"/>
        </w:rPr>
        <w:t>……</w:t>
      </w:r>
      <w:r w:rsidR="005651FC">
        <w:rPr>
          <w:rFonts w:ascii="Times New Roman" w:hAnsi="Times New Roman" w:cs="Times New Roman"/>
          <w:sz w:val="26"/>
          <w:szCs w:val="26"/>
          <w:lang w:val="uk-UA"/>
        </w:rPr>
        <w:t>.</w:t>
      </w:r>
      <w:r w:rsidR="00996E18">
        <w:rPr>
          <w:rFonts w:ascii="Times New Roman" w:hAnsi="Times New Roman" w:cs="Times New Roman"/>
          <w:sz w:val="26"/>
          <w:szCs w:val="26"/>
          <w:lang w:val="uk-UA"/>
        </w:rPr>
        <w:t>.28</w:t>
      </w:r>
      <w:r w:rsidR="005651FC" w:rsidRPr="009C2BAF">
        <w:rPr>
          <w:rFonts w:ascii="Times New Roman" w:hAnsi="Times New Roman" w:cs="Times New Roman"/>
          <w:bCs/>
          <w:sz w:val="28"/>
          <w:szCs w:val="28"/>
          <w:lang w:val="uk-UA"/>
        </w:rPr>
        <w:t>–</w:t>
      </w:r>
      <w:r w:rsidR="00996E18">
        <w:rPr>
          <w:rFonts w:ascii="Times New Roman" w:hAnsi="Times New Roman" w:cs="Times New Roman"/>
          <w:sz w:val="26"/>
          <w:szCs w:val="26"/>
          <w:lang w:val="uk-UA"/>
        </w:rPr>
        <w:t>37</w:t>
      </w:r>
    </w:p>
    <w:p w:rsidR="00350A0C" w:rsidRPr="009C2BAF" w:rsidRDefault="00350A0C" w:rsidP="009D6E4D">
      <w:pPr>
        <w:widowControl w:val="0"/>
        <w:autoSpaceDE w:val="0"/>
        <w:autoSpaceDN w:val="0"/>
        <w:adjustRightInd w:val="0"/>
        <w:spacing w:after="120" w:line="360" w:lineRule="auto"/>
        <w:ind w:firstLine="567"/>
        <w:jc w:val="both"/>
        <w:rPr>
          <w:rFonts w:ascii="Times New Roman" w:hAnsi="Times New Roman" w:cs="Times New Roman"/>
          <w:sz w:val="26"/>
          <w:szCs w:val="26"/>
          <w:lang w:val="uk-UA"/>
        </w:rPr>
      </w:pPr>
      <w:r w:rsidRPr="009C2BAF">
        <w:rPr>
          <w:rFonts w:ascii="Times New Roman" w:hAnsi="Times New Roman" w:cs="Times New Roman"/>
          <w:sz w:val="26"/>
          <w:szCs w:val="26"/>
          <w:lang w:val="uk-UA"/>
        </w:rPr>
        <w:t>2.2. Об’єктивна сторона злочинів в сфері охорони державної таємниці…</w:t>
      </w:r>
      <w:r w:rsidR="00996E18">
        <w:rPr>
          <w:rFonts w:ascii="Times New Roman" w:hAnsi="Times New Roman" w:cs="Times New Roman"/>
          <w:sz w:val="26"/>
          <w:szCs w:val="26"/>
          <w:lang w:val="uk-UA"/>
        </w:rPr>
        <w:t>37</w:t>
      </w:r>
      <w:r w:rsidR="005651FC" w:rsidRPr="009C2BAF">
        <w:rPr>
          <w:rFonts w:ascii="Times New Roman" w:hAnsi="Times New Roman" w:cs="Times New Roman"/>
          <w:bCs/>
          <w:sz w:val="28"/>
          <w:szCs w:val="28"/>
          <w:lang w:val="uk-UA"/>
        </w:rPr>
        <w:t>–</w:t>
      </w:r>
      <w:r w:rsidR="00996E18">
        <w:rPr>
          <w:rFonts w:ascii="Times New Roman" w:hAnsi="Times New Roman" w:cs="Times New Roman"/>
          <w:sz w:val="26"/>
          <w:szCs w:val="26"/>
          <w:lang w:val="uk-UA"/>
        </w:rPr>
        <w:t>48</w:t>
      </w:r>
    </w:p>
    <w:p w:rsidR="00350A0C" w:rsidRPr="009C2BAF" w:rsidRDefault="00350A0C" w:rsidP="009D6E4D">
      <w:pPr>
        <w:spacing w:after="120" w:line="480" w:lineRule="auto"/>
        <w:jc w:val="both"/>
        <w:rPr>
          <w:rFonts w:ascii="Times New Roman" w:hAnsi="Times New Roman" w:cs="Times New Roman"/>
          <w:sz w:val="26"/>
          <w:szCs w:val="26"/>
          <w:lang w:val="uk-UA"/>
        </w:rPr>
      </w:pPr>
      <w:r w:rsidRPr="00646086">
        <w:rPr>
          <w:rFonts w:ascii="Times New Roman" w:hAnsi="Times New Roman" w:cs="Times New Roman"/>
          <w:b/>
          <w:sz w:val="26"/>
          <w:szCs w:val="26"/>
          <w:lang w:val="uk-UA"/>
        </w:rPr>
        <w:t>РОЗДІЛ 3.</w:t>
      </w:r>
      <w:r>
        <w:rPr>
          <w:rFonts w:ascii="Times New Roman" w:hAnsi="Times New Roman" w:cs="Times New Roman"/>
          <w:sz w:val="26"/>
          <w:szCs w:val="26"/>
          <w:lang w:val="uk-UA"/>
        </w:rPr>
        <w:t xml:space="preserve"> СУБ’ЄКТИВНІ ОЗНАКИ ЗЛОЧИНІВ В СФЕРІ ОХОРОНИ ДЕРЖАВНОЇ ТАЄМНИЦІ.</w:t>
      </w:r>
      <w:r w:rsidRPr="009C2BAF">
        <w:rPr>
          <w:rFonts w:ascii="Times New Roman" w:hAnsi="Times New Roman" w:cs="Times New Roman"/>
          <w:sz w:val="26"/>
          <w:szCs w:val="26"/>
          <w:lang w:val="uk-UA"/>
        </w:rPr>
        <w:t>…………………………………</w:t>
      </w:r>
      <w:r w:rsidR="00996E18">
        <w:rPr>
          <w:rFonts w:ascii="Times New Roman" w:hAnsi="Times New Roman" w:cs="Times New Roman"/>
          <w:sz w:val="26"/>
          <w:szCs w:val="26"/>
          <w:lang w:val="uk-UA"/>
        </w:rPr>
        <w:t>…………………...</w:t>
      </w:r>
      <w:r w:rsidR="005651FC">
        <w:rPr>
          <w:rFonts w:ascii="Times New Roman" w:hAnsi="Times New Roman" w:cs="Times New Roman"/>
          <w:sz w:val="26"/>
          <w:szCs w:val="26"/>
          <w:lang w:val="uk-UA"/>
        </w:rPr>
        <w:t>.....</w:t>
      </w:r>
      <w:r w:rsidR="00996E18">
        <w:rPr>
          <w:rFonts w:ascii="Times New Roman" w:hAnsi="Times New Roman" w:cs="Times New Roman"/>
          <w:sz w:val="26"/>
          <w:szCs w:val="26"/>
          <w:lang w:val="uk-UA"/>
        </w:rPr>
        <w:t>…49</w:t>
      </w:r>
    </w:p>
    <w:p w:rsidR="00350A0C" w:rsidRPr="009C2BAF" w:rsidRDefault="00350A0C" w:rsidP="009D6E4D">
      <w:pPr>
        <w:widowControl w:val="0"/>
        <w:autoSpaceDE w:val="0"/>
        <w:autoSpaceDN w:val="0"/>
        <w:adjustRightInd w:val="0"/>
        <w:spacing w:after="120" w:line="360" w:lineRule="auto"/>
        <w:ind w:firstLine="567"/>
        <w:jc w:val="both"/>
        <w:rPr>
          <w:rFonts w:ascii="Times New Roman" w:hAnsi="Times New Roman" w:cs="Times New Roman"/>
          <w:sz w:val="26"/>
          <w:szCs w:val="26"/>
          <w:lang w:val="uk-UA"/>
        </w:rPr>
      </w:pPr>
      <w:r w:rsidRPr="009C2BAF">
        <w:rPr>
          <w:rFonts w:ascii="Times New Roman" w:hAnsi="Times New Roman" w:cs="Times New Roman"/>
          <w:sz w:val="26"/>
          <w:szCs w:val="26"/>
          <w:lang w:val="uk-UA"/>
        </w:rPr>
        <w:t>3.1. Суб’єктивна сторона злочинів в сфері охорони  державно</w:t>
      </w:r>
      <w:r w:rsidR="00996E18">
        <w:rPr>
          <w:rFonts w:ascii="Times New Roman" w:hAnsi="Times New Roman" w:cs="Times New Roman"/>
          <w:sz w:val="26"/>
          <w:szCs w:val="26"/>
          <w:lang w:val="uk-UA"/>
        </w:rPr>
        <w:t>ї таємниці..49</w:t>
      </w:r>
      <w:r w:rsidR="005651FC" w:rsidRPr="009C2BAF">
        <w:rPr>
          <w:rFonts w:ascii="Times New Roman" w:hAnsi="Times New Roman" w:cs="Times New Roman"/>
          <w:bCs/>
          <w:sz w:val="28"/>
          <w:szCs w:val="28"/>
          <w:lang w:val="uk-UA"/>
        </w:rPr>
        <w:t>–</w:t>
      </w:r>
      <w:r w:rsidR="00996E18">
        <w:rPr>
          <w:rFonts w:ascii="Times New Roman" w:hAnsi="Times New Roman" w:cs="Times New Roman"/>
          <w:sz w:val="26"/>
          <w:szCs w:val="26"/>
          <w:lang w:val="uk-UA"/>
        </w:rPr>
        <w:t>60</w:t>
      </w:r>
      <w:r w:rsidRPr="009C2BAF">
        <w:rPr>
          <w:rFonts w:ascii="Times New Roman" w:hAnsi="Times New Roman" w:cs="Times New Roman"/>
          <w:sz w:val="26"/>
          <w:szCs w:val="26"/>
          <w:lang w:val="uk-UA"/>
        </w:rPr>
        <w:t xml:space="preserve"> </w:t>
      </w:r>
    </w:p>
    <w:p w:rsidR="00350A0C" w:rsidRPr="009C2BAF" w:rsidRDefault="00350A0C" w:rsidP="009D6E4D">
      <w:pPr>
        <w:widowControl w:val="0"/>
        <w:autoSpaceDE w:val="0"/>
        <w:autoSpaceDN w:val="0"/>
        <w:adjustRightInd w:val="0"/>
        <w:spacing w:after="120" w:line="360" w:lineRule="auto"/>
        <w:ind w:firstLine="567"/>
        <w:jc w:val="both"/>
        <w:rPr>
          <w:rFonts w:ascii="Times New Roman" w:hAnsi="Times New Roman" w:cs="Times New Roman"/>
          <w:sz w:val="26"/>
          <w:szCs w:val="26"/>
          <w:lang w:val="uk-UA"/>
        </w:rPr>
      </w:pPr>
      <w:r w:rsidRPr="009C2BAF">
        <w:rPr>
          <w:rFonts w:ascii="Times New Roman" w:hAnsi="Times New Roman" w:cs="Times New Roman"/>
          <w:sz w:val="26"/>
          <w:szCs w:val="26"/>
          <w:lang w:val="uk-UA"/>
        </w:rPr>
        <w:t>3.2. Суб’єкти злочинів в сфері охорони державної таємниці…………</w:t>
      </w:r>
      <w:r>
        <w:rPr>
          <w:rFonts w:ascii="Times New Roman" w:hAnsi="Times New Roman" w:cs="Times New Roman"/>
          <w:sz w:val="26"/>
          <w:szCs w:val="26"/>
          <w:lang w:val="uk-UA"/>
        </w:rPr>
        <w:t>...</w:t>
      </w:r>
      <w:r w:rsidRPr="009C2BAF">
        <w:rPr>
          <w:rFonts w:ascii="Times New Roman" w:hAnsi="Times New Roman" w:cs="Times New Roman"/>
          <w:sz w:val="26"/>
          <w:szCs w:val="26"/>
          <w:lang w:val="uk-UA"/>
        </w:rPr>
        <w:t>..</w:t>
      </w:r>
      <w:r w:rsidR="005651FC">
        <w:rPr>
          <w:rFonts w:ascii="Times New Roman" w:hAnsi="Times New Roman" w:cs="Times New Roman"/>
          <w:sz w:val="26"/>
          <w:szCs w:val="26"/>
          <w:lang w:val="uk-UA"/>
        </w:rPr>
        <w:t>..</w:t>
      </w:r>
      <w:r w:rsidR="00996E18">
        <w:rPr>
          <w:rFonts w:ascii="Times New Roman" w:hAnsi="Times New Roman" w:cs="Times New Roman"/>
          <w:sz w:val="26"/>
          <w:szCs w:val="26"/>
          <w:lang w:val="uk-UA"/>
        </w:rPr>
        <w:t>60</w:t>
      </w:r>
      <w:r w:rsidR="005651FC" w:rsidRPr="009C2BAF">
        <w:rPr>
          <w:rFonts w:ascii="Times New Roman" w:hAnsi="Times New Roman" w:cs="Times New Roman"/>
          <w:bCs/>
          <w:sz w:val="28"/>
          <w:szCs w:val="28"/>
          <w:lang w:val="uk-UA"/>
        </w:rPr>
        <w:t>–</w:t>
      </w:r>
      <w:r w:rsidR="00996E18">
        <w:rPr>
          <w:rFonts w:ascii="Times New Roman" w:hAnsi="Times New Roman" w:cs="Times New Roman"/>
          <w:sz w:val="26"/>
          <w:szCs w:val="26"/>
          <w:lang w:val="uk-UA"/>
        </w:rPr>
        <w:t>71</w:t>
      </w:r>
    </w:p>
    <w:p w:rsidR="00350A0C" w:rsidRPr="009C2BAF" w:rsidRDefault="00350A0C" w:rsidP="009D6E4D">
      <w:pPr>
        <w:widowControl w:val="0"/>
        <w:autoSpaceDE w:val="0"/>
        <w:autoSpaceDN w:val="0"/>
        <w:adjustRightInd w:val="0"/>
        <w:spacing w:after="120" w:line="480" w:lineRule="auto"/>
        <w:jc w:val="both"/>
        <w:rPr>
          <w:rFonts w:ascii="Times New Roman" w:hAnsi="Times New Roman" w:cs="Times New Roman"/>
          <w:sz w:val="26"/>
          <w:szCs w:val="26"/>
          <w:lang w:val="uk-UA"/>
        </w:rPr>
      </w:pPr>
      <w:r w:rsidRPr="00646086">
        <w:rPr>
          <w:rFonts w:ascii="Times New Roman" w:hAnsi="Times New Roman" w:cs="Times New Roman"/>
          <w:b/>
          <w:sz w:val="26"/>
          <w:szCs w:val="26"/>
          <w:lang w:val="uk-UA"/>
        </w:rPr>
        <w:t>ВИСНОВКИ</w:t>
      </w:r>
      <w:r w:rsidRPr="009C2BAF">
        <w:rPr>
          <w:rFonts w:ascii="Times New Roman" w:hAnsi="Times New Roman" w:cs="Times New Roman"/>
          <w:sz w:val="26"/>
          <w:szCs w:val="26"/>
          <w:lang w:val="uk-UA"/>
        </w:rPr>
        <w:t>.............................................................................</w:t>
      </w:r>
      <w:r w:rsidR="00996E18">
        <w:rPr>
          <w:rFonts w:ascii="Times New Roman" w:hAnsi="Times New Roman" w:cs="Times New Roman"/>
          <w:sz w:val="26"/>
          <w:szCs w:val="26"/>
          <w:lang w:val="uk-UA"/>
        </w:rPr>
        <w:t>........................</w:t>
      </w:r>
      <w:r w:rsidR="005651FC">
        <w:rPr>
          <w:rFonts w:ascii="Times New Roman" w:hAnsi="Times New Roman" w:cs="Times New Roman"/>
          <w:sz w:val="26"/>
          <w:szCs w:val="26"/>
          <w:lang w:val="uk-UA"/>
        </w:rPr>
        <w:t>...</w:t>
      </w:r>
      <w:r w:rsidR="00996E18">
        <w:rPr>
          <w:rFonts w:ascii="Times New Roman" w:hAnsi="Times New Roman" w:cs="Times New Roman"/>
          <w:sz w:val="26"/>
          <w:szCs w:val="26"/>
          <w:lang w:val="uk-UA"/>
        </w:rPr>
        <w:t>......72</w:t>
      </w:r>
      <w:r w:rsidR="005651FC" w:rsidRPr="009C2BAF">
        <w:rPr>
          <w:rFonts w:ascii="Times New Roman" w:hAnsi="Times New Roman" w:cs="Times New Roman"/>
          <w:bCs/>
          <w:sz w:val="28"/>
          <w:szCs w:val="28"/>
          <w:lang w:val="uk-UA"/>
        </w:rPr>
        <w:t>–</w:t>
      </w:r>
      <w:r>
        <w:rPr>
          <w:rFonts w:ascii="Times New Roman" w:hAnsi="Times New Roman" w:cs="Times New Roman"/>
          <w:sz w:val="26"/>
          <w:szCs w:val="26"/>
          <w:lang w:val="uk-UA"/>
        </w:rPr>
        <w:t>75</w:t>
      </w:r>
    </w:p>
    <w:p w:rsidR="00350A0C" w:rsidRPr="009C2BAF" w:rsidRDefault="00350A0C" w:rsidP="009D6E4D">
      <w:pPr>
        <w:widowControl w:val="0"/>
        <w:autoSpaceDE w:val="0"/>
        <w:autoSpaceDN w:val="0"/>
        <w:adjustRightInd w:val="0"/>
        <w:spacing w:after="120" w:line="480" w:lineRule="auto"/>
        <w:jc w:val="both"/>
        <w:rPr>
          <w:rFonts w:ascii="Times New Roman" w:hAnsi="Times New Roman" w:cs="Times New Roman"/>
          <w:sz w:val="26"/>
          <w:szCs w:val="26"/>
          <w:lang w:val="uk-UA"/>
        </w:rPr>
      </w:pPr>
      <w:r w:rsidRPr="00646086">
        <w:rPr>
          <w:rFonts w:ascii="Times New Roman" w:hAnsi="Times New Roman" w:cs="Times New Roman"/>
          <w:b/>
          <w:sz w:val="26"/>
          <w:szCs w:val="26"/>
          <w:lang w:val="uk-UA"/>
        </w:rPr>
        <w:t>СПИСОК ВИКОРИСТАНИХ ДЖЕРЕЛ</w:t>
      </w:r>
      <w:r w:rsidRPr="009C2BAF">
        <w:rPr>
          <w:rFonts w:ascii="Times New Roman" w:hAnsi="Times New Roman" w:cs="Times New Roman"/>
          <w:sz w:val="26"/>
          <w:szCs w:val="26"/>
          <w:lang w:val="uk-UA"/>
        </w:rPr>
        <w:t xml:space="preserve"> ................................</w:t>
      </w:r>
      <w:r w:rsidR="005651FC">
        <w:rPr>
          <w:rFonts w:ascii="Times New Roman" w:hAnsi="Times New Roman" w:cs="Times New Roman"/>
          <w:sz w:val="26"/>
          <w:szCs w:val="26"/>
          <w:lang w:val="uk-UA"/>
        </w:rPr>
        <w:t>........................</w:t>
      </w:r>
      <w:r w:rsidR="00996E18">
        <w:rPr>
          <w:rFonts w:ascii="Times New Roman" w:hAnsi="Times New Roman" w:cs="Times New Roman"/>
          <w:sz w:val="26"/>
          <w:szCs w:val="26"/>
          <w:lang w:val="uk-UA"/>
        </w:rPr>
        <w:t>....76</w:t>
      </w:r>
      <w:r w:rsidR="005651FC" w:rsidRPr="009C2BAF">
        <w:rPr>
          <w:rFonts w:ascii="Times New Roman" w:hAnsi="Times New Roman" w:cs="Times New Roman"/>
          <w:bCs/>
          <w:sz w:val="28"/>
          <w:szCs w:val="28"/>
          <w:lang w:val="uk-UA"/>
        </w:rPr>
        <w:t>–</w:t>
      </w:r>
      <w:r>
        <w:rPr>
          <w:rFonts w:ascii="Times New Roman" w:hAnsi="Times New Roman" w:cs="Times New Roman"/>
          <w:sz w:val="26"/>
          <w:szCs w:val="26"/>
          <w:lang w:val="uk-UA"/>
        </w:rPr>
        <w:t>84</w:t>
      </w:r>
    </w:p>
    <w:p w:rsidR="00350A0C" w:rsidRPr="009C2BAF" w:rsidRDefault="00350A0C" w:rsidP="009C2BAF">
      <w:pPr>
        <w:widowControl w:val="0"/>
        <w:autoSpaceDE w:val="0"/>
        <w:autoSpaceDN w:val="0"/>
        <w:adjustRightInd w:val="0"/>
        <w:spacing w:after="100" w:afterAutospacing="1" w:line="360" w:lineRule="auto"/>
        <w:ind w:firstLine="567"/>
        <w:jc w:val="both"/>
        <w:rPr>
          <w:rFonts w:ascii="Times New Roman" w:hAnsi="Times New Roman" w:cs="Times New Roman"/>
          <w:sz w:val="28"/>
          <w:szCs w:val="28"/>
          <w:lang w:val="uk-UA"/>
        </w:rPr>
      </w:pP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p>
    <w:p w:rsidR="00350A0C" w:rsidRPr="009C2BAF" w:rsidRDefault="00350A0C" w:rsidP="009C2BAF">
      <w:pPr>
        <w:spacing w:line="360" w:lineRule="auto"/>
        <w:ind w:firstLine="567"/>
        <w:jc w:val="both"/>
        <w:rPr>
          <w:rFonts w:ascii="Times New Roman" w:hAnsi="Times New Roman" w:cs="Times New Roman"/>
          <w:sz w:val="28"/>
          <w:szCs w:val="28"/>
        </w:rPr>
      </w:pPr>
    </w:p>
    <w:p w:rsidR="00350A0C" w:rsidRPr="009C2BAF" w:rsidRDefault="00350A0C" w:rsidP="009C2BAF">
      <w:pPr>
        <w:spacing w:line="360" w:lineRule="auto"/>
        <w:ind w:firstLine="567"/>
        <w:jc w:val="both"/>
        <w:rPr>
          <w:rFonts w:ascii="Times New Roman" w:hAnsi="Times New Roman" w:cs="Times New Roman"/>
          <w:sz w:val="28"/>
          <w:szCs w:val="28"/>
        </w:rPr>
      </w:pPr>
    </w:p>
    <w:p w:rsidR="00350A0C" w:rsidRPr="009C2BAF" w:rsidRDefault="00350A0C" w:rsidP="009C2BAF">
      <w:pPr>
        <w:spacing w:line="360" w:lineRule="auto"/>
        <w:ind w:firstLine="567"/>
        <w:jc w:val="both"/>
        <w:rPr>
          <w:rFonts w:ascii="Times New Roman" w:hAnsi="Times New Roman" w:cs="Times New Roman"/>
          <w:sz w:val="28"/>
          <w:szCs w:val="28"/>
        </w:rPr>
      </w:pPr>
    </w:p>
    <w:p w:rsidR="00350A0C" w:rsidRPr="009C2BAF" w:rsidRDefault="00350A0C" w:rsidP="009C2BAF">
      <w:pPr>
        <w:spacing w:line="360" w:lineRule="auto"/>
        <w:ind w:firstLine="567"/>
        <w:jc w:val="both"/>
        <w:rPr>
          <w:rFonts w:ascii="Times New Roman" w:hAnsi="Times New Roman" w:cs="Times New Roman"/>
          <w:sz w:val="28"/>
          <w:szCs w:val="28"/>
        </w:rPr>
      </w:pPr>
    </w:p>
    <w:p w:rsidR="00350A0C" w:rsidRPr="009C2BAF" w:rsidRDefault="00350A0C" w:rsidP="009C2BAF">
      <w:pPr>
        <w:spacing w:line="360" w:lineRule="auto"/>
        <w:ind w:firstLine="567"/>
        <w:jc w:val="both"/>
        <w:rPr>
          <w:rFonts w:ascii="Times New Roman" w:hAnsi="Times New Roman" w:cs="Times New Roman"/>
          <w:sz w:val="28"/>
          <w:szCs w:val="28"/>
        </w:rPr>
      </w:pPr>
    </w:p>
    <w:p w:rsidR="00350A0C" w:rsidRPr="009C2BAF" w:rsidRDefault="00350A0C" w:rsidP="009C2BAF">
      <w:pPr>
        <w:spacing w:line="360" w:lineRule="auto"/>
        <w:ind w:firstLine="567"/>
        <w:jc w:val="both"/>
        <w:rPr>
          <w:rFonts w:ascii="Times New Roman" w:hAnsi="Times New Roman" w:cs="Times New Roman"/>
          <w:sz w:val="28"/>
          <w:szCs w:val="28"/>
        </w:rPr>
      </w:pPr>
    </w:p>
    <w:p w:rsidR="00350A0C" w:rsidRPr="00646086" w:rsidRDefault="00350A0C" w:rsidP="00D45A69">
      <w:pPr>
        <w:spacing w:line="360" w:lineRule="auto"/>
        <w:jc w:val="both"/>
        <w:rPr>
          <w:rFonts w:ascii="Times New Roman" w:hAnsi="Times New Roman" w:cs="Times New Roman"/>
          <w:b/>
          <w:sz w:val="28"/>
          <w:szCs w:val="28"/>
          <w:lang w:val="uk-UA"/>
        </w:rPr>
      </w:pPr>
    </w:p>
    <w:p w:rsidR="00350A0C" w:rsidRPr="00646086" w:rsidRDefault="00350A0C" w:rsidP="00D45A69">
      <w:pPr>
        <w:widowControl w:val="0"/>
        <w:autoSpaceDE w:val="0"/>
        <w:autoSpaceDN w:val="0"/>
        <w:adjustRightInd w:val="0"/>
        <w:spacing w:line="360" w:lineRule="auto"/>
        <w:ind w:firstLine="567"/>
        <w:jc w:val="both"/>
        <w:rPr>
          <w:rFonts w:ascii="Times New Roman" w:hAnsi="Times New Roman" w:cs="Times New Roman"/>
          <w:b/>
          <w:sz w:val="28"/>
          <w:szCs w:val="28"/>
          <w:lang w:val="uk-UA"/>
        </w:rPr>
      </w:pPr>
      <w:r w:rsidRPr="00646086">
        <w:rPr>
          <w:rFonts w:ascii="Times New Roman" w:hAnsi="Times New Roman" w:cs="Times New Roman"/>
          <w:b/>
          <w:sz w:val="28"/>
          <w:szCs w:val="28"/>
          <w:lang w:val="uk-UA"/>
        </w:rPr>
        <w:t xml:space="preserve">                                               </w:t>
      </w:r>
      <w:r w:rsidRPr="00646086">
        <w:rPr>
          <w:rFonts w:ascii="Times New Roman" w:hAnsi="Times New Roman" w:cs="Times New Roman"/>
          <w:b/>
          <w:sz w:val="28"/>
          <w:szCs w:val="28"/>
        </w:rPr>
        <w:t>ВСТУП</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646086">
        <w:rPr>
          <w:rFonts w:ascii="Times New Roman" w:hAnsi="Times New Roman" w:cs="Times New Roman"/>
          <w:b/>
          <w:sz w:val="28"/>
          <w:szCs w:val="28"/>
          <w:lang w:val="uk-UA"/>
        </w:rPr>
        <w:t>Актуальність теми дипломного дослідження.</w:t>
      </w:r>
      <w:r w:rsidRPr="009C2BAF">
        <w:rPr>
          <w:rFonts w:ascii="Times New Roman" w:hAnsi="Times New Roman" w:cs="Times New Roman"/>
          <w:sz w:val="28"/>
          <w:szCs w:val="28"/>
          <w:lang w:val="uk-UA"/>
        </w:rPr>
        <w:t xml:space="preserve"> Сучасний етап розвитку українського суспільства характеризується зростаючою роллю інформаційної сфери, яка представляє собою сукупність інформації, суб’єктів, що здійснюють збирання, формування, поширення та використання інформації, а також системи регулювання виникаючих при цьому суспільних відносин. Розвиток інформаційної сфери, забезпечення її безпеки стає одним із пріоритетів національної політики нашої держави.</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За сучасних умов інформаційна складова набуває дедалі більшої ваги і стає одним із найважливіших елементів забезпечення національної безпеки. Інформаційний простір, інформаційні ресурси, інформаційна інфраструктура та інформаційні технології значною мірою впливають на рівень і темпи соціально-економічного, науково-технічного і культурного розвитку. Тому рівень розвитку та безпека інформаційного простору, які є системоутворюючими факторами у всіх сферах національної безпеки, активно впливають на стан політичної, економічної, оборонної та інших складових національної безпеки України.</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Прийнятий в 2001 році Кримінальний кодекс України</w:t>
      </w:r>
      <w:r w:rsidRPr="009C2BAF">
        <w:rPr>
          <w:rStyle w:val="a5"/>
          <w:rFonts w:ascii="Times New Roman" w:hAnsi="Times New Roman"/>
          <w:sz w:val="28"/>
          <w:szCs w:val="28"/>
          <w:lang w:val="uk-UA"/>
        </w:rPr>
        <w:footnoteReference w:id="1"/>
      </w:r>
      <w:r w:rsidRPr="009C2BAF">
        <w:rPr>
          <w:rFonts w:ascii="Times New Roman" w:hAnsi="Times New Roman" w:cs="Times New Roman"/>
          <w:sz w:val="28"/>
          <w:szCs w:val="28"/>
          <w:lang w:val="uk-UA"/>
        </w:rPr>
        <w:t xml:space="preserve"> містить низку норм, що передбачають відповідальність за суспільно небезпечні діяння, що посягають на таємницю, зміст яких становлять відомості конфіденційного характеру, а також відомості, що становлять державну та військову таємницю.</w:t>
      </w:r>
      <w:r w:rsidR="00D32683">
        <w:rPr>
          <w:rFonts w:ascii="Times New Roman" w:hAnsi="Times New Roman" w:cs="Times New Roman"/>
          <w:sz w:val="28"/>
          <w:szCs w:val="28"/>
          <w:lang w:val="uk-UA"/>
        </w:rPr>
        <w:t>( ст. ст. 328, 329 КК України)</w:t>
      </w:r>
      <w:r w:rsidRPr="009C2BAF">
        <w:rPr>
          <w:rFonts w:ascii="Times New Roman" w:hAnsi="Times New Roman" w:cs="Times New Roman"/>
          <w:sz w:val="28"/>
          <w:szCs w:val="28"/>
          <w:lang w:val="uk-UA"/>
        </w:rPr>
        <w:t xml:space="preserve"> Крім того, </w:t>
      </w:r>
      <w:r w:rsidR="00D32683">
        <w:rPr>
          <w:rFonts w:ascii="Times New Roman" w:hAnsi="Times New Roman" w:cs="Times New Roman"/>
          <w:sz w:val="28"/>
          <w:szCs w:val="28"/>
          <w:lang w:val="uk-UA"/>
        </w:rPr>
        <w:t xml:space="preserve">в </w:t>
      </w:r>
      <w:r w:rsidRPr="009C2BAF">
        <w:rPr>
          <w:rFonts w:ascii="Times New Roman" w:hAnsi="Times New Roman" w:cs="Times New Roman"/>
          <w:sz w:val="28"/>
          <w:szCs w:val="28"/>
          <w:lang w:val="uk-UA"/>
        </w:rPr>
        <w:t xml:space="preserve">чинному кримінальному законодавству відомі норми, що передбачають відповідальність за посягання лікарську, комерційну та банківську таємницю (ст.ст. 145, 232 КК України). Стаття 163 КК України передбачає відповідальність за порушення таємниці листування, телефонних розмов, телеграфної чи іншої кореспонденції, що передаються засобами зв’язку або через комп’ютер, ст. 168 визнає </w:t>
      </w:r>
      <w:r w:rsidRPr="009C2BAF">
        <w:rPr>
          <w:rFonts w:ascii="Times New Roman" w:hAnsi="Times New Roman" w:cs="Times New Roman"/>
          <w:sz w:val="28"/>
          <w:szCs w:val="28"/>
          <w:lang w:val="uk-UA"/>
        </w:rPr>
        <w:lastRenderedPageBreak/>
        <w:t xml:space="preserve">кримінально караним розголошення таємниці усиновлення (удочеріння).    </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Зазначені в кримінальному законодавстві нововведення потребують теоретичного осмислення не тільки понять окремих видів таємниць та аналізу відповідних складів злочинів, але й комплексного, системного дослідження злочинів, що посягають на таємницю.</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У спеціальній літературі дотепер приділялося мало уваги дослідженню питань незаконного одержання, розповсюдження і використання інформації в цілому, та окремих її видів, не сформульоване загальне правове визначення таємниці. Існуючі в літературі дефініції лікарської, комерційної, банківської таємниці мають суперечливий, розпливчастий характер, відсутнє єдине розуміння права на недоторканність приватного життя. Немає і чіткого визначення поняття “приватне життя”, а також його елементів – особистої і сімейної таємниці, що певною мірою впливає на практичну діяльність правоохоронних органів при розгляді питань, пов’язаних із захистом прав громадян на таємницю.</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 xml:space="preserve">Актуальним залишається формування нових підходів до проблеми боротьби зі злочинами, що посягають на державні інтереси шляхом видачі державної чи військової  таємниці. Належне застосування законодавства про охорону державної таємниці стає сьогодні як фактором можливого прискорення розвитку національної економіки, так і засобами підвищення її конкурентоспроможності та забезпечення національної безпеки. </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Необхідність кримінально-правового захисту інформації викликається тим, що порушення встановлених правил поведінки в інформаційному просторі здатні привести до розкриття охоронюваних законом таємниць, до нанесення матеріального або морального збитку, а також обмеженню прав громадян і інших суб’єктів на доступ до інформаційних ресурсів.</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 xml:space="preserve">Недостатнє теоретичне пророблення та підвищена практична значимість кримінально-правового захисту таємниці викликають необхідність дослідження норм, що передбачають відповідальність за посягання на таємницю, виявлення співвідношень між ними, а також взаємозв’язку з </w:t>
      </w:r>
      <w:r w:rsidRPr="009C2BAF">
        <w:rPr>
          <w:rFonts w:ascii="Times New Roman" w:hAnsi="Times New Roman" w:cs="Times New Roman"/>
          <w:sz w:val="28"/>
          <w:szCs w:val="28"/>
          <w:lang w:val="uk-UA"/>
        </w:rPr>
        <w:lastRenderedPageBreak/>
        <w:t>нормами інших галузей права (конституційного, цивільного, адміністративного тощо) .</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Тому, об’єктом дипломного дослідження є теоретичні та практичні питання, пов’язані з визначенням правового поняття державної таємниці, видів таємниць, охоронюваних законом про кримінальну відповідальність, а також проблеми кримінально-правового захисту таємниці.</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 xml:space="preserve">Предметом дипломного дослідження є вітчизняне та закордонне законодавство, що регулює правовідносини, що виникають у зв’язку із кримінально-правовим захистом таємниці та судово-слідча практика застосування відповідних норм. </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Мета і задачі дипломного дослідження. Мета</w:t>
      </w:r>
      <w:r w:rsidR="00D32683">
        <w:rPr>
          <w:rFonts w:ascii="Times New Roman" w:hAnsi="Times New Roman" w:cs="Times New Roman"/>
          <w:sz w:val="28"/>
          <w:szCs w:val="28"/>
          <w:lang w:val="uk-UA"/>
        </w:rPr>
        <w:t xml:space="preserve"> </w:t>
      </w:r>
      <w:r w:rsidRPr="009C2BAF">
        <w:rPr>
          <w:rFonts w:ascii="Times New Roman" w:hAnsi="Times New Roman" w:cs="Times New Roman"/>
          <w:sz w:val="28"/>
          <w:szCs w:val="28"/>
          <w:lang w:val="uk-UA"/>
        </w:rPr>
        <w:t xml:space="preserve">дослідження посягає в тому, щоб сформувати єдиний підхід до питань застосування норм кримінального при захисті таємниці на підставі аналізу правової сутності відносин, що складаються в процесі захисту таємниці, виявлення та рішення найбільш важливих проблем теоретичного і практичного характеру та розробка рекомендацій та пропозицій щодо вдосконалювання чинного кримінального законодавства України. </w:t>
      </w:r>
    </w:p>
    <w:p w:rsidR="00350A0C" w:rsidRPr="009C2BAF" w:rsidRDefault="00350A0C" w:rsidP="00D32683">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Мета досліджен</w:t>
      </w:r>
      <w:r w:rsidR="00D32683">
        <w:rPr>
          <w:rFonts w:ascii="Times New Roman" w:hAnsi="Times New Roman" w:cs="Times New Roman"/>
          <w:sz w:val="28"/>
          <w:szCs w:val="28"/>
          <w:lang w:val="uk-UA"/>
        </w:rPr>
        <w:t>ня обумовила наступні завдання:</w:t>
      </w:r>
      <w:r w:rsidRPr="009C2BAF">
        <w:rPr>
          <w:rFonts w:ascii="Times New Roman" w:hAnsi="Times New Roman" w:cs="Times New Roman"/>
          <w:sz w:val="28"/>
          <w:szCs w:val="28"/>
          <w:lang w:val="uk-UA"/>
        </w:rPr>
        <w:t xml:space="preserve"> вивчити законодавче регулювання державної таємниці таємниць, закріплених в українському законодавстві й на цій основі формулювати правове поняття таємниці; розкрити зміст охоронюваних законом видів таємниць, навести їхні характеристики та провести класифікацію; здійснити системний і порівняльний аналіз складів злочинів, що передбачають відповідальність за посягання на </w:t>
      </w:r>
      <w:r w:rsidR="00D32683">
        <w:rPr>
          <w:rFonts w:ascii="Times New Roman" w:hAnsi="Times New Roman" w:cs="Times New Roman"/>
          <w:sz w:val="28"/>
          <w:szCs w:val="28"/>
          <w:lang w:val="uk-UA"/>
        </w:rPr>
        <w:t>державну таємницю</w:t>
      </w:r>
      <w:r w:rsidRPr="009C2BAF">
        <w:rPr>
          <w:rFonts w:ascii="Times New Roman" w:hAnsi="Times New Roman" w:cs="Times New Roman"/>
          <w:sz w:val="28"/>
          <w:szCs w:val="28"/>
          <w:lang w:val="uk-UA"/>
        </w:rPr>
        <w:t>; проаналізувати судову практику застосування закону про кримінальну відповідальність щодо захисту</w:t>
      </w:r>
      <w:r w:rsidR="00D32683">
        <w:rPr>
          <w:rFonts w:ascii="Times New Roman" w:hAnsi="Times New Roman" w:cs="Times New Roman"/>
          <w:sz w:val="28"/>
          <w:szCs w:val="28"/>
          <w:lang w:val="uk-UA"/>
        </w:rPr>
        <w:t xml:space="preserve"> державної </w:t>
      </w:r>
      <w:r w:rsidRPr="009C2BAF">
        <w:rPr>
          <w:rFonts w:ascii="Times New Roman" w:hAnsi="Times New Roman" w:cs="Times New Roman"/>
          <w:sz w:val="28"/>
          <w:szCs w:val="28"/>
          <w:lang w:val="uk-UA"/>
        </w:rPr>
        <w:t xml:space="preserve"> таємниці;</w:t>
      </w:r>
      <w:r w:rsidR="00D32683">
        <w:rPr>
          <w:rFonts w:ascii="Times New Roman" w:hAnsi="Times New Roman" w:cs="Times New Roman"/>
          <w:sz w:val="28"/>
          <w:szCs w:val="28"/>
          <w:lang w:val="uk-UA"/>
        </w:rPr>
        <w:t xml:space="preserve"> </w:t>
      </w:r>
      <w:r w:rsidRPr="009C2BAF">
        <w:rPr>
          <w:rFonts w:ascii="Times New Roman" w:hAnsi="Times New Roman" w:cs="Times New Roman"/>
          <w:sz w:val="28"/>
          <w:szCs w:val="28"/>
          <w:lang w:val="uk-UA"/>
        </w:rPr>
        <w:t>дослідити досвід іноземних</w:t>
      </w:r>
      <w:r w:rsidR="00D32683">
        <w:rPr>
          <w:rFonts w:ascii="Times New Roman" w:hAnsi="Times New Roman" w:cs="Times New Roman"/>
          <w:sz w:val="28"/>
          <w:szCs w:val="28"/>
          <w:lang w:val="uk-UA"/>
        </w:rPr>
        <w:t xml:space="preserve"> держав щодо охорони державної таємниці; </w:t>
      </w:r>
      <w:r w:rsidRPr="009C2BAF">
        <w:rPr>
          <w:rFonts w:ascii="Times New Roman" w:hAnsi="Times New Roman" w:cs="Times New Roman"/>
          <w:sz w:val="28"/>
          <w:szCs w:val="28"/>
          <w:lang w:val="uk-UA"/>
        </w:rPr>
        <w:t xml:space="preserve"> розробити та обґрунтувати пропозиції щодо по вдосконаленню чинного законодавства в сфері кримінально-правового захисту</w:t>
      </w:r>
      <w:r w:rsidR="00D32683">
        <w:rPr>
          <w:rFonts w:ascii="Times New Roman" w:hAnsi="Times New Roman" w:cs="Times New Roman"/>
          <w:sz w:val="28"/>
          <w:szCs w:val="28"/>
          <w:lang w:val="uk-UA"/>
        </w:rPr>
        <w:t xml:space="preserve"> державної</w:t>
      </w:r>
      <w:r w:rsidRPr="009C2BAF">
        <w:rPr>
          <w:rFonts w:ascii="Times New Roman" w:hAnsi="Times New Roman" w:cs="Times New Roman"/>
          <w:sz w:val="28"/>
          <w:szCs w:val="28"/>
          <w:lang w:val="uk-UA"/>
        </w:rPr>
        <w:t xml:space="preserve"> таємниці. </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 xml:space="preserve">Методи дипломного дослідження. В процесі дослідження поряд із </w:t>
      </w:r>
      <w:r w:rsidRPr="009C2BAF">
        <w:rPr>
          <w:rFonts w:ascii="Times New Roman" w:hAnsi="Times New Roman" w:cs="Times New Roman"/>
          <w:sz w:val="28"/>
          <w:szCs w:val="28"/>
          <w:lang w:val="uk-UA"/>
        </w:rPr>
        <w:lastRenderedPageBreak/>
        <w:t>загальнонауковими методами пізнання (аналіз і синтез тощо.) використовувалися також і спеціальні методи: історико-правовий, формально-юридичний і системний аналіз юридичних явищ, які дозволили розглянути дані явища в їхньому взаємозв’язку.</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Теоретичну основу дипломного дослідження склали роботи таких учених-юристів, як Х.М. Ахметшин, Г.И. Борзенков, С.К. Багаудинова, Д.Е. Бєляєв, И.Л. Бубнов, А. Ю. Викулин, Л.Д. Гаухман, Н.Д. Дурманів, С.В. Дьяков, Н.Ф. Кузнєцова, Б.А. Куринов, Н.И. Коржанський, В.Н. Кудрявцев, Л.О. Красавчикова, М.П. Карпушин, В.И. Курляндський, И.Я. Козаченко, В.С. Комісарів, В.Н. Лопатин, В.Д. Меньшагин, М.Н. Малеина, А.В. Наумов, Б.С. Никифоров, 3.А. Незнамова,  И.В. Смолькова, И.М. Тяжкова, В. Я. Таций та інших авторів.</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При проведенні дослідження використовувалися Конституція України,  кримінальне, кримінальне процесуальне, адміністративне законодавство, кримінальне законодавство закордонних держав.</w:t>
      </w:r>
    </w:p>
    <w:p w:rsidR="00350A0C" w:rsidRPr="009C2BAF" w:rsidRDefault="00350A0C" w:rsidP="009C2BAF">
      <w:pPr>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Структура дипломної роботи обумовлена метою дослідження, його задачами та предметом і складається зі вступу, 3 розділів, висновків, списку використаних джерел (</w:t>
      </w:r>
      <w:r>
        <w:rPr>
          <w:rFonts w:ascii="Times New Roman" w:hAnsi="Times New Roman" w:cs="Times New Roman"/>
          <w:sz w:val="28"/>
          <w:szCs w:val="28"/>
          <w:lang w:val="uk-UA"/>
        </w:rPr>
        <w:t>106</w:t>
      </w:r>
      <w:r w:rsidRPr="009C2BAF">
        <w:rPr>
          <w:rFonts w:ascii="Times New Roman" w:hAnsi="Times New Roman" w:cs="Times New Roman"/>
          <w:sz w:val="28"/>
          <w:szCs w:val="28"/>
          <w:lang w:val="uk-UA"/>
        </w:rPr>
        <w:t xml:space="preserve"> найменування). Загальний обсяг роботи становить </w:t>
      </w:r>
      <w:r w:rsidR="00996E18">
        <w:rPr>
          <w:rFonts w:ascii="Times New Roman" w:hAnsi="Times New Roman" w:cs="Times New Roman"/>
          <w:sz w:val="28"/>
          <w:szCs w:val="28"/>
          <w:lang w:val="uk-UA"/>
        </w:rPr>
        <w:t>83</w:t>
      </w:r>
      <w:r w:rsidRPr="009C2BAF">
        <w:rPr>
          <w:rFonts w:ascii="Times New Roman" w:hAnsi="Times New Roman" w:cs="Times New Roman"/>
          <w:sz w:val="28"/>
          <w:szCs w:val="28"/>
          <w:lang w:val="uk-UA"/>
        </w:rPr>
        <w:t xml:space="preserve"> аркуша, з них основного тексту –</w:t>
      </w:r>
      <w:r>
        <w:rPr>
          <w:rFonts w:ascii="Times New Roman" w:hAnsi="Times New Roman" w:cs="Times New Roman"/>
          <w:sz w:val="28"/>
          <w:szCs w:val="28"/>
          <w:lang w:val="uk-UA"/>
        </w:rPr>
        <w:t>75</w:t>
      </w:r>
      <w:r w:rsidRPr="009C2BAF">
        <w:rPr>
          <w:rFonts w:ascii="Times New Roman" w:hAnsi="Times New Roman" w:cs="Times New Roman"/>
          <w:sz w:val="28"/>
          <w:szCs w:val="28"/>
          <w:lang w:val="uk-UA"/>
        </w:rPr>
        <w:t xml:space="preserve"> аркушів. </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p>
    <w:p w:rsidR="00350A0C" w:rsidRPr="009C2BAF" w:rsidRDefault="00350A0C" w:rsidP="00D45A69">
      <w:pPr>
        <w:widowControl w:val="0"/>
        <w:autoSpaceDE w:val="0"/>
        <w:autoSpaceDN w:val="0"/>
        <w:adjustRightInd w:val="0"/>
        <w:spacing w:line="360" w:lineRule="auto"/>
        <w:jc w:val="both"/>
        <w:rPr>
          <w:rFonts w:ascii="Times New Roman" w:hAnsi="Times New Roman" w:cs="Times New Roman"/>
          <w:sz w:val="28"/>
          <w:szCs w:val="28"/>
          <w:lang w:val="uk-UA"/>
        </w:rPr>
      </w:pPr>
    </w:p>
    <w:p w:rsidR="00D32683" w:rsidRDefault="00D32683"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p>
    <w:p w:rsidR="002431C5" w:rsidRDefault="002431C5" w:rsidP="006357AF">
      <w:pPr>
        <w:spacing w:line="360" w:lineRule="auto"/>
        <w:jc w:val="both"/>
        <w:rPr>
          <w:rFonts w:ascii="Times New Roman" w:hAnsi="Times New Roman" w:cs="Times New Roman"/>
          <w:bCs/>
          <w:sz w:val="28"/>
          <w:szCs w:val="28"/>
          <w:lang w:val="uk-UA"/>
        </w:rPr>
      </w:pPr>
    </w:p>
    <w:p w:rsidR="00350A0C" w:rsidRPr="002431C5" w:rsidRDefault="002431C5" w:rsidP="009C2BAF">
      <w:pPr>
        <w:spacing w:line="360" w:lineRule="auto"/>
        <w:ind w:firstLine="567"/>
        <w:jc w:val="both"/>
        <w:rPr>
          <w:rFonts w:ascii="Times New Roman" w:hAnsi="Times New Roman" w:cs="Times New Roman"/>
          <w:b/>
          <w:bCs/>
          <w:sz w:val="28"/>
          <w:szCs w:val="28"/>
          <w:lang w:val="uk-UA"/>
        </w:rPr>
      </w:pPr>
      <w:r>
        <w:rPr>
          <w:rFonts w:ascii="Times New Roman" w:hAnsi="Times New Roman" w:cs="Times New Roman"/>
          <w:bCs/>
          <w:sz w:val="28"/>
          <w:szCs w:val="28"/>
          <w:lang w:val="uk-UA"/>
        </w:rPr>
        <w:lastRenderedPageBreak/>
        <w:t xml:space="preserve">                                             </w:t>
      </w:r>
      <w:r w:rsidR="00350A0C" w:rsidRPr="002431C5">
        <w:rPr>
          <w:rFonts w:ascii="Times New Roman" w:hAnsi="Times New Roman" w:cs="Times New Roman"/>
          <w:b/>
          <w:bCs/>
          <w:sz w:val="28"/>
          <w:szCs w:val="28"/>
          <w:lang w:val="uk-UA"/>
        </w:rPr>
        <w:t>ВИСНОВКИ</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В результаті проведеного дослідження здійснено аналіз важливих теоретичних та практичних питань кримінально-правової охорони державної таємниці, що дає можливість сформулювати висновки і пропозиції, які сприятимуть розвитку теорії кримінального права, вдосконалюванню кримінального законодавства України і практики його застосування правоохоронними органами і судами. Вони полягають в наступному:</w:t>
      </w:r>
    </w:p>
    <w:p w:rsidR="00350A0C" w:rsidRPr="009C2BAF" w:rsidRDefault="00350A0C" w:rsidP="009C2BAF">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Чинне законодавство України не містить загального поняття таємниці. Аналіз</w:t>
      </w:r>
      <w:r w:rsidR="002431C5">
        <w:rPr>
          <w:rFonts w:ascii="Times New Roman" w:hAnsi="Times New Roman" w:cs="Times New Roman"/>
          <w:sz w:val="28"/>
          <w:szCs w:val="28"/>
          <w:lang w:val="uk-UA"/>
        </w:rPr>
        <w:t xml:space="preserve"> Конституції України, законів Ук</w:t>
      </w:r>
      <w:r w:rsidRPr="009C2BAF">
        <w:rPr>
          <w:rFonts w:ascii="Times New Roman" w:hAnsi="Times New Roman" w:cs="Times New Roman"/>
          <w:sz w:val="28"/>
          <w:szCs w:val="28"/>
          <w:lang w:val="uk-UA"/>
        </w:rPr>
        <w:t>раїни та низки галузевих норматив</w:t>
      </w:r>
      <w:r w:rsidR="002431C5">
        <w:rPr>
          <w:rFonts w:ascii="Times New Roman" w:hAnsi="Times New Roman" w:cs="Times New Roman"/>
          <w:sz w:val="28"/>
          <w:szCs w:val="28"/>
          <w:lang w:val="uk-UA"/>
        </w:rPr>
        <w:t>но-правових актів дозволяє сформ</w:t>
      </w:r>
      <w:r w:rsidRPr="009C2BAF">
        <w:rPr>
          <w:rFonts w:ascii="Times New Roman" w:hAnsi="Times New Roman" w:cs="Times New Roman"/>
          <w:sz w:val="28"/>
          <w:szCs w:val="28"/>
          <w:lang w:val="uk-UA"/>
        </w:rPr>
        <w:t xml:space="preserve">улювати таке її визначення:  таємниця – це охоронювані законом конфіденційні і секретні відомості в області приватного життя громадян, підприємницької, політичної, економічної, військової і іншій сферах, відомі і довірені певному колу осіб у чинність їх професійних, службових та інших обов’язків, незаконне одержання, використання чи розголошення яких заподіює шкоду або створює погрозу заподіяння шкоди правам і законним інтересам громадян, суспільству чи державі і тягне юридичну відповідальність відповідно до чинного законодавства України. </w:t>
      </w:r>
    </w:p>
    <w:p w:rsidR="00350A0C" w:rsidRPr="009C2BAF" w:rsidRDefault="00350A0C" w:rsidP="009C2BAF">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За видами, державну таємниці можна поділити на: а) службову таємницю; б) державну таємницю. За змістом відомостей в таємниці є конфіденційні відомості і відомості, що становлять державну таємницю. Конфіденційні відомості не підлягають розголошенню, доступ до яких обмежується відповідно до закону, конфіденційність відомостей визначає володілець цих відомостей. Відомості, що становлять державну таємницю, визначаються державою через відповідні державні органи, одержання і поширення цієї інформації суворо регламентовано  нормативними актами, ця інформація має гриф секретності.</w:t>
      </w:r>
    </w:p>
    <w:p w:rsidR="00350A0C" w:rsidRPr="009C2BAF" w:rsidRDefault="00350A0C" w:rsidP="009C2BAF">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За своїми ознаками державна таємницю можна віднести з одного боку до професійної таємниці, так як під державною таємницею розуміють такі, що не підлягають розголошенню, відомості про у сфері оборони, економіки, обороназдатності</w:t>
      </w:r>
    </w:p>
    <w:p w:rsidR="00350A0C" w:rsidRPr="009C2BAF" w:rsidRDefault="00350A0C" w:rsidP="009C2BAF">
      <w:pPr>
        <w:pStyle w:val="3"/>
        <w:spacing w:after="0" w:line="360" w:lineRule="auto"/>
        <w:ind w:left="0" w:firstLine="567"/>
        <w:jc w:val="both"/>
        <w:rPr>
          <w:rFonts w:ascii="Times New Roman" w:hAnsi="Times New Roman"/>
          <w:bCs/>
          <w:sz w:val="28"/>
          <w:szCs w:val="28"/>
          <w:lang w:val="uk-UA"/>
        </w:rPr>
      </w:pPr>
      <w:r w:rsidRPr="009C2BAF">
        <w:rPr>
          <w:rFonts w:ascii="Times New Roman" w:hAnsi="Times New Roman"/>
          <w:bCs/>
          <w:sz w:val="28"/>
          <w:szCs w:val="28"/>
          <w:lang w:val="uk-UA"/>
        </w:rPr>
        <w:lastRenderedPageBreak/>
        <w:t xml:space="preserve">Разом з тим, вважати родовим об’єктом розголошення лікарської таємниці суспільні відносини щодо охорони життя за здоров’я людини, на нашу думку, є некоректним. Родовим об’єктом злочину, що аналізується, є суспільні відносини, що виникають в сфері надання медичної допомоги. Тому пропонуємого виокремити такі злочини у самостійний розділ Особливої частини КК України під назвою “Злочини в сфері надання медичної допомоги”.     </w:t>
      </w:r>
    </w:p>
    <w:p w:rsidR="00350A0C" w:rsidRPr="009C2BAF" w:rsidRDefault="00350A0C" w:rsidP="009C2BAF">
      <w:pPr>
        <w:pStyle w:val="3"/>
        <w:spacing w:after="0" w:line="360" w:lineRule="auto"/>
        <w:ind w:left="0" w:firstLine="567"/>
        <w:jc w:val="both"/>
        <w:rPr>
          <w:rFonts w:ascii="Times New Roman" w:hAnsi="Times New Roman"/>
          <w:sz w:val="28"/>
          <w:szCs w:val="28"/>
          <w:lang w:val="uk-UA"/>
        </w:rPr>
      </w:pPr>
      <w:r w:rsidRPr="009C2BAF">
        <w:rPr>
          <w:rFonts w:ascii="Times New Roman" w:hAnsi="Times New Roman"/>
          <w:bCs/>
          <w:sz w:val="28"/>
          <w:szCs w:val="28"/>
          <w:lang w:val="uk-UA"/>
        </w:rPr>
        <w:t>В</w:t>
      </w:r>
      <w:r w:rsidRPr="009C2BAF">
        <w:rPr>
          <w:rFonts w:ascii="Times New Roman" w:hAnsi="Times New Roman"/>
          <w:sz w:val="28"/>
          <w:szCs w:val="28"/>
          <w:lang w:val="uk-UA"/>
        </w:rPr>
        <w:t xml:space="preserve">идовим об’єктом злочину, передбаченого ст. 328, 329 КК України є суспільні відносини в сфері охорони державної таємниці. </w:t>
      </w:r>
    </w:p>
    <w:p w:rsidR="00350A0C" w:rsidRPr="009C2BAF" w:rsidRDefault="00350A0C" w:rsidP="009C2BAF">
      <w:pPr>
        <w:pStyle w:val="31"/>
        <w:spacing w:after="0" w:line="360" w:lineRule="auto"/>
        <w:ind w:firstLine="567"/>
        <w:jc w:val="both"/>
        <w:rPr>
          <w:sz w:val="28"/>
          <w:szCs w:val="28"/>
        </w:rPr>
      </w:pPr>
      <w:r w:rsidRPr="009C2BAF">
        <w:rPr>
          <w:sz w:val="28"/>
          <w:szCs w:val="28"/>
        </w:rPr>
        <w:t xml:space="preserve">Деякі склади злочинів, що посягають на таємницю, передбачають настання суспільно небезпечних наслідків. Крім діяння у формі дії, їх об’єктивна сторона передбачає спричинення таких суспільно небезпечних наслідків, як завдання “інших тяжких наслідків” (ч. 2 ст. 168, ч. 2 ст. 328 КК України) “ </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 xml:space="preserve">У випадках вживання в кримінальному законодавстві оціночних понять “істотна шкода”, ”тяжкі наслідки” тощо) з’ясування їхнього змісту необхідно проводити шляхом тлумачення стосовно до даної кримінально-правової норми, яка передбачає посягання на таємницю.      </w:t>
      </w:r>
    </w:p>
    <w:p w:rsidR="00350A0C" w:rsidRPr="009C2BAF"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lang w:val="uk-UA"/>
        </w:rPr>
        <w:t>Аналіз дій, які зазначені у диспозиціях ст.. 328 ККУ, що передбачають посягання на державну таємницю, дозволяє зробити висновок, що цей злочини є умисним (прості основні склади), а ст. 328 ККУ не завжи є умислом.</w:t>
      </w:r>
    </w:p>
    <w:p w:rsidR="00350A0C" w:rsidRPr="009C2BAF" w:rsidRDefault="00350A0C" w:rsidP="009C2BAF">
      <w:pPr>
        <w:spacing w:line="360" w:lineRule="auto"/>
        <w:ind w:firstLine="567"/>
        <w:jc w:val="both"/>
        <w:rPr>
          <w:rFonts w:ascii="Times New Roman" w:hAnsi="Times New Roman" w:cs="Times New Roman"/>
          <w:sz w:val="28"/>
          <w:szCs w:val="28"/>
        </w:rPr>
      </w:pPr>
      <w:r w:rsidRPr="009C2BAF">
        <w:rPr>
          <w:rFonts w:ascii="Times New Roman" w:hAnsi="Times New Roman" w:cs="Times New Roman"/>
          <w:sz w:val="28"/>
          <w:szCs w:val="28"/>
        </w:rPr>
        <w:t xml:space="preserve">Злочинам, передбаченим частинами 328, </w:t>
      </w:r>
      <w:r w:rsidRPr="009C2BAF">
        <w:rPr>
          <w:rFonts w:ascii="Times New Roman" w:hAnsi="Times New Roman" w:cs="Times New Roman"/>
          <w:sz w:val="28"/>
          <w:szCs w:val="28"/>
          <w:lang w:val="uk-UA"/>
        </w:rPr>
        <w:t>329</w:t>
      </w:r>
      <w:r w:rsidRPr="009C2BAF">
        <w:rPr>
          <w:rFonts w:ascii="Times New Roman" w:hAnsi="Times New Roman" w:cs="Times New Roman"/>
          <w:sz w:val="28"/>
          <w:szCs w:val="28"/>
        </w:rPr>
        <w:t xml:space="preserve"> КК України, притаманна змішана форма вини, тобто кваліфікуючі наслідки умисного злочину (формальний основний склад злочину) можуть ставитися у вину тільки за необережне до них ставлення. В цілому ці  злочини є умисними, оскільки їх умисний характер визначається умисною формою вини в основному складі злочину.  </w:t>
      </w:r>
    </w:p>
    <w:p w:rsidR="00350A0C" w:rsidRPr="009C2BAF" w:rsidRDefault="00350A0C" w:rsidP="009C2BAF">
      <w:pPr>
        <w:tabs>
          <w:tab w:val="left" w:pos="709"/>
        </w:tabs>
        <w:spacing w:line="360" w:lineRule="auto"/>
        <w:ind w:firstLine="567"/>
        <w:jc w:val="both"/>
        <w:rPr>
          <w:rFonts w:ascii="Times New Roman" w:hAnsi="Times New Roman" w:cs="Times New Roman"/>
          <w:sz w:val="28"/>
          <w:szCs w:val="28"/>
        </w:rPr>
      </w:pPr>
      <w:r w:rsidRPr="009C2BAF">
        <w:rPr>
          <w:rFonts w:ascii="Times New Roman" w:hAnsi="Times New Roman" w:cs="Times New Roman"/>
          <w:sz w:val="28"/>
          <w:szCs w:val="28"/>
        </w:rPr>
        <w:t xml:space="preserve">Суб’єктами злочинів, що посягають на </w:t>
      </w:r>
      <w:r w:rsidRPr="009C2BAF">
        <w:rPr>
          <w:rFonts w:ascii="Times New Roman" w:hAnsi="Times New Roman" w:cs="Times New Roman"/>
          <w:sz w:val="28"/>
          <w:szCs w:val="28"/>
          <w:lang w:val="uk-UA"/>
        </w:rPr>
        <w:t xml:space="preserve">державну </w:t>
      </w:r>
      <w:r w:rsidRPr="009C2BAF">
        <w:rPr>
          <w:rFonts w:ascii="Times New Roman" w:hAnsi="Times New Roman" w:cs="Times New Roman"/>
          <w:sz w:val="28"/>
          <w:szCs w:val="28"/>
        </w:rPr>
        <w:t xml:space="preserve">таємницю, є фізичні, осудні особи, яким до вчинення злочину виповнилось шістнадцять років. </w:t>
      </w:r>
    </w:p>
    <w:p w:rsidR="00350A0C" w:rsidRPr="002E7F5B"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9C2BAF">
        <w:rPr>
          <w:rFonts w:ascii="Times New Roman" w:hAnsi="Times New Roman" w:cs="Times New Roman"/>
          <w:sz w:val="28"/>
          <w:szCs w:val="28"/>
        </w:rPr>
        <w:t xml:space="preserve">До кола “загальних” суб’єктів посягань на таємницю, на нашу думку, </w:t>
      </w:r>
      <w:r w:rsidRPr="009C2BAF">
        <w:rPr>
          <w:rFonts w:ascii="Times New Roman" w:hAnsi="Times New Roman" w:cs="Times New Roman"/>
          <w:sz w:val="28"/>
          <w:szCs w:val="28"/>
        </w:rPr>
        <w:lastRenderedPageBreak/>
        <w:t xml:space="preserve">відносяться суб’єкти державної зради (ст. 111 КК України) розголошення державної таємниці (ст. 328 КК України). </w:t>
      </w:r>
    </w:p>
    <w:p w:rsidR="00350A0C" w:rsidRPr="002E7F5B" w:rsidRDefault="00350A0C" w:rsidP="009C2BAF">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2E7F5B">
        <w:rPr>
          <w:rFonts w:ascii="Times New Roman" w:hAnsi="Times New Roman" w:cs="Times New Roman"/>
          <w:sz w:val="28"/>
          <w:szCs w:val="28"/>
          <w:lang w:val="uk-UA"/>
        </w:rPr>
        <w:t xml:space="preserve">Спеціальними суб’єктами посягань на таємницю є: а) особи, яким таємниця стала відома у зв’язку з виконанням професійних чи службових обов’язків; б) службові особи. </w:t>
      </w:r>
    </w:p>
    <w:p w:rsidR="003573FE" w:rsidRDefault="00350A0C" w:rsidP="00344201">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A86C3A">
        <w:rPr>
          <w:rFonts w:ascii="Times New Roman" w:hAnsi="Times New Roman" w:cs="Times New Roman"/>
          <w:sz w:val="28"/>
          <w:szCs w:val="28"/>
          <w:lang w:val="uk-UA"/>
        </w:rPr>
        <w:t xml:space="preserve">Відсутність відповідальності за незаконне виготовлення спеціальних технічних засобів отримання інформації є прогалиною в українському кримінальному законодавстві, тому доцільно доповнити ст. 359 КК України відповідною ознакою об’єктивної сторони.   </w:t>
      </w:r>
    </w:p>
    <w:p w:rsidR="00344201" w:rsidRPr="003573FE" w:rsidRDefault="00344201" w:rsidP="00344201">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3573FE">
        <w:rPr>
          <w:rFonts w:ascii="Times New Roman" w:hAnsi="Times New Roman" w:cs="Times New Roman"/>
          <w:sz w:val="28"/>
          <w:szCs w:val="28"/>
          <w:lang w:val="uk-UA"/>
        </w:rPr>
        <w:t>Від розголошення державної таємниці злочин, передбачений ст. 329, відрізняється переважно змістом суб'єктивної та об'єктивної сторони. Крім того, на відміну від розголошення державної таємниці, відповідальність за втрату матеріальних носіїв інформації, що містять державну таємницю, або предметів, відомості про які становлять державну таємницю, несуть тільки особи, яким ці документи (предмети) було довірено.</w:t>
      </w:r>
    </w:p>
    <w:p w:rsidR="00344201" w:rsidRPr="003573FE" w:rsidRDefault="00344201" w:rsidP="00344201">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3573FE">
        <w:rPr>
          <w:rFonts w:ascii="Times New Roman" w:hAnsi="Times New Roman" w:cs="Times New Roman"/>
          <w:sz w:val="28"/>
          <w:szCs w:val="28"/>
          <w:lang w:val="uk-UA"/>
        </w:rPr>
        <w:t>У багатьох випадках, коли відповідний носій (предмет) втрачено, буває неможливим встановити, де саме і за яких обставин він вийшов із володіння особи, котрій був довірений. Якщо всебічно й об'єктивно перевірено різні версії (документ викрадено колегою, який працює в цьому ж кабінеті, документ знищено замість іншого, документ знищено, але його забули зняти з обліку тощо), але жодна з них не знайшла підтвердження, особа, якій документ було довірено, відповідно до ст. 62 Конституції України не може нести відповідальність за ст. 329. У такому випадку може йтися лише про дисциплінарну відповідальність.</w:t>
      </w:r>
    </w:p>
    <w:p w:rsidR="00344201" w:rsidRPr="003573FE" w:rsidRDefault="00344201" w:rsidP="00344201">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3573FE">
        <w:rPr>
          <w:rFonts w:ascii="Times New Roman" w:hAnsi="Times New Roman" w:cs="Times New Roman"/>
          <w:sz w:val="28"/>
          <w:szCs w:val="28"/>
          <w:lang w:val="uk-UA"/>
        </w:rPr>
        <w:t>Як службова недбалість за ст. ст. 367 (425) втрата матеріального носія інформації, що містить державну таємницю, або предмета, відомості про який становлять таку таємницю (що є істотною шкодою), може бути кваліфікована, якщо така втрата допущена службовою особою внаслідок невиконання або неналежного виконання нею службових обов'язків через несумлінне ставлення до них.</w:t>
      </w:r>
    </w:p>
    <w:p w:rsidR="00CB63ED" w:rsidRPr="00CB63ED" w:rsidRDefault="00CB63ED" w:rsidP="00CB63ED">
      <w:pPr>
        <w:widowControl w:val="0"/>
        <w:autoSpaceDE w:val="0"/>
        <w:autoSpaceDN w:val="0"/>
        <w:adjustRightInd w:val="0"/>
        <w:spacing w:line="360" w:lineRule="auto"/>
        <w:jc w:val="center"/>
        <w:rPr>
          <w:rFonts w:ascii="Times New Roman" w:eastAsia="Times New Roman" w:hAnsi="Times New Roman" w:cs="Times New Roman"/>
          <w:b/>
          <w:sz w:val="28"/>
          <w:szCs w:val="28"/>
          <w:lang w:val="uk-UA"/>
        </w:rPr>
      </w:pPr>
      <w:r w:rsidRPr="00CB63ED">
        <w:rPr>
          <w:rFonts w:ascii="Times New Roman" w:eastAsia="Times New Roman" w:hAnsi="Times New Roman" w:cs="Times New Roman"/>
          <w:b/>
          <w:sz w:val="28"/>
          <w:szCs w:val="28"/>
          <w:lang w:val="uk-UA"/>
        </w:rPr>
        <w:lastRenderedPageBreak/>
        <w:t>СПИСОК ВИКОРИСТАНИХ ДЖЕРЕЛ</w:t>
      </w:r>
    </w:p>
    <w:p w:rsidR="00CB63ED" w:rsidRPr="00CB63ED" w:rsidRDefault="00CB63ED" w:rsidP="00CB63ED">
      <w:pPr>
        <w:widowControl w:val="0"/>
        <w:autoSpaceDE w:val="0"/>
        <w:autoSpaceDN w:val="0"/>
        <w:adjustRightInd w:val="0"/>
        <w:spacing w:line="360" w:lineRule="auto"/>
        <w:jc w:val="both"/>
        <w:rPr>
          <w:rFonts w:ascii="Times New Roman" w:eastAsia="Times New Roman" w:hAnsi="Times New Roman" w:cs="Times New Roman"/>
          <w:sz w:val="28"/>
          <w:szCs w:val="28"/>
          <w:lang w:val="uk-UA"/>
        </w:rPr>
      </w:pPr>
    </w:p>
    <w:p w:rsidR="00CB63ED" w:rsidRPr="00CB63ED" w:rsidRDefault="00CB63ED" w:rsidP="00CB63ED">
      <w:pPr>
        <w:spacing w:line="360" w:lineRule="auto"/>
        <w:jc w:val="both"/>
        <w:rPr>
          <w:rFonts w:ascii="Times New Roman" w:eastAsia="Times New Roman" w:hAnsi="Times New Roman" w:cs="Times New Roman"/>
          <w:b/>
          <w:sz w:val="28"/>
          <w:szCs w:val="28"/>
          <w:lang w:val="uk-UA"/>
        </w:rPr>
      </w:pPr>
      <w:r w:rsidRPr="00CB63ED">
        <w:rPr>
          <w:rFonts w:ascii="Times New Roman" w:eastAsia="Times New Roman" w:hAnsi="Times New Roman" w:cs="Times New Roman"/>
          <w:b/>
          <w:sz w:val="28"/>
          <w:szCs w:val="28"/>
          <w:lang w:val="uk-UA"/>
        </w:rPr>
        <w:t>Нормативні матеріали</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 xml:space="preserve">1. Конституція України // Відомості Верховної Ради України. – 1996. – № 30. – Ст. </w:t>
      </w:r>
      <w:r w:rsidR="000C0503">
        <w:rPr>
          <w:rFonts w:ascii="Times New Roman" w:eastAsia="Times New Roman" w:hAnsi="Times New Roman" w:cs="Times New Roman"/>
          <w:sz w:val="28"/>
          <w:szCs w:val="28"/>
          <w:lang w:val="uk-UA"/>
        </w:rPr>
        <w:t xml:space="preserve"> 1, </w:t>
      </w:r>
      <w:r w:rsidRPr="00CB63ED">
        <w:rPr>
          <w:rFonts w:ascii="Times New Roman" w:eastAsia="Times New Roman" w:hAnsi="Times New Roman" w:cs="Times New Roman"/>
          <w:sz w:val="28"/>
          <w:szCs w:val="28"/>
          <w:lang w:val="uk-UA"/>
        </w:rPr>
        <w:t xml:space="preserve">141.  </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 xml:space="preserve">2. Кримінальний кодекс України // Відомості Верховної Ради України. – 2001. – № 25 – 26. – Ст. 131.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r w:rsidR="00CB63ED" w:rsidRPr="00CB63ED">
        <w:rPr>
          <w:rFonts w:ascii="Times New Roman" w:eastAsia="Times New Roman" w:hAnsi="Times New Roman" w:cs="Times New Roman"/>
          <w:sz w:val="28"/>
          <w:szCs w:val="28"/>
          <w:lang w:val="uk-UA"/>
        </w:rPr>
        <w:t xml:space="preserve">. Про підприємства в  Україні: Закон України від 27 березня 1991 року // Відомості Верховної Ради України. – 1991. – № 24. – Ст. 272. </w:t>
      </w:r>
    </w:p>
    <w:p w:rsidR="00CB63ED" w:rsidRPr="00CB63ED" w:rsidRDefault="000C0503" w:rsidP="00CB63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iCs/>
          <w:sz w:val="28"/>
          <w:szCs w:val="28"/>
          <w:lang w:val="uk-UA"/>
        </w:rPr>
      </w:pPr>
      <w:r>
        <w:rPr>
          <w:rFonts w:ascii="Times New Roman" w:eastAsia="Times New Roman" w:hAnsi="Times New Roman" w:cs="Times New Roman"/>
          <w:sz w:val="28"/>
          <w:szCs w:val="28"/>
          <w:lang w:val="uk-UA"/>
        </w:rPr>
        <w:t>4</w:t>
      </w:r>
      <w:r w:rsidR="00CB63ED" w:rsidRPr="00CB63ED">
        <w:rPr>
          <w:rFonts w:ascii="Times New Roman" w:eastAsia="Times New Roman" w:hAnsi="Times New Roman" w:cs="Times New Roman"/>
          <w:sz w:val="28"/>
          <w:szCs w:val="28"/>
          <w:lang w:val="uk-UA"/>
        </w:rPr>
        <w:t xml:space="preserve">. Про інформацію: Закон України від 2 жовтня 1992 року // </w:t>
      </w:r>
      <w:r w:rsidR="00CB63ED" w:rsidRPr="00CB63ED">
        <w:rPr>
          <w:rFonts w:ascii="Times New Roman" w:eastAsia="Times New Roman" w:hAnsi="Times New Roman" w:cs="Times New Roman"/>
          <w:iCs/>
          <w:sz w:val="28"/>
          <w:szCs w:val="28"/>
          <w:lang w:val="uk-UA"/>
        </w:rPr>
        <w:t>Відомості Верховної Ради України. – 1992. – № 48. – Ст. 650</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CB63ED" w:rsidRPr="00CB63ED">
        <w:rPr>
          <w:rFonts w:ascii="Times New Roman" w:eastAsia="Times New Roman" w:hAnsi="Times New Roman" w:cs="Times New Roman"/>
          <w:sz w:val="28"/>
          <w:szCs w:val="28"/>
          <w:lang w:val="uk-UA"/>
        </w:rPr>
        <w:t xml:space="preserve">. Про державну таємницю: Закон України в редакції від 21 вересня 1999 року // Відомості Верховної Ради України. – 1999. – № 49. – Ст. 428.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w:t>
      </w:r>
      <w:r w:rsidR="00CB63ED" w:rsidRPr="00CB63ED">
        <w:rPr>
          <w:rFonts w:ascii="Times New Roman" w:eastAsia="Times New Roman" w:hAnsi="Times New Roman" w:cs="Times New Roman"/>
          <w:sz w:val="28"/>
          <w:szCs w:val="28"/>
          <w:lang w:val="uk-UA"/>
        </w:rPr>
        <w:t xml:space="preserve">. Про розвідувальні органи України: Закон України від 22 березня 2001 року // Відомості Верховної Ради України. – 2001. – №  19. – Ст. 94.  </w:t>
      </w:r>
    </w:p>
    <w:p w:rsidR="00CB63ED" w:rsidRPr="00CB63ED" w:rsidRDefault="000C0503" w:rsidP="00CB63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r w:rsidR="00CB63ED" w:rsidRPr="00CB63ED">
        <w:rPr>
          <w:rFonts w:ascii="Times New Roman" w:eastAsia="Times New Roman" w:hAnsi="Times New Roman" w:cs="Times New Roman"/>
          <w:sz w:val="28"/>
          <w:szCs w:val="28"/>
          <w:lang w:val="uk-UA"/>
        </w:rPr>
        <w:t xml:space="preserve">. Про контррозвідувальну діяльність: Закон України від 26 грудня 2002 року // Відомості Верховної Ради України. – 2003. – № 12. – Ст. 89.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w:t>
      </w:r>
      <w:r w:rsidR="00CB63ED" w:rsidRPr="00CB63ED">
        <w:rPr>
          <w:rFonts w:ascii="Times New Roman" w:eastAsia="Times New Roman" w:hAnsi="Times New Roman" w:cs="Times New Roman"/>
          <w:sz w:val="28"/>
          <w:szCs w:val="28"/>
          <w:lang w:val="uk-UA"/>
        </w:rPr>
        <w:t>. Про вибори народних депутатів</w:t>
      </w:r>
      <w:r w:rsidR="00CB63ED" w:rsidRPr="00CB63ED">
        <w:rPr>
          <w:rFonts w:ascii="Times New Roman" w:eastAsia="Times New Roman" w:hAnsi="Times New Roman" w:cs="Times New Roman"/>
          <w:sz w:val="28"/>
          <w:szCs w:val="28"/>
        </w:rPr>
        <w:t xml:space="preserve">: Закон України від 17 листопада 2011 року  // </w:t>
      </w:r>
      <w:r w:rsidR="00CB63ED" w:rsidRPr="00CB63ED">
        <w:rPr>
          <w:rFonts w:ascii="Times New Roman" w:eastAsia="Times New Roman" w:hAnsi="Times New Roman" w:cs="Times New Roman"/>
          <w:sz w:val="28"/>
          <w:szCs w:val="28"/>
          <w:lang w:val="uk-UA"/>
        </w:rPr>
        <w:t xml:space="preserve">Відомості Верховної Ради України. – 2012. – № 10 – 11. – С. 73.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w:t>
      </w:r>
      <w:r w:rsidR="00CB63ED" w:rsidRPr="00CB63ED">
        <w:rPr>
          <w:rFonts w:ascii="Times New Roman" w:eastAsia="Times New Roman" w:hAnsi="Times New Roman" w:cs="Times New Roman"/>
          <w:sz w:val="28"/>
          <w:szCs w:val="28"/>
          <w:lang w:val="uk-UA"/>
        </w:rPr>
        <w:t xml:space="preserve">. Про адвокатуру та адвокатську діяльність: Закон України від 5 липня 2012 року // Відомості Верховної Ради України. – 2013. – № 27. – Ст. 22.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w:t>
      </w:r>
      <w:r w:rsidR="00CB63ED" w:rsidRPr="00CB63ED">
        <w:rPr>
          <w:rFonts w:ascii="Times New Roman" w:eastAsia="Times New Roman" w:hAnsi="Times New Roman" w:cs="Times New Roman"/>
          <w:sz w:val="28"/>
          <w:szCs w:val="28"/>
          <w:lang w:val="uk-UA"/>
        </w:rPr>
        <w:t xml:space="preserve">. Перелік  відомостей,  що  не  становлять  комерційної таємниці: затв.  постановою Кабінету Міністрів України від 9 серпня 1993 року. № 611 // ЗП України. – 1993. – № 12. – Ст. 269.  </w:t>
      </w:r>
    </w:p>
    <w:p w:rsidR="00CB63ED" w:rsidRPr="00CB63ED" w:rsidRDefault="000C0503" w:rsidP="00CB63ED">
      <w:pPr>
        <w:widowControl w:val="0"/>
        <w:autoSpaceDE w:val="0"/>
        <w:autoSpaceDN w:val="0"/>
        <w:adjustRightInd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11</w:t>
      </w:r>
      <w:r w:rsidR="00CB63ED" w:rsidRPr="00CB63ED">
        <w:rPr>
          <w:rFonts w:ascii="Times New Roman" w:eastAsia="Times New Roman" w:hAnsi="Times New Roman" w:cs="Times New Roman"/>
          <w:sz w:val="28"/>
          <w:szCs w:val="28"/>
          <w:lang w:val="uk-UA"/>
        </w:rPr>
        <w:t xml:space="preserve">. Інструкція про порядок обліку, зберігання і використання документів, справ, видань та інших матеріальних носіїв інформації, які містять конфіденційну інформацію, що є власністю держави: затв. постановою Кабінету Міністрів України від 27 листопада 1998 року № 34 // Офіційний вісник України. – 1998. – № 48. – Ст. 1764.  </w:t>
      </w:r>
    </w:p>
    <w:p w:rsidR="00CB63ED" w:rsidRPr="00CB63ED" w:rsidRDefault="00CB63ED" w:rsidP="00CB63ED">
      <w:pPr>
        <w:spacing w:line="360" w:lineRule="auto"/>
        <w:jc w:val="both"/>
        <w:rPr>
          <w:rFonts w:ascii="Times New Roman" w:eastAsia="Times New Roman" w:hAnsi="Times New Roman" w:cs="Times New Roman"/>
          <w:b/>
          <w:sz w:val="28"/>
          <w:szCs w:val="28"/>
          <w:lang w:val="uk-UA"/>
        </w:rPr>
      </w:pPr>
      <w:r w:rsidRPr="00CB63ED">
        <w:rPr>
          <w:rFonts w:ascii="Times New Roman" w:eastAsia="Times New Roman" w:hAnsi="Times New Roman" w:cs="Times New Roman"/>
          <w:b/>
          <w:sz w:val="28"/>
          <w:szCs w:val="28"/>
          <w:lang w:val="uk-UA"/>
        </w:rPr>
        <w:t>Спеціальна література</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12</w:t>
      </w:r>
      <w:r w:rsidR="00CB63ED" w:rsidRPr="00CB63ED">
        <w:rPr>
          <w:rFonts w:ascii="Times New Roman" w:eastAsia="Times New Roman" w:hAnsi="Times New Roman" w:cs="Times New Roman"/>
          <w:sz w:val="28"/>
          <w:szCs w:val="28"/>
          <w:lang w:val="uk-UA"/>
        </w:rPr>
        <w:t>. Акоев К.Л., Кауфман М.А. и др. Объективная сторона преступления (факультативные признаки). – М.: СПАРК, 1995. – 178 с.</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1</w:t>
      </w:r>
      <w:r w:rsidR="000C0503">
        <w:rPr>
          <w:rFonts w:ascii="Times New Roman" w:eastAsia="Times New Roman" w:hAnsi="Times New Roman" w:cs="Times New Roman"/>
          <w:sz w:val="28"/>
          <w:szCs w:val="28"/>
          <w:lang w:val="uk-UA"/>
        </w:rPr>
        <w:t>3</w:t>
      </w:r>
      <w:r w:rsidRPr="00CB63ED">
        <w:rPr>
          <w:rFonts w:ascii="Times New Roman" w:eastAsia="Times New Roman" w:hAnsi="Times New Roman" w:cs="Times New Roman"/>
          <w:sz w:val="28"/>
          <w:szCs w:val="28"/>
          <w:lang w:val="uk-UA"/>
        </w:rPr>
        <w:t xml:space="preserve">. Бажанов М.И. Уголовное право Украины. Общая часть. – Днепропетровск: Пороги, 1992. – 178 с.   </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1</w:t>
      </w:r>
      <w:r w:rsidR="000C0503">
        <w:rPr>
          <w:rFonts w:ascii="Times New Roman" w:eastAsia="Times New Roman" w:hAnsi="Times New Roman" w:cs="Times New Roman"/>
          <w:sz w:val="28"/>
          <w:szCs w:val="28"/>
          <w:lang w:val="uk-UA"/>
        </w:rPr>
        <w:t>4</w:t>
      </w:r>
      <w:r w:rsidRPr="00CB63ED">
        <w:rPr>
          <w:rFonts w:ascii="Times New Roman" w:eastAsia="Times New Roman" w:hAnsi="Times New Roman" w:cs="Times New Roman"/>
          <w:sz w:val="28"/>
          <w:szCs w:val="28"/>
          <w:lang w:val="uk-UA"/>
        </w:rPr>
        <w:t xml:space="preserve">. Бьлогрицъ-Котляревский Л.С. Учебникъ Русскаго уголовнаго права. Общая и Особенная части. – К.: Тип. И.И. Чоколова, 1903. – 289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15</w:t>
      </w:r>
      <w:r w:rsidR="00CB63ED" w:rsidRPr="00CB63ED">
        <w:rPr>
          <w:rFonts w:ascii="Times New Roman" w:eastAsia="Times New Roman" w:hAnsi="Times New Roman" w:cs="Times New Roman"/>
          <w:sz w:val="28"/>
          <w:szCs w:val="28"/>
          <w:lang w:val="uk-UA"/>
        </w:rPr>
        <w:t xml:space="preserve">. Брайнин Я.М. Уголовная ответственность и ее основание в советском уголовном праве. – М.: Госюриздат, 1963. – 275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16</w:t>
      </w:r>
      <w:r w:rsidR="00CB63ED" w:rsidRPr="00CB63ED">
        <w:rPr>
          <w:rFonts w:ascii="Times New Roman" w:eastAsia="Times New Roman" w:hAnsi="Times New Roman" w:cs="Times New Roman"/>
          <w:sz w:val="28"/>
          <w:szCs w:val="28"/>
          <w:lang w:val="uk-UA"/>
        </w:rPr>
        <w:t xml:space="preserve">. Бурчак Ф.Г. Квалификация преступлений. – К.: Политиздат Украины, 1983. –  64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17</w:t>
      </w:r>
      <w:r w:rsidR="00CB63ED" w:rsidRPr="00CB63ED">
        <w:rPr>
          <w:rFonts w:ascii="Times New Roman" w:eastAsia="Times New Roman" w:hAnsi="Times New Roman" w:cs="Times New Roman"/>
          <w:sz w:val="28"/>
          <w:szCs w:val="28"/>
          <w:lang w:val="uk-UA"/>
        </w:rPr>
        <w:t xml:space="preserve">. Великий тлумачний словник сучасної української мови </w:t>
      </w:r>
      <w:r w:rsidR="00CB63ED" w:rsidRPr="00CB63ED">
        <w:rPr>
          <w:rFonts w:ascii="Times New Roman" w:eastAsia="Times New Roman" w:hAnsi="Times New Roman" w:cs="Times New Roman"/>
          <w:sz w:val="28"/>
          <w:szCs w:val="28"/>
        </w:rPr>
        <w:t>/</w:t>
      </w:r>
      <w:r w:rsidR="00CB63ED" w:rsidRPr="00CB63ED">
        <w:rPr>
          <w:rFonts w:ascii="Times New Roman" w:eastAsia="Times New Roman" w:hAnsi="Times New Roman" w:cs="Times New Roman"/>
          <w:sz w:val="28"/>
          <w:szCs w:val="28"/>
          <w:lang w:val="uk-UA"/>
        </w:rPr>
        <w:t xml:space="preserve"> Уклад. і голов. ред. В.Т. Бусел. – К.; Ірпінь: ВТФ “Перун”, 2002. – 1289 с.  </w:t>
      </w:r>
    </w:p>
    <w:p w:rsidR="00CB63ED" w:rsidRPr="00CB63ED" w:rsidRDefault="000C0503" w:rsidP="00CB63ED">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18</w:t>
      </w:r>
      <w:r w:rsidR="00CB63ED" w:rsidRPr="00CB63ED">
        <w:rPr>
          <w:rFonts w:ascii="Times New Roman" w:eastAsia="Times New Roman" w:hAnsi="Times New Roman" w:cs="Times New Roman"/>
          <w:sz w:val="28"/>
          <w:szCs w:val="28"/>
        </w:rPr>
        <w:t xml:space="preserve">. Волженкин Б.В. Служебные преступления. – М.: Юристъ, 2000. – 368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19</w:t>
      </w:r>
      <w:r w:rsidR="00CB63ED" w:rsidRPr="00CB63ED">
        <w:rPr>
          <w:rFonts w:ascii="Times New Roman" w:eastAsia="Times New Roman" w:hAnsi="Times New Roman" w:cs="Times New Roman"/>
          <w:sz w:val="28"/>
          <w:szCs w:val="28"/>
          <w:lang w:val="uk-UA"/>
        </w:rPr>
        <w:t>. Волков Б.С. Проблема воли и уголовная ответственность. – Казань: Изд-во Казан. ун-та,  1965. – 136 с.</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20</w:t>
      </w:r>
      <w:r w:rsidR="00CB63ED" w:rsidRPr="00CB63ED">
        <w:rPr>
          <w:rFonts w:ascii="Times New Roman" w:eastAsia="Times New Roman" w:hAnsi="Times New Roman" w:cs="Times New Roman"/>
          <w:sz w:val="28"/>
          <w:szCs w:val="28"/>
          <w:lang w:val="uk-UA"/>
        </w:rPr>
        <w:t xml:space="preserve">. Волков Б.С. Мотив и квалификация преступления. – Казань: Изд-во Казан. ун-та,  1968. – 166 с. </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2</w:t>
      </w:r>
      <w:r w:rsidR="000C0503">
        <w:rPr>
          <w:rFonts w:ascii="Times New Roman" w:eastAsia="Times New Roman" w:hAnsi="Times New Roman" w:cs="Times New Roman"/>
          <w:sz w:val="28"/>
          <w:szCs w:val="28"/>
          <w:lang w:val="uk-UA"/>
        </w:rPr>
        <w:t>1</w:t>
      </w:r>
      <w:r w:rsidRPr="00CB63ED">
        <w:rPr>
          <w:rFonts w:ascii="Times New Roman" w:eastAsia="Times New Roman" w:hAnsi="Times New Roman" w:cs="Times New Roman"/>
          <w:sz w:val="28"/>
          <w:szCs w:val="28"/>
          <w:lang w:val="uk-UA"/>
        </w:rPr>
        <w:t xml:space="preserve">. Волков Б.С. Мотивы преступлений: уголовно-правовое и социально-психологическое  исследование. – Казань: Изд-во Казан. ун-та, 1982. – 152 с. </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2</w:t>
      </w:r>
      <w:r w:rsidR="000C0503">
        <w:rPr>
          <w:rFonts w:ascii="Times New Roman" w:eastAsia="Times New Roman" w:hAnsi="Times New Roman" w:cs="Times New Roman"/>
          <w:sz w:val="28"/>
          <w:szCs w:val="28"/>
          <w:lang w:val="uk-UA"/>
        </w:rPr>
        <w:t>2</w:t>
      </w:r>
      <w:r w:rsidRPr="00CB63ED">
        <w:rPr>
          <w:rFonts w:ascii="Times New Roman" w:eastAsia="Times New Roman" w:hAnsi="Times New Roman" w:cs="Times New Roman"/>
          <w:sz w:val="28"/>
          <w:szCs w:val="28"/>
          <w:lang w:val="uk-UA"/>
        </w:rPr>
        <w:t>. Гавриш С.Б. Кримінально-правова охорона довкілля в Україні. Проблеми теорії, застосування і розвитку кримінального законодавства. – Київ: Б. в., 2002. –  326 с.</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2</w:t>
      </w:r>
      <w:r w:rsidR="000C0503">
        <w:rPr>
          <w:rFonts w:ascii="Times New Roman" w:eastAsia="Times New Roman" w:hAnsi="Times New Roman" w:cs="Times New Roman"/>
          <w:sz w:val="28"/>
          <w:szCs w:val="28"/>
          <w:lang w:val="uk-UA"/>
        </w:rPr>
        <w:t>3</w:t>
      </w:r>
      <w:r w:rsidRPr="00CB63ED">
        <w:rPr>
          <w:rFonts w:ascii="Times New Roman" w:eastAsia="Times New Roman" w:hAnsi="Times New Roman" w:cs="Times New Roman"/>
          <w:sz w:val="28"/>
          <w:szCs w:val="28"/>
          <w:lang w:val="uk-UA"/>
        </w:rPr>
        <w:t>. Галахова А.В. Превышение власти или служебных полномо</w:t>
      </w:r>
      <w:r w:rsidRPr="00CB63ED">
        <w:rPr>
          <w:rFonts w:ascii="Times New Roman" w:eastAsia="Times New Roman" w:hAnsi="Times New Roman" w:cs="Times New Roman"/>
          <w:sz w:val="28"/>
          <w:szCs w:val="28"/>
          <w:lang w:val="uk-UA"/>
        </w:rPr>
        <w:softHyphen/>
        <w:t xml:space="preserve">чий. – М.: Юрид. лит., 1978. – 123 с. </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2</w:t>
      </w:r>
      <w:r w:rsidR="000C0503">
        <w:rPr>
          <w:rFonts w:ascii="Times New Roman" w:eastAsia="Times New Roman" w:hAnsi="Times New Roman" w:cs="Times New Roman"/>
          <w:sz w:val="28"/>
          <w:szCs w:val="28"/>
          <w:lang w:val="uk-UA"/>
        </w:rPr>
        <w:t>4</w:t>
      </w:r>
      <w:r w:rsidRPr="00CB63ED">
        <w:rPr>
          <w:rFonts w:ascii="Times New Roman" w:eastAsia="Times New Roman" w:hAnsi="Times New Roman" w:cs="Times New Roman"/>
          <w:sz w:val="28"/>
          <w:szCs w:val="28"/>
          <w:lang w:val="uk-UA"/>
        </w:rPr>
        <w:t xml:space="preserve">. Гельфер М.А. Некоторые вопросы общего учения об объекте преступления в советском уголовном праве // Ученые записки ВЮЗИ. – 1950. – Вып. </w:t>
      </w:r>
      <w:r w:rsidRPr="00CB63ED">
        <w:rPr>
          <w:rFonts w:ascii="Times New Roman" w:eastAsia="Times New Roman" w:hAnsi="Times New Roman" w:cs="Times New Roman"/>
          <w:sz w:val="28"/>
          <w:szCs w:val="28"/>
          <w:lang w:val="en-US"/>
        </w:rPr>
        <w:t>VII</w:t>
      </w:r>
      <w:r w:rsidRPr="00CB63ED">
        <w:rPr>
          <w:rFonts w:ascii="Times New Roman" w:eastAsia="Times New Roman" w:hAnsi="Times New Roman" w:cs="Times New Roman"/>
          <w:sz w:val="28"/>
          <w:szCs w:val="28"/>
          <w:lang w:val="uk-UA"/>
        </w:rPr>
        <w:t xml:space="preserve">. – С. 39 – 52. </w:t>
      </w:r>
    </w:p>
    <w:p w:rsidR="00CB63ED" w:rsidRPr="00CB63ED" w:rsidRDefault="000C0503" w:rsidP="00CB63ED">
      <w:pPr>
        <w:spacing w:line="360" w:lineRule="auto"/>
        <w:jc w:val="both"/>
        <w:rPr>
          <w:rFonts w:ascii="Times New Roman" w:eastAsia="Times New Roman" w:hAnsi="Times New Roman" w:cs="Times New Roman"/>
          <w:sz w:val="28"/>
          <w:szCs w:val="28"/>
          <w:lang w:val="x-none"/>
        </w:rPr>
      </w:pPr>
      <w:r>
        <w:rPr>
          <w:rFonts w:ascii="Times New Roman" w:eastAsia="Times New Roman" w:hAnsi="Times New Roman" w:cs="Times New Roman"/>
          <w:sz w:val="28"/>
          <w:szCs w:val="28"/>
          <w:lang w:val="uk-UA"/>
        </w:rPr>
        <w:t>25</w:t>
      </w:r>
      <w:r w:rsidR="00CB63ED" w:rsidRPr="00CB63ED">
        <w:rPr>
          <w:rFonts w:ascii="Times New Roman" w:eastAsia="Times New Roman" w:hAnsi="Times New Roman" w:cs="Times New Roman"/>
          <w:sz w:val="28"/>
          <w:szCs w:val="28"/>
          <w:lang w:val="uk-UA"/>
        </w:rPr>
        <w:t xml:space="preserve">. Глистин В.К. Общественные отношения как объект преступления по советскому уголовному праву // Правоведение. – 1966. – № 2. – С. 85 – 93.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26</w:t>
      </w:r>
      <w:r w:rsidR="00CB63ED" w:rsidRPr="00CB63ED">
        <w:rPr>
          <w:rFonts w:ascii="Times New Roman" w:eastAsia="Times New Roman" w:hAnsi="Times New Roman" w:cs="Times New Roman"/>
          <w:sz w:val="28"/>
          <w:szCs w:val="28"/>
          <w:lang w:val="uk-UA"/>
        </w:rPr>
        <w:t xml:space="preserve">. Глистин В.К. Проблема уголовно-правовой охраны общественных отношений (объект и квалификация преступлений). – Л.: Изд-во Ленингр. ун-та, 1979. – 128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27</w:t>
      </w:r>
      <w:r w:rsidR="00CB63ED" w:rsidRPr="00CB63ED">
        <w:rPr>
          <w:rFonts w:ascii="Times New Roman" w:eastAsia="Times New Roman" w:hAnsi="Times New Roman" w:cs="Times New Roman"/>
          <w:sz w:val="28"/>
          <w:szCs w:val="28"/>
          <w:lang w:val="uk-UA"/>
        </w:rPr>
        <w:t>. Дагель П.С. Проблемы вины в советском уголовном праве // Учен. записки ДВГУ. – Владивосток, 1968. – Вып. 21. – Ч. 2. – С. 71 – 96.</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28</w:t>
      </w:r>
      <w:r w:rsidR="00CB63ED" w:rsidRPr="00CB63ED">
        <w:rPr>
          <w:rFonts w:ascii="Times New Roman" w:eastAsia="Times New Roman" w:hAnsi="Times New Roman" w:cs="Times New Roman"/>
          <w:sz w:val="28"/>
          <w:szCs w:val="28"/>
          <w:lang w:val="uk-UA"/>
        </w:rPr>
        <w:t xml:space="preserve">. Дагель П.С., Котов Д.П. Субъективная сторона преступления и ее установление. – Воронеж: Узд-во Воронеж ун-та, 1974. – 167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29</w:t>
      </w:r>
      <w:r w:rsidR="00CB63ED" w:rsidRPr="00CB63ED">
        <w:rPr>
          <w:rFonts w:ascii="Times New Roman" w:eastAsia="Times New Roman" w:hAnsi="Times New Roman" w:cs="Times New Roman"/>
          <w:sz w:val="28"/>
          <w:szCs w:val="28"/>
          <w:lang w:val="uk-UA"/>
        </w:rPr>
        <w:t>. Демидов Ю.А. Предметное содержание умысла по советскому уголовному праву // Труды ВШ МООП. – М., 1965 – № 12. – С. 25 – 36.</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30</w:t>
      </w:r>
      <w:r w:rsidR="00CB63ED" w:rsidRPr="00CB63ED">
        <w:rPr>
          <w:rFonts w:ascii="Times New Roman" w:eastAsia="Times New Roman" w:hAnsi="Times New Roman" w:cs="Times New Roman"/>
          <w:sz w:val="28"/>
          <w:szCs w:val="28"/>
          <w:lang w:val="uk-UA"/>
        </w:rPr>
        <w:t xml:space="preserve">. Дроздов А.В. Человек и общественные отношения. – Л.: Изд-во Ленингр. ун-та, 1966. – 180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31</w:t>
      </w:r>
      <w:r w:rsidR="00CB63ED" w:rsidRPr="00CB63ED">
        <w:rPr>
          <w:rFonts w:ascii="Times New Roman" w:eastAsia="Times New Roman" w:hAnsi="Times New Roman" w:cs="Times New Roman"/>
          <w:sz w:val="28"/>
          <w:szCs w:val="28"/>
          <w:lang w:val="uk-UA"/>
        </w:rPr>
        <w:t xml:space="preserve">. Дурманов Н.Д. Стадии совершения преступления по советскому уголовному праву. – М.: Госюриздат, 1955. – 230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32</w:t>
      </w:r>
      <w:r w:rsidR="00CB63ED" w:rsidRPr="00CB63ED">
        <w:rPr>
          <w:rFonts w:ascii="Times New Roman" w:eastAsia="Times New Roman" w:hAnsi="Times New Roman" w:cs="Times New Roman"/>
          <w:sz w:val="28"/>
          <w:szCs w:val="28"/>
          <w:lang w:val="uk-UA"/>
        </w:rPr>
        <w:t>. Замосковцев П.В. О многообъектности преступных посягательств // Проблемы борьбы с преступностью. – Омск, 1978. – С. 3 – 16.</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3</w:t>
      </w:r>
      <w:r w:rsidR="000C0503">
        <w:rPr>
          <w:rFonts w:ascii="Times New Roman" w:eastAsia="Times New Roman" w:hAnsi="Times New Roman" w:cs="Times New Roman"/>
          <w:sz w:val="28"/>
          <w:szCs w:val="28"/>
          <w:lang w:val="uk-UA"/>
        </w:rPr>
        <w:t>3</w:t>
      </w:r>
      <w:r w:rsidRPr="00CB63ED">
        <w:rPr>
          <w:rFonts w:ascii="Times New Roman" w:eastAsia="Times New Roman" w:hAnsi="Times New Roman" w:cs="Times New Roman"/>
          <w:sz w:val="28"/>
          <w:szCs w:val="28"/>
          <w:lang w:val="uk-UA"/>
        </w:rPr>
        <w:t xml:space="preserve">. Зелінський А.Ф., Куц В.М. Об’єкт злочину і структура Особливої частини Кримінального кодексу // Вісник Університету внутрішніх справ. – Харків, 1977. – Вип. 2. – С. 141 – 154. </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3</w:t>
      </w:r>
      <w:r w:rsidR="000C0503">
        <w:rPr>
          <w:rFonts w:ascii="Times New Roman" w:eastAsia="Times New Roman" w:hAnsi="Times New Roman" w:cs="Times New Roman"/>
          <w:sz w:val="28"/>
          <w:szCs w:val="28"/>
          <w:lang w:val="uk-UA"/>
        </w:rPr>
        <w:t>4</w:t>
      </w:r>
      <w:r w:rsidRPr="00CB63ED">
        <w:rPr>
          <w:rFonts w:ascii="Times New Roman" w:eastAsia="Times New Roman" w:hAnsi="Times New Roman" w:cs="Times New Roman"/>
          <w:sz w:val="28"/>
          <w:szCs w:val="28"/>
          <w:lang w:val="uk-UA"/>
        </w:rPr>
        <w:t xml:space="preserve">. Здравомыслов Б.В. Должностные преступления. Понятие и квалификация. – М.: Госюриздат, 1975. – 152 с. </w:t>
      </w:r>
    </w:p>
    <w:p w:rsidR="00CB63ED" w:rsidRPr="00CB63ED" w:rsidRDefault="00CB63ED" w:rsidP="00CB63ED">
      <w:pPr>
        <w:spacing w:line="360" w:lineRule="auto"/>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4</w:t>
      </w:r>
      <w:r w:rsidR="000C0503">
        <w:rPr>
          <w:rFonts w:ascii="Times New Roman" w:eastAsia="Times New Roman" w:hAnsi="Times New Roman" w:cs="Times New Roman"/>
          <w:sz w:val="28"/>
          <w:szCs w:val="28"/>
          <w:lang w:val="uk-UA"/>
        </w:rPr>
        <w:t>5</w:t>
      </w:r>
      <w:r w:rsidRPr="00CB63ED">
        <w:rPr>
          <w:rFonts w:ascii="Times New Roman" w:eastAsia="Times New Roman" w:hAnsi="Times New Roman" w:cs="Times New Roman"/>
          <w:sz w:val="28"/>
          <w:szCs w:val="28"/>
          <w:lang w:val="uk-UA"/>
        </w:rPr>
        <w:t xml:space="preserve">. Злобин Г.А., Никифоров Б.С. Умысел и его формы. – М.: Юрид. лит., 1972. – 264 с. </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4</w:t>
      </w:r>
      <w:r w:rsidR="000C0503">
        <w:rPr>
          <w:rFonts w:ascii="Times New Roman" w:eastAsia="Times New Roman" w:hAnsi="Times New Roman" w:cs="Times New Roman"/>
          <w:sz w:val="28"/>
          <w:szCs w:val="28"/>
          <w:lang w:val="uk-UA"/>
        </w:rPr>
        <w:t>6</w:t>
      </w:r>
      <w:r w:rsidRPr="00CB63ED">
        <w:rPr>
          <w:rFonts w:ascii="Times New Roman" w:eastAsia="Times New Roman" w:hAnsi="Times New Roman" w:cs="Times New Roman"/>
          <w:sz w:val="28"/>
          <w:szCs w:val="28"/>
          <w:lang w:val="uk-UA"/>
        </w:rPr>
        <w:t xml:space="preserve">. Емельянов В.П. Понятие объекта преступлений в уголовно-правовой науке // Право і безпека. – 2002. – № 4. – С. 7 – 11. </w:t>
      </w:r>
    </w:p>
    <w:p w:rsidR="00CB63ED" w:rsidRPr="00CB63ED" w:rsidRDefault="00CB63ED" w:rsidP="00CB63ED">
      <w:pPr>
        <w:spacing w:line="360" w:lineRule="auto"/>
        <w:jc w:val="both"/>
        <w:rPr>
          <w:rFonts w:ascii="Times New Roman" w:eastAsia="Times New Roman" w:hAnsi="Times New Roman" w:cs="Times New Roman"/>
          <w:sz w:val="28"/>
          <w:szCs w:val="28"/>
          <w:lang w:val="x-none"/>
        </w:rPr>
      </w:pPr>
      <w:r w:rsidRPr="00CB63ED">
        <w:rPr>
          <w:rFonts w:ascii="Times New Roman" w:eastAsia="Times New Roman" w:hAnsi="Times New Roman" w:cs="Times New Roman"/>
          <w:sz w:val="28"/>
          <w:szCs w:val="28"/>
          <w:lang w:val="uk-UA"/>
        </w:rPr>
        <w:t>4</w:t>
      </w:r>
      <w:r w:rsidR="000C0503">
        <w:rPr>
          <w:rFonts w:ascii="Times New Roman" w:eastAsia="Times New Roman" w:hAnsi="Times New Roman" w:cs="Times New Roman"/>
          <w:sz w:val="28"/>
          <w:szCs w:val="28"/>
          <w:lang w:val="uk-UA"/>
        </w:rPr>
        <w:t>7</w:t>
      </w:r>
      <w:r w:rsidRPr="00CB63ED">
        <w:rPr>
          <w:rFonts w:ascii="Times New Roman" w:eastAsia="Times New Roman" w:hAnsi="Times New Roman" w:cs="Times New Roman"/>
          <w:sz w:val="28"/>
          <w:szCs w:val="28"/>
          <w:lang w:val="uk-UA"/>
        </w:rPr>
        <w:t xml:space="preserve">. Каиржанов Е.К. Интересы трудящихся и уголовный закон. – Алма-Ата:  Наука Каз. ССР, 1973. – 126 с.   </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44. Карпушин М.П., Курляндский В.И. Уголовная ответственность и состав преступления. – М.: Юрид. лит., 1974. – 232 с.</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4</w:t>
      </w:r>
      <w:r w:rsidR="000C0503">
        <w:rPr>
          <w:rFonts w:ascii="Times New Roman" w:eastAsia="Times New Roman" w:hAnsi="Times New Roman" w:cs="Times New Roman"/>
          <w:sz w:val="28"/>
          <w:szCs w:val="28"/>
          <w:lang w:val="uk-UA"/>
        </w:rPr>
        <w:t>8</w:t>
      </w:r>
      <w:r w:rsidRPr="00CB63ED">
        <w:rPr>
          <w:rFonts w:ascii="Times New Roman" w:eastAsia="Times New Roman" w:hAnsi="Times New Roman" w:cs="Times New Roman"/>
          <w:sz w:val="28"/>
          <w:szCs w:val="28"/>
          <w:lang w:val="uk-UA"/>
        </w:rPr>
        <w:t xml:space="preserve">. Ковалев М.И., Васьков П.Т. Причинная связь в уголовном праве. – М.: Госюриздат, 1958. – 87 с. </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lastRenderedPageBreak/>
        <w:t>4</w:t>
      </w:r>
      <w:r w:rsidR="000C0503">
        <w:rPr>
          <w:rFonts w:ascii="Times New Roman" w:eastAsia="Times New Roman" w:hAnsi="Times New Roman" w:cs="Times New Roman"/>
          <w:sz w:val="28"/>
          <w:szCs w:val="28"/>
          <w:lang w:val="uk-UA"/>
        </w:rPr>
        <w:t>9</w:t>
      </w:r>
      <w:r w:rsidRPr="00CB63ED">
        <w:rPr>
          <w:rFonts w:ascii="Times New Roman" w:eastAsia="Times New Roman" w:hAnsi="Times New Roman" w:cs="Times New Roman"/>
          <w:sz w:val="28"/>
          <w:szCs w:val="28"/>
          <w:lang w:val="uk-UA"/>
        </w:rPr>
        <w:t>. Комментарий к Уголовному кодексу Росси</w:t>
      </w:r>
      <w:r w:rsidRPr="00CB63ED">
        <w:rPr>
          <w:rFonts w:ascii="Times New Roman" w:eastAsia="Times New Roman" w:hAnsi="Times New Roman" w:cs="Times New Roman"/>
          <w:sz w:val="28"/>
          <w:szCs w:val="28"/>
        </w:rPr>
        <w:t xml:space="preserve">йской Федерации. – М.: Издательская группа НОРМА – ИНФРА-М, 1999. – 896 с.    </w:t>
      </w:r>
      <w:r w:rsidRPr="00CB63ED">
        <w:rPr>
          <w:rFonts w:ascii="Times New Roman" w:eastAsia="Times New Roman" w:hAnsi="Times New Roman" w:cs="Times New Roman"/>
          <w:sz w:val="28"/>
          <w:szCs w:val="28"/>
          <w:lang w:val="uk-UA"/>
        </w:rPr>
        <w:t xml:space="preserve">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50</w:t>
      </w:r>
      <w:r w:rsidR="00CB63ED" w:rsidRPr="00CB63ED">
        <w:rPr>
          <w:rFonts w:ascii="Times New Roman" w:eastAsia="Times New Roman" w:hAnsi="Times New Roman" w:cs="Times New Roman"/>
          <w:sz w:val="28"/>
          <w:szCs w:val="28"/>
          <w:lang w:val="uk-UA"/>
        </w:rPr>
        <w:t xml:space="preserve">. Коржанский Н.И.Объект посягательства и квалификация преступлений: Учебное пособие. – Волгоград: ВСШ МВД СССР, 1976. – 120 с. </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 xml:space="preserve">Коржанский Н.И. Объект и предмет уголовно-правовой охраны. – М.: Акад. МВД СССР, 1980. – 248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51. </w:t>
      </w:r>
      <w:r w:rsidR="00CB63ED" w:rsidRPr="00CB63ED">
        <w:rPr>
          <w:rFonts w:ascii="Times New Roman" w:eastAsia="Times New Roman" w:hAnsi="Times New Roman" w:cs="Times New Roman"/>
          <w:sz w:val="28"/>
          <w:szCs w:val="28"/>
          <w:lang w:val="uk-UA"/>
        </w:rPr>
        <w:t xml:space="preserve">Коржанський М.Й. Уголовне право України: Частина Загальна: Курс лекцій. – К.: Наукова думка та Українська видавнича група, 1996. – 459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52. </w:t>
      </w:r>
      <w:r w:rsidR="00CB63ED" w:rsidRPr="00CB63ED">
        <w:rPr>
          <w:rFonts w:ascii="Times New Roman" w:eastAsia="Times New Roman" w:hAnsi="Times New Roman" w:cs="Times New Roman"/>
          <w:sz w:val="28"/>
          <w:szCs w:val="28"/>
          <w:lang w:val="uk-UA"/>
        </w:rPr>
        <w:t xml:space="preserve">Коржанський М.Й. Кваліфікація злочинів: Навч. посібник. – К.: Атіка, 2002. – 640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53. </w:t>
      </w:r>
      <w:r w:rsidR="00CB63ED" w:rsidRPr="00CB63ED">
        <w:rPr>
          <w:rFonts w:ascii="Times New Roman" w:eastAsia="Times New Roman" w:hAnsi="Times New Roman" w:cs="Times New Roman"/>
          <w:sz w:val="28"/>
          <w:szCs w:val="28"/>
          <w:lang w:val="uk-UA"/>
        </w:rPr>
        <w:t>Корнеева А.В. Теоретические ос</w:t>
      </w:r>
      <w:r w:rsidR="00CB63ED" w:rsidRPr="00CB63ED">
        <w:rPr>
          <w:rFonts w:ascii="Times New Roman" w:eastAsia="Times New Roman" w:hAnsi="Times New Roman" w:cs="Times New Roman"/>
          <w:sz w:val="28"/>
          <w:szCs w:val="28"/>
        </w:rPr>
        <w:t>н</w:t>
      </w:r>
      <w:r w:rsidR="00CB63ED" w:rsidRPr="00CB63ED">
        <w:rPr>
          <w:rFonts w:ascii="Times New Roman" w:eastAsia="Times New Roman" w:hAnsi="Times New Roman" w:cs="Times New Roman"/>
          <w:sz w:val="28"/>
          <w:szCs w:val="28"/>
          <w:lang w:val="uk-UA"/>
        </w:rPr>
        <w:t xml:space="preserve">овы квалификации преступлений: Учеб. пособие / Под. </w:t>
      </w:r>
      <w:r w:rsidR="00CB63ED" w:rsidRPr="00CB63ED">
        <w:rPr>
          <w:rFonts w:ascii="Times New Roman" w:eastAsia="Times New Roman" w:hAnsi="Times New Roman" w:cs="Times New Roman"/>
          <w:sz w:val="28"/>
          <w:szCs w:val="28"/>
        </w:rPr>
        <w:t>р</w:t>
      </w:r>
      <w:r w:rsidR="00CB63ED" w:rsidRPr="00CB63ED">
        <w:rPr>
          <w:rFonts w:ascii="Times New Roman" w:eastAsia="Times New Roman" w:hAnsi="Times New Roman" w:cs="Times New Roman"/>
          <w:sz w:val="28"/>
          <w:szCs w:val="28"/>
          <w:lang w:val="uk-UA"/>
        </w:rPr>
        <w:t xml:space="preserve">ед. А.И. Рарога. – М.: ТК Велби, Изд-во Проспект, 2006. – 176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54. </w:t>
      </w:r>
      <w:r w:rsidR="00CB63ED" w:rsidRPr="00CB63ED">
        <w:rPr>
          <w:rFonts w:ascii="Times New Roman" w:eastAsia="Times New Roman" w:hAnsi="Times New Roman" w:cs="Times New Roman"/>
          <w:sz w:val="28"/>
          <w:szCs w:val="28"/>
          <w:lang w:val="uk-UA"/>
        </w:rPr>
        <w:t xml:space="preserve">Котов Д.П. Мотивы преступлений и их доказывание. – Воронеж: Изд-во Воронеж. ун-та, 1975. – 152 с. </w:t>
      </w:r>
    </w:p>
    <w:p w:rsidR="00CB63ED" w:rsidRPr="00CB63ED" w:rsidRDefault="000C0503" w:rsidP="00CB63ED">
      <w:pPr>
        <w:widowControl w:val="0"/>
        <w:autoSpaceDE w:val="0"/>
        <w:autoSpaceDN w:val="0"/>
        <w:adjustRightInd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55. </w:t>
      </w:r>
      <w:r w:rsidR="00CB63ED" w:rsidRPr="00CB63ED">
        <w:rPr>
          <w:rFonts w:ascii="Times New Roman" w:eastAsia="Times New Roman" w:hAnsi="Times New Roman" w:cs="Times New Roman"/>
          <w:sz w:val="28"/>
          <w:szCs w:val="28"/>
          <w:lang w:val="uk-UA"/>
        </w:rPr>
        <w:t xml:space="preserve">Красавчикова Л.О. </w:t>
      </w:r>
      <w:r w:rsidR="00CB63ED" w:rsidRPr="00CB63ED">
        <w:rPr>
          <w:rFonts w:ascii="Times New Roman" w:eastAsia="Times New Roman" w:hAnsi="Times New Roman" w:cs="Times New Roman"/>
          <w:sz w:val="28"/>
          <w:szCs w:val="28"/>
        </w:rPr>
        <w:t>Личная жизнь под охраной закона</w:t>
      </w:r>
      <w:r w:rsidR="00CB63ED" w:rsidRPr="00CB63ED">
        <w:rPr>
          <w:rFonts w:ascii="Times New Roman" w:eastAsia="Times New Roman" w:hAnsi="Times New Roman" w:cs="Times New Roman"/>
          <w:sz w:val="28"/>
          <w:szCs w:val="28"/>
          <w:lang w:val="uk-UA"/>
        </w:rPr>
        <w:t>.</w:t>
      </w:r>
      <w:r w:rsidR="00CB63ED" w:rsidRPr="00CB63ED">
        <w:rPr>
          <w:rFonts w:ascii="Times New Roman" w:eastAsia="Times New Roman" w:hAnsi="Times New Roman" w:cs="Times New Roman"/>
          <w:sz w:val="28"/>
          <w:szCs w:val="28"/>
        </w:rPr>
        <w:t xml:space="preserve"> – </w:t>
      </w:r>
      <w:r w:rsidR="00CB63ED" w:rsidRPr="00CB63ED">
        <w:rPr>
          <w:rFonts w:ascii="Times New Roman" w:eastAsia="Times New Roman" w:hAnsi="Times New Roman" w:cs="Times New Roman"/>
          <w:sz w:val="28"/>
          <w:szCs w:val="28"/>
          <w:lang w:val="uk-UA"/>
        </w:rPr>
        <w:t>М.: Юрид. лит.,  1983.</w:t>
      </w:r>
      <w:r w:rsidR="00CB63ED" w:rsidRPr="00CB63ED">
        <w:rPr>
          <w:rFonts w:ascii="Times New Roman" w:eastAsia="Times New Roman" w:hAnsi="Times New Roman" w:cs="Times New Roman"/>
          <w:sz w:val="28"/>
          <w:szCs w:val="28"/>
        </w:rPr>
        <w:t xml:space="preserve"> – 187 с.</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56. </w:t>
      </w:r>
      <w:r w:rsidR="00CB63ED" w:rsidRPr="00CB63ED">
        <w:rPr>
          <w:rFonts w:ascii="Times New Roman" w:eastAsia="Times New Roman" w:hAnsi="Times New Roman" w:cs="Times New Roman"/>
          <w:sz w:val="28"/>
          <w:szCs w:val="28"/>
          <w:lang w:val="uk-UA"/>
        </w:rPr>
        <w:t>Кригер Г. Определение формы вины  // Сов. юстиция. – 1979. – № 20. – С. 24 – 26.</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57. </w:t>
      </w:r>
      <w:r w:rsidR="00CB63ED" w:rsidRPr="00CB63ED">
        <w:rPr>
          <w:rFonts w:ascii="Times New Roman" w:eastAsia="Times New Roman" w:hAnsi="Times New Roman" w:cs="Times New Roman"/>
          <w:sz w:val="28"/>
          <w:szCs w:val="28"/>
        </w:rPr>
        <w:t xml:space="preserve">Криминальна мотивация / </w:t>
      </w:r>
      <w:r w:rsidR="00CB63ED" w:rsidRPr="00CB63ED">
        <w:rPr>
          <w:rFonts w:ascii="Times New Roman" w:eastAsia="Times New Roman" w:hAnsi="Times New Roman" w:cs="Times New Roman"/>
          <w:sz w:val="28"/>
          <w:szCs w:val="28"/>
          <w:lang w:val="uk-UA"/>
        </w:rPr>
        <w:t xml:space="preserve">Под ред. В.Н. Кудрявцева. – М.: Наука, 1987. – 236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58. </w:t>
      </w:r>
      <w:r w:rsidR="00CB63ED" w:rsidRPr="00CB63ED">
        <w:rPr>
          <w:rFonts w:ascii="Times New Roman" w:eastAsia="Times New Roman" w:hAnsi="Times New Roman" w:cs="Times New Roman"/>
          <w:sz w:val="28"/>
          <w:szCs w:val="28"/>
          <w:lang w:val="uk-UA"/>
        </w:rPr>
        <w:t xml:space="preserve">Кримінальне право України. Загальна частина: Підручник / За ред. П.С. Матишевського та ін. – К., 1998. – 349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59. </w:t>
      </w:r>
      <w:r w:rsidR="00CB63ED" w:rsidRPr="00CB63ED">
        <w:rPr>
          <w:rFonts w:ascii="Times New Roman" w:eastAsia="Times New Roman" w:hAnsi="Times New Roman" w:cs="Times New Roman"/>
          <w:sz w:val="28"/>
          <w:szCs w:val="28"/>
          <w:lang w:val="uk-UA"/>
        </w:rPr>
        <w:t xml:space="preserve">Кримінальне право України: Загальна частина: Підручник для студентів юрид. спец. вищ. закладів освіти / М.І. Бажанов, Ю.В. Баулін, В.І. Борисов та ін.; За ред. проф. М.І. Бажанова, В.В. Сташиса, В.Я. Тація. – Київ – Харків: Юрінком Інтер – Право, 2001. – 416 с. </w:t>
      </w:r>
    </w:p>
    <w:p w:rsidR="00CB63ED" w:rsidRPr="00CB63ED" w:rsidRDefault="000C0503" w:rsidP="00CB63ED">
      <w:pPr>
        <w:spacing w:line="360" w:lineRule="auto"/>
        <w:jc w:val="both"/>
        <w:rPr>
          <w:rFonts w:ascii="Times New Roman" w:eastAsia="Times New Roman" w:hAnsi="Times New Roman" w:cs="Times New Roman"/>
          <w:sz w:val="28"/>
          <w:szCs w:val="28"/>
          <w:lang w:val="x-none"/>
        </w:rPr>
      </w:pPr>
      <w:r>
        <w:rPr>
          <w:rFonts w:ascii="Times New Roman" w:eastAsia="Times New Roman" w:hAnsi="Times New Roman" w:cs="Times New Roman"/>
          <w:sz w:val="28"/>
          <w:szCs w:val="28"/>
          <w:lang w:val="uk-UA"/>
        </w:rPr>
        <w:t>60</w:t>
      </w:r>
      <w:r w:rsidR="00CB63ED" w:rsidRPr="00CB63ED">
        <w:rPr>
          <w:rFonts w:ascii="Times New Roman" w:eastAsia="Times New Roman" w:hAnsi="Times New Roman" w:cs="Times New Roman"/>
          <w:sz w:val="28"/>
          <w:szCs w:val="28"/>
          <w:lang w:val="uk-UA"/>
        </w:rPr>
        <w:t xml:space="preserve">. Кримінальне право України: Особлива частина: Підручник для студ. вищ. навч. закл. освіти / М.І. Бажанов, В.Я. Тацій, В.В. Сташис, І.О. Зінченко та ін.; </w:t>
      </w:r>
      <w:r w:rsidR="00CB63ED" w:rsidRPr="00CB63ED">
        <w:rPr>
          <w:rFonts w:ascii="Times New Roman" w:eastAsia="Times New Roman" w:hAnsi="Times New Roman" w:cs="Times New Roman"/>
          <w:sz w:val="28"/>
          <w:szCs w:val="28"/>
          <w:lang w:val="uk-UA"/>
        </w:rPr>
        <w:lastRenderedPageBreak/>
        <w:t xml:space="preserve">За ред. професорів М.І. Бажанова, В.В. Сташиса, В.Я. Тація. – Київ.: Юрінком Інтер; Х.: Право, 2001. – 495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61.</w:t>
      </w:r>
      <w:r w:rsidR="00CB63ED" w:rsidRPr="00CB63ED">
        <w:rPr>
          <w:rFonts w:ascii="Times New Roman" w:eastAsia="Times New Roman" w:hAnsi="Times New Roman" w:cs="Times New Roman"/>
          <w:sz w:val="28"/>
          <w:szCs w:val="28"/>
          <w:lang w:val="uk-UA"/>
        </w:rPr>
        <w:t>Кримінальне право України: Заг. частина: Підруч. для студ. вищ. навч. закл. / Ю.В. Александров, В.А. Клименко. – К.: МАУП, 2004. – 398 с..</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62.</w:t>
      </w:r>
      <w:r w:rsidR="00CB63ED" w:rsidRPr="00CB63ED">
        <w:rPr>
          <w:rFonts w:ascii="Times New Roman" w:eastAsia="Times New Roman" w:hAnsi="Times New Roman" w:cs="Times New Roman"/>
          <w:sz w:val="28"/>
          <w:szCs w:val="28"/>
          <w:lang w:val="uk-UA"/>
        </w:rPr>
        <w:t xml:space="preserve">Кримінальне право України. Особлива частина: Підручник (Ю.В. Александров, О.О. Дудоров, В.А. Клименко та ін.) </w:t>
      </w:r>
      <w:r w:rsidR="00CB63ED" w:rsidRPr="00CB63ED">
        <w:rPr>
          <w:rFonts w:ascii="Times New Roman" w:eastAsia="Times New Roman" w:hAnsi="Times New Roman" w:cs="Times New Roman"/>
          <w:sz w:val="28"/>
          <w:szCs w:val="28"/>
        </w:rPr>
        <w:t xml:space="preserve">/ </w:t>
      </w:r>
      <w:r w:rsidR="00CB63ED" w:rsidRPr="00CB63ED">
        <w:rPr>
          <w:rFonts w:ascii="Times New Roman" w:eastAsia="Times New Roman" w:hAnsi="Times New Roman" w:cs="Times New Roman"/>
          <w:sz w:val="28"/>
          <w:szCs w:val="28"/>
          <w:lang w:val="uk-UA"/>
        </w:rPr>
        <w:t xml:space="preserve">За ред. М.І. Мельника, В.А. Клименка. – К.: Юридична думка, 2004. – 412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63. </w:t>
      </w:r>
      <w:r w:rsidR="00CB63ED" w:rsidRPr="00CB63ED">
        <w:rPr>
          <w:rFonts w:ascii="Times New Roman" w:eastAsia="Times New Roman" w:hAnsi="Times New Roman" w:cs="Times New Roman"/>
          <w:sz w:val="28"/>
          <w:szCs w:val="28"/>
          <w:lang w:val="uk-UA"/>
        </w:rPr>
        <w:t>Куванова Ю.А. Психические расстройства, не исключающие вменяемости: теория и практика // Вестник Московского универ</w:t>
      </w:r>
      <w:r w:rsidR="00CB63ED">
        <w:rPr>
          <w:rFonts w:ascii="Times New Roman" w:eastAsia="Times New Roman" w:hAnsi="Times New Roman" w:cs="Times New Roman"/>
          <w:sz w:val="28"/>
          <w:szCs w:val="28"/>
          <w:lang w:val="uk-UA"/>
        </w:rPr>
        <w:t xml:space="preserve">ситета. Сер. </w:t>
      </w:r>
      <w:r w:rsidR="00CB63ED" w:rsidRPr="00CB63ED">
        <w:rPr>
          <w:rFonts w:ascii="Times New Roman" w:eastAsia="Times New Roman" w:hAnsi="Times New Roman" w:cs="Times New Roman"/>
          <w:sz w:val="28"/>
          <w:szCs w:val="28"/>
          <w:lang w:val="uk-UA"/>
        </w:rPr>
        <w:t>Право. – 2001. – № 2. – С. 86 – 91.</w:t>
      </w:r>
    </w:p>
    <w:p w:rsidR="00CB63ED" w:rsidRPr="00CB63ED" w:rsidRDefault="00CB63ED" w:rsidP="00CB63ED">
      <w:pPr>
        <w:spacing w:line="360" w:lineRule="auto"/>
        <w:jc w:val="both"/>
        <w:rPr>
          <w:rFonts w:ascii="Times New Roman" w:eastAsia="Times New Roman" w:hAnsi="Times New Roman" w:cs="Times New Roman"/>
          <w:sz w:val="28"/>
          <w:szCs w:val="28"/>
          <w:lang w:val="x-none"/>
        </w:rPr>
      </w:pPr>
      <w:r w:rsidRPr="00CB63ED">
        <w:rPr>
          <w:rFonts w:ascii="Times New Roman" w:eastAsia="Times New Roman" w:hAnsi="Times New Roman" w:cs="Times New Roman"/>
          <w:sz w:val="28"/>
          <w:szCs w:val="28"/>
          <w:lang w:val="uk-UA"/>
        </w:rPr>
        <w:t>6</w:t>
      </w:r>
      <w:r w:rsidR="000C0503">
        <w:rPr>
          <w:rFonts w:ascii="Times New Roman" w:eastAsia="Times New Roman" w:hAnsi="Times New Roman" w:cs="Times New Roman"/>
          <w:sz w:val="28"/>
          <w:szCs w:val="28"/>
          <w:lang w:val="uk-UA"/>
        </w:rPr>
        <w:t xml:space="preserve">4. </w:t>
      </w:r>
      <w:r w:rsidRPr="00CB63ED">
        <w:rPr>
          <w:rFonts w:ascii="Times New Roman" w:eastAsia="Times New Roman" w:hAnsi="Times New Roman" w:cs="Times New Roman"/>
          <w:sz w:val="28"/>
          <w:szCs w:val="28"/>
          <w:lang w:val="uk-UA"/>
        </w:rPr>
        <w:t xml:space="preserve"> Кудрявцев В.Н. Объективная сторона  преступления. – М.: Госюриздат, 1960. – 244 с.</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65.</w:t>
      </w:r>
      <w:r w:rsidR="00CB63ED" w:rsidRPr="00CB63ED">
        <w:rPr>
          <w:rFonts w:ascii="Times New Roman" w:eastAsia="Times New Roman" w:hAnsi="Times New Roman" w:cs="Times New Roman"/>
          <w:sz w:val="28"/>
          <w:szCs w:val="28"/>
          <w:lang w:val="uk-UA"/>
        </w:rPr>
        <w:t xml:space="preserve">Кудрявцев В.Н. К вопросу о соотношении объекта и предмета преступления // Советское государство и право. – 1951. – № 8. – С. 50 – 55.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66. </w:t>
      </w:r>
      <w:r w:rsidR="00CB63ED" w:rsidRPr="00CB63ED">
        <w:rPr>
          <w:rFonts w:ascii="Times New Roman" w:eastAsia="Times New Roman" w:hAnsi="Times New Roman" w:cs="Times New Roman"/>
          <w:sz w:val="28"/>
          <w:szCs w:val="28"/>
          <w:lang w:val="uk-UA"/>
        </w:rPr>
        <w:t xml:space="preserve">Кузнецов А.В. Уголовное право и личность. – М.: Юрид. лит., 1977. – 228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67. </w:t>
      </w:r>
      <w:r w:rsidR="00CB63ED" w:rsidRPr="00CB63ED">
        <w:rPr>
          <w:rFonts w:ascii="Times New Roman" w:eastAsia="Times New Roman" w:hAnsi="Times New Roman" w:cs="Times New Roman"/>
          <w:sz w:val="28"/>
          <w:szCs w:val="28"/>
          <w:lang w:val="uk-UA"/>
        </w:rPr>
        <w:t xml:space="preserve">Кузнецов В.В., Савченко А.В. Теорія кваліфікації злочинів: Підручник. – К.: КНТ, 2007. – 300 с.  </w:t>
      </w:r>
    </w:p>
    <w:p w:rsidR="00CB63ED" w:rsidRPr="00CB63ED" w:rsidRDefault="000C0503"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68. </w:t>
      </w:r>
      <w:r w:rsidR="00CB63ED" w:rsidRPr="00CB63ED">
        <w:rPr>
          <w:rFonts w:ascii="Times New Roman" w:eastAsia="Times New Roman" w:hAnsi="Times New Roman" w:cs="Times New Roman"/>
          <w:sz w:val="28"/>
          <w:szCs w:val="28"/>
          <w:lang w:val="uk-UA"/>
        </w:rPr>
        <w:t xml:space="preserve">Куринов Б.А. Научные основы квалификации преступлений. – М.: Изд-во Моск. ун-та, 1984. – 184 с.   </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69. </w:t>
      </w:r>
      <w:r w:rsidR="00CB63ED" w:rsidRPr="00CB63ED">
        <w:rPr>
          <w:rFonts w:ascii="Times New Roman" w:eastAsia="Times New Roman" w:hAnsi="Times New Roman" w:cs="Times New Roman"/>
          <w:sz w:val="28"/>
          <w:szCs w:val="28"/>
          <w:lang w:val="uk-UA"/>
        </w:rPr>
        <w:t>Курс советского уголовного права: В 5-ти т. – Т. 1. Общая часть / М.Д. Шаргородский, И.И. Солодкин, С.А. Домахин и др. / Отв. ред. Н.А. Беляев, М.Д. Шаргородский. – Л.: Изд-во Ленингр. ун-та, 1968. – 647 с.</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70. </w:t>
      </w:r>
      <w:r w:rsidR="00CB63ED" w:rsidRPr="00CB63ED">
        <w:rPr>
          <w:rFonts w:ascii="Times New Roman" w:eastAsia="Times New Roman" w:hAnsi="Times New Roman" w:cs="Times New Roman"/>
          <w:sz w:val="28"/>
          <w:szCs w:val="28"/>
          <w:lang w:val="uk-UA"/>
        </w:rPr>
        <w:t xml:space="preserve">Курс советского уголовного права: В 6-ти т. Часть Общая. – Т. </w:t>
      </w:r>
      <w:r w:rsidR="00CB63ED" w:rsidRPr="00CB63ED">
        <w:rPr>
          <w:rFonts w:ascii="Times New Roman" w:eastAsia="Times New Roman" w:hAnsi="Times New Roman" w:cs="Times New Roman"/>
          <w:sz w:val="28"/>
          <w:szCs w:val="28"/>
          <w:lang w:val="en-US"/>
        </w:rPr>
        <w:t>II</w:t>
      </w:r>
      <w:r w:rsidR="00CB63ED" w:rsidRPr="00CB63ED">
        <w:rPr>
          <w:rFonts w:ascii="Times New Roman" w:eastAsia="Times New Roman" w:hAnsi="Times New Roman" w:cs="Times New Roman"/>
          <w:sz w:val="28"/>
          <w:szCs w:val="28"/>
          <w:lang w:val="uk-UA"/>
        </w:rPr>
        <w:t xml:space="preserve">. Преступление / А.А. Пионтковский / Ред. кол.: А.А. Пионтковский, П.С. Ромашкин, В.М. Чхиквадзе. – М.: Наука, 1970. – 516 с.     </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71. </w:t>
      </w:r>
      <w:r w:rsidR="00CB63ED" w:rsidRPr="00CB63ED">
        <w:rPr>
          <w:rFonts w:ascii="Times New Roman" w:eastAsia="Times New Roman" w:hAnsi="Times New Roman" w:cs="Times New Roman"/>
          <w:sz w:val="28"/>
          <w:szCs w:val="28"/>
          <w:lang w:val="uk-UA"/>
        </w:rPr>
        <w:t xml:space="preserve">Курс уголовного права. Общая часть. – Т. 1: Учение о преступлении / Г.Н. Борзенков, В.С. Комиссаров, Е.Н. Крылова и др. / Под ред. Н.Ф. Кузнецовой, И.М. Тяжковой. – М.: Изд-во ЗЕРЦАЛО, 1999. – 592 с. </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72. </w:t>
      </w:r>
      <w:r w:rsidR="00CB63ED" w:rsidRPr="00CB63ED">
        <w:rPr>
          <w:rFonts w:ascii="Times New Roman" w:eastAsia="Times New Roman" w:hAnsi="Times New Roman" w:cs="Times New Roman"/>
          <w:sz w:val="28"/>
          <w:szCs w:val="28"/>
          <w:lang w:val="uk-UA"/>
        </w:rPr>
        <w:t xml:space="preserve">Лейкина Н.С. Личность преступника и уголовная ответственность. – Л.: Изд-во Ленингр. ун-та, 1968. – 129 с. </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73. </w:t>
      </w:r>
      <w:r w:rsidR="00CB63ED" w:rsidRPr="00CB63ED">
        <w:rPr>
          <w:rFonts w:ascii="Times New Roman" w:eastAsia="Times New Roman" w:hAnsi="Times New Roman" w:cs="Times New Roman"/>
          <w:sz w:val="28"/>
          <w:szCs w:val="28"/>
          <w:lang w:val="uk-UA"/>
        </w:rPr>
        <w:t xml:space="preserve">Лешкас Ион. Вина как субъективная сторона преступного деяния / Пер. с нем.; под ред. и с предисл. А.А. Пионтковского. – М.: Госюриздат, 1958. – 126 с. </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74. </w:t>
      </w:r>
      <w:r w:rsidR="00CB63ED" w:rsidRPr="00CB63ED">
        <w:rPr>
          <w:rFonts w:ascii="Times New Roman" w:eastAsia="Times New Roman" w:hAnsi="Times New Roman" w:cs="Times New Roman"/>
          <w:sz w:val="28"/>
          <w:szCs w:val="28"/>
          <w:lang w:val="uk-UA"/>
        </w:rPr>
        <w:t>Личность преступника. – М.: Юрид. лит., 1975. – 272 с.</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75. </w:t>
      </w:r>
      <w:r w:rsidR="00CB63ED" w:rsidRPr="00CB63ED">
        <w:rPr>
          <w:rFonts w:ascii="Times New Roman" w:eastAsia="Times New Roman" w:hAnsi="Times New Roman" w:cs="Times New Roman"/>
          <w:sz w:val="28"/>
          <w:szCs w:val="28"/>
        </w:rPr>
        <w:t xml:space="preserve">Лопатин В.Н. Правовая охрана и защита права на тайну // Юридический мир. – 1999. –  № 7. – С. 32 – 39. </w:t>
      </w:r>
      <w:r w:rsidR="00CB63ED" w:rsidRPr="00CB63ED">
        <w:rPr>
          <w:rFonts w:ascii="Times New Roman" w:eastAsia="Times New Roman" w:hAnsi="Times New Roman" w:cs="Times New Roman"/>
          <w:sz w:val="28"/>
          <w:szCs w:val="28"/>
          <w:lang w:val="uk-UA"/>
        </w:rPr>
        <w:t xml:space="preserve">  </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76. </w:t>
      </w:r>
      <w:r w:rsidR="00CB63ED" w:rsidRPr="00CB63ED">
        <w:rPr>
          <w:rFonts w:ascii="Times New Roman" w:eastAsia="Times New Roman" w:hAnsi="Times New Roman" w:cs="Times New Roman"/>
          <w:sz w:val="28"/>
          <w:szCs w:val="28"/>
          <w:lang w:val="uk-UA"/>
        </w:rPr>
        <w:t>Лунеев В.В. Субъективное вменение. – М.: Спарк, 2000. – 70 с.</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77. </w:t>
      </w:r>
      <w:r w:rsidR="00CB63ED" w:rsidRPr="00CB63ED">
        <w:rPr>
          <w:rFonts w:ascii="Times New Roman" w:eastAsia="Times New Roman" w:hAnsi="Times New Roman" w:cs="Times New Roman"/>
          <w:sz w:val="28"/>
          <w:szCs w:val="28"/>
          <w:lang w:val="uk-UA"/>
        </w:rPr>
        <w:t>Ляпунов Ю.А., Мшвениерадзе П.Я. Основы систематизации норм Особенной части уголовного права // Правоведение. – 1985. – № 3. – С. 25 – 33.</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78.</w:t>
      </w:r>
      <w:r w:rsidR="00CB63ED" w:rsidRPr="00CB63ED">
        <w:rPr>
          <w:rFonts w:ascii="Times New Roman" w:eastAsia="Times New Roman" w:hAnsi="Times New Roman" w:cs="Times New Roman"/>
          <w:sz w:val="28"/>
          <w:szCs w:val="28"/>
          <w:lang w:val="uk-UA"/>
        </w:rPr>
        <w:t>Макашвили В.Г.  Уголовная ответственность за неосторожность. – М.: Госюриздат, 1957. – 211 с.</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79.</w:t>
      </w:r>
      <w:r w:rsidR="00CB63ED" w:rsidRPr="00CB63ED">
        <w:rPr>
          <w:rFonts w:ascii="Times New Roman" w:eastAsia="Times New Roman" w:hAnsi="Times New Roman" w:cs="Times New Roman"/>
          <w:sz w:val="28"/>
          <w:szCs w:val="28"/>
          <w:lang w:val="uk-UA"/>
        </w:rPr>
        <w:t xml:space="preserve">Матышевский П.С. Ответственность за преступления против социалистической собственности. – К.: Вища школа, 1983. – 187 с. </w:t>
      </w:r>
    </w:p>
    <w:p w:rsidR="00CB63ED" w:rsidRPr="00CB63ED" w:rsidRDefault="00456731" w:rsidP="00CB63ED">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80. </w:t>
      </w:r>
      <w:r w:rsidR="00CB63ED" w:rsidRPr="00CB63ED">
        <w:rPr>
          <w:rFonts w:ascii="Times New Roman" w:eastAsia="Times New Roman" w:hAnsi="Times New Roman" w:cs="Times New Roman"/>
          <w:sz w:val="28"/>
          <w:szCs w:val="28"/>
          <w:lang w:val="uk-UA"/>
        </w:rPr>
        <w:t>Миненок М.Г., Миненок Д.М. Кор</w:t>
      </w:r>
      <w:r w:rsidR="00CB63ED" w:rsidRPr="00CB63ED">
        <w:rPr>
          <w:rFonts w:ascii="Times New Roman" w:eastAsia="Times New Roman" w:hAnsi="Times New Roman" w:cs="Times New Roman"/>
          <w:sz w:val="28"/>
          <w:szCs w:val="28"/>
        </w:rPr>
        <w:t xml:space="preserve">ысть. Криминологические и уголовно-правовые проблемы. – СПб.: Юридический центр Пресс, 2001. – 240 с.  </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81. </w:t>
      </w:r>
      <w:r w:rsidR="00CB63ED" w:rsidRPr="00CB63ED">
        <w:rPr>
          <w:rFonts w:ascii="Times New Roman" w:eastAsia="Times New Roman" w:hAnsi="Times New Roman" w:cs="Times New Roman"/>
          <w:sz w:val="28"/>
          <w:szCs w:val="28"/>
          <w:lang w:val="uk-UA"/>
        </w:rPr>
        <w:t>Миньковский Б.С. Проблема ответственности в уголовном праве. – М.: Наука, 1949. – 175 с.</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82. </w:t>
      </w:r>
      <w:r w:rsidR="00CB63ED" w:rsidRPr="00CB63ED">
        <w:rPr>
          <w:rFonts w:ascii="Times New Roman" w:eastAsia="Times New Roman" w:hAnsi="Times New Roman" w:cs="Times New Roman"/>
          <w:sz w:val="28"/>
          <w:szCs w:val="28"/>
          <w:lang w:val="uk-UA"/>
        </w:rPr>
        <w:t>Мирошниченко Н., Орловская Н. Обмежена осудність та її  законодавче вирішення // Право України. – 1997. – № 7. – С. 24 – 25.</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83. </w:t>
      </w:r>
      <w:r w:rsidR="00CB63ED" w:rsidRPr="00CB63ED">
        <w:rPr>
          <w:rFonts w:ascii="Times New Roman" w:eastAsia="Times New Roman" w:hAnsi="Times New Roman" w:cs="Times New Roman"/>
          <w:sz w:val="28"/>
          <w:szCs w:val="28"/>
          <w:lang w:val="uk-UA"/>
        </w:rPr>
        <w:t>Михеев Р.И. Проблемы вменяемости и невменяемости в советском уголовном праве. – Владивосток: Изд-во Дальневост. ун-та, 1983. – 300 с.</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84. </w:t>
      </w:r>
      <w:r w:rsidR="00CB63ED" w:rsidRPr="00CB63ED">
        <w:rPr>
          <w:rFonts w:ascii="Times New Roman" w:eastAsia="Times New Roman" w:hAnsi="Times New Roman" w:cs="Times New Roman"/>
          <w:sz w:val="28"/>
          <w:szCs w:val="28"/>
          <w:lang w:val="uk-UA"/>
        </w:rPr>
        <w:t>Михлин А.С. Последствия преступления. – М.: Юрид. лит., 1969. – 104 с.</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 xml:space="preserve">Музыка А.А., Багиров С.Р. Причинная связь: уголовно-правовой очерк. – Хмельницкий: Изд-во Хмельницкого университета управления и права, 2009. – 112 с. </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85.</w:t>
      </w:r>
      <w:r w:rsidR="00CB63ED" w:rsidRPr="00CB63ED">
        <w:rPr>
          <w:rFonts w:ascii="Times New Roman" w:eastAsia="Times New Roman" w:hAnsi="Times New Roman" w:cs="Times New Roman"/>
          <w:sz w:val="28"/>
          <w:szCs w:val="28"/>
          <w:lang w:val="uk-UA"/>
        </w:rPr>
        <w:t xml:space="preserve">Навроцький В.О. Теоретичні проблеми кримінально-правової кваліфікації. – К.: Атіка, 1999. – 418 с.  </w:t>
      </w:r>
    </w:p>
    <w:p w:rsidR="00CB63ED" w:rsidRPr="00CB63ED" w:rsidRDefault="00456731"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86. </w:t>
      </w:r>
      <w:r w:rsidR="00CB63ED" w:rsidRPr="00CB63ED">
        <w:rPr>
          <w:rFonts w:ascii="Times New Roman" w:eastAsia="Times New Roman" w:hAnsi="Times New Roman" w:cs="Times New Roman"/>
          <w:sz w:val="28"/>
          <w:szCs w:val="28"/>
        </w:rPr>
        <w:t xml:space="preserve">Научно-практический комментарий к Уголовному кодексу Украины / Под ред. Н.И. Мельника, Н.И. Хавронюка. – 8-е изд., перераб. и доп. – Х.: Издательский дом “Фактор”, 2011. – 1280 с.   </w:t>
      </w:r>
      <w:r w:rsidR="00CB63ED" w:rsidRPr="00CB63ED">
        <w:rPr>
          <w:rFonts w:ascii="Times New Roman" w:eastAsia="Times New Roman" w:hAnsi="Times New Roman" w:cs="Times New Roman"/>
          <w:sz w:val="28"/>
          <w:szCs w:val="28"/>
          <w:lang w:val="uk-UA"/>
        </w:rPr>
        <w:t xml:space="preserve"> </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87. </w:t>
      </w:r>
      <w:r w:rsidR="00CB63ED" w:rsidRPr="00CB63ED">
        <w:rPr>
          <w:rFonts w:ascii="Times New Roman" w:eastAsia="Times New Roman" w:hAnsi="Times New Roman" w:cs="Times New Roman"/>
          <w:sz w:val="28"/>
          <w:szCs w:val="28"/>
          <w:lang w:val="uk-UA"/>
        </w:rPr>
        <w:t>Никифоров Б.С. Объект преступления по советскому уголовному праву. –</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Никифоров Б.С. Об умысле по действующему законодательству // Сов. государство и право. – 1965. – № 6. – С. 29 – 32.</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88.</w:t>
      </w:r>
      <w:r w:rsidR="00CB63ED" w:rsidRPr="00CB63ED">
        <w:rPr>
          <w:rFonts w:ascii="Times New Roman" w:eastAsia="Times New Roman" w:hAnsi="Times New Roman" w:cs="Times New Roman"/>
          <w:sz w:val="28"/>
          <w:szCs w:val="28"/>
          <w:lang w:val="uk-UA"/>
        </w:rPr>
        <w:t>Новоселов Г.П. Учение об объекте преступления. Методологические аспекты. – М.: НОРМА, 2001. – 208 с.</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89.</w:t>
      </w:r>
      <w:r w:rsidR="00CB63ED" w:rsidRPr="00CB63ED">
        <w:rPr>
          <w:rFonts w:ascii="Times New Roman" w:eastAsia="Times New Roman" w:hAnsi="Times New Roman" w:cs="Times New Roman"/>
          <w:sz w:val="28"/>
          <w:szCs w:val="28"/>
          <w:lang w:val="uk-UA"/>
        </w:rPr>
        <w:t>Огородник А.  Оціночні поняття в структурі норм кримінального права // Право України. – 2000. – № 1. – С. 103 – 108.</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90.</w:t>
      </w:r>
      <w:r w:rsidR="00CB63ED" w:rsidRPr="00CB63ED">
        <w:rPr>
          <w:rFonts w:ascii="Times New Roman" w:eastAsia="Times New Roman" w:hAnsi="Times New Roman" w:cs="Times New Roman"/>
          <w:sz w:val="28"/>
          <w:szCs w:val="28"/>
          <w:lang w:val="uk-UA"/>
        </w:rPr>
        <w:t xml:space="preserve">Орлов В.С. Субъект преступления по советскому уголовному праву. – М.: Госюриздат, 1958. – 260 с. </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91. </w:t>
      </w:r>
      <w:r w:rsidR="00CB63ED" w:rsidRPr="00CB63ED">
        <w:rPr>
          <w:rFonts w:ascii="Times New Roman" w:eastAsia="Times New Roman" w:hAnsi="Times New Roman" w:cs="Times New Roman"/>
          <w:sz w:val="28"/>
          <w:szCs w:val="28"/>
          <w:lang w:val="uk-UA"/>
        </w:rPr>
        <w:t>Павлов В.Г. Субъект преступления. – СПб.: Юридический центр Пресс, 2001. – 318 с.</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92. </w:t>
      </w:r>
      <w:r w:rsidR="00CB63ED" w:rsidRPr="00CB63ED">
        <w:rPr>
          <w:rFonts w:ascii="Times New Roman" w:eastAsia="Times New Roman" w:hAnsi="Times New Roman" w:cs="Times New Roman"/>
          <w:sz w:val="28"/>
          <w:szCs w:val="28"/>
          <w:lang w:val="uk-UA"/>
        </w:rPr>
        <w:t xml:space="preserve">Пионтковский А.А. Учение о преступлении по советскому уголовному праву. – М.: Госюризда, 1961. – 666 с. </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93. </w:t>
      </w:r>
      <w:r w:rsidR="00CB63ED" w:rsidRPr="00CB63ED">
        <w:rPr>
          <w:rFonts w:ascii="Times New Roman" w:eastAsia="Times New Roman" w:hAnsi="Times New Roman" w:cs="Times New Roman"/>
          <w:sz w:val="28"/>
          <w:szCs w:val="28"/>
          <w:lang w:val="uk-UA"/>
        </w:rPr>
        <w:t>При определении вины нужно исходить из требований закона (Итоги дискуссии) // Сов. юстиция. – 1980. – № 24. – С. 25 – 26.</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94. </w:t>
      </w:r>
      <w:r w:rsidR="00CB63ED" w:rsidRPr="00CB63ED">
        <w:rPr>
          <w:rFonts w:ascii="Times New Roman" w:eastAsia="Times New Roman" w:hAnsi="Times New Roman" w:cs="Times New Roman"/>
          <w:sz w:val="28"/>
          <w:szCs w:val="28"/>
          <w:lang w:val="uk-UA"/>
        </w:rPr>
        <w:t xml:space="preserve">Рарог А.И. Вина и квалификация преступлений. – М.: ВЮЗИ, 1982. – 64 с. </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95. </w:t>
      </w:r>
      <w:r w:rsidR="00CB63ED" w:rsidRPr="00CB63ED">
        <w:rPr>
          <w:rFonts w:ascii="Times New Roman" w:eastAsia="Times New Roman" w:hAnsi="Times New Roman" w:cs="Times New Roman"/>
          <w:sz w:val="28"/>
          <w:szCs w:val="28"/>
          <w:lang w:val="uk-UA"/>
        </w:rPr>
        <w:t>Рарог А.И. Квалификация преступлений по</w:t>
      </w:r>
      <w:r w:rsidR="00CB63ED">
        <w:rPr>
          <w:rFonts w:ascii="Times New Roman" w:eastAsia="Times New Roman" w:hAnsi="Times New Roman" w:cs="Times New Roman"/>
          <w:sz w:val="28"/>
          <w:szCs w:val="28"/>
          <w:lang w:val="uk-UA"/>
        </w:rPr>
        <w:t xml:space="preserve"> субъективным признакам. – СПб.</w:t>
      </w:r>
      <w:r w:rsidR="00CB63ED" w:rsidRPr="00CB63ED">
        <w:rPr>
          <w:rFonts w:ascii="Times New Roman" w:eastAsia="Times New Roman" w:hAnsi="Times New Roman" w:cs="Times New Roman"/>
          <w:sz w:val="28"/>
          <w:szCs w:val="28"/>
          <w:lang w:val="uk-UA"/>
        </w:rPr>
        <w:t xml:space="preserve"> Изд-во “Юридический центр Пресс”, 2003. – 304 с.  </w:t>
      </w:r>
    </w:p>
    <w:p w:rsidR="00CB63ED" w:rsidRPr="00CB63ED" w:rsidRDefault="00242EE9" w:rsidP="00CB63ED">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96. </w:t>
      </w:r>
      <w:r w:rsidR="00CB63ED" w:rsidRPr="00CB63ED">
        <w:rPr>
          <w:rFonts w:ascii="Times New Roman" w:eastAsia="Times New Roman" w:hAnsi="Times New Roman" w:cs="Times New Roman"/>
          <w:sz w:val="28"/>
          <w:szCs w:val="28"/>
        </w:rPr>
        <w:t xml:space="preserve">Смолькова И.В. Тайна: понятие, виды, правовая защита. Юридический терминологический словарь-комментарий. – М.: Луч, 1998. – С. 30 – 41.  </w:t>
      </w:r>
      <w:r w:rsidR="00CB63ED" w:rsidRPr="00CB63ED">
        <w:rPr>
          <w:rFonts w:ascii="Times New Roman" w:eastAsia="Times New Roman" w:hAnsi="Times New Roman" w:cs="Times New Roman"/>
          <w:sz w:val="28"/>
          <w:szCs w:val="28"/>
          <w:lang w:val="uk-UA"/>
        </w:rPr>
        <w:t xml:space="preserve"> </w:t>
      </w:r>
    </w:p>
    <w:p w:rsidR="00CB63ED" w:rsidRPr="00CB63ED" w:rsidRDefault="00242EE9" w:rsidP="00CB63ED">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97.</w:t>
      </w:r>
      <w:r w:rsidR="00CB63ED" w:rsidRPr="00CB63ED">
        <w:rPr>
          <w:rFonts w:ascii="Times New Roman" w:eastAsia="Times New Roman" w:hAnsi="Times New Roman" w:cs="Times New Roman"/>
          <w:sz w:val="28"/>
          <w:szCs w:val="28"/>
        </w:rPr>
        <w:t xml:space="preserve">Соловьев Э.Я. Коммерческая тайна и ее защита. – М.: Спарк, 1996. – 120 с. </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98. </w:t>
      </w:r>
      <w:r w:rsidR="00CB63ED" w:rsidRPr="00CB63ED">
        <w:rPr>
          <w:rFonts w:ascii="Times New Roman" w:eastAsia="Times New Roman" w:hAnsi="Times New Roman" w:cs="Times New Roman"/>
          <w:sz w:val="28"/>
          <w:szCs w:val="28"/>
          <w:lang w:val="uk-UA"/>
        </w:rPr>
        <w:t xml:space="preserve">Спасович В.Д. Учебник уголовного права. Часть Общая. – Т. 1. – Вып. 1. – СПб.: Тип. Иосафата Огризно, 1863. – 327 с. </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99.</w:t>
      </w:r>
      <w:r w:rsidR="00CB63ED" w:rsidRPr="00CB63ED">
        <w:rPr>
          <w:rFonts w:ascii="Times New Roman" w:eastAsia="Times New Roman" w:hAnsi="Times New Roman" w:cs="Times New Roman"/>
          <w:sz w:val="28"/>
          <w:szCs w:val="28"/>
          <w:lang w:val="uk-UA"/>
        </w:rPr>
        <w:t>Тарарухин С.А. Установление мотива и квалификация преступления. – Киев: Вища школа, 1977. – 152 с.</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100. </w:t>
      </w:r>
      <w:r w:rsidR="00CB63ED" w:rsidRPr="00CB63ED">
        <w:rPr>
          <w:rFonts w:ascii="Times New Roman" w:eastAsia="Times New Roman" w:hAnsi="Times New Roman" w:cs="Times New Roman"/>
          <w:sz w:val="28"/>
          <w:szCs w:val="28"/>
          <w:lang w:val="uk-UA"/>
        </w:rPr>
        <w:t>Тарарухин С.А. Теория и практика квалификации преступлений: Науч.-прак. пособие. – Киев: РИО филиала НИИ МВД СССР, 1978. – 174 с.</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101. </w:t>
      </w:r>
      <w:r w:rsidR="00CB63ED" w:rsidRPr="00CB63ED">
        <w:rPr>
          <w:rFonts w:ascii="Times New Roman" w:eastAsia="Times New Roman" w:hAnsi="Times New Roman" w:cs="Times New Roman"/>
          <w:sz w:val="28"/>
          <w:szCs w:val="28"/>
          <w:lang w:val="uk-UA"/>
        </w:rPr>
        <w:t xml:space="preserve">Тарарухин С.А. Квалификация преступлений в судебной и следственной практике. –  К.: Юринком, 1995. – 208 с. </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102.</w:t>
      </w:r>
      <w:r w:rsidR="00CB63ED" w:rsidRPr="00CB63ED">
        <w:rPr>
          <w:rFonts w:ascii="Times New Roman" w:eastAsia="Times New Roman" w:hAnsi="Times New Roman" w:cs="Times New Roman"/>
          <w:sz w:val="28"/>
          <w:szCs w:val="28"/>
          <w:lang w:val="uk-UA"/>
        </w:rPr>
        <w:t xml:space="preserve">Таций В.Я. Объект и предмет преступления в советском уголовном праве. – Харьков: Вища школа, 1988. – 183 с.       </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103.</w:t>
      </w:r>
      <w:r w:rsidR="00CB63ED" w:rsidRPr="00CB63ED">
        <w:rPr>
          <w:rFonts w:ascii="Times New Roman" w:eastAsia="Times New Roman" w:hAnsi="Times New Roman" w:cs="Times New Roman"/>
          <w:sz w:val="28"/>
          <w:szCs w:val="28"/>
          <w:lang w:val="uk-UA"/>
        </w:rPr>
        <w:t xml:space="preserve">Тацій В.Я. Об’єкт і предмет злочину в кримінальному праві України: Навч. посібник.  – Харків: Укр. юрид. академія, 1994. – 191 с. </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104. </w:t>
      </w:r>
      <w:r w:rsidR="00CB63ED" w:rsidRPr="00CB63ED">
        <w:rPr>
          <w:rFonts w:ascii="Times New Roman" w:eastAsia="Times New Roman" w:hAnsi="Times New Roman" w:cs="Times New Roman"/>
          <w:sz w:val="28"/>
          <w:szCs w:val="28"/>
          <w:lang w:val="uk-UA"/>
        </w:rPr>
        <w:t>Тимейко Г.В. Общее учение об объективной стороне преступления. – Ростов-на-Дону: Изд-во Рост. ун-та, 1977. – 216 с.</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105.</w:t>
      </w:r>
      <w:r w:rsidR="00CB63ED" w:rsidRPr="00CB63ED">
        <w:rPr>
          <w:rFonts w:ascii="Times New Roman" w:eastAsia="Times New Roman" w:hAnsi="Times New Roman" w:cs="Times New Roman"/>
          <w:sz w:val="28"/>
          <w:szCs w:val="28"/>
          <w:lang w:val="uk-UA"/>
        </w:rPr>
        <w:t>Трайнин А.Н. Общее учение о составе преступления. – М.: Госюриздат, 1957. –  363 с.</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107</w:t>
      </w:r>
      <w:r w:rsidR="00CB63ED" w:rsidRPr="00CB63ED">
        <w:rPr>
          <w:rFonts w:ascii="Times New Roman" w:eastAsia="Times New Roman" w:hAnsi="Times New Roman" w:cs="Times New Roman"/>
          <w:sz w:val="28"/>
          <w:szCs w:val="28"/>
          <w:lang w:val="uk-UA"/>
        </w:rPr>
        <w:t xml:space="preserve">. Фесенко Є. Цінності як об’єкт злочину // Право України. – 1999. – № 6. – С. 75 – 78.  </w:t>
      </w:r>
    </w:p>
    <w:p w:rsidR="00CB63ED" w:rsidRPr="00CB63ED" w:rsidRDefault="00CB63ED" w:rsidP="00CB63ED">
      <w:pPr>
        <w:spacing w:line="360" w:lineRule="auto"/>
        <w:jc w:val="both"/>
        <w:rPr>
          <w:rFonts w:ascii="Times New Roman" w:eastAsia="Times New Roman" w:hAnsi="Times New Roman" w:cs="Times New Roman"/>
          <w:sz w:val="28"/>
          <w:szCs w:val="28"/>
          <w:lang w:val="uk-UA"/>
        </w:rPr>
      </w:pPr>
      <w:r w:rsidRPr="00CB63ED">
        <w:rPr>
          <w:rFonts w:ascii="Times New Roman" w:eastAsia="Times New Roman" w:hAnsi="Times New Roman" w:cs="Times New Roman"/>
          <w:sz w:val="28"/>
          <w:szCs w:val="28"/>
          <w:lang w:val="uk-UA"/>
        </w:rPr>
        <w:t>1</w:t>
      </w:r>
      <w:r w:rsidR="00242EE9">
        <w:rPr>
          <w:rFonts w:ascii="Times New Roman" w:eastAsia="Times New Roman" w:hAnsi="Times New Roman" w:cs="Times New Roman"/>
          <w:sz w:val="28"/>
          <w:szCs w:val="28"/>
          <w:lang w:val="uk-UA"/>
        </w:rPr>
        <w:t>08</w:t>
      </w:r>
      <w:r w:rsidRPr="00CB63ED">
        <w:rPr>
          <w:rFonts w:ascii="Times New Roman" w:eastAsia="Times New Roman" w:hAnsi="Times New Roman" w:cs="Times New Roman"/>
          <w:sz w:val="28"/>
          <w:szCs w:val="28"/>
          <w:lang w:val="uk-UA"/>
        </w:rPr>
        <w:t xml:space="preserve">. Филановский И.Г. Социально-психологическое отношение субъекта к </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109</w:t>
      </w:r>
      <w:r w:rsidR="00CB63ED" w:rsidRPr="00CB63ED">
        <w:rPr>
          <w:rFonts w:ascii="Times New Roman" w:eastAsia="Times New Roman" w:hAnsi="Times New Roman" w:cs="Times New Roman"/>
          <w:sz w:val="28"/>
          <w:szCs w:val="28"/>
          <w:lang w:val="uk-UA"/>
        </w:rPr>
        <w:t xml:space="preserve">. Шаргородский М.Д. Вопросы Общей части уголовного права (Законодательство и судебная практика). – Л.: Изд-во Ленингр.ун-та, 1955. – 230 с.  </w:t>
      </w:r>
    </w:p>
    <w:p w:rsidR="00CB63ED" w:rsidRPr="00CB63ED" w:rsidRDefault="00CB63ED" w:rsidP="00CB63ED">
      <w:pPr>
        <w:spacing w:line="360" w:lineRule="auto"/>
        <w:jc w:val="both"/>
        <w:rPr>
          <w:rFonts w:ascii="Times New Roman" w:eastAsia="Times New Roman" w:hAnsi="Times New Roman" w:cs="Times New Roman"/>
          <w:b/>
          <w:sz w:val="28"/>
          <w:szCs w:val="28"/>
          <w:lang w:val="uk-UA"/>
        </w:rPr>
      </w:pPr>
      <w:r w:rsidRPr="00CB63ED">
        <w:rPr>
          <w:rFonts w:ascii="Times New Roman" w:eastAsia="Times New Roman" w:hAnsi="Times New Roman" w:cs="Times New Roman"/>
          <w:b/>
          <w:sz w:val="28"/>
          <w:szCs w:val="28"/>
          <w:lang w:val="uk-UA"/>
        </w:rPr>
        <w:t>Судова практика</w:t>
      </w:r>
    </w:p>
    <w:p w:rsidR="00CB63ED" w:rsidRPr="00CB63ED"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110. </w:t>
      </w:r>
      <w:r w:rsidR="00CB63ED" w:rsidRPr="00CB63ED">
        <w:rPr>
          <w:rFonts w:ascii="Times New Roman" w:eastAsia="Times New Roman" w:hAnsi="Times New Roman" w:cs="Times New Roman"/>
          <w:sz w:val="28"/>
          <w:szCs w:val="28"/>
          <w:lang w:val="uk-UA"/>
        </w:rPr>
        <w:t>Про застосування Конституції України при здійсненні  правосуддя: постанова Пленуму Верховного Суду України від 1 жовтня 1996 року № 9 //</w:t>
      </w:r>
      <w:r w:rsidR="00CB63ED" w:rsidRPr="00CB63ED">
        <w:rPr>
          <w:rFonts w:ascii="Times New Roman" w:eastAsia="Times New Roman" w:hAnsi="Times New Roman" w:cs="Times New Roman"/>
          <w:sz w:val="28"/>
          <w:szCs w:val="28"/>
        </w:rPr>
        <w:t xml:space="preserve"> </w:t>
      </w:r>
      <w:r w:rsidR="00CB63ED" w:rsidRPr="00CB63ED">
        <w:rPr>
          <w:rFonts w:ascii="Times New Roman" w:eastAsia="Times New Roman" w:hAnsi="Times New Roman" w:cs="Times New Roman"/>
          <w:sz w:val="28"/>
          <w:szCs w:val="28"/>
          <w:lang w:val="uk-UA"/>
        </w:rPr>
        <w:t>Збірник постанов Пленуму Верховного Суду України у кримінальних справах: 1963 – 2008 рр. Вид. п’яте, зі змінами та доповненнями. – Х.: Одіссей, 2009.</w:t>
      </w:r>
      <w:r w:rsidR="00CB63ED" w:rsidRPr="00CB63ED">
        <w:rPr>
          <w:rFonts w:ascii="Times New Roman" w:eastAsia="Times New Roman" w:hAnsi="Times New Roman" w:cs="Times New Roman"/>
          <w:sz w:val="28"/>
          <w:szCs w:val="28"/>
        </w:rPr>
        <w:t xml:space="preserve"> – </w:t>
      </w:r>
      <w:r w:rsidR="00CB63ED" w:rsidRPr="00CB63ED">
        <w:rPr>
          <w:rFonts w:ascii="Times New Roman" w:eastAsia="Times New Roman" w:hAnsi="Times New Roman" w:cs="Times New Roman"/>
          <w:sz w:val="28"/>
          <w:szCs w:val="28"/>
          <w:lang w:val="uk-UA"/>
        </w:rPr>
        <w:t xml:space="preserve">С. </w:t>
      </w:r>
      <w:r w:rsidR="00CB63ED" w:rsidRPr="00CB63ED">
        <w:rPr>
          <w:rFonts w:ascii="Times New Roman" w:eastAsia="Times New Roman" w:hAnsi="Times New Roman" w:cs="Times New Roman"/>
          <w:sz w:val="28"/>
          <w:szCs w:val="28"/>
        </w:rPr>
        <w:t>421 – 429</w:t>
      </w:r>
      <w:r w:rsidR="00CB63ED" w:rsidRPr="00CB63ED">
        <w:rPr>
          <w:rFonts w:ascii="Times New Roman" w:eastAsia="Times New Roman" w:hAnsi="Times New Roman" w:cs="Times New Roman"/>
          <w:sz w:val="28"/>
          <w:szCs w:val="28"/>
          <w:lang w:val="uk-UA"/>
        </w:rPr>
        <w:t xml:space="preserve">.    </w:t>
      </w:r>
    </w:p>
    <w:p w:rsidR="00CB63ED" w:rsidRPr="006E5173" w:rsidRDefault="00242EE9" w:rsidP="00CB63E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111. </w:t>
      </w:r>
      <w:r w:rsidR="00CB63ED" w:rsidRPr="00CB63ED">
        <w:rPr>
          <w:rFonts w:ascii="Times New Roman" w:eastAsia="Times New Roman" w:hAnsi="Times New Roman" w:cs="Times New Roman"/>
          <w:sz w:val="28"/>
          <w:szCs w:val="28"/>
          <w:lang w:val="uk-UA"/>
        </w:rPr>
        <w:t>Про питання, що виникли в судовій практиці в справах про знищення та пошкодження державного і колективного майна шляхом підпалу або внаслідок порушення правил пожежної безпеки: постанова Пленуму Верховного Суду України від 2 липня 1976 року № 4 (в редакції постанови від 3 березня 2000 року № 3) // Збірник постанов Пленуму Верховного Суду України у кримінальних справах: 1963 – 2008 рр. Вид. п’яте, зі змінами та доповненнями. – Х.: Одіссей, 2009. – С. 23</w:t>
      </w:r>
      <w:r w:rsidR="00CB63ED" w:rsidRPr="00CB63ED">
        <w:rPr>
          <w:rFonts w:ascii="Times New Roman" w:eastAsia="Times New Roman" w:hAnsi="Times New Roman" w:cs="Times New Roman"/>
          <w:sz w:val="28"/>
          <w:szCs w:val="28"/>
        </w:rPr>
        <w:t>6 – 242</w:t>
      </w:r>
      <w:r w:rsidR="00CB63ED" w:rsidRPr="00CB63ED">
        <w:rPr>
          <w:rFonts w:ascii="Times New Roman" w:eastAsia="Times New Roman" w:hAnsi="Times New Roman" w:cs="Times New Roman"/>
          <w:sz w:val="28"/>
          <w:szCs w:val="28"/>
          <w:lang w:val="uk-UA"/>
        </w:rPr>
        <w:t xml:space="preserve">.      </w:t>
      </w:r>
      <w:bookmarkStart w:id="0" w:name="_GoBack"/>
      <w:bookmarkEnd w:id="0"/>
    </w:p>
    <w:p w:rsidR="00350A0C" w:rsidRPr="009C2BAF" w:rsidRDefault="00350A0C" w:rsidP="006E5173">
      <w:pPr>
        <w:tabs>
          <w:tab w:val="left" w:pos="1298"/>
        </w:tabs>
        <w:spacing w:line="360" w:lineRule="auto"/>
        <w:jc w:val="both"/>
        <w:rPr>
          <w:rFonts w:ascii="Times New Roman" w:hAnsi="Times New Roman" w:cs="Times New Roman"/>
          <w:sz w:val="28"/>
          <w:szCs w:val="28"/>
          <w:lang w:val="uk-UA"/>
        </w:rPr>
      </w:pPr>
    </w:p>
    <w:sectPr w:rsidR="00350A0C" w:rsidRPr="009C2BAF" w:rsidSect="003F6503">
      <w:headerReference w:type="default" r:id="rId8"/>
      <w:footnotePr>
        <w:numRestart w:val="eachPage"/>
      </w:footnotePr>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6731" w:rsidRDefault="00456731" w:rsidP="00200618">
      <w:r>
        <w:separator/>
      </w:r>
    </w:p>
  </w:endnote>
  <w:endnote w:type="continuationSeparator" w:id="0">
    <w:p w:rsidR="00456731" w:rsidRDefault="00456731" w:rsidP="002006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S ??">
    <w:altName w:val="Arial Unicode MS"/>
    <w:panose1 w:val="00000000000000000000"/>
    <w:charset w:val="80"/>
    <w:family w:val="auto"/>
    <w:notTrueType/>
    <w:pitch w:val="variable"/>
    <w:sig w:usb0="00000001" w:usb1="08070000" w:usb2="00000010" w:usb3="00000000" w:csb0="00020000" w:csb1="00000000"/>
  </w:font>
  <w:font w:name="Consolas">
    <w:panose1 w:val="020B0609020204030204"/>
    <w:charset w:val="CC"/>
    <w:family w:val="modern"/>
    <w:pitch w:val="fixed"/>
    <w:sig w:usb0="E10002FF" w:usb1="4000FCFF" w:usb2="00000009"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6731" w:rsidRDefault="00456731" w:rsidP="00200618">
      <w:r>
        <w:separator/>
      </w:r>
    </w:p>
  </w:footnote>
  <w:footnote w:type="continuationSeparator" w:id="0">
    <w:p w:rsidR="00456731" w:rsidRDefault="00456731" w:rsidP="00200618">
      <w:r>
        <w:continuationSeparator/>
      </w:r>
    </w:p>
  </w:footnote>
  <w:footnote w:id="1">
    <w:p w:rsidR="00456731" w:rsidRPr="00200618" w:rsidRDefault="00456731" w:rsidP="00200618">
      <w:pPr>
        <w:pStyle w:val="a4"/>
        <w:jc w:val="both"/>
        <w:rPr>
          <w:rFonts w:ascii="Times New Roman" w:hAnsi="Times New Roman"/>
        </w:rPr>
      </w:pPr>
      <w:r w:rsidRPr="00200618">
        <w:rPr>
          <w:rStyle w:val="a5"/>
          <w:rFonts w:ascii="Times New Roman" w:hAnsi="Times New Roman"/>
        </w:rPr>
        <w:footnoteRef/>
      </w:r>
      <w:r w:rsidRPr="00200618">
        <w:rPr>
          <w:rFonts w:ascii="Times New Roman" w:hAnsi="Times New Roman"/>
        </w:rPr>
        <w:t xml:space="preserve">Див.: Відомості Верховної Ради України. – 2001. – № 25 – 26. – Ст. 131. Далі – КК України.  </w:t>
      </w:r>
    </w:p>
    <w:p w:rsidR="00456731" w:rsidRDefault="00456731" w:rsidP="00200618">
      <w:pPr>
        <w:pStyle w:val="a4"/>
        <w:jc w:val="both"/>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731" w:rsidRDefault="00456731">
    <w:pPr>
      <w:pStyle w:val="a6"/>
      <w:jc w:val="right"/>
    </w:pPr>
    <w:r>
      <w:fldChar w:fldCharType="begin"/>
    </w:r>
    <w:r>
      <w:instrText xml:space="preserve"> PAGE   \* MERGEFORMAT </w:instrText>
    </w:r>
    <w:r>
      <w:fldChar w:fldCharType="separate"/>
    </w:r>
    <w:r w:rsidR="001C774B">
      <w:rPr>
        <w:noProof/>
      </w:rPr>
      <w:t>17</w:t>
    </w:r>
    <w:r>
      <w:rPr>
        <w:noProof/>
      </w:rPr>
      <w:fldChar w:fldCharType="end"/>
    </w:r>
  </w:p>
  <w:p w:rsidR="00456731" w:rsidRDefault="00456731">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D596CDC"/>
    <w:multiLevelType w:val="hybridMultilevel"/>
    <w:tmpl w:val="3A448E94"/>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E5F"/>
    <w:rsid w:val="000060F2"/>
    <w:rsid w:val="000254AD"/>
    <w:rsid w:val="00056612"/>
    <w:rsid w:val="00080F28"/>
    <w:rsid w:val="00094FFD"/>
    <w:rsid w:val="000A595C"/>
    <w:rsid w:val="000B301D"/>
    <w:rsid w:val="000C0503"/>
    <w:rsid w:val="000C1C3E"/>
    <w:rsid w:val="000C5347"/>
    <w:rsid w:val="000C57F6"/>
    <w:rsid w:val="00112B1B"/>
    <w:rsid w:val="001B3E5F"/>
    <w:rsid w:val="001C774B"/>
    <w:rsid w:val="001D5B64"/>
    <w:rsid w:val="001E6BE5"/>
    <w:rsid w:val="00200618"/>
    <w:rsid w:val="00242EE9"/>
    <w:rsid w:val="002431C5"/>
    <w:rsid w:val="0026040A"/>
    <w:rsid w:val="00295E09"/>
    <w:rsid w:val="002A6D32"/>
    <w:rsid w:val="002A746D"/>
    <w:rsid w:val="002B04E4"/>
    <w:rsid w:val="002B3EDF"/>
    <w:rsid w:val="002B5EBC"/>
    <w:rsid w:val="002E7F5B"/>
    <w:rsid w:val="00307BF4"/>
    <w:rsid w:val="00344201"/>
    <w:rsid w:val="00350A0C"/>
    <w:rsid w:val="003573FE"/>
    <w:rsid w:val="003F6503"/>
    <w:rsid w:val="00424D07"/>
    <w:rsid w:val="00424EE1"/>
    <w:rsid w:val="00427411"/>
    <w:rsid w:val="00431053"/>
    <w:rsid w:val="004310C9"/>
    <w:rsid w:val="00442955"/>
    <w:rsid w:val="004534E8"/>
    <w:rsid w:val="00456731"/>
    <w:rsid w:val="00471009"/>
    <w:rsid w:val="00473693"/>
    <w:rsid w:val="004823E2"/>
    <w:rsid w:val="004872BE"/>
    <w:rsid w:val="004C1811"/>
    <w:rsid w:val="005220EE"/>
    <w:rsid w:val="00563F68"/>
    <w:rsid w:val="005651FC"/>
    <w:rsid w:val="00587980"/>
    <w:rsid w:val="005A422C"/>
    <w:rsid w:val="005E635E"/>
    <w:rsid w:val="006332FA"/>
    <w:rsid w:val="006357AF"/>
    <w:rsid w:val="00646086"/>
    <w:rsid w:val="00657B2F"/>
    <w:rsid w:val="00686E62"/>
    <w:rsid w:val="006978A4"/>
    <w:rsid w:val="006C7466"/>
    <w:rsid w:val="006E5173"/>
    <w:rsid w:val="0079312D"/>
    <w:rsid w:val="007B05BA"/>
    <w:rsid w:val="008368F9"/>
    <w:rsid w:val="0088030F"/>
    <w:rsid w:val="008C6D56"/>
    <w:rsid w:val="008E6BF5"/>
    <w:rsid w:val="00904AA2"/>
    <w:rsid w:val="0093638A"/>
    <w:rsid w:val="0094427C"/>
    <w:rsid w:val="0096235B"/>
    <w:rsid w:val="00996E18"/>
    <w:rsid w:val="009A0369"/>
    <w:rsid w:val="009B002A"/>
    <w:rsid w:val="009B375D"/>
    <w:rsid w:val="009B6132"/>
    <w:rsid w:val="009C2BAF"/>
    <w:rsid w:val="009D6E4D"/>
    <w:rsid w:val="009F7BE8"/>
    <w:rsid w:val="00A1025E"/>
    <w:rsid w:val="00A3505C"/>
    <w:rsid w:val="00A86C3A"/>
    <w:rsid w:val="00AB0E79"/>
    <w:rsid w:val="00AD58C3"/>
    <w:rsid w:val="00B02077"/>
    <w:rsid w:val="00B027B5"/>
    <w:rsid w:val="00B342A3"/>
    <w:rsid w:val="00B72BC2"/>
    <w:rsid w:val="00B74F0A"/>
    <w:rsid w:val="00B92968"/>
    <w:rsid w:val="00BA5483"/>
    <w:rsid w:val="00BB38D8"/>
    <w:rsid w:val="00BB7EB2"/>
    <w:rsid w:val="00C11293"/>
    <w:rsid w:val="00C3000F"/>
    <w:rsid w:val="00C522C8"/>
    <w:rsid w:val="00C81753"/>
    <w:rsid w:val="00C8517F"/>
    <w:rsid w:val="00CB63ED"/>
    <w:rsid w:val="00CF34DD"/>
    <w:rsid w:val="00D32683"/>
    <w:rsid w:val="00D40F01"/>
    <w:rsid w:val="00D45A69"/>
    <w:rsid w:val="00D50D71"/>
    <w:rsid w:val="00DB646F"/>
    <w:rsid w:val="00EB5DC4"/>
    <w:rsid w:val="00F77032"/>
    <w:rsid w:val="00FB6C4E"/>
    <w:rsid w:val="00FD3550"/>
    <w:rsid w:val="00FE3DA3"/>
    <w:rsid w:val="00FF46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E3591908-62D8-44A2-B838-32D906775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locked="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locked="1" w:uiPriority="0" w:unhideWhenUsed="1"/>
    <w:lsdException w:name="Body Text Indent" w:locked="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unhideWhenUsed="1"/>
    <w:lsdException w:name="Body Text 3" w:locked="1" w:uiPriority="0" w:unhideWhenUsed="1"/>
    <w:lsdException w:name="Body Text Indent 2" w:locked="1" w:uiPriority="0" w:unhideWhenUsed="1"/>
    <w:lsdException w:name="Body Text Indent 3" w:locked="1" w:uiPriority="0"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0618"/>
    <w:rPr>
      <w:rFonts w:ascii="Cambria" w:eastAsia="MS ??" w:hAnsi="Cambria" w:cs="Cambria"/>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сноски Знак"/>
    <w:aliases w:val="Текст сноски Знак Знак Знак,Текст сноски Знак1 Знак Знак Знак,Текст сноски Знак Знак Знак Знак Знак,Footnote Text Char2 Знак Знак Знак Знак Знак,Footnote Text Char1 Char1 Знак Знак Знак Знак Знак"/>
    <w:link w:val="a4"/>
    <w:uiPriority w:val="99"/>
    <w:locked/>
    <w:rsid w:val="00200618"/>
    <w:rPr>
      <w:sz w:val="24"/>
      <w:lang w:val="uk-UA"/>
    </w:rPr>
  </w:style>
  <w:style w:type="paragraph" w:styleId="a4">
    <w:name w:val="footnote text"/>
    <w:aliases w:val="Текст сноски Знак Знак,Текст сноски Знак1 Знак Знак,Текст сноски Знак Знак Знак Знак,Footnote Text Char2 Знак Знак Знак Знак,Footnote Text Char1 Char1 Знак Знак Знак Знак,Знак5 Char1 Char1 Знак Знак Знак Знак"/>
    <w:basedOn w:val="a"/>
    <w:link w:val="a3"/>
    <w:uiPriority w:val="99"/>
    <w:semiHidden/>
    <w:rsid w:val="00200618"/>
    <w:rPr>
      <w:rFonts w:ascii="Calibri" w:eastAsia="Calibri" w:hAnsi="Calibri" w:cs="Times New Roman"/>
      <w:lang w:val="uk-UA"/>
    </w:rPr>
  </w:style>
  <w:style w:type="character" w:customStyle="1" w:styleId="FootnoteTextChar1">
    <w:name w:val="Footnote Text Char1"/>
    <w:aliases w:val="Текст сноски Знак Знак Char1,Текст сноски Знак1 Знак Знак Char1,Текст сноски Знак Знак Знак Знак Char1,Footnote Text Char2 Знак Знак Знак Знак Char1,Footnote Text Char1 Char1 Знак Знак Знак Знак Char1"/>
    <w:basedOn w:val="a0"/>
    <w:uiPriority w:val="99"/>
    <w:semiHidden/>
    <w:rsid w:val="00727B7A"/>
    <w:rPr>
      <w:rFonts w:ascii="Cambria" w:eastAsia="MS ??" w:hAnsi="Cambria" w:cs="Cambria"/>
      <w:sz w:val="20"/>
      <w:szCs w:val="20"/>
    </w:rPr>
  </w:style>
  <w:style w:type="character" w:customStyle="1" w:styleId="1">
    <w:name w:val="Текст сноски Знак1"/>
    <w:basedOn w:val="a0"/>
    <w:uiPriority w:val="99"/>
    <w:semiHidden/>
    <w:rsid w:val="00200618"/>
    <w:rPr>
      <w:rFonts w:ascii="Cambria" w:eastAsia="MS ??" w:hAnsi="Cambria" w:cs="Cambria"/>
      <w:sz w:val="20"/>
      <w:szCs w:val="20"/>
      <w:lang w:eastAsia="ru-RU"/>
    </w:rPr>
  </w:style>
  <w:style w:type="character" w:styleId="a5">
    <w:name w:val="footnote reference"/>
    <w:basedOn w:val="a0"/>
    <w:uiPriority w:val="99"/>
    <w:semiHidden/>
    <w:rsid w:val="00200618"/>
    <w:rPr>
      <w:rFonts w:cs="Times New Roman"/>
      <w:vertAlign w:val="superscript"/>
    </w:rPr>
  </w:style>
  <w:style w:type="paragraph" w:styleId="HTML">
    <w:name w:val="HTML Preformatted"/>
    <w:basedOn w:val="a"/>
    <w:link w:val="HTML0"/>
    <w:uiPriority w:val="99"/>
    <w:semiHidden/>
    <w:rsid w:val="007B05BA"/>
    <w:rPr>
      <w:rFonts w:ascii="Consolas" w:hAnsi="Consolas" w:cs="Consolas"/>
      <w:sz w:val="20"/>
      <w:szCs w:val="20"/>
    </w:rPr>
  </w:style>
  <w:style w:type="character" w:customStyle="1" w:styleId="HTML0">
    <w:name w:val="Стандартный HTML Знак"/>
    <w:basedOn w:val="a0"/>
    <w:link w:val="HTML"/>
    <w:uiPriority w:val="99"/>
    <w:semiHidden/>
    <w:locked/>
    <w:rsid w:val="007B05BA"/>
    <w:rPr>
      <w:rFonts w:ascii="Consolas" w:eastAsia="MS ??" w:hAnsi="Consolas" w:cs="Consolas"/>
      <w:sz w:val="20"/>
      <w:szCs w:val="20"/>
      <w:lang w:eastAsia="ru-RU"/>
    </w:rPr>
  </w:style>
  <w:style w:type="paragraph" w:styleId="a6">
    <w:name w:val="header"/>
    <w:basedOn w:val="a"/>
    <w:link w:val="a7"/>
    <w:uiPriority w:val="99"/>
    <w:rsid w:val="005220EE"/>
    <w:pPr>
      <w:tabs>
        <w:tab w:val="center" w:pos="4819"/>
        <w:tab w:val="right" w:pos="9639"/>
      </w:tabs>
    </w:pPr>
  </w:style>
  <w:style w:type="character" w:customStyle="1" w:styleId="a7">
    <w:name w:val="Верхний колонтитул Знак"/>
    <w:basedOn w:val="a0"/>
    <w:link w:val="a6"/>
    <w:uiPriority w:val="99"/>
    <w:locked/>
    <w:rsid w:val="005220EE"/>
    <w:rPr>
      <w:rFonts w:ascii="Cambria" w:eastAsia="MS ??" w:hAnsi="Cambria" w:cs="Cambria"/>
      <w:sz w:val="24"/>
      <w:szCs w:val="24"/>
      <w:lang w:eastAsia="ru-RU"/>
    </w:rPr>
  </w:style>
  <w:style w:type="paragraph" w:styleId="a8">
    <w:name w:val="footer"/>
    <w:basedOn w:val="a"/>
    <w:link w:val="a9"/>
    <w:uiPriority w:val="99"/>
    <w:semiHidden/>
    <w:rsid w:val="005220EE"/>
    <w:pPr>
      <w:tabs>
        <w:tab w:val="center" w:pos="4819"/>
        <w:tab w:val="right" w:pos="9639"/>
      </w:tabs>
    </w:pPr>
  </w:style>
  <w:style w:type="character" w:customStyle="1" w:styleId="a9">
    <w:name w:val="Нижний колонтитул Знак"/>
    <w:basedOn w:val="a0"/>
    <w:link w:val="a8"/>
    <w:uiPriority w:val="99"/>
    <w:semiHidden/>
    <w:locked/>
    <w:rsid w:val="005220EE"/>
    <w:rPr>
      <w:rFonts w:ascii="Cambria" w:eastAsia="MS ??" w:hAnsi="Cambria" w:cs="Cambria"/>
      <w:sz w:val="24"/>
      <w:szCs w:val="24"/>
      <w:lang w:eastAsia="ru-RU"/>
    </w:rPr>
  </w:style>
  <w:style w:type="paragraph" w:styleId="3">
    <w:name w:val="Body Text Indent 3"/>
    <w:basedOn w:val="a"/>
    <w:link w:val="30"/>
    <w:uiPriority w:val="99"/>
    <w:rsid w:val="00B02077"/>
    <w:pPr>
      <w:spacing w:after="120"/>
      <w:ind w:left="283"/>
    </w:pPr>
    <w:rPr>
      <w:rFonts w:cs="Times New Roman"/>
      <w:sz w:val="16"/>
      <w:szCs w:val="16"/>
    </w:rPr>
  </w:style>
  <w:style w:type="character" w:customStyle="1" w:styleId="30">
    <w:name w:val="Основной текст с отступом 3 Знак"/>
    <w:basedOn w:val="a0"/>
    <w:link w:val="3"/>
    <w:uiPriority w:val="99"/>
    <w:locked/>
    <w:rsid w:val="00B02077"/>
    <w:rPr>
      <w:rFonts w:ascii="Cambria" w:eastAsia="MS ??" w:hAnsi="Cambria" w:cs="Times New Roman"/>
      <w:sz w:val="16"/>
      <w:szCs w:val="16"/>
      <w:lang w:eastAsia="ru-RU"/>
    </w:rPr>
  </w:style>
  <w:style w:type="paragraph" w:styleId="2">
    <w:name w:val="Body Text Indent 2"/>
    <w:basedOn w:val="a"/>
    <w:link w:val="20"/>
    <w:uiPriority w:val="99"/>
    <w:rsid w:val="00B02077"/>
    <w:pPr>
      <w:widowControl w:val="0"/>
      <w:tabs>
        <w:tab w:val="left" w:pos="2268"/>
      </w:tabs>
      <w:ind w:firstLine="426"/>
      <w:jc w:val="both"/>
    </w:pPr>
    <w:rPr>
      <w:rFonts w:cs="Times New Roman"/>
    </w:rPr>
  </w:style>
  <w:style w:type="character" w:customStyle="1" w:styleId="20">
    <w:name w:val="Основной текст с отступом 2 Знак"/>
    <w:basedOn w:val="a0"/>
    <w:link w:val="2"/>
    <w:uiPriority w:val="99"/>
    <w:locked/>
    <w:rsid w:val="00B02077"/>
    <w:rPr>
      <w:rFonts w:ascii="Cambria" w:eastAsia="MS ??" w:hAnsi="Cambria" w:cs="Times New Roman"/>
      <w:sz w:val="24"/>
      <w:szCs w:val="24"/>
      <w:lang w:eastAsia="ru-RU"/>
    </w:rPr>
  </w:style>
  <w:style w:type="paragraph" w:styleId="aa">
    <w:name w:val="Body Text Indent"/>
    <w:basedOn w:val="a"/>
    <w:link w:val="ab"/>
    <w:uiPriority w:val="99"/>
    <w:rsid w:val="00B02077"/>
    <w:pPr>
      <w:spacing w:after="120"/>
      <w:ind w:left="283"/>
    </w:pPr>
    <w:rPr>
      <w:rFonts w:ascii="Times New Roman" w:eastAsia="Times New Roman" w:hAnsi="Times New Roman" w:cs="Times New Roman"/>
    </w:rPr>
  </w:style>
  <w:style w:type="character" w:customStyle="1" w:styleId="ab">
    <w:name w:val="Основной текст с отступом Знак"/>
    <w:basedOn w:val="a0"/>
    <w:link w:val="aa"/>
    <w:uiPriority w:val="99"/>
    <w:locked/>
    <w:rsid w:val="00B02077"/>
    <w:rPr>
      <w:rFonts w:ascii="Times New Roman" w:hAnsi="Times New Roman" w:cs="Times New Roman"/>
      <w:sz w:val="24"/>
      <w:szCs w:val="24"/>
      <w:lang w:eastAsia="ru-RU"/>
    </w:rPr>
  </w:style>
  <w:style w:type="paragraph" w:styleId="21">
    <w:name w:val="Body Text 2"/>
    <w:basedOn w:val="a"/>
    <w:link w:val="22"/>
    <w:uiPriority w:val="99"/>
    <w:rsid w:val="00B02077"/>
    <w:pPr>
      <w:spacing w:after="120" w:line="480" w:lineRule="auto"/>
    </w:pPr>
  </w:style>
  <w:style w:type="character" w:customStyle="1" w:styleId="22">
    <w:name w:val="Основной текст 2 Знак"/>
    <w:basedOn w:val="a0"/>
    <w:link w:val="21"/>
    <w:uiPriority w:val="99"/>
    <w:locked/>
    <w:rsid w:val="00B02077"/>
    <w:rPr>
      <w:rFonts w:ascii="Cambria" w:eastAsia="MS ??" w:hAnsi="Cambria" w:cs="Cambria"/>
      <w:sz w:val="24"/>
      <w:szCs w:val="24"/>
      <w:lang w:eastAsia="ru-RU"/>
    </w:rPr>
  </w:style>
  <w:style w:type="paragraph" w:styleId="ac">
    <w:name w:val="Normal (Web)"/>
    <w:basedOn w:val="a"/>
    <w:uiPriority w:val="99"/>
    <w:rsid w:val="004823E2"/>
    <w:pPr>
      <w:spacing w:before="100" w:beforeAutospacing="1" w:after="100" w:afterAutospacing="1"/>
    </w:pPr>
    <w:rPr>
      <w:rFonts w:ascii="Times New Roman" w:eastAsia="Times New Roman" w:hAnsi="Times New Roman" w:cs="Times New Roman"/>
      <w:lang w:val="uk-UA" w:eastAsia="uk-UA"/>
    </w:rPr>
  </w:style>
  <w:style w:type="character" w:styleId="ad">
    <w:name w:val="Strong"/>
    <w:basedOn w:val="a0"/>
    <w:uiPriority w:val="99"/>
    <w:qFormat/>
    <w:rsid w:val="00D40F01"/>
    <w:rPr>
      <w:rFonts w:cs="Times New Roman"/>
      <w:b/>
      <w:bCs/>
    </w:rPr>
  </w:style>
  <w:style w:type="paragraph" w:styleId="ae">
    <w:name w:val="Body Text"/>
    <w:basedOn w:val="a"/>
    <w:link w:val="af"/>
    <w:uiPriority w:val="99"/>
    <w:rsid w:val="000060F2"/>
    <w:pPr>
      <w:spacing w:after="120"/>
    </w:pPr>
    <w:rPr>
      <w:rFonts w:ascii="Times New Roman" w:eastAsia="Times New Roman" w:hAnsi="Times New Roman" w:cs="Times New Roman"/>
      <w:lang w:val="uk-UA"/>
    </w:rPr>
  </w:style>
  <w:style w:type="character" w:customStyle="1" w:styleId="af">
    <w:name w:val="Основной текст Знак"/>
    <w:basedOn w:val="a0"/>
    <w:link w:val="ae"/>
    <w:uiPriority w:val="99"/>
    <w:locked/>
    <w:rsid w:val="000060F2"/>
    <w:rPr>
      <w:rFonts w:ascii="Times New Roman" w:hAnsi="Times New Roman" w:cs="Times New Roman"/>
      <w:sz w:val="24"/>
      <w:szCs w:val="24"/>
      <w:lang w:val="uk-UA" w:eastAsia="ru-RU"/>
    </w:rPr>
  </w:style>
  <w:style w:type="paragraph" w:styleId="31">
    <w:name w:val="Body Text 3"/>
    <w:basedOn w:val="a"/>
    <w:link w:val="32"/>
    <w:uiPriority w:val="99"/>
    <w:rsid w:val="000060F2"/>
    <w:pPr>
      <w:spacing w:after="120"/>
    </w:pPr>
    <w:rPr>
      <w:rFonts w:ascii="Times New Roman" w:eastAsia="Times New Roman" w:hAnsi="Times New Roman" w:cs="Times New Roman"/>
      <w:sz w:val="16"/>
      <w:szCs w:val="16"/>
      <w:lang w:val="uk-UA"/>
    </w:rPr>
  </w:style>
  <w:style w:type="character" w:customStyle="1" w:styleId="32">
    <w:name w:val="Основной текст 3 Знак"/>
    <w:basedOn w:val="a0"/>
    <w:link w:val="31"/>
    <w:uiPriority w:val="99"/>
    <w:locked/>
    <w:rsid w:val="000060F2"/>
    <w:rPr>
      <w:rFonts w:ascii="Times New Roman" w:hAnsi="Times New Roman" w:cs="Times New Roman"/>
      <w:sz w:val="16"/>
      <w:szCs w:val="16"/>
      <w:lang w:val="uk-UA" w:eastAsia="ru-RU"/>
    </w:rPr>
  </w:style>
  <w:style w:type="paragraph" w:styleId="af0">
    <w:name w:val="Balloon Text"/>
    <w:basedOn w:val="a"/>
    <w:link w:val="af1"/>
    <w:uiPriority w:val="99"/>
    <w:semiHidden/>
    <w:unhideWhenUsed/>
    <w:rsid w:val="00344201"/>
    <w:rPr>
      <w:rFonts w:ascii="Segoe UI" w:hAnsi="Segoe UI" w:cs="Segoe UI"/>
      <w:sz w:val="18"/>
      <w:szCs w:val="18"/>
    </w:rPr>
  </w:style>
  <w:style w:type="character" w:customStyle="1" w:styleId="af1">
    <w:name w:val="Текст выноски Знак"/>
    <w:basedOn w:val="a0"/>
    <w:link w:val="af0"/>
    <w:uiPriority w:val="99"/>
    <w:semiHidden/>
    <w:rsid w:val="00344201"/>
    <w:rPr>
      <w:rFonts w:ascii="Segoe UI" w:eastAsia="MS ??"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8190738">
      <w:marLeft w:val="0"/>
      <w:marRight w:val="0"/>
      <w:marTop w:val="0"/>
      <w:marBottom w:val="0"/>
      <w:divBdr>
        <w:top w:val="none" w:sz="0" w:space="0" w:color="auto"/>
        <w:left w:val="none" w:sz="0" w:space="0" w:color="auto"/>
        <w:bottom w:val="none" w:sz="0" w:space="0" w:color="auto"/>
        <w:right w:val="none" w:sz="0" w:space="0" w:color="auto"/>
      </w:divBdr>
    </w:div>
    <w:div w:id="1048190739">
      <w:marLeft w:val="0"/>
      <w:marRight w:val="0"/>
      <w:marTop w:val="0"/>
      <w:marBottom w:val="0"/>
      <w:divBdr>
        <w:top w:val="none" w:sz="0" w:space="0" w:color="auto"/>
        <w:left w:val="none" w:sz="0" w:space="0" w:color="auto"/>
        <w:bottom w:val="none" w:sz="0" w:space="0" w:color="auto"/>
        <w:right w:val="none" w:sz="0" w:space="0" w:color="auto"/>
      </w:divBdr>
    </w:div>
    <w:div w:id="1048190740">
      <w:marLeft w:val="0"/>
      <w:marRight w:val="0"/>
      <w:marTop w:val="0"/>
      <w:marBottom w:val="0"/>
      <w:divBdr>
        <w:top w:val="none" w:sz="0" w:space="0" w:color="auto"/>
        <w:left w:val="none" w:sz="0" w:space="0" w:color="auto"/>
        <w:bottom w:val="none" w:sz="0" w:space="0" w:color="auto"/>
        <w:right w:val="none" w:sz="0" w:space="0" w:color="auto"/>
      </w:divBdr>
    </w:div>
    <w:div w:id="1048190741">
      <w:marLeft w:val="0"/>
      <w:marRight w:val="0"/>
      <w:marTop w:val="0"/>
      <w:marBottom w:val="0"/>
      <w:divBdr>
        <w:top w:val="none" w:sz="0" w:space="0" w:color="auto"/>
        <w:left w:val="none" w:sz="0" w:space="0" w:color="auto"/>
        <w:bottom w:val="none" w:sz="0" w:space="0" w:color="auto"/>
        <w:right w:val="none" w:sz="0" w:space="0" w:color="auto"/>
      </w:divBdr>
    </w:div>
    <w:div w:id="1048190742">
      <w:marLeft w:val="0"/>
      <w:marRight w:val="0"/>
      <w:marTop w:val="0"/>
      <w:marBottom w:val="0"/>
      <w:divBdr>
        <w:top w:val="none" w:sz="0" w:space="0" w:color="auto"/>
        <w:left w:val="none" w:sz="0" w:space="0" w:color="auto"/>
        <w:bottom w:val="none" w:sz="0" w:space="0" w:color="auto"/>
        <w:right w:val="none" w:sz="0" w:space="0" w:color="auto"/>
      </w:divBdr>
      <w:divsChild>
        <w:div w:id="1048190745">
          <w:marLeft w:val="0"/>
          <w:marRight w:val="0"/>
          <w:marTop w:val="150"/>
          <w:marBottom w:val="150"/>
          <w:divBdr>
            <w:top w:val="none" w:sz="0" w:space="0" w:color="auto"/>
            <w:left w:val="none" w:sz="0" w:space="0" w:color="auto"/>
            <w:bottom w:val="none" w:sz="0" w:space="0" w:color="auto"/>
            <w:right w:val="none" w:sz="0" w:space="0" w:color="auto"/>
          </w:divBdr>
        </w:div>
        <w:div w:id="1048190752">
          <w:marLeft w:val="0"/>
          <w:marRight w:val="0"/>
          <w:marTop w:val="0"/>
          <w:marBottom w:val="0"/>
          <w:divBdr>
            <w:top w:val="none" w:sz="0" w:space="0" w:color="auto"/>
            <w:left w:val="none" w:sz="0" w:space="0" w:color="auto"/>
            <w:bottom w:val="none" w:sz="0" w:space="0" w:color="auto"/>
            <w:right w:val="none" w:sz="0" w:space="0" w:color="auto"/>
          </w:divBdr>
        </w:div>
      </w:divsChild>
    </w:div>
    <w:div w:id="1048190743">
      <w:marLeft w:val="0"/>
      <w:marRight w:val="0"/>
      <w:marTop w:val="0"/>
      <w:marBottom w:val="0"/>
      <w:divBdr>
        <w:top w:val="none" w:sz="0" w:space="0" w:color="auto"/>
        <w:left w:val="none" w:sz="0" w:space="0" w:color="auto"/>
        <w:bottom w:val="none" w:sz="0" w:space="0" w:color="auto"/>
        <w:right w:val="none" w:sz="0" w:space="0" w:color="auto"/>
      </w:divBdr>
    </w:div>
    <w:div w:id="1048190744">
      <w:marLeft w:val="0"/>
      <w:marRight w:val="0"/>
      <w:marTop w:val="0"/>
      <w:marBottom w:val="0"/>
      <w:divBdr>
        <w:top w:val="none" w:sz="0" w:space="0" w:color="auto"/>
        <w:left w:val="none" w:sz="0" w:space="0" w:color="auto"/>
        <w:bottom w:val="none" w:sz="0" w:space="0" w:color="auto"/>
        <w:right w:val="none" w:sz="0" w:space="0" w:color="auto"/>
      </w:divBdr>
    </w:div>
    <w:div w:id="1048190746">
      <w:marLeft w:val="0"/>
      <w:marRight w:val="0"/>
      <w:marTop w:val="0"/>
      <w:marBottom w:val="0"/>
      <w:divBdr>
        <w:top w:val="none" w:sz="0" w:space="0" w:color="auto"/>
        <w:left w:val="none" w:sz="0" w:space="0" w:color="auto"/>
        <w:bottom w:val="none" w:sz="0" w:space="0" w:color="auto"/>
        <w:right w:val="none" w:sz="0" w:space="0" w:color="auto"/>
      </w:divBdr>
    </w:div>
    <w:div w:id="1048190747">
      <w:marLeft w:val="0"/>
      <w:marRight w:val="0"/>
      <w:marTop w:val="0"/>
      <w:marBottom w:val="0"/>
      <w:divBdr>
        <w:top w:val="none" w:sz="0" w:space="0" w:color="auto"/>
        <w:left w:val="none" w:sz="0" w:space="0" w:color="auto"/>
        <w:bottom w:val="none" w:sz="0" w:space="0" w:color="auto"/>
        <w:right w:val="none" w:sz="0" w:space="0" w:color="auto"/>
      </w:divBdr>
    </w:div>
    <w:div w:id="1048190748">
      <w:marLeft w:val="0"/>
      <w:marRight w:val="0"/>
      <w:marTop w:val="0"/>
      <w:marBottom w:val="0"/>
      <w:divBdr>
        <w:top w:val="none" w:sz="0" w:space="0" w:color="auto"/>
        <w:left w:val="none" w:sz="0" w:space="0" w:color="auto"/>
        <w:bottom w:val="none" w:sz="0" w:space="0" w:color="auto"/>
        <w:right w:val="none" w:sz="0" w:space="0" w:color="auto"/>
      </w:divBdr>
    </w:div>
    <w:div w:id="1048190749">
      <w:marLeft w:val="0"/>
      <w:marRight w:val="0"/>
      <w:marTop w:val="0"/>
      <w:marBottom w:val="0"/>
      <w:divBdr>
        <w:top w:val="none" w:sz="0" w:space="0" w:color="auto"/>
        <w:left w:val="none" w:sz="0" w:space="0" w:color="auto"/>
        <w:bottom w:val="none" w:sz="0" w:space="0" w:color="auto"/>
        <w:right w:val="none" w:sz="0" w:space="0" w:color="auto"/>
      </w:divBdr>
    </w:div>
    <w:div w:id="1048190750">
      <w:marLeft w:val="0"/>
      <w:marRight w:val="0"/>
      <w:marTop w:val="0"/>
      <w:marBottom w:val="0"/>
      <w:divBdr>
        <w:top w:val="none" w:sz="0" w:space="0" w:color="auto"/>
        <w:left w:val="none" w:sz="0" w:space="0" w:color="auto"/>
        <w:bottom w:val="none" w:sz="0" w:space="0" w:color="auto"/>
        <w:right w:val="none" w:sz="0" w:space="0" w:color="auto"/>
      </w:divBdr>
    </w:div>
    <w:div w:id="1048190751">
      <w:marLeft w:val="0"/>
      <w:marRight w:val="0"/>
      <w:marTop w:val="0"/>
      <w:marBottom w:val="0"/>
      <w:divBdr>
        <w:top w:val="none" w:sz="0" w:space="0" w:color="auto"/>
        <w:left w:val="none" w:sz="0" w:space="0" w:color="auto"/>
        <w:bottom w:val="none" w:sz="0" w:space="0" w:color="auto"/>
        <w:right w:val="none" w:sz="0" w:space="0" w:color="auto"/>
      </w:divBdr>
    </w:div>
    <w:div w:id="1048190753">
      <w:marLeft w:val="0"/>
      <w:marRight w:val="0"/>
      <w:marTop w:val="0"/>
      <w:marBottom w:val="0"/>
      <w:divBdr>
        <w:top w:val="none" w:sz="0" w:space="0" w:color="auto"/>
        <w:left w:val="none" w:sz="0" w:space="0" w:color="auto"/>
        <w:bottom w:val="none" w:sz="0" w:space="0" w:color="auto"/>
        <w:right w:val="none" w:sz="0" w:space="0" w:color="auto"/>
      </w:divBdr>
    </w:div>
    <w:div w:id="1048190754">
      <w:marLeft w:val="0"/>
      <w:marRight w:val="0"/>
      <w:marTop w:val="0"/>
      <w:marBottom w:val="0"/>
      <w:divBdr>
        <w:top w:val="none" w:sz="0" w:space="0" w:color="auto"/>
        <w:left w:val="none" w:sz="0" w:space="0" w:color="auto"/>
        <w:bottom w:val="none" w:sz="0" w:space="0" w:color="auto"/>
        <w:right w:val="none" w:sz="0" w:space="0" w:color="auto"/>
      </w:divBdr>
    </w:div>
    <w:div w:id="1048190755">
      <w:marLeft w:val="0"/>
      <w:marRight w:val="0"/>
      <w:marTop w:val="0"/>
      <w:marBottom w:val="0"/>
      <w:divBdr>
        <w:top w:val="none" w:sz="0" w:space="0" w:color="auto"/>
        <w:left w:val="none" w:sz="0" w:space="0" w:color="auto"/>
        <w:bottom w:val="none" w:sz="0" w:space="0" w:color="auto"/>
        <w:right w:val="none" w:sz="0" w:space="0" w:color="auto"/>
      </w:divBdr>
    </w:div>
    <w:div w:id="1048190756">
      <w:marLeft w:val="0"/>
      <w:marRight w:val="0"/>
      <w:marTop w:val="0"/>
      <w:marBottom w:val="0"/>
      <w:divBdr>
        <w:top w:val="none" w:sz="0" w:space="0" w:color="auto"/>
        <w:left w:val="none" w:sz="0" w:space="0" w:color="auto"/>
        <w:bottom w:val="none" w:sz="0" w:space="0" w:color="auto"/>
        <w:right w:val="none" w:sz="0" w:space="0" w:color="auto"/>
      </w:divBdr>
    </w:div>
    <w:div w:id="1048190757">
      <w:marLeft w:val="0"/>
      <w:marRight w:val="0"/>
      <w:marTop w:val="0"/>
      <w:marBottom w:val="0"/>
      <w:divBdr>
        <w:top w:val="none" w:sz="0" w:space="0" w:color="auto"/>
        <w:left w:val="none" w:sz="0" w:space="0" w:color="auto"/>
        <w:bottom w:val="none" w:sz="0" w:space="0" w:color="auto"/>
        <w:right w:val="none" w:sz="0" w:space="0" w:color="auto"/>
      </w:divBdr>
    </w:div>
    <w:div w:id="1048190758">
      <w:marLeft w:val="0"/>
      <w:marRight w:val="0"/>
      <w:marTop w:val="0"/>
      <w:marBottom w:val="0"/>
      <w:divBdr>
        <w:top w:val="none" w:sz="0" w:space="0" w:color="auto"/>
        <w:left w:val="none" w:sz="0" w:space="0" w:color="auto"/>
        <w:bottom w:val="none" w:sz="0" w:space="0" w:color="auto"/>
        <w:right w:val="none" w:sz="0" w:space="0" w:color="auto"/>
      </w:divBdr>
    </w:div>
    <w:div w:id="1048190759">
      <w:marLeft w:val="0"/>
      <w:marRight w:val="0"/>
      <w:marTop w:val="0"/>
      <w:marBottom w:val="0"/>
      <w:divBdr>
        <w:top w:val="none" w:sz="0" w:space="0" w:color="auto"/>
        <w:left w:val="none" w:sz="0" w:space="0" w:color="auto"/>
        <w:bottom w:val="none" w:sz="0" w:space="0" w:color="auto"/>
        <w:right w:val="none" w:sz="0" w:space="0" w:color="auto"/>
      </w:divBdr>
    </w:div>
    <w:div w:id="1048190760">
      <w:marLeft w:val="0"/>
      <w:marRight w:val="0"/>
      <w:marTop w:val="0"/>
      <w:marBottom w:val="0"/>
      <w:divBdr>
        <w:top w:val="none" w:sz="0" w:space="0" w:color="auto"/>
        <w:left w:val="none" w:sz="0" w:space="0" w:color="auto"/>
        <w:bottom w:val="none" w:sz="0" w:space="0" w:color="auto"/>
        <w:right w:val="none" w:sz="0" w:space="0" w:color="auto"/>
      </w:divBdr>
    </w:div>
    <w:div w:id="1048190761">
      <w:marLeft w:val="0"/>
      <w:marRight w:val="0"/>
      <w:marTop w:val="0"/>
      <w:marBottom w:val="0"/>
      <w:divBdr>
        <w:top w:val="none" w:sz="0" w:space="0" w:color="auto"/>
        <w:left w:val="none" w:sz="0" w:space="0" w:color="auto"/>
        <w:bottom w:val="none" w:sz="0" w:space="0" w:color="auto"/>
        <w:right w:val="none" w:sz="0" w:space="0" w:color="auto"/>
      </w:divBdr>
    </w:div>
    <w:div w:id="1048190762">
      <w:marLeft w:val="0"/>
      <w:marRight w:val="0"/>
      <w:marTop w:val="0"/>
      <w:marBottom w:val="0"/>
      <w:divBdr>
        <w:top w:val="none" w:sz="0" w:space="0" w:color="auto"/>
        <w:left w:val="none" w:sz="0" w:space="0" w:color="auto"/>
        <w:bottom w:val="none" w:sz="0" w:space="0" w:color="auto"/>
        <w:right w:val="none" w:sz="0" w:space="0" w:color="auto"/>
      </w:divBdr>
    </w:div>
    <w:div w:id="1511529725">
      <w:bodyDiv w:val="1"/>
      <w:marLeft w:val="0"/>
      <w:marRight w:val="0"/>
      <w:marTop w:val="0"/>
      <w:marBottom w:val="0"/>
      <w:divBdr>
        <w:top w:val="none" w:sz="0" w:space="0" w:color="auto"/>
        <w:left w:val="none" w:sz="0" w:space="0" w:color="auto"/>
        <w:bottom w:val="none" w:sz="0" w:space="0" w:color="auto"/>
        <w:right w:val="none" w:sz="0" w:space="0" w:color="auto"/>
      </w:divBdr>
    </w:div>
    <w:div w:id="1832871910">
      <w:bodyDiv w:val="1"/>
      <w:marLeft w:val="0"/>
      <w:marRight w:val="0"/>
      <w:marTop w:val="0"/>
      <w:marBottom w:val="0"/>
      <w:divBdr>
        <w:top w:val="none" w:sz="0" w:space="0" w:color="auto"/>
        <w:left w:val="none" w:sz="0" w:space="0" w:color="auto"/>
        <w:bottom w:val="none" w:sz="0" w:space="0" w:color="auto"/>
        <w:right w:val="none" w:sz="0" w:space="0" w:color="auto"/>
      </w:divBdr>
    </w:div>
    <w:div w:id="2105299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E5AE52-18D5-4F6B-A8D1-95D15B8D01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3695</Words>
  <Characters>25114</Characters>
  <Application>Microsoft Office Word</Application>
  <DocSecurity>0</DocSecurity>
  <Lines>209</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28752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student</cp:lastModifiedBy>
  <cp:revision>2</cp:revision>
  <cp:lastPrinted>2017-06-08T05:03:00Z</cp:lastPrinted>
  <dcterms:created xsi:type="dcterms:W3CDTF">2018-04-18T11:28:00Z</dcterms:created>
  <dcterms:modified xsi:type="dcterms:W3CDTF">2018-04-18T11:28:00Z</dcterms:modified>
</cp:coreProperties>
</file>