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2F2D" w:rsidRDefault="003E2F2D" w:rsidP="003E2F2D">
      <w:pPr>
        <w:pStyle w:val="a3"/>
        <w:spacing w:before="59" w:line="322" w:lineRule="exact"/>
        <w:ind w:left="158" w:right="3"/>
        <w:jc w:val="center"/>
      </w:pPr>
      <w:r>
        <w:t>ОДЕCЬКИЙ</w:t>
      </w:r>
      <w:r>
        <w:rPr>
          <w:spacing w:val="-8"/>
        </w:rPr>
        <w:t xml:space="preserve"> </w:t>
      </w:r>
      <w:r>
        <w:t>НАЦІОНАЛЬНИЙ</w:t>
      </w:r>
      <w:r>
        <w:rPr>
          <w:spacing w:val="-8"/>
        </w:rPr>
        <w:t xml:space="preserve"> </w:t>
      </w:r>
      <w:r>
        <w:t>УНІВЕРCИТЕТ</w:t>
      </w:r>
      <w:r>
        <w:rPr>
          <w:spacing w:val="-8"/>
        </w:rPr>
        <w:t xml:space="preserve"> </w:t>
      </w:r>
      <w:r>
        <w:t>імені</w:t>
      </w:r>
      <w:r>
        <w:rPr>
          <w:spacing w:val="-9"/>
        </w:rPr>
        <w:t xml:space="preserve"> </w:t>
      </w:r>
      <w:r>
        <w:t>І.</w:t>
      </w:r>
      <w:r>
        <w:rPr>
          <w:spacing w:val="-8"/>
        </w:rPr>
        <w:t xml:space="preserve"> </w:t>
      </w:r>
      <w:r>
        <w:t>І.</w:t>
      </w:r>
      <w:r>
        <w:rPr>
          <w:spacing w:val="-9"/>
        </w:rPr>
        <w:t xml:space="preserve"> </w:t>
      </w:r>
      <w:r>
        <w:rPr>
          <w:spacing w:val="-2"/>
        </w:rPr>
        <w:t>МЕЧНИКОВА</w:t>
      </w:r>
    </w:p>
    <w:p w:rsidR="003E2F2D" w:rsidRDefault="003E2F2D" w:rsidP="003E2F2D">
      <w:pPr>
        <w:pStyle w:val="a3"/>
        <w:spacing w:line="322" w:lineRule="exact"/>
        <w:ind w:left="158" w:right="2"/>
        <w:jc w:val="center"/>
      </w:pPr>
      <w:r>
        <w:t>Біологічний</w:t>
      </w:r>
      <w:r>
        <w:rPr>
          <w:spacing w:val="-14"/>
        </w:rPr>
        <w:t xml:space="preserve"> </w:t>
      </w:r>
      <w:r>
        <w:rPr>
          <w:spacing w:val="-2"/>
        </w:rPr>
        <w:t>факультет</w:t>
      </w:r>
    </w:p>
    <w:p w:rsidR="003E2F2D" w:rsidRDefault="003E2F2D" w:rsidP="003E2F2D">
      <w:pPr>
        <w:pStyle w:val="a3"/>
        <w:ind w:left="158"/>
        <w:jc w:val="center"/>
      </w:pPr>
      <w:r>
        <w:t>Кафедра</w:t>
      </w:r>
      <w:r>
        <w:rPr>
          <w:spacing w:val="-10"/>
        </w:rPr>
        <w:t xml:space="preserve"> </w:t>
      </w:r>
      <w:r>
        <w:t>мікробіології,</w:t>
      </w:r>
      <w:r>
        <w:rPr>
          <w:spacing w:val="-10"/>
        </w:rPr>
        <w:t xml:space="preserve"> </w:t>
      </w:r>
      <w:r>
        <w:t>вірусології</w:t>
      </w:r>
      <w:r>
        <w:rPr>
          <w:spacing w:val="-10"/>
        </w:rPr>
        <w:t xml:space="preserve"> </w:t>
      </w:r>
      <w:r>
        <w:t>та</w:t>
      </w:r>
      <w:r>
        <w:rPr>
          <w:spacing w:val="-10"/>
        </w:rPr>
        <w:t xml:space="preserve"> </w:t>
      </w:r>
      <w:r>
        <w:rPr>
          <w:spacing w:val="-2"/>
        </w:rPr>
        <w:t>біотехнології</w:t>
      </w:r>
    </w:p>
    <w:p w:rsidR="003E2F2D" w:rsidRDefault="003E2F2D" w:rsidP="003E2F2D">
      <w:pPr>
        <w:pStyle w:val="a3"/>
        <w:spacing w:before="321"/>
        <w:ind w:left="0"/>
        <w:jc w:val="left"/>
      </w:pPr>
    </w:p>
    <w:p w:rsidR="003E2F2D" w:rsidRDefault="003E2F2D" w:rsidP="003E2F2D">
      <w:pPr>
        <w:pStyle w:val="2"/>
        <w:spacing w:line="362" w:lineRule="auto"/>
        <w:ind w:left="3235" w:right="3077" w:firstLine="0"/>
        <w:jc w:val="center"/>
      </w:pPr>
      <w:r>
        <w:t>Дипломна</w:t>
      </w:r>
      <w:r>
        <w:rPr>
          <w:spacing w:val="-18"/>
        </w:rPr>
        <w:t xml:space="preserve"> </w:t>
      </w:r>
      <w:r>
        <w:t xml:space="preserve">робота </w:t>
      </w:r>
      <w:r>
        <w:rPr>
          <w:spacing w:val="-2"/>
        </w:rPr>
        <w:t>бакалавра</w:t>
      </w:r>
    </w:p>
    <w:p w:rsidR="003E2F2D" w:rsidRDefault="003E2F2D" w:rsidP="003E2F2D">
      <w:pPr>
        <w:pStyle w:val="a3"/>
        <w:spacing w:line="357" w:lineRule="auto"/>
        <w:ind w:left="159"/>
        <w:jc w:val="center"/>
      </w:pPr>
      <w:r>
        <w:t>на</w:t>
      </w:r>
      <w:r>
        <w:rPr>
          <w:spacing w:val="-5"/>
        </w:rPr>
        <w:t xml:space="preserve"> </w:t>
      </w:r>
      <w:r>
        <w:t>тему:</w:t>
      </w:r>
      <w:r>
        <w:rPr>
          <w:spacing w:val="-5"/>
        </w:rPr>
        <w:t xml:space="preserve"> </w:t>
      </w:r>
      <w:r>
        <w:t>«Визначення</w:t>
      </w:r>
      <w:r>
        <w:rPr>
          <w:spacing w:val="-5"/>
        </w:rPr>
        <w:t xml:space="preserve"> </w:t>
      </w:r>
      <w:r>
        <w:t>потенціалу</w:t>
      </w:r>
      <w:r>
        <w:rPr>
          <w:spacing w:val="-5"/>
        </w:rPr>
        <w:t xml:space="preserve"> </w:t>
      </w:r>
      <w:r>
        <w:t>деяких</w:t>
      </w:r>
      <w:r>
        <w:rPr>
          <w:spacing w:val="-5"/>
        </w:rPr>
        <w:t xml:space="preserve"> </w:t>
      </w:r>
      <w:r>
        <w:t>представників</w:t>
      </w:r>
      <w:r>
        <w:rPr>
          <w:spacing w:val="-5"/>
        </w:rPr>
        <w:t xml:space="preserve"> </w:t>
      </w:r>
      <w:r>
        <w:t>роду</w:t>
      </w:r>
      <w:r>
        <w:rPr>
          <w:spacing w:val="-5"/>
        </w:rPr>
        <w:t xml:space="preserve"> </w:t>
      </w:r>
      <w:r>
        <w:rPr>
          <w:i/>
        </w:rPr>
        <w:t>Pseudomonas</w:t>
      </w:r>
      <w:r>
        <w:rPr>
          <w:i/>
          <w:spacing w:val="-4"/>
        </w:rPr>
        <w:t xml:space="preserve"> </w:t>
      </w:r>
      <w:r>
        <w:t>для створення на їх основі мікробно-паливних елементів»</w:t>
      </w:r>
    </w:p>
    <w:p w:rsidR="003E2F2D" w:rsidRDefault="003E2F2D" w:rsidP="003E2F2D">
      <w:pPr>
        <w:spacing w:before="2" w:line="357" w:lineRule="auto"/>
        <w:ind w:left="158" w:right="1"/>
        <w:jc w:val="center"/>
        <w:rPr>
          <w:i/>
          <w:sz w:val="28"/>
        </w:rPr>
      </w:pPr>
      <w:r>
        <w:rPr>
          <w:i/>
          <w:sz w:val="28"/>
        </w:rPr>
        <w:t>Determination</w:t>
      </w:r>
      <w:r>
        <w:rPr>
          <w:i/>
          <w:spacing w:val="-5"/>
          <w:sz w:val="28"/>
        </w:rPr>
        <w:t xml:space="preserve"> </w:t>
      </w:r>
      <w:r>
        <w:rPr>
          <w:i/>
          <w:sz w:val="28"/>
        </w:rPr>
        <w:t>of</w:t>
      </w:r>
      <w:r>
        <w:rPr>
          <w:i/>
          <w:spacing w:val="-5"/>
          <w:sz w:val="28"/>
        </w:rPr>
        <w:t xml:space="preserve"> </w:t>
      </w:r>
      <w:r>
        <w:rPr>
          <w:i/>
          <w:sz w:val="28"/>
        </w:rPr>
        <w:t>several</w:t>
      </w:r>
      <w:r>
        <w:rPr>
          <w:i/>
          <w:spacing w:val="-5"/>
          <w:sz w:val="28"/>
        </w:rPr>
        <w:t xml:space="preserve"> </w:t>
      </w:r>
      <w:r>
        <w:rPr>
          <w:i/>
          <w:sz w:val="28"/>
        </w:rPr>
        <w:t>Pseudomonas</w:t>
      </w:r>
      <w:r>
        <w:rPr>
          <w:i/>
          <w:spacing w:val="-5"/>
          <w:sz w:val="28"/>
        </w:rPr>
        <w:t xml:space="preserve"> </w:t>
      </w:r>
      <w:r>
        <w:rPr>
          <w:i/>
          <w:sz w:val="28"/>
        </w:rPr>
        <w:t>genus</w:t>
      </w:r>
      <w:r>
        <w:rPr>
          <w:i/>
          <w:spacing w:val="-5"/>
          <w:sz w:val="28"/>
        </w:rPr>
        <w:t xml:space="preserve"> </w:t>
      </w:r>
      <w:r>
        <w:rPr>
          <w:i/>
          <w:sz w:val="28"/>
        </w:rPr>
        <w:t>representatives</w:t>
      </w:r>
      <w:r>
        <w:rPr>
          <w:i/>
          <w:spacing w:val="-5"/>
          <w:sz w:val="28"/>
        </w:rPr>
        <w:t xml:space="preserve"> </w:t>
      </w:r>
      <w:r>
        <w:rPr>
          <w:i/>
          <w:sz w:val="28"/>
        </w:rPr>
        <w:t>potential</w:t>
      </w:r>
      <w:r>
        <w:rPr>
          <w:i/>
          <w:spacing w:val="-5"/>
          <w:sz w:val="28"/>
        </w:rPr>
        <w:t xml:space="preserve"> </w:t>
      </w:r>
      <w:r>
        <w:rPr>
          <w:i/>
          <w:sz w:val="28"/>
        </w:rPr>
        <w:t>for</w:t>
      </w:r>
      <w:r>
        <w:rPr>
          <w:i/>
          <w:spacing w:val="-5"/>
          <w:sz w:val="28"/>
        </w:rPr>
        <w:t xml:space="preserve"> </w:t>
      </w:r>
      <w:r>
        <w:rPr>
          <w:i/>
          <w:sz w:val="28"/>
        </w:rPr>
        <w:t>the creation of microbial fuel cells based on them</w:t>
      </w:r>
    </w:p>
    <w:p w:rsidR="003E2F2D" w:rsidRDefault="003E2F2D" w:rsidP="003E2F2D">
      <w:pPr>
        <w:pStyle w:val="a3"/>
        <w:spacing w:before="6" w:line="360" w:lineRule="auto"/>
        <w:ind w:left="5280" w:right="113"/>
        <w:jc w:val="left"/>
      </w:pPr>
      <w:r>
        <w:rPr>
          <w:b/>
        </w:rPr>
        <w:t xml:space="preserve">Виконала: </w:t>
      </w:r>
      <w:r>
        <w:t>студентка ІV курсу денної форми навчання Спеціальність</w:t>
      </w:r>
      <w:r>
        <w:rPr>
          <w:spacing w:val="-11"/>
        </w:rPr>
        <w:t xml:space="preserve"> </w:t>
      </w:r>
      <w:r>
        <w:t>162</w:t>
      </w:r>
      <w:r>
        <w:rPr>
          <w:spacing w:val="-11"/>
        </w:rPr>
        <w:t xml:space="preserve"> </w:t>
      </w:r>
      <w:r>
        <w:t>Біотехнології</w:t>
      </w:r>
      <w:r>
        <w:rPr>
          <w:spacing w:val="-11"/>
        </w:rPr>
        <w:t xml:space="preserve"> </w:t>
      </w:r>
      <w:r>
        <w:t xml:space="preserve">та </w:t>
      </w:r>
      <w:r>
        <w:rPr>
          <w:spacing w:val="-2"/>
        </w:rPr>
        <w:t>біоінженерія</w:t>
      </w:r>
    </w:p>
    <w:p w:rsidR="003E2F2D" w:rsidRDefault="003E2F2D" w:rsidP="003E2F2D">
      <w:pPr>
        <w:pStyle w:val="2"/>
        <w:spacing w:before="2" w:line="357" w:lineRule="auto"/>
        <w:ind w:left="5280" w:right="113" w:firstLine="0"/>
        <w:jc w:val="left"/>
      </w:pPr>
      <w:r>
        <w:t>Марченко</w:t>
      </w:r>
      <w:r>
        <w:rPr>
          <w:spacing w:val="-17"/>
        </w:rPr>
        <w:t xml:space="preserve"> </w:t>
      </w:r>
      <w:r>
        <w:t>Марія</w:t>
      </w:r>
      <w:r>
        <w:rPr>
          <w:spacing w:val="-17"/>
        </w:rPr>
        <w:t xml:space="preserve"> </w:t>
      </w:r>
      <w:r>
        <w:t>Анатоліївна Науковий керівник</w:t>
      </w:r>
    </w:p>
    <w:p w:rsidR="003E2F2D" w:rsidRDefault="003E2F2D" w:rsidP="003E2F2D">
      <w:pPr>
        <w:pStyle w:val="a3"/>
        <w:spacing w:before="6" w:line="360" w:lineRule="auto"/>
        <w:ind w:left="5280" w:right="252"/>
        <w:jc w:val="left"/>
        <w:rPr>
          <w:b/>
        </w:rPr>
      </w:pPr>
      <w:r>
        <w:t>кандидат</w:t>
      </w:r>
      <w:r>
        <w:rPr>
          <w:spacing w:val="-11"/>
        </w:rPr>
        <w:t xml:space="preserve"> </w:t>
      </w:r>
      <w:r>
        <w:t>біологічних</w:t>
      </w:r>
      <w:r>
        <w:rPr>
          <w:spacing w:val="-11"/>
        </w:rPr>
        <w:t xml:space="preserve"> </w:t>
      </w:r>
      <w:r>
        <w:t>наук,</w:t>
      </w:r>
      <w:r>
        <w:rPr>
          <w:spacing w:val="-11"/>
        </w:rPr>
        <w:t xml:space="preserve"> </w:t>
      </w:r>
      <w:r>
        <w:t xml:space="preserve">доцент Русакова Марія Юріївна </w:t>
      </w:r>
      <w:r>
        <w:rPr>
          <w:b/>
          <w:spacing w:val="-2"/>
        </w:rPr>
        <w:t>Рецензент:</w:t>
      </w:r>
    </w:p>
    <w:p w:rsidR="003E2F2D" w:rsidRDefault="003E2F2D" w:rsidP="003E2F2D">
      <w:pPr>
        <w:pStyle w:val="a3"/>
        <w:spacing w:line="357" w:lineRule="auto"/>
        <w:ind w:left="5366" w:right="252" w:hanging="87"/>
        <w:jc w:val="left"/>
      </w:pPr>
      <w:r>
        <w:t>кандидат</w:t>
      </w:r>
      <w:r>
        <w:rPr>
          <w:spacing w:val="-11"/>
        </w:rPr>
        <w:t xml:space="preserve"> </w:t>
      </w:r>
      <w:r>
        <w:t>біологічних</w:t>
      </w:r>
      <w:r>
        <w:rPr>
          <w:spacing w:val="-11"/>
        </w:rPr>
        <w:t xml:space="preserve"> </w:t>
      </w:r>
      <w:r>
        <w:t>наук,</w:t>
      </w:r>
      <w:r>
        <w:rPr>
          <w:spacing w:val="-11"/>
        </w:rPr>
        <w:t xml:space="preserve"> </w:t>
      </w:r>
      <w:r>
        <w:t>доцент Сорокін Андрій Вікторович</w:t>
      </w:r>
    </w:p>
    <w:p w:rsidR="003E2F2D" w:rsidRDefault="003E2F2D" w:rsidP="003E2F2D">
      <w:pPr>
        <w:pStyle w:val="a3"/>
        <w:spacing w:before="163"/>
        <w:ind w:left="0"/>
        <w:jc w:val="left"/>
      </w:pPr>
    </w:p>
    <w:p w:rsidR="003E2F2D" w:rsidRDefault="003E2F2D" w:rsidP="003E2F2D">
      <w:pPr>
        <w:pStyle w:val="a3"/>
        <w:tabs>
          <w:tab w:val="left" w:pos="5209"/>
          <w:tab w:val="left" w:pos="7126"/>
          <w:tab w:val="left" w:pos="8109"/>
          <w:tab w:val="left" w:pos="9160"/>
          <w:tab w:val="left" w:pos="9383"/>
        </w:tabs>
        <w:spacing w:before="1" w:line="362" w:lineRule="auto"/>
        <w:ind w:right="398"/>
        <w:jc w:val="left"/>
      </w:pPr>
      <w:r>
        <w:t>Рекомендовано до захисту:</w:t>
      </w:r>
      <w:r>
        <w:tab/>
      </w:r>
      <w:r>
        <w:rPr>
          <w:spacing w:val="-19"/>
        </w:rPr>
        <w:t xml:space="preserve"> </w:t>
      </w:r>
      <w:r>
        <w:t>Захищено на засіданні ЕК №</w:t>
      </w:r>
      <w:r>
        <w:rPr>
          <w:u w:val="single"/>
        </w:rPr>
        <w:tab/>
      </w:r>
      <w:r>
        <w:rPr>
          <w:u w:val="single"/>
        </w:rPr>
        <w:tab/>
      </w:r>
      <w:r>
        <w:t xml:space="preserve"> Протокол</w:t>
      </w:r>
      <w:r>
        <w:rPr>
          <w:spacing w:val="-11"/>
        </w:rPr>
        <w:t xml:space="preserve"> </w:t>
      </w:r>
      <w:r>
        <w:t>засідання</w:t>
      </w:r>
      <w:r>
        <w:rPr>
          <w:spacing w:val="-11"/>
        </w:rPr>
        <w:t xml:space="preserve"> </w:t>
      </w:r>
      <w:r>
        <w:rPr>
          <w:spacing w:val="-2"/>
        </w:rPr>
        <w:t>кафедри</w:t>
      </w:r>
      <w:r>
        <w:tab/>
        <w:t>Протокол</w:t>
      </w:r>
      <w:r>
        <w:rPr>
          <w:spacing w:val="-11"/>
        </w:rPr>
        <w:t xml:space="preserve"> </w:t>
      </w:r>
      <w:r>
        <w:rPr>
          <w:spacing w:val="-10"/>
        </w:rPr>
        <w:t>№</w:t>
      </w:r>
      <w:r>
        <w:rPr>
          <w:u w:val="single"/>
        </w:rPr>
        <w:tab/>
      </w:r>
      <w:r>
        <w:t>від</w:t>
      </w:r>
      <w:r>
        <w:rPr>
          <w:spacing w:val="-4"/>
        </w:rPr>
        <w:t xml:space="preserve"> </w:t>
      </w:r>
      <w:r>
        <w:rPr>
          <w:spacing w:val="-10"/>
        </w:rPr>
        <w:t>«</w:t>
      </w:r>
      <w:r>
        <w:rPr>
          <w:u w:val="single"/>
        </w:rPr>
        <w:tab/>
      </w:r>
      <w:r>
        <w:t xml:space="preserve">» </w:t>
      </w:r>
      <w:r>
        <w:rPr>
          <w:u w:val="single"/>
        </w:rPr>
        <w:tab/>
      </w:r>
      <w:r>
        <w:rPr>
          <w:spacing w:val="-5"/>
        </w:rPr>
        <w:t>р.</w:t>
      </w:r>
    </w:p>
    <w:p w:rsidR="003E2F2D" w:rsidRDefault="003E2F2D" w:rsidP="003E2F2D">
      <w:pPr>
        <w:pStyle w:val="a3"/>
        <w:tabs>
          <w:tab w:val="left" w:pos="1065"/>
          <w:tab w:val="left" w:pos="2048"/>
          <w:tab w:val="left" w:pos="3237"/>
          <w:tab w:val="left" w:pos="5199"/>
          <w:tab w:val="left" w:pos="6808"/>
          <w:tab w:val="left" w:pos="7936"/>
          <w:tab w:val="left" w:pos="9413"/>
        </w:tabs>
        <w:spacing w:line="319" w:lineRule="exact"/>
        <w:jc w:val="left"/>
      </w:pPr>
      <w:r>
        <w:rPr>
          <w:spacing w:val="-10"/>
        </w:rPr>
        <w:t>№</w:t>
      </w:r>
      <w:r>
        <w:rPr>
          <w:u w:val="single"/>
        </w:rPr>
        <w:tab/>
      </w:r>
      <w:r>
        <w:t>від</w:t>
      </w:r>
      <w:r>
        <w:rPr>
          <w:spacing w:val="-4"/>
        </w:rPr>
        <w:t xml:space="preserve"> </w:t>
      </w:r>
      <w:r>
        <w:rPr>
          <w:spacing w:val="-10"/>
        </w:rPr>
        <w:t>«</w:t>
      </w:r>
      <w:r>
        <w:rPr>
          <w:u w:val="single"/>
        </w:rPr>
        <w:tab/>
      </w:r>
      <w:r>
        <w:t xml:space="preserve">» </w:t>
      </w:r>
      <w:r>
        <w:rPr>
          <w:u w:val="single"/>
        </w:rPr>
        <w:tab/>
      </w:r>
      <w:r>
        <w:rPr>
          <w:spacing w:val="-5"/>
        </w:rPr>
        <w:t>р.</w:t>
      </w:r>
      <w:r>
        <w:tab/>
        <w:t xml:space="preserve">Оцінка </w:t>
      </w:r>
      <w:r>
        <w:rPr>
          <w:u w:val="single"/>
        </w:rPr>
        <w:tab/>
      </w:r>
      <w:r>
        <w:t xml:space="preserve">/ </w:t>
      </w:r>
      <w:r>
        <w:rPr>
          <w:u w:val="single"/>
        </w:rPr>
        <w:tab/>
      </w:r>
      <w:r>
        <w:rPr>
          <w:spacing w:val="-10"/>
        </w:rPr>
        <w:t>/</w:t>
      </w:r>
      <w:r>
        <w:rPr>
          <w:u w:val="single"/>
        </w:rPr>
        <w:tab/>
      </w:r>
    </w:p>
    <w:p w:rsidR="003E2F2D" w:rsidRDefault="003E2F2D" w:rsidP="003E2F2D">
      <w:pPr>
        <w:spacing w:before="2"/>
        <w:ind w:left="5350"/>
        <w:rPr>
          <w:sz w:val="20"/>
        </w:rPr>
      </w:pPr>
      <w:r>
        <w:rPr>
          <w:sz w:val="20"/>
        </w:rPr>
        <w:t>(за</w:t>
      </w:r>
      <w:r>
        <w:rPr>
          <w:spacing w:val="-8"/>
          <w:sz w:val="20"/>
        </w:rPr>
        <w:t xml:space="preserve"> </w:t>
      </w:r>
      <w:r>
        <w:rPr>
          <w:sz w:val="20"/>
        </w:rPr>
        <w:t>національною</w:t>
      </w:r>
      <w:r>
        <w:rPr>
          <w:spacing w:val="-9"/>
          <w:sz w:val="20"/>
        </w:rPr>
        <w:t xml:space="preserve"> </w:t>
      </w:r>
      <w:r>
        <w:rPr>
          <w:sz w:val="20"/>
        </w:rPr>
        <w:t>шкалою,</w:t>
      </w:r>
      <w:r>
        <w:rPr>
          <w:spacing w:val="-8"/>
          <w:sz w:val="20"/>
        </w:rPr>
        <w:t xml:space="preserve"> </w:t>
      </w:r>
      <w:r>
        <w:rPr>
          <w:sz w:val="20"/>
        </w:rPr>
        <w:t>шкалою</w:t>
      </w:r>
      <w:r>
        <w:rPr>
          <w:spacing w:val="-8"/>
          <w:sz w:val="20"/>
        </w:rPr>
        <w:t xml:space="preserve"> </w:t>
      </w:r>
      <w:r>
        <w:rPr>
          <w:spacing w:val="-2"/>
          <w:sz w:val="20"/>
        </w:rPr>
        <w:t>ЕСТS,бал)</w:t>
      </w:r>
    </w:p>
    <w:p w:rsidR="003E2F2D" w:rsidRDefault="003E2F2D" w:rsidP="003E2F2D">
      <w:pPr>
        <w:pStyle w:val="a3"/>
        <w:tabs>
          <w:tab w:val="left" w:pos="5255"/>
        </w:tabs>
        <w:spacing w:before="228"/>
        <w:jc w:val="left"/>
      </w:pPr>
      <w:r>
        <w:t>Завідувач</w:t>
      </w:r>
      <w:r>
        <w:rPr>
          <w:spacing w:val="-12"/>
        </w:rPr>
        <w:t xml:space="preserve"> </w:t>
      </w:r>
      <w:r>
        <w:rPr>
          <w:spacing w:val="-2"/>
        </w:rPr>
        <w:t>кафедри</w:t>
      </w:r>
      <w:r>
        <w:tab/>
        <w:t>Голова</w:t>
      </w:r>
      <w:r>
        <w:rPr>
          <w:spacing w:val="-8"/>
        </w:rPr>
        <w:t xml:space="preserve"> </w:t>
      </w:r>
      <w:r>
        <w:rPr>
          <w:spacing w:val="-5"/>
        </w:rPr>
        <w:t>ЕК</w:t>
      </w:r>
    </w:p>
    <w:p w:rsidR="003E2F2D" w:rsidRDefault="003E2F2D" w:rsidP="003E2F2D">
      <w:pPr>
        <w:pStyle w:val="a3"/>
        <w:tabs>
          <w:tab w:val="left" w:pos="5316"/>
          <w:tab w:val="left" w:pos="6296"/>
          <w:tab w:val="left" w:pos="7134"/>
          <w:tab w:val="left" w:pos="9374"/>
        </w:tabs>
        <w:spacing w:before="158"/>
        <w:ind w:left="1639"/>
        <w:jc w:val="left"/>
      </w:pPr>
      <w:r>
        <w:rPr>
          <w:noProof/>
          <w:lang w:val="ru-RU" w:eastAsia="ru-RU"/>
        </w:rPr>
        <mc:AlternateContent>
          <mc:Choice Requires="wps">
            <w:drawing>
              <wp:anchor distT="0" distB="0" distL="0" distR="0" simplePos="0" relativeHeight="251659264" behindDoc="0" locked="0" layoutInCell="1" allowOverlap="1" wp14:anchorId="458F02B3" wp14:editId="1A675735">
                <wp:simplePos x="0" y="0"/>
                <wp:positionH relativeFrom="page">
                  <wp:posOffset>1716023</wp:posOffset>
                </wp:positionH>
                <wp:positionV relativeFrom="paragraph">
                  <wp:posOffset>284851</wp:posOffset>
                </wp:positionV>
                <wp:extent cx="1445260" cy="952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5260" cy="9525"/>
                        </a:xfrm>
                        <a:custGeom>
                          <a:avLst/>
                          <a:gdLst/>
                          <a:ahLst/>
                          <a:cxnLst/>
                          <a:rect l="l" t="t" r="r" b="b"/>
                          <a:pathLst>
                            <a:path w="1445260" h="9525">
                              <a:moveTo>
                                <a:pt x="1444752" y="0"/>
                              </a:moveTo>
                              <a:lnTo>
                                <a:pt x="0" y="0"/>
                              </a:lnTo>
                              <a:lnTo>
                                <a:pt x="0" y="9143"/>
                              </a:lnTo>
                              <a:lnTo>
                                <a:pt x="1444752" y="9143"/>
                              </a:lnTo>
                              <a:lnTo>
                                <a:pt x="1444752"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69B2437D" id="Graphic 1" o:spid="_x0000_s1026" style="position:absolute;margin-left:135.1pt;margin-top:22.45pt;width:113.8pt;height:.75pt;z-index:251659264;visibility:visible;mso-wrap-style:square;mso-wrap-distance-left:0;mso-wrap-distance-top:0;mso-wrap-distance-right:0;mso-wrap-distance-bottom:0;mso-position-horizontal:absolute;mso-position-horizontal-relative:page;mso-position-vertical:absolute;mso-position-vertical-relative:text;v-text-anchor:top" coordsize="14452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" path="m1444752,l,,,9143r1444752,l1444752,xe" stroked="f">
                <v:path arrowok="t"/>
                <w10:wrap anchorx="page"/>
              </v:shape>
            </w:pict>
          </mc:Fallback>
        </mc:AlternateContent>
      </w:r>
      <w:r>
        <w:t>Філіпова</w:t>
      </w:r>
      <w:r>
        <w:rPr>
          <w:spacing w:val="-10"/>
        </w:rPr>
        <w:t xml:space="preserve"> </w:t>
      </w:r>
      <w:r>
        <w:rPr>
          <w:spacing w:val="-4"/>
        </w:rPr>
        <w:t>Т.О.</w:t>
      </w:r>
      <w:r>
        <w:tab/>
      </w:r>
      <w:r>
        <w:rPr>
          <w:u w:val="single"/>
        </w:rPr>
        <w:tab/>
      </w:r>
      <w:r>
        <w:tab/>
      </w:r>
      <w:r>
        <w:rPr>
          <w:u w:val="single"/>
        </w:rPr>
        <w:tab/>
      </w:r>
    </w:p>
    <w:p w:rsidR="003E2F2D" w:rsidRDefault="003E2F2D" w:rsidP="003E2F2D">
      <w:pPr>
        <w:pStyle w:val="a3"/>
        <w:spacing w:line="20" w:lineRule="exact"/>
        <w:jc w:val="left"/>
        <w:rPr>
          <w:sz w:val="2"/>
        </w:rPr>
      </w:pPr>
      <w:r>
        <w:rPr>
          <w:noProof/>
          <w:sz w:val="2"/>
          <w:lang w:val="ru-RU" w:eastAsia="ru-RU"/>
        </w:rPr>
        <mc:AlternateContent>
          <mc:Choice Requires="wpg">
            <w:drawing>
              <wp:inline distT="0" distB="0" distL="0" distR="0" wp14:anchorId="09895F5A" wp14:editId="761BC407">
                <wp:extent cx="622935" cy="7620"/>
                <wp:effectExtent l="9525" t="0" r="0" b="190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935" cy="7620"/>
                          <a:chOff x="0" y="0"/>
                          <a:chExt cx="622935" cy="7620"/>
                        </a:xfrm>
                      </wpg:grpSpPr>
                      <wps:wsp>
                        <wps:cNvPr id="3" name="Graphic 3"/>
                        <wps:cNvSpPr/>
                        <wps:spPr>
                          <a:xfrm>
                            <a:off x="0" y="3588"/>
                            <a:ext cx="622935" cy="1270"/>
                          </a:xfrm>
                          <a:custGeom>
                            <a:avLst/>
                            <a:gdLst/>
                            <a:ahLst/>
                            <a:cxnLst/>
                            <a:rect l="l" t="t" r="r" b="b"/>
                            <a:pathLst>
                              <a:path w="622935">
                                <a:moveTo>
                                  <a:pt x="0" y="0"/>
                                </a:moveTo>
                                <a:lnTo>
                                  <a:pt x="622332"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9A46D76" id="Group 2" o:spid="_x0000_s1026" style="width:49.05pt;height:.6pt;mso-position-horizontal-relative:char;mso-position-vertical-relative:line" coordsize="622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">
                <v:shape id="Graphic 3" o:spid="_x0000_s1027" style="position:absolute;top:35;width:6229;height:13;visibility:visible;mso-wrap-style:square;v-text-anchor:top" coordsize="6229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Txx8MA&#10;AADaAAAADwAAAGRycy9kb3ducmV2LnhtbESPQWvCQBSE74L/YXlCL2I2ttBKdJVSEJR6aVro9ZF9&#10;ZqPZtyG7asyvdwXB4zAz3zCLVWdrcabWV44VTJMUBHHhdMWlgr/f9WQGwgdkjbVjUnAlD6vlcLDA&#10;TLsL/9A5D6WIEPYZKjAhNJmUvjBk0SeuIY7e3rUWQ5RtKXWLlwi3tXxN03dpseK4YLChL0PFMT9Z&#10;BYe07/93H5vGFeP8u98aPd0ftVIvo+5zDiJQF57hR3ujFbzB/Uq8A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Txx8MAAADaAAAADwAAAAAAAAAAAAAAAACYAgAAZHJzL2Rv&#10;d25yZXYueG1sUEsFBgAAAAAEAAQA9QAAAIgDAAAAAA==&#10;" path="m,l622332,e" filled="f" strokeweight=".19933mm">
                  <v:path arrowok="t"/>
                </v:shape>
                <w10:anchorlock/>
              </v:group>
            </w:pict>
          </mc:Fallback>
        </mc:AlternateContent>
      </w:r>
    </w:p>
    <w:p w:rsidR="003E2F2D" w:rsidRDefault="003E2F2D" w:rsidP="003E2F2D">
      <w:pPr>
        <w:tabs>
          <w:tab w:val="left" w:pos="1364"/>
          <w:tab w:val="left" w:pos="5399"/>
          <w:tab w:val="left" w:pos="7103"/>
        </w:tabs>
        <w:ind w:left="100"/>
      </w:pPr>
      <w:r>
        <w:rPr>
          <w:spacing w:val="-2"/>
        </w:rPr>
        <w:t>(підпис)</w:t>
      </w:r>
      <w:r>
        <w:tab/>
        <w:t>(прізвище</w:t>
      </w:r>
      <w:r>
        <w:rPr>
          <w:spacing w:val="-6"/>
        </w:rPr>
        <w:t xml:space="preserve"> </w:t>
      </w:r>
      <w:r>
        <w:t>та</w:t>
      </w:r>
      <w:r>
        <w:rPr>
          <w:spacing w:val="-5"/>
        </w:rPr>
        <w:t xml:space="preserve"> </w:t>
      </w:r>
      <w:r>
        <w:rPr>
          <w:spacing w:val="-2"/>
        </w:rPr>
        <w:t>ініціали)</w:t>
      </w:r>
      <w:r>
        <w:tab/>
      </w:r>
      <w:r>
        <w:rPr>
          <w:spacing w:val="-2"/>
        </w:rPr>
        <w:t>(підпис)</w:t>
      </w:r>
      <w:r>
        <w:tab/>
        <w:t>(прізвище</w:t>
      </w:r>
      <w:r>
        <w:rPr>
          <w:spacing w:val="-8"/>
        </w:rPr>
        <w:t xml:space="preserve"> </w:t>
      </w:r>
      <w:r>
        <w:t>та</w:t>
      </w:r>
      <w:r>
        <w:rPr>
          <w:spacing w:val="-5"/>
        </w:rPr>
        <w:t xml:space="preserve"> </w:t>
      </w:r>
      <w:r>
        <w:rPr>
          <w:spacing w:val="-2"/>
        </w:rPr>
        <w:t>ініціали)</w:t>
      </w:r>
    </w:p>
    <w:p w:rsidR="003E2F2D" w:rsidRDefault="003E2F2D" w:rsidP="003E2F2D">
      <w:pPr>
        <w:pStyle w:val="a3"/>
        <w:spacing w:before="213"/>
        <w:ind w:left="0"/>
        <w:jc w:val="left"/>
        <w:rPr>
          <w:sz w:val="22"/>
        </w:rPr>
      </w:pPr>
    </w:p>
    <w:p w:rsidR="003E2F2D" w:rsidRDefault="003E2F2D" w:rsidP="003E2F2D">
      <w:pPr>
        <w:ind w:left="158" w:right="2"/>
        <w:jc w:val="center"/>
        <w:rPr>
          <w:sz w:val="28"/>
        </w:rPr>
      </w:pPr>
      <w:r>
        <w:rPr>
          <w:b/>
          <w:sz w:val="28"/>
        </w:rPr>
        <w:t>Одеса</w:t>
      </w:r>
      <w:r>
        <w:rPr>
          <w:b/>
          <w:spacing w:val="-3"/>
          <w:sz w:val="28"/>
        </w:rPr>
        <w:t xml:space="preserve"> </w:t>
      </w:r>
      <w:r>
        <w:rPr>
          <w:sz w:val="28"/>
        </w:rPr>
        <w:t>–</w:t>
      </w:r>
      <w:r>
        <w:rPr>
          <w:spacing w:val="-4"/>
          <w:sz w:val="28"/>
        </w:rPr>
        <w:t xml:space="preserve"> 2024</w:t>
      </w:r>
    </w:p>
    <w:p w:rsidR="003E2F2D" w:rsidRDefault="003E2F2D" w:rsidP="003E2F2D">
      <w:pPr>
        <w:jc w:val="center"/>
        <w:rPr>
          <w:sz w:val="28"/>
        </w:rPr>
        <w:sectPr w:rsidR="003E2F2D" w:rsidSect="003E2F2D">
          <w:pgSz w:w="11910" w:h="16840"/>
          <w:pgMar w:top="1360" w:right="780" w:bottom="280" w:left="1340" w:header="720" w:footer="720" w:gutter="0"/>
          <w:cols w:space="720"/>
        </w:sectPr>
      </w:pPr>
    </w:p>
    <w:p w:rsidR="003E2F2D" w:rsidRDefault="003E2F2D" w:rsidP="003E2F2D">
      <w:pPr>
        <w:pStyle w:val="a3"/>
        <w:spacing w:before="81"/>
        <w:ind w:left="0"/>
        <w:jc w:val="left"/>
      </w:pPr>
    </w:p>
    <w:p w:rsidR="003E2F2D" w:rsidRDefault="003E2F2D" w:rsidP="003E2F2D">
      <w:pPr>
        <w:pStyle w:val="a3"/>
        <w:ind w:right="656" w:firstLine="709"/>
      </w:pPr>
      <w:r>
        <w:t xml:space="preserve">Роботу присвячено визначення біоплівкоутворення та редокс- потенціалу окремих представників роду </w:t>
      </w:r>
      <w:r>
        <w:rPr>
          <w:i/>
        </w:rPr>
        <w:t xml:space="preserve">Pseudomonas </w:t>
      </w:r>
      <w:r>
        <w:t>для встановлення їх придатності щодо використання у мікробно-паливних елементах.</w:t>
      </w:r>
    </w:p>
    <w:p w:rsidR="003E2F2D" w:rsidRDefault="003E2F2D" w:rsidP="003E2F2D">
      <w:pPr>
        <w:pStyle w:val="a3"/>
        <w:ind w:right="654" w:firstLine="709"/>
      </w:pPr>
      <w:r>
        <w:t xml:space="preserve">Досліджувані псевдомонади характеризувались здатністю до утворення біоплівки: найбільш інтенсивно цей процес відбувався у випадку штамів </w:t>
      </w:r>
      <w:r>
        <w:rPr>
          <w:i/>
        </w:rPr>
        <w:t xml:space="preserve">P. aeruginosa </w:t>
      </w:r>
      <w:r>
        <w:t>АТСС 15692, ATCC 27853 та ATCC 10145. Зріла біоплівка, що характеризувалась повністю розвиненою структурою, формувалась штамами в період з 24 годин по 120 годин. Всі псевдомонади були здатні до активного переносу електронів під час відновлення такого барвника, як метиленова синь, що свідчить про їх здатність до електрогенної активності. За рівнем редокс-активності досліджувані культури було розподілено на дві групи.</w:t>
      </w:r>
    </w:p>
    <w:p w:rsidR="003E2F2D" w:rsidRDefault="003E2F2D" w:rsidP="003E2F2D">
      <w:pPr>
        <w:pStyle w:val="a3"/>
        <w:ind w:right="655" w:firstLine="709"/>
      </w:pPr>
      <w:r>
        <w:t>Роботу викладено на 39 сторінках, вона містить 3 таблиці та 2 рисунки. Наведено посилання на 73 джерела літератури латиницею.</w:t>
      </w:r>
    </w:p>
    <w:p w:rsidR="003E2F2D" w:rsidRDefault="003E2F2D" w:rsidP="003E2F2D">
      <w:pPr>
        <w:spacing w:before="321"/>
        <w:ind w:left="100" w:right="656" w:firstLine="709"/>
        <w:jc w:val="both"/>
        <w:rPr>
          <w:sz w:val="28"/>
        </w:rPr>
      </w:pPr>
      <w:r>
        <w:rPr>
          <w:b/>
          <w:sz w:val="28"/>
        </w:rPr>
        <w:t xml:space="preserve">Ключові слова: </w:t>
      </w:r>
      <w:r>
        <w:rPr>
          <w:i/>
          <w:sz w:val="28"/>
        </w:rPr>
        <w:t xml:space="preserve">Pseudomonas </w:t>
      </w:r>
      <w:r>
        <w:rPr>
          <w:sz w:val="28"/>
        </w:rPr>
        <w:t>spp., DREAM-коефіцієнт, оптична щільність, морфологія біоплівки, редокс-потенціал.</w:t>
      </w:r>
    </w:p>
    <w:p w:rsidR="003E2F2D" w:rsidRDefault="003E2F2D" w:rsidP="003E2F2D">
      <w:pPr>
        <w:pStyle w:val="a3"/>
        <w:spacing w:before="321"/>
        <w:ind w:right="657" w:firstLine="708"/>
      </w:pPr>
      <w:r>
        <w:t xml:space="preserve">The work is devoted to the determination of biofilm formation and redox potential of individual representatives of </w:t>
      </w:r>
      <w:r>
        <w:rPr>
          <w:i/>
        </w:rPr>
        <w:t xml:space="preserve">Pseudomonas </w:t>
      </w:r>
      <w:r>
        <w:t>genus to establish their suitability for usage in microbial fuel cells.</w:t>
      </w:r>
    </w:p>
    <w:p w:rsidR="003E2F2D" w:rsidRDefault="003E2F2D" w:rsidP="003E2F2D">
      <w:pPr>
        <w:pStyle w:val="a3"/>
        <w:ind w:right="652" w:firstLine="708"/>
      </w:pPr>
      <w:r>
        <w:t xml:space="preserve">The studied pseudomonads were characterized by the ability to form a biofilm: this process occurred most intensively in the case of </w:t>
      </w:r>
      <w:r>
        <w:rPr>
          <w:i/>
        </w:rPr>
        <w:t xml:space="preserve">P. aeruginosa </w:t>
      </w:r>
      <w:r>
        <w:t>ATCC 15692, ATCC 27853 and ATCC 10145 strains. A mature biofilm, characterized by a fully developed structure, was formed by the strains in the period from 24 hours to 120 hours. All pseudomonads were capable of active electron transfer during the reduction of such a dye as methylene blue, which indicates their ability to electrogenic activity. According to the level of redox activity, the studied cultures were divided into two groups.</w:t>
      </w:r>
    </w:p>
    <w:p w:rsidR="003E2F2D" w:rsidRDefault="003E2F2D" w:rsidP="003E2F2D">
      <w:pPr>
        <w:pStyle w:val="a3"/>
        <w:spacing w:before="1" w:line="322" w:lineRule="exact"/>
        <w:ind w:left="807"/>
      </w:pPr>
      <w:r>
        <w:t>The</w:t>
      </w:r>
      <w:r>
        <w:rPr>
          <w:spacing w:val="55"/>
        </w:rPr>
        <w:t xml:space="preserve"> </w:t>
      </w:r>
      <w:r>
        <w:t>work</w:t>
      </w:r>
      <w:r>
        <w:rPr>
          <w:spacing w:val="55"/>
        </w:rPr>
        <w:t xml:space="preserve"> </w:t>
      </w:r>
      <w:r>
        <w:t>is</w:t>
      </w:r>
      <w:r>
        <w:rPr>
          <w:spacing w:val="55"/>
        </w:rPr>
        <w:t xml:space="preserve"> </w:t>
      </w:r>
      <w:r>
        <w:t>presented</w:t>
      </w:r>
      <w:r>
        <w:rPr>
          <w:spacing w:val="55"/>
        </w:rPr>
        <w:t xml:space="preserve"> </w:t>
      </w:r>
      <w:r>
        <w:t>on</w:t>
      </w:r>
      <w:r>
        <w:rPr>
          <w:spacing w:val="56"/>
        </w:rPr>
        <w:t xml:space="preserve"> </w:t>
      </w:r>
      <w:r>
        <w:t>39</w:t>
      </w:r>
      <w:r>
        <w:rPr>
          <w:spacing w:val="55"/>
        </w:rPr>
        <w:t xml:space="preserve"> </w:t>
      </w:r>
      <w:r>
        <w:t>pages,</w:t>
      </w:r>
      <w:r>
        <w:rPr>
          <w:spacing w:val="54"/>
        </w:rPr>
        <w:t xml:space="preserve"> </w:t>
      </w:r>
      <w:r>
        <w:t>contains</w:t>
      </w:r>
      <w:r>
        <w:rPr>
          <w:spacing w:val="54"/>
        </w:rPr>
        <w:t xml:space="preserve"> </w:t>
      </w:r>
      <w:r>
        <w:t>3</w:t>
      </w:r>
      <w:r>
        <w:rPr>
          <w:spacing w:val="56"/>
        </w:rPr>
        <w:t xml:space="preserve"> </w:t>
      </w:r>
      <w:r>
        <w:t>tables</w:t>
      </w:r>
      <w:r>
        <w:rPr>
          <w:spacing w:val="54"/>
        </w:rPr>
        <w:t xml:space="preserve"> </w:t>
      </w:r>
      <w:r>
        <w:t>and</w:t>
      </w:r>
      <w:r>
        <w:rPr>
          <w:spacing w:val="55"/>
        </w:rPr>
        <w:t xml:space="preserve"> </w:t>
      </w:r>
      <w:r>
        <w:t>2</w:t>
      </w:r>
      <w:r>
        <w:rPr>
          <w:spacing w:val="55"/>
        </w:rPr>
        <w:t xml:space="preserve"> </w:t>
      </w:r>
      <w:r>
        <w:rPr>
          <w:spacing w:val="-2"/>
        </w:rPr>
        <w:t>pictures.</w:t>
      </w:r>
    </w:p>
    <w:p w:rsidR="003E2F2D" w:rsidRDefault="003E2F2D" w:rsidP="003E2F2D">
      <w:pPr>
        <w:pStyle w:val="a3"/>
      </w:pPr>
      <w:r>
        <w:t>References</w:t>
      </w:r>
      <w:r>
        <w:rPr>
          <w:spacing w:val="-6"/>
        </w:rPr>
        <w:t xml:space="preserve"> </w:t>
      </w:r>
      <w:r>
        <w:t>to</w:t>
      </w:r>
      <w:r>
        <w:rPr>
          <w:spacing w:val="-7"/>
        </w:rPr>
        <w:t xml:space="preserve"> </w:t>
      </w:r>
      <w:r>
        <w:t>73</w:t>
      </w:r>
      <w:r>
        <w:rPr>
          <w:spacing w:val="-5"/>
        </w:rPr>
        <w:t xml:space="preserve"> </w:t>
      </w:r>
      <w:r>
        <w:t>literature</w:t>
      </w:r>
      <w:r>
        <w:rPr>
          <w:spacing w:val="-6"/>
        </w:rPr>
        <w:t xml:space="preserve"> </w:t>
      </w:r>
      <w:r>
        <w:t>sources</w:t>
      </w:r>
      <w:r>
        <w:rPr>
          <w:spacing w:val="-6"/>
        </w:rPr>
        <w:t xml:space="preserve"> </w:t>
      </w:r>
      <w:r>
        <w:t>in</w:t>
      </w:r>
      <w:r>
        <w:rPr>
          <w:spacing w:val="-6"/>
        </w:rPr>
        <w:t xml:space="preserve"> </w:t>
      </w:r>
      <w:r>
        <w:t>Latin</w:t>
      </w:r>
      <w:r>
        <w:rPr>
          <w:spacing w:val="-5"/>
        </w:rPr>
        <w:t xml:space="preserve"> </w:t>
      </w:r>
      <w:r>
        <w:t>are</w:t>
      </w:r>
      <w:r>
        <w:rPr>
          <w:spacing w:val="-6"/>
        </w:rPr>
        <w:t xml:space="preserve"> </w:t>
      </w:r>
      <w:r>
        <w:rPr>
          <w:spacing w:val="-2"/>
        </w:rPr>
        <w:t>given.</w:t>
      </w:r>
    </w:p>
    <w:p w:rsidR="003E2F2D" w:rsidRDefault="003E2F2D" w:rsidP="003E2F2D">
      <w:pPr>
        <w:spacing w:before="321"/>
        <w:ind w:left="100" w:right="656" w:firstLine="708"/>
        <w:jc w:val="both"/>
        <w:rPr>
          <w:sz w:val="28"/>
        </w:rPr>
      </w:pPr>
      <w:r>
        <w:rPr>
          <w:b/>
          <w:sz w:val="28"/>
        </w:rPr>
        <w:t xml:space="preserve">Key words: </w:t>
      </w:r>
      <w:r>
        <w:rPr>
          <w:i/>
          <w:sz w:val="28"/>
        </w:rPr>
        <w:t xml:space="preserve">Pseudomonas </w:t>
      </w:r>
      <w:r>
        <w:rPr>
          <w:sz w:val="28"/>
        </w:rPr>
        <w:t>spp.</w:t>
      </w:r>
      <w:r>
        <w:rPr>
          <w:i/>
          <w:sz w:val="28"/>
        </w:rPr>
        <w:t xml:space="preserve">, </w:t>
      </w:r>
      <w:r>
        <w:rPr>
          <w:sz w:val="28"/>
        </w:rPr>
        <w:t>DREAM coefficient, optical density, biofilm morphology, redox potential.</w:t>
      </w:r>
    </w:p>
    <w:p w:rsidR="003E2F2D" w:rsidRDefault="003E2F2D" w:rsidP="003E2F2D">
      <w:pPr>
        <w:jc w:val="both"/>
        <w:rPr>
          <w:sz w:val="28"/>
        </w:rPr>
        <w:sectPr w:rsidR="003E2F2D">
          <w:headerReference w:type="default" r:id="rId5"/>
          <w:pgSz w:w="11910" w:h="16840"/>
          <w:pgMar w:top="1740" w:right="780" w:bottom="280" w:left="1340" w:header="1451" w:footer="0" w:gutter="0"/>
          <w:cols w:space="720"/>
        </w:sectPr>
      </w:pPr>
    </w:p>
    <w:sdt>
      <w:sdtPr>
        <w:id w:val="407900625"/>
        <w:docPartObj>
          <w:docPartGallery w:val="Table of Contents"/>
          <w:docPartUnique/>
        </w:docPartObj>
      </w:sdtPr>
      <w:sdtContent>
        <w:p w:rsidR="003E2F2D" w:rsidRDefault="003E2F2D" w:rsidP="003E2F2D">
          <w:pPr>
            <w:pStyle w:val="11"/>
            <w:tabs>
              <w:tab w:val="left" w:pos="9217"/>
            </w:tabs>
            <w:spacing w:before="240"/>
            <w:ind w:firstLine="0"/>
          </w:pPr>
          <w:r>
            <w:rPr>
              <w:spacing w:val="-2"/>
            </w:rPr>
            <w:t>Вступ……………………………………………………………..................</w:t>
          </w:r>
          <w:r>
            <w:tab/>
          </w:r>
          <w:r>
            <w:rPr>
              <w:spacing w:val="-10"/>
            </w:rPr>
            <w:t>4</w:t>
          </w:r>
        </w:p>
        <w:p w:rsidR="003E2F2D" w:rsidRDefault="003E2F2D" w:rsidP="003E2F2D">
          <w:pPr>
            <w:pStyle w:val="11"/>
            <w:numPr>
              <w:ilvl w:val="0"/>
              <w:numId w:val="2"/>
            </w:numPr>
            <w:tabs>
              <w:tab w:val="left" w:pos="378"/>
              <w:tab w:val="left" w:pos="9217"/>
            </w:tabs>
            <w:spacing w:before="163"/>
            <w:ind w:left="378" w:hanging="278"/>
          </w:pPr>
          <w:hyperlink w:anchor="_TOC_250010" w:history="1">
            <w:r>
              <w:t>ОГЛЯД</w:t>
            </w:r>
            <w:r>
              <w:rPr>
                <w:spacing w:val="-9"/>
              </w:rPr>
              <w:t xml:space="preserve"> </w:t>
            </w:r>
            <w:r>
              <w:t>ЛІТЕРАТУРИ</w:t>
            </w:r>
            <w:r>
              <w:rPr>
                <w:spacing w:val="-8"/>
              </w:rPr>
              <w:t xml:space="preserve"> </w:t>
            </w:r>
            <w:r>
              <w:rPr>
                <w:spacing w:val="-2"/>
              </w:rPr>
              <w:t>……………………………………………..…..</w:t>
            </w:r>
            <w:r>
              <w:tab/>
            </w:r>
            <w:r>
              <w:rPr>
                <w:spacing w:val="-10"/>
              </w:rPr>
              <w:t>6</w:t>
            </w:r>
          </w:hyperlink>
        </w:p>
        <w:p w:rsidR="003E2F2D" w:rsidRDefault="003E2F2D" w:rsidP="003E2F2D">
          <w:pPr>
            <w:pStyle w:val="21"/>
            <w:numPr>
              <w:ilvl w:val="1"/>
              <w:numId w:val="2"/>
            </w:numPr>
            <w:tabs>
              <w:tab w:val="left" w:pos="1230"/>
              <w:tab w:val="left" w:pos="1242"/>
              <w:tab w:val="left" w:pos="3396"/>
              <w:tab w:val="left" w:pos="5479"/>
              <w:tab w:val="left" w:pos="6979"/>
              <w:tab w:val="left" w:pos="7819"/>
              <w:tab w:val="left" w:pos="9217"/>
            </w:tabs>
            <w:spacing w:before="158" w:line="364" w:lineRule="auto"/>
            <w:ind w:left="1242" w:right="425" w:hanging="720"/>
          </w:pPr>
          <w:hyperlink w:anchor="_TOC_250009" w:history="1">
            <w:r>
              <w:rPr>
                <w:spacing w:val="-2"/>
              </w:rPr>
              <w:t>Класифікація</w:t>
            </w:r>
            <w:r>
              <w:tab/>
            </w:r>
            <w:r>
              <w:rPr>
                <w:spacing w:val="-2"/>
              </w:rPr>
              <w:t>електронних</w:t>
            </w:r>
            <w:r>
              <w:tab/>
            </w:r>
            <w:r>
              <w:rPr>
                <w:spacing w:val="-2"/>
              </w:rPr>
              <w:t>шаттлів</w:t>
            </w:r>
            <w:r>
              <w:tab/>
            </w:r>
            <w:r>
              <w:rPr>
                <w:spacing w:val="-6"/>
              </w:rPr>
              <w:t>на</w:t>
            </w:r>
            <w:r>
              <w:tab/>
            </w:r>
            <w:r>
              <w:rPr>
                <w:spacing w:val="-2"/>
              </w:rPr>
              <w:t>основі мікроорганізмів………………………………………………….</w:t>
            </w:r>
            <w:r>
              <w:tab/>
            </w:r>
            <w:r>
              <w:rPr>
                <w:spacing w:val="-10"/>
              </w:rPr>
              <w:t>6</w:t>
            </w:r>
          </w:hyperlink>
        </w:p>
        <w:p w:rsidR="003E2F2D" w:rsidRDefault="003E2F2D" w:rsidP="003E2F2D">
          <w:pPr>
            <w:pStyle w:val="21"/>
            <w:numPr>
              <w:ilvl w:val="1"/>
              <w:numId w:val="2"/>
            </w:numPr>
            <w:tabs>
              <w:tab w:val="left" w:pos="1230"/>
              <w:tab w:val="left" w:pos="9217"/>
            </w:tabs>
            <w:spacing w:line="327" w:lineRule="exact"/>
            <w:ind w:left="1230" w:hanging="708"/>
            <w:rPr>
              <w:position w:val="1"/>
            </w:rPr>
          </w:pPr>
          <w:hyperlink w:anchor="_TOC_250008" w:history="1">
            <w:r>
              <w:rPr>
                <w:position w:val="1"/>
              </w:rPr>
              <w:t>Опис</w:t>
            </w:r>
            <w:r>
              <w:rPr>
                <w:spacing w:val="-15"/>
                <w:position w:val="1"/>
              </w:rPr>
              <w:t xml:space="preserve"> </w:t>
            </w:r>
            <w:r>
              <w:rPr>
                <w:position w:val="1"/>
              </w:rPr>
              <w:t>«окисно-відновних</w:t>
            </w:r>
            <w:r>
              <w:rPr>
                <w:spacing w:val="-14"/>
                <w:position w:val="1"/>
              </w:rPr>
              <w:t xml:space="preserve"> </w:t>
            </w:r>
            <w:r>
              <w:rPr>
                <w:spacing w:val="-2"/>
                <w:position w:val="1"/>
              </w:rPr>
              <w:t>човників»……………………………</w:t>
            </w:r>
            <w:r>
              <w:rPr>
                <w:position w:val="1"/>
              </w:rPr>
              <w:tab/>
            </w:r>
            <w:r>
              <w:rPr>
                <w:spacing w:val="-10"/>
              </w:rPr>
              <w:t>8</w:t>
            </w:r>
          </w:hyperlink>
        </w:p>
        <w:p w:rsidR="003E2F2D" w:rsidRDefault="003E2F2D" w:rsidP="003E2F2D">
          <w:pPr>
            <w:pStyle w:val="21"/>
            <w:numPr>
              <w:ilvl w:val="1"/>
              <w:numId w:val="2"/>
            </w:numPr>
            <w:tabs>
              <w:tab w:val="left" w:pos="1230"/>
              <w:tab w:val="left" w:pos="9147"/>
            </w:tabs>
            <w:spacing w:before="162"/>
            <w:ind w:left="1230" w:hanging="708"/>
            <w:rPr>
              <w:position w:val="1"/>
            </w:rPr>
          </w:pPr>
          <w:hyperlink w:anchor="_TOC_250007" w:history="1">
            <w:r>
              <w:rPr>
                <w:position w:val="1"/>
              </w:rPr>
              <w:t>Загальна</w:t>
            </w:r>
            <w:r>
              <w:rPr>
                <w:spacing w:val="-15"/>
                <w:position w:val="1"/>
              </w:rPr>
              <w:t xml:space="preserve"> </w:t>
            </w:r>
            <w:r>
              <w:rPr>
                <w:position w:val="1"/>
              </w:rPr>
              <w:t>характеристика</w:t>
            </w:r>
            <w:r>
              <w:rPr>
                <w:spacing w:val="-14"/>
                <w:position w:val="1"/>
              </w:rPr>
              <w:t xml:space="preserve"> </w:t>
            </w:r>
            <w:r>
              <w:rPr>
                <w:position w:val="1"/>
              </w:rPr>
              <w:t>псевдомонад</w:t>
            </w:r>
            <w:r>
              <w:rPr>
                <w:spacing w:val="-14"/>
                <w:position w:val="1"/>
              </w:rPr>
              <w:t xml:space="preserve"> </w:t>
            </w:r>
            <w:r>
              <w:rPr>
                <w:spacing w:val="-2"/>
                <w:position w:val="1"/>
              </w:rPr>
              <w:t>………………….…….</w:t>
            </w:r>
            <w:r>
              <w:rPr>
                <w:position w:val="1"/>
              </w:rPr>
              <w:tab/>
            </w:r>
            <w:r>
              <w:rPr>
                <w:spacing w:val="-5"/>
              </w:rPr>
              <w:t>13</w:t>
            </w:r>
          </w:hyperlink>
        </w:p>
        <w:p w:rsidR="003E2F2D" w:rsidRDefault="003E2F2D" w:rsidP="003E2F2D">
          <w:pPr>
            <w:pStyle w:val="11"/>
            <w:numPr>
              <w:ilvl w:val="0"/>
              <w:numId w:val="2"/>
            </w:numPr>
            <w:tabs>
              <w:tab w:val="left" w:pos="378"/>
              <w:tab w:val="left" w:pos="9147"/>
            </w:tabs>
            <w:ind w:left="378" w:hanging="278"/>
            <w:rPr>
              <w:position w:val="1"/>
            </w:rPr>
          </w:pPr>
          <w:r>
            <w:rPr>
              <w:position w:val="1"/>
            </w:rPr>
            <w:t>МАТЕРІАЛИ</w:t>
          </w:r>
          <w:r>
            <w:rPr>
              <w:spacing w:val="-7"/>
              <w:position w:val="1"/>
            </w:rPr>
            <w:t xml:space="preserve"> </w:t>
          </w:r>
          <w:r>
            <w:rPr>
              <w:position w:val="1"/>
            </w:rPr>
            <w:t>ТА</w:t>
          </w:r>
          <w:r>
            <w:rPr>
              <w:spacing w:val="-7"/>
              <w:position w:val="1"/>
            </w:rPr>
            <w:t xml:space="preserve"> </w:t>
          </w:r>
          <w:r>
            <w:rPr>
              <w:position w:val="1"/>
            </w:rPr>
            <w:t>МЕТОДИ</w:t>
          </w:r>
          <w:r>
            <w:rPr>
              <w:spacing w:val="-6"/>
              <w:position w:val="1"/>
            </w:rPr>
            <w:t xml:space="preserve"> </w:t>
          </w:r>
          <w:r>
            <w:rPr>
              <w:spacing w:val="-2"/>
              <w:position w:val="1"/>
            </w:rPr>
            <w:t>ДОСЛІДЖЕННЯ……………..………....</w:t>
          </w:r>
          <w:r>
            <w:rPr>
              <w:position w:val="1"/>
            </w:rPr>
            <w:tab/>
          </w:r>
          <w:r>
            <w:rPr>
              <w:spacing w:val="-5"/>
            </w:rPr>
            <w:t>16</w:t>
          </w:r>
        </w:p>
        <w:p w:rsidR="003E2F2D" w:rsidRDefault="003E2F2D" w:rsidP="003E2F2D">
          <w:pPr>
            <w:pStyle w:val="21"/>
            <w:numPr>
              <w:ilvl w:val="1"/>
              <w:numId w:val="2"/>
            </w:numPr>
            <w:tabs>
              <w:tab w:val="left" w:pos="1009"/>
              <w:tab w:val="left" w:pos="9147"/>
            </w:tabs>
            <w:spacing w:before="162"/>
            <w:ind w:left="1009" w:hanging="487"/>
            <w:rPr>
              <w:position w:val="1"/>
            </w:rPr>
          </w:pPr>
          <w:r>
            <w:rPr>
              <w:position w:val="1"/>
            </w:rPr>
            <w:t>Мікроорганізми,</w:t>
          </w:r>
          <w:r>
            <w:rPr>
              <w:spacing w:val="-9"/>
              <w:position w:val="1"/>
            </w:rPr>
            <w:t xml:space="preserve"> </w:t>
          </w:r>
          <w:r>
            <w:rPr>
              <w:position w:val="1"/>
            </w:rPr>
            <w:t>які</w:t>
          </w:r>
          <w:r>
            <w:rPr>
              <w:spacing w:val="-9"/>
              <w:position w:val="1"/>
            </w:rPr>
            <w:t xml:space="preserve"> </w:t>
          </w:r>
          <w:r>
            <w:rPr>
              <w:position w:val="1"/>
            </w:rPr>
            <w:t>були</w:t>
          </w:r>
          <w:r>
            <w:rPr>
              <w:spacing w:val="-8"/>
              <w:position w:val="1"/>
            </w:rPr>
            <w:t xml:space="preserve"> </w:t>
          </w:r>
          <w:r>
            <w:rPr>
              <w:position w:val="1"/>
            </w:rPr>
            <w:t>використані</w:t>
          </w:r>
          <w:r>
            <w:rPr>
              <w:spacing w:val="-9"/>
              <w:position w:val="1"/>
            </w:rPr>
            <w:t xml:space="preserve"> </w:t>
          </w:r>
          <w:r>
            <w:rPr>
              <w:position w:val="1"/>
            </w:rPr>
            <w:t>в</w:t>
          </w:r>
          <w:r>
            <w:rPr>
              <w:spacing w:val="-8"/>
              <w:position w:val="1"/>
            </w:rPr>
            <w:t xml:space="preserve"> </w:t>
          </w:r>
          <w:r>
            <w:rPr>
              <w:spacing w:val="-2"/>
              <w:position w:val="1"/>
            </w:rPr>
            <w:t>експерименті…………</w:t>
          </w:r>
          <w:r>
            <w:rPr>
              <w:position w:val="1"/>
            </w:rPr>
            <w:tab/>
          </w:r>
          <w:r>
            <w:rPr>
              <w:spacing w:val="-5"/>
            </w:rPr>
            <w:t>16</w:t>
          </w:r>
        </w:p>
        <w:p w:rsidR="003E2F2D" w:rsidRDefault="003E2F2D" w:rsidP="003E2F2D">
          <w:pPr>
            <w:pStyle w:val="21"/>
            <w:numPr>
              <w:ilvl w:val="1"/>
              <w:numId w:val="2"/>
            </w:numPr>
            <w:tabs>
              <w:tab w:val="left" w:pos="1009"/>
              <w:tab w:val="left" w:pos="9147"/>
            </w:tabs>
            <w:spacing w:before="162"/>
            <w:ind w:left="1009" w:hanging="487"/>
            <w:rPr>
              <w:position w:val="1"/>
            </w:rPr>
          </w:pPr>
          <w:hyperlink w:anchor="_TOC_250006" w:history="1">
            <w:r>
              <w:rPr>
                <w:position w:val="1"/>
              </w:rPr>
              <w:t>Біотехнологічна</w:t>
            </w:r>
            <w:r>
              <w:rPr>
                <w:spacing w:val="-13"/>
                <w:position w:val="1"/>
              </w:rPr>
              <w:t xml:space="preserve"> </w:t>
            </w:r>
            <w:r>
              <w:rPr>
                <w:position w:val="1"/>
              </w:rPr>
              <w:t>схема</w:t>
            </w:r>
            <w:r>
              <w:rPr>
                <w:spacing w:val="-13"/>
                <w:position w:val="1"/>
              </w:rPr>
              <w:t xml:space="preserve"> </w:t>
            </w:r>
            <w:r>
              <w:rPr>
                <w:position w:val="1"/>
              </w:rPr>
              <w:t>проведеного</w:t>
            </w:r>
            <w:r>
              <w:rPr>
                <w:spacing w:val="-13"/>
                <w:position w:val="1"/>
              </w:rPr>
              <w:t xml:space="preserve"> </w:t>
            </w:r>
            <w:r>
              <w:rPr>
                <w:spacing w:val="-2"/>
                <w:position w:val="1"/>
              </w:rPr>
              <w:t>експерименту……………..</w:t>
            </w:r>
            <w:r>
              <w:rPr>
                <w:position w:val="1"/>
              </w:rPr>
              <w:tab/>
            </w:r>
            <w:r>
              <w:rPr>
                <w:spacing w:val="-5"/>
              </w:rPr>
              <w:t>17</w:t>
            </w:r>
          </w:hyperlink>
        </w:p>
        <w:p w:rsidR="003E2F2D" w:rsidRDefault="003E2F2D" w:rsidP="003E2F2D">
          <w:pPr>
            <w:pStyle w:val="21"/>
            <w:numPr>
              <w:ilvl w:val="1"/>
              <w:numId w:val="2"/>
            </w:numPr>
            <w:tabs>
              <w:tab w:val="left" w:pos="1033"/>
              <w:tab w:val="left" w:pos="9147"/>
            </w:tabs>
            <w:spacing w:before="158" w:line="364" w:lineRule="auto"/>
            <w:ind w:right="355" w:firstLine="0"/>
          </w:pPr>
          <w:r>
            <w:t xml:space="preserve">Визначення можливості утворення біоплівки досліджуваними </w:t>
          </w:r>
          <w:r>
            <w:rPr>
              <w:spacing w:val="-2"/>
            </w:rPr>
            <w:t>мікроорганізмами……………………………………………………...</w:t>
          </w:r>
          <w:r>
            <w:tab/>
          </w:r>
          <w:r>
            <w:rPr>
              <w:spacing w:val="-5"/>
            </w:rPr>
            <w:t>18</w:t>
          </w:r>
        </w:p>
        <w:p w:rsidR="003E2F2D" w:rsidRDefault="003E2F2D" w:rsidP="003E2F2D">
          <w:pPr>
            <w:pStyle w:val="21"/>
            <w:numPr>
              <w:ilvl w:val="1"/>
              <w:numId w:val="2"/>
            </w:numPr>
            <w:tabs>
              <w:tab w:val="left" w:pos="1009"/>
              <w:tab w:val="left" w:pos="9147"/>
            </w:tabs>
            <w:spacing w:line="327" w:lineRule="exact"/>
            <w:ind w:left="1009" w:hanging="487"/>
            <w:rPr>
              <w:position w:val="1"/>
            </w:rPr>
          </w:pPr>
          <w:hyperlink w:anchor="_TOC_250005" w:history="1">
            <w:r>
              <w:rPr>
                <w:spacing w:val="-2"/>
                <w:position w:val="1"/>
              </w:rPr>
              <w:t>Визначення</w:t>
            </w:r>
            <w:r>
              <w:rPr>
                <w:spacing w:val="8"/>
                <w:position w:val="1"/>
              </w:rPr>
              <w:t xml:space="preserve"> </w:t>
            </w:r>
            <w:r>
              <w:rPr>
                <w:spacing w:val="-2"/>
                <w:position w:val="1"/>
              </w:rPr>
              <w:t>редокс-потенціалу</w:t>
            </w:r>
            <w:r>
              <w:rPr>
                <w:spacing w:val="9"/>
                <w:position w:val="1"/>
              </w:rPr>
              <w:t xml:space="preserve"> </w:t>
            </w:r>
            <w:r>
              <w:rPr>
                <w:spacing w:val="-2"/>
                <w:position w:val="1"/>
              </w:rPr>
              <w:t>мікроорганізмів………...……...</w:t>
            </w:r>
            <w:r>
              <w:rPr>
                <w:position w:val="1"/>
              </w:rPr>
              <w:tab/>
            </w:r>
            <w:r>
              <w:rPr>
                <w:spacing w:val="-5"/>
              </w:rPr>
              <w:t>18</w:t>
            </w:r>
          </w:hyperlink>
        </w:p>
        <w:p w:rsidR="003E2F2D" w:rsidRDefault="003E2F2D" w:rsidP="003E2F2D">
          <w:pPr>
            <w:pStyle w:val="21"/>
            <w:numPr>
              <w:ilvl w:val="1"/>
              <w:numId w:val="2"/>
            </w:numPr>
            <w:tabs>
              <w:tab w:val="left" w:pos="1009"/>
              <w:tab w:val="left" w:pos="9147"/>
            </w:tabs>
            <w:spacing w:before="163"/>
            <w:ind w:left="1009" w:hanging="487"/>
            <w:rPr>
              <w:position w:val="1"/>
            </w:rPr>
          </w:pPr>
          <w:hyperlink w:anchor="_TOC_250004" w:history="1">
            <w:r>
              <w:rPr>
                <w:position w:val="1"/>
              </w:rPr>
              <w:t>Обладнання,</w:t>
            </w:r>
            <w:r>
              <w:rPr>
                <w:spacing w:val="-9"/>
                <w:position w:val="1"/>
              </w:rPr>
              <w:t xml:space="preserve"> </w:t>
            </w:r>
            <w:r>
              <w:rPr>
                <w:position w:val="1"/>
              </w:rPr>
              <w:t>яке</w:t>
            </w:r>
            <w:r>
              <w:rPr>
                <w:spacing w:val="-8"/>
                <w:position w:val="1"/>
              </w:rPr>
              <w:t xml:space="preserve"> </w:t>
            </w:r>
            <w:r>
              <w:rPr>
                <w:position w:val="1"/>
              </w:rPr>
              <w:t>було</w:t>
            </w:r>
            <w:r>
              <w:rPr>
                <w:spacing w:val="-8"/>
                <w:position w:val="1"/>
              </w:rPr>
              <w:t xml:space="preserve"> </w:t>
            </w:r>
            <w:r>
              <w:rPr>
                <w:position w:val="1"/>
              </w:rPr>
              <w:t>використано</w:t>
            </w:r>
            <w:r>
              <w:rPr>
                <w:spacing w:val="-8"/>
                <w:position w:val="1"/>
              </w:rPr>
              <w:t xml:space="preserve"> </w:t>
            </w:r>
            <w:r>
              <w:rPr>
                <w:position w:val="1"/>
              </w:rPr>
              <w:t>в</w:t>
            </w:r>
            <w:r>
              <w:rPr>
                <w:spacing w:val="-8"/>
                <w:position w:val="1"/>
              </w:rPr>
              <w:t xml:space="preserve"> </w:t>
            </w:r>
            <w:r>
              <w:rPr>
                <w:spacing w:val="-2"/>
                <w:position w:val="1"/>
              </w:rPr>
              <w:t>експерименті………...…..</w:t>
            </w:r>
            <w:r>
              <w:rPr>
                <w:position w:val="1"/>
              </w:rPr>
              <w:tab/>
            </w:r>
            <w:r>
              <w:rPr>
                <w:spacing w:val="-5"/>
              </w:rPr>
              <w:t>19</w:t>
            </w:r>
          </w:hyperlink>
        </w:p>
        <w:p w:rsidR="003E2F2D" w:rsidRDefault="003E2F2D" w:rsidP="003E2F2D">
          <w:pPr>
            <w:pStyle w:val="11"/>
            <w:numPr>
              <w:ilvl w:val="0"/>
              <w:numId w:val="2"/>
            </w:numPr>
            <w:tabs>
              <w:tab w:val="left" w:pos="378"/>
              <w:tab w:val="left" w:pos="9147"/>
            </w:tabs>
            <w:ind w:left="378" w:hanging="278"/>
          </w:pPr>
          <w:hyperlink w:anchor="_TOC_250003" w:history="1">
            <w:r>
              <w:t>РЕЗУЛЬТАТИ</w:t>
            </w:r>
            <w:r>
              <w:rPr>
                <w:spacing w:val="-7"/>
              </w:rPr>
              <w:t xml:space="preserve"> </w:t>
            </w:r>
            <w:r>
              <w:t>ДОСЛІДЖЕНЬ</w:t>
            </w:r>
            <w:r>
              <w:rPr>
                <w:spacing w:val="-7"/>
              </w:rPr>
              <w:t xml:space="preserve"> </w:t>
            </w:r>
            <w:r>
              <w:t>ТА</w:t>
            </w:r>
            <w:r>
              <w:rPr>
                <w:spacing w:val="-7"/>
              </w:rPr>
              <w:t xml:space="preserve"> </w:t>
            </w:r>
            <w:r>
              <w:t>ЇХ</w:t>
            </w:r>
            <w:r>
              <w:rPr>
                <w:spacing w:val="-6"/>
              </w:rPr>
              <w:t xml:space="preserve"> </w:t>
            </w:r>
            <w:r>
              <w:rPr>
                <w:spacing w:val="-2"/>
              </w:rPr>
              <w:t>ОБГОВОРЕННЯ…….……….</w:t>
            </w:r>
            <w:r>
              <w:tab/>
            </w:r>
            <w:r>
              <w:rPr>
                <w:spacing w:val="-5"/>
              </w:rPr>
              <w:t>21</w:t>
            </w:r>
          </w:hyperlink>
        </w:p>
        <w:p w:rsidR="003E2F2D" w:rsidRDefault="003E2F2D" w:rsidP="003E2F2D">
          <w:pPr>
            <w:pStyle w:val="21"/>
            <w:numPr>
              <w:ilvl w:val="1"/>
              <w:numId w:val="2"/>
            </w:numPr>
            <w:tabs>
              <w:tab w:val="left" w:pos="1098"/>
              <w:tab w:val="left" w:pos="9147"/>
            </w:tabs>
            <w:spacing w:before="163" w:line="362" w:lineRule="auto"/>
            <w:ind w:right="354" w:firstLine="0"/>
          </w:pPr>
          <w:hyperlink w:anchor="_TOC_250002" w:history="1">
            <w:r>
              <w:t>Характеристика</w:t>
            </w:r>
            <w:r>
              <w:rPr>
                <w:spacing w:val="40"/>
              </w:rPr>
              <w:t xml:space="preserve"> </w:t>
            </w:r>
            <w:r>
              <w:t>розвитку</w:t>
            </w:r>
            <w:r>
              <w:rPr>
                <w:spacing w:val="40"/>
              </w:rPr>
              <w:t xml:space="preserve"> </w:t>
            </w:r>
            <w:r>
              <w:t>досліджуваних</w:t>
            </w:r>
            <w:r>
              <w:rPr>
                <w:spacing w:val="40"/>
              </w:rPr>
              <w:t xml:space="preserve"> </w:t>
            </w:r>
            <w:r>
              <w:t>мікроорганізмів</w:t>
            </w:r>
            <w:r>
              <w:rPr>
                <w:spacing w:val="40"/>
              </w:rPr>
              <w:t xml:space="preserve"> </w:t>
            </w:r>
            <w:r>
              <w:t>у поживному</w:t>
            </w:r>
            <w:r>
              <w:rPr>
                <w:spacing w:val="-13"/>
              </w:rPr>
              <w:t xml:space="preserve"> </w:t>
            </w:r>
            <w:r>
              <w:rPr>
                <w:spacing w:val="-2"/>
              </w:rPr>
              <w:t>середовищі……………………………………………….</w:t>
            </w:r>
            <w:r>
              <w:tab/>
            </w:r>
            <w:r>
              <w:rPr>
                <w:spacing w:val="-5"/>
              </w:rPr>
              <w:t>21</w:t>
            </w:r>
          </w:hyperlink>
        </w:p>
        <w:p w:rsidR="003E2F2D" w:rsidRDefault="003E2F2D" w:rsidP="003E2F2D">
          <w:pPr>
            <w:pStyle w:val="21"/>
            <w:numPr>
              <w:ilvl w:val="1"/>
              <w:numId w:val="2"/>
            </w:numPr>
            <w:tabs>
              <w:tab w:val="left" w:pos="1061"/>
              <w:tab w:val="left" w:pos="9147"/>
            </w:tabs>
            <w:spacing w:line="360" w:lineRule="auto"/>
            <w:ind w:right="355" w:firstLine="0"/>
          </w:pPr>
          <w:r>
            <w:t>Характеристика</w:t>
          </w:r>
          <w:r>
            <w:rPr>
              <w:spacing w:val="40"/>
            </w:rPr>
            <w:t xml:space="preserve"> </w:t>
          </w:r>
          <w:r>
            <w:t>здатності</w:t>
          </w:r>
          <w:r>
            <w:rPr>
              <w:spacing w:val="40"/>
            </w:rPr>
            <w:t xml:space="preserve"> </w:t>
          </w:r>
          <w:r>
            <w:t>досліджуваних</w:t>
          </w:r>
          <w:r>
            <w:rPr>
              <w:spacing w:val="40"/>
            </w:rPr>
            <w:t xml:space="preserve"> </w:t>
          </w:r>
          <w:r>
            <w:t>мікроорганізмів</w:t>
          </w:r>
          <w:r>
            <w:rPr>
              <w:spacing w:val="40"/>
            </w:rPr>
            <w:t xml:space="preserve"> </w:t>
          </w:r>
          <w:r>
            <w:t xml:space="preserve">до </w:t>
          </w:r>
          <w:r>
            <w:rPr>
              <w:spacing w:val="-2"/>
              <w:position w:val="2"/>
            </w:rPr>
            <w:t>електрогенезису…………………………………..……………………</w:t>
          </w:r>
          <w:r>
            <w:rPr>
              <w:position w:val="2"/>
            </w:rPr>
            <w:tab/>
          </w:r>
          <w:r>
            <w:rPr>
              <w:spacing w:val="-5"/>
            </w:rPr>
            <w:t>25</w:t>
          </w:r>
        </w:p>
        <w:p w:rsidR="003E2F2D" w:rsidRDefault="003E2F2D" w:rsidP="003E2F2D">
          <w:pPr>
            <w:pStyle w:val="11"/>
            <w:tabs>
              <w:tab w:val="left" w:pos="9147"/>
            </w:tabs>
            <w:spacing w:before="0"/>
            <w:ind w:firstLine="0"/>
          </w:pPr>
          <w:hyperlink w:anchor="_TOC_250001" w:history="1">
            <w:r>
              <w:rPr>
                <w:spacing w:val="-2"/>
              </w:rPr>
              <w:t>ВИСНОВКИ…………………………………………………………...…...</w:t>
            </w:r>
            <w:r>
              <w:tab/>
            </w:r>
            <w:r>
              <w:rPr>
                <w:spacing w:val="-5"/>
              </w:rPr>
              <w:t>29</w:t>
            </w:r>
          </w:hyperlink>
        </w:p>
        <w:p w:rsidR="003E2F2D" w:rsidRDefault="003E2F2D" w:rsidP="003E2F2D">
          <w:pPr>
            <w:pStyle w:val="11"/>
            <w:tabs>
              <w:tab w:val="left" w:pos="9147"/>
            </w:tabs>
            <w:ind w:firstLine="0"/>
          </w:pPr>
          <w:hyperlink w:anchor="_TOC_250000" w:history="1">
            <w:r>
              <w:t>СПИСОК</w:t>
            </w:r>
            <w:r>
              <w:rPr>
                <w:spacing w:val="-10"/>
              </w:rPr>
              <w:t xml:space="preserve"> </w:t>
            </w:r>
            <w:r>
              <w:t>ВИКОРИСТАНОЇ</w:t>
            </w:r>
            <w:r>
              <w:rPr>
                <w:spacing w:val="-10"/>
              </w:rPr>
              <w:t xml:space="preserve"> </w:t>
            </w:r>
            <w:r>
              <w:rPr>
                <w:spacing w:val="-2"/>
              </w:rPr>
              <w:t>ЛІТЕРАТУРИ…………………..…………</w:t>
            </w:r>
            <w:r>
              <w:tab/>
            </w:r>
            <w:r>
              <w:rPr>
                <w:spacing w:val="-5"/>
              </w:rPr>
              <w:t>30</w:t>
            </w:r>
          </w:hyperlink>
        </w:p>
      </w:sdtContent>
    </w:sdt>
    <w:p w:rsidR="003E2F2D" w:rsidRDefault="003E2F2D" w:rsidP="003E2F2D">
      <w:pPr>
        <w:sectPr w:rsidR="003E2F2D">
          <w:headerReference w:type="default" r:id="rId6"/>
          <w:pgSz w:w="11910" w:h="16840"/>
          <w:pgMar w:top="1740" w:right="780" w:bottom="280" w:left="1340" w:header="1451" w:footer="0" w:gutter="0"/>
          <w:cols w:space="720"/>
        </w:sectPr>
      </w:pPr>
    </w:p>
    <w:p w:rsidR="003E2F2D" w:rsidRDefault="003E2F2D" w:rsidP="003E2F2D">
      <w:pPr>
        <w:pStyle w:val="a3"/>
        <w:spacing w:before="240" w:line="360" w:lineRule="auto"/>
        <w:ind w:right="655" w:firstLine="709"/>
      </w:pPr>
      <w:r>
        <w:lastRenderedPageBreak/>
        <w:t>Мікробні електрохімічні методи описують низку нових технологій, які використовують взаємодію електрод-бактерія для біотехнологічних застосувань, включаючи виробництво електроенергії, очищення відходів і стічних вод, біоремедіацію та виробництво корисних продуктів. Центральним у кожному застосуванні є здатність мікробного каталізатора взаємодіяти із зовнішніми акцепторами та/або донорами електронів, а також його метаболічні властивості, які забезпечують поєднання транспорту електронів і метаболізму Карбону [Hassan et al., 2021].</w:t>
      </w:r>
    </w:p>
    <w:p w:rsidR="003E2F2D" w:rsidRDefault="003E2F2D" w:rsidP="003E2F2D">
      <w:pPr>
        <w:pStyle w:val="a3"/>
        <w:spacing w:line="360" w:lineRule="auto"/>
        <w:ind w:right="583" w:firstLine="709"/>
      </w:pPr>
      <w:r>
        <w:t>Конструктивно мікробний паливний елемент складається з двох камер, відомих як анод і катод (електроди), розділених протонообмінною мембраною.</w:t>
      </w:r>
      <w:r>
        <w:rPr>
          <w:spacing w:val="-5"/>
        </w:rPr>
        <w:t xml:space="preserve"> </w:t>
      </w:r>
      <w:r>
        <w:t>Сторона</w:t>
      </w:r>
      <w:r>
        <w:rPr>
          <w:spacing w:val="-4"/>
        </w:rPr>
        <w:t xml:space="preserve"> </w:t>
      </w:r>
      <w:r>
        <w:t>анода</w:t>
      </w:r>
      <w:r>
        <w:rPr>
          <w:spacing w:val="-4"/>
        </w:rPr>
        <w:t xml:space="preserve"> </w:t>
      </w:r>
      <w:r>
        <w:t>містить</w:t>
      </w:r>
      <w:r>
        <w:rPr>
          <w:spacing w:val="-4"/>
        </w:rPr>
        <w:t xml:space="preserve"> </w:t>
      </w:r>
      <w:r>
        <w:t>електрохімічне</w:t>
      </w:r>
      <w:r>
        <w:rPr>
          <w:spacing w:val="-4"/>
        </w:rPr>
        <w:t xml:space="preserve"> </w:t>
      </w:r>
      <w:r>
        <w:t>активні</w:t>
      </w:r>
      <w:r>
        <w:rPr>
          <w:spacing w:val="-5"/>
        </w:rPr>
        <w:t xml:space="preserve"> </w:t>
      </w:r>
      <w:r>
        <w:t>мікроорганізми, тоді як катод є абіотичним [Koltysheva et al., 2023]. Мікроорганізми відіграють роль біокаталізаторів, які викликають деградацію органічних речовин з утворенням електронів, які переміщуються до сторони катода через електричне коло. Такі бактерії називаються «електрогенними», тобто здатними безпосередньо переносити електрони до хімічної речовини або матеріалу, який не є безпосереднім акцептором електронів [Beegle et al., 2018].</w:t>
      </w:r>
      <w:r>
        <w:rPr>
          <w:spacing w:val="-2"/>
        </w:rPr>
        <w:t xml:space="preserve"> </w:t>
      </w:r>
      <w:r>
        <w:t>Електрони</w:t>
      </w:r>
      <w:r>
        <w:rPr>
          <w:spacing w:val="-1"/>
        </w:rPr>
        <w:t xml:space="preserve"> </w:t>
      </w:r>
      <w:r>
        <w:t>проходять</w:t>
      </w:r>
      <w:r>
        <w:rPr>
          <w:spacing w:val="-2"/>
        </w:rPr>
        <w:t xml:space="preserve"> </w:t>
      </w:r>
      <w:r>
        <w:t>по</w:t>
      </w:r>
      <w:r>
        <w:rPr>
          <w:spacing w:val="-1"/>
        </w:rPr>
        <w:t xml:space="preserve"> </w:t>
      </w:r>
      <w:r>
        <w:t>зовнішньому</w:t>
      </w:r>
      <w:r>
        <w:rPr>
          <w:spacing w:val="-2"/>
        </w:rPr>
        <w:t xml:space="preserve"> </w:t>
      </w:r>
      <w:r>
        <w:t>контуру,</w:t>
      </w:r>
      <w:r>
        <w:rPr>
          <w:spacing w:val="-2"/>
        </w:rPr>
        <w:t xml:space="preserve"> </w:t>
      </w:r>
      <w:r>
        <w:t>надходячи</w:t>
      </w:r>
      <w:r>
        <w:rPr>
          <w:spacing w:val="-1"/>
        </w:rPr>
        <w:t xml:space="preserve"> </w:t>
      </w:r>
      <w:r>
        <w:t>до</w:t>
      </w:r>
      <w:r>
        <w:rPr>
          <w:spacing w:val="-2"/>
        </w:rPr>
        <w:t xml:space="preserve"> </w:t>
      </w:r>
      <w:r>
        <w:t>катода, а іони Гідрогену рухаються до катода і реагують з киснем, утворюючи</w:t>
      </w:r>
      <w:r>
        <w:rPr>
          <w:spacing w:val="80"/>
        </w:rPr>
        <w:t xml:space="preserve"> </w:t>
      </w:r>
      <w:r>
        <w:t>воду у внутрішньому контурі [Liu et al., 2018].</w:t>
      </w:r>
    </w:p>
    <w:p w:rsidR="003E2F2D" w:rsidRDefault="003E2F2D" w:rsidP="003E2F2D">
      <w:pPr>
        <w:pStyle w:val="a3"/>
        <w:spacing w:line="360" w:lineRule="auto"/>
        <w:ind w:right="655" w:firstLine="709"/>
      </w:pPr>
      <w:r>
        <w:t xml:space="preserve">Сьогодні розробляються різноманітні стратегії створення біоелектрохімічних систем, які пропонують можливість збирати електричну енергію з органічної речовини і, отже, є привабливим джерелом чистої енергії для біотехнологічних виробництв. Так, деякі представники роду </w:t>
      </w:r>
      <w:r>
        <w:rPr>
          <w:i/>
        </w:rPr>
        <w:t xml:space="preserve">Pseudomonas </w:t>
      </w:r>
      <w:r>
        <w:t>вважаються за модельні організми для опосередкованого переносу електронів у таких системах, оскільки здатні до</w:t>
      </w:r>
      <w:r>
        <w:rPr>
          <w:spacing w:val="80"/>
        </w:rPr>
        <w:t xml:space="preserve">  </w:t>
      </w:r>
      <w:r>
        <w:t>продукції</w:t>
      </w:r>
      <w:r>
        <w:rPr>
          <w:spacing w:val="80"/>
        </w:rPr>
        <w:t xml:space="preserve">  </w:t>
      </w:r>
      <w:r>
        <w:t>широкого</w:t>
      </w:r>
      <w:r>
        <w:rPr>
          <w:spacing w:val="80"/>
        </w:rPr>
        <w:t xml:space="preserve">  </w:t>
      </w:r>
      <w:r>
        <w:t>колу</w:t>
      </w:r>
      <w:r>
        <w:rPr>
          <w:spacing w:val="80"/>
        </w:rPr>
        <w:t xml:space="preserve">  </w:t>
      </w:r>
      <w:r>
        <w:t>біологічно</w:t>
      </w:r>
      <w:r>
        <w:rPr>
          <w:spacing w:val="80"/>
        </w:rPr>
        <w:t xml:space="preserve">  </w:t>
      </w:r>
      <w:r>
        <w:t>активних</w:t>
      </w:r>
      <w:r>
        <w:rPr>
          <w:spacing w:val="80"/>
        </w:rPr>
        <w:t xml:space="preserve">  </w:t>
      </w:r>
      <w:r>
        <w:t>сполук,</w:t>
      </w:r>
      <w:r>
        <w:rPr>
          <w:spacing w:val="80"/>
        </w:rPr>
        <w:t xml:space="preserve">  </w:t>
      </w:r>
      <w:r>
        <w:t>що</w:t>
      </w:r>
    </w:p>
    <w:p w:rsidR="003E2F2D" w:rsidRDefault="003E2F2D" w:rsidP="003E2F2D">
      <w:pPr>
        <w:spacing w:line="360" w:lineRule="auto"/>
        <w:sectPr w:rsidR="003E2F2D">
          <w:headerReference w:type="default" r:id="rId7"/>
          <w:pgSz w:w="11910" w:h="16840"/>
          <w:pgMar w:top="1740" w:right="780" w:bottom="280" w:left="1340" w:header="1451" w:footer="0" w:gutter="0"/>
          <w:cols w:space="720"/>
        </w:sectPr>
      </w:pPr>
    </w:p>
    <w:p w:rsidR="003E2F2D" w:rsidRDefault="003E2F2D" w:rsidP="003E2F2D">
      <w:pPr>
        <w:pStyle w:val="a3"/>
        <w:spacing w:before="139"/>
        <w:ind w:left="0"/>
        <w:jc w:val="left"/>
      </w:pPr>
    </w:p>
    <w:p w:rsidR="003E2F2D" w:rsidRDefault="003E2F2D" w:rsidP="003E2F2D">
      <w:pPr>
        <w:pStyle w:val="a3"/>
        <w:spacing w:line="362" w:lineRule="auto"/>
        <w:ind w:right="656"/>
      </w:pPr>
      <w:r>
        <w:t>функціонують як «електронні човники» між клітинами та анодом [Yong et al., 2017].</w:t>
      </w:r>
    </w:p>
    <w:p w:rsidR="003E2F2D" w:rsidRDefault="003E2F2D" w:rsidP="003E2F2D">
      <w:pPr>
        <w:pStyle w:val="a3"/>
        <w:spacing w:line="360" w:lineRule="auto"/>
        <w:ind w:right="654" w:firstLine="709"/>
      </w:pPr>
      <w:r>
        <w:t>Таким чином, глибоке розуміння основи біотехнологічних процесів для виробництва біоелектрохімічних систем з метою створення альтернативних джерел електроенергії є актуальним та затребуваним.</w:t>
      </w:r>
    </w:p>
    <w:p w:rsidR="003E2F2D" w:rsidRDefault="003E2F2D" w:rsidP="003E2F2D">
      <w:pPr>
        <w:pStyle w:val="a3"/>
        <w:spacing w:line="360" w:lineRule="auto"/>
        <w:ind w:right="656" w:firstLine="708"/>
      </w:pPr>
      <w:r>
        <w:rPr>
          <w:b/>
        </w:rPr>
        <w:t xml:space="preserve">Метою </w:t>
      </w:r>
      <w:r>
        <w:t xml:space="preserve">даної роботи було визначення біоплівкоутворення та редокс- потенціалу окремих представників роду </w:t>
      </w:r>
      <w:r>
        <w:rPr>
          <w:i/>
        </w:rPr>
        <w:t xml:space="preserve">Pseudomonas </w:t>
      </w:r>
      <w:r>
        <w:t>для встановлення їх придатності щодо використання у мікробно-паливних елементах.</w:t>
      </w:r>
    </w:p>
    <w:p w:rsidR="003E2F2D" w:rsidRDefault="003E2F2D" w:rsidP="003E2F2D">
      <w:pPr>
        <w:pStyle w:val="a3"/>
        <w:ind w:left="807"/>
      </w:pPr>
      <w:r>
        <w:t>Для</w:t>
      </w:r>
      <w:r>
        <w:rPr>
          <w:spacing w:val="24"/>
        </w:rPr>
        <w:t xml:space="preserve">  </w:t>
      </w:r>
      <w:r>
        <w:t>досягнення</w:t>
      </w:r>
      <w:r>
        <w:rPr>
          <w:spacing w:val="25"/>
        </w:rPr>
        <w:t xml:space="preserve">  </w:t>
      </w:r>
      <w:r>
        <w:t>цієї</w:t>
      </w:r>
      <w:r>
        <w:rPr>
          <w:spacing w:val="24"/>
        </w:rPr>
        <w:t xml:space="preserve">  </w:t>
      </w:r>
      <w:r>
        <w:t>мети</w:t>
      </w:r>
      <w:r>
        <w:rPr>
          <w:spacing w:val="25"/>
        </w:rPr>
        <w:t xml:space="preserve">  </w:t>
      </w:r>
      <w:r>
        <w:t>було</w:t>
      </w:r>
      <w:r>
        <w:rPr>
          <w:spacing w:val="25"/>
        </w:rPr>
        <w:t xml:space="preserve">  </w:t>
      </w:r>
      <w:r>
        <w:t>необхідним</w:t>
      </w:r>
      <w:r>
        <w:rPr>
          <w:spacing w:val="24"/>
        </w:rPr>
        <w:t xml:space="preserve">  </w:t>
      </w:r>
      <w:r>
        <w:t>вирішити</w:t>
      </w:r>
      <w:r>
        <w:rPr>
          <w:spacing w:val="25"/>
        </w:rPr>
        <w:t xml:space="preserve">  </w:t>
      </w:r>
      <w:r>
        <w:rPr>
          <w:spacing w:val="-2"/>
        </w:rPr>
        <w:t>наступні</w:t>
      </w:r>
    </w:p>
    <w:p w:rsidR="003E2F2D" w:rsidRDefault="003E2F2D" w:rsidP="003E2F2D">
      <w:pPr>
        <w:pStyle w:val="2"/>
        <w:spacing w:before="157"/>
        <w:ind w:left="100" w:firstLine="0"/>
        <w:jc w:val="left"/>
        <w:rPr>
          <w:b w:val="0"/>
        </w:rPr>
      </w:pPr>
      <w:r>
        <w:rPr>
          <w:spacing w:val="-2"/>
        </w:rPr>
        <w:t>завдання</w:t>
      </w:r>
      <w:r>
        <w:rPr>
          <w:b w:val="0"/>
          <w:spacing w:val="-2"/>
        </w:rPr>
        <w:t>:</w:t>
      </w:r>
    </w:p>
    <w:p w:rsidR="003E2F2D" w:rsidRDefault="003E2F2D" w:rsidP="003E2F2D">
      <w:pPr>
        <w:pStyle w:val="a5"/>
        <w:numPr>
          <w:ilvl w:val="0"/>
          <w:numId w:val="1"/>
        </w:numPr>
        <w:tabs>
          <w:tab w:val="left" w:pos="1232"/>
        </w:tabs>
        <w:spacing w:before="158" w:line="360" w:lineRule="auto"/>
        <w:ind w:firstLine="709"/>
        <w:jc w:val="both"/>
        <w:rPr>
          <w:sz w:val="28"/>
        </w:rPr>
      </w:pPr>
      <w:r>
        <w:rPr>
          <w:sz w:val="28"/>
        </w:rPr>
        <w:t>Порівняти</w:t>
      </w:r>
      <w:r>
        <w:rPr>
          <w:spacing w:val="80"/>
          <w:sz w:val="28"/>
        </w:rPr>
        <w:t xml:space="preserve">  </w:t>
      </w:r>
      <w:r>
        <w:rPr>
          <w:sz w:val="28"/>
        </w:rPr>
        <w:t>здатність</w:t>
      </w:r>
      <w:r>
        <w:rPr>
          <w:spacing w:val="80"/>
          <w:sz w:val="28"/>
        </w:rPr>
        <w:t xml:space="preserve">  </w:t>
      </w:r>
      <w:r>
        <w:rPr>
          <w:sz w:val="28"/>
        </w:rPr>
        <w:t>досліджуваних</w:t>
      </w:r>
      <w:r>
        <w:rPr>
          <w:spacing w:val="80"/>
          <w:sz w:val="28"/>
        </w:rPr>
        <w:t xml:space="preserve">  </w:t>
      </w:r>
      <w:r>
        <w:rPr>
          <w:sz w:val="28"/>
        </w:rPr>
        <w:t>штамів</w:t>
      </w:r>
      <w:r>
        <w:rPr>
          <w:spacing w:val="80"/>
          <w:sz w:val="28"/>
        </w:rPr>
        <w:t xml:space="preserve">  </w:t>
      </w:r>
      <w:r>
        <w:rPr>
          <w:sz w:val="28"/>
        </w:rPr>
        <w:t>псевдомонад (</w:t>
      </w:r>
      <w:r>
        <w:rPr>
          <w:i/>
          <w:sz w:val="28"/>
        </w:rPr>
        <w:t xml:space="preserve">P. aeruginosa </w:t>
      </w:r>
      <w:r>
        <w:rPr>
          <w:sz w:val="28"/>
        </w:rPr>
        <w:t xml:space="preserve">АТСС 15692, ATCC 27853, ATCC 10145; </w:t>
      </w:r>
      <w:r>
        <w:rPr>
          <w:i/>
          <w:sz w:val="28"/>
        </w:rPr>
        <w:t xml:space="preserve">P. chlororaphis </w:t>
      </w:r>
      <w:r>
        <w:rPr>
          <w:sz w:val="28"/>
        </w:rPr>
        <w:t xml:space="preserve">ONU 111; </w:t>
      </w:r>
      <w:r>
        <w:rPr>
          <w:i/>
          <w:sz w:val="28"/>
        </w:rPr>
        <w:t xml:space="preserve">P. fluorescens </w:t>
      </w:r>
      <w:r>
        <w:rPr>
          <w:sz w:val="28"/>
        </w:rPr>
        <w:t xml:space="preserve">ONU 110) утворювати біоплівку за умов культивування </w:t>
      </w:r>
      <w:r>
        <w:rPr>
          <w:i/>
          <w:sz w:val="28"/>
        </w:rPr>
        <w:t>in vitro</w:t>
      </w:r>
      <w:r>
        <w:rPr>
          <w:sz w:val="28"/>
        </w:rPr>
        <w:t>.</w:t>
      </w:r>
    </w:p>
    <w:p w:rsidR="003E2F2D" w:rsidRDefault="003E2F2D" w:rsidP="003E2F2D">
      <w:pPr>
        <w:pStyle w:val="a5"/>
        <w:numPr>
          <w:ilvl w:val="0"/>
          <w:numId w:val="1"/>
        </w:numPr>
        <w:tabs>
          <w:tab w:val="left" w:pos="1232"/>
        </w:tabs>
        <w:spacing w:before="3" w:line="357" w:lineRule="auto"/>
        <w:ind w:right="656" w:firstLine="709"/>
        <w:jc w:val="both"/>
        <w:rPr>
          <w:sz w:val="28"/>
        </w:rPr>
      </w:pPr>
      <w:r>
        <w:rPr>
          <w:sz w:val="28"/>
        </w:rPr>
        <w:t>Визначити терміни формування зрілої біоплівки досліджуваними штамами псевдомонад.</w:t>
      </w:r>
    </w:p>
    <w:p w:rsidR="003E2F2D" w:rsidRDefault="003E2F2D" w:rsidP="003E2F2D">
      <w:pPr>
        <w:pStyle w:val="a5"/>
        <w:numPr>
          <w:ilvl w:val="0"/>
          <w:numId w:val="1"/>
        </w:numPr>
        <w:tabs>
          <w:tab w:val="left" w:pos="1232"/>
        </w:tabs>
        <w:spacing w:before="5" w:line="357" w:lineRule="auto"/>
        <w:ind w:right="656" w:firstLine="709"/>
        <w:jc w:val="both"/>
        <w:rPr>
          <w:sz w:val="28"/>
        </w:rPr>
      </w:pPr>
      <w:r>
        <w:rPr>
          <w:sz w:val="28"/>
        </w:rPr>
        <w:t xml:space="preserve">Встановити здатність до електрогенезису досліджуваних </w:t>
      </w:r>
      <w:r>
        <w:rPr>
          <w:i/>
          <w:sz w:val="28"/>
        </w:rPr>
        <w:t>P. aeruginosa</w:t>
      </w:r>
      <w:r>
        <w:rPr>
          <w:i/>
          <w:spacing w:val="28"/>
          <w:sz w:val="28"/>
        </w:rPr>
        <w:t xml:space="preserve"> </w:t>
      </w:r>
      <w:r>
        <w:rPr>
          <w:sz w:val="28"/>
        </w:rPr>
        <w:t>АТСС</w:t>
      </w:r>
      <w:r>
        <w:rPr>
          <w:spacing w:val="28"/>
          <w:sz w:val="28"/>
        </w:rPr>
        <w:t xml:space="preserve"> </w:t>
      </w:r>
      <w:r>
        <w:rPr>
          <w:sz w:val="28"/>
        </w:rPr>
        <w:t>15692,</w:t>
      </w:r>
      <w:r>
        <w:rPr>
          <w:spacing w:val="27"/>
          <w:sz w:val="28"/>
        </w:rPr>
        <w:t xml:space="preserve"> </w:t>
      </w:r>
      <w:r>
        <w:rPr>
          <w:sz w:val="28"/>
        </w:rPr>
        <w:t>ATCC</w:t>
      </w:r>
      <w:r>
        <w:rPr>
          <w:spacing w:val="28"/>
          <w:sz w:val="28"/>
        </w:rPr>
        <w:t xml:space="preserve"> </w:t>
      </w:r>
      <w:r>
        <w:rPr>
          <w:sz w:val="28"/>
        </w:rPr>
        <w:t>27853,</w:t>
      </w:r>
      <w:r>
        <w:rPr>
          <w:spacing w:val="27"/>
          <w:sz w:val="28"/>
        </w:rPr>
        <w:t xml:space="preserve"> </w:t>
      </w:r>
      <w:r>
        <w:rPr>
          <w:sz w:val="28"/>
        </w:rPr>
        <w:t>ATCC</w:t>
      </w:r>
      <w:r>
        <w:rPr>
          <w:spacing w:val="28"/>
          <w:sz w:val="28"/>
        </w:rPr>
        <w:t xml:space="preserve"> </w:t>
      </w:r>
      <w:r>
        <w:rPr>
          <w:sz w:val="28"/>
        </w:rPr>
        <w:t>10145;</w:t>
      </w:r>
      <w:r>
        <w:rPr>
          <w:spacing w:val="27"/>
          <w:sz w:val="28"/>
        </w:rPr>
        <w:t xml:space="preserve"> </w:t>
      </w:r>
      <w:r>
        <w:rPr>
          <w:i/>
          <w:sz w:val="28"/>
        </w:rPr>
        <w:t>P.</w:t>
      </w:r>
      <w:r>
        <w:rPr>
          <w:i/>
          <w:spacing w:val="28"/>
          <w:sz w:val="28"/>
        </w:rPr>
        <w:t xml:space="preserve"> </w:t>
      </w:r>
      <w:r>
        <w:rPr>
          <w:i/>
          <w:sz w:val="28"/>
        </w:rPr>
        <w:t>chlororaphis</w:t>
      </w:r>
      <w:r>
        <w:rPr>
          <w:i/>
          <w:spacing w:val="27"/>
          <w:sz w:val="28"/>
        </w:rPr>
        <w:t xml:space="preserve"> </w:t>
      </w:r>
      <w:r>
        <w:rPr>
          <w:sz w:val="28"/>
        </w:rPr>
        <w:t>ONU</w:t>
      </w:r>
    </w:p>
    <w:p w:rsidR="003E2F2D" w:rsidRDefault="003E2F2D" w:rsidP="003E2F2D">
      <w:pPr>
        <w:pStyle w:val="a3"/>
        <w:spacing w:before="5" w:line="362" w:lineRule="auto"/>
        <w:ind w:right="655"/>
      </w:pPr>
      <w:r>
        <w:t xml:space="preserve">111 та </w:t>
      </w:r>
      <w:r>
        <w:rPr>
          <w:i/>
        </w:rPr>
        <w:t xml:space="preserve">P. fluorescens </w:t>
      </w:r>
      <w:r>
        <w:t>ONU 110 з використанням метиленової сині як індикаторної сполуки.</w:t>
      </w:r>
    </w:p>
    <w:p w:rsidR="003E2F2D" w:rsidRDefault="003E2F2D" w:rsidP="003E2F2D">
      <w:pPr>
        <w:pStyle w:val="a5"/>
        <w:numPr>
          <w:ilvl w:val="0"/>
          <w:numId w:val="1"/>
        </w:numPr>
        <w:tabs>
          <w:tab w:val="left" w:pos="1232"/>
        </w:tabs>
        <w:spacing w:line="362" w:lineRule="auto"/>
        <w:ind w:firstLine="709"/>
        <w:jc w:val="both"/>
        <w:rPr>
          <w:sz w:val="28"/>
        </w:rPr>
      </w:pPr>
      <w:r>
        <w:rPr>
          <w:sz w:val="28"/>
        </w:rPr>
        <w:t>Порівняти редокс-активність досліджуваних псевдомонад за</w:t>
      </w:r>
      <w:r>
        <w:rPr>
          <w:spacing w:val="40"/>
          <w:sz w:val="28"/>
        </w:rPr>
        <w:t xml:space="preserve"> </w:t>
      </w:r>
      <w:r>
        <w:rPr>
          <w:sz w:val="28"/>
        </w:rPr>
        <w:t xml:space="preserve">умов культивування </w:t>
      </w:r>
      <w:r>
        <w:rPr>
          <w:i/>
          <w:sz w:val="28"/>
        </w:rPr>
        <w:t>in vitro</w:t>
      </w:r>
      <w:r>
        <w:rPr>
          <w:sz w:val="28"/>
        </w:rPr>
        <w:t>.</w:t>
      </w:r>
    </w:p>
    <w:p w:rsidR="003E2F2D" w:rsidRDefault="003E2F2D" w:rsidP="003E2F2D">
      <w:pPr>
        <w:spacing w:line="357" w:lineRule="auto"/>
        <w:ind w:left="100" w:right="653" w:firstLine="708"/>
        <w:jc w:val="both"/>
        <w:rPr>
          <w:sz w:val="28"/>
        </w:rPr>
      </w:pPr>
      <w:r>
        <w:rPr>
          <w:b/>
          <w:sz w:val="28"/>
        </w:rPr>
        <w:t xml:space="preserve">Об’єкт дослідження </w:t>
      </w:r>
      <w:r>
        <w:rPr>
          <w:sz w:val="28"/>
        </w:rPr>
        <w:t xml:space="preserve">– біоелектрохімічні системи на основі </w:t>
      </w:r>
      <w:r>
        <w:rPr>
          <w:spacing w:val="-2"/>
          <w:sz w:val="28"/>
        </w:rPr>
        <w:t>мікроорганізмів.</w:t>
      </w:r>
    </w:p>
    <w:p w:rsidR="003E2F2D" w:rsidRDefault="003E2F2D" w:rsidP="003E2F2D">
      <w:pPr>
        <w:spacing w:line="357" w:lineRule="auto"/>
        <w:ind w:left="100" w:right="655" w:firstLine="708"/>
        <w:jc w:val="both"/>
        <w:rPr>
          <w:sz w:val="28"/>
        </w:rPr>
      </w:pPr>
      <w:r>
        <w:rPr>
          <w:b/>
          <w:sz w:val="28"/>
        </w:rPr>
        <w:t xml:space="preserve">Предмет дослідження </w:t>
      </w:r>
      <w:r>
        <w:rPr>
          <w:sz w:val="28"/>
        </w:rPr>
        <w:t>– DREAM-коефіцієнт, оптична щільність та морфологія біоплівки.</w:t>
      </w:r>
    </w:p>
    <w:p w:rsidR="003E2F2D" w:rsidRDefault="003E2F2D" w:rsidP="003E2F2D">
      <w:pPr>
        <w:spacing w:line="357" w:lineRule="auto"/>
        <w:jc w:val="both"/>
        <w:rPr>
          <w:sz w:val="28"/>
        </w:rPr>
        <w:sectPr w:rsidR="003E2F2D">
          <w:headerReference w:type="default" r:id="rId8"/>
          <w:pgSz w:w="11910" w:h="16840"/>
          <w:pgMar w:top="960" w:right="780" w:bottom="280" w:left="1340" w:header="707" w:footer="0" w:gutter="0"/>
          <w:pgNumType w:start="5"/>
          <w:cols w:space="720"/>
        </w:sectPr>
      </w:pPr>
    </w:p>
    <w:p w:rsidR="00FE0DDA" w:rsidRDefault="00FE0DDA" w:rsidP="00FE0DDA">
      <w:pPr>
        <w:pStyle w:val="a3"/>
        <w:ind w:left="0"/>
        <w:jc w:val="left"/>
      </w:pPr>
    </w:p>
    <w:p w:rsidR="00FE0DDA" w:rsidRDefault="00FE0DDA" w:rsidP="00FE0DDA">
      <w:pPr>
        <w:pStyle w:val="a3"/>
        <w:spacing w:before="139"/>
        <w:ind w:left="0"/>
        <w:jc w:val="left"/>
      </w:pPr>
    </w:p>
    <w:p w:rsidR="00FE0DDA" w:rsidRDefault="00FE0DDA" w:rsidP="00FE0DDA">
      <w:pPr>
        <w:pStyle w:val="1"/>
        <w:ind w:left="158" w:right="8"/>
        <w:jc w:val="center"/>
      </w:pPr>
      <w:bookmarkStart w:id="0" w:name="_TOC_250001"/>
      <w:bookmarkEnd w:id="0"/>
      <w:r>
        <w:rPr>
          <w:spacing w:val="-2"/>
        </w:rPr>
        <w:t>ВИСНОВКИ</w:t>
      </w:r>
    </w:p>
    <w:p w:rsidR="00FE0DDA" w:rsidRDefault="00FE0DDA" w:rsidP="00FE0DDA">
      <w:pPr>
        <w:pStyle w:val="a5"/>
        <w:numPr>
          <w:ilvl w:val="0"/>
          <w:numId w:val="3"/>
        </w:numPr>
        <w:tabs>
          <w:tab w:val="left" w:pos="447"/>
        </w:tabs>
        <w:spacing w:before="163" w:line="360" w:lineRule="auto"/>
        <w:ind w:right="656" w:firstLine="0"/>
        <w:jc w:val="both"/>
        <w:rPr>
          <w:sz w:val="28"/>
        </w:rPr>
      </w:pPr>
      <w:r>
        <w:rPr>
          <w:sz w:val="28"/>
        </w:rPr>
        <w:t xml:space="preserve">Всі досліджувані представники роду </w:t>
      </w:r>
      <w:r>
        <w:rPr>
          <w:i/>
          <w:sz w:val="28"/>
        </w:rPr>
        <w:t xml:space="preserve">Pseudomonas </w:t>
      </w:r>
      <w:r>
        <w:rPr>
          <w:sz w:val="28"/>
        </w:rPr>
        <w:t xml:space="preserve">характеризувались здатністю до утворення біоплівки: найбільш інтенсивно цей процес відбувався у випадку штамів </w:t>
      </w:r>
      <w:r>
        <w:rPr>
          <w:i/>
          <w:sz w:val="28"/>
        </w:rPr>
        <w:t xml:space="preserve">Pseudomonas aeruginosa </w:t>
      </w:r>
      <w:r>
        <w:rPr>
          <w:sz w:val="28"/>
        </w:rPr>
        <w:t>АТСС 15692, ATCC 27853 та ATCC 10145.</w:t>
      </w:r>
    </w:p>
    <w:p w:rsidR="00FE0DDA" w:rsidRDefault="00FE0DDA" w:rsidP="00FE0DDA">
      <w:pPr>
        <w:pStyle w:val="a5"/>
        <w:numPr>
          <w:ilvl w:val="0"/>
          <w:numId w:val="3"/>
        </w:numPr>
        <w:tabs>
          <w:tab w:val="left" w:pos="620"/>
        </w:tabs>
        <w:spacing w:line="360" w:lineRule="auto"/>
        <w:ind w:right="654" w:firstLine="0"/>
        <w:jc w:val="both"/>
        <w:rPr>
          <w:sz w:val="28"/>
        </w:rPr>
      </w:pPr>
      <w:r>
        <w:rPr>
          <w:sz w:val="28"/>
        </w:rPr>
        <w:t>Зріла біоплівка, що характеризувалась повністю розвиненою структурою, формувалась досліджуваними псевдомонадами в період з 24 годин по 96 годин.</w:t>
      </w:r>
    </w:p>
    <w:p w:rsidR="00FE0DDA" w:rsidRDefault="00FE0DDA" w:rsidP="00FE0DDA">
      <w:pPr>
        <w:pStyle w:val="a5"/>
        <w:numPr>
          <w:ilvl w:val="0"/>
          <w:numId w:val="3"/>
        </w:numPr>
        <w:tabs>
          <w:tab w:val="left" w:pos="428"/>
        </w:tabs>
        <w:spacing w:line="360" w:lineRule="auto"/>
        <w:ind w:right="657" w:firstLine="0"/>
        <w:jc w:val="both"/>
        <w:rPr>
          <w:sz w:val="28"/>
        </w:rPr>
      </w:pPr>
      <w:r>
        <w:rPr>
          <w:sz w:val="28"/>
        </w:rPr>
        <w:t>Досліджувані штами псевдомонад були здатні до активного переносу електронів під час відновлення такого барвника, як метиленова синь, що свідчить про їх здатність до електрогенної активності.</w:t>
      </w:r>
    </w:p>
    <w:p w:rsidR="00FE0DDA" w:rsidRDefault="00FE0DDA" w:rsidP="00FE0DDA">
      <w:pPr>
        <w:pStyle w:val="a5"/>
        <w:numPr>
          <w:ilvl w:val="0"/>
          <w:numId w:val="3"/>
        </w:numPr>
        <w:tabs>
          <w:tab w:val="left" w:pos="429"/>
        </w:tabs>
        <w:spacing w:line="360" w:lineRule="auto"/>
        <w:ind w:right="656" w:firstLine="0"/>
        <w:jc w:val="both"/>
        <w:rPr>
          <w:i/>
          <w:sz w:val="28"/>
        </w:rPr>
      </w:pPr>
      <w:r>
        <w:rPr>
          <w:sz w:val="28"/>
        </w:rPr>
        <w:t xml:space="preserve">За рівнем редокс-активності досліджувані культури псевдомонад було розподілено на дві групи: для представників першої з них (штами </w:t>
      </w:r>
      <w:r>
        <w:rPr>
          <w:i/>
          <w:sz w:val="28"/>
        </w:rPr>
        <w:t xml:space="preserve">Pseudomonas aeruginosa </w:t>
      </w:r>
      <w:r>
        <w:rPr>
          <w:sz w:val="28"/>
        </w:rPr>
        <w:t>АТСС 15692, ATCC 27853 та ATCC 10145) відповідний показник перевищував у 4,6-5,8 разів значення для другої групи (</w:t>
      </w:r>
      <w:r>
        <w:rPr>
          <w:i/>
          <w:sz w:val="28"/>
        </w:rPr>
        <w:t>Pseudomonas</w:t>
      </w:r>
      <w:r>
        <w:rPr>
          <w:i/>
          <w:spacing w:val="-2"/>
          <w:sz w:val="28"/>
        </w:rPr>
        <w:t xml:space="preserve"> </w:t>
      </w:r>
      <w:r>
        <w:rPr>
          <w:i/>
          <w:sz w:val="28"/>
        </w:rPr>
        <w:t xml:space="preserve">chlororaphis </w:t>
      </w:r>
      <w:r>
        <w:rPr>
          <w:sz w:val="28"/>
        </w:rPr>
        <w:t xml:space="preserve">ONU 111 та </w:t>
      </w:r>
      <w:r>
        <w:rPr>
          <w:i/>
          <w:sz w:val="28"/>
        </w:rPr>
        <w:t>Pseudomonas</w:t>
      </w:r>
      <w:r>
        <w:rPr>
          <w:i/>
          <w:spacing w:val="-2"/>
          <w:sz w:val="28"/>
        </w:rPr>
        <w:t xml:space="preserve"> </w:t>
      </w:r>
      <w:r>
        <w:rPr>
          <w:i/>
          <w:sz w:val="28"/>
        </w:rPr>
        <w:t>fluorescens</w:t>
      </w:r>
      <w:r>
        <w:rPr>
          <w:i/>
          <w:spacing w:val="40"/>
          <w:sz w:val="28"/>
        </w:rPr>
        <w:t xml:space="preserve"> </w:t>
      </w:r>
      <w:r>
        <w:rPr>
          <w:sz w:val="28"/>
        </w:rPr>
        <w:t>ONU 110)</w:t>
      </w:r>
      <w:r>
        <w:rPr>
          <w:i/>
          <w:sz w:val="28"/>
        </w:rPr>
        <w:t>.</w:t>
      </w:r>
    </w:p>
    <w:p w:rsidR="00FE0DDA" w:rsidRDefault="00FE0DDA" w:rsidP="00FE0DDA">
      <w:pPr>
        <w:spacing w:line="360" w:lineRule="auto"/>
        <w:jc w:val="both"/>
        <w:rPr>
          <w:sz w:val="28"/>
        </w:rPr>
        <w:sectPr w:rsidR="00FE0DDA">
          <w:pgSz w:w="11910" w:h="16840"/>
          <w:pgMar w:top="960" w:right="780" w:bottom="280" w:left="1340" w:header="707" w:footer="0" w:gutter="0"/>
          <w:cols w:space="720"/>
        </w:sectPr>
      </w:pPr>
    </w:p>
    <w:p w:rsidR="00FE0DDA" w:rsidRDefault="00FE0DDA" w:rsidP="00FE0DDA">
      <w:pPr>
        <w:pStyle w:val="a3"/>
        <w:ind w:left="0"/>
        <w:jc w:val="left"/>
        <w:rPr>
          <w:i/>
        </w:rPr>
      </w:pPr>
    </w:p>
    <w:p w:rsidR="00FE0DDA" w:rsidRDefault="00FE0DDA" w:rsidP="00FE0DDA">
      <w:pPr>
        <w:pStyle w:val="a3"/>
        <w:spacing w:before="139"/>
        <w:ind w:left="0"/>
        <w:jc w:val="left"/>
        <w:rPr>
          <w:i/>
        </w:rPr>
      </w:pPr>
    </w:p>
    <w:p w:rsidR="00FE0DDA" w:rsidRDefault="00FE0DDA" w:rsidP="00FE0DDA">
      <w:pPr>
        <w:pStyle w:val="1"/>
        <w:ind w:left="158" w:right="716"/>
        <w:jc w:val="center"/>
      </w:pPr>
      <w:bookmarkStart w:id="1" w:name="_TOC_250000"/>
      <w:r>
        <w:t>СПИСОК</w:t>
      </w:r>
      <w:r>
        <w:rPr>
          <w:spacing w:val="-11"/>
        </w:rPr>
        <w:t xml:space="preserve"> </w:t>
      </w:r>
      <w:r>
        <w:t>ВИКОРИСТАНОЇ</w:t>
      </w:r>
      <w:r>
        <w:rPr>
          <w:spacing w:val="-12"/>
        </w:rPr>
        <w:t xml:space="preserve"> </w:t>
      </w:r>
      <w:bookmarkEnd w:id="1"/>
      <w:r>
        <w:rPr>
          <w:spacing w:val="-2"/>
        </w:rPr>
        <w:t>ЛІТЕРАТУРИ</w:t>
      </w:r>
    </w:p>
    <w:p w:rsidR="00FE0DDA" w:rsidRDefault="00FE0DDA" w:rsidP="00FE0DDA">
      <w:pPr>
        <w:pStyle w:val="a5"/>
        <w:numPr>
          <w:ilvl w:val="1"/>
          <w:numId w:val="3"/>
        </w:numPr>
        <w:tabs>
          <w:tab w:val="left" w:pos="1091"/>
        </w:tabs>
        <w:spacing w:before="163" w:line="360" w:lineRule="auto"/>
        <w:ind w:right="656" w:firstLine="567"/>
        <w:jc w:val="both"/>
        <w:rPr>
          <w:sz w:val="28"/>
        </w:rPr>
      </w:pPr>
      <w:r>
        <w:rPr>
          <w:sz w:val="28"/>
        </w:rPr>
        <w:t>Марченко М. Біотехнологія розробки біоелектрохімічних систем на основі мікроорганізмів / М. Марченко // Всеукраїнська науково- практична конференція 2023 : збірник матеріалів (21 червня 2023 р., Київ)</w:t>
      </w:r>
    </w:p>
    <w:p w:rsidR="00FE0DDA" w:rsidRDefault="00FE0DDA" w:rsidP="00FE0DDA">
      <w:pPr>
        <w:pStyle w:val="a3"/>
        <w:spacing w:before="1"/>
      </w:pPr>
      <w:r>
        <w:t>/</w:t>
      </w:r>
      <w:r>
        <w:rPr>
          <w:spacing w:val="-6"/>
        </w:rPr>
        <w:t xml:space="preserve"> </w:t>
      </w:r>
      <w:r>
        <w:t>УДУ</w:t>
      </w:r>
      <w:r>
        <w:rPr>
          <w:spacing w:val="-4"/>
        </w:rPr>
        <w:t xml:space="preserve"> </w:t>
      </w:r>
      <w:r>
        <w:t>імені</w:t>
      </w:r>
      <w:r>
        <w:rPr>
          <w:spacing w:val="-5"/>
        </w:rPr>
        <w:t xml:space="preserve"> </w:t>
      </w:r>
      <w:r>
        <w:t>Михайла</w:t>
      </w:r>
      <w:r>
        <w:rPr>
          <w:spacing w:val="-5"/>
        </w:rPr>
        <w:t xml:space="preserve"> </w:t>
      </w:r>
      <w:r>
        <w:t>Драгоманова.</w:t>
      </w:r>
      <w:r>
        <w:rPr>
          <w:spacing w:val="-4"/>
        </w:rPr>
        <w:t xml:space="preserve"> </w:t>
      </w:r>
      <w:r>
        <w:t>–</w:t>
      </w:r>
      <w:r>
        <w:rPr>
          <w:spacing w:val="-5"/>
        </w:rPr>
        <w:t xml:space="preserve"> </w:t>
      </w:r>
      <w:r>
        <w:t>2023.</w:t>
      </w:r>
      <w:r>
        <w:rPr>
          <w:spacing w:val="-6"/>
        </w:rPr>
        <w:t xml:space="preserve"> </w:t>
      </w:r>
      <w:r>
        <w:t>–</w:t>
      </w:r>
      <w:r>
        <w:rPr>
          <w:spacing w:val="-5"/>
        </w:rPr>
        <w:t xml:space="preserve"> </w:t>
      </w:r>
      <w:r>
        <w:t>C.</w:t>
      </w:r>
      <w:r>
        <w:rPr>
          <w:spacing w:val="-5"/>
        </w:rPr>
        <w:t xml:space="preserve"> </w:t>
      </w:r>
      <w:r>
        <w:rPr>
          <w:spacing w:val="-4"/>
        </w:rPr>
        <w:t>207.</w:t>
      </w:r>
    </w:p>
    <w:p w:rsidR="00FE0DDA" w:rsidRDefault="00FE0DDA" w:rsidP="00FE0DDA">
      <w:pPr>
        <w:pStyle w:val="a5"/>
        <w:numPr>
          <w:ilvl w:val="1"/>
          <w:numId w:val="3"/>
        </w:numPr>
        <w:tabs>
          <w:tab w:val="left" w:pos="1091"/>
        </w:tabs>
        <w:spacing w:before="158" w:line="360" w:lineRule="auto"/>
        <w:ind w:right="656" w:firstLine="567"/>
        <w:jc w:val="both"/>
        <w:rPr>
          <w:sz w:val="28"/>
        </w:rPr>
      </w:pPr>
      <w:r>
        <w:rPr>
          <w:sz w:val="28"/>
        </w:rPr>
        <w:t>Abdelwahab T. A. M. Cobalt nanoparticles to enhance anaerobic digestion of cow dung: focusing on kinetic models for biogas yield and effluent utilization / T. A. M. Abdelwahab, M. K. Mohanty, P. K. Sahoo, D. Behera // Biomass Convers. Bioref. – 2021. – V. 8. – P. 137–148.</w:t>
      </w:r>
    </w:p>
    <w:p w:rsidR="00FE0DDA" w:rsidRDefault="00FE0DDA" w:rsidP="00FE0DDA">
      <w:pPr>
        <w:pStyle w:val="a5"/>
        <w:numPr>
          <w:ilvl w:val="1"/>
          <w:numId w:val="3"/>
        </w:numPr>
        <w:tabs>
          <w:tab w:val="left" w:pos="1091"/>
        </w:tabs>
        <w:spacing w:before="2" w:line="360" w:lineRule="auto"/>
        <w:ind w:firstLine="567"/>
        <w:jc w:val="both"/>
        <w:rPr>
          <w:sz w:val="28"/>
        </w:rPr>
      </w:pPr>
      <w:r>
        <w:rPr>
          <w:sz w:val="28"/>
        </w:rPr>
        <w:t xml:space="preserve">Akkaya Ö. The metabolic redox regime of </w:t>
      </w:r>
      <w:r>
        <w:rPr>
          <w:i/>
          <w:sz w:val="28"/>
        </w:rPr>
        <w:t xml:space="preserve">Pseudomonas putida </w:t>
      </w:r>
      <w:r>
        <w:rPr>
          <w:sz w:val="28"/>
        </w:rPr>
        <w:t xml:space="preserve">tunes its evolvability toward novel xenobiotic substrates / Ö. Akkaya, D. R. Pérez- Pantoja, B. Calles, P. I.Nikel, V. de Lorenzo // mBio. </w:t>
      </w:r>
      <w:r>
        <w:rPr>
          <w:i/>
          <w:sz w:val="28"/>
        </w:rPr>
        <w:t xml:space="preserve">– </w:t>
      </w:r>
      <w:r>
        <w:rPr>
          <w:sz w:val="28"/>
        </w:rPr>
        <w:t>2018. – V.</w:t>
      </w:r>
      <w:r>
        <w:rPr>
          <w:spacing w:val="-2"/>
          <w:sz w:val="28"/>
        </w:rPr>
        <w:t xml:space="preserve"> </w:t>
      </w:r>
      <w:r>
        <w:rPr>
          <w:sz w:val="28"/>
        </w:rPr>
        <w:t>9, № 4</w:t>
      </w:r>
      <w:r>
        <w:rPr>
          <w:i/>
          <w:sz w:val="28"/>
        </w:rPr>
        <w:t>.</w:t>
      </w:r>
      <w:r>
        <w:rPr>
          <w:i/>
          <w:spacing w:val="-2"/>
          <w:sz w:val="28"/>
        </w:rPr>
        <w:t xml:space="preserve"> </w:t>
      </w:r>
      <w:r>
        <w:rPr>
          <w:sz w:val="28"/>
        </w:rPr>
        <w:t xml:space="preserve">– P. </w:t>
      </w:r>
      <w:r>
        <w:rPr>
          <w:spacing w:val="-2"/>
          <w:sz w:val="28"/>
        </w:rPr>
        <w:t>117-124.</w:t>
      </w:r>
    </w:p>
    <w:p w:rsidR="00FE0DDA" w:rsidRDefault="00FE0DDA" w:rsidP="00FE0DDA">
      <w:pPr>
        <w:pStyle w:val="a5"/>
        <w:numPr>
          <w:ilvl w:val="1"/>
          <w:numId w:val="3"/>
        </w:numPr>
        <w:tabs>
          <w:tab w:val="left" w:pos="1091"/>
        </w:tabs>
        <w:spacing w:line="360" w:lineRule="auto"/>
        <w:ind w:firstLine="567"/>
        <w:jc w:val="both"/>
        <w:rPr>
          <w:sz w:val="28"/>
        </w:rPr>
      </w:pPr>
      <w:r>
        <w:rPr>
          <w:sz w:val="28"/>
        </w:rPr>
        <w:t xml:space="preserve">Araujo D. Survival and ice nucleation activity of </w:t>
      </w:r>
      <w:r>
        <w:rPr>
          <w:i/>
          <w:sz w:val="28"/>
        </w:rPr>
        <w:t xml:space="preserve">Pseudomonas syringae </w:t>
      </w:r>
      <w:r>
        <w:rPr>
          <w:sz w:val="28"/>
        </w:rPr>
        <w:t>strains exposed to simulated high-altitude atmospheric conditions / D. Araujo, G. G. Rodrigues, F. Gonçalves // Galante Scientific Reports. – V. 9, №</w:t>
      </w:r>
    </w:p>
    <w:p w:rsidR="00FE0DDA" w:rsidRDefault="00FE0DDA" w:rsidP="00FE0DDA">
      <w:pPr>
        <w:pStyle w:val="a3"/>
      </w:pPr>
      <w:r>
        <w:t>1.</w:t>
      </w:r>
      <w:r>
        <w:rPr>
          <w:spacing w:val="-20"/>
        </w:rPr>
        <w:t xml:space="preserve"> </w:t>
      </w:r>
      <w:r>
        <w:t>–</w:t>
      </w:r>
      <w:r>
        <w:rPr>
          <w:spacing w:val="-4"/>
        </w:rPr>
        <w:t xml:space="preserve"> </w:t>
      </w:r>
      <w:r>
        <w:t>P.</w:t>
      </w:r>
      <w:r>
        <w:rPr>
          <w:spacing w:val="-2"/>
        </w:rPr>
        <w:t xml:space="preserve"> 1000.</w:t>
      </w:r>
    </w:p>
    <w:p w:rsidR="00FE0DDA" w:rsidRDefault="00FE0DDA" w:rsidP="00FE0DDA">
      <w:pPr>
        <w:pStyle w:val="a5"/>
        <w:numPr>
          <w:ilvl w:val="1"/>
          <w:numId w:val="3"/>
        </w:numPr>
        <w:tabs>
          <w:tab w:val="left" w:pos="1091"/>
        </w:tabs>
        <w:spacing w:before="162"/>
        <w:ind w:left="1091" w:right="0" w:hanging="424"/>
        <w:jc w:val="both"/>
        <w:rPr>
          <w:sz w:val="28"/>
        </w:rPr>
      </w:pPr>
      <w:r>
        <w:rPr>
          <w:sz w:val="28"/>
        </w:rPr>
        <w:t>Beegle</w:t>
      </w:r>
      <w:r>
        <w:rPr>
          <w:spacing w:val="-2"/>
          <w:sz w:val="28"/>
        </w:rPr>
        <w:t xml:space="preserve"> </w:t>
      </w:r>
      <w:r>
        <w:rPr>
          <w:sz w:val="28"/>
        </w:rPr>
        <w:t>J.</w:t>
      </w:r>
      <w:r>
        <w:rPr>
          <w:spacing w:val="-2"/>
          <w:sz w:val="28"/>
        </w:rPr>
        <w:t xml:space="preserve"> </w:t>
      </w:r>
      <w:r>
        <w:rPr>
          <w:sz w:val="28"/>
        </w:rPr>
        <w:t>R.</w:t>
      </w:r>
      <w:r>
        <w:rPr>
          <w:spacing w:val="-2"/>
          <w:sz w:val="28"/>
        </w:rPr>
        <w:t xml:space="preserve"> </w:t>
      </w:r>
      <w:r>
        <w:rPr>
          <w:sz w:val="28"/>
        </w:rPr>
        <w:t>Exoelectrogens</w:t>
      </w:r>
      <w:r>
        <w:rPr>
          <w:spacing w:val="-1"/>
          <w:sz w:val="28"/>
        </w:rPr>
        <w:t xml:space="preserve"> </w:t>
      </w:r>
      <w:r>
        <w:rPr>
          <w:sz w:val="28"/>
        </w:rPr>
        <w:t>for</w:t>
      </w:r>
      <w:r>
        <w:rPr>
          <w:spacing w:val="-2"/>
          <w:sz w:val="28"/>
        </w:rPr>
        <w:t xml:space="preserve"> </w:t>
      </w:r>
      <w:r>
        <w:rPr>
          <w:sz w:val="28"/>
        </w:rPr>
        <w:t>Microbial</w:t>
      </w:r>
      <w:r>
        <w:rPr>
          <w:spacing w:val="-2"/>
          <w:sz w:val="28"/>
        </w:rPr>
        <w:t xml:space="preserve"> </w:t>
      </w:r>
      <w:r>
        <w:rPr>
          <w:sz w:val="28"/>
        </w:rPr>
        <w:t>Fuel</w:t>
      </w:r>
      <w:r>
        <w:rPr>
          <w:spacing w:val="-2"/>
          <w:sz w:val="28"/>
        </w:rPr>
        <w:t xml:space="preserve"> </w:t>
      </w:r>
      <w:r>
        <w:rPr>
          <w:sz w:val="28"/>
        </w:rPr>
        <w:t>Cells</w:t>
      </w:r>
      <w:r>
        <w:rPr>
          <w:spacing w:val="76"/>
          <w:sz w:val="28"/>
        </w:rPr>
        <w:t xml:space="preserve"> </w:t>
      </w:r>
      <w:r>
        <w:rPr>
          <w:sz w:val="28"/>
        </w:rPr>
        <w:t>/</w:t>
      </w:r>
      <w:r>
        <w:rPr>
          <w:spacing w:val="-1"/>
          <w:sz w:val="28"/>
        </w:rPr>
        <w:t xml:space="preserve"> </w:t>
      </w:r>
      <w:r>
        <w:rPr>
          <w:sz w:val="28"/>
        </w:rPr>
        <w:t>J.</w:t>
      </w:r>
      <w:r>
        <w:rPr>
          <w:spacing w:val="-2"/>
          <w:sz w:val="28"/>
        </w:rPr>
        <w:t xml:space="preserve"> </w:t>
      </w:r>
      <w:r>
        <w:rPr>
          <w:sz w:val="28"/>
        </w:rPr>
        <w:t>R.</w:t>
      </w:r>
      <w:r>
        <w:rPr>
          <w:spacing w:val="-2"/>
          <w:sz w:val="28"/>
        </w:rPr>
        <w:t xml:space="preserve"> </w:t>
      </w:r>
      <w:r>
        <w:rPr>
          <w:sz w:val="28"/>
        </w:rPr>
        <w:t>Beegle,</w:t>
      </w:r>
      <w:r>
        <w:rPr>
          <w:spacing w:val="-2"/>
          <w:sz w:val="28"/>
        </w:rPr>
        <w:t xml:space="preserve"> </w:t>
      </w:r>
      <w:r>
        <w:rPr>
          <w:spacing w:val="-5"/>
          <w:sz w:val="28"/>
        </w:rPr>
        <w:t>A.</w:t>
      </w:r>
    </w:p>
    <w:p w:rsidR="00FE0DDA" w:rsidRDefault="00FE0DDA" w:rsidP="00FE0DDA">
      <w:pPr>
        <w:pStyle w:val="a3"/>
        <w:spacing w:before="158" w:line="362" w:lineRule="auto"/>
        <w:ind w:right="655"/>
      </w:pPr>
      <w:r>
        <w:t xml:space="preserve">P. Borole // Progress and Recent Trends in Microbial Fuel Cells. – 2018. – P. </w:t>
      </w:r>
      <w:r>
        <w:rPr>
          <w:spacing w:val="-2"/>
        </w:rPr>
        <w:t>193–230.</w:t>
      </w:r>
    </w:p>
    <w:p w:rsidR="00FE0DDA" w:rsidRDefault="00FE0DDA" w:rsidP="00FE0DDA">
      <w:pPr>
        <w:pStyle w:val="a5"/>
        <w:numPr>
          <w:ilvl w:val="1"/>
          <w:numId w:val="3"/>
        </w:numPr>
        <w:tabs>
          <w:tab w:val="left" w:pos="1232"/>
        </w:tabs>
        <w:spacing w:line="362" w:lineRule="auto"/>
        <w:ind w:firstLine="567"/>
        <w:jc w:val="both"/>
        <w:rPr>
          <w:sz w:val="28"/>
        </w:rPr>
      </w:pPr>
      <w:r>
        <w:rPr>
          <w:sz w:val="28"/>
        </w:rPr>
        <w:t xml:space="preserve">Bilal M. Engineering </w:t>
      </w:r>
      <w:r>
        <w:rPr>
          <w:i/>
          <w:sz w:val="28"/>
        </w:rPr>
        <w:t xml:space="preserve">Pseudomonas </w:t>
      </w:r>
      <w:r>
        <w:rPr>
          <w:sz w:val="28"/>
        </w:rPr>
        <w:t>for phenazine biosynthesis, regulation,</w:t>
      </w:r>
      <w:r>
        <w:rPr>
          <w:spacing w:val="-2"/>
          <w:sz w:val="28"/>
        </w:rPr>
        <w:t xml:space="preserve"> </w:t>
      </w:r>
      <w:r>
        <w:rPr>
          <w:sz w:val="28"/>
        </w:rPr>
        <w:t>and</w:t>
      </w:r>
      <w:r>
        <w:rPr>
          <w:spacing w:val="-1"/>
          <w:sz w:val="28"/>
        </w:rPr>
        <w:t xml:space="preserve"> </w:t>
      </w:r>
      <w:r>
        <w:rPr>
          <w:sz w:val="28"/>
        </w:rPr>
        <w:t>biotechnological</w:t>
      </w:r>
      <w:r>
        <w:rPr>
          <w:spacing w:val="-2"/>
          <w:sz w:val="28"/>
        </w:rPr>
        <w:t xml:space="preserve"> </w:t>
      </w:r>
      <w:r>
        <w:rPr>
          <w:sz w:val="28"/>
        </w:rPr>
        <w:t>applications:</w:t>
      </w:r>
      <w:r>
        <w:rPr>
          <w:spacing w:val="-2"/>
          <w:sz w:val="28"/>
        </w:rPr>
        <w:t xml:space="preserve"> </w:t>
      </w:r>
      <w:r>
        <w:rPr>
          <w:sz w:val="28"/>
        </w:rPr>
        <w:t>a</w:t>
      </w:r>
      <w:r>
        <w:rPr>
          <w:spacing w:val="-1"/>
          <w:sz w:val="28"/>
        </w:rPr>
        <w:t xml:space="preserve"> </w:t>
      </w:r>
      <w:r>
        <w:rPr>
          <w:sz w:val="28"/>
        </w:rPr>
        <w:t>review</w:t>
      </w:r>
      <w:r>
        <w:rPr>
          <w:spacing w:val="-2"/>
          <w:sz w:val="28"/>
        </w:rPr>
        <w:t xml:space="preserve"> </w:t>
      </w:r>
      <w:r>
        <w:rPr>
          <w:sz w:val="28"/>
        </w:rPr>
        <w:t>/</w:t>
      </w:r>
      <w:r>
        <w:rPr>
          <w:spacing w:val="-2"/>
          <w:sz w:val="28"/>
        </w:rPr>
        <w:t xml:space="preserve"> </w:t>
      </w:r>
      <w:r>
        <w:rPr>
          <w:sz w:val="28"/>
        </w:rPr>
        <w:t>M.</w:t>
      </w:r>
      <w:r>
        <w:rPr>
          <w:spacing w:val="-2"/>
          <w:sz w:val="28"/>
        </w:rPr>
        <w:t xml:space="preserve"> </w:t>
      </w:r>
      <w:r>
        <w:rPr>
          <w:sz w:val="28"/>
        </w:rPr>
        <w:t>Bilal,</w:t>
      </w:r>
      <w:r>
        <w:rPr>
          <w:spacing w:val="-2"/>
          <w:sz w:val="28"/>
        </w:rPr>
        <w:t xml:space="preserve"> </w:t>
      </w:r>
      <w:r>
        <w:rPr>
          <w:sz w:val="28"/>
        </w:rPr>
        <w:t>S.</w:t>
      </w:r>
      <w:r>
        <w:rPr>
          <w:spacing w:val="-2"/>
          <w:sz w:val="28"/>
        </w:rPr>
        <w:t xml:space="preserve"> </w:t>
      </w:r>
      <w:r>
        <w:rPr>
          <w:sz w:val="28"/>
        </w:rPr>
        <w:t>Guo,</w:t>
      </w:r>
      <w:r>
        <w:rPr>
          <w:spacing w:val="-2"/>
          <w:sz w:val="28"/>
        </w:rPr>
        <w:t xml:space="preserve"> </w:t>
      </w:r>
      <w:r>
        <w:rPr>
          <w:sz w:val="28"/>
        </w:rPr>
        <w:t>H.</w:t>
      </w:r>
      <w:r>
        <w:rPr>
          <w:spacing w:val="-2"/>
          <w:sz w:val="28"/>
        </w:rPr>
        <w:t xml:space="preserve"> </w:t>
      </w:r>
      <w:r>
        <w:rPr>
          <w:sz w:val="28"/>
        </w:rPr>
        <w:t>M.</w:t>
      </w:r>
    </w:p>
    <w:p w:rsidR="00FE0DDA" w:rsidRDefault="00FE0DDA" w:rsidP="00FE0DDA">
      <w:pPr>
        <w:pStyle w:val="a3"/>
        <w:spacing w:line="357" w:lineRule="auto"/>
        <w:ind w:right="656"/>
      </w:pPr>
      <w:r>
        <w:t>N. Iqbal, H. Hu, W.Wang, X. Zhang // World J. Microbiol. Biotechnol. – 2017. – V. 33. – P. 191.</w:t>
      </w:r>
    </w:p>
    <w:p w:rsidR="00FE0DDA" w:rsidRDefault="00FE0DDA" w:rsidP="00FE0DDA">
      <w:pPr>
        <w:pStyle w:val="a5"/>
        <w:numPr>
          <w:ilvl w:val="1"/>
          <w:numId w:val="3"/>
        </w:numPr>
        <w:tabs>
          <w:tab w:val="left" w:pos="1232"/>
        </w:tabs>
        <w:spacing w:line="360" w:lineRule="auto"/>
        <w:ind w:firstLine="709"/>
        <w:jc w:val="both"/>
        <w:rPr>
          <w:sz w:val="28"/>
        </w:rPr>
      </w:pPr>
      <w:r>
        <w:rPr>
          <w:sz w:val="28"/>
        </w:rPr>
        <w:t xml:space="preserve">Bosire E. M. Electrochemical potential influences phenazine production, electron transfer and consequently electric current generation by </w:t>
      </w:r>
      <w:r>
        <w:rPr>
          <w:i/>
          <w:sz w:val="28"/>
        </w:rPr>
        <w:t xml:space="preserve">Pseudomonas aeruginosa / </w:t>
      </w:r>
      <w:r>
        <w:rPr>
          <w:sz w:val="28"/>
        </w:rPr>
        <w:t>E. M. Bosire, M. A. Rosenbaum // Frontiers in Microbiology. – 2017. – V. 8. – P. 235–300.</w:t>
      </w:r>
    </w:p>
    <w:p w:rsidR="00FE0DDA" w:rsidRDefault="00FE0DDA" w:rsidP="00FE0DDA">
      <w:pPr>
        <w:spacing w:line="360"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5"/>
        <w:numPr>
          <w:ilvl w:val="1"/>
          <w:numId w:val="3"/>
        </w:numPr>
        <w:tabs>
          <w:tab w:val="left" w:pos="1232"/>
        </w:tabs>
        <w:spacing w:line="360" w:lineRule="auto"/>
        <w:ind w:right="653" w:firstLine="709"/>
        <w:jc w:val="both"/>
        <w:rPr>
          <w:sz w:val="28"/>
        </w:rPr>
      </w:pPr>
      <w:r>
        <w:rPr>
          <w:sz w:val="28"/>
        </w:rPr>
        <w:t xml:space="preserve">Cabeen M. T. Colony-morphology screening uncovers a role for the </w:t>
      </w:r>
      <w:r>
        <w:rPr>
          <w:i/>
          <w:sz w:val="28"/>
        </w:rPr>
        <w:t>Pseudomonas</w:t>
      </w:r>
      <w:r>
        <w:rPr>
          <w:i/>
          <w:spacing w:val="-2"/>
          <w:sz w:val="28"/>
        </w:rPr>
        <w:t xml:space="preserve"> </w:t>
      </w:r>
      <w:r>
        <w:rPr>
          <w:i/>
          <w:sz w:val="28"/>
        </w:rPr>
        <w:t>aeruginosa</w:t>
      </w:r>
      <w:r>
        <w:rPr>
          <w:i/>
          <w:spacing w:val="-1"/>
          <w:sz w:val="28"/>
        </w:rPr>
        <w:t xml:space="preserve"> </w:t>
      </w:r>
      <w:r>
        <w:rPr>
          <w:sz w:val="28"/>
        </w:rPr>
        <w:t>nitrogen-related</w:t>
      </w:r>
      <w:r>
        <w:rPr>
          <w:spacing w:val="-2"/>
          <w:sz w:val="28"/>
        </w:rPr>
        <w:t xml:space="preserve"> </w:t>
      </w:r>
      <w:r>
        <w:rPr>
          <w:sz w:val="28"/>
        </w:rPr>
        <w:t>phosphotransferase</w:t>
      </w:r>
      <w:r>
        <w:rPr>
          <w:spacing w:val="-2"/>
          <w:sz w:val="28"/>
        </w:rPr>
        <w:t xml:space="preserve"> </w:t>
      </w:r>
      <w:r>
        <w:rPr>
          <w:sz w:val="28"/>
        </w:rPr>
        <w:t>system</w:t>
      </w:r>
      <w:r>
        <w:rPr>
          <w:spacing w:val="-2"/>
          <w:sz w:val="28"/>
        </w:rPr>
        <w:t xml:space="preserve"> </w:t>
      </w:r>
      <w:r>
        <w:rPr>
          <w:sz w:val="28"/>
        </w:rPr>
        <w:t>in</w:t>
      </w:r>
      <w:r>
        <w:rPr>
          <w:spacing w:val="-2"/>
          <w:sz w:val="28"/>
        </w:rPr>
        <w:t xml:space="preserve"> </w:t>
      </w:r>
      <w:r>
        <w:rPr>
          <w:sz w:val="28"/>
        </w:rPr>
        <w:t>biofilm formation / M. T. Cabeen, S. A. Leiman, R. Losick // Molecular Microbiology.</w:t>
      </w:r>
      <w:r>
        <w:rPr>
          <w:spacing w:val="40"/>
          <w:sz w:val="28"/>
        </w:rPr>
        <w:t xml:space="preserve"> </w:t>
      </w:r>
      <w:r>
        <w:rPr>
          <w:sz w:val="28"/>
        </w:rPr>
        <w:t>– 2015. – V.99, № 3. – P. 557–570.</w:t>
      </w:r>
    </w:p>
    <w:p w:rsidR="00FE0DDA" w:rsidRDefault="00FE0DDA" w:rsidP="00FE0DDA">
      <w:pPr>
        <w:pStyle w:val="a5"/>
        <w:numPr>
          <w:ilvl w:val="1"/>
          <w:numId w:val="3"/>
        </w:numPr>
        <w:tabs>
          <w:tab w:val="left" w:pos="1232"/>
        </w:tabs>
        <w:spacing w:line="360" w:lineRule="auto"/>
        <w:ind w:firstLine="709"/>
        <w:jc w:val="both"/>
        <w:rPr>
          <w:sz w:val="28"/>
        </w:rPr>
      </w:pPr>
      <w:r>
        <w:rPr>
          <w:sz w:val="28"/>
        </w:rPr>
        <w:t>Cai G. J. Syntrophic butyrate-oxidizing methanogenesis promoted by anthraquinone- 2-sulfonate and cysteine: distinct tendencies towards the enrichment of methanogens and syntrophic fatty-acid oxidizing bacteria / G. J Cai, G. F. Zhu, M. D. Zhou, N. Lv, R. M. Wang, C. X. Li //</w:t>
      </w:r>
      <w:r>
        <w:rPr>
          <w:spacing w:val="-3"/>
          <w:sz w:val="28"/>
        </w:rPr>
        <w:t xml:space="preserve"> </w:t>
      </w:r>
      <w:r>
        <w:rPr>
          <w:sz w:val="28"/>
        </w:rPr>
        <w:t>Bioresour. Technol. – 2021. – V. 332. – P. 125074.</w:t>
      </w:r>
    </w:p>
    <w:p w:rsidR="00FE0DDA" w:rsidRDefault="00FE0DDA" w:rsidP="00FE0DDA">
      <w:pPr>
        <w:pStyle w:val="a5"/>
        <w:numPr>
          <w:ilvl w:val="1"/>
          <w:numId w:val="3"/>
        </w:numPr>
        <w:tabs>
          <w:tab w:val="left" w:pos="1232"/>
        </w:tabs>
        <w:spacing w:before="3" w:line="360" w:lineRule="auto"/>
        <w:ind w:firstLine="709"/>
        <w:jc w:val="both"/>
        <w:rPr>
          <w:sz w:val="28"/>
        </w:rPr>
      </w:pPr>
      <w:r>
        <w:rPr>
          <w:sz w:val="28"/>
        </w:rPr>
        <w:t>Calabro P. S. Enhancement of anaerobic digestion of waste-activated sludge by conductive materials under high volatile fatty acids-to-alkalinity</w:t>
      </w:r>
      <w:r>
        <w:rPr>
          <w:spacing w:val="40"/>
          <w:sz w:val="28"/>
        </w:rPr>
        <w:t xml:space="preserve"> </w:t>
      </w:r>
      <w:r>
        <w:rPr>
          <w:sz w:val="28"/>
        </w:rPr>
        <w:t>ratios</w:t>
      </w:r>
      <w:r>
        <w:rPr>
          <w:spacing w:val="-1"/>
          <w:sz w:val="28"/>
        </w:rPr>
        <w:t xml:space="preserve"> </w:t>
      </w:r>
      <w:r>
        <w:rPr>
          <w:sz w:val="28"/>
        </w:rPr>
        <w:t>/</w:t>
      </w:r>
      <w:r>
        <w:rPr>
          <w:spacing w:val="-1"/>
          <w:sz w:val="28"/>
        </w:rPr>
        <w:t xml:space="preserve"> </w:t>
      </w:r>
      <w:r>
        <w:rPr>
          <w:sz w:val="28"/>
        </w:rPr>
        <w:t>P.</w:t>
      </w:r>
      <w:r>
        <w:rPr>
          <w:spacing w:val="-1"/>
          <w:sz w:val="28"/>
        </w:rPr>
        <w:t xml:space="preserve"> </w:t>
      </w:r>
      <w:r>
        <w:rPr>
          <w:sz w:val="28"/>
        </w:rPr>
        <w:t>S.</w:t>
      </w:r>
      <w:r>
        <w:rPr>
          <w:spacing w:val="-1"/>
          <w:sz w:val="28"/>
        </w:rPr>
        <w:t xml:space="preserve"> </w:t>
      </w:r>
      <w:r>
        <w:rPr>
          <w:sz w:val="28"/>
        </w:rPr>
        <w:t>Calabro,</w:t>
      </w:r>
      <w:r>
        <w:rPr>
          <w:spacing w:val="-1"/>
          <w:sz w:val="28"/>
        </w:rPr>
        <w:t xml:space="preserve"> </w:t>
      </w:r>
      <w:r>
        <w:rPr>
          <w:sz w:val="28"/>
        </w:rPr>
        <w:t>F.</w:t>
      </w:r>
      <w:r>
        <w:rPr>
          <w:spacing w:val="-1"/>
          <w:sz w:val="28"/>
        </w:rPr>
        <w:t xml:space="preserve"> </w:t>
      </w:r>
      <w:r>
        <w:rPr>
          <w:sz w:val="28"/>
        </w:rPr>
        <w:t>Fazzino,</w:t>
      </w:r>
      <w:r>
        <w:rPr>
          <w:spacing w:val="-1"/>
          <w:sz w:val="28"/>
        </w:rPr>
        <w:t xml:space="preserve"> </w:t>
      </w:r>
      <w:r>
        <w:rPr>
          <w:sz w:val="28"/>
        </w:rPr>
        <w:t>C.</w:t>
      </w:r>
      <w:r>
        <w:rPr>
          <w:spacing w:val="-1"/>
          <w:sz w:val="28"/>
        </w:rPr>
        <w:t xml:space="preserve"> </w:t>
      </w:r>
      <w:r>
        <w:rPr>
          <w:sz w:val="28"/>
        </w:rPr>
        <w:t>Limonti,</w:t>
      </w:r>
      <w:r>
        <w:rPr>
          <w:spacing w:val="-1"/>
          <w:sz w:val="28"/>
        </w:rPr>
        <w:t xml:space="preserve"> </w:t>
      </w:r>
      <w:r>
        <w:rPr>
          <w:sz w:val="28"/>
        </w:rPr>
        <w:t>A.</w:t>
      </w:r>
      <w:r>
        <w:rPr>
          <w:spacing w:val="-1"/>
          <w:sz w:val="28"/>
        </w:rPr>
        <w:t xml:space="preserve"> </w:t>
      </w:r>
      <w:r>
        <w:rPr>
          <w:sz w:val="28"/>
        </w:rPr>
        <w:t>Siciliano</w:t>
      </w:r>
      <w:r>
        <w:rPr>
          <w:spacing w:val="-1"/>
          <w:sz w:val="28"/>
        </w:rPr>
        <w:t xml:space="preserve"> </w:t>
      </w:r>
      <w:r>
        <w:rPr>
          <w:sz w:val="28"/>
        </w:rPr>
        <w:t>//</w:t>
      </w:r>
      <w:r>
        <w:rPr>
          <w:spacing w:val="-2"/>
          <w:sz w:val="28"/>
        </w:rPr>
        <w:t xml:space="preserve"> </w:t>
      </w:r>
      <w:r>
        <w:rPr>
          <w:sz w:val="28"/>
        </w:rPr>
        <w:t>Water.</w:t>
      </w:r>
      <w:r>
        <w:rPr>
          <w:spacing w:val="-2"/>
          <w:sz w:val="28"/>
        </w:rPr>
        <w:t xml:space="preserve"> </w:t>
      </w:r>
      <w:r>
        <w:rPr>
          <w:sz w:val="28"/>
        </w:rPr>
        <w:t>–</w:t>
      </w:r>
      <w:r>
        <w:rPr>
          <w:spacing w:val="-1"/>
          <w:sz w:val="28"/>
        </w:rPr>
        <w:t xml:space="preserve"> </w:t>
      </w:r>
      <w:r>
        <w:rPr>
          <w:sz w:val="28"/>
        </w:rPr>
        <w:t>2021. –</w:t>
      </w:r>
      <w:r>
        <w:rPr>
          <w:spacing w:val="-1"/>
          <w:sz w:val="28"/>
        </w:rPr>
        <w:t xml:space="preserve"> </w:t>
      </w:r>
      <w:r>
        <w:rPr>
          <w:sz w:val="28"/>
        </w:rPr>
        <w:t>V.</w:t>
      </w:r>
    </w:p>
    <w:p w:rsidR="00FE0DDA" w:rsidRDefault="00FE0DDA" w:rsidP="00FE0DDA">
      <w:pPr>
        <w:pStyle w:val="a3"/>
        <w:spacing w:line="318" w:lineRule="exact"/>
      </w:pPr>
      <w:r>
        <w:t>13.</w:t>
      </w:r>
      <w:r>
        <w:rPr>
          <w:spacing w:val="-20"/>
        </w:rPr>
        <w:t xml:space="preserve"> </w:t>
      </w:r>
      <w:r>
        <w:t>–</w:t>
      </w:r>
      <w:r>
        <w:rPr>
          <w:spacing w:val="-5"/>
        </w:rPr>
        <w:t xml:space="preserve"> </w:t>
      </w:r>
      <w:r>
        <w:t>P.</w:t>
      </w:r>
      <w:r>
        <w:rPr>
          <w:spacing w:val="-3"/>
        </w:rPr>
        <w:t xml:space="preserve"> </w:t>
      </w:r>
      <w:r>
        <w:rPr>
          <w:spacing w:val="-4"/>
        </w:rPr>
        <w:t>391.</w:t>
      </w:r>
    </w:p>
    <w:p w:rsidR="00FE0DDA" w:rsidRDefault="00FE0DDA" w:rsidP="00FE0DDA">
      <w:pPr>
        <w:pStyle w:val="a5"/>
        <w:numPr>
          <w:ilvl w:val="1"/>
          <w:numId w:val="3"/>
        </w:numPr>
        <w:tabs>
          <w:tab w:val="left" w:pos="1232"/>
        </w:tabs>
        <w:spacing w:before="162" w:line="360" w:lineRule="auto"/>
        <w:ind w:firstLine="709"/>
        <w:jc w:val="both"/>
        <w:rPr>
          <w:sz w:val="28"/>
        </w:rPr>
      </w:pPr>
      <w:r>
        <w:rPr>
          <w:sz w:val="28"/>
        </w:rPr>
        <w:t>Chakravarty S.</w:t>
      </w:r>
      <w:r>
        <w:rPr>
          <w:spacing w:val="-4"/>
          <w:sz w:val="28"/>
        </w:rPr>
        <w:t xml:space="preserve"> </w:t>
      </w:r>
      <w:r>
        <w:rPr>
          <w:sz w:val="28"/>
        </w:rPr>
        <w:t>“The genus</w:t>
      </w:r>
      <w:r>
        <w:rPr>
          <w:spacing w:val="-4"/>
          <w:sz w:val="28"/>
        </w:rPr>
        <w:t xml:space="preserve"> </w:t>
      </w:r>
      <w:r>
        <w:rPr>
          <w:i/>
          <w:sz w:val="28"/>
        </w:rPr>
        <w:t>Pseudomonas</w:t>
      </w:r>
      <w:r>
        <w:rPr>
          <w:sz w:val="28"/>
        </w:rPr>
        <w:t>,” in</w:t>
      </w:r>
      <w:r>
        <w:rPr>
          <w:spacing w:val="-4"/>
          <w:sz w:val="28"/>
        </w:rPr>
        <w:t xml:space="preserve"> </w:t>
      </w:r>
      <w:r>
        <w:rPr>
          <w:sz w:val="28"/>
        </w:rPr>
        <w:t>Practical Handbook of Microbiology / S. Chakravarty, G. Gregory // New York, NY : CRC Press. – 2015. – P. 321–344.</w:t>
      </w:r>
    </w:p>
    <w:p w:rsidR="00FE0DDA" w:rsidRDefault="00FE0DDA" w:rsidP="00FE0DDA">
      <w:pPr>
        <w:pStyle w:val="a5"/>
        <w:numPr>
          <w:ilvl w:val="1"/>
          <w:numId w:val="3"/>
        </w:numPr>
        <w:tabs>
          <w:tab w:val="left" w:pos="1232"/>
        </w:tabs>
        <w:spacing w:before="1" w:line="360" w:lineRule="auto"/>
        <w:ind w:right="651" w:firstLine="709"/>
        <w:jc w:val="both"/>
        <w:rPr>
          <w:sz w:val="28"/>
        </w:rPr>
      </w:pPr>
      <w:r>
        <w:rPr>
          <w:sz w:val="28"/>
        </w:rPr>
        <w:t>Che L. X. Activated carbon modified with nano manganese dioxide triggered electron transport pathway changes for boosted anaerobic treatment of dyeing wastewater / L. X. Che, H. Xu, Z. P. Wei, R. H. Wei, B. Yang //</w:t>
      </w:r>
      <w:r>
        <w:rPr>
          <w:spacing w:val="40"/>
          <w:sz w:val="28"/>
        </w:rPr>
        <w:t xml:space="preserve"> </w:t>
      </w:r>
      <w:r>
        <w:rPr>
          <w:sz w:val="28"/>
        </w:rPr>
        <w:t>Environ. Res. – 2022. – V. 203.</w:t>
      </w:r>
      <w:r>
        <w:rPr>
          <w:spacing w:val="-11"/>
          <w:sz w:val="28"/>
        </w:rPr>
        <w:t xml:space="preserve"> </w:t>
      </w:r>
      <w:r>
        <w:rPr>
          <w:sz w:val="28"/>
        </w:rPr>
        <w:t>– P. 111944.</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 xml:space="preserve">de Graef M. R. The steady-state internal redox state (NADH/NAD) reflects the external redox state and is correlated with catabolic adaptation in </w:t>
      </w:r>
      <w:r>
        <w:rPr>
          <w:i/>
          <w:sz w:val="28"/>
        </w:rPr>
        <w:t xml:space="preserve">Escherichia coli </w:t>
      </w:r>
      <w:r>
        <w:rPr>
          <w:sz w:val="28"/>
        </w:rPr>
        <w:t>/ M. R. de Graef, S. Alexeeva, J. L. Snoep, M. J. Teixeira // J. Bacteriol. – 2013. – V. 181.</w:t>
      </w:r>
      <w:r>
        <w:rPr>
          <w:spacing w:val="-9"/>
          <w:sz w:val="28"/>
        </w:rPr>
        <w:t xml:space="preserve"> </w:t>
      </w:r>
      <w:r>
        <w:rPr>
          <w:sz w:val="28"/>
        </w:rPr>
        <w:t>– P. 2351–2357.</w:t>
      </w:r>
    </w:p>
    <w:p w:rsidR="00FE0DDA" w:rsidRDefault="00FE0DDA" w:rsidP="00FE0DDA">
      <w:pPr>
        <w:pStyle w:val="a5"/>
        <w:numPr>
          <w:ilvl w:val="1"/>
          <w:numId w:val="3"/>
        </w:numPr>
        <w:tabs>
          <w:tab w:val="left" w:pos="1232"/>
        </w:tabs>
        <w:spacing w:line="360" w:lineRule="auto"/>
        <w:ind w:right="653" w:firstLine="709"/>
        <w:jc w:val="both"/>
        <w:rPr>
          <w:sz w:val="28"/>
        </w:rPr>
      </w:pPr>
      <w:r>
        <w:rPr>
          <w:sz w:val="28"/>
        </w:rPr>
        <w:t>Deng Y. Electron shuttles enhanced the removal of antibiotics and antibiotic resistance genes in anaerobic systems / Y. Deng, K. Zhang, J. Zou, X. Li, Z. Wang, C. Hu // Front. Microbiol. – 2022. – V. 13.</w:t>
      </w:r>
      <w:r>
        <w:rPr>
          <w:spacing w:val="-16"/>
          <w:sz w:val="28"/>
        </w:rPr>
        <w:t xml:space="preserve"> </w:t>
      </w:r>
      <w:r>
        <w:rPr>
          <w:sz w:val="28"/>
        </w:rPr>
        <w:t>– P. 1004589.</w:t>
      </w:r>
    </w:p>
    <w:p w:rsidR="00FE0DDA" w:rsidRDefault="00FE0DDA" w:rsidP="00FE0DDA">
      <w:pPr>
        <w:pStyle w:val="a5"/>
        <w:numPr>
          <w:ilvl w:val="1"/>
          <w:numId w:val="3"/>
        </w:numPr>
        <w:tabs>
          <w:tab w:val="left" w:pos="1232"/>
        </w:tabs>
        <w:spacing w:before="1" w:line="357" w:lineRule="auto"/>
        <w:ind w:firstLine="709"/>
        <w:jc w:val="both"/>
        <w:rPr>
          <w:sz w:val="28"/>
        </w:rPr>
      </w:pPr>
      <w:r>
        <w:rPr>
          <w:sz w:val="28"/>
        </w:rPr>
        <w:t>Di Leo G. Statistical significance: p-value, 0.05-threshold, and applications to radiomics − reasons for a conservative approach / G. Di Leo, F.</w:t>
      </w:r>
    </w:p>
    <w:p w:rsidR="00FE0DDA" w:rsidRDefault="00FE0DDA" w:rsidP="00FE0DDA">
      <w:pPr>
        <w:spacing w:line="357"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3"/>
        <w:spacing w:line="362" w:lineRule="auto"/>
        <w:ind w:right="113"/>
        <w:jc w:val="left"/>
      </w:pPr>
      <w:r>
        <w:t xml:space="preserve">Sardanelli // European Radiology Experimental. – 2020. – V. 4, № 1. – P. 1186- </w:t>
      </w:r>
      <w:r>
        <w:rPr>
          <w:spacing w:val="-2"/>
        </w:rPr>
        <w:t>1194.</w:t>
      </w:r>
    </w:p>
    <w:p w:rsidR="00FE0DDA" w:rsidRDefault="00FE0DDA" w:rsidP="00FE0DDA">
      <w:pPr>
        <w:pStyle w:val="a5"/>
        <w:numPr>
          <w:ilvl w:val="1"/>
          <w:numId w:val="3"/>
        </w:numPr>
        <w:tabs>
          <w:tab w:val="left" w:pos="1231"/>
        </w:tabs>
        <w:spacing w:line="315" w:lineRule="exact"/>
        <w:ind w:left="1231" w:right="0" w:hanging="423"/>
        <w:jc w:val="both"/>
        <w:rPr>
          <w:sz w:val="28"/>
        </w:rPr>
      </w:pPr>
      <w:r>
        <w:rPr>
          <w:sz w:val="28"/>
        </w:rPr>
        <w:t>Dragoš</w:t>
      </w:r>
      <w:r>
        <w:rPr>
          <w:spacing w:val="8"/>
          <w:sz w:val="28"/>
        </w:rPr>
        <w:t xml:space="preserve"> </w:t>
      </w:r>
      <w:r>
        <w:rPr>
          <w:sz w:val="28"/>
        </w:rPr>
        <w:t>A.</w:t>
      </w:r>
      <w:r>
        <w:rPr>
          <w:spacing w:val="7"/>
          <w:sz w:val="28"/>
        </w:rPr>
        <w:t xml:space="preserve"> </w:t>
      </w:r>
      <w:r>
        <w:rPr>
          <w:sz w:val="28"/>
        </w:rPr>
        <w:t>The</w:t>
      </w:r>
      <w:r>
        <w:rPr>
          <w:spacing w:val="8"/>
          <w:sz w:val="28"/>
        </w:rPr>
        <w:t xml:space="preserve"> </w:t>
      </w:r>
      <w:r>
        <w:rPr>
          <w:sz w:val="28"/>
        </w:rPr>
        <w:t>peculiar</w:t>
      </w:r>
      <w:r>
        <w:rPr>
          <w:spacing w:val="8"/>
          <w:sz w:val="28"/>
        </w:rPr>
        <w:t xml:space="preserve"> </w:t>
      </w:r>
      <w:r>
        <w:rPr>
          <w:sz w:val="28"/>
        </w:rPr>
        <w:t>functions</w:t>
      </w:r>
      <w:r>
        <w:rPr>
          <w:spacing w:val="8"/>
          <w:sz w:val="28"/>
        </w:rPr>
        <w:t xml:space="preserve"> </w:t>
      </w:r>
      <w:r>
        <w:rPr>
          <w:sz w:val="28"/>
        </w:rPr>
        <w:t>of</w:t>
      </w:r>
      <w:r>
        <w:rPr>
          <w:spacing w:val="8"/>
          <w:sz w:val="28"/>
        </w:rPr>
        <w:t xml:space="preserve"> </w:t>
      </w:r>
      <w:r>
        <w:rPr>
          <w:sz w:val="28"/>
        </w:rPr>
        <w:t>the</w:t>
      </w:r>
      <w:r>
        <w:rPr>
          <w:spacing w:val="8"/>
          <w:sz w:val="28"/>
        </w:rPr>
        <w:t xml:space="preserve"> </w:t>
      </w:r>
      <w:r>
        <w:rPr>
          <w:sz w:val="28"/>
        </w:rPr>
        <w:t>bacterial</w:t>
      </w:r>
      <w:r>
        <w:rPr>
          <w:spacing w:val="8"/>
          <w:sz w:val="28"/>
        </w:rPr>
        <w:t xml:space="preserve"> </w:t>
      </w:r>
      <w:r>
        <w:rPr>
          <w:sz w:val="28"/>
        </w:rPr>
        <w:t>extracellular</w:t>
      </w:r>
      <w:r>
        <w:rPr>
          <w:spacing w:val="9"/>
          <w:sz w:val="28"/>
        </w:rPr>
        <w:t xml:space="preserve"> </w:t>
      </w:r>
      <w:r>
        <w:rPr>
          <w:spacing w:val="-2"/>
          <w:sz w:val="28"/>
        </w:rPr>
        <w:t>matrix</w:t>
      </w:r>
    </w:p>
    <w:p w:rsidR="00FE0DDA" w:rsidRDefault="00FE0DDA" w:rsidP="00FE0DDA">
      <w:pPr>
        <w:pStyle w:val="a3"/>
        <w:spacing w:before="163" w:line="357" w:lineRule="auto"/>
        <w:ind w:right="655"/>
      </w:pPr>
      <w:r>
        <w:t>/ A. Dragoš,</w:t>
      </w:r>
      <w:r>
        <w:rPr>
          <w:spacing w:val="-1"/>
        </w:rPr>
        <w:t xml:space="preserve"> </w:t>
      </w:r>
      <w:r>
        <w:t xml:space="preserve">Á. T. Kovács // Trends in Microbiology. – 2017. – V. 4, № 25. – P. </w:t>
      </w:r>
      <w:r>
        <w:rPr>
          <w:spacing w:val="-2"/>
        </w:rPr>
        <w:t>257-266.</w:t>
      </w:r>
    </w:p>
    <w:p w:rsidR="00FE0DDA" w:rsidRDefault="00FE0DDA" w:rsidP="00FE0DDA">
      <w:pPr>
        <w:pStyle w:val="a5"/>
        <w:numPr>
          <w:ilvl w:val="1"/>
          <w:numId w:val="3"/>
        </w:numPr>
        <w:tabs>
          <w:tab w:val="left" w:pos="1232"/>
        </w:tabs>
        <w:spacing w:before="5" w:line="360" w:lineRule="auto"/>
        <w:ind w:right="653" w:firstLine="709"/>
        <w:jc w:val="both"/>
        <w:rPr>
          <w:sz w:val="28"/>
        </w:rPr>
      </w:pPr>
      <w:r>
        <w:rPr>
          <w:sz w:val="28"/>
        </w:rPr>
        <w:t xml:space="preserve">Faustino M. M. Crossing the wall: characterization of the multiheme cytochromes involved in the extracellular electron transfer pathway of </w:t>
      </w:r>
      <w:r>
        <w:rPr>
          <w:i/>
          <w:sz w:val="28"/>
        </w:rPr>
        <w:t xml:space="preserve">Thermincola ferriacetica </w:t>
      </w:r>
      <w:r>
        <w:rPr>
          <w:sz w:val="28"/>
        </w:rPr>
        <w:t>/ M. M. Faustino, B. M. Fonseca, N. L. Costa, D. Lousa, R. O. Louro, C. M. Paquete // Microorganisms. – 2021. – V. 9.</w:t>
      </w:r>
      <w:r>
        <w:rPr>
          <w:spacing w:val="-17"/>
          <w:sz w:val="28"/>
        </w:rPr>
        <w:t xml:space="preserve"> </w:t>
      </w:r>
      <w:r>
        <w:rPr>
          <w:sz w:val="28"/>
        </w:rPr>
        <w:t>– P. 293.</w:t>
      </w:r>
    </w:p>
    <w:p w:rsidR="00FE0DDA" w:rsidRDefault="00FE0DDA" w:rsidP="00FE0DDA">
      <w:pPr>
        <w:pStyle w:val="a5"/>
        <w:numPr>
          <w:ilvl w:val="1"/>
          <w:numId w:val="3"/>
        </w:numPr>
        <w:tabs>
          <w:tab w:val="left" w:pos="1232"/>
        </w:tabs>
        <w:spacing w:before="2" w:line="357" w:lineRule="auto"/>
        <w:ind w:firstLine="709"/>
        <w:jc w:val="both"/>
        <w:rPr>
          <w:sz w:val="28"/>
        </w:rPr>
      </w:pPr>
      <w:r>
        <w:rPr>
          <w:sz w:val="28"/>
        </w:rPr>
        <w:t>Gao M. Aged landfill leachate enhances anaerobic digestion of waste activated sludge</w:t>
      </w:r>
      <w:r>
        <w:rPr>
          <w:spacing w:val="-1"/>
          <w:sz w:val="28"/>
        </w:rPr>
        <w:t xml:space="preserve"> </w:t>
      </w:r>
      <w:r>
        <w:rPr>
          <w:sz w:val="28"/>
        </w:rPr>
        <w:t>/</w:t>
      </w:r>
      <w:r>
        <w:rPr>
          <w:spacing w:val="-2"/>
          <w:sz w:val="28"/>
        </w:rPr>
        <w:t xml:space="preserve"> </w:t>
      </w:r>
      <w:r>
        <w:rPr>
          <w:sz w:val="28"/>
        </w:rPr>
        <w:t>M.</w:t>
      </w:r>
      <w:r>
        <w:rPr>
          <w:spacing w:val="-1"/>
          <w:sz w:val="28"/>
        </w:rPr>
        <w:t xml:space="preserve"> </w:t>
      </w:r>
      <w:r>
        <w:rPr>
          <w:sz w:val="28"/>
        </w:rPr>
        <w:t>Gao,</w:t>
      </w:r>
      <w:r>
        <w:rPr>
          <w:spacing w:val="-1"/>
          <w:sz w:val="28"/>
        </w:rPr>
        <w:t xml:space="preserve"> </w:t>
      </w:r>
      <w:r>
        <w:rPr>
          <w:sz w:val="28"/>
        </w:rPr>
        <w:t>S.</w:t>
      </w:r>
      <w:r>
        <w:rPr>
          <w:spacing w:val="-1"/>
          <w:sz w:val="28"/>
        </w:rPr>
        <w:t xml:space="preserve"> </w:t>
      </w:r>
      <w:r>
        <w:rPr>
          <w:sz w:val="28"/>
        </w:rPr>
        <w:t>Q.</w:t>
      </w:r>
      <w:r>
        <w:rPr>
          <w:spacing w:val="-1"/>
          <w:sz w:val="28"/>
        </w:rPr>
        <w:t xml:space="preserve"> </w:t>
      </w:r>
      <w:r>
        <w:rPr>
          <w:sz w:val="28"/>
        </w:rPr>
        <w:t>Li,</w:t>
      </w:r>
      <w:r>
        <w:rPr>
          <w:spacing w:val="-1"/>
          <w:sz w:val="28"/>
        </w:rPr>
        <w:t xml:space="preserve"> </w:t>
      </w:r>
      <w:r>
        <w:rPr>
          <w:sz w:val="28"/>
        </w:rPr>
        <w:t>H.</w:t>
      </w:r>
      <w:r>
        <w:rPr>
          <w:spacing w:val="-1"/>
          <w:sz w:val="28"/>
        </w:rPr>
        <w:t xml:space="preserve"> </w:t>
      </w:r>
      <w:r>
        <w:rPr>
          <w:sz w:val="28"/>
        </w:rPr>
        <w:t>J.</w:t>
      </w:r>
      <w:r>
        <w:rPr>
          <w:spacing w:val="-1"/>
          <w:sz w:val="28"/>
        </w:rPr>
        <w:t xml:space="preserve"> </w:t>
      </w:r>
      <w:r>
        <w:rPr>
          <w:sz w:val="28"/>
        </w:rPr>
        <w:t>Zou,</w:t>
      </w:r>
      <w:r>
        <w:rPr>
          <w:spacing w:val="-1"/>
          <w:sz w:val="28"/>
        </w:rPr>
        <w:t xml:space="preserve"> </w:t>
      </w:r>
      <w:r>
        <w:rPr>
          <w:sz w:val="28"/>
        </w:rPr>
        <w:t>F.</w:t>
      </w:r>
      <w:r>
        <w:rPr>
          <w:spacing w:val="-1"/>
          <w:sz w:val="28"/>
        </w:rPr>
        <w:t xml:space="preserve"> </w:t>
      </w:r>
      <w:r>
        <w:rPr>
          <w:sz w:val="28"/>
        </w:rPr>
        <w:t>S.</w:t>
      </w:r>
      <w:r>
        <w:rPr>
          <w:spacing w:val="-1"/>
          <w:sz w:val="28"/>
        </w:rPr>
        <w:t xml:space="preserve"> </w:t>
      </w:r>
      <w:r>
        <w:rPr>
          <w:sz w:val="28"/>
        </w:rPr>
        <w:t>Wen,</w:t>
      </w:r>
      <w:r>
        <w:rPr>
          <w:spacing w:val="-1"/>
          <w:sz w:val="28"/>
        </w:rPr>
        <w:t xml:space="preserve"> </w:t>
      </w:r>
      <w:r>
        <w:rPr>
          <w:sz w:val="28"/>
        </w:rPr>
        <w:t>A.</w:t>
      </w:r>
      <w:r>
        <w:rPr>
          <w:spacing w:val="-1"/>
          <w:sz w:val="28"/>
        </w:rPr>
        <w:t xml:space="preserve"> </w:t>
      </w:r>
      <w:r>
        <w:rPr>
          <w:sz w:val="28"/>
        </w:rPr>
        <w:t>R.</w:t>
      </w:r>
      <w:r>
        <w:rPr>
          <w:spacing w:val="-1"/>
          <w:sz w:val="28"/>
        </w:rPr>
        <w:t xml:space="preserve"> </w:t>
      </w:r>
      <w:r>
        <w:rPr>
          <w:sz w:val="28"/>
        </w:rPr>
        <w:t>Cai,</w:t>
      </w:r>
      <w:r>
        <w:rPr>
          <w:spacing w:val="-1"/>
          <w:sz w:val="28"/>
        </w:rPr>
        <w:t xml:space="preserve"> </w:t>
      </w:r>
      <w:r>
        <w:rPr>
          <w:sz w:val="28"/>
        </w:rPr>
        <w:t>R.</w:t>
      </w:r>
      <w:r>
        <w:rPr>
          <w:spacing w:val="-1"/>
          <w:sz w:val="28"/>
        </w:rPr>
        <w:t xml:space="preserve"> </w:t>
      </w:r>
      <w:r>
        <w:rPr>
          <w:sz w:val="28"/>
        </w:rPr>
        <w:t>L.</w:t>
      </w:r>
      <w:r>
        <w:rPr>
          <w:spacing w:val="-1"/>
          <w:sz w:val="28"/>
        </w:rPr>
        <w:t xml:space="preserve"> </w:t>
      </w:r>
      <w:r>
        <w:rPr>
          <w:sz w:val="28"/>
        </w:rPr>
        <w:t>Zhu //</w:t>
      </w:r>
    </w:p>
    <w:p w:rsidR="00FE0DDA" w:rsidRDefault="00FE0DDA" w:rsidP="00FE0DDA">
      <w:pPr>
        <w:pStyle w:val="a3"/>
        <w:spacing w:before="6"/>
      </w:pPr>
      <w:r>
        <w:t>J.</w:t>
      </w:r>
      <w:r>
        <w:rPr>
          <w:spacing w:val="-7"/>
        </w:rPr>
        <w:t xml:space="preserve"> </w:t>
      </w:r>
      <w:r>
        <w:t>Environ.</w:t>
      </w:r>
      <w:r>
        <w:rPr>
          <w:spacing w:val="-4"/>
        </w:rPr>
        <w:t xml:space="preserve"> </w:t>
      </w:r>
      <w:r>
        <w:t>Manag.</w:t>
      </w:r>
      <w:r>
        <w:rPr>
          <w:spacing w:val="-5"/>
        </w:rPr>
        <w:t xml:space="preserve"> </w:t>
      </w:r>
      <w:r>
        <w:t>–</w:t>
      </w:r>
      <w:r>
        <w:rPr>
          <w:spacing w:val="-4"/>
        </w:rPr>
        <w:t xml:space="preserve"> </w:t>
      </w:r>
      <w:r>
        <w:t>2021.</w:t>
      </w:r>
      <w:r>
        <w:rPr>
          <w:spacing w:val="-3"/>
        </w:rPr>
        <w:t xml:space="preserve"> </w:t>
      </w:r>
      <w:r>
        <w:t>–</w:t>
      </w:r>
      <w:r>
        <w:rPr>
          <w:spacing w:val="-4"/>
        </w:rPr>
        <w:t xml:space="preserve"> </w:t>
      </w:r>
      <w:r>
        <w:t>V.</w:t>
      </w:r>
      <w:r>
        <w:rPr>
          <w:spacing w:val="-4"/>
        </w:rPr>
        <w:t xml:space="preserve"> </w:t>
      </w:r>
      <w:r>
        <w:t>293.</w:t>
      </w:r>
      <w:r>
        <w:rPr>
          <w:spacing w:val="-21"/>
        </w:rPr>
        <w:t xml:space="preserve"> </w:t>
      </w:r>
      <w:r>
        <w:t>–</w:t>
      </w:r>
      <w:r>
        <w:rPr>
          <w:spacing w:val="-4"/>
        </w:rPr>
        <w:t xml:space="preserve"> </w:t>
      </w:r>
      <w:r>
        <w:t>P.</w:t>
      </w:r>
      <w:r>
        <w:rPr>
          <w:spacing w:val="-4"/>
        </w:rPr>
        <w:t xml:space="preserve"> </w:t>
      </w:r>
      <w:r>
        <w:rPr>
          <w:spacing w:val="-2"/>
        </w:rPr>
        <w:t>112853.</w:t>
      </w:r>
    </w:p>
    <w:p w:rsidR="00FE0DDA" w:rsidRDefault="00FE0DDA" w:rsidP="00FE0DDA">
      <w:pPr>
        <w:pStyle w:val="a5"/>
        <w:numPr>
          <w:ilvl w:val="1"/>
          <w:numId w:val="3"/>
        </w:numPr>
        <w:tabs>
          <w:tab w:val="left" w:pos="1232"/>
        </w:tabs>
        <w:spacing w:before="158" w:line="362" w:lineRule="auto"/>
        <w:ind w:right="656" w:firstLine="709"/>
        <w:jc w:val="both"/>
        <w:rPr>
          <w:sz w:val="28"/>
        </w:rPr>
      </w:pPr>
      <w:r>
        <w:rPr>
          <w:sz w:val="28"/>
        </w:rPr>
        <w:t xml:space="preserve">Ghanbari A. Inoculation density and nutrient level determine the formation of mushroom-shaped structures in </w:t>
      </w:r>
      <w:r>
        <w:rPr>
          <w:i/>
          <w:sz w:val="28"/>
        </w:rPr>
        <w:t xml:space="preserve">Pseudomonas aeruginosa </w:t>
      </w:r>
      <w:r>
        <w:rPr>
          <w:sz w:val="28"/>
        </w:rPr>
        <w:t>biofilms</w:t>
      </w:r>
    </w:p>
    <w:p w:rsidR="00FE0DDA" w:rsidRDefault="00FE0DDA" w:rsidP="00FE0DDA">
      <w:pPr>
        <w:pStyle w:val="a3"/>
        <w:spacing w:line="357" w:lineRule="auto"/>
        <w:ind w:right="656"/>
      </w:pPr>
      <w:r>
        <w:t>/ A. Ghanbari, J. Dehghany, T. Schwebs, M. Müsken, S. Häussler, M. Meyer- Hermann // Scientific Reports. – 2016. – V. 1, № 6. – P. 1-12.</w:t>
      </w:r>
    </w:p>
    <w:p w:rsidR="00FE0DDA" w:rsidRDefault="00FE0DDA" w:rsidP="00FE0DDA">
      <w:pPr>
        <w:pStyle w:val="a5"/>
        <w:numPr>
          <w:ilvl w:val="1"/>
          <w:numId w:val="3"/>
        </w:numPr>
        <w:tabs>
          <w:tab w:val="left" w:pos="1232"/>
        </w:tabs>
        <w:spacing w:before="2" w:line="360" w:lineRule="auto"/>
        <w:ind w:right="654" w:firstLine="709"/>
        <w:jc w:val="both"/>
        <w:rPr>
          <w:sz w:val="28"/>
        </w:rPr>
      </w:pPr>
      <w:r>
        <w:rPr>
          <w:sz w:val="28"/>
        </w:rPr>
        <w:t xml:space="preserve">Gomila M. Phylogenomics and systematics in </w:t>
      </w:r>
      <w:r>
        <w:rPr>
          <w:i/>
          <w:sz w:val="28"/>
        </w:rPr>
        <w:t xml:space="preserve">Pseudomonas </w:t>
      </w:r>
      <w:r>
        <w:rPr>
          <w:sz w:val="28"/>
        </w:rPr>
        <w:t>/ M. Gomila, A. Pena, M. Mulet, J. Lalucat, E. Garcia-Valdes // Frontiers in Microbiology. – 2015. – V. 6. – P. 214-228.</w:t>
      </w:r>
    </w:p>
    <w:p w:rsidR="00FE0DDA" w:rsidRDefault="00FE0DDA" w:rsidP="00FE0DDA">
      <w:pPr>
        <w:pStyle w:val="a5"/>
        <w:numPr>
          <w:ilvl w:val="1"/>
          <w:numId w:val="3"/>
        </w:numPr>
        <w:tabs>
          <w:tab w:val="left" w:pos="1232"/>
        </w:tabs>
        <w:spacing w:before="1" w:line="360" w:lineRule="auto"/>
        <w:ind w:right="654" w:firstLine="709"/>
        <w:jc w:val="both"/>
        <w:rPr>
          <w:sz w:val="28"/>
        </w:rPr>
      </w:pPr>
      <w:r>
        <w:rPr>
          <w:sz w:val="28"/>
        </w:rPr>
        <w:t xml:space="preserve">Grassi L. Generation of persister cells of </w:t>
      </w:r>
      <w:r>
        <w:rPr>
          <w:i/>
          <w:sz w:val="28"/>
        </w:rPr>
        <w:t xml:space="preserve">Pseudomonas aeruginosa </w:t>
      </w:r>
      <w:r>
        <w:rPr>
          <w:sz w:val="28"/>
        </w:rPr>
        <w:t xml:space="preserve">and </w:t>
      </w:r>
      <w:r>
        <w:rPr>
          <w:i/>
          <w:sz w:val="28"/>
        </w:rPr>
        <w:t xml:space="preserve">Staphylococcus aureus </w:t>
      </w:r>
      <w:r>
        <w:rPr>
          <w:sz w:val="28"/>
        </w:rPr>
        <w:t>by chemical treatment and evaluation of their susceptibility to membrane-targeting agents / L. Grassi, L. Di, M. Maisetta, G. Rinaldi, S. Esin, A. Trampuz, G. Batoni // Frontiers in Microbiology. – 2017. –</w:t>
      </w:r>
    </w:p>
    <w:p w:rsidR="00FE0DDA" w:rsidRDefault="00FE0DDA" w:rsidP="00FE0DDA">
      <w:pPr>
        <w:pStyle w:val="a3"/>
        <w:spacing w:line="320" w:lineRule="exact"/>
      </w:pPr>
      <w:r>
        <w:t>V.</w:t>
      </w:r>
      <w:r>
        <w:rPr>
          <w:spacing w:val="-3"/>
        </w:rPr>
        <w:t xml:space="preserve"> </w:t>
      </w:r>
      <w:r>
        <w:t>8.</w:t>
      </w:r>
      <w:r>
        <w:rPr>
          <w:spacing w:val="-2"/>
        </w:rPr>
        <w:t xml:space="preserve"> </w:t>
      </w:r>
      <w:r>
        <w:t>–</w:t>
      </w:r>
      <w:r>
        <w:rPr>
          <w:spacing w:val="-3"/>
        </w:rPr>
        <w:t xml:space="preserve"> </w:t>
      </w:r>
      <w:r>
        <w:t>P.</w:t>
      </w:r>
      <w:r>
        <w:rPr>
          <w:spacing w:val="-2"/>
        </w:rPr>
        <w:t xml:space="preserve"> </w:t>
      </w:r>
      <w:r>
        <w:t>1-</w:t>
      </w:r>
      <w:r>
        <w:rPr>
          <w:spacing w:val="-5"/>
        </w:rPr>
        <w:t>12.</w:t>
      </w:r>
    </w:p>
    <w:p w:rsidR="00FE0DDA" w:rsidRDefault="00FE0DDA" w:rsidP="00FE0DDA">
      <w:pPr>
        <w:pStyle w:val="a5"/>
        <w:numPr>
          <w:ilvl w:val="1"/>
          <w:numId w:val="3"/>
        </w:numPr>
        <w:tabs>
          <w:tab w:val="left" w:pos="1232"/>
        </w:tabs>
        <w:spacing w:before="163" w:line="357" w:lineRule="auto"/>
        <w:ind w:right="656" w:firstLine="709"/>
        <w:jc w:val="both"/>
        <w:rPr>
          <w:sz w:val="28"/>
        </w:rPr>
      </w:pPr>
      <w:r>
        <w:rPr>
          <w:sz w:val="28"/>
        </w:rPr>
        <w:t xml:space="preserve">Harrington T. D. The mechanism of neutral red-mediated microbial electrosynthesis in </w:t>
      </w:r>
      <w:r>
        <w:rPr>
          <w:i/>
          <w:sz w:val="28"/>
        </w:rPr>
        <w:t>Escherichia coli</w:t>
      </w:r>
      <w:r>
        <w:rPr>
          <w:sz w:val="28"/>
        </w:rPr>
        <w:t>: menaquinone reduction / T. D. Harrington,</w:t>
      </w:r>
    </w:p>
    <w:p w:rsidR="00FE0DDA" w:rsidRDefault="00FE0DDA" w:rsidP="00FE0DDA">
      <w:pPr>
        <w:pStyle w:val="a3"/>
        <w:spacing w:before="5" w:line="362" w:lineRule="auto"/>
        <w:ind w:right="656"/>
      </w:pPr>
      <w:r>
        <w:t>V. N. Tran, A. Mohamed, R. Renslow, S. Biria, L. Orfe // Bioresour. Technol. – 2015. – V. 192. – P. 689–695.</w:t>
      </w:r>
    </w:p>
    <w:p w:rsidR="00FE0DDA" w:rsidRDefault="00FE0DDA" w:rsidP="00FE0DDA">
      <w:pPr>
        <w:spacing w:line="362" w:lineRule="auto"/>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Hassan R.Y.A. Microbial electrochemical systems: principles, construction and biosensing applications / R.Y.A. Hassan, F. Febbraio, S. Andreescu // Sensors. – 2021. –</w:t>
      </w:r>
      <w:r>
        <w:rPr>
          <w:spacing w:val="40"/>
          <w:sz w:val="28"/>
        </w:rPr>
        <w:t xml:space="preserve"> </w:t>
      </w:r>
      <w:r>
        <w:rPr>
          <w:sz w:val="28"/>
        </w:rPr>
        <w:t>V. 21, № 4. – P. 1279.</w:t>
      </w:r>
    </w:p>
    <w:p w:rsidR="00FE0DDA" w:rsidRDefault="00FE0DDA" w:rsidP="00FE0DDA">
      <w:pPr>
        <w:pStyle w:val="a5"/>
        <w:numPr>
          <w:ilvl w:val="1"/>
          <w:numId w:val="3"/>
        </w:numPr>
        <w:tabs>
          <w:tab w:val="left" w:pos="1232"/>
        </w:tabs>
        <w:spacing w:before="1" w:line="360" w:lineRule="auto"/>
        <w:ind w:firstLine="709"/>
        <w:jc w:val="both"/>
        <w:rPr>
          <w:sz w:val="28"/>
        </w:rPr>
      </w:pPr>
      <w:r>
        <w:rPr>
          <w:sz w:val="28"/>
        </w:rPr>
        <w:t xml:space="preserve">Hernandez M. E. Phenazines and other redox-active antibiotics promote microbial mineral reduction / M. E. Hernandez, A. Kappler, D. K. Newman // Applied and Environmental Microbiology. – 2019. – V. 70. – P. </w:t>
      </w:r>
      <w:r>
        <w:rPr>
          <w:spacing w:val="-2"/>
          <w:sz w:val="28"/>
        </w:rPr>
        <w:t>921–928.</w:t>
      </w:r>
    </w:p>
    <w:p w:rsidR="00FE0DDA" w:rsidRDefault="00FE0DDA" w:rsidP="00FE0DDA">
      <w:pPr>
        <w:pStyle w:val="a5"/>
        <w:numPr>
          <w:ilvl w:val="1"/>
          <w:numId w:val="3"/>
        </w:numPr>
        <w:tabs>
          <w:tab w:val="left" w:pos="1232"/>
        </w:tabs>
        <w:spacing w:line="362" w:lineRule="auto"/>
        <w:ind w:right="656" w:firstLine="709"/>
        <w:jc w:val="both"/>
        <w:rPr>
          <w:sz w:val="28"/>
        </w:rPr>
      </w:pPr>
      <w:r>
        <w:rPr>
          <w:sz w:val="28"/>
        </w:rPr>
        <w:t>Kim D. Y.</w:t>
      </w:r>
      <w:r>
        <w:rPr>
          <w:spacing w:val="-2"/>
          <w:sz w:val="28"/>
        </w:rPr>
        <w:t xml:space="preserve"> </w:t>
      </w:r>
      <w:r>
        <w:rPr>
          <w:sz w:val="28"/>
        </w:rPr>
        <w:t xml:space="preserve">Evolution of the </w:t>
      </w:r>
      <w:r>
        <w:rPr>
          <w:i/>
          <w:sz w:val="28"/>
        </w:rPr>
        <w:t xml:space="preserve">Pseudomonas aeruginosa </w:t>
      </w:r>
      <w:r>
        <w:rPr>
          <w:sz w:val="28"/>
        </w:rPr>
        <w:t>quorum- sensing</w:t>
      </w:r>
      <w:r>
        <w:rPr>
          <w:spacing w:val="21"/>
          <w:sz w:val="28"/>
        </w:rPr>
        <w:t xml:space="preserve"> </w:t>
      </w:r>
      <w:r>
        <w:rPr>
          <w:sz w:val="28"/>
        </w:rPr>
        <w:t>hierarchy</w:t>
      </w:r>
      <w:r>
        <w:rPr>
          <w:spacing w:val="21"/>
          <w:sz w:val="28"/>
        </w:rPr>
        <w:t xml:space="preserve"> </w:t>
      </w:r>
      <w:r>
        <w:rPr>
          <w:sz w:val="28"/>
        </w:rPr>
        <w:t>/</w:t>
      </w:r>
      <w:r>
        <w:rPr>
          <w:spacing w:val="21"/>
          <w:sz w:val="28"/>
        </w:rPr>
        <w:t xml:space="preserve"> </w:t>
      </w:r>
      <w:r>
        <w:rPr>
          <w:sz w:val="28"/>
        </w:rPr>
        <w:t>D.</w:t>
      </w:r>
      <w:r>
        <w:rPr>
          <w:spacing w:val="21"/>
          <w:sz w:val="28"/>
        </w:rPr>
        <w:t xml:space="preserve"> </w:t>
      </w:r>
      <w:r>
        <w:rPr>
          <w:sz w:val="28"/>
        </w:rPr>
        <w:t>Y.</w:t>
      </w:r>
      <w:r>
        <w:rPr>
          <w:spacing w:val="21"/>
          <w:sz w:val="28"/>
        </w:rPr>
        <w:t xml:space="preserve"> </w:t>
      </w:r>
      <w:r>
        <w:rPr>
          <w:sz w:val="28"/>
        </w:rPr>
        <w:t>Kim,</w:t>
      </w:r>
      <w:r>
        <w:rPr>
          <w:spacing w:val="21"/>
          <w:sz w:val="28"/>
        </w:rPr>
        <w:t xml:space="preserve"> </w:t>
      </w:r>
      <w:r>
        <w:rPr>
          <w:sz w:val="28"/>
        </w:rPr>
        <w:t>N.</w:t>
      </w:r>
      <w:r>
        <w:rPr>
          <w:spacing w:val="21"/>
          <w:sz w:val="28"/>
        </w:rPr>
        <w:t xml:space="preserve"> </w:t>
      </w:r>
      <w:r>
        <w:rPr>
          <w:sz w:val="28"/>
        </w:rPr>
        <w:t>E.</w:t>
      </w:r>
      <w:r>
        <w:rPr>
          <w:spacing w:val="21"/>
          <w:sz w:val="28"/>
        </w:rPr>
        <w:t xml:space="preserve"> </w:t>
      </w:r>
      <w:r>
        <w:rPr>
          <w:sz w:val="28"/>
        </w:rPr>
        <w:t>Smalley,</w:t>
      </w:r>
      <w:r>
        <w:rPr>
          <w:spacing w:val="21"/>
          <w:sz w:val="28"/>
        </w:rPr>
        <w:t xml:space="preserve"> </w:t>
      </w:r>
      <w:r>
        <w:rPr>
          <w:sz w:val="28"/>
        </w:rPr>
        <w:t>I.</w:t>
      </w:r>
      <w:r>
        <w:rPr>
          <w:spacing w:val="21"/>
          <w:sz w:val="28"/>
        </w:rPr>
        <w:t xml:space="preserve"> </w:t>
      </w:r>
      <w:r>
        <w:rPr>
          <w:sz w:val="28"/>
        </w:rPr>
        <w:t>Salukhe,</w:t>
      </w:r>
      <w:r>
        <w:rPr>
          <w:spacing w:val="21"/>
          <w:sz w:val="28"/>
        </w:rPr>
        <w:t xml:space="preserve"> </w:t>
      </w:r>
      <w:r>
        <w:rPr>
          <w:sz w:val="28"/>
        </w:rPr>
        <w:t>E.</w:t>
      </w:r>
      <w:r>
        <w:rPr>
          <w:spacing w:val="21"/>
          <w:sz w:val="28"/>
        </w:rPr>
        <w:t xml:space="preserve"> </w:t>
      </w:r>
      <w:r>
        <w:rPr>
          <w:sz w:val="28"/>
        </w:rPr>
        <w:t>P.</w:t>
      </w:r>
      <w:r>
        <w:rPr>
          <w:spacing w:val="21"/>
          <w:sz w:val="28"/>
        </w:rPr>
        <w:t xml:space="preserve"> </w:t>
      </w:r>
      <w:r>
        <w:rPr>
          <w:sz w:val="28"/>
        </w:rPr>
        <w:t>Greenberg,</w:t>
      </w:r>
      <w:r>
        <w:rPr>
          <w:spacing w:val="21"/>
          <w:sz w:val="28"/>
        </w:rPr>
        <w:t xml:space="preserve"> </w:t>
      </w:r>
      <w:r>
        <w:rPr>
          <w:sz w:val="28"/>
        </w:rPr>
        <w:t>A.</w:t>
      </w:r>
    </w:p>
    <w:p w:rsidR="00FE0DDA" w:rsidRDefault="00FE0DDA" w:rsidP="00FE0DDA">
      <w:pPr>
        <w:pStyle w:val="a3"/>
        <w:spacing w:line="319" w:lineRule="exact"/>
      </w:pPr>
      <w:r>
        <w:t>A.</w:t>
      </w:r>
      <w:r>
        <w:rPr>
          <w:spacing w:val="35"/>
        </w:rPr>
        <w:t xml:space="preserve"> </w:t>
      </w:r>
      <w:r>
        <w:t>Dandekar</w:t>
      </w:r>
      <w:r>
        <w:rPr>
          <w:spacing w:val="36"/>
        </w:rPr>
        <w:t xml:space="preserve"> </w:t>
      </w:r>
      <w:r>
        <w:t>//</w:t>
      </w:r>
      <w:r>
        <w:rPr>
          <w:spacing w:val="35"/>
        </w:rPr>
        <w:t xml:space="preserve"> </w:t>
      </w:r>
      <w:r>
        <w:t>Proceedings</w:t>
      </w:r>
      <w:r>
        <w:rPr>
          <w:spacing w:val="36"/>
        </w:rPr>
        <w:t xml:space="preserve"> </w:t>
      </w:r>
      <w:r>
        <w:t>of</w:t>
      </w:r>
      <w:r>
        <w:rPr>
          <w:spacing w:val="36"/>
        </w:rPr>
        <w:t xml:space="preserve"> </w:t>
      </w:r>
      <w:r>
        <w:t>the</w:t>
      </w:r>
      <w:r>
        <w:rPr>
          <w:spacing w:val="36"/>
        </w:rPr>
        <w:t xml:space="preserve"> </w:t>
      </w:r>
      <w:r>
        <w:t>National</w:t>
      </w:r>
      <w:r>
        <w:rPr>
          <w:spacing w:val="35"/>
        </w:rPr>
        <w:t xml:space="preserve"> </w:t>
      </w:r>
      <w:r>
        <w:t>Academy</w:t>
      </w:r>
      <w:r>
        <w:rPr>
          <w:spacing w:val="36"/>
        </w:rPr>
        <w:t xml:space="preserve"> </w:t>
      </w:r>
      <w:r>
        <w:t>of</w:t>
      </w:r>
      <w:r>
        <w:rPr>
          <w:spacing w:val="37"/>
        </w:rPr>
        <w:t xml:space="preserve"> </w:t>
      </w:r>
      <w:r>
        <w:t>Sciences.</w:t>
      </w:r>
      <w:r>
        <w:rPr>
          <w:spacing w:val="33"/>
        </w:rPr>
        <w:t xml:space="preserve"> </w:t>
      </w:r>
      <w:r>
        <w:t>–</w:t>
      </w:r>
      <w:r>
        <w:rPr>
          <w:spacing w:val="36"/>
        </w:rPr>
        <w:t xml:space="preserve"> </w:t>
      </w:r>
      <w:r>
        <w:t>2019.</w:t>
      </w:r>
      <w:r>
        <w:rPr>
          <w:spacing w:val="35"/>
        </w:rPr>
        <w:t xml:space="preserve"> </w:t>
      </w:r>
      <w:r>
        <w:rPr>
          <w:spacing w:val="-10"/>
        </w:rPr>
        <w:t>–</w:t>
      </w:r>
    </w:p>
    <w:p w:rsidR="00FE0DDA" w:rsidRDefault="00FE0DDA" w:rsidP="00FE0DDA">
      <w:pPr>
        <w:pStyle w:val="a3"/>
        <w:spacing w:before="156"/>
      </w:pPr>
      <w:r>
        <w:t>V.</w:t>
      </w:r>
      <w:r>
        <w:rPr>
          <w:spacing w:val="-3"/>
        </w:rPr>
        <w:t xml:space="preserve"> </w:t>
      </w:r>
      <w:r>
        <w:t>116,</w:t>
      </w:r>
      <w:r>
        <w:rPr>
          <w:spacing w:val="-3"/>
        </w:rPr>
        <w:t xml:space="preserve"> </w:t>
      </w:r>
      <w:r>
        <w:t>№</w:t>
      </w:r>
      <w:r>
        <w:rPr>
          <w:spacing w:val="-2"/>
        </w:rPr>
        <w:t xml:space="preserve"> </w:t>
      </w:r>
      <w:r>
        <w:t>14.</w:t>
      </w:r>
      <w:r>
        <w:rPr>
          <w:spacing w:val="-2"/>
        </w:rPr>
        <w:t xml:space="preserve"> </w:t>
      </w:r>
      <w:r>
        <w:t>–</w:t>
      </w:r>
      <w:r>
        <w:rPr>
          <w:spacing w:val="-3"/>
        </w:rPr>
        <w:t xml:space="preserve"> </w:t>
      </w:r>
      <w:r>
        <w:t>P.</w:t>
      </w:r>
      <w:r>
        <w:rPr>
          <w:spacing w:val="-3"/>
        </w:rPr>
        <w:t xml:space="preserve"> </w:t>
      </w:r>
      <w:r>
        <w:rPr>
          <w:spacing w:val="-2"/>
        </w:rPr>
        <w:t>7027–7032.</w:t>
      </w:r>
    </w:p>
    <w:p w:rsidR="00FE0DDA" w:rsidRDefault="00FE0DDA" w:rsidP="00FE0DDA">
      <w:pPr>
        <w:pStyle w:val="a5"/>
        <w:numPr>
          <w:ilvl w:val="1"/>
          <w:numId w:val="3"/>
        </w:numPr>
        <w:tabs>
          <w:tab w:val="left" w:pos="1232"/>
        </w:tabs>
        <w:spacing w:before="163" w:line="357" w:lineRule="auto"/>
        <w:ind w:right="654" w:firstLine="709"/>
        <w:jc w:val="both"/>
        <w:rPr>
          <w:sz w:val="28"/>
        </w:rPr>
      </w:pPr>
      <w:r>
        <w:rPr>
          <w:sz w:val="28"/>
        </w:rPr>
        <w:t>Klein O. I. Long-term kinetics study and quantitative characterization of the antioxidant capacities of humic and humic-like substances / O. I. Klein //</w:t>
      </w:r>
    </w:p>
    <w:p w:rsidR="00FE0DDA" w:rsidRDefault="00FE0DDA" w:rsidP="00FE0DDA">
      <w:pPr>
        <w:pStyle w:val="a3"/>
        <w:spacing w:before="5"/>
      </w:pPr>
      <w:r>
        <w:t>J.</w:t>
      </w:r>
      <w:r>
        <w:rPr>
          <w:spacing w:val="-4"/>
        </w:rPr>
        <w:t xml:space="preserve"> </w:t>
      </w:r>
      <w:r>
        <w:t>Soils</w:t>
      </w:r>
      <w:r>
        <w:rPr>
          <w:spacing w:val="-4"/>
        </w:rPr>
        <w:t xml:space="preserve"> </w:t>
      </w:r>
      <w:r>
        <w:t>Sediments.</w:t>
      </w:r>
      <w:r>
        <w:rPr>
          <w:spacing w:val="-4"/>
        </w:rPr>
        <w:t xml:space="preserve"> </w:t>
      </w:r>
      <w:r>
        <w:t>–</w:t>
      </w:r>
      <w:r>
        <w:rPr>
          <w:spacing w:val="-4"/>
        </w:rPr>
        <w:t xml:space="preserve"> </w:t>
      </w:r>
      <w:r>
        <w:t>2018.</w:t>
      </w:r>
      <w:r>
        <w:rPr>
          <w:spacing w:val="-4"/>
        </w:rPr>
        <w:t xml:space="preserve"> </w:t>
      </w:r>
      <w:r>
        <w:t>–</w:t>
      </w:r>
      <w:r>
        <w:rPr>
          <w:spacing w:val="-4"/>
        </w:rPr>
        <w:t xml:space="preserve"> </w:t>
      </w:r>
      <w:r>
        <w:t>V.</w:t>
      </w:r>
      <w:r>
        <w:rPr>
          <w:spacing w:val="-3"/>
        </w:rPr>
        <w:t xml:space="preserve"> </w:t>
      </w:r>
      <w:r>
        <w:t>18.</w:t>
      </w:r>
      <w:r>
        <w:rPr>
          <w:spacing w:val="-4"/>
        </w:rPr>
        <w:t xml:space="preserve"> </w:t>
      </w:r>
      <w:r>
        <w:t>–</w:t>
      </w:r>
      <w:r>
        <w:rPr>
          <w:spacing w:val="-4"/>
        </w:rPr>
        <w:t xml:space="preserve"> </w:t>
      </w:r>
      <w:r>
        <w:t>P.</w:t>
      </w:r>
      <w:r>
        <w:rPr>
          <w:spacing w:val="-3"/>
        </w:rPr>
        <w:t xml:space="preserve"> </w:t>
      </w:r>
      <w:r>
        <w:rPr>
          <w:spacing w:val="-2"/>
        </w:rPr>
        <w:t>1355–1364.</w:t>
      </w:r>
    </w:p>
    <w:p w:rsidR="00FE0DDA" w:rsidRDefault="00FE0DDA" w:rsidP="00FE0DDA">
      <w:pPr>
        <w:pStyle w:val="a5"/>
        <w:numPr>
          <w:ilvl w:val="1"/>
          <w:numId w:val="3"/>
        </w:numPr>
        <w:tabs>
          <w:tab w:val="left" w:pos="1232"/>
        </w:tabs>
        <w:spacing w:before="162" w:line="357" w:lineRule="auto"/>
        <w:ind w:right="654" w:firstLine="709"/>
        <w:jc w:val="both"/>
        <w:rPr>
          <w:position w:val="2"/>
          <w:sz w:val="28"/>
        </w:rPr>
      </w:pPr>
      <w:r>
        <w:rPr>
          <w:position w:val="2"/>
          <w:sz w:val="28"/>
        </w:rPr>
        <w:t>Klementiev A. D. Micron scale spatial measurement of the O</w:t>
      </w:r>
      <w:r>
        <w:rPr>
          <w:sz w:val="18"/>
        </w:rPr>
        <w:t>2</w:t>
      </w:r>
      <w:r>
        <w:rPr>
          <w:spacing w:val="40"/>
          <w:sz w:val="18"/>
        </w:rPr>
        <w:t xml:space="preserve"> </w:t>
      </w:r>
      <w:r>
        <w:rPr>
          <w:sz w:val="28"/>
        </w:rPr>
        <w:t>gradient surrounding a bacterial biofilm in real time / A. D. Klementiev, Z. Jin,</w:t>
      </w:r>
    </w:p>
    <w:p w:rsidR="00FE0DDA" w:rsidRDefault="00FE0DDA" w:rsidP="00FE0DDA">
      <w:pPr>
        <w:pStyle w:val="a3"/>
        <w:spacing w:before="6"/>
      </w:pPr>
      <w:r>
        <w:t>M.</w:t>
      </w:r>
      <w:r>
        <w:rPr>
          <w:spacing w:val="-4"/>
        </w:rPr>
        <w:t xml:space="preserve"> </w:t>
      </w:r>
      <w:r>
        <w:t>Whiteley</w:t>
      </w:r>
      <w:r>
        <w:rPr>
          <w:spacing w:val="-4"/>
        </w:rPr>
        <w:t xml:space="preserve"> </w:t>
      </w:r>
      <w:r>
        <w:t>//</w:t>
      </w:r>
      <w:r>
        <w:rPr>
          <w:spacing w:val="-4"/>
        </w:rPr>
        <w:t xml:space="preserve"> </w:t>
      </w:r>
      <w:r>
        <w:t>mBio.</w:t>
      </w:r>
      <w:r>
        <w:rPr>
          <w:spacing w:val="-3"/>
        </w:rPr>
        <w:t xml:space="preserve"> </w:t>
      </w:r>
      <w:r>
        <w:t>–</w:t>
      </w:r>
      <w:r>
        <w:rPr>
          <w:spacing w:val="-4"/>
        </w:rPr>
        <w:t xml:space="preserve"> </w:t>
      </w:r>
      <w:r>
        <w:t>2020.</w:t>
      </w:r>
      <w:r>
        <w:rPr>
          <w:spacing w:val="-4"/>
        </w:rPr>
        <w:t xml:space="preserve"> </w:t>
      </w:r>
      <w:r>
        <w:t>–</w:t>
      </w:r>
      <w:r>
        <w:rPr>
          <w:spacing w:val="-3"/>
        </w:rPr>
        <w:t xml:space="preserve"> </w:t>
      </w:r>
      <w:r>
        <w:t>V.</w:t>
      </w:r>
      <w:r>
        <w:rPr>
          <w:spacing w:val="-4"/>
        </w:rPr>
        <w:t xml:space="preserve"> </w:t>
      </w:r>
      <w:r>
        <w:t>5,</w:t>
      </w:r>
      <w:r>
        <w:rPr>
          <w:spacing w:val="-4"/>
        </w:rPr>
        <w:t xml:space="preserve"> </w:t>
      </w:r>
      <w:r>
        <w:t>№</w:t>
      </w:r>
      <w:r>
        <w:rPr>
          <w:spacing w:val="-3"/>
        </w:rPr>
        <w:t xml:space="preserve"> </w:t>
      </w:r>
      <w:r>
        <w:t>11.</w:t>
      </w:r>
      <w:r>
        <w:rPr>
          <w:spacing w:val="-3"/>
        </w:rPr>
        <w:t xml:space="preserve"> </w:t>
      </w:r>
      <w:r>
        <w:t>–</w:t>
      </w:r>
      <w:r>
        <w:rPr>
          <w:spacing w:val="-4"/>
        </w:rPr>
        <w:t xml:space="preserve"> </w:t>
      </w:r>
      <w:r>
        <w:t>P.</w:t>
      </w:r>
      <w:r>
        <w:rPr>
          <w:spacing w:val="-4"/>
        </w:rPr>
        <w:t xml:space="preserve"> </w:t>
      </w:r>
      <w:r>
        <w:t>2536-</w:t>
      </w:r>
      <w:r>
        <w:rPr>
          <w:spacing w:val="-2"/>
        </w:rPr>
        <w:t>2543.</w:t>
      </w:r>
    </w:p>
    <w:p w:rsidR="00FE0DDA" w:rsidRDefault="00FE0DDA" w:rsidP="00FE0DDA">
      <w:pPr>
        <w:pStyle w:val="a5"/>
        <w:numPr>
          <w:ilvl w:val="1"/>
          <w:numId w:val="3"/>
        </w:numPr>
        <w:tabs>
          <w:tab w:val="left" w:pos="1231"/>
        </w:tabs>
        <w:spacing w:before="158"/>
        <w:ind w:left="1231" w:right="0" w:hanging="423"/>
        <w:jc w:val="both"/>
        <w:rPr>
          <w:sz w:val="28"/>
        </w:rPr>
      </w:pPr>
      <w:r>
        <w:rPr>
          <w:sz w:val="28"/>
        </w:rPr>
        <w:t>Koltysheva D.</w:t>
      </w:r>
      <w:r>
        <w:rPr>
          <w:spacing w:val="1"/>
          <w:sz w:val="28"/>
        </w:rPr>
        <w:t xml:space="preserve"> </w:t>
      </w:r>
      <w:r>
        <w:rPr>
          <w:sz w:val="28"/>
        </w:rPr>
        <w:t>Anode</w:t>
      </w:r>
      <w:r>
        <w:rPr>
          <w:spacing w:val="-1"/>
          <w:sz w:val="28"/>
        </w:rPr>
        <w:t xml:space="preserve"> </w:t>
      </w:r>
      <w:r>
        <w:rPr>
          <w:sz w:val="28"/>
        </w:rPr>
        <w:t>biofilm</w:t>
      </w:r>
      <w:r>
        <w:rPr>
          <w:spacing w:val="1"/>
          <w:sz w:val="28"/>
        </w:rPr>
        <w:t xml:space="preserve"> </w:t>
      </w:r>
      <w:r>
        <w:rPr>
          <w:sz w:val="28"/>
        </w:rPr>
        <w:t>formation with</w:t>
      </w:r>
      <w:r>
        <w:rPr>
          <w:spacing w:val="1"/>
          <w:sz w:val="28"/>
        </w:rPr>
        <w:t xml:space="preserve"> </w:t>
      </w:r>
      <w:r>
        <w:rPr>
          <w:sz w:val="28"/>
        </w:rPr>
        <w:t xml:space="preserve">applied external </w:t>
      </w:r>
      <w:r>
        <w:rPr>
          <w:spacing w:val="-2"/>
          <w:sz w:val="28"/>
        </w:rPr>
        <w:t>voltage</w:t>
      </w:r>
    </w:p>
    <w:p w:rsidR="00FE0DDA" w:rsidRDefault="00FE0DDA" w:rsidP="00FE0DDA">
      <w:pPr>
        <w:pStyle w:val="a3"/>
        <w:spacing w:before="163" w:line="362" w:lineRule="auto"/>
        <w:ind w:right="656"/>
      </w:pPr>
      <w:r>
        <w:t>/ D.Koltysheva, K. Shchurska, Y. Kuzminskyi // Innov. Biosyst. Bioeng. –</w:t>
      </w:r>
      <w:r>
        <w:rPr>
          <w:spacing w:val="40"/>
        </w:rPr>
        <w:t xml:space="preserve"> </w:t>
      </w:r>
      <w:r>
        <w:t>2023. – V. 1, № 7. – P. 14-23.</w:t>
      </w:r>
    </w:p>
    <w:p w:rsidR="00FE0DDA" w:rsidRDefault="00FE0DDA" w:rsidP="00FE0DDA">
      <w:pPr>
        <w:pStyle w:val="a5"/>
        <w:numPr>
          <w:ilvl w:val="1"/>
          <w:numId w:val="3"/>
        </w:numPr>
        <w:tabs>
          <w:tab w:val="left" w:pos="1232"/>
        </w:tabs>
        <w:spacing w:line="362" w:lineRule="auto"/>
        <w:ind w:right="656" w:firstLine="709"/>
        <w:jc w:val="both"/>
        <w:rPr>
          <w:sz w:val="28"/>
        </w:rPr>
      </w:pPr>
      <w:r>
        <w:rPr>
          <w:sz w:val="28"/>
        </w:rPr>
        <w:t xml:space="preserve">Li F. Developing a population-state decision system for intelligently reprogramming extracellular electron transfer in </w:t>
      </w:r>
      <w:r>
        <w:rPr>
          <w:i/>
          <w:sz w:val="28"/>
        </w:rPr>
        <w:t xml:space="preserve">Shewanella oneidensis </w:t>
      </w:r>
      <w:r>
        <w:rPr>
          <w:sz w:val="28"/>
        </w:rPr>
        <w:t>/ F. Li,</w:t>
      </w:r>
    </w:p>
    <w:p w:rsidR="00FE0DDA" w:rsidRDefault="00FE0DDA" w:rsidP="00FE0DDA">
      <w:pPr>
        <w:pStyle w:val="a3"/>
        <w:spacing w:line="319" w:lineRule="exact"/>
      </w:pPr>
      <w:r>
        <w:t>Q.</w:t>
      </w:r>
      <w:r>
        <w:rPr>
          <w:spacing w:val="10"/>
        </w:rPr>
        <w:t xml:space="preserve"> </w:t>
      </w:r>
      <w:r>
        <w:t>Tang,</w:t>
      </w:r>
      <w:r>
        <w:rPr>
          <w:spacing w:val="12"/>
        </w:rPr>
        <w:t xml:space="preserve"> </w:t>
      </w:r>
      <w:r>
        <w:t>Y.</w:t>
      </w:r>
      <w:r>
        <w:rPr>
          <w:spacing w:val="10"/>
        </w:rPr>
        <w:t xml:space="preserve"> </w:t>
      </w:r>
      <w:r>
        <w:t>Fan,</w:t>
      </w:r>
      <w:r>
        <w:rPr>
          <w:spacing w:val="11"/>
        </w:rPr>
        <w:t xml:space="preserve"> </w:t>
      </w:r>
      <w:r>
        <w:t>Y.</w:t>
      </w:r>
      <w:r>
        <w:rPr>
          <w:spacing w:val="10"/>
        </w:rPr>
        <w:t xml:space="preserve"> </w:t>
      </w:r>
      <w:r>
        <w:t>Li,</w:t>
      </w:r>
      <w:r>
        <w:rPr>
          <w:spacing w:val="11"/>
        </w:rPr>
        <w:t xml:space="preserve"> </w:t>
      </w:r>
      <w:r>
        <w:t>J.</w:t>
      </w:r>
      <w:r>
        <w:rPr>
          <w:spacing w:val="10"/>
        </w:rPr>
        <w:t xml:space="preserve"> </w:t>
      </w:r>
      <w:r>
        <w:t>Li,</w:t>
      </w:r>
      <w:r>
        <w:rPr>
          <w:spacing w:val="11"/>
        </w:rPr>
        <w:t xml:space="preserve"> </w:t>
      </w:r>
      <w:r>
        <w:t>H.</w:t>
      </w:r>
      <w:r>
        <w:rPr>
          <w:spacing w:val="10"/>
        </w:rPr>
        <w:t xml:space="preserve"> </w:t>
      </w:r>
      <w:r>
        <w:t>Wu</w:t>
      </w:r>
      <w:r>
        <w:rPr>
          <w:spacing w:val="12"/>
        </w:rPr>
        <w:t xml:space="preserve"> </w:t>
      </w:r>
      <w:r>
        <w:t>//</w:t>
      </w:r>
      <w:r>
        <w:rPr>
          <w:spacing w:val="10"/>
        </w:rPr>
        <w:t xml:space="preserve"> </w:t>
      </w:r>
      <w:r>
        <w:t>Proc.</w:t>
      </w:r>
      <w:r>
        <w:rPr>
          <w:spacing w:val="11"/>
        </w:rPr>
        <w:t xml:space="preserve"> </w:t>
      </w:r>
      <w:r>
        <w:t>Natl.</w:t>
      </w:r>
      <w:r>
        <w:rPr>
          <w:spacing w:val="10"/>
        </w:rPr>
        <w:t xml:space="preserve"> </w:t>
      </w:r>
      <w:r>
        <w:t>Acad.</w:t>
      </w:r>
      <w:r>
        <w:rPr>
          <w:spacing w:val="11"/>
        </w:rPr>
        <w:t xml:space="preserve"> </w:t>
      </w:r>
      <w:r>
        <w:t>Sci.</w:t>
      </w:r>
      <w:r>
        <w:rPr>
          <w:spacing w:val="10"/>
        </w:rPr>
        <w:t xml:space="preserve"> </w:t>
      </w:r>
      <w:r>
        <w:t>U.S.A.</w:t>
      </w:r>
      <w:r>
        <w:rPr>
          <w:spacing w:val="12"/>
        </w:rPr>
        <w:t xml:space="preserve"> </w:t>
      </w:r>
      <w:r>
        <w:t>–</w:t>
      </w:r>
      <w:r>
        <w:rPr>
          <w:spacing w:val="11"/>
        </w:rPr>
        <w:t xml:space="preserve"> </w:t>
      </w:r>
      <w:r>
        <w:t>2020.</w:t>
      </w:r>
      <w:r>
        <w:rPr>
          <w:spacing w:val="11"/>
        </w:rPr>
        <w:t xml:space="preserve"> </w:t>
      </w:r>
      <w:r>
        <w:rPr>
          <w:spacing w:val="-10"/>
        </w:rPr>
        <w:t>–</w:t>
      </w:r>
    </w:p>
    <w:p w:rsidR="00FE0DDA" w:rsidRDefault="00FE0DDA" w:rsidP="00FE0DDA">
      <w:pPr>
        <w:pStyle w:val="a3"/>
        <w:spacing w:before="151"/>
      </w:pPr>
      <w:r>
        <w:t>V.</w:t>
      </w:r>
      <w:r>
        <w:rPr>
          <w:spacing w:val="-3"/>
        </w:rPr>
        <w:t xml:space="preserve"> </w:t>
      </w:r>
      <w:r>
        <w:t>117.</w:t>
      </w:r>
      <w:r>
        <w:rPr>
          <w:spacing w:val="-3"/>
        </w:rPr>
        <w:t xml:space="preserve"> </w:t>
      </w:r>
      <w:r>
        <w:t>–</w:t>
      </w:r>
      <w:r>
        <w:rPr>
          <w:spacing w:val="-2"/>
        </w:rPr>
        <w:t xml:space="preserve"> </w:t>
      </w:r>
      <w:r>
        <w:t>P.</w:t>
      </w:r>
      <w:r>
        <w:rPr>
          <w:spacing w:val="-3"/>
        </w:rPr>
        <w:t xml:space="preserve"> </w:t>
      </w:r>
      <w:r>
        <w:rPr>
          <w:spacing w:val="-2"/>
        </w:rPr>
        <w:t>23001–23010.</w:t>
      </w:r>
    </w:p>
    <w:p w:rsidR="00FE0DDA" w:rsidRDefault="00FE0DDA" w:rsidP="00FE0DDA">
      <w:pPr>
        <w:pStyle w:val="a5"/>
        <w:numPr>
          <w:ilvl w:val="1"/>
          <w:numId w:val="3"/>
        </w:numPr>
        <w:tabs>
          <w:tab w:val="left" w:pos="1232"/>
        </w:tabs>
        <w:spacing w:before="162" w:line="360" w:lineRule="auto"/>
        <w:ind w:right="654" w:firstLine="709"/>
        <w:jc w:val="both"/>
        <w:rPr>
          <w:sz w:val="28"/>
        </w:rPr>
      </w:pPr>
      <w:r>
        <w:rPr>
          <w:sz w:val="28"/>
        </w:rPr>
        <w:t>Liu C. Enhanced anaerobic degradation of hexachlorobenzene in a Hydragric Acrisol using humic acid and urea / C. Liu, L. Fan, H. Xu, Y. Wu // Pedosphere 31. – 2021. – P. 172–179.</w:t>
      </w:r>
    </w:p>
    <w:p w:rsidR="00FE0DDA" w:rsidRDefault="00FE0DDA" w:rsidP="00FE0DDA">
      <w:pPr>
        <w:pStyle w:val="a5"/>
        <w:numPr>
          <w:ilvl w:val="1"/>
          <w:numId w:val="3"/>
        </w:numPr>
        <w:tabs>
          <w:tab w:val="left" w:pos="1232"/>
        </w:tabs>
        <w:spacing w:before="1" w:line="357" w:lineRule="auto"/>
        <w:ind w:right="654" w:firstLine="709"/>
        <w:jc w:val="both"/>
        <w:rPr>
          <w:sz w:val="28"/>
        </w:rPr>
      </w:pPr>
      <w:r>
        <w:rPr>
          <w:sz w:val="28"/>
        </w:rPr>
        <w:t>Liu J. Insight into the short-term effect of fulvic acid on nitrogen removal performance and N-acylated-L-homoserine lactones (AHLs) release in</w:t>
      </w:r>
    </w:p>
    <w:p w:rsidR="00FE0DDA" w:rsidRDefault="00FE0DDA" w:rsidP="00FE0DDA">
      <w:pPr>
        <w:spacing w:line="357"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3"/>
        <w:spacing w:line="362" w:lineRule="auto"/>
        <w:ind w:right="656"/>
      </w:pPr>
      <w:r>
        <w:t>the anammox system / J. Liu, M. Ji, F. Wang, K. Tian, Y. Wang // Sci. Total Environ. – 2020. – V. 704. – P. 135285.</w:t>
      </w:r>
    </w:p>
    <w:p w:rsidR="00FE0DDA" w:rsidRDefault="00FE0DDA" w:rsidP="00FE0DDA">
      <w:pPr>
        <w:pStyle w:val="a5"/>
        <w:numPr>
          <w:ilvl w:val="1"/>
          <w:numId w:val="3"/>
        </w:numPr>
        <w:tabs>
          <w:tab w:val="left" w:pos="1232"/>
        </w:tabs>
        <w:spacing w:line="360" w:lineRule="auto"/>
        <w:ind w:firstLine="709"/>
        <w:jc w:val="both"/>
        <w:rPr>
          <w:sz w:val="28"/>
        </w:rPr>
      </w:pPr>
      <w:r>
        <w:rPr>
          <w:sz w:val="28"/>
        </w:rPr>
        <w:t xml:space="preserve">Liu J. The cyclic AMP receptor protein, Crp, is required for the decolorization of acid yellow 36 in </w:t>
      </w:r>
      <w:r>
        <w:rPr>
          <w:i/>
          <w:sz w:val="28"/>
        </w:rPr>
        <w:t xml:space="preserve">Shewanella putrefaciens </w:t>
      </w:r>
      <w:r>
        <w:rPr>
          <w:sz w:val="28"/>
        </w:rPr>
        <w:t>CN32 / J. Liu, Y. Chen, G. Zhou, W. Liu, R. Zhu, W. Wang // Front. Microbiol. – 2020. – V. 11.</w:t>
      </w:r>
      <w:r>
        <w:rPr>
          <w:spacing w:val="40"/>
          <w:sz w:val="28"/>
        </w:rPr>
        <w:t xml:space="preserve"> </w:t>
      </w:r>
      <w:r>
        <w:rPr>
          <w:sz w:val="28"/>
        </w:rPr>
        <w:t>– P. 13.</w:t>
      </w:r>
    </w:p>
    <w:p w:rsidR="00FE0DDA" w:rsidRDefault="00FE0DDA" w:rsidP="00FE0DDA">
      <w:pPr>
        <w:pStyle w:val="a5"/>
        <w:numPr>
          <w:ilvl w:val="1"/>
          <w:numId w:val="3"/>
        </w:numPr>
        <w:tabs>
          <w:tab w:val="left" w:pos="1232"/>
        </w:tabs>
        <w:spacing w:line="360" w:lineRule="auto"/>
        <w:ind w:right="656" w:firstLine="709"/>
        <w:jc w:val="both"/>
        <w:rPr>
          <w:sz w:val="28"/>
        </w:rPr>
      </w:pPr>
      <w:r>
        <w:rPr>
          <w:sz w:val="28"/>
        </w:rPr>
        <w:t xml:space="preserve">Liu T. Extracellular electron shuttling mediated by soluble c-type cytochromes produced by </w:t>
      </w:r>
      <w:r>
        <w:rPr>
          <w:i/>
          <w:sz w:val="28"/>
        </w:rPr>
        <w:t xml:space="preserve">Shewanella oneidensis </w:t>
      </w:r>
      <w:r>
        <w:rPr>
          <w:sz w:val="28"/>
        </w:rPr>
        <w:t>MR-1 / T. Liu, B. Luo, D.</w:t>
      </w:r>
      <w:r>
        <w:rPr>
          <w:spacing w:val="40"/>
          <w:sz w:val="28"/>
        </w:rPr>
        <w:t xml:space="preserve"> </w:t>
      </w:r>
      <w:r>
        <w:rPr>
          <w:sz w:val="28"/>
        </w:rPr>
        <w:t>Wu, R. Reinfelder, X. Yuan, M. Li // Environ. Sci. Technol. – 2020. – V. 54. –</w:t>
      </w:r>
    </w:p>
    <w:p w:rsidR="00FE0DDA" w:rsidRDefault="00FE0DDA" w:rsidP="00FE0DDA">
      <w:pPr>
        <w:pStyle w:val="a3"/>
      </w:pPr>
      <w:r>
        <w:t>P.</w:t>
      </w:r>
      <w:r>
        <w:rPr>
          <w:spacing w:val="-3"/>
        </w:rPr>
        <w:t xml:space="preserve"> </w:t>
      </w:r>
      <w:r>
        <w:rPr>
          <w:spacing w:val="-2"/>
        </w:rPr>
        <w:t>10577–10587.</w:t>
      </w:r>
    </w:p>
    <w:p w:rsidR="00FE0DDA" w:rsidRDefault="00FE0DDA" w:rsidP="00FE0DDA">
      <w:pPr>
        <w:pStyle w:val="a5"/>
        <w:numPr>
          <w:ilvl w:val="1"/>
          <w:numId w:val="3"/>
        </w:numPr>
        <w:tabs>
          <w:tab w:val="left" w:pos="1232"/>
        </w:tabs>
        <w:spacing w:before="154" w:line="360" w:lineRule="auto"/>
        <w:ind w:firstLine="709"/>
        <w:jc w:val="both"/>
        <w:rPr>
          <w:sz w:val="28"/>
        </w:rPr>
      </w:pPr>
      <w:r>
        <w:rPr>
          <w:sz w:val="28"/>
        </w:rPr>
        <w:t>Liu X. B. Microbial electrocatalysis: redox mediators responsible for extracellular electron transfer / X. B. Liu, L. Shi, J. D. Gu // Biotechnol. Adv. – 2018. – V. 36. – P. 1815–1827.</w:t>
      </w:r>
    </w:p>
    <w:p w:rsidR="00FE0DDA" w:rsidRDefault="00FE0DDA" w:rsidP="00FE0DDA">
      <w:pPr>
        <w:pStyle w:val="a5"/>
        <w:numPr>
          <w:ilvl w:val="1"/>
          <w:numId w:val="3"/>
        </w:numPr>
        <w:tabs>
          <w:tab w:val="left" w:pos="1232"/>
        </w:tabs>
        <w:spacing w:before="1" w:line="360" w:lineRule="auto"/>
        <w:ind w:right="657" w:firstLine="709"/>
        <w:jc w:val="both"/>
        <w:rPr>
          <w:sz w:val="28"/>
        </w:rPr>
      </w:pPr>
      <w:r>
        <w:rPr>
          <w:sz w:val="28"/>
        </w:rPr>
        <w:t>Liu Y. W. Enhancing anaerobic digestion process with addition of conductive materials / Y. W. Liu, X. Li, S. H. Wu, Z. Tan, C. P. Yang // Chemosphere. – 2021. – V. 278.</w:t>
      </w:r>
      <w:r>
        <w:rPr>
          <w:spacing w:val="-9"/>
          <w:sz w:val="28"/>
        </w:rPr>
        <w:t xml:space="preserve"> </w:t>
      </w:r>
      <w:r>
        <w:rPr>
          <w:sz w:val="28"/>
        </w:rPr>
        <w:t>– P. 130449.</w:t>
      </w:r>
    </w:p>
    <w:p w:rsidR="00FE0DDA" w:rsidRDefault="00FE0DDA" w:rsidP="00FE0DDA">
      <w:pPr>
        <w:pStyle w:val="a5"/>
        <w:numPr>
          <w:ilvl w:val="1"/>
          <w:numId w:val="3"/>
        </w:numPr>
        <w:tabs>
          <w:tab w:val="left" w:pos="1232"/>
        </w:tabs>
        <w:spacing w:before="1" w:line="360" w:lineRule="auto"/>
        <w:ind w:right="660" w:firstLine="709"/>
        <w:jc w:val="both"/>
        <w:rPr>
          <w:sz w:val="28"/>
        </w:rPr>
      </w:pPr>
      <w:r>
        <w:rPr>
          <w:sz w:val="28"/>
        </w:rPr>
        <w:t>Lovley D. R. Electrobiocommodities: powering microbial production of fuels and commodity chemicals from carbon dioxide with electricity / D. R. Lovley, K. P. Nevin // Curr. Opin. Biotechnol. – 2019. – V. 24. – P. 385–390.</w:t>
      </w:r>
    </w:p>
    <w:p w:rsidR="00FE0DDA" w:rsidRDefault="00FE0DDA" w:rsidP="00FE0DDA">
      <w:pPr>
        <w:pStyle w:val="a5"/>
        <w:numPr>
          <w:ilvl w:val="1"/>
          <w:numId w:val="3"/>
        </w:numPr>
        <w:tabs>
          <w:tab w:val="left" w:pos="1232"/>
        </w:tabs>
        <w:spacing w:line="360" w:lineRule="auto"/>
        <w:ind w:firstLine="709"/>
        <w:jc w:val="both"/>
        <w:rPr>
          <w:sz w:val="28"/>
        </w:rPr>
      </w:pPr>
      <w:r>
        <w:rPr>
          <w:sz w:val="28"/>
        </w:rPr>
        <w:t>Lu H. Effect of immobilized anthraquinone-2-sulfonate on antibiotic resistance genes and microbial community in biofilms of anaerobic reactors / H. Lu, J. Wang, L. Huang, X. Wang, T. Zhou, J. Wang // J. Environ. Manag. – 2021. – V. 282.</w:t>
      </w:r>
      <w:r>
        <w:rPr>
          <w:spacing w:val="-4"/>
          <w:sz w:val="28"/>
        </w:rPr>
        <w:t xml:space="preserve"> </w:t>
      </w:r>
      <w:r>
        <w:rPr>
          <w:sz w:val="28"/>
        </w:rPr>
        <w:t>– P. 111967.</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Naaz T. Recent advances in biological approaches towards anode biofilm engineering for improvement of extracellular electron transfer in microbial fuel cells / T. Naaz, A. Kumar, A. Vempaty, N. Singhal, S. Pandit, P. Gautam, P. Jung // Environ Eng Res. – 2023. – V. 28, № 5. – P. 1-31.</w:t>
      </w:r>
    </w:p>
    <w:p w:rsidR="00FE0DDA" w:rsidRDefault="00FE0DDA" w:rsidP="00FE0DDA">
      <w:pPr>
        <w:pStyle w:val="a5"/>
        <w:numPr>
          <w:ilvl w:val="1"/>
          <w:numId w:val="3"/>
        </w:numPr>
        <w:tabs>
          <w:tab w:val="left" w:pos="1232"/>
        </w:tabs>
        <w:spacing w:before="1" w:line="357" w:lineRule="auto"/>
        <w:ind w:right="657" w:firstLine="709"/>
        <w:jc w:val="both"/>
        <w:rPr>
          <w:sz w:val="28"/>
        </w:rPr>
      </w:pPr>
      <w:r>
        <w:rPr>
          <w:sz w:val="28"/>
        </w:rPr>
        <w:t xml:space="preserve">O'May C. Y. Iron-binding compounds impair </w:t>
      </w:r>
      <w:r>
        <w:rPr>
          <w:i/>
          <w:sz w:val="28"/>
        </w:rPr>
        <w:t>Pseudomonas aeruginosa</w:t>
      </w:r>
      <w:r>
        <w:rPr>
          <w:i/>
          <w:spacing w:val="40"/>
          <w:sz w:val="28"/>
        </w:rPr>
        <w:t xml:space="preserve"> </w:t>
      </w:r>
      <w:r>
        <w:rPr>
          <w:sz w:val="28"/>
        </w:rPr>
        <w:t>biofilm</w:t>
      </w:r>
      <w:r>
        <w:rPr>
          <w:spacing w:val="40"/>
          <w:sz w:val="28"/>
        </w:rPr>
        <w:t xml:space="preserve"> </w:t>
      </w:r>
      <w:r>
        <w:rPr>
          <w:sz w:val="28"/>
        </w:rPr>
        <w:t>formation,</w:t>
      </w:r>
      <w:r>
        <w:rPr>
          <w:spacing w:val="40"/>
          <w:sz w:val="28"/>
        </w:rPr>
        <w:t xml:space="preserve"> </w:t>
      </w:r>
      <w:r>
        <w:rPr>
          <w:sz w:val="28"/>
        </w:rPr>
        <w:t>especially</w:t>
      </w:r>
      <w:r>
        <w:rPr>
          <w:spacing w:val="40"/>
          <w:sz w:val="28"/>
        </w:rPr>
        <w:t xml:space="preserve"> </w:t>
      </w:r>
      <w:r>
        <w:rPr>
          <w:sz w:val="28"/>
        </w:rPr>
        <w:t>under</w:t>
      </w:r>
      <w:r>
        <w:rPr>
          <w:spacing w:val="40"/>
          <w:sz w:val="28"/>
        </w:rPr>
        <w:t xml:space="preserve"> </w:t>
      </w:r>
      <w:r>
        <w:rPr>
          <w:sz w:val="28"/>
        </w:rPr>
        <w:t>anaerobic</w:t>
      </w:r>
      <w:r>
        <w:rPr>
          <w:spacing w:val="40"/>
          <w:sz w:val="28"/>
        </w:rPr>
        <w:t xml:space="preserve"> </w:t>
      </w:r>
      <w:r>
        <w:rPr>
          <w:sz w:val="28"/>
        </w:rPr>
        <w:t>conditions</w:t>
      </w:r>
      <w:r>
        <w:rPr>
          <w:spacing w:val="40"/>
          <w:sz w:val="28"/>
        </w:rPr>
        <w:t xml:space="preserve"> </w:t>
      </w:r>
      <w:r>
        <w:rPr>
          <w:sz w:val="28"/>
        </w:rPr>
        <w:t>/</w:t>
      </w:r>
      <w:r>
        <w:rPr>
          <w:spacing w:val="40"/>
          <w:sz w:val="28"/>
        </w:rPr>
        <w:t xml:space="preserve"> </w:t>
      </w:r>
      <w:r>
        <w:rPr>
          <w:sz w:val="28"/>
        </w:rPr>
        <w:t>C.</w:t>
      </w:r>
      <w:r>
        <w:rPr>
          <w:spacing w:val="40"/>
          <w:sz w:val="28"/>
        </w:rPr>
        <w:t xml:space="preserve"> </w:t>
      </w:r>
      <w:r>
        <w:rPr>
          <w:sz w:val="28"/>
        </w:rPr>
        <w:t>Y</w:t>
      </w:r>
    </w:p>
    <w:p w:rsidR="00FE0DDA" w:rsidRDefault="00FE0DDA" w:rsidP="00FE0DDA">
      <w:pPr>
        <w:spacing w:line="357"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3"/>
        <w:spacing w:line="362" w:lineRule="auto"/>
        <w:ind w:right="654"/>
      </w:pPr>
      <w:r>
        <w:t>O'May, K. Sanderson, L. F. Roddam, S. M. Kirov, D. W. Reid // J. Med. Microbiol. – 2019. – V. 58.</w:t>
      </w:r>
      <w:r>
        <w:rPr>
          <w:spacing w:val="-9"/>
        </w:rPr>
        <w:t xml:space="preserve"> </w:t>
      </w:r>
      <w:r>
        <w:t>– P. 765–773.</w:t>
      </w:r>
    </w:p>
    <w:p w:rsidR="00FE0DDA" w:rsidRDefault="00FE0DDA" w:rsidP="00FE0DDA">
      <w:pPr>
        <w:pStyle w:val="a5"/>
        <w:numPr>
          <w:ilvl w:val="1"/>
          <w:numId w:val="3"/>
        </w:numPr>
        <w:tabs>
          <w:tab w:val="left" w:pos="1232"/>
        </w:tabs>
        <w:spacing w:line="360" w:lineRule="auto"/>
        <w:ind w:right="657" w:firstLine="709"/>
        <w:jc w:val="both"/>
        <w:rPr>
          <w:sz w:val="28"/>
        </w:rPr>
      </w:pPr>
      <w:r>
        <w:rPr>
          <w:sz w:val="28"/>
        </w:rPr>
        <w:t xml:space="preserve">O'Toole G.A. Initiation of biofilm formation in </w:t>
      </w:r>
      <w:r>
        <w:rPr>
          <w:i/>
          <w:sz w:val="28"/>
        </w:rPr>
        <w:t xml:space="preserve">Pseudomonas fluorescens </w:t>
      </w:r>
      <w:r>
        <w:rPr>
          <w:sz w:val="28"/>
        </w:rPr>
        <w:t>WCS365 proceeds via multiple, convergent signaling pathways: a genetic</w:t>
      </w:r>
      <w:r>
        <w:rPr>
          <w:spacing w:val="-3"/>
          <w:sz w:val="28"/>
        </w:rPr>
        <w:t xml:space="preserve"> </w:t>
      </w:r>
      <w:r>
        <w:rPr>
          <w:sz w:val="28"/>
        </w:rPr>
        <w:t>analysis.</w:t>
      </w:r>
      <w:r>
        <w:rPr>
          <w:spacing w:val="-3"/>
          <w:sz w:val="28"/>
        </w:rPr>
        <w:t xml:space="preserve"> </w:t>
      </w:r>
      <w:r>
        <w:rPr>
          <w:sz w:val="28"/>
        </w:rPr>
        <w:t>//</w:t>
      </w:r>
      <w:r>
        <w:rPr>
          <w:spacing w:val="-3"/>
          <w:sz w:val="28"/>
        </w:rPr>
        <w:t xml:space="preserve"> </w:t>
      </w:r>
      <w:r>
        <w:rPr>
          <w:sz w:val="28"/>
        </w:rPr>
        <w:t>G.A.</w:t>
      </w:r>
      <w:r>
        <w:rPr>
          <w:spacing w:val="-3"/>
          <w:sz w:val="28"/>
        </w:rPr>
        <w:t xml:space="preserve"> </w:t>
      </w:r>
      <w:r>
        <w:rPr>
          <w:sz w:val="28"/>
        </w:rPr>
        <w:t>O'Toole,</w:t>
      </w:r>
      <w:r>
        <w:rPr>
          <w:spacing w:val="-3"/>
          <w:sz w:val="28"/>
        </w:rPr>
        <w:t xml:space="preserve"> </w:t>
      </w:r>
      <w:r>
        <w:rPr>
          <w:sz w:val="28"/>
        </w:rPr>
        <w:t>R. Kolter</w:t>
      </w:r>
      <w:r>
        <w:rPr>
          <w:spacing w:val="-3"/>
          <w:sz w:val="28"/>
        </w:rPr>
        <w:t xml:space="preserve"> </w:t>
      </w:r>
      <w:r>
        <w:rPr>
          <w:sz w:val="28"/>
        </w:rPr>
        <w:t>//</w:t>
      </w:r>
      <w:r>
        <w:rPr>
          <w:spacing w:val="-3"/>
          <w:sz w:val="28"/>
        </w:rPr>
        <w:t xml:space="preserve"> </w:t>
      </w:r>
      <w:r>
        <w:rPr>
          <w:sz w:val="28"/>
        </w:rPr>
        <w:t>Mol</w:t>
      </w:r>
      <w:r>
        <w:rPr>
          <w:spacing w:val="-3"/>
          <w:sz w:val="28"/>
        </w:rPr>
        <w:t xml:space="preserve"> </w:t>
      </w:r>
      <w:r>
        <w:rPr>
          <w:sz w:val="28"/>
        </w:rPr>
        <w:t>Microbiol.</w:t>
      </w:r>
      <w:r>
        <w:rPr>
          <w:spacing w:val="-3"/>
          <w:sz w:val="28"/>
        </w:rPr>
        <w:t xml:space="preserve"> </w:t>
      </w:r>
      <w:r>
        <w:rPr>
          <w:sz w:val="28"/>
        </w:rPr>
        <w:t>–</w:t>
      </w:r>
      <w:r>
        <w:rPr>
          <w:spacing w:val="-2"/>
          <w:sz w:val="28"/>
        </w:rPr>
        <w:t xml:space="preserve"> </w:t>
      </w:r>
      <w:r>
        <w:rPr>
          <w:sz w:val="28"/>
        </w:rPr>
        <w:t>1998.</w:t>
      </w:r>
      <w:r>
        <w:rPr>
          <w:spacing w:val="-3"/>
          <w:sz w:val="28"/>
        </w:rPr>
        <w:t xml:space="preserve"> </w:t>
      </w:r>
      <w:r>
        <w:rPr>
          <w:sz w:val="28"/>
        </w:rPr>
        <w:t>–</w:t>
      </w:r>
      <w:r>
        <w:rPr>
          <w:spacing w:val="-2"/>
          <w:sz w:val="28"/>
        </w:rPr>
        <w:t xml:space="preserve"> </w:t>
      </w:r>
      <w:r>
        <w:rPr>
          <w:sz w:val="28"/>
        </w:rPr>
        <w:t>V.28,</w:t>
      </w:r>
      <w:r>
        <w:rPr>
          <w:spacing w:val="-3"/>
          <w:sz w:val="28"/>
        </w:rPr>
        <w:t xml:space="preserve"> </w:t>
      </w:r>
      <w:r>
        <w:rPr>
          <w:sz w:val="28"/>
        </w:rPr>
        <w:t>№</w:t>
      </w:r>
    </w:p>
    <w:p w:rsidR="00FE0DDA" w:rsidRDefault="00FE0DDA" w:rsidP="00FE0DDA">
      <w:pPr>
        <w:pStyle w:val="a3"/>
      </w:pPr>
      <w:r>
        <w:t>3.</w:t>
      </w:r>
      <w:r>
        <w:rPr>
          <w:spacing w:val="-4"/>
        </w:rPr>
        <w:t xml:space="preserve"> </w:t>
      </w:r>
      <w:r>
        <w:t>–</w:t>
      </w:r>
      <w:r>
        <w:rPr>
          <w:spacing w:val="-4"/>
        </w:rPr>
        <w:t xml:space="preserve"> </w:t>
      </w:r>
      <w:r>
        <w:t>Р.</w:t>
      </w:r>
      <w:r>
        <w:rPr>
          <w:spacing w:val="-3"/>
        </w:rPr>
        <w:t xml:space="preserve"> </w:t>
      </w:r>
      <w:r>
        <w:t>449-</w:t>
      </w:r>
      <w:r>
        <w:rPr>
          <w:spacing w:val="-4"/>
        </w:rPr>
        <w:t>461.</w:t>
      </w:r>
    </w:p>
    <w:p w:rsidR="00FE0DDA" w:rsidRDefault="00FE0DDA" w:rsidP="00FE0DDA">
      <w:pPr>
        <w:pStyle w:val="a5"/>
        <w:numPr>
          <w:ilvl w:val="1"/>
          <w:numId w:val="3"/>
        </w:numPr>
        <w:tabs>
          <w:tab w:val="left" w:pos="1232"/>
        </w:tabs>
        <w:spacing w:before="156" w:line="360" w:lineRule="auto"/>
        <w:ind w:right="654" w:firstLine="709"/>
        <w:jc w:val="both"/>
        <w:rPr>
          <w:sz w:val="28"/>
        </w:rPr>
      </w:pPr>
      <w:r>
        <w:rPr>
          <w:sz w:val="28"/>
        </w:rPr>
        <w:t xml:space="preserve">Park D. H. ‘Utilization of electrically reduced neutral red by </w:t>
      </w:r>
      <w:r>
        <w:rPr>
          <w:i/>
          <w:sz w:val="28"/>
        </w:rPr>
        <w:t>Actinobacillus succinogenes</w:t>
      </w:r>
      <w:r>
        <w:rPr>
          <w:sz w:val="28"/>
        </w:rPr>
        <w:t>: physiological function of neutral red in</w:t>
      </w:r>
      <w:r>
        <w:rPr>
          <w:spacing w:val="40"/>
          <w:sz w:val="28"/>
        </w:rPr>
        <w:t xml:space="preserve"> </w:t>
      </w:r>
      <w:r>
        <w:rPr>
          <w:sz w:val="28"/>
        </w:rPr>
        <w:t>membrane- driven fumarate reduction and energy conservation / D. H. Park, J.</w:t>
      </w:r>
    </w:p>
    <w:p w:rsidR="00FE0DDA" w:rsidRDefault="00FE0DDA" w:rsidP="00FE0DDA">
      <w:pPr>
        <w:pStyle w:val="a3"/>
        <w:spacing w:before="1"/>
      </w:pPr>
      <w:r>
        <w:t>G.</w:t>
      </w:r>
      <w:r>
        <w:rPr>
          <w:spacing w:val="-5"/>
        </w:rPr>
        <w:t xml:space="preserve"> </w:t>
      </w:r>
      <w:r>
        <w:t>Zeikus</w:t>
      </w:r>
      <w:r>
        <w:rPr>
          <w:spacing w:val="-4"/>
        </w:rPr>
        <w:t xml:space="preserve"> </w:t>
      </w:r>
      <w:r>
        <w:t>//</w:t>
      </w:r>
      <w:r>
        <w:rPr>
          <w:spacing w:val="-4"/>
        </w:rPr>
        <w:t xml:space="preserve"> </w:t>
      </w:r>
      <w:r>
        <w:t>Journal</w:t>
      </w:r>
      <w:r>
        <w:rPr>
          <w:spacing w:val="-5"/>
        </w:rPr>
        <w:t xml:space="preserve"> </w:t>
      </w:r>
      <w:r>
        <w:t>of</w:t>
      </w:r>
      <w:r>
        <w:rPr>
          <w:spacing w:val="-4"/>
        </w:rPr>
        <w:t xml:space="preserve"> </w:t>
      </w:r>
      <w:r>
        <w:t>Bacteriology.</w:t>
      </w:r>
      <w:r>
        <w:rPr>
          <w:spacing w:val="-5"/>
        </w:rPr>
        <w:t xml:space="preserve"> </w:t>
      </w:r>
      <w:r>
        <w:t>–</w:t>
      </w:r>
      <w:r>
        <w:rPr>
          <w:spacing w:val="-5"/>
        </w:rPr>
        <w:t xml:space="preserve"> </w:t>
      </w:r>
      <w:r>
        <w:t>2014.</w:t>
      </w:r>
      <w:r>
        <w:rPr>
          <w:spacing w:val="-4"/>
        </w:rPr>
        <w:t xml:space="preserve"> </w:t>
      </w:r>
      <w:r>
        <w:t>–</w:t>
      </w:r>
      <w:r>
        <w:rPr>
          <w:spacing w:val="-4"/>
        </w:rPr>
        <w:t xml:space="preserve"> </w:t>
      </w:r>
      <w:r>
        <w:t>V.</w:t>
      </w:r>
      <w:r>
        <w:rPr>
          <w:spacing w:val="-5"/>
        </w:rPr>
        <w:t xml:space="preserve"> </w:t>
      </w:r>
      <w:r>
        <w:t>181.</w:t>
      </w:r>
      <w:r>
        <w:rPr>
          <w:spacing w:val="-4"/>
        </w:rPr>
        <w:t xml:space="preserve"> </w:t>
      </w:r>
      <w:r>
        <w:t>–</w:t>
      </w:r>
      <w:r>
        <w:rPr>
          <w:spacing w:val="-4"/>
        </w:rPr>
        <w:t xml:space="preserve"> </w:t>
      </w:r>
      <w:r>
        <w:t>P.</w:t>
      </w:r>
      <w:r>
        <w:rPr>
          <w:spacing w:val="-5"/>
        </w:rPr>
        <w:t xml:space="preserve"> </w:t>
      </w:r>
      <w:r>
        <w:rPr>
          <w:spacing w:val="-2"/>
        </w:rPr>
        <w:t>2403–2410.</w:t>
      </w:r>
    </w:p>
    <w:p w:rsidR="00FE0DDA" w:rsidRDefault="00FE0DDA" w:rsidP="00FE0DDA">
      <w:pPr>
        <w:pStyle w:val="a5"/>
        <w:numPr>
          <w:ilvl w:val="1"/>
          <w:numId w:val="3"/>
        </w:numPr>
        <w:tabs>
          <w:tab w:val="left" w:pos="1232"/>
        </w:tabs>
        <w:spacing w:before="158" w:line="360" w:lineRule="auto"/>
        <w:ind w:right="656" w:firstLine="709"/>
        <w:jc w:val="both"/>
        <w:rPr>
          <w:sz w:val="28"/>
        </w:rPr>
      </w:pPr>
      <w:r>
        <w:rPr>
          <w:sz w:val="28"/>
        </w:rPr>
        <w:t>Park</w:t>
      </w:r>
      <w:r>
        <w:rPr>
          <w:spacing w:val="-3"/>
          <w:sz w:val="28"/>
        </w:rPr>
        <w:t xml:space="preserve"> </w:t>
      </w:r>
      <w:r>
        <w:rPr>
          <w:sz w:val="28"/>
        </w:rPr>
        <w:t>D. H. Electricity generation in microbial fuel cells using neutral red as an electronophore / D. H. Park, J. G.</w:t>
      </w:r>
      <w:r>
        <w:rPr>
          <w:spacing w:val="71"/>
          <w:sz w:val="28"/>
        </w:rPr>
        <w:t xml:space="preserve"> </w:t>
      </w:r>
      <w:r>
        <w:rPr>
          <w:sz w:val="28"/>
        </w:rPr>
        <w:t>Zeikus // Appl. Environ. Microbiol. – 2015. –</w:t>
      </w:r>
      <w:r>
        <w:rPr>
          <w:spacing w:val="40"/>
          <w:sz w:val="28"/>
        </w:rPr>
        <w:t xml:space="preserve"> </w:t>
      </w:r>
      <w:r>
        <w:rPr>
          <w:sz w:val="28"/>
        </w:rPr>
        <w:t>V. 66.</w:t>
      </w:r>
      <w:r>
        <w:rPr>
          <w:spacing w:val="-9"/>
          <w:sz w:val="28"/>
        </w:rPr>
        <w:t xml:space="preserve"> </w:t>
      </w:r>
      <w:r>
        <w:rPr>
          <w:sz w:val="28"/>
        </w:rPr>
        <w:t>– P.</w:t>
      </w:r>
      <w:r>
        <w:rPr>
          <w:spacing w:val="40"/>
          <w:sz w:val="28"/>
        </w:rPr>
        <w:t xml:space="preserve"> </w:t>
      </w:r>
      <w:r>
        <w:rPr>
          <w:sz w:val="28"/>
        </w:rPr>
        <w:t>1292–1297.</w:t>
      </w:r>
    </w:p>
    <w:p w:rsidR="00FE0DDA" w:rsidRDefault="00FE0DDA" w:rsidP="00FE0DDA">
      <w:pPr>
        <w:pStyle w:val="a5"/>
        <w:numPr>
          <w:ilvl w:val="1"/>
          <w:numId w:val="3"/>
        </w:numPr>
        <w:tabs>
          <w:tab w:val="left" w:pos="1232"/>
        </w:tabs>
        <w:spacing w:before="1" w:line="360" w:lineRule="auto"/>
        <w:ind w:firstLine="709"/>
        <w:jc w:val="both"/>
        <w:rPr>
          <w:sz w:val="28"/>
        </w:rPr>
      </w:pPr>
      <w:r>
        <w:rPr>
          <w:sz w:val="28"/>
        </w:rPr>
        <w:t>Pasternak G. Dynamic evolution of anodic biofilm when maturing under different external resistive loads in microbial fuel cells. Electrochemical perspective / G. Pasternak, J. Greenman, I. Ieropoulos // Journal of Power Sources. – 2018. – V. 400. – P. 392-401.</w:t>
      </w:r>
    </w:p>
    <w:p w:rsidR="00FE0DDA" w:rsidRDefault="00FE0DDA" w:rsidP="00FE0DDA">
      <w:pPr>
        <w:pStyle w:val="a5"/>
        <w:numPr>
          <w:ilvl w:val="1"/>
          <w:numId w:val="3"/>
        </w:numPr>
        <w:tabs>
          <w:tab w:val="left" w:pos="1232"/>
        </w:tabs>
        <w:spacing w:line="362" w:lineRule="auto"/>
        <w:ind w:right="654" w:firstLine="709"/>
        <w:jc w:val="both"/>
        <w:rPr>
          <w:sz w:val="28"/>
        </w:rPr>
      </w:pPr>
      <w:r>
        <w:rPr>
          <w:sz w:val="28"/>
        </w:rPr>
        <w:t>Patil S. A. Electron transfer mechanisms between microorganisms</w:t>
      </w:r>
      <w:r>
        <w:rPr>
          <w:spacing w:val="80"/>
          <w:sz w:val="28"/>
        </w:rPr>
        <w:t xml:space="preserve"> </w:t>
      </w:r>
      <w:r>
        <w:rPr>
          <w:sz w:val="28"/>
        </w:rPr>
        <w:t>and electrodes in bioelectrochemical systems / S. A. Patil, C. Hägerhäll, L. Gorton // Bioanal. Rev. – 2019. – V. 4. – P. 159–192</w:t>
      </w:r>
    </w:p>
    <w:p w:rsidR="00FE0DDA" w:rsidRDefault="00FE0DDA" w:rsidP="00FE0DDA">
      <w:pPr>
        <w:pStyle w:val="a5"/>
        <w:numPr>
          <w:ilvl w:val="1"/>
          <w:numId w:val="3"/>
        </w:numPr>
        <w:tabs>
          <w:tab w:val="left" w:pos="1232"/>
        </w:tabs>
        <w:spacing w:line="362" w:lineRule="auto"/>
        <w:ind w:right="657" w:firstLine="709"/>
        <w:jc w:val="both"/>
        <w:rPr>
          <w:sz w:val="28"/>
        </w:rPr>
      </w:pPr>
      <w:r>
        <w:rPr>
          <w:sz w:val="28"/>
        </w:rPr>
        <w:t>Pier G. B.</w:t>
      </w:r>
      <w:r>
        <w:rPr>
          <w:spacing w:val="-2"/>
          <w:sz w:val="28"/>
        </w:rPr>
        <w:t xml:space="preserve"> </w:t>
      </w:r>
      <w:r>
        <w:rPr>
          <w:i/>
          <w:sz w:val="28"/>
        </w:rPr>
        <w:t xml:space="preserve">Pseudomonas </w:t>
      </w:r>
      <w:r>
        <w:rPr>
          <w:sz w:val="28"/>
        </w:rPr>
        <w:t>and Related gram-negative bacillary infections / G. B. Pier // Goldman’s Cecil Medicine. – 2012. – P. 1877–1881.</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 xml:space="preserve">Price-Whelan A. Pyocyanin alters redox homeostasis and carbon flux through central metabolic pathways in </w:t>
      </w:r>
      <w:r>
        <w:rPr>
          <w:i/>
          <w:sz w:val="28"/>
        </w:rPr>
        <w:t xml:space="preserve">Pseudomonas aeruginosa </w:t>
      </w:r>
      <w:r>
        <w:rPr>
          <w:sz w:val="28"/>
        </w:rPr>
        <w:t>PA14 / A. Price-Whelan, L. E Dietrich, D. K. Newman // J. Bacteriol. – 2014. – V. 189. –</w:t>
      </w:r>
    </w:p>
    <w:p w:rsidR="00FE0DDA" w:rsidRDefault="00FE0DDA" w:rsidP="00FE0DDA">
      <w:pPr>
        <w:pStyle w:val="a3"/>
        <w:spacing w:line="318" w:lineRule="exact"/>
      </w:pPr>
      <w:r>
        <w:t>P.</w:t>
      </w:r>
      <w:r>
        <w:rPr>
          <w:spacing w:val="-3"/>
        </w:rPr>
        <w:t xml:space="preserve"> </w:t>
      </w:r>
      <w:r>
        <w:rPr>
          <w:spacing w:val="-2"/>
        </w:rPr>
        <w:t>6372–6381.</w:t>
      </w:r>
    </w:p>
    <w:p w:rsidR="00FE0DDA" w:rsidRDefault="00FE0DDA" w:rsidP="00FE0DDA">
      <w:pPr>
        <w:pStyle w:val="a5"/>
        <w:numPr>
          <w:ilvl w:val="1"/>
          <w:numId w:val="3"/>
        </w:numPr>
        <w:tabs>
          <w:tab w:val="left" w:pos="1232"/>
        </w:tabs>
        <w:spacing w:before="149" w:line="362" w:lineRule="auto"/>
        <w:ind w:right="653" w:firstLine="709"/>
        <w:jc w:val="both"/>
        <w:rPr>
          <w:sz w:val="28"/>
        </w:rPr>
      </w:pPr>
      <w:r>
        <w:rPr>
          <w:sz w:val="28"/>
        </w:rPr>
        <w:t>Rosenbaum M. Cathodes as electron donors for microbial</w:t>
      </w:r>
      <w:r>
        <w:rPr>
          <w:spacing w:val="40"/>
          <w:sz w:val="28"/>
        </w:rPr>
        <w:t xml:space="preserve"> </w:t>
      </w:r>
      <w:r>
        <w:rPr>
          <w:sz w:val="28"/>
        </w:rPr>
        <w:t>metabolism:</w:t>
      </w:r>
      <w:r>
        <w:rPr>
          <w:spacing w:val="38"/>
          <w:sz w:val="28"/>
        </w:rPr>
        <w:t xml:space="preserve"> </w:t>
      </w:r>
      <w:r>
        <w:rPr>
          <w:sz w:val="28"/>
        </w:rPr>
        <w:t>which</w:t>
      </w:r>
      <w:r>
        <w:rPr>
          <w:spacing w:val="38"/>
          <w:sz w:val="28"/>
        </w:rPr>
        <w:t xml:space="preserve"> </w:t>
      </w:r>
      <w:r>
        <w:rPr>
          <w:sz w:val="28"/>
        </w:rPr>
        <w:t>extracellular</w:t>
      </w:r>
      <w:r>
        <w:rPr>
          <w:spacing w:val="38"/>
          <w:sz w:val="28"/>
        </w:rPr>
        <w:t xml:space="preserve"> </w:t>
      </w:r>
      <w:r>
        <w:rPr>
          <w:sz w:val="28"/>
        </w:rPr>
        <w:t>electron</w:t>
      </w:r>
      <w:r>
        <w:rPr>
          <w:spacing w:val="38"/>
          <w:sz w:val="28"/>
        </w:rPr>
        <w:t xml:space="preserve"> </w:t>
      </w:r>
      <w:r>
        <w:rPr>
          <w:sz w:val="28"/>
        </w:rPr>
        <w:t>transfer</w:t>
      </w:r>
      <w:r>
        <w:rPr>
          <w:spacing w:val="38"/>
          <w:sz w:val="28"/>
        </w:rPr>
        <w:t xml:space="preserve"> </w:t>
      </w:r>
      <w:r>
        <w:rPr>
          <w:sz w:val="28"/>
        </w:rPr>
        <w:t>mechanisms</w:t>
      </w:r>
      <w:r>
        <w:rPr>
          <w:spacing w:val="38"/>
          <w:sz w:val="28"/>
        </w:rPr>
        <w:t xml:space="preserve"> </w:t>
      </w:r>
      <w:r>
        <w:rPr>
          <w:sz w:val="28"/>
        </w:rPr>
        <w:t>are</w:t>
      </w:r>
      <w:r>
        <w:rPr>
          <w:spacing w:val="38"/>
          <w:sz w:val="28"/>
        </w:rPr>
        <w:t xml:space="preserve"> </w:t>
      </w:r>
      <w:r>
        <w:rPr>
          <w:sz w:val="28"/>
        </w:rPr>
        <w:t>involved?</w:t>
      </w:r>
      <w:r>
        <w:rPr>
          <w:spacing w:val="38"/>
          <w:sz w:val="28"/>
        </w:rPr>
        <w:t xml:space="preserve"> </w:t>
      </w:r>
      <w:r>
        <w:rPr>
          <w:sz w:val="28"/>
        </w:rPr>
        <w:t>/</w:t>
      </w:r>
    </w:p>
    <w:p w:rsidR="00FE0DDA" w:rsidRDefault="00FE0DDA" w:rsidP="00FE0DDA">
      <w:pPr>
        <w:spacing w:line="362"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3"/>
        <w:spacing w:line="362" w:lineRule="auto"/>
        <w:ind w:right="113"/>
        <w:jc w:val="left"/>
      </w:pPr>
      <w:r>
        <w:t>M.</w:t>
      </w:r>
      <w:r>
        <w:rPr>
          <w:spacing w:val="80"/>
        </w:rPr>
        <w:t xml:space="preserve"> </w:t>
      </w:r>
      <w:r>
        <w:t>Rosenbaum,</w:t>
      </w:r>
      <w:r>
        <w:rPr>
          <w:spacing w:val="80"/>
        </w:rPr>
        <w:t xml:space="preserve"> </w:t>
      </w:r>
      <w:r>
        <w:t>F.</w:t>
      </w:r>
      <w:r>
        <w:rPr>
          <w:spacing w:val="80"/>
        </w:rPr>
        <w:t xml:space="preserve"> </w:t>
      </w:r>
      <w:r>
        <w:t>Aulenta,</w:t>
      </w:r>
      <w:r>
        <w:rPr>
          <w:spacing w:val="80"/>
        </w:rPr>
        <w:t xml:space="preserve"> </w:t>
      </w:r>
      <w:r>
        <w:t>M.</w:t>
      </w:r>
      <w:r>
        <w:rPr>
          <w:spacing w:val="80"/>
        </w:rPr>
        <w:t xml:space="preserve"> </w:t>
      </w:r>
      <w:r>
        <w:t>Villano,</w:t>
      </w:r>
      <w:r>
        <w:rPr>
          <w:spacing w:val="80"/>
        </w:rPr>
        <w:t xml:space="preserve"> </w:t>
      </w:r>
      <w:r>
        <w:t>L.</w:t>
      </w:r>
      <w:r>
        <w:rPr>
          <w:spacing w:val="80"/>
        </w:rPr>
        <w:t xml:space="preserve"> </w:t>
      </w:r>
      <w:r>
        <w:t>T.</w:t>
      </w:r>
      <w:r>
        <w:rPr>
          <w:spacing w:val="80"/>
        </w:rPr>
        <w:t xml:space="preserve"> </w:t>
      </w:r>
      <w:r>
        <w:t>Angenent</w:t>
      </w:r>
      <w:r>
        <w:rPr>
          <w:spacing w:val="80"/>
        </w:rPr>
        <w:t xml:space="preserve"> </w:t>
      </w:r>
      <w:r>
        <w:t>//</w:t>
      </w:r>
      <w:r>
        <w:rPr>
          <w:spacing w:val="80"/>
        </w:rPr>
        <w:t xml:space="preserve"> </w:t>
      </w:r>
      <w:r>
        <w:t>Bioresource</w:t>
      </w:r>
      <w:r>
        <w:rPr>
          <w:spacing w:val="80"/>
        </w:rPr>
        <w:t xml:space="preserve"> </w:t>
      </w:r>
      <w:r>
        <w:t>Technology. – 2016. – V. 102. – P. 324 – 333.</w:t>
      </w:r>
    </w:p>
    <w:p w:rsidR="00FE0DDA" w:rsidRDefault="00FE0DDA" w:rsidP="00FE0DDA">
      <w:pPr>
        <w:pStyle w:val="a5"/>
        <w:numPr>
          <w:ilvl w:val="1"/>
          <w:numId w:val="3"/>
        </w:numPr>
        <w:tabs>
          <w:tab w:val="left" w:pos="1232"/>
        </w:tabs>
        <w:spacing w:line="362" w:lineRule="auto"/>
        <w:ind w:right="656" w:firstLine="709"/>
        <w:jc w:val="left"/>
        <w:rPr>
          <w:sz w:val="28"/>
        </w:rPr>
      </w:pPr>
      <w:r>
        <w:rPr>
          <w:sz w:val="28"/>
        </w:rPr>
        <w:t>Ross</w:t>
      </w:r>
      <w:r>
        <w:rPr>
          <w:spacing w:val="40"/>
          <w:sz w:val="28"/>
        </w:rPr>
        <w:t xml:space="preserve"> </w:t>
      </w:r>
      <w:r>
        <w:rPr>
          <w:sz w:val="28"/>
        </w:rPr>
        <w:t>D.</w:t>
      </w:r>
      <w:r>
        <w:rPr>
          <w:spacing w:val="40"/>
          <w:sz w:val="28"/>
        </w:rPr>
        <w:t xml:space="preserve"> </w:t>
      </w:r>
      <w:r>
        <w:rPr>
          <w:sz w:val="28"/>
        </w:rPr>
        <w:t>E.</w:t>
      </w:r>
      <w:r>
        <w:rPr>
          <w:spacing w:val="40"/>
          <w:sz w:val="28"/>
        </w:rPr>
        <w:t xml:space="preserve"> </w:t>
      </w:r>
      <w:r>
        <w:rPr>
          <w:sz w:val="28"/>
        </w:rPr>
        <w:t>Towards</w:t>
      </w:r>
      <w:r>
        <w:rPr>
          <w:spacing w:val="40"/>
          <w:sz w:val="28"/>
        </w:rPr>
        <w:t xml:space="preserve"> </w:t>
      </w:r>
      <w:r>
        <w:rPr>
          <w:sz w:val="28"/>
        </w:rPr>
        <w:t>electrosynthesis</w:t>
      </w:r>
      <w:r>
        <w:rPr>
          <w:spacing w:val="40"/>
          <w:sz w:val="28"/>
        </w:rPr>
        <w:t xml:space="preserve"> </w:t>
      </w:r>
      <w:r>
        <w:rPr>
          <w:sz w:val="28"/>
        </w:rPr>
        <w:t>in</w:t>
      </w:r>
      <w:r>
        <w:rPr>
          <w:spacing w:val="40"/>
          <w:sz w:val="28"/>
        </w:rPr>
        <w:t xml:space="preserve"> </w:t>
      </w:r>
      <w:r>
        <w:rPr>
          <w:i/>
          <w:sz w:val="28"/>
        </w:rPr>
        <w:t>Shewanella</w:t>
      </w:r>
      <w:r>
        <w:rPr>
          <w:sz w:val="28"/>
        </w:rPr>
        <w:t>:</w:t>
      </w:r>
      <w:r>
        <w:rPr>
          <w:spacing w:val="40"/>
          <w:sz w:val="28"/>
        </w:rPr>
        <w:t xml:space="preserve"> </w:t>
      </w:r>
      <w:r>
        <w:rPr>
          <w:sz w:val="28"/>
        </w:rPr>
        <w:t>energetics</w:t>
      </w:r>
      <w:r>
        <w:rPr>
          <w:spacing w:val="40"/>
          <w:sz w:val="28"/>
        </w:rPr>
        <w:t xml:space="preserve"> </w:t>
      </w:r>
      <w:r>
        <w:rPr>
          <w:sz w:val="28"/>
        </w:rPr>
        <w:t>of reversing</w:t>
      </w:r>
      <w:r>
        <w:rPr>
          <w:spacing w:val="17"/>
          <w:sz w:val="28"/>
        </w:rPr>
        <w:t xml:space="preserve"> </w:t>
      </w:r>
      <w:r>
        <w:rPr>
          <w:sz w:val="28"/>
        </w:rPr>
        <w:t>the</w:t>
      </w:r>
      <w:r>
        <w:rPr>
          <w:spacing w:val="17"/>
          <w:sz w:val="28"/>
        </w:rPr>
        <w:t xml:space="preserve"> </w:t>
      </w:r>
      <w:r>
        <w:rPr>
          <w:sz w:val="28"/>
        </w:rPr>
        <w:t>Mtr</w:t>
      </w:r>
      <w:r>
        <w:rPr>
          <w:spacing w:val="17"/>
          <w:sz w:val="28"/>
        </w:rPr>
        <w:t xml:space="preserve"> </w:t>
      </w:r>
      <w:r>
        <w:rPr>
          <w:sz w:val="28"/>
        </w:rPr>
        <w:t>pathway</w:t>
      </w:r>
      <w:r>
        <w:rPr>
          <w:spacing w:val="17"/>
          <w:sz w:val="28"/>
        </w:rPr>
        <w:t xml:space="preserve"> </w:t>
      </w:r>
      <w:r>
        <w:rPr>
          <w:sz w:val="28"/>
        </w:rPr>
        <w:t>for</w:t>
      </w:r>
      <w:r>
        <w:rPr>
          <w:spacing w:val="17"/>
          <w:sz w:val="28"/>
        </w:rPr>
        <w:t xml:space="preserve"> </w:t>
      </w:r>
      <w:r>
        <w:rPr>
          <w:sz w:val="28"/>
        </w:rPr>
        <w:t>reductive</w:t>
      </w:r>
      <w:r>
        <w:rPr>
          <w:spacing w:val="17"/>
          <w:sz w:val="28"/>
        </w:rPr>
        <w:t xml:space="preserve"> </w:t>
      </w:r>
      <w:r>
        <w:rPr>
          <w:sz w:val="28"/>
        </w:rPr>
        <w:t>metabolism</w:t>
      </w:r>
      <w:r>
        <w:rPr>
          <w:spacing w:val="20"/>
          <w:sz w:val="28"/>
        </w:rPr>
        <w:t xml:space="preserve"> </w:t>
      </w:r>
      <w:r>
        <w:rPr>
          <w:sz w:val="28"/>
        </w:rPr>
        <w:t>/</w:t>
      </w:r>
      <w:r>
        <w:rPr>
          <w:spacing w:val="17"/>
          <w:sz w:val="28"/>
        </w:rPr>
        <w:t xml:space="preserve"> </w:t>
      </w:r>
      <w:r>
        <w:rPr>
          <w:sz w:val="28"/>
        </w:rPr>
        <w:t>D.</w:t>
      </w:r>
      <w:r>
        <w:rPr>
          <w:spacing w:val="17"/>
          <w:sz w:val="28"/>
        </w:rPr>
        <w:t xml:space="preserve"> </w:t>
      </w:r>
      <w:r>
        <w:rPr>
          <w:sz w:val="28"/>
        </w:rPr>
        <w:t>E.</w:t>
      </w:r>
      <w:r>
        <w:rPr>
          <w:spacing w:val="17"/>
          <w:sz w:val="28"/>
        </w:rPr>
        <w:t xml:space="preserve"> </w:t>
      </w:r>
      <w:r>
        <w:rPr>
          <w:sz w:val="28"/>
        </w:rPr>
        <w:t>Ross,</w:t>
      </w:r>
      <w:r>
        <w:rPr>
          <w:spacing w:val="17"/>
          <w:sz w:val="28"/>
        </w:rPr>
        <w:t xml:space="preserve"> </w:t>
      </w:r>
      <w:r>
        <w:rPr>
          <w:sz w:val="28"/>
        </w:rPr>
        <w:t>J.</w:t>
      </w:r>
      <w:r>
        <w:rPr>
          <w:spacing w:val="17"/>
          <w:sz w:val="28"/>
        </w:rPr>
        <w:t xml:space="preserve"> </w:t>
      </w:r>
      <w:r>
        <w:rPr>
          <w:sz w:val="28"/>
        </w:rPr>
        <w:t>M.</w:t>
      </w:r>
      <w:r>
        <w:rPr>
          <w:spacing w:val="17"/>
          <w:sz w:val="28"/>
        </w:rPr>
        <w:t xml:space="preserve"> </w:t>
      </w:r>
      <w:r>
        <w:rPr>
          <w:sz w:val="28"/>
        </w:rPr>
        <w:t>Flynn,</w:t>
      </w:r>
    </w:p>
    <w:p w:rsidR="00FE0DDA" w:rsidRDefault="00FE0DDA" w:rsidP="00FE0DDA">
      <w:pPr>
        <w:pStyle w:val="a3"/>
        <w:spacing w:line="314" w:lineRule="exact"/>
        <w:jc w:val="left"/>
      </w:pPr>
      <w:r>
        <w:t>D.</w:t>
      </w:r>
      <w:r>
        <w:rPr>
          <w:spacing w:val="5"/>
        </w:rPr>
        <w:t xml:space="preserve"> </w:t>
      </w:r>
      <w:r>
        <w:t>B.</w:t>
      </w:r>
      <w:r>
        <w:rPr>
          <w:spacing w:val="6"/>
        </w:rPr>
        <w:t xml:space="preserve"> </w:t>
      </w:r>
      <w:r>
        <w:t>Baron,</w:t>
      </w:r>
      <w:r>
        <w:rPr>
          <w:spacing w:val="6"/>
        </w:rPr>
        <w:t xml:space="preserve"> </w:t>
      </w:r>
      <w:r>
        <w:t>J.</w:t>
      </w:r>
      <w:r>
        <w:rPr>
          <w:spacing w:val="6"/>
        </w:rPr>
        <w:t xml:space="preserve"> </w:t>
      </w:r>
      <w:r>
        <w:t>A.</w:t>
      </w:r>
      <w:r>
        <w:rPr>
          <w:spacing w:val="6"/>
        </w:rPr>
        <w:t xml:space="preserve"> </w:t>
      </w:r>
      <w:r>
        <w:t>Gralnick,</w:t>
      </w:r>
      <w:r>
        <w:rPr>
          <w:spacing w:val="6"/>
        </w:rPr>
        <w:t xml:space="preserve"> </w:t>
      </w:r>
      <w:r>
        <w:t>D.</w:t>
      </w:r>
      <w:r>
        <w:rPr>
          <w:spacing w:val="6"/>
        </w:rPr>
        <w:t xml:space="preserve"> </w:t>
      </w:r>
      <w:r>
        <w:t>R.</w:t>
      </w:r>
      <w:r>
        <w:rPr>
          <w:spacing w:val="6"/>
        </w:rPr>
        <w:t xml:space="preserve"> </w:t>
      </w:r>
      <w:r>
        <w:t>Bond</w:t>
      </w:r>
      <w:r>
        <w:rPr>
          <w:spacing w:val="7"/>
        </w:rPr>
        <w:t xml:space="preserve"> </w:t>
      </w:r>
      <w:r>
        <w:t>//</w:t>
      </w:r>
      <w:r>
        <w:rPr>
          <w:spacing w:val="6"/>
        </w:rPr>
        <w:t xml:space="preserve"> </w:t>
      </w:r>
      <w:r>
        <w:t>PLoS</w:t>
      </w:r>
      <w:r>
        <w:rPr>
          <w:spacing w:val="7"/>
        </w:rPr>
        <w:t xml:space="preserve"> </w:t>
      </w:r>
      <w:r>
        <w:t>ONE.</w:t>
      </w:r>
      <w:r>
        <w:rPr>
          <w:spacing w:val="52"/>
          <w:w w:val="150"/>
        </w:rPr>
        <w:t xml:space="preserve"> </w:t>
      </w:r>
      <w:r>
        <w:t>–</w:t>
      </w:r>
      <w:r>
        <w:rPr>
          <w:spacing w:val="7"/>
        </w:rPr>
        <w:t xml:space="preserve"> </w:t>
      </w:r>
      <w:r>
        <w:t>2018.</w:t>
      </w:r>
      <w:r>
        <w:rPr>
          <w:spacing w:val="8"/>
        </w:rPr>
        <w:t xml:space="preserve"> </w:t>
      </w:r>
      <w:r>
        <w:t>–</w:t>
      </w:r>
      <w:r>
        <w:rPr>
          <w:spacing w:val="7"/>
        </w:rPr>
        <w:t xml:space="preserve"> </w:t>
      </w:r>
      <w:r>
        <w:t>V.</w:t>
      </w:r>
      <w:r>
        <w:rPr>
          <w:spacing w:val="6"/>
        </w:rPr>
        <w:t xml:space="preserve"> </w:t>
      </w:r>
      <w:r>
        <w:t>6,</w:t>
      </w:r>
      <w:r>
        <w:rPr>
          <w:spacing w:val="6"/>
        </w:rPr>
        <w:t xml:space="preserve"> </w:t>
      </w:r>
      <w:r>
        <w:t>№</w:t>
      </w:r>
      <w:r>
        <w:rPr>
          <w:spacing w:val="7"/>
        </w:rPr>
        <w:t xml:space="preserve"> </w:t>
      </w:r>
      <w:r>
        <w:t>2.</w:t>
      </w:r>
      <w:r>
        <w:rPr>
          <w:spacing w:val="49"/>
          <w:w w:val="150"/>
        </w:rPr>
        <w:t xml:space="preserve"> </w:t>
      </w:r>
      <w:r>
        <w:rPr>
          <w:spacing w:val="-10"/>
        </w:rPr>
        <w:t>–</w:t>
      </w:r>
    </w:p>
    <w:p w:rsidR="00FE0DDA" w:rsidRDefault="00FE0DDA" w:rsidP="00FE0DDA">
      <w:pPr>
        <w:pStyle w:val="a3"/>
        <w:spacing w:before="156"/>
      </w:pPr>
      <w:r>
        <w:t>P.</w:t>
      </w:r>
      <w:r>
        <w:rPr>
          <w:spacing w:val="-3"/>
        </w:rPr>
        <w:t xml:space="preserve"> </w:t>
      </w:r>
      <w:r>
        <w:rPr>
          <w:spacing w:val="-2"/>
        </w:rPr>
        <w:t>16649.</w:t>
      </w:r>
    </w:p>
    <w:p w:rsidR="00FE0DDA" w:rsidRDefault="00FE0DDA" w:rsidP="00FE0DDA">
      <w:pPr>
        <w:pStyle w:val="a5"/>
        <w:numPr>
          <w:ilvl w:val="1"/>
          <w:numId w:val="3"/>
        </w:numPr>
        <w:tabs>
          <w:tab w:val="left" w:pos="1232"/>
        </w:tabs>
        <w:spacing w:before="163" w:line="360" w:lineRule="auto"/>
        <w:ind w:right="654" w:firstLine="709"/>
        <w:jc w:val="both"/>
        <w:rPr>
          <w:sz w:val="28"/>
        </w:rPr>
      </w:pPr>
      <w:r>
        <w:rPr>
          <w:sz w:val="28"/>
        </w:rPr>
        <w:t>Sánchez-Pascuala A. Refactoring the Embden–Meyerhof–Parnas pathway as a whole of portable GlucoBricks for implantation of glycolytic modules in gram-negative bacteria / A. Sánchez-Pascuala,V. de Lorenzo, P. I. Nikel // ACS Synthetic Biology. – 2017. – V. 5, № 6. – P. 793–805.</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Sauer K. The biofilm life cycle – expanding the conceptual model of biofilm formation / K. Sauer, P. Stoodley, M. D. Goeres, L. Hall-Stoodley, M. Burmølle,</w:t>
      </w:r>
      <w:r>
        <w:rPr>
          <w:spacing w:val="23"/>
          <w:sz w:val="28"/>
        </w:rPr>
        <w:t xml:space="preserve"> </w:t>
      </w:r>
      <w:r>
        <w:rPr>
          <w:sz w:val="28"/>
        </w:rPr>
        <w:t>S.</w:t>
      </w:r>
      <w:r>
        <w:rPr>
          <w:spacing w:val="23"/>
          <w:sz w:val="28"/>
        </w:rPr>
        <w:t xml:space="preserve"> </w:t>
      </w:r>
      <w:r>
        <w:rPr>
          <w:sz w:val="28"/>
        </w:rPr>
        <w:t>Stewart,</w:t>
      </w:r>
      <w:r>
        <w:rPr>
          <w:spacing w:val="23"/>
          <w:sz w:val="28"/>
        </w:rPr>
        <w:t xml:space="preserve"> </w:t>
      </w:r>
      <w:r>
        <w:rPr>
          <w:sz w:val="28"/>
        </w:rPr>
        <w:t>T.</w:t>
      </w:r>
      <w:r>
        <w:rPr>
          <w:spacing w:val="23"/>
          <w:sz w:val="28"/>
        </w:rPr>
        <w:t xml:space="preserve"> </w:t>
      </w:r>
      <w:r>
        <w:rPr>
          <w:sz w:val="28"/>
        </w:rPr>
        <w:t>Bjarnsholt</w:t>
      </w:r>
      <w:r>
        <w:rPr>
          <w:spacing w:val="22"/>
          <w:sz w:val="28"/>
        </w:rPr>
        <w:t xml:space="preserve"> </w:t>
      </w:r>
      <w:r>
        <w:rPr>
          <w:sz w:val="28"/>
        </w:rPr>
        <w:t>//</w:t>
      </w:r>
      <w:r>
        <w:rPr>
          <w:spacing w:val="23"/>
          <w:sz w:val="28"/>
        </w:rPr>
        <w:t xml:space="preserve"> </w:t>
      </w:r>
      <w:r>
        <w:rPr>
          <w:sz w:val="28"/>
        </w:rPr>
        <w:t>Nat</w:t>
      </w:r>
      <w:r>
        <w:rPr>
          <w:spacing w:val="22"/>
          <w:sz w:val="28"/>
        </w:rPr>
        <w:t xml:space="preserve"> </w:t>
      </w:r>
      <w:r>
        <w:rPr>
          <w:sz w:val="28"/>
        </w:rPr>
        <w:t>Rev</w:t>
      </w:r>
      <w:r>
        <w:rPr>
          <w:spacing w:val="23"/>
          <w:sz w:val="28"/>
        </w:rPr>
        <w:t xml:space="preserve"> </w:t>
      </w:r>
      <w:r>
        <w:rPr>
          <w:sz w:val="28"/>
        </w:rPr>
        <w:t>Microbiol.</w:t>
      </w:r>
      <w:r>
        <w:rPr>
          <w:spacing w:val="23"/>
          <w:sz w:val="28"/>
        </w:rPr>
        <w:t xml:space="preserve"> </w:t>
      </w:r>
      <w:r>
        <w:rPr>
          <w:sz w:val="28"/>
        </w:rPr>
        <w:t>–</w:t>
      </w:r>
      <w:r>
        <w:rPr>
          <w:spacing w:val="23"/>
          <w:sz w:val="28"/>
        </w:rPr>
        <w:t xml:space="preserve"> </w:t>
      </w:r>
      <w:r>
        <w:rPr>
          <w:sz w:val="28"/>
        </w:rPr>
        <w:t>2022.</w:t>
      </w:r>
      <w:r>
        <w:rPr>
          <w:spacing w:val="23"/>
          <w:sz w:val="28"/>
        </w:rPr>
        <w:t xml:space="preserve"> </w:t>
      </w:r>
      <w:r>
        <w:rPr>
          <w:sz w:val="28"/>
        </w:rPr>
        <w:t>–</w:t>
      </w:r>
      <w:r>
        <w:rPr>
          <w:spacing w:val="23"/>
          <w:sz w:val="28"/>
        </w:rPr>
        <w:t xml:space="preserve"> </w:t>
      </w:r>
      <w:r>
        <w:rPr>
          <w:sz w:val="28"/>
        </w:rPr>
        <w:t>V.</w:t>
      </w:r>
      <w:r>
        <w:rPr>
          <w:spacing w:val="23"/>
          <w:sz w:val="28"/>
        </w:rPr>
        <w:t xml:space="preserve"> </w:t>
      </w:r>
      <w:r>
        <w:rPr>
          <w:sz w:val="28"/>
        </w:rPr>
        <w:t>10,</w:t>
      </w:r>
      <w:r>
        <w:rPr>
          <w:spacing w:val="23"/>
          <w:sz w:val="28"/>
        </w:rPr>
        <w:t xml:space="preserve"> </w:t>
      </w:r>
      <w:r>
        <w:rPr>
          <w:sz w:val="28"/>
        </w:rPr>
        <w:t>№</w:t>
      </w:r>
    </w:p>
    <w:p w:rsidR="00FE0DDA" w:rsidRDefault="00FE0DDA" w:rsidP="00FE0DDA">
      <w:pPr>
        <w:pStyle w:val="a3"/>
      </w:pPr>
      <w:r>
        <w:t>20.</w:t>
      </w:r>
      <w:r>
        <w:rPr>
          <w:spacing w:val="-5"/>
        </w:rPr>
        <w:t xml:space="preserve"> </w:t>
      </w:r>
      <w:r>
        <w:t>–</w:t>
      </w:r>
      <w:r>
        <w:rPr>
          <w:spacing w:val="-4"/>
        </w:rPr>
        <w:t xml:space="preserve"> </w:t>
      </w:r>
      <w:r>
        <w:t>P.</w:t>
      </w:r>
      <w:r>
        <w:rPr>
          <w:spacing w:val="-4"/>
        </w:rPr>
        <w:t xml:space="preserve"> </w:t>
      </w:r>
      <w:r>
        <w:t>608-</w:t>
      </w:r>
      <w:r>
        <w:rPr>
          <w:spacing w:val="-4"/>
        </w:rPr>
        <w:t>620.</w:t>
      </w:r>
    </w:p>
    <w:p w:rsidR="00FE0DDA" w:rsidRDefault="00FE0DDA" w:rsidP="00FE0DDA">
      <w:pPr>
        <w:pStyle w:val="a5"/>
        <w:numPr>
          <w:ilvl w:val="1"/>
          <w:numId w:val="3"/>
        </w:numPr>
        <w:tabs>
          <w:tab w:val="left" w:pos="1232"/>
        </w:tabs>
        <w:spacing w:before="161" w:line="357" w:lineRule="auto"/>
        <w:ind w:right="654" w:firstLine="709"/>
        <w:jc w:val="both"/>
        <w:rPr>
          <w:sz w:val="28"/>
        </w:rPr>
      </w:pPr>
      <w:r>
        <w:rPr>
          <w:sz w:val="28"/>
        </w:rPr>
        <w:t>Scherr K. E. Sequential application of electron donors and humic acids</w:t>
      </w:r>
      <w:r>
        <w:rPr>
          <w:spacing w:val="31"/>
          <w:sz w:val="28"/>
        </w:rPr>
        <w:t xml:space="preserve"> </w:t>
      </w:r>
      <w:r>
        <w:rPr>
          <w:sz w:val="28"/>
        </w:rPr>
        <w:t>for</w:t>
      </w:r>
      <w:r>
        <w:rPr>
          <w:spacing w:val="30"/>
          <w:sz w:val="28"/>
        </w:rPr>
        <w:t xml:space="preserve"> </w:t>
      </w:r>
      <w:r>
        <w:rPr>
          <w:sz w:val="28"/>
        </w:rPr>
        <w:t>the</w:t>
      </w:r>
      <w:r>
        <w:rPr>
          <w:spacing w:val="31"/>
          <w:sz w:val="28"/>
        </w:rPr>
        <w:t xml:space="preserve"> </w:t>
      </w:r>
      <w:r>
        <w:rPr>
          <w:sz w:val="28"/>
        </w:rPr>
        <w:t>anaerobic</w:t>
      </w:r>
      <w:r>
        <w:rPr>
          <w:spacing w:val="31"/>
          <w:sz w:val="28"/>
        </w:rPr>
        <w:t xml:space="preserve"> </w:t>
      </w:r>
      <w:r>
        <w:rPr>
          <w:sz w:val="28"/>
        </w:rPr>
        <w:t>bioremediation</w:t>
      </w:r>
      <w:r>
        <w:rPr>
          <w:spacing w:val="31"/>
          <w:sz w:val="28"/>
        </w:rPr>
        <w:t xml:space="preserve"> </w:t>
      </w:r>
      <w:r>
        <w:rPr>
          <w:sz w:val="28"/>
        </w:rPr>
        <w:t>of</w:t>
      </w:r>
      <w:r>
        <w:rPr>
          <w:spacing w:val="30"/>
          <w:sz w:val="28"/>
        </w:rPr>
        <w:t xml:space="preserve"> </w:t>
      </w:r>
      <w:r>
        <w:rPr>
          <w:sz w:val="28"/>
        </w:rPr>
        <w:t>chlorinated</w:t>
      </w:r>
      <w:r>
        <w:rPr>
          <w:spacing w:val="31"/>
          <w:sz w:val="28"/>
        </w:rPr>
        <w:t xml:space="preserve"> </w:t>
      </w:r>
      <w:r>
        <w:rPr>
          <w:sz w:val="28"/>
        </w:rPr>
        <w:t>aliphatic</w:t>
      </w:r>
      <w:r>
        <w:rPr>
          <w:spacing w:val="31"/>
          <w:sz w:val="28"/>
        </w:rPr>
        <w:t xml:space="preserve"> </w:t>
      </w:r>
      <w:r>
        <w:rPr>
          <w:sz w:val="28"/>
        </w:rPr>
        <w:t>hydrocarbons</w:t>
      </w:r>
      <w:r>
        <w:rPr>
          <w:spacing w:val="31"/>
          <w:sz w:val="28"/>
        </w:rPr>
        <w:t xml:space="preserve"> </w:t>
      </w:r>
      <w:r>
        <w:rPr>
          <w:sz w:val="28"/>
        </w:rPr>
        <w:t>/</w:t>
      </w:r>
    </w:p>
    <w:p w:rsidR="00FE0DDA" w:rsidRDefault="00FE0DDA" w:rsidP="00FE0DDA">
      <w:pPr>
        <w:pStyle w:val="a3"/>
        <w:spacing w:before="5" w:line="357" w:lineRule="auto"/>
        <w:ind w:right="656"/>
      </w:pPr>
      <w:r>
        <w:t>K. E. Scherr, M. Nahold, W. Lantschbauer, A. P. Loibner // New</w:t>
      </w:r>
      <w:r>
        <w:rPr>
          <w:spacing w:val="40"/>
        </w:rPr>
        <w:t xml:space="preserve"> </w:t>
      </w:r>
      <w:r>
        <w:t>Biotechnology. – 2018. – V. 1. – P. 116-125.</w:t>
      </w:r>
    </w:p>
    <w:p w:rsidR="00FE0DDA" w:rsidRDefault="00FE0DDA" w:rsidP="00FE0DDA">
      <w:pPr>
        <w:pStyle w:val="a5"/>
        <w:numPr>
          <w:ilvl w:val="1"/>
          <w:numId w:val="3"/>
        </w:numPr>
        <w:tabs>
          <w:tab w:val="left" w:pos="1232"/>
        </w:tabs>
        <w:spacing w:before="5" w:line="360" w:lineRule="auto"/>
        <w:ind w:right="656" w:firstLine="709"/>
        <w:jc w:val="both"/>
        <w:rPr>
          <w:sz w:val="28"/>
        </w:rPr>
      </w:pPr>
      <w:r>
        <w:rPr>
          <w:sz w:val="28"/>
        </w:rPr>
        <w:t xml:space="preserve">Schmitz S. Engineering mediator-based electroactivity in the obligate aerobic bacterium </w:t>
      </w:r>
      <w:r>
        <w:rPr>
          <w:i/>
          <w:sz w:val="28"/>
        </w:rPr>
        <w:t xml:space="preserve">Pseudomonas putida </w:t>
      </w:r>
      <w:r>
        <w:rPr>
          <w:sz w:val="28"/>
        </w:rPr>
        <w:t>KT2440 / S. Schmitz, S. Nies, L. M. Blank, M. A. Rosenbaum // Front. Microbiol. – 2015. – V. 6. – P. 284.</w:t>
      </w:r>
    </w:p>
    <w:p w:rsidR="00FE0DDA" w:rsidRDefault="00FE0DDA" w:rsidP="00FE0DDA">
      <w:pPr>
        <w:pStyle w:val="a5"/>
        <w:numPr>
          <w:ilvl w:val="1"/>
          <w:numId w:val="3"/>
        </w:numPr>
        <w:tabs>
          <w:tab w:val="left" w:pos="1232"/>
        </w:tabs>
        <w:spacing w:before="1" w:line="362" w:lineRule="auto"/>
        <w:ind w:right="653" w:firstLine="709"/>
        <w:jc w:val="both"/>
        <w:rPr>
          <w:sz w:val="28"/>
        </w:rPr>
      </w:pPr>
      <w:r>
        <w:rPr>
          <w:sz w:val="28"/>
        </w:rPr>
        <w:t>Schröder U. Anodic electron transfer mechanisms in microbial fuel cells and their energy efficiency / U. Schröder // Phys. Chem. –</w:t>
      </w:r>
      <w:r>
        <w:rPr>
          <w:spacing w:val="-2"/>
          <w:sz w:val="28"/>
        </w:rPr>
        <w:t xml:space="preserve"> </w:t>
      </w:r>
      <w:r>
        <w:rPr>
          <w:sz w:val="28"/>
        </w:rPr>
        <w:t>2017. –</w:t>
      </w:r>
      <w:r>
        <w:rPr>
          <w:spacing w:val="74"/>
          <w:sz w:val="28"/>
        </w:rPr>
        <w:t xml:space="preserve"> </w:t>
      </w:r>
      <w:r>
        <w:rPr>
          <w:sz w:val="28"/>
        </w:rPr>
        <w:t>V. 9. –</w:t>
      </w:r>
    </w:p>
    <w:p w:rsidR="00FE0DDA" w:rsidRDefault="00FE0DDA" w:rsidP="00FE0DDA">
      <w:pPr>
        <w:pStyle w:val="a3"/>
        <w:spacing w:line="314" w:lineRule="exact"/>
        <w:ind w:left="169"/>
      </w:pPr>
      <w:r>
        <w:t>P.</w:t>
      </w:r>
      <w:r>
        <w:rPr>
          <w:spacing w:val="-3"/>
        </w:rPr>
        <w:t xml:space="preserve"> </w:t>
      </w:r>
      <w:r>
        <w:rPr>
          <w:spacing w:val="-2"/>
        </w:rPr>
        <w:t>2619–2629.</w:t>
      </w:r>
    </w:p>
    <w:p w:rsidR="00FE0DDA" w:rsidRDefault="00FE0DDA" w:rsidP="00FE0DDA">
      <w:pPr>
        <w:pStyle w:val="a5"/>
        <w:numPr>
          <w:ilvl w:val="1"/>
          <w:numId w:val="3"/>
        </w:numPr>
        <w:tabs>
          <w:tab w:val="left" w:pos="1232"/>
        </w:tabs>
        <w:spacing w:before="163" w:line="357" w:lineRule="auto"/>
        <w:ind w:right="656" w:firstLine="709"/>
        <w:jc w:val="both"/>
        <w:rPr>
          <w:sz w:val="28"/>
        </w:rPr>
      </w:pPr>
      <w:r>
        <w:rPr>
          <w:sz w:val="28"/>
        </w:rPr>
        <w:t xml:space="preserve">Serafim B. Recent developments in the biological activities, bioproduction, and applications of </w:t>
      </w:r>
      <w:r>
        <w:rPr>
          <w:i/>
          <w:sz w:val="28"/>
        </w:rPr>
        <w:t xml:space="preserve">Pseudomonas </w:t>
      </w:r>
      <w:r>
        <w:rPr>
          <w:sz w:val="28"/>
        </w:rPr>
        <w:t>spp. phenazines / B. Serafim,</w:t>
      </w:r>
    </w:p>
    <w:p w:rsidR="00FE0DDA" w:rsidRDefault="00FE0DDA" w:rsidP="00FE0DDA">
      <w:pPr>
        <w:pStyle w:val="a3"/>
        <w:spacing w:before="5" w:line="362" w:lineRule="auto"/>
        <w:ind w:right="655"/>
      </w:pPr>
      <w:r>
        <w:t xml:space="preserve">A. R. Bernardino, F. Freitas, C.A.V. Torres // Molecules. – 2023. – V. 28. – P. </w:t>
      </w:r>
      <w:r>
        <w:rPr>
          <w:spacing w:val="-2"/>
        </w:rPr>
        <w:t>1368-1386.</w:t>
      </w:r>
    </w:p>
    <w:p w:rsidR="00FE0DDA" w:rsidRDefault="00FE0DDA" w:rsidP="00FE0DDA">
      <w:pPr>
        <w:spacing w:line="362" w:lineRule="auto"/>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 xml:space="preserve">Silby M. W. </w:t>
      </w:r>
      <w:r>
        <w:rPr>
          <w:i/>
          <w:sz w:val="28"/>
        </w:rPr>
        <w:t xml:space="preserve">Pseudomonas </w:t>
      </w:r>
      <w:r>
        <w:rPr>
          <w:sz w:val="28"/>
        </w:rPr>
        <w:t>genomes</w:t>
      </w:r>
      <w:r>
        <w:rPr>
          <w:i/>
          <w:sz w:val="28"/>
        </w:rPr>
        <w:t xml:space="preserve">: </w:t>
      </w:r>
      <w:r>
        <w:rPr>
          <w:sz w:val="28"/>
        </w:rPr>
        <w:t>diverse and adaptable / M. W. Silby, C. Winstanley, S. A. C. Godfrey, S. B. Levy, R. W. Jackson // FEMS Microbiology Reviews. – 2011. – V. 35, № 4. – P. 652–680.</w:t>
      </w:r>
    </w:p>
    <w:p w:rsidR="00FE0DDA" w:rsidRDefault="00FE0DDA" w:rsidP="00FE0DDA">
      <w:pPr>
        <w:pStyle w:val="a5"/>
        <w:numPr>
          <w:ilvl w:val="1"/>
          <w:numId w:val="3"/>
        </w:numPr>
        <w:tabs>
          <w:tab w:val="left" w:pos="1232"/>
        </w:tabs>
        <w:spacing w:before="1" w:line="360" w:lineRule="auto"/>
        <w:ind w:firstLine="709"/>
        <w:jc w:val="both"/>
        <w:rPr>
          <w:sz w:val="28"/>
        </w:rPr>
      </w:pPr>
      <w:r>
        <w:rPr>
          <w:sz w:val="28"/>
        </w:rPr>
        <w:t xml:space="preserve">Soler-Arango J. The </w:t>
      </w:r>
      <w:r>
        <w:rPr>
          <w:i/>
          <w:sz w:val="28"/>
        </w:rPr>
        <w:t xml:space="preserve">Pseudomonas aeruginosa </w:t>
      </w:r>
      <w:r>
        <w:rPr>
          <w:sz w:val="28"/>
        </w:rPr>
        <w:t>biofilm matrix and cells are drastically impacted by gas discharge plasma treatment: A comprehensive model explaining plasma-mediated biofilm eradication / J.</w:t>
      </w:r>
      <w:r>
        <w:rPr>
          <w:spacing w:val="40"/>
          <w:sz w:val="28"/>
        </w:rPr>
        <w:t xml:space="preserve"> </w:t>
      </w:r>
      <w:r>
        <w:rPr>
          <w:sz w:val="28"/>
        </w:rPr>
        <w:t>Soler-Arango, C. Figoli, G. Muraca, A. Bosch, G.</w:t>
      </w:r>
      <w:r>
        <w:rPr>
          <w:spacing w:val="40"/>
          <w:sz w:val="28"/>
        </w:rPr>
        <w:t xml:space="preserve"> </w:t>
      </w:r>
      <w:r>
        <w:rPr>
          <w:sz w:val="28"/>
        </w:rPr>
        <w:t>Brelles-Mariño // PLOS ONE. – 2019. – V. 6, № 14. – P. 1-27.</w:t>
      </w:r>
    </w:p>
    <w:p w:rsidR="00FE0DDA" w:rsidRDefault="00FE0DDA" w:rsidP="00FE0DDA">
      <w:pPr>
        <w:pStyle w:val="a5"/>
        <w:numPr>
          <w:ilvl w:val="1"/>
          <w:numId w:val="3"/>
        </w:numPr>
        <w:tabs>
          <w:tab w:val="left" w:pos="1232"/>
        </w:tabs>
        <w:spacing w:line="360" w:lineRule="auto"/>
        <w:ind w:firstLine="709"/>
        <w:jc w:val="both"/>
        <w:rPr>
          <w:sz w:val="28"/>
        </w:rPr>
      </w:pPr>
      <w:r>
        <w:rPr>
          <w:sz w:val="28"/>
        </w:rPr>
        <w:t xml:space="preserve">Stepanovic S. Quantification of biofilm in microtiter plates: overview of testing conditions and practical recommendations for assessment of biofilm production by </w:t>
      </w:r>
      <w:r>
        <w:rPr>
          <w:i/>
          <w:sz w:val="28"/>
        </w:rPr>
        <w:t xml:space="preserve">Staphylococci </w:t>
      </w:r>
      <w:r>
        <w:rPr>
          <w:sz w:val="28"/>
        </w:rPr>
        <w:t>/ S. Stepanovic, D. Vukovi, V. Hola // APMIS. – 2007. – V.115. – P. 891-899.</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Summers Z. M. Direct exchange of electrons within aggregates of an evolved syntrophic coculture of anaerobic bacteria / Z. M. Summers, H. E. Fogarty, C. Leang, A. E. Franks, N. S. Malvankar, D. R. Lovley // Science. – 2020. – V. 33.</w:t>
      </w:r>
      <w:r>
        <w:rPr>
          <w:spacing w:val="-4"/>
          <w:sz w:val="28"/>
        </w:rPr>
        <w:t xml:space="preserve"> </w:t>
      </w:r>
      <w:r>
        <w:rPr>
          <w:sz w:val="28"/>
        </w:rPr>
        <w:t>– P. 1413–1415.</w:t>
      </w:r>
    </w:p>
    <w:p w:rsidR="00FE0DDA" w:rsidRDefault="00FE0DDA" w:rsidP="00FE0DDA">
      <w:pPr>
        <w:pStyle w:val="a5"/>
        <w:numPr>
          <w:ilvl w:val="1"/>
          <w:numId w:val="3"/>
        </w:numPr>
        <w:tabs>
          <w:tab w:val="left" w:pos="1232"/>
        </w:tabs>
        <w:spacing w:line="360" w:lineRule="auto"/>
        <w:ind w:firstLine="709"/>
        <w:jc w:val="both"/>
        <w:rPr>
          <w:sz w:val="28"/>
        </w:rPr>
      </w:pPr>
      <w:r>
        <w:rPr>
          <w:sz w:val="28"/>
        </w:rPr>
        <w:t xml:space="preserve">Thi M. T. T. </w:t>
      </w:r>
      <w:r>
        <w:rPr>
          <w:i/>
          <w:sz w:val="28"/>
        </w:rPr>
        <w:t xml:space="preserve">Pseudomonas aeruginosa </w:t>
      </w:r>
      <w:r>
        <w:rPr>
          <w:sz w:val="28"/>
        </w:rPr>
        <w:t>Biofilms / M. T. T. Thi, D. Wibowo, B. H. A. Rehm // International Journal of Molecular Sciences</w:t>
      </w:r>
      <w:r>
        <w:rPr>
          <w:i/>
          <w:sz w:val="28"/>
        </w:rPr>
        <w:t xml:space="preserve">. </w:t>
      </w:r>
      <w:r>
        <w:rPr>
          <w:sz w:val="28"/>
        </w:rPr>
        <w:t>– 2020. – V. 21, № 22. – P. 8671.</w:t>
      </w:r>
    </w:p>
    <w:p w:rsidR="00FE0DDA" w:rsidRDefault="00FE0DDA" w:rsidP="00FE0DDA">
      <w:pPr>
        <w:pStyle w:val="a5"/>
        <w:numPr>
          <w:ilvl w:val="1"/>
          <w:numId w:val="3"/>
        </w:numPr>
        <w:tabs>
          <w:tab w:val="left" w:pos="1232"/>
        </w:tabs>
        <w:spacing w:before="1" w:line="360" w:lineRule="auto"/>
        <w:ind w:firstLine="709"/>
        <w:jc w:val="both"/>
        <w:rPr>
          <w:sz w:val="28"/>
        </w:rPr>
      </w:pPr>
      <w:r>
        <w:rPr>
          <w:sz w:val="28"/>
        </w:rPr>
        <w:t>Vishwanathan A. S. DREAM assay for studying microbial electron transfer / A. S. Vishwanathan, R. Devkota, S. Siva Sankara Sai // Applied Biochemistry and Biotechnology. – 2015. – V. 177, № 8. – P. 1767–1775.</w:t>
      </w:r>
    </w:p>
    <w:p w:rsidR="00FE0DDA" w:rsidRDefault="00FE0DDA" w:rsidP="00FE0DDA">
      <w:pPr>
        <w:pStyle w:val="a5"/>
        <w:numPr>
          <w:ilvl w:val="1"/>
          <w:numId w:val="3"/>
        </w:numPr>
        <w:tabs>
          <w:tab w:val="left" w:pos="1232"/>
        </w:tabs>
        <w:spacing w:before="1" w:line="357" w:lineRule="auto"/>
        <w:ind w:firstLine="709"/>
        <w:jc w:val="both"/>
        <w:rPr>
          <w:sz w:val="28"/>
        </w:rPr>
      </w:pPr>
      <w:r>
        <w:rPr>
          <w:sz w:val="28"/>
        </w:rPr>
        <w:t>Wang F. B. Structure of microbial nanowires reveals stacked hemes that transport electrons over micrometers / F. B. Wang, Y. Q. Gu, J. P. O’Brien,</w:t>
      </w:r>
    </w:p>
    <w:p w:rsidR="00FE0DDA" w:rsidRDefault="00FE0DDA" w:rsidP="00FE0DDA">
      <w:pPr>
        <w:pStyle w:val="a3"/>
        <w:spacing w:before="5"/>
      </w:pPr>
      <w:r>
        <w:t>S.</w:t>
      </w:r>
      <w:r>
        <w:rPr>
          <w:spacing w:val="-4"/>
        </w:rPr>
        <w:t xml:space="preserve"> </w:t>
      </w:r>
      <w:r>
        <w:t>M.</w:t>
      </w:r>
      <w:r>
        <w:rPr>
          <w:spacing w:val="-3"/>
        </w:rPr>
        <w:t xml:space="preserve"> </w:t>
      </w:r>
      <w:r>
        <w:t>Yi,</w:t>
      </w:r>
      <w:r>
        <w:rPr>
          <w:spacing w:val="-4"/>
        </w:rPr>
        <w:t xml:space="preserve"> </w:t>
      </w:r>
      <w:r>
        <w:t>S.</w:t>
      </w:r>
      <w:r>
        <w:rPr>
          <w:spacing w:val="-3"/>
        </w:rPr>
        <w:t xml:space="preserve"> </w:t>
      </w:r>
      <w:r>
        <w:t>E.</w:t>
      </w:r>
      <w:r>
        <w:rPr>
          <w:spacing w:val="-3"/>
        </w:rPr>
        <w:t xml:space="preserve"> </w:t>
      </w:r>
      <w:r>
        <w:t>Yalcin,</w:t>
      </w:r>
      <w:r>
        <w:rPr>
          <w:spacing w:val="-4"/>
        </w:rPr>
        <w:t xml:space="preserve"> </w:t>
      </w:r>
      <w:r>
        <w:t>V.</w:t>
      </w:r>
      <w:r>
        <w:rPr>
          <w:spacing w:val="-3"/>
        </w:rPr>
        <w:t xml:space="preserve"> </w:t>
      </w:r>
      <w:r>
        <w:t>Srikanth</w:t>
      </w:r>
      <w:r>
        <w:rPr>
          <w:spacing w:val="-4"/>
        </w:rPr>
        <w:t xml:space="preserve"> </w:t>
      </w:r>
      <w:r>
        <w:t>//</w:t>
      </w:r>
      <w:r>
        <w:rPr>
          <w:spacing w:val="-3"/>
        </w:rPr>
        <w:t xml:space="preserve"> </w:t>
      </w:r>
      <w:r>
        <w:t>Cell.</w:t>
      </w:r>
      <w:r>
        <w:rPr>
          <w:spacing w:val="-3"/>
        </w:rPr>
        <w:t xml:space="preserve"> </w:t>
      </w:r>
      <w:r>
        <w:t>–</w:t>
      </w:r>
      <w:r>
        <w:rPr>
          <w:spacing w:val="-4"/>
        </w:rPr>
        <w:t xml:space="preserve"> </w:t>
      </w:r>
      <w:r>
        <w:t>2019.</w:t>
      </w:r>
      <w:r>
        <w:rPr>
          <w:spacing w:val="-3"/>
        </w:rPr>
        <w:t xml:space="preserve"> </w:t>
      </w:r>
      <w:r>
        <w:t>–</w:t>
      </w:r>
      <w:r>
        <w:rPr>
          <w:spacing w:val="-3"/>
        </w:rPr>
        <w:t xml:space="preserve"> </w:t>
      </w:r>
      <w:r>
        <w:t>P.</w:t>
      </w:r>
      <w:r>
        <w:rPr>
          <w:spacing w:val="-4"/>
        </w:rPr>
        <w:t xml:space="preserve"> </w:t>
      </w:r>
      <w:r>
        <w:rPr>
          <w:spacing w:val="-2"/>
        </w:rPr>
        <w:t>361–369.</w:t>
      </w:r>
    </w:p>
    <w:p w:rsidR="00FE0DDA" w:rsidRDefault="00FE0DDA" w:rsidP="00FE0DDA">
      <w:pPr>
        <w:pStyle w:val="a5"/>
        <w:numPr>
          <w:ilvl w:val="1"/>
          <w:numId w:val="3"/>
        </w:numPr>
        <w:tabs>
          <w:tab w:val="left" w:pos="1232"/>
        </w:tabs>
        <w:spacing w:before="158" w:line="362" w:lineRule="auto"/>
        <w:ind w:firstLine="709"/>
        <w:jc w:val="both"/>
        <w:rPr>
          <w:sz w:val="28"/>
        </w:rPr>
      </w:pPr>
      <w:r>
        <w:rPr>
          <w:sz w:val="28"/>
        </w:rPr>
        <w:t xml:space="preserve">Wang J. H. Electron transfer involved in bio-Pd (0) synthesis by </w:t>
      </w:r>
      <w:r>
        <w:rPr>
          <w:i/>
          <w:sz w:val="28"/>
        </w:rPr>
        <w:t xml:space="preserve">Citrobacter freundii </w:t>
      </w:r>
      <w:r>
        <w:rPr>
          <w:sz w:val="28"/>
        </w:rPr>
        <w:t>at different growth phases / J. H. Wang, S. J. Bi, Y. C. Chen, Y. Y. Hu // Ecotoxicol. Environ. Saf. – 2020. – V. 190.</w:t>
      </w:r>
      <w:r>
        <w:rPr>
          <w:spacing w:val="-15"/>
          <w:sz w:val="28"/>
        </w:rPr>
        <w:t xml:space="preserve"> </w:t>
      </w:r>
      <w:r>
        <w:rPr>
          <w:sz w:val="28"/>
        </w:rPr>
        <w:t>– P. 110124.</w:t>
      </w:r>
    </w:p>
    <w:p w:rsidR="00FE0DDA" w:rsidRDefault="00FE0DDA" w:rsidP="00FE0DDA">
      <w:pPr>
        <w:spacing w:line="362" w:lineRule="auto"/>
        <w:jc w:val="both"/>
        <w:rPr>
          <w:sz w:val="28"/>
        </w:rPr>
        <w:sectPr w:rsidR="00FE0DDA">
          <w:pgSz w:w="11910" w:h="16840"/>
          <w:pgMar w:top="960" w:right="780" w:bottom="280" w:left="1340" w:header="707" w:footer="0" w:gutter="0"/>
          <w:cols w:space="720"/>
        </w:sectPr>
      </w:pPr>
    </w:p>
    <w:p w:rsidR="00FE0DDA" w:rsidRDefault="00FE0DDA" w:rsidP="00FE0DDA">
      <w:pPr>
        <w:pStyle w:val="a3"/>
        <w:spacing w:before="139"/>
        <w:ind w:left="0"/>
        <w:jc w:val="left"/>
      </w:pP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 xml:space="preserve">Wang J. Sucrose-modified iron nanoparticles for highly efficient microbial production of hyaluronic acid by </w:t>
      </w:r>
      <w:r>
        <w:rPr>
          <w:i/>
          <w:sz w:val="28"/>
        </w:rPr>
        <w:t xml:space="preserve">Streptococcus zooepidemicus </w:t>
      </w:r>
      <w:r>
        <w:rPr>
          <w:sz w:val="28"/>
        </w:rPr>
        <w:t>/ J. Wang, W. He, T. Wang, M. Li, X. S. Li // Colloids Surf. B Biointerf. – 2021. –</w:t>
      </w:r>
    </w:p>
    <w:p w:rsidR="00FE0DDA" w:rsidRDefault="00FE0DDA" w:rsidP="00FE0DDA">
      <w:pPr>
        <w:pStyle w:val="a3"/>
        <w:spacing w:before="1"/>
      </w:pPr>
      <w:r>
        <w:t>V.</w:t>
      </w:r>
      <w:r>
        <w:rPr>
          <w:spacing w:val="-5"/>
        </w:rPr>
        <w:t xml:space="preserve"> </w:t>
      </w:r>
      <w:r>
        <w:t>205.</w:t>
      </w:r>
      <w:r>
        <w:rPr>
          <w:spacing w:val="-20"/>
        </w:rPr>
        <w:t xml:space="preserve"> </w:t>
      </w:r>
      <w:r>
        <w:t>–</w:t>
      </w:r>
      <w:r>
        <w:rPr>
          <w:spacing w:val="-3"/>
        </w:rPr>
        <w:t xml:space="preserve"> </w:t>
      </w:r>
      <w:r>
        <w:t>P.</w:t>
      </w:r>
      <w:r>
        <w:rPr>
          <w:spacing w:val="-3"/>
        </w:rPr>
        <w:t xml:space="preserve"> </w:t>
      </w:r>
      <w:r>
        <w:rPr>
          <w:spacing w:val="-2"/>
        </w:rPr>
        <w:t>111854.</w:t>
      </w:r>
    </w:p>
    <w:p w:rsidR="00FE0DDA" w:rsidRDefault="00FE0DDA" w:rsidP="00FE0DDA">
      <w:pPr>
        <w:pStyle w:val="a5"/>
        <w:numPr>
          <w:ilvl w:val="1"/>
          <w:numId w:val="3"/>
        </w:numPr>
        <w:tabs>
          <w:tab w:val="left" w:pos="1232"/>
        </w:tabs>
        <w:spacing w:before="158" w:line="362" w:lineRule="auto"/>
        <w:ind w:right="656" w:firstLine="709"/>
        <w:jc w:val="both"/>
        <w:rPr>
          <w:sz w:val="28"/>
        </w:rPr>
      </w:pPr>
      <w:r>
        <w:rPr>
          <w:sz w:val="28"/>
        </w:rPr>
        <w:t>Winsor G. L. Enhanced annotations and features for comparing thousands of</w:t>
      </w:r>
      <w:r>
        <w:rPr>
          <w:spacing w:val="-4"/>
          <w:sz w:val="28"/>
        </w:rPr>
        <w:t xml:space="preserve"> </w:t>
      </w:r>
      <w:r>
        <w:rPr>
          <w:i/>
          <w:sz w:val="28"/>
        </w:rPr>
        <w:t>Pseudomonas</w:t>
      </w:r>
      <w:r>
        <w:rPr>
          <w:i/>
          <w:spacing w:val="-2"/>
          <w:sz w:val="28"/>
        </w:rPr>
        <w:t xml:space="preserve"> </w:t>
      </w:r>
      <w:r>
        <w:rPr>
          <w:sz w:val="28"/>
        </w:rPr>
        <w:t xml:space="preserve">genomes in the </w:t>
      </w:r>
      <w:r>
        <w:rPr>
          <w:i/>
          <w:sz w:val="28"/>
        </w:rPr>
        <w:t xml:space="preserve">Pseudomonas </w:t>
      </w:r>
      <w:r>
        <w:rPr>
          <w:sz w:val="28"/>
        </w:rPr>
        <w:t>genome database / G.</w:t>
      </w:r>
    </w:p>
    <w:p w:rsidR="00FE0DDA" w:rsidRDefault="00FE0DDA" w:rsidP="00FE0DDA">
      <w:pPr>
        <w:pStyle w:val="a3"/>
        <w:spacing w:line="357" w:lineRule="auto"/>
        <w:ind w:right="656"/>
      </w:pPr>
      <w:r>
        <w:t>L. Winsor, E. J. Griffiths, R. Lo, B. K. Dhillon, J. A. Shay, F. S. L. Brinkman // Nucleic Acids Res. – 2016. – V. 44. – P. 646 –653.</w:t>
      </w:r>
    </w:p>
    <w:p w:rsidR="00FE0DDA" w:rsidRDefault="00FE0DDA" w:rsidP="00FE0DDA">
      <w:pPr>
        <w:pStyle w:val="a5"/>
        <w:numPr>
          <w:ilvl w:val="1"/>
          <w:numId w:val="3"/>
        </w:numPr>
        <w:tabs>
          <w:tab w:val="left" w:pos="1232"/>
        </w:tabs>
        <w:spacing w:before="3" w:line="360" w:lineRule="auto"/>
        <w:ind w:right="654" w:firstLine="709"/>
        <w:jc w:val="both"/>
        <w:rPr>
          <w:sz w:val="28"/>
        </w:rPr>
      </w:pPr>
      <w:r>
        <w:rPr>
          <w:sz w:val="28"/>
        </w:rPr>
        <w:t>Xu D. Enhanced performance and mechanisms of sulfamethoxazole removal in vertical subsurface flow constructed wetland by filling manganese ore as the substrate / D. Xu, B. Li, X. Dou, L. Feng, L. Zhang, Y. Liu // Sci. Total Environ. – 2022. – V. 812.</w:t>
      </w:r>
      <w:r>
        <w:rPr>
          <w:spacing w:val="-9"/>
          <w:sz w:val="28"/>
        </w:rPr>
        <w:t xml:space="preserve"> </w:t>
      </w:r>
      <w:r>
        <w:rPr>
          <w:sz w:val="28"/>
        </w:rPr>
        <w:t>– P. 152554.</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Yan J. Advances in phenazines over the past decade: Review of their pharmacological activities, mechanisms of action, biosynthetic pathways and synthetic strategies / J. Yan, W. Liu, J. Cai, Y. Wang, D. Li, H. Hua, H. Cao // Mar. Drugs. – 2021. – V. 19. – P. 610.</w:t>
      </w:r>
    </w:p>
    <w:p w:rsidR="00FE0DDA" w:rsidRDefault="00FE0DDA" w:rsidP="00FE0DDA">
      <w:pPr>
        <w:pStyle w:val="a5"/>
        <w:numPr>
          <w:ilvl w:val="1"/>
          <w:numId w:val="3"/>
        </w:numPr>
        <w:tabs>
          <w:tab w:val="left" w:pos="1232"/>
        </w:tabs>
        <w:spacing w:line="360" w:lineRule="auto"/>
        <w:ind w:firstLine="709"/>
        <w:jc w:val="both"/>
        <w:rPr>
          <w:sz w:val="28"/>
        </w:rPr>
      </w:pPr>
      <w:r>
        <w:rPr>
          <w:sz w:val="28"/>
        </w:rPr>
        <w:t xml:space="preserve">Yong X. An integrated aerobic-anaerobic strategy for performance enhancement of </w:t>
      </w:r>
      <w:r>
        <w:rPr>
          <w:i/>
          <w:sz w:val="28"/>
        </w:rPr>
        <w:t xml:space="preserve">Pseudomonas aeruginosa </w:t>
      </w:r>
      <w:r>
        <w:rPr>
          <w:sz w:val="28"/>
        </w:rPr>
        <w:t>-inoculated microbial fuel cell / X. Yong, Z. Yan, H. Shen, J. Zhou, X. Wu, L. Zhang, Y. Yong // Bioresource Technology. – 2017. – V. 241.</w:t>
      </w:r>
      <w:r>
        <w:rPr>
          <w:spacing w:val="-8"/>
          <w:sz w:val="28"/>
        </w:rPr>
        <w:t xml:space="preserve"> </w:t>
      </w:r>
      <w:r>
        <w:rPr>
          <w:sz w:val="28"/>
        </w:rPr>
        <w:t>– P. 1191–1196.</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 xml:space="preserve">Zhang I. H. Ratio of electron donor to acceptor influences metabolic specialization and denitrification dynamics in </w:t>
      </w:r>
      <w:r>
        <w:rPr>
          <w:i/>
          <w:sz w:val="28"/>
        </w:rPr>
        <w:t xml:space="preserve">Pseudomonas aeruginosa </w:t>
      </w:r>
      <w:r>
        <w:rPr>
          <w:sz w:val="28"/>
        </w:rPr>
        <w:t>in a mixed carbon medium / I. H. Zhang, S. Mullen, D. Ciccarese, D. Dumit, D.E.</w:t>
      </w:r>
      <w:r>
        <w:rPr>
          <w:spacing w:val="40"/>
          <w:sz w:val="28"/>
        </w:rPr>
        <w:t xml:space="preserve"> </w:t>
      </w:r>
      <w:r>
        <w:rPr>
          <w:sz w:val="28"/>
        </w:rPr>
        <w:t>III Martocello, M. Toyofuku, N. Nomura, S. Smriga, A. R. Babbin // Front. Microbiol. – 2021. – V. 12. – P. 711-724.</w:t>
      </w:r>
    </w:p>
    <w:p w:rsidR="00FE0DDA" w:rsidRDefault="00FE0DDA" w:rsidP="00FE0DDA">
      <w:pPr>
        <w:pStyle w:val="a5"/>
        <w:numPr>
          <w:ilvl w:val="1"/>
          <w:numId w:val="3"/>
        </w:numPr>
        <w:tabs>
          <w:tab w:val="left" w:pos="1230"/>
        </w:tabs>
        <w:spacing w:before="2"/>
        <w:ind w:left="1230" w:right="0" w:hanging="422"/>
        <w:jc w:val="both"/>
        <w:rPr>
          <w:rFonts w:ascii="Calibri"/>
          <w:sz w:val="28"/>
        </w:rPr>
      </w:pPr>
      <w:r>
        <w:rPr>
          <w:sz w:val="28"/>
        </w:rPr>
        <w:t>Zhang</w:t>
      </w:r>
      <w:r>
        <w:rPr>
          <w:spacing w:val="7"/>
          <w:sz w:val="28"/>
        </w:rPr>
        <w:t xml:space="preserve"> </w:t>
      </w:r>
      <w:r>
        <w:rPr>
          <w:sz w:val="28"/>
        </w:rPr>
        <w:t>T.</w:t>
      </w:r>
      <w:r>
        <w:rPr>
          <w:spacing w:val="7"/>
          <w:sz w:val="28"/>
        </w:rPr>
        <w:t xml:space="preserve"> </w:t>
      </w:r>
      <w:r>
        <w:rPr>
          <w:sz w:val="28"/>
        </w:rPr>
        <w:t>Improved</w:t>
      </w:r>
      <w:r>
        <w:rPr>
          <w:spacing w:val="7"/>
          <w:sz w:val="28"/>
        </w:rPr>
        <w:t xml:space="preserve"> </w:t>
      </w:r>
      <w:r>
        <w:rPr>
          <w:sz w:val="28"/>
        </w:rPr>
        <w:t>cathode</w:t>
      </w:r>
      <w:r>
        <w:rPr>
          <w:spacing w:val="8"/>
          <w:sz w:val="28"/>
        </w:rPr>
        <w:t xml:space="preserve"> </w:t>
      </w:r>
      <w:r>
        <w:rPr>
          <w:sz w:val="28"/>
        </w:rPr>
        <w:t>materials</w:t>
      </w:r>
      <w:r>
        <w:rPr>
          <w:spacing w:val="7"/>
          <w:sz w:val="28"/>
        </w:rPr>
        <w:t xml:space="preserve"> </w:t>
      </w:r>
      <w:r>
        <w:rPr>
          <w:sz w:val="28"/>
        </w:rPr>
        <w:t>for</w:t>
      </w:r>
      <w:r>
        <w:rPr>
          <w:spacing w:val="7"/>
          <w:sz w:val="28"/>
        </w:rPr>
        <w:t xml:space="preserve"> </w:t>
      </w:r>
      <w:r>
        <w:rPr>
          <w:sz w:val="28"/>
        </w:rPr>
        <w:t>microbial</w:t>
      </w:r>
      <w:r>
        <w:rPr>
          <w:spacing w:val="8"/>
          <w:sz w:val="28"/>
        </w:rPr>
        <w:t xml:space="preserve"> </w:t>
      </w:r>
      <w:r>
        <w:rPr>
          <w:sz w:val="28"/>
        </w:rPr>
        <w:t>electrosynthesis</w:t>
      </w:r>
      <w:r>
        <w:rPr>
          <w:spacing w:val="7"/>
          <w:sz w:val="28"/>
        </w:rPr>
        <w:t xml:space="preserve"> </w:t>
      </w:r>
      <w:r>
        <w:rPr>
          <w:spacing w:val="-10"/>
          <w:sz w:val="28"/>
        </w:rPr>
        <w:t>/</w:t>
      </w:r>
    </w:p>
    <w:p w:rsidR="00FE0DDA" w:rsidRDefault="00FE0DDA" w:rsidP="00FE0DDA">
      <w:pPr>
        <w:pStyle w:val="a3"/>
        <w:spacing w:before="143" w:line="362" w:lineRule="auto"/>
        <w:ind w:right="656"/>
      </w:pPr>
      <w:r>
        <w:t>T.</w:t>
      </w:r>
      <w:r>
        <w:rPr>
          <w:spacing w:val="-2"/>
        </w:rPr>
        <w:t xml:space="preserve"> </w:t>
      </w:r>
      <w:r>
        <w:t>Zhang,</w:t>
      </w:r>
      <w:r>
        <w:rPr>
          <w:spacing w:val="-2"/>
        </w:rPr>
        <w:t xml:space="preserve"> </w:t>
      </w:r>
      <w:r>
        <w:t>H.</w:t>
      </w:r>
      <w:r>
        <w:rPr>
          <w:spacing w:val="-2"/>
        </w:rPr>
        <w:t xml:space="preserve"> </w:t>
      </w:r>
      <w:r>
        <w:t>R.</w:t>
      </w:r>
      <w:r>
        <w:rPr>
          <w:spacing w:val="-2"/>
        </w:rPr>
        <w:t xml:space="preserve"> </w:t>
      </w:r>
      <w:r>
        <w:t>Nie,</w:t>
      </w:r>
      <w:r>
        <w:rPr>
          <w:spacing w:val="-2"/>
        </w:rPr>
        <w:t xml:space="preserve"> </w:t>
      </w:r>
      <w:r>
        <w:t>T.</w:t>
      </w:r>
      <w:r>
        <w:rPr>
          <w:spacing w:val="-2"/>
        </w:rPr>
        <w:t xml:space="preserve"> </w:t>
      </w:r>
      <w:r>
        <w:t>S.</w:t>
      </w:r>
      <w:r>
        <w:rPr>
          <w:spacing w:val="-2"/>
        </w:rPr>
        <w:t xml:space="preserve"> </w:t>
      </w:r>
      <w:r>
        <w:t>Bain,</w:t>
      </w:r>
      <w:r>
        <w:rPr>
          <w:spacing w:val="-2"/>
        </w:rPr>
        <w:t xml:space="preserve"> </w:t>
      </w:r>
      <w:r>
        <w:t>H.</w:t>
      </w:r>
      <w:r>
        <w:rPr>
          <w:spacing w:val="-2"/>
        </w:rPr>
        <w:t xml:space="preserve"> </w:t>
      </w:r>
      <w:r>
        <w:t>Y.</w:t>
      </w:r>
      <w:r>
        <w:rPr>
          <w:spacing w:val="-2"/>
        </w:rPr>
        <w:t xml:space="preserve"> </w:t>
      </w:r>
      <w:r>
        <w:t>Lu,</w:t>
      </w:r>
      <w:r>
        <w:rPr>
          <w:spacing w:val="-2"/>
        </w:rPr>
        <w:t xml:space="preserve"> </w:t>
      </w:r>
      <w:r>
        <w:t>M.</w:t>
      </w:r>
      <w:r>
        <w:rPr>
          <w:spacing w:val="-2"/>
        </w:rPr>
        <w:t xml:space="preserve"> </w:t>
      </w:r>
      <w:r>
        <w:t>M.</w:t>
      </w:r>
      <w:r>
        <w:rPr>
          <w:spacing w:val="-2"/>
        </w:rPr>
        <w:t xml:space="preserve"> </w:t>
      </w:r>
      <w:r>
        <w:t>Cui,</w:t>
      </w:r>
      <w:r>
        <w:rPr>
          <w:spacing w:val="-2"/>
        </w:rPr>
        <w:t xml:space="preserve"> </w:t>
      </w:r>
      <w:r>
        <w:t>O.</w:t>
      </w:r>
      <w:r>
        <w:rPr>
          <w:spacing w:val="-2"/>
        </w:rPr>
        <w:t xml:space="preserve"> </w:t>
      </w:r>
      <w:r>
        <w:t>L.</w:t>
      </w:r>
      <w:r>
        <w:rPr>
          <w:spacing w:val="-2"/>
        </w:rPr>
        <w:t xml:space="preserve"> </w:t>
      </w:r>
      <w:r>
        <w:t>Snoeyenbos-West</w:t>
      </w:r>
      <w:r>
        <w:rPr>
          <w:spacing w:val="-2"/>
        </w:rPr>
        <w:t xml:space="preserve"> </w:t>
      </w:r>
      <w:r>
        <w:t>// Energy Environ. Sci. – 2017. – V. 6. – P. 217–224.</w:t>
      </w:r>
    </w:p>
    <w:p w:rsidR="00FE0DDA" w:rsidRDefault="00FE0DDA" w:rsidP="00FE0DDA">
      <w:pPr>
        <w:spacing w:line="362" w:lineRule="auto"/>
        <w:sectPr w:rsidR="00FE0DDA">
          <w:pgSz w:w="11910" w:h="16840"/>
          <w:pgMar w:top="960" w:right="780" w:bottom="280" w:left="1340" w:header="707" w:footer="0" w:gutter="0"/>
          <w:cols w:space="720"/>
        </w:sectPr>
      </w:pPr>
    </w:p>
    <w:p w:rsidR="00FE0DDA" w:rsidRDefault="00FE0DDA" w:rsidP="00FE0DDA">
      <w:pPr>
        <w:pStyle w:val="a3"/>
        <w:spacing w:before="138"/>
        <w:ind w:left="0"/>
        <w:jc w:val="left"/>
      </w:pPr>
    </w:p>
    <w:p w:rsidR="00FE0DDA" w:rsidRDefault="00FE0DDA" w:rsidP="00FE0DDA">
      <w:pPr>
        <w:pStyle w:val="a5"/>
        <w:numPr>
          <w:ilvl w:val="1"/>
          <w:numId w:val="3"/>
        </w:numPr>
        <w:tabs>
          <w:tab w:val="left" w:pos="1232"/>
        </w:tabs>
        <w:spacing w:before="1" w:line="362" w:lineRule="auto"/>
        <w:ind w:right="654" w:firstLine="709"/>
        <w:jc w:val="both"/>
        <w:rPr>
          <w:position w:val="2"/>
          <w:sz w:val="28"/>
        </w:rPr>
      </w:pPr>
      <w:r>
        <w:rPr>
          <w:position w:val="2"/>
          <w:sz w:val="28"/>
        </w:rPr>
        <w:t>Zhao Z. S. Fe</w:t>
      </w:r>
      <w:r>
        <w:rPr>
          <w:sz w:val="18"/>
        </w:rPr>
        <w:t>3</w:t>
      </w:r>
      <w:r>
        <w:rPr>
          <w:position w:val="2"/>
          <w:sz w:val="28"/>
        </w:rPr>
        <w:t>O</w:t>
      </w:r>
      <w:r>
        <w:rPr>
          <w:sz w:val="18"/>
        </w:rPr>
        <w:t>4</w:t>
      </w:r>
      <w:r>
        <w:rPr>
          <w:spacing w:val="40"/>
          <w:sz w:val="18"/>
        </w:rPr>
        <w:t xml:space="preserve"> </w:t>
      </w:r>
      <w:r>
        <w:rPr>
          <w:position w:val="2"/>
          <w:sz w:val="28"/>
        </w:rPr>
        <w:t xml:space="preserve">accelerates tetracycline degradation during </w:t>
      </w:r>
      <w:r>
        <w:rPr>
          <w:sz w:val="28"/>
        </w:rPr>
        <w:t>anaerobic</w:t>
      </w:r>
      <w:r>
        <w:rPr>
          <w:spacing w:val="27"/>
          <w:sz w:val="28"/>
        </w:rPr>
        <w:t xml:space="preserve"> </w:t>
      </w:r>
      <w:r>
        <w:rPr>
          <w:sz w:val="28"/>
        </w:rPr>
        <w:t>digestion:</w:t>
      </w:r>
      <w:r>
        <w:rPr>
          <w:spacing w:val="27"/>
          <w:sz w:val="28"/>
        </w:rPr>
        <w:t xml:space="preserve"> </w:t>
      </w:r>
      <w:r>
        <w:rPr>
          <w:sz w:val="28"/>
        </w:rPr>
        <w:t>synergistic</w:t>
      </w:r>
      <w:r>
        <w:rPr>
          <w:spacing w:val="27"/>
          <w:sz w:val="28"/>
        </w:rPr>
        <w:t xml:space="preserve"> </w:t>
      </w:r>
      <w:r>
        <w:rPr>
          <w:sz w:val="28"/>
        </w:rPr>
        <w:t>role</w:t>
      </w:r>
      <w:r>
        <w:rPr>
          <w:spacing w:val="27"/>
          <w:sz w:val="28"/>
        </w:rPr>
        <w:t xml:space="preserve"> </w:t>
      </w:r>
      <w:r>
        <w:rPr>
          <w:sz w:val="28"/>
        </w:rPr>
        <w:t>of</w:t>
      </w:r>
      <w:r>
        <w:rPr>
          <w:spacing w:val="27"/>
          <w:sz w:val="28"/>
        </w:rPr>
        <w:t xml:space="preserve"> </w:t>
      </w:r>
      <w:r>
        <w:rPr>
          <w:sz w:val="28"/>
        </w:rPr>
        <w:t>adsorption</w:t>
      </w:r>
      <w:r>
        <w:rPr>
          <w:spacing w:val="27"/>
          <w:sz w:val="28"/>
        </w:rPr>
        <w:t xml:space="preserve"> </w:t>
      </w:r>
      <w:r>
        <w:rPr>
          <w:sz w:val="28"/>
        </w:rPr>
        <w:t>and</w:t>
      </w:r>
      <w:r>
        <w:rPr>
          <w:spacing w:val="27"/>
          <w:sz w:val="28"/>
        </w:rPr>
        <w:t xml:space="preserve"> </w:t>
      </w:r>
      <w:r>
        <w:rPr>
          <w:sz w:val="28"/>
        </w:rPr>
        <w:t>microbial</w:t>
      </w:r>
      <w:r>
        <w:rPr>
          <w:spacing w:val="27"/>
          <w:sz w:val="28"/>
        </w:rPr>
        <w:t xml:space="preserve"> </w:t>
      </w:r>
      <w:r>
        <w:rPr>
          <w:sz w:val="28"/>
        </w:rPr>
        <w:t>metabolism</w:t>
      </w:r>
      <w:r>
        <w:rPr>
          <w:spacing w:val="28"/>
          <w:sz w:val="28"/>
        </w:rPr>
        <w:t xml:space="preserve"> </w:t>
      </w:r>
      <w:r>
        <w:rPr>
          <w:sz w:val="28"/>
        </w:rPr>
        <w:t>/</w:t>
      </w:r>
    </w:p>
    <w:p w:rsidR="00FE0DDA" w:rsidRDefault="00FE0DDA" w:rsidP="00FE0DDA">
      <w:pPr>
        <w:pStyle w:val="a3"/>
        <w:spacing w:line="315" w:lineRule="exact"/>
      </w:pPr>
      <w:r>
        <w:t>Z.</w:t>
      </w:r>
      <w:r>
        <w:rPr>
          <w:spacing w:val="6"/>
        </w:rPr>
        <w:t xml:space="preserve"> </w:t>
      </w:r>
      <w:r>
        <w:t>S.</w:t>
      </w:r>
      <w:r>
        <w:rPr>
          <w:spacing w:val="6"/>
        </w:rPr>
        <w:t xml:space="preserve"> </w:t>
      </w:r>
      <w:r>
        <w:t>Zhao,</w:t>
      </w:r>
      <w:r>
        <w:rPr>
          <w:spacing w:val="7"/>
        </w:rPr>
        <w:t xml:space="preserve"> </w:t>
      </w:r>
      <w:r>
        <w:t>G.</w:t>
      </w:r>
      <w:r>
        <w:rPr>
          <w:spacing w:val="6"/>
        </w:rPr>
        <w:t xml:space="preserve"> </w:t>
      </w:r>
      <w:r>
        <w:t>Y.</w:t>
      </w:r>
      <w:r>
        <w:rPr>
          <w:spacing w:val="7"/>
        </w:rPr>
        <w:t xml:space="preserve"> </w:t>
      </w:r>
      <w:r>
        <w:t>Zhang,</w:t>
      </w:r>
      <w:r>
        <w:rPr>
          <w:spacing w:val="6"/>
        </w:rPr>
        <w:t xml:space="preserve"> </w:t>
      </w:r>
      <w:r>
        <w:t>Y.</w:t>
      </w:r>
      <w:r>
        <w:rPr>
          <w:spacing w:val="7"/>
        </w:rPr>
        <w:t xml:space="preserve"> </w:t>
      </w:r>
      <w:r>
        <w:t>B.</w:t>
      </w:r>
      <w:r>
        <w:rPr>
          <w:spacing w:val="6"/>
        </w:rPr>
        <w:t xml:space="preserve"> </w:t>
      </w:r>
      <w:r>
        <w:t>Zhang,</w:t>
      </w:r>
      <w:r>
        <w:rPr>
          <w:spacing w:val="7"/>
        </w:rPr>
        <w:t xml:space="preserve"> </w:t>
      </w:r>
      <w:r>
        <w:t>M.</w:t>
      </w:r>
      <w:r>
        <w:rPr>
          <w:spacing w:val="6"/>
        </w:rPr>
        <w:t xml:space="preserve"> </w:t>
      </w:r>
      <w:r>
        <w:t>Dou,</w:t>
      </w:r>
      <w:r>
        <w:rPr>
          <w:spacing w:val="7"/>
        </w:rPr>
        <w:t xml:space="preserve"> </w:t>
      </w:r>
      <w:r>
        <w:t>Y.</w:t>
      </w:r>
      <w:r>
        <w:rPr>
          <w:spacing w:val="6"/>
        </w:rPr>
        <w:t xml:space="preserve"> </w:t>
      </w:r>
      <w:r>
        <w:t>Li</w:t>
      </w:r>
      <w:r>
        <w:rPr>
          <w:spacing w:val="7"/>
        </w:rPr>
        <w:t xml:space="preserve"> </w:t>
      </w:r>
      <w:r>
        <w:t>/</w:t>
      </w:r>
      <w:r>
        <w:rPr>
          <w:spacing w:val="7"/>
        </w:rPr>
        <w:t xml:space="preserve"> </w:t>
      </w:r>
      <w:r>
        <w:t>Water</w:t>
      </w:r>
      <w:r>
        <w:rPr>
          <w:spacing w:val="6"/>
        </w:rPr>
        <w:t xml:space="preserve"> </w:t>
      </w:r>
      <w:r>
        <w:t>Res.</w:t>
      </w:r>
      <w:r>
        <w:rPr>
          <w:spacing w:val="7"/>
        </w:rPr>
        <w:t xml:space="preserve"> </w:t>
      </w:r>
      <w:r>
        <w:t>–</w:t>
      </w:r>
      <w:r>
        <w:rPr>
          <w:spacing w:val="7"/>
        </w:rPr>
        <w:t xml:space="preserve"> </w:t>
      </w:r>
      <w:r>
        <w:t>2020.</w:t>
      </w:r>
      <w:r>
        <w:rPr>
          <w:spacing w:val="7"/>
        </w:rPr>
        <w:t xml:space="preserve"> </w:t>
      </w:r>
      <w:r>
        <w:rPr>
          <w:spacing w:val="-5"/>
        </w:rPr>
        <w:t>–V.</w:t>
      </w:r>
    </w:p>
    <w:p w:rsidR="00FE0DDA" w:rsidRDefault="00FE0DDA" w:rsidP="00FE0DDA">
      <w:pPr>
        <w:pStyle w:val="a3"/>
        <w:spacing w:before="162"/>
      </w:pPr>
      <w:r>
        <w:t>185.</w:t>
      </w:r>
      <w:r>
        <w:rPr>
          <w:spacing w:val="-20"/>
        </w:rPr>
        <w:t xml:space="preserve"> </w:t>
      </w:r>
      <w:r>
        <w:t>–</w:t>
      </w:r>
      <w:r>
        <w:rPr>
          <w:spacing w:val="-6"/>
        </w:rPr>
        <w:t xml:space="preserve"> </w:t>
      </w:r>
      <w:r>
        <w:t>P.</w:t>
      </w:r>
      <w:r>
        <w:rPr>
          <w:spacing w:val="-3"/>
        </w:rPr>
        <w:t xml:space="preserve"> </w:t>
      </w:r>
      <w:r>
        <w:rPr>
          <w:spacing w:val="-2"/>
        </w:rPr>
        <w:t>116225.</w:t>
      </w:r>
    </w:p>
    <w:p w:rsidR="00FE0DDA" w:rsidRDefault="00FE0DDA" w:rsidP="00FE0DDA">
      <w:pPr>
        <w:pStyle w:val="a5"/>
        <w:numPr>
          <w:ilvl w:val="1"/>
          <w:numId w:val="3"/>
        </w:numPr>
        <w:tabs>
          <w:tab w:val="left" w:pos="1232"/>
        </w:tabs>
        <w:spacing w:before="158" w:line="360" w:lineRule="auto"/>
        <w:ind w:firstLine="709"/>
        <w:jc w:val="both"/>
        <w:rPr>
          <w:sz w:val="28"/>
        </w:rPr>
      </w:pPr>
      <w:r>
        <w:rPr>
          <w:sz w:val="28"/>
        </w:rPr>
        <w:t>Zheng T. Progress and prospects of bioelectrochemical systems: Electron transfer and its applications in the microbial metabolism / T. Zheng, J. Li, Y. Ji, W. Zhang, Y. Fang, F. Xin, W. Dong, P. Wei, J. J. M. Ma // Front. Bioeng. Biotechnol. – 2020. – V. 8. – P. 10.</w:t>
      </w:r>
    </w:p>
    <w:p w:rsidR="00FE0DDA" w:rsidRDefault="00FE0DDA" w:rsidP="00FE0DDA">
      <w:pPr>
        <w:pStyle w:val="a5"/>
        <w:numPr>
          <w:ilvl w:val="1"/>
          <w:numId w:val="3"/>
        </w:numPr>
        <w:tabs>
          <w:tab w:val="left" w:pos="1232"/>
        </w:tabs>
        <w:spacing w:before="3" w:line="360" w:lineRule="auto"/>
        <w:ind w:firstLine="709"/>
        <w:jc w:val="both"/>
        <w:rPr>
          <w:sz w:val="28"/>
        </w:rPr>
      </w:pPr>
      <w:r>
        <w:rPr>
          <w:sz w:val="28"/>
        </w:rPr>
        <w:t xml:space="preserve">Zhou W. Z. Simulating the synergy of electron donors and different redox mediators on the anaerobic decolorization of azo dyes: can AQDS- chitosan globules replace the traditional redox mediators? / W. Z. Zhou, X. G. Chen, M. Ismail, L. Wei, B. L. Hu // Chemosphere. – 2021. – V. 275. – P. </w:t>
      </w:r>
      <w:r>
        <w:rPr>
          <w:spacing w:val="-2"/>
          <w:sz w:val="28"/>
        </w:rPr>
        <w:t>130025.</w:t>
      </w:r>
    </w:p>
    <w:p w:rsidR="00FE0DDA" w:rsidRDefault="00FE0DDA" w:rsidP="00FE0DDA">
      <w:pPr>
        <w:pStyle w:val="a5"/>
        <w:numPr>
          <w:ilvl w:val="1"/>
          <w:numId w:val="3"/>
        </w:numPr>
        <w:tabs>
          <w:tab w:val="left" w:pos="1232"/>
        </w:tabs>
        <w:spacing w:line="360" w:lineRule="auto"/>
        <w:ind w:right="654" w:firstLine="709"/>
        <w:jc w:val="both"/>
        <w:rPr>
          <w:sz w:val="28"/>
        </w:rPr>
      </w:pPr>
      <w:r>
        <w:rPr>
          <w:sz w:val="28"/>
        </w:rPr>
        <w:t>Zimbro M. Jo. Manual of Microbiological Culture Media / Zimbro M. Jo, David A. Power, Sharon M. Miller, George E. Wilson, Julie A. Johnson // Sparks : BD Diagnostic Systems, 2009. – P. 679.</w:t>
      </w:r>
    </w:p>
    <w:p w:rsidR="00386BEB" w:rsidRDefault="00386BEB">
      <w:bookmarkStart w:id="2" w:name="_GoBack"/>
      <w:bookmarkEnd w:id="2"/>
    </w:p>
    <w:sectPr w:rsidR="00386BEB">
      <w:pgSz w:w="11910" w:h="16840"/>
      <w:pgMar w:top="960" w:right="780" w:bottom="280" w:left="1340" w:header="707"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CEC" w:rsidRDefault="00FE0DDA">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25B002B6" wp14:editId="6C64B550">
              <wp:simplePos x="0" y="0"/>
              <wp:positionH relativeFrom="page">
                <wp:posOffset>3500525</wp:posOffset>
              </wp:positionH>
              <wp:positionV relativeFrom="page">
                <wp:posOffset>908757</wp:posOffset>
              </wp:positionV>
              <wp:extent cx="1012825" cy="22161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2825" cy="221615"/>
                      </a:xfrm>
                      <a:prstGeom prst="rect">
                        <a:avLst/>
                      </a:prstGeom>
                    </wps:spPr>
                    <wps:txbx>
                      <w:txbxContent>
                        <w:p w:rsidR="001A2CEC" w:rsidRDefault="00FE0DDA">
                          <w:pPr>
                            <w:spacing w:before="6"/>
                            <w:ind w:left="20"/>
                            <w:rPr>
                              <w:b/>
                              <w:sz w:val="28"/>
                            </w:rPr>
                          </w:pPr>
                          <w:r>
                            <w:rPr>
                              <w:b/>
                              <w:spacing w:val="-2"/>
                              <w:sz w:val="28"/>
                            </w:rPr>
                            <w:t>АНОТАЦІЯ</w:t>
                          </w:r>
                        </w:p>
                      </w:txbxContent>
                    </wps:txbx>
                    <wps:bodyPr wrap="square" lIns="0" tIns="0" rIns="0" bIns="0" rtlCol="0">
                      <a:noAutofit/>
                    </wps:bodyPr>
                  </wps:wsp>
                </a:graphicData>
              </a:graphic>
            </wp:anchor>
          </w:drawing>
        </mc:Choice>
        <mc:Fallback>
          <w:pict>
            <v:shapetype w14:anchorId="25B002B6" id="_x0000_t202" coordsize="21600,21600" o:spt="202" path="m,l,21600r21600,l21600,xe">
              <v:stroke joinstyle="miter"/>
              <v:path gradientshapeok="t" o:connecttype="rect"/>
            </v:shapetype>
            <v:shape id="Textbox 4" o:spid="_x0000_s1026" type="#_x0000_t202" style="position:absolute;margin-left:275.65pt;margin-top:71.55pt;width:79.75pt;height:17.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" filled="f" stroked="f">
              <v:path arrowok="t"/>
              <v:textbox inset="0,0,0,0">
                <w:txbxContent>
                  <w:p w:rsidR="001A2CEC" w:rsidRDefault="00FE0DDA">
                    <w:pPr>
                      <w:spacing w:before="6"/>
                      <w:ind w:left="20"/>
                      <w:rPr>
                        <w:b/>
                        <w:sz w:val="28"/>
                      </w:rPr>
                    </w:pPr>
                    <w:r>
                      <w:rPr>
                        <w:b/>
                        <w:spacing w:val="-2"/>
                        <w:sz w:val="28"/>
                      </w:rPr>
                      <w:t>АНОТАЦІЯ</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CEC" w:rsidRDefault="00FE0DDA">
    <w:pPr>
      <w:pStyle w:val="a3"/>
      <w:spacing w:line="14" w:lineRule="auto"/>
      <w:ind w:left="0"/>
      <w:jc w:val="left"/>
      <w:rPr>
        <w:sz w:val="20"/>
      </w:rPr>
    </w:pPr>
    <w:r>
      <w:rPr>
        <w:noProof/>
        <w:lang w:val="ru-RU" w:eastAsia="ru-RU"/>
      </w:rPr>
      <mc:AlternateContent>
        <mc:Choice Requires="wps">
          <w:drawing>
            <wp:anchor distT="0" distB="0" distL="0" distR="0" simplePos="0" relativeHeight="251660288" behindDoc="1" locked="0" layoutInCell="1" allowOverlap="1" wp14:anchorId="3B5A4893" wp14:editId="119F1382">
              <wp:simplePos x="0" y="0"/>
              <wp:positionH relativeFrom="page">
                <wp:posOffset>3478527</wp:posOffset>
              </wp:positionH>
              <wp:positionV relativeFrom="page">
                <wp:posOffset>908757</wp:posOffset>
              </wp:positionV>
              <wp:extent cx="602615" cy="2216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615" cy="221615"/>
                      </a:xfrm>
                      <a:prstGeom prst="rect">
                        <a:avLst/>
                      </a:prstGeom>
                    </wps:spPr>
                    <wps:txbx>
                      <w:txbxContent>
                        <w:p w:rsidR="001A2CEC" w:rsidRDefault="00FE0DDA">
                          <w:pPr>
                            <w:spacing w:before="6"/>
                            <w:ind w:left="20"/>
                            <w:rPr>
                              <w:b/>
                              <w:sz w:val="28"/>
                            </w:rPr>
                          </w:pPr>
                          <w:r>
                            <w:rPr>
                              <w:b/>
                              <w:spacing w:val="-2"/>
                              <w:sz w:val="28"/>
                            </w:rPr>
                            <w:t>ЗМІСТ</w:t>
                          </w:r>
                        </w:p>
                      </w:txbxContent>
                    </wps:txbx>
                    <wps:bodyPr wrap="square" lIns="0" tIns="0" rIns="0" bIns="0" rtlCol="0">
                      <a:noAutofit/>
                    </wps:bodyPr>
                  </wps:wsp>
                </a:graphicData>
              </a:graphic>
            </wp:anchor>
          </w:drawing>
        </mc:Choice>
        <mc:Fallback>
          <w:pict>
            <v:shapetype w14:anchorId="3B5A4893" id="_x0000_t202" coordsize="21600,21600" o:spt="202" path="m,l,21600r21600,l21600,xe">
              <v:stroke joinstyle="miter"/>
              <v:path gradientshapeok="t" o:connecttype="rect"/>
            </v:shapetype>
            <v:shape id="Textbox 5" o:spid="_x0000_s1027" type="#_x0000_t202" style="position:absolute;margin-left:273.9pt;margin-top:71.55pt;width:47.45pt;height:17.4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" filled="f" stroked="f">
              <v:path arrowok="t"/>
              <v:textbox inset="0,0,0,0">
                <w:txbxContent>
                  <w:p w:rsidR="001A2CEC" w:rsidRDefault="00FE0DDA">
                    <w:pPr>
                      <w:spacing w:before="6"/>
                      <w:ind w:left="20"/>
                      <w:rPr>
                        <w:b/>
                        <w:sz w:val="28"/>
                      </w:rPr>
                    </w:pPr>
                    <w:r>
                      <w:rPr>
                        <w:b/>
                        <w:spacing w:val="-2"/>
                        <w:sz w:val="28"/>
                      </w:rPr>
                      <w:t>ЗМІСТ</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CEC" w:rsidRDefault="00FE0DDA">
    <w:pPr>
      <w:pStyle w:val="a3"/>
      <w:spacing w:line="14" w:lineRule="auto"/>
      <w:ind w:left="0"/>
      <w:jc w:val="left"/>
      <w:rPr>
        <w:sz w:val="20"/>
      </w:rPr>
    </w:pPr>
    <w:r>
      <w:rPr>
        <w:noProof/>
        <w:lang w:val="ru-RU" w:eastAsia="ru-RU"/>
      </w:rPr>
      <mc:AlternateContent>
        <mc:Choice Requires="wps">
          <w:drawing>
            <wp:anchor distT="0" distB="0" distL="0" distR="0" simplePos="0" relativeHeight="251661312" behindDoc="1" locked="0" layoutInCell="1" allowOverlap="1" wp14:anchorId="1EBC2F7B" wp14:editId="34763F93">
              <wp:simplePos x="0" y="0"/>
              <wp:positionH relativeFrom="page">
                <wp:posOffset>3450270</wp:posOffset>
              </wp:positionH>
              <wp:positionV relativeFrom="page">
                <wp:posOffset>908757</wp:posOffset>
              </wp:positionV>
              <wp:extent cx="659765" cy="22161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9765" cy="221615"/>
                      </a:xfrm>
                      <a:prstGeom prst="rect">
                        <a:avLst/>
                      </a:prstGeom>
                    </wps:spPr>
                    <wps:txbx>
                      <w:txbxContent>
                        <w:p w:rsidR="001A2CEC" w:rsidRDefault="00FE0DDA">
                          <w:pPr>
                            <w:spacing w:before="6"/>
                            <w:ind w:left="20"/>
                            <w:rPr>
                              <w:b/>
                              <w:sz w:val="28"/>
                            </w:rPr>
                          </w:pPr>
                          <w:r>
                            <w:rPr>
                              <w:b/>
                              <w:spacing w:val="-2"/>
                              <w:sz w:val="28"/>
                            </w:rPr>
                            <w:t>ВСТУП</w:t>
                          </w:r>
                        </w:p>
                      </w:txbxContent>
                    </wps:txbx>
                    <wps:bodyPr wrap="square" lIns="0" tIns="0" rIns="0" bIns="0" rtlCol="0">
                      <a:noAutofit/>
                    </wps:bodyPr>
                  </wps:wsp>
                </a:graphicData>
              </a:graphic>
            </wp:anchor>
          </w:drawing>
        </mc:Choice>
        <mc:Fallback>
          <w:pict>
            <v:shapetype w14:anchorId="1EBC2F7B" id="_x0000_t202" coordsize="21600,21600" o:spt="202" path="m,l,21600r21600,l21600,xe">
              <v:stroke joinstyle="miter"/>
              <v:path gradientshapeok="t" o:connecttype="rect"/>
            </v:shapetype>
            <v:shape id="Textbox 6" o:spid="_x0000_s1028" type="#_x0000_t202" style="position:absolute;margin-left:271.65pt;margin-top:71.55pt;width:51.95pt;height:17.4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" filled="f" stroked="f">
              <v:path arrowok="t"/>
              <v:textbox inset="0,0,0,0">
                <w:txbxContent>
                  <w:p w:rsidR="001A2CEC" w:rsidRDefault="00FE0DDA">
                    <w:pPr>
                      <w:spacing w:before="6"/>
                      <w:ind w:left="20"/>
                      <w:rPr>
                        <w:b/>
                        <w:sz w:val="28"/>
                      </w:rPr>
                    </w:pPr>
                    <w:r>
                      <w:rPr>
                        <w:b/>
                        <w:spacing w:val="-2"/>
                        <w:sz w:val="28"/>
                      </w:rPr>
                      <w:t>ВСТУП</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CEC" w:rsidRDefault="00FE0DDA">
    <w:pPr>
      <w:pStyle w:val="a3"/>
      <w:spacing w:line="14" w:lineRule="auto"/>
      <w:ind w:left="0"/>
      <w:jc w:val="left"/>
      <w:rPr>
        <w:sz w:val="20"/>
      </w:rPr>
    </w:pPr>
    <w:r>
      <w:rPr>
        <w:noProof/>
        <w:lang w:val="ru-RU" w:eastAsia="ru-RU"/>
      </w:rPr>
      <mc:AlternateContent>
        <mc:Choice Requires="wps">
          <w:drawing>
            <wp:anchor distT="0" distB="0" distL="0" distR="0" simplePos="0" relativeHeight="251662336" behindDoc="1" locked="0" layoutInCell="1" allowOverlap="1" wp14:anchorId="3771C597" wp14:editId="22B60DDF">
              <wp:simplePos x="0" y="0"/>
              <wp:positionH relativeFrom="page">
                <wp:posOffset>6466201</wp:posOffset>
              </wp:positionH>
              <wp:positionV relativeFrom="page">
                <wp:posOffset>435968</wp:posOffset>
              </wp:positionV>
              <wp:extent cx="230504" cy="19685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504" cy="196850"/>
                      </a:xfrm>
                      <a:prstGeom prst="rect">
                        <a:avLst/>
                      </a:prstGeom>
                    </wps:spPr>
                    <wps:txbx>
                      <w:txbxContent>
                        <w:p w:rsidR="001A2CEC" w:rsidRDefault="00FE0DDA">
                          <w:pPr>
                            <w:spacing w:before="20"/>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16</w:t>
                          </w:r>
                          <w:r>
                            <w:rPr>
                              <w:rFonts w:ascii="Calibri"/>
                              <w:spacing w:val="-5"/>
                            </w:rPr>
                            <w:fldChar w:fldCharType="end"/>
                          </w:r>
                        </w:p>
                      </w:txbxContent>
                    </wps:txbx>
                    <wps:bodyPr wrap="square" lIns="0" tIns="0" rIns="0" bIns="0" rtlCol="0">
                      <a:noAutofit/>
                    </wps:bodyPr>
                  </wps:wsp>
                </a:graphicData>
              </a:graphic>
            </wp:anchor>
          </w:drawing>
        </mc:Choice>
        <mc:Fallback>
          <w:pict>
            <v:shapetype w14:anchorId="3771C597" id="_x0000_t202" coordsize="21600,21600" o:spt="202" path="m,l,21600r21600,l21600,xe">
              <v:stroke joinstyle="miter"/>
              <v:path gradientshapeok="t" o:connecttype="rect"/>
            </v:shapetype>
            <v:shape id="Textbox 7" o:spid="_x0000_s1029" type="#_x0000_t202" style="position:absolute;margin-left:509.15pt;margin-top:34.35pt;width:18.15pt;height:15.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" filled="f" stroked="f">
              <v:path arrowok="t"/>
              <v:textbox inset="0,0,0,0">
                <w:txbxContent>
                  <w:p w:rsidR="001A2CEC" w:rsidRDefault="00FE0DDA">
                    <w:pPr>
                      <w:spacing w:before="20"/>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16</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4023EA"/>
    <w:multiLevelType w:val="hybridMultilevel"/>
    <w:tmpl w:val="EE409DEE"/>
    <w:lvl w:ilvl="0" w:tplc="240A0B8E">
      <w:start w:val="1"/>
      <w:numFmt w:val="decimal"/>
      <w:lvlText w:val="%1."/>
      <w:lvlJc w:val="left"/>
      <w:pPr>
        <w:ind w:left="100" w:hanging="35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94400060">
      <w:start w:val="1"/>
      <w:numFmt w:val="decimal"/>
      <w:lvlText w:val="%2."/>
      <w:lvlJc w:val="left"/>
      <w:pPr>
        <w:ind w:left="100" w:hanging="426"/>
        <w:jc w:val="right"/>
      </w:pPr>
      <w:rPr>
        <w:rFonts w:hint="default"/>
        <w:spacing w:val="0"/>
        <w:w w:val="99"/>
        <w:lang w:val="uk-UA" w:eastAsia="en-US" w:bidi="ar-SA"/>
      </w:rPr>
    </w:lvl>
    <w:lvl w:ilvl="2" w:tplc="C05C1E12">
      <w:numFmt w:val="bullet"/>
      <w:lvlText w:val="•"/>
      <w:lvlJc w:val="left"/>
      <w:pPr>
        <w:ind w:left="2036" w:hanging="426"/>
      </w:pPr>
      <w:rPr>
        <w:rFonts w:hint="default"/>
        <w:lang w:val="uk-UA" w:eastAsia="en-US" w:bidi="ar-SA"/>
      </w:rPr>
    </w:lvl>
    <w:lvl w:ilvl="3" w:tplc="F480646E">
      <w:numFmt w:val="bullet"/>
      <w:lvlText w:val="•"/>
      <w:lvlJc w:val="left"/>
      <w:pPr>
        <w:ind w:left="3005" w:hanging="426"/>
      </w:pPr>
      <w:rPr>
        <w:rFonts w:hint="default"/>
        <w:lang w:val="uk-UA" w:eastAsia="en-US" w:bidi="ar-SA"/>
      </w:rPr>
    </w:lvl>
    <w:lvl w:ilvl="4" w:tplc="49189772">
      <w:numFmt w:val="bullet"/>
      <w:lvlText w:val="•"/>
      <w:lvlJc w:val="left"/>
      <w:pPr>
        <w:ind w:left="3973" w:hanging="426"/>
      </w:pPr>
      <w:rPr>
        <w:rFonts w:hint="default"/>
        <w:lang w:val="uk-UA" w:eastAsia="en-US" w:bidi="ar-SA"/>
      </w:rPr>
    </w:lvl>
    <w:lvl w:ilvl="5" w:tplc="77324BE4">
      <w:numFmt w:val="bullet"/>
      <w:lvlText w:val="•"/>
      <w:lvlJc w:val="left"/>
      <w:pPr>
        <w:ind w:left="4942" w:hanging="426"/>
      </w:pPr>
      <w:rPr>
        <w:rFonts w:hint="default"/>
        <w:lang w:val="uk-UA" w:eastAsia="en-US" w:bidi="ar-SA"/>
      </w:rPr>
    </w:lvl>
    <w:lvl w:ilvl="6" w:tplc="E6EEBA84">
      <w:numFmt w:val="bullet"/>
      <w:lvlText w:val="•"/>
      <w:lvlJc w:val="left"/>
      <w:pPr>
        <w:ind w:left="5910" w:hanging="426"/>
      </w:pPr>
      <w:rPr>
        <w:rFonts w:hint="default"/>
        <w:lang w:val="uk-UA" w:eastAsia="en-US" w:bidi="ar-SA"/>
      </w:rPr>
    </w:lvl>
    <w:lvl w:ilvl="7" w:tplc="07A24EAE">
      <w:numFmt w:val="bullet"/>
      <w:lvlText w:val="•"/>
      <w:lvlJc w:val="left"/>
      <w:pPr>
        <w:ind w:left="6878" w:hanging="426"/>
      </w:pPr>
      <w:rPr>
        <w:rFonts w:hint="default"/>
        <w:lang w:val="uk-UA" w:eastAsia="en-US" w:bidi="ar-SA"/>
      </w:rPr>
    </w:lvl>
    <w:lvl w:ilvl="8" w:tplc="E73A2D0A">
      <w:numFmt w:val="bullet"/>
      <w:lvlText w:val="•"/>
      <w:lvlJc w:val="left"/>
      <w:pPr>
        <w:ind w:left="7847" w:hanging="426"/>
      </w:pPr>
      <w:rPr>
        <w:rFonts w:hint="default"/>
        <w:lang w:val="uk-UA" w:eastAsia="en-US" w:bidi="ar-SA"/>
      </w:rPr>
    </w:lvl>
  </w:abstractNum>
  <w:abstractNum w:abstractNumId="1">
    <w:nsid w:val="1DED47CE"/>
    <w:multiLevelType w:val="multilevel"/>
    <w:tmpl w:val="D654076C"/>
    <w:lvl w:ilvl="0">
      <w:start w:val="1"/>
      <w:numFmt w:val="decimal"/>
      <w:lvlText w:val="%1."/>
      <w:lvlJc w:val="left"/>
      <w:pPr>
        <w:ind w:left="100" w:hanging="42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3295" w:hanging="280"/>
        <w:jc w:val="right"/>
      </w:pPr>
      <w:rPr>
        <w:rFonts w:hint="default"/>
        <w:spacing w:val="0"/>
        <w:w w:val="99"/>
        <w:lang w:val="uk-UA" w:eastAsia="en-US" w:bidi="ar-SA"/>
      </w:rPr>
    </w:lvl>
    <w:lvl w:ilvl="2">
      <w:start w:val="1"/>
      <w:numFmt w:val="decimal"/>
      <w:lvlText w:val="%2.%3."/>
      <w:lvlJc w:val="left"/>
      <w:pPr>
        <w:ind w:left="100" w:hanging="531"/>
        <w:jc w:val="left"/>
      </w:pPr>
      <w:rPr>
        <w:rFonts w:hint="default"/>
        <w:spacing w:val="0"/>
        <w:w w:val="99"/>
        <w:lang w:val="uk-UA" w:eastAsia="en-US" w:bidi="ar-SA"/>
      </w:rPr>
    </w:lvl>
    <w:lvl w:ilvl="3">
      <w:numFmt w:val="bullet"/>
      <w:lvlText w:val="•"/>
      <w:lvlJc w:val="left"/>
      <w:pPr>
        <w:ind w:left="4110" w:hanging="531"/>
      </w:pPr>
      <w:rPr>
        <w:rFonts w:hint="default"/>
        <w:lang w:val="uk-UA" w:eastAsia="en-US" w:bidi="ar-SA"/>
      </w:rPr>
    </w:lvl>
    <w:lvl w:ilvl="4">
      <w:numFmt w:val="bullet"/>
      <w:lvlText w:val="•"/>
      <w:lvlJc w:val="left"/>
      <w:pPr>
        <w:ind w:left="4921" w:hanging="531"/>
      </w:pPr>
      <w:rPr>
        <w:rFonts w:hint="default"/>
        <w:lang w:val="uk-UA" w:eastAsia="en-US" w:bidi="ar-SA"/>
      </w:rPr>
    </w:lvl>
    <w:lvl w:ilvl="5">
      <w:numFmt w:val="bullet"/>
      <w:lvlText w:val="•"/>
      <w:lvlJc w:val="left"/>
      <w:pPr>
        <w:ind w:left="5731" w:hanging="531"/>
      </w:pPr>
      <w:rPr>
        <w:rFonts w:hint="default"/>
        <w:lang w:val="uk-UA" w:eastAsia="en-US" w:bidi="ar-SA"/>
      </w:rPr>
    </w:lvl>
    <w:lvl w:ilvl="6">
      <w:numFmt w:val="bullet"/>
      <w:lvlText w:val="•"/>
      <w:lvlJc w:val="left"/>
      <w:pPr>
        <w:ind w:left="6542" w:hanging="531"/>
      </w:pPr>
      <w:rPr>
        <w:rFonts w:hint="default"/>
        <w:lang w:val="uk-UA" w:eastAsia="en-US" w:bidi="ar-SA"/>
      </w:rPr>
    </w:lvl>
    <w:lvl w:ilvl="7">
      <w:numFmt w:val="bullet"/>
      <w:lvlText w:val="•"/>
      <w:lvlJc w:val="left"/>
      <w:pPr>
        <w:ind w:left="7352" w:hanging="531"/>
      </w:pPr>
      <w:rPr>
        <w:rFonts w:hint="default"/>
        <w:lang w:val="uk-UA" w:eastAsia="en-US" w:bidi="ar-SA"/>
      </w:rPr>
    </w:lvl>
    <w:lvl w:ilvl="8">
      <w:numFmt w:val="bullet"/>
      <w:lvlText w:val="•"/>
      <w:lvlJc w:val="left"/>
      <w:pPr>
        <w:ind w:left="8163" w:hanging="531"/>
      </w:pPr>
      <w:rPr>
        <w:rFonts w:hint="default"/>
        <w:lang w:val="uk-UA" w:eastAsia="en-US" w:bidi="ar-SA"/>
      </w:rPr>
    </w:lvl>
  </w:abstractNum>
  <w:abstractNum w:abstractNumId="2">
    <w:nsid w:val="2AC626C2"/>
    <w:multiLevelType w:val="multilevel"/>
    <w:tmpl w:val="16B6BB60"/>
    <w:lvl w:ilvl="0">
      <w:start w:val="1"/>
      <w:numFmt w:val="decimal"/>
      <w:lvlText w:val="%1."/>
      <w:lvlJc w:val="left"/>
      <w:pPr>
        <w:ind w:left="379" w:hanging="280"/>
        <w:jc w:val="left"/>
      </w:pPr>
      <w:rPr>
        <w:rFonts w:hint="default"/>
        <w:spacing w:val="0"/>
        <w:w w:val="99"/>
        <w:lang w:val="uk-UA" w:eastAsia="en-US" w:bidi="ar-SA"/>
      </w:rPr>
    </w:lvl>
    <w:lvl w:ilvl="1">
      <w:start w:val="1"/>
      <w:numFmt w:val="decimal"/>
      <w:lvlText w:val="%1.%2."/>
      <w:lvlJc w:val="left"/>
      <w:pPr>
        <w:ind w:left="522" w:hanging="580"/>
        <w:jc w:val="left"/>
      </w:pPr>
      <w:rPr>
        <w:rFonts w:hint="default"/>
        <w:spacing w:val="0"/>
        <w:w w:val="99"/>
        <w:lang w:val="uk-UA" w:eastAsia="en-US" w:bidi="ar-SA"/>
      </w:rPr>
    </w:lvl>
    <w:lvl w:ilvl="2">
      <w:numFmt w:val="bullet"/>
      <w:lvlText w:val="•"/>
      <w:lvlJc w:val="left"/>
      <w:pPr>
        <w:ind w:left="1020" w:hanging="580"/>
      </w:pPr>
      <w:rPr>
        <w:rFonts w:hint="default"/>
        <w:lang w:val="uk-UA" w:eastAsia="en-US" w:bidi="ar-SA"/>
      </w:rPr>
    </w:lvl>
    <w:lvl w:ilvl="3">
      <w:numFmt w:val="bullet"/>
      <w:lvlText w:val="•"/>
      <w:lvlJc w:val="left"/>
      <w:pPr>
        <w:ind w:left="1240" w:hanging="580"/>
      </w:pPr>
      <w:rPr>
        <w:rFonts w:hint="default"/>
        <w:lang w:val="uk-UA" w:eastAsia="en-US" w:bidi="ar-SA"/>
      </w:rPr>
    </w:lvl>
    <w:lvl w:ilvl="4">
      <w:numFmt w:val="bullet"/>
      <w:lvlText w:val="•"/>
      <w:lvlJc w:val="left"/>
      <w:pPr>
        <w:ind w:left="2460" w:hanging="580"/>
      </w:pPr>
      <w:rPr>
        <w:rFonts w:hint="default"/>
        <w:lang w:val="uk-UA" w:eastAsia="en-US" w:bidi="ar-SA"/>
      </w:rPr>
    </w:lvl>
    <w:lvl w:ilvl="5">
      <w:numFmt w:val="bullet"/>
      <w:lvlText w:val="•"/>
      <w:lvlJc w:val="left"/>
      <w:pPr>
        <w:ind w:left="3681" w:hanging="580"/>
      </w:pPr>
      <w:rPr>
        <w:rFonts w:hint="default"/>
        <w:lang w:val="uk-UA" w:eastAsia="en-US" w:bidi="ar-SA"/>
      </w:rPr>
    </w:lvl>
    <w:lvl w:ilvl="6">
      <w:numFmt w:val="bullet"/>
      <w:lvlText w:val="•"/>
      <w:lvlJc w:val="left"/>
      <w:pPr>
        <w:ind w:left="4901" w:hanging="580"/>
      </w:pPr>
      <w:rPr>
        <w:rFonts w:hint="default"/>
        <w:lang w:val="uk-UA" w:eastAsia="en-US" w:bidi="ar-SA"/>
      </w:rPr>
    </w:lvl>
    <w:lvl w:ilvl="7">
      <w:numFmt w:val="bullet"/>
      <w:lvlText w:val="•"/>
      <w:lvlJc w:val="left"/>
      <w:pPr>
        <w:ind w:left="6122" w:hanging="580"/>
      </w:pPr>
      <w:rPr>
        <w:rFonts w:hint="default"/>
        <w:lang w:val="uk-UA" w:eastAsia="en-US" w:bidi="ar-SA"/>
      </w:rPr>
    </w:lvl>
    <w:lvl w:ilvl="8">
      <w:numFmt w:val="bullet"/>
      <w:lvlText w:val="•"/>
      <w:lvlJc w:val="left"/>
      <w:pPr>
        <w:ind w:left="7342" w:hanging="580"/>
      </w:pPr>
      <w:rPr>
        <w:rFonts w:hint="default"/>
        <w:lang w:val="uk-UA" w:eastAsia="en-US" w:bidi="ar-S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F2D"/>
    <w:rsid w:val="00386BEB"/>
    <w:rsid w:val="003E2F2D"/>
    <w:rsid w:val="008B2837"/>
    <w:rsid w:val="00FE0D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61AD44-CFA0-4199-8574-E9073EAB4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E2F2D"/>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next w:val="a"/>
    <w:link w:val="10"/>
    <w:uiPriority w:val="9"/>
    <w:qFormat/>
    <w:rsid w:val="00FE0DD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1"/>
    <w:qFormat/>
    <w:rsid w:val="003E2F2D"/>
    <w:pPr>
      <w:ind w:left="1295" w:hanging="487"/>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3E2F2D"/>
    <w:rPr>
      <w:rFonts w:ascii="Times New Roman" w:eastAsia="Times New Roman" w:hAnsi="Times New Roman" w:cs="Times New Roman"/>
      <w:b/>
      <w:bCs/>
      <w:sz w:val="28"/>
      <w:szCs w:val="28"/>
      <w:lang w:val="uk-UA"/>
    </w:rPr>
  </w:style>
  <w:style w:type="paragraph" w:styleId="11">
    <w:name w:val="toc 1"/>
    <w:basedOn w:val="a"/>
    <w:uiPriority w:val="1"/>
    <w:qFormat/>
    <w:rsid w:val="003E2F2D"/>
    <w:pPr>
      <w:spacing w:before="158"/>
      <w:ind w:left="100" w:hanging="278"/>
    </w:pPr>
    <w:rPr>
      <w:sz w:val="28"/>
      <w:szCs w:val="28"/>
    </w:rPr>
  </w:style>
  <w:style w:type="paragraph" w:styleId="21">
    <w:name w:val="toc 2"/>
    <w:basedOn w:val="a"/>
    <w:uiPriority w:val="1"/>
    <w:qFormat/>
    <w:rsid w:val="003E2F2D"/>
    <w:pPr>
      <w:ind w:left="1009" w:hanging="487"/>
    </w:pPr>
    <w:rPr>
      <w:sz w:val="28"/>
      <w:szCs w:val="28"/>
    </w:rPr>
  </w:style>
  <w:style w:type="paragraph" w:styleId="a3">
    <w:name w:val="Body Text"/>
    <w:basedOn w:val="a"/>
    <w:link w:val="a4"/>
    <w:uiPriority w:val="1"/>
    <w:qFormat/>
    <w:rsid w:val="003E2F2D"/>
    <w:pPr>
      <w:ind w:left="100"/>
      <w:jc w:val="both"/>
    </w:pPr>
    <w:rPr>
      <w:sz w:val="28"/>
      <w:szCs w:val="28"/>
    </w:rPr>
  </w:style>
  <w:style w:type="character" w:customStyle="1" w:styleId="a4">
    <w:name w:val="Основной текст Знак"/>
    <w:basedOn w:val="a0"/>
    <w:link w:val="a3"/>
    <w:uiPriority w:val="1"/>
    <w:rsid w:val="003E2F2D"/>
    <w:rPr>
      <w:rFonts w:ascii="Times New Roman" w:eastAsia="Times New Roman" w:hAnsi="Times New Roman" w:cs="Times New Roman"/>
      <w:sz w:val="28"/>
      <w:szCs w:val="28"/>
      <w:lang w:val="uk-UA"/>
    </w:rPr>
  </w:style>
  <w:style w:type="paragraph" w:styleId="a5">
    <w:name w:val="List Paragraph"/>
    <w:basedOn w:val="a"/>
    <w:uiPriority w:val="1"/>
    <w:qFormat/>
    <w:rsid w:val="003E2F2D"/>
    <w:pPr>
      <w:ind w:left="100" w:right="655" w:firstLine="709"/>
      <w:jc w:val="both"/>
    </w:pPr>
  </w:style>
  <w:style w:type="character" w:customStyle="1" w:styleId="10">
    <w:name w:val="Заголовок 1 Знак"/>
    <w:basedOn w:val="a0"/>
    <w:link w:val="1"/>
    <w:uiPriority w:val="9"/>
    <w:rsid w:val="00FE0DDA"/>
    <w:rPr>
      <w:rFonts w:asciiTheme="majorHAnsi" w:eastAsiaTheme="majorEastAsia" w:hAnsiTheme="majorHAnsi" w:cstheme="majorBidi"/>
      <w:color w:val="2E74B5"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3794</Words>
  <Characters>21627</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2024-10-03T07:51:00Z</dcterms:created>
  <dcterms:modified xsi:type="dcterms:W3CDTF">2024-10-03T07:53:00Z</dcterms:modified>
</cp:coreProperties>
</file>