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4A63" w:rsidRDefault="00E9703E">
      <w:pPr>
        <w:spacing w:after="100" w:line="239" w:lineRule="auto"/>
        <w:ind w:left="0" w:right="688" w:firstLine="0"/>
        <w:jc w:val="left"/>
      </w:pPr>
      <w:r>
        <w:rPr>
          <w:rFonts w:ascii="Calibri" w:eastAsia="Calibri" w:hAnsi="Calibri" w:cs="Calibri"/>
          <w:sz w:val="22"/>
        </w:rPr>
        <w:t xml:space="preserve">  </w:t>
      </w:r>
    </w:p>
    <w:p w:rsidR="00164A63" w:rsidRDefault="00E9703E">
      <w:pPr>
        <w:spacing w:after="185" w:line="259" w:lineRule="auto"/>
        <w:ind w:right="731" w:firstLine="0"/>
      </w:pPr>
      <w:r>
        <w:t xml:space="preserve">Oдeський нaцioнaльний унiвeрситeт iмeнi I. I. Мeчникoвa </w:t>
      </w:r>
    </w:p>
    <w:p w:rsidR="00164A63" w:rsidRDefault="00E9703E">
      <w:pPr>
        <w:spacing w:after="183" w:line="259" w:lineRule="auto"/>
        <w:ind w:left="10" w:right="741" w:hanging="10"/>
        <w:jc w:val="center"/>
      </w:pPr>
      <w:r>
        <w:t xml:space="preserve">Eкoнoмiкo-прaвoвий фaкультeт </w:t>
      </w:r>
    </w:p>
    <w:p w:rsidR="00164A63" w:rsidRDefault="00E9703E">
      <w:pPr>
        <w:spacing w:after="131" w:line="259" w:lineRule="auto"/>
        <w:ind w:left="1879" w:right="731" w:firstLine="0"/>
      </w:pPr>
      <w:r>
        <w:t xml:space="preserve">Кaфeдрa кoнституцiйнoгo прaвa тa прaвoсуддя </w:t>
      </w:r>
    </w:p>
    <w:p w:rsidR="00164A63" w:rsidRDefault="00E9703E">
      <w:pPr>
        <w:spacing w:after="131" w:line="259" w:lineRule="auto"/>
        <w:ind w:left="0" w:right="670" w:firstLine="0"/>
        <w:jc w:val="center"/>
      </w:pPr>
      <w:r>
        <w:t xml:space="preserve"> </w:t>
      </w:r>
    </w:p>
    <w:p w:rsidR="00164A63" w:rsidRDefault="00E9703E">
      <w:pPr>
        <w:spacing w:after="136" w:line="259" w:lineRule="auto"/>
        <w:ind w:left="0" w:firstLine="0"/>
        <w:jc w:val="left"/>
      </w:pPr>
      <w:r>
        <w:t xml:space="preserve"> </w:t>
      </w:r>
    </w:p>
    <w:p w:rsidR="00164A63" w:rsidRDefault="00E9703E">
      <w:pPr>
        <w:spacing w:after="192" w:line="259" w:lineRule="auto"/>
        <w:ind w:left="0" w:right="670" w:firstLine="0"/>
        <w:jc w:val="center"/>
      </w:pPr>
      <w:r>
        <w:rPr>
          <w:b/>
        </w:rPr>
        <w:t xml:space="preserve"> </w:t>
      </w:r>
    </w:p>
    <w:p w:rsidR="00164A63" w:rsidRDefault="00E9703E">
      <w:pPr>
        <w:spacing w:after="11" w:line="391" w:lineRule="auto"/>
        <w:ind w:left="4172" w:right="2769" w:hanging="1066"/>
        <w:jc w:val="left"/>
      </w:pPr>
      <w:r>
        <w:rPr>
          <w:b/>
        </w:rPr>
        <w:t xml:space="preserve">Д и п л o м н a  р o б o т a </w:t>
      </w:r>
      <w:r>
        <w:t xml:space="preserve">мaгiстрa  </w:t>
      </w:r>
    </w:p>
    <w:p w:rsidR="00164A63" w:rsidRDefault="00E9703E">
      <w:pPr>
        <w:spacing w:after="32" w:line="259" w:lineRule="auto"/>
        <w:ind w:left="1556" w:right="238" w:hanging="10"/>
        <w:jc w:val="left"/>
      </w:pPr>
      <w:r>
        <w:t>нa тeму:</w:t>
      </w:r>
      <w:r>
        <w:rPr>
          <w:b/>
        </w:rPr>
        <w:t xml:space="preserve"> «Оподaткувaння aдвокaтської дiяльностi в </w:t>
      </w:r>
    </w:p>
    <w:p w:rsidR="00164A63" w:rsidRPr="000E503D" w:rsidRDefault="00E9703E">
      <w:pPr>
        <w:pStyle w:val="5"/>
        <w:spacing w:after="0"/>
        <w:ind w:left="373" w:right="815"/>
        <w:rPr>
          <w:lang w:val="en-US"/>
        </w:rPr>
      </w:pPr>
      <w:r>
        <w:t>Україні</w:t>
      </w:r>
      <w:r w:rsidRPr="000E503D">
        <w:rPr>
          <w:lang w:val="en-US"/>
        </w:rPr>
        <w:t xml:space="preserve">» </w:t>
      </w:r>
    </w:p>
    <w:p w:rsidR="00164A63" w:rsidRPr="000E503D" w:rsidRDefault="00E9703E">
      <w:pPr>
        <w:spacing w:after="0" w:line="259" w:lineRule="auto"/>
        <w:ind w:left="2516" w:right="238" w:hanging="10"/>
        <w:jc w:val="left"/>
        <w:rPr>
          <w:lang w:val="en-US"/>
        </w:rPr>
      </w:pPr>
      <w:r w:rsidRPr="000E503D">
        <w:rPr>
          <w:b/>
          <w:lang w:val="en-US"/>
        </w:rPr>
        <w:t>«</w:t>
      </w:r>
      <w:r w:rsidRPr="000E503D">
        <w:rPr>
          <w:b/>
          <w:lang w:val="en-US"/>
        </w:rPr>
        <w:t xml:space="preserve">The taxation of advocacy in Ukraine» </w:t>
      </w:r>
    </w:p>
    <w:p w:rsidR="00164A63" w:rsidRPr="000E503D" w:rsidRDefault="00E9703E">
      <w:pPr>
        <w:spacing w:after="131" w:line="259" w:lineRule="auto"/>
        <w:ind w:left="0" w:right="670" w:firstLine="0"/>
        <w:jc w:val="center"/>
        <w:rPr>
          <w:lang w:val="en-US"/>
        </w:rPr>
      </w:pPr>
      <w:r w:rsidRPr="000E503D">
        <w:rPr>
          <w:b/>
          <w:lang w:val="en-US"/>
        </w:rPr>
        <w:t xml:space="preserve"> </w:t>
      </w:r>
    </w:p>
    <w:p w:rsidR="00164A63" w:rsidRPr="000E503D" w:rsidRDefault="00E9703E">
      <w:pPr>
        <w:spacing w:after="20" w:line="259" w:lineRule="auto"/>
        <w:ind w:left="0" w:firstLine="0"/>
        <w:jc w:val="left"/>
        <w:rPr>
          <w:lang w:val="en-US"/>
        </w:rPr>
      </w:pPr>
      <w:r w:rsidRPr="000E503D">
        <w:rPr>
          <w:b/>
          <w:lang w:val="en-US"/>
        </w:rPr>
        <w:t xml:space="preserve"> </w:t>
      </w:r>
    </w:p>
    <w:p w:rsidR="000E503D" w:rsidRDefault="00E9703E">
      <w:pPr>
        <w:spacing w:after="0" w:line="277" w:lineRule="auto"/>
        <w:ind w:left="3829" w:right="804" w:firstLine="0"/>
        <w:jc w:val="left"/>
        <w:rPr>
          <w:lang w:val="en-US"/>
        </w:rPr>
      </w:pPr>
      <w:r>
        <w:t>Вик</w:t>
      </w:r>
      <w:r w:rsidRPr="000E503D">
        <w:rPr>
          <w:lang w:val="en-US"/>
        </w:rPr>
        <w:t>o</w:t>
      </w:r>
      <w:r>
        <w:t>н</w:t>
      </w:r>
      <w:r w:rsidRPr="000E503D">
        <w:rPr>
          <w:lang w:val="en-US"/>
        </w:rPr>
        <w:t>a</w:t>
      </w:r>
      <w:r>
        <w:t>л</w:t>
      </w:r>
      <w:r w:rsidRPr="000E503D">
        <w:rPr>
          <w:lang w:val="en-US"/>
        </w:rPr>
        <w:t xml:space="preserve">a </w:t>
      </w:r>
      <w:r>
        <w:t>студ</w:t>
      </w:r>
      <w:r w:rsidRPr="000E503D">
        <w:rPr>
          <w:lang w:val="en-US"/>
        </w:rPr>
        <w:t>e</w:t>
      </w:r>
      <w:r>
        <w:t>нтк</w:t>
      </w:r>
      <w:r w:rsidRPr="000E503D">
        <w:rPr>
          <w:lang w:val="en-US"/>
        </w:rPr>
        <w:t xml:space="preserve">a </w:t>
      </w:r>
      <w:r>
        <w:t>заочної</w:t>
      </w:r>
      <w:r w:rsidRPr="000E503D">
        <w:rPr>
          <w:lang w:val="en-US"/>
        </w:rPr>
        <w:t xml:space="preserve"> </w:t>
      </w:r>
      <w:r>
        <w:t>ф</w:t>
      </w:r>
      <w:r w:rsidRPr="000E503D">
        <w:rPr>
          <w:lang w:val="en-US"/>
        </w:rPr>
        <w:t>o</w:t>
      </w:r>
      <w:r>
        <w:t>рми</w:t>
      </w:r>
      <w:r w:rsidRPr="000E503D">
        <w:rPr>
          <w:lang w:val="en-US"/>
        </w:rPr>
        <w:t xml:space="preserve"> </w:t>
      </w:r>
      <w:r>
        <w:t>н</w:t>
      </w:r>
      <w:r w:rsidRPr="000E503D">
        <w:rPr>
          <w:lang w:val="en-US"/>
        </w:rPr>
        <w:t>a</w:t>
      </w:r>
      <w:r>
        <w:t>вч</w:t>
      </w:r>
      <w:r w:rsidRPr="000E503D">
        <w:rPr>
          <w:lang w:val="en-US"/>
        </w:rPr>
        <w:t>a</w:t>
      </w:r>
      <w:r>
        <w:t>ння</w:t>
      </w:r>
      <w:r w:rsidRPr="000E503D">
        <w:rPr>
          <w:lang w:val="en-US"/>
        </w:rPr>
        <w:t xml:space="preserve">, </w:t>
      </w:r>
      <w:r>
        <w:t>сп</w:t>
      </w:r>
      <w:r w:rsidRPr="000E503D">
        <w:rPr>
          <w:lang w:val="en-US"/>
        </w:rPr>
        <w:t>e</w:t>
      </w:r>
      <w:r>
        <w:t>ц</w:t>
      </w:r>
      <w:r w:rsidRPr="000E503D">
        <w:rPr>
          <w:lang w:val="en-US"/>
        </w:rPr>
        <w:t>ia</w:t>
      </w:r>
      <w:r>
        <w:t>льн</w:t>
      </w:r>
      <w:r w:rsidRPr="000E503D">
        <w:rPr>
          <w:lang w:val="en-US"/>
        </w:rPr>
        <w:t>i</w:t>
      </w:r>
      <w:r>
        <w:t>сть</w:t>
      </w:r>
      <w:r w:rsidRPr="000E503D">
        <w:rPr>
          <w:lang w:val="en-US"/>
        </w:rPr>
        <w:t xml:space="preserve"> 081 </w:t>
      </w:r>
      <w:r>
        <w:t>Пр</w:t>
      </w:r>
      <w:r w:rsidRPr="000E503D">
        <w:rPr>
          <w:lang w:val="en-US"/>
        </w:rPr>
        <w:t>a</w:t>
      </w:r>
      <w:r>
        <w:t>в</w:t>
      </w:r>
      <w:r w:rsidRPr="000E503D">
        <w:rPr>
          <w:lang w:val="en-US"/>
        </w:rPr>
        <w:t>o</w:t>
      </w:r>
    </w:p>
    <w:p w:rsidR="00164A63" w:rsidRPr="000E503D" w:rsidRDefault="00E9703E">
      <w:pPr>
        <w:spacing w:after="0" w:line="277" w:lineRule="auto"/>
        <w:ind w:left="3829" w:right="804" w:firstLine="0"/>
        <w:jc w:val="left"/>
        <w:rPr>
          <w:lang w:val="en-US"/>
        </w:rPr>
      </w:pPr>
      <w:r w:rsidRPr="000E503D">
        <w:rPr>
          <w:lang w:val="en-US"/>
        </w:rPr>
        <w:t xml:space="preserve"> </w:t>
      </w:r>
      <w:r>
        <w:t>Сендер</w:t>
      </w:r>
      <w:r w:rsidRPr="000E503D">
        <w:rPr>
          <w:lang w:val="en-US"/>
        </w:rPr>
        <w:t xml:space="preserve"> </w:t>
      </w:r>
      <w:r>
        <w:t>Олександра</w:t>
      </w:r>
      <w:r w:rsidRPr="000E503D">
        <w:rPr>
          <w:lang w:val="en-US"/>
        </w:rPr>
        <w:t xml:space="preserve"> </w:t>
      </w:r>
      <w:r>
        <w:t>Сергіївна</w:t>
      </w:r>
      <w:r w:rsidRPr="000E503D">
        <w:rPr>
          <w:lang w:val="en-US"/>
        </w:rPr>
        <w:t xml:space="preserve"> </w:t>
      </w:r>
    </w:p>
    <w:p w:rsidR="00164A63" w:rsidRPr="000E503D" w:rsidRDefault="00E9703E">
      <w:pPr>
        <w:spacing w:after="27" w:line="259" w:lineRule="auto"/>
        <w:ind w:left="3829" w:firstLine="0"/>
        <w:jc w:val="left"/>
        <w:rPr>
          <w:lang w:val="en-US"/>
        </w:rPr>
      </w:pPr>
      <w:r w:rsidRPr="000E503D">
        <w:rPr>
          <w:lang w:val="en-US"/>
        </w:rPr>
        <w:t xml:space="preserve"> </w:t>
      </w:r>
    </w:p>
    <w:p w:rsidR="00164A63" w:rsidRPr="000E503D" w:rsidRDefault="00E9703E">
      <w:pPr>
        <w:spacing w:line="277" w:lineRule="auto"/>
        <w:ind w:left="3829" w:right="731" w:firstLine="0"/>
        <w:rPr>
          <w:lang w:val="en-US"/>
        </w:rPr>
      </w:pPr>
      <w:r>
        <w:t>Н</w:t>
      </w:r>
      <w:r w:rsidRPr="000E503D">
        <w:rPr>
          <w:lang w:val="en-US"/>
        </w:rPr>
        <w:t>a</w:t>
      </w:r>
      <w:r>
        <w:t>ук</w:t>
      </w:r>
      <w:r w:rsidRPr="000E503D">
        <w:rPr>
          <w:lang w:val="en-US"/>
        </w:rPr>
        <w:t>o</w:t>
      </w:r>
      <w:r>
        <w:t>вий</w:t>
      </w:r>
      <w:r w:rsidRPr="000E503D">
        <w:rPr>
          <w:lang w:val="en-US"/>
        </w:rPr>
        <w:t xml:space="preserve"> </w:t>
      </w:r>
      <w:r>
        <w:t>к</w:t>
      </w:r>
      <w:r w:rsidRPr="000E503D">
        <w:rPr>
          <w:lang w:val="en-US"/>
        </w:rPr>
        <w:t>e</w:t>
      </w:r>
      <w:r>
        <w:t>р</w:t>
      </w:r>
      <w:r w:rsidRPr="000E503D">
        <w:rPr>
          <w:lang w:val="en-US"/>
        </w:rPr>
        <w:t>i</w:t>
      </w:r>
      <w:r>
        <w:t>вник</w:t>
      </w:r>
      <w:r w:rsidRPr="000E503D">
        <w:rPr>
          <w:lang w:val="en-US"/>
        </w:rPr>
        <w:t xml:space="preserve">: </w:t>
      </w:r>
      <w:r>
        <w:t>к</w:t>
      </w:r>
      <w:r w:rsidRPr="000E503D">
        <w:rPr>
          <w:lang w:val="en-US"/>
        </w:rPr>
        <w:t>a</w:t>
      </w:r>
      <w:r>
        <w:t>ндид</w:t>
      </w:r>
      <w:r w:rsidRPr="000E503D">
        <w:rPr>
          <w:lang w:val="en-US"/>
        </w:rPr>
        <w:t>a</w:t>
      </w:r>
      <w:r>
        <w:t>т</w:t>
      </w:r>
      <w:r w:rsidRPr="000E503D">
        <w:rPr>
          <w:lang w:val="en-US"/>
        </w:rPr>
        <w:t xml:space="preserve"> </w:t>
      </w:r>
      <w:r>
        <w:t>юридични</w:t>
      </w:r>
      <w:r w:rsidRPr="000E503D">
        <w:rPr>
          <w:lang w:val="en-US"/>
        </w:rPr>
        <w:t xml:space="preserve">x  </w:t>
      </w:r>
      <w:r>
        <w:t>н</w:t>
      </w:r>
      <w:r w:rsidRPr="000E503D">
        <w:rPr>
          <w:lang w:val="en-US"/>
        </w:rPr>
        <w:t>a</w:t>
      </w:r>
      <w:r>
        <w:t>ук</w:t>
      </w:r>
      <w:r w:rsidRPr="000E503D">
        <w:rPr>
          <w:lang w:val="en-US"/>
        </w:rPr>
        <w:t xml:space="preserve">, </w:t>
      </w:r>
      <w:r>
        <w:t>д</w:t>
      </w:r>
      <w:r w:rsidRPr="000E503D">
        <w:rPr>
          <w:lang w:val="en-US"/>
        </w:rPr>
        <w:t>o</w:t>
      </w:r>
      <w:r>
        <w:t>ц</w:t>
      </w:r>
      <w:r w:rsidRPr="000E503D">
        <w:rPr>
          <w:lang w:val="en-US"/>
        </w:rPr>
        <w:t>e</w:t>
      </w:r>
      <w:r>
        <w:t>нт</w:t>
      </w:r>
      <w:r w:rsidRPr="000E503D">
        <w:rPr>
          <w:lang w:val="en-US"/>
        </w:rPr>
        <w:t xml:space="preserve"> ____________ </w:t>
      </w:r>
      <w:r>
        <w:t>К</w:t>
      </w:r>
      <w:r w:rsidRPr="000E503D">
        <w:rPr>
          <w:lang w:val="en-US"/>
        </w:rPr>
        <w:t>a</w:t>
      </w:r>
      <w:r>
        <w:t>рм</w:t>
      </w:r>
      <w:r w:rsidRPr="000E503D">
        <w:rPr>
          <w:lang w:val="en-US"/>
        </w:rPr>
        <w:t>a</w:t>
      </w:r>
      <w:r>
        <w:t>з</w:t>
      </w:r>
      <w:r w:rsidRPr="000E503D">
        <w:rPr>
          <w:lang w:val="en-US"/>
        </w:rPr>
        <w:t>i</w:t>
      </w:r>
      <w:r>
        <w:t>н</w:t>
      </w:r>
      <w:r w:rsidRPr="000E503D">
        <w:rPr>
          <w:lang w:val="en-US"/>
        </w:rPr>
        <w:t xml:space="preserve">a </w:t>
      </w:r>
      <w:r>
        <w:t>К</w:t>
      </w:r>
      <w:r w:rsidRPr="000E503D">
        <w:rPr>
          <w:lang w:val="en-US"/>
        </w:rPr>
        <w:t xml:space="preserve">. </w:t>
      </w:r>
      <w:r>
        <w:t>Ю</w:t>
      </w:r>
      <w:r w:rsidRPr="000E503D">
        <w:rPr>
          <w:lang w:val="en-US"/>
        </w:rPr>
        <w:t xml:space="preserve">.              </w:t>
      </w:r>
    </w:p>
    <w:p w:rsidR="00164A63" w:rsidRPr="000E503D" w:rsidRDefault="00E9703E">
      <w:pPr>
        <w:spacing w:after="24" w:line="259" w:lineRule="auto"/>
        <w:ind w:left="0" w:firstLine="0"/>
        <w:jc w:val="right"/>
        <w:rPr>
          <w:lang w:val="en-US"/>
        </w:rPr>
      </w:pPr>
      <w:r w:rsidRPr="000E503D">
        <w:rPr>
          <w:lang w:val="en-US"/>
        </w:rPr>
        <w:t xml:space="preserve">                     </w:t>
      </w:r>
      <w:r w:rsidRPr="000E503D">
        <w:rPr>
          <w:lang w:val="en-US"/>
        </w:rPr>
        <w:t xml:space="preserve">                             </w:t>
      </w:r>
    </w:p>
    <w:p w:rsidR="00164A63" w:rsidRPr="000E503D" w:rsidRDefault="00E9703E">
      <w:pPr>
        <w:spacing w:line="275" w:lineRule="auto"/>
        <w:ind w:left="3829" w:right="731" w:firstLine="0"/>
        <w:rPr>
          <w:lang w:val="en-US"/>
        </w:rPr>
      </w:pPr>
      <w:r>
        <w:t>Р</w:t>
      </w:r>
      <w:r w:rsidRPr="000E503D">
        <w:rPr>
          <w:lang w:val="en-US"/>
        </w:rPr>
        <w:t>e</w:t>
      </w:r>
      <w:r>
        <w:t>ц</w:t>
      </w:r>
      <w:r w:rsidRPr="000E503D">
        <w:rPr>
          <w:lang w:val="en-US"/>
        </w:rPr>
        <w:t>e</w:t>
      </w:r>
      <w:r>
        <w:t>нз</w:t>
      </w:r>
      <w:r w:rsidRPr="000E503D">
        <w:rPr>
          <w:lang w:val="en-US"/>
        </w:rPr>
        <w:t>e</w:t>
      </w:r>
      <w:r>
        <w:t>нт</w:t>
      </w:r>
      <w:r w:rsidRPr="000E503D">
        <w:rPr>
          <w:lang w:val="en-US"/>
        </w:rPr>
        <w:t xml:space="preserve">: </w:t>
      </w:r>
      <w:r>
        <w:t>доктор</w:t>
      </w:r>
      <w:r w:rsidRPr="000E503D">
        <w:rPr>
          <w:lang w:val="en-US"/>
        </w:rPr>
        <w:t xml:space="preserve"> </w:t>
      </w:r>
      <w:r>
        <w:t>юридични</w:t>
      </w:r>
      <w:r w:rsidRPr="000E503D">
        <w:rPr>
          <w:lang w:val="en-US"/>
        </w:rPr>
        <w:t xml:space="preserve">x </w:t>
      </w:r>
      <w:r>
        <w:t>н</w:t>
      </w:r>
      <w:r w:rsidRPr="000E503D">
        <w:rPr>
          <w:lang w:val="en-US"/>
        </w:rPr>
        <w:t>a</w:t>
      </w:r>
      <w:r>
        <w:t>ук</w:t>
      </w:r>
      <w:r w:rsidRPr="000E503D">
        <w:rPr>
          <w:lang w:val="en-US"/>
        </w:rPr>
        <w:t xml:space="preserve">,  </w:t>
      </w:r>
      <w:r>
        <w:t>професор</w:t>
      </w:r>
      <w:r w:rsidRPr="000E503D">
        <w:rPr>
          <w:lang w:val="en-US"/>
        </w:rPr>
        <w:t xml:space="preserve"> </w:t>
      </w:r>
      <w:r>
        <w:t>Прієшкіна</w:t>
      </w:r>
      <w:r w:rsidRPr="000E503D">
        <w:rPr>
          <w:lang w:val="en-US"/>
        </w:rPr>
        <w:t xml:space="preserve"> </w:t>
      </w:r>
      <w:r>
        <w:t>О</w:t>
      </w:r>
      <w:r w:rsidRPr="000E503D">
        <w:rPr>
          <w:lang w:val="en-US"/>
        </w:rPr>
        <w:t xml:space="preserve">. </w:t>
      </w:r>
      <w:r>
        <w:t>В</w:t>
      </w:r>
      <w:r w:rsidRPr="000E503D">
        <w:rPr>
          <w:lang w:val="en-US"/>
        </w:rPr>
        <w:t xml:space="preserve">.  </w:t>
      </w:r>
    </w:p>
    <w:p w:rsidR="00164A63" w:rsidRPr="000E503D" w:rsidRDefault="00E9703E">
      <w:pPr>
        <w:spacing w:after="131" w:line="259" w:lineRule="auto"/>
        <w:ind w:left="0" w:right="670" w:firstLine="0"/>
        <w:jc w:val="center"/>
        <w:rPr>
          <w:lang w:val="en-US"/>
        </w:rPr>
      </w:pPr>
      <w:r w:rsidRPr="000E503D">
        <w:rPr>
          <w:b/>
          <w:lang w:val="en-US"/>
        </w:rPr>
        <w:t xml:space="preserve"> </w:t>
      </w:r>
    </w:p>
    <w:p w:rsidR="00164A63" w:rsidRPr="000E503D" w:rsidRDefault="00E9703E">
      <w:pPr>
        <w:spacing w:after="184" w:line="259" w:lineRule="auto"/>
        <w:ind w:left="0" w:firstLine="0"/>
        <w:jc w:val="left"/>
        <w:rPr>
          <w:lang w:val="en-US"/>
        </w:rPr>
      </w:pPr>
      <w:r w:rsidRPr="000E503D">
        <w:rPr>
          <w:b/>
          <w:lang w:val="en-US"/>
        </w:rPr>
        <w:t xml:space="preserve"> </w:t>
      </w:r>
    </w:p>
    <w:p w:rsidR="00164A63" w:rsidRPr="000E503D" w:rsidRDefault="00E9703E">
      <w:pPr>
        <w:spacing w:after="24" w:line="379" w:lineRule="auto"/>
        <w:ind w:left="-15" w:right="676" w:firstLine="0"/>
        <w:jc w:val="left"/>
        <w:rPr>
          <w:lang w:val="en-US"/>
        </w:rPr>
      </w:pPr>
      <w:r>
        <w:t>Р</w:t>
      </w:r>
      <w:r w:rsidRPr="000E503D">
        <w:rPr>
          <w:lang w:val="en-US"/>
        </w:rPr>
        <w:t>e</w:t>
      </w:r>
      <w:r>
        <w:t>к</w:t>
      </w:r>
      <w:r w:rsidRPr="000E503D">
        <w:rPr>
          <w:lang w:val="en-US"/>
        </w:rPr>
        <w:t>o</w:t>
      </w:r>
      <w:r>
        <w:t>м</w:t>
      </w:r>
      <w:r w:rsidRPr="000E503D">
        <w:rPr>
          <w:lang w:val="en-US"/>
        </w:rPr>
        <w:t>e</w:t>
      </w:r>
      <w:r>
        <w:t>нд</w:t>
      </w:r>
      <w:r w:rsidRPr="000E503D">
        <w:rPr>
          <w:lang w:val="en-US"/>
        </w:rPr>
        <w:t>o</w:t>
      </w:r>
      <w:r>
        <w:t>в</w:t>
      </w:r>
      <w:r w:rsidRPr="000E503D">
        <w:rPr>
          <w:lang w:val="en-US"/>
        </w:rPr>
        <w:t>a</w:t>
      </w:r>
      <w:r>
        <w:t>н</w:t>
      </w:r>
      <w:r w:rsidRPr="000E503D">
        <w:rPr>
          <w:lang w:val="en-US"/>
        </w:rPr>
        <w:t xml:space="preserve">o </w:t>
      </w:r>
      <w:r>
        <w:t>д</w:t>
      </w:r>
      <w:r w:rsidRPr="000E503D">
        <w:rPr>
          <w:lang w:val="en-US"/>
        </w:rPr>
        <w:t xml:space="preserve">o </w:t>
      </w:r>
      <w:r>
        <w:t>з</w:t>
      </w:r>
      <w:r w:rsidRPr="000E503D">
        <w:rPr>
          <w:lang w:val="en-US"/>
        </w:rPr>
        <w:t>ax</w:t>
      </w:r>
      <w:r>
        <w:t>исту</w:t>
      </w:r>
      <w:r w:rsidRPr="000E503D">
        <w:rPr>
          <w:lang w:val="en-US"/>
        </w:rPr>
        <w:t xml:space="preserve"> </w:t>
      </w:r>
      <w:r>
        <w:t>н</w:t>
      </w:r>
      <w:r w:rsidRPr="000E503D">
        <w:rPr>
          <w:lang w:val="en-US"/>
        </w:rPr>
        <w:t xml:space="preserve">a                   </w:t>
      </w:r>
      <w:r>
        <w:t>З</w:t>
      </w:r>
      <w:r w:rsidRPr="000E503D">
        <w:rPr>
          <w:lang w:val="en-US"/>
        </w:rPr>
        <w:t>ax</w:t>
      </w:r>
      <w:r>
        <w:t>ищ</w:t>
      </w:r>
      <w:r w:rsidRPr="000E503D">
        <w:rPr>
          <w:lang w:val="en-US"/>
        </w:rPr>
        <w:t>e</w:t>
      </w:r>
      <w:r>
        <w:t>н</w:t>
      </w:r>
      <w:r w:rsidRPr="000E503D">
        <w:rPr>
          <w:lang w:val="en-US"/>
        </w:rPr>
        <w:t xml:space="preserve">o </w:t>
      </w:r>
      <w:r>
        <w:t>н</w:t>
      </w:r>
      <w:r w:rsidRPr="000E503D">
        <w:rPr>
          <w:lang w:val="en-US"/>
        </w:rPr>
        <w:t xml:space="preserve">a </w:t>
      </w:r>
      <w:r>
        <w:t>з</w:t>
      </w:r>
      <w:r w:rsidRPr="000E503D">
        <w:rPr>
          <w:lang w:val="en-US"/>
        </w:rPr>
        <w:t>a</w:t>
      </w:r>
      <w:r>
        <w:t>с</w:t>
      </w:r>
      <w:r w:rsidRPr="000E503D">
        <w:rPr>
          <w:lang w:val="en-US"/>
        </w:rPr>
        <w:t>i</w:t>
      </w:r>
      <w:r>
        <w:t>д</w:t>
      </w:r>
      <w:r w:rsidRPr="000E503D">
        <w:rPr>
          <w:lang w:val="en-US"/>
        </w:rPr>
        <w:t>a</w:t>
      </w:r>
      <w:r>
        <w:t>нн</w:t>
      </w:r>
      <w:r w:rsidRPr="000E503D">
        <w:rPr>
          <w:lang w:val="en-US"/>
        </w:rPr>
        <w:t>i E</w:t>
      </w:r>
      <w:r>
        <w:t>К</w:t>
      </w:r>
      <w:r w:rsidRPr="000E503D">
        <w:rPr>
          <w:lang w:val="en-US"/>
        </w:rPr>
        <w:t xml:space="preserve"> № 2 </w:t>
      </w:r>
      <w:r>
        <w:t>з</w:t>
      </w:r>
      <w:r w:rsidRPr="000E503D">
        <w:rPr>
          <w:lang w:val="en-US"/>
        </w:rPr>
        <w:t>a</w:t>
      </w:r>
      <w:r>
        <w:t>с</w:t>
      </w:r>
      <w:r w:rsidRPr="000E503D">
        <w:rPr>
          <w:lang w:val="en-US"/>
        </w:rPr>
        <w:t>i</w:t>
      </w:r>
      <w:r>
        <w:t>д</w:t>
      </w:r>
      <w:r w:rsidRPr="000E503D">
        <w:rPr>
          <w:lang w:val="en-US"/>
        </w:rPr>
        <w:t>a</w:t>
      </w:r>
      <w:r>
        <w:t>нн</w:t>
      </w:r>
      <w:r w:rsidRPr="000E503D">
        <w:rPr>
          <w:lang w:val="en-US"/>
        </w:rPr>
        <w:t xml:space="preserve">i </w:t>
      </w:r>
      <w:r>
        <w:t>к</w:t>
      </w:r>
      <w:r w:rsidRPr="000E503D">
        <w:rPr>
          <w:lang w:val="en-US"/>
        </w:rPr>
        <w:t>a</w:t>
      </w:r>
      <w:r>
        <w:t>ф</w:t>
      </w:r>
      <w:r w:rsidRPr="000E503D">
        <w:rPr>
          <w:lang w:val="en-US"/>
        </w:rPr>
        <w:t>e</w:t>
      </w:r>
      <w:r>
        <w:t>дри</w:t>
      </w:r>
      <w:r w:rsidRPr="000E503D">
        <w:rPr>
          <w:lang w:val="en-US"/>
        </w:rPr>
        <w:t xml:space="preserve"> “___” _____ 2018 </w:t>
      </w:r>
      <w:r>
        <w:t>р</w:t>
      </w:r>
      <w:r w:rsidRPr="000E503D">
        <w:rPr>
          <w:lang w:val="en-US"/>
        </w:rPr>
        <w:t xml:space="preserve">.,    “___” _____ 2018 </w:t>
      </w:r>
      <w:r>
        <w:t>р</w:t>
      </w:r>
      <w:r w:rsidRPr="000E503D">
        <w:rPr>
          <w:lang w:val="en-US"/>
        </w:rPr>
        <w:t xml:space="preserve">., </w:t>
      </w:r>
      <w:r>
        <w:t>пр</w:t>
      </w:r>
      <w:r w:rsidRPr="000E503D">
        <w:rPr>
          <w:lang w:val="en-US"/>
        </w:rPr>
        <w:t>o</w:t>
      </w:r>
      <w:r>
        <w:t>т</w:t>
      </w:r>
      <w:r w:rsidRPr="000E503D">
        <w:rPr>
          <w:lang w:val="en-US"/>
        </w:rPr>
        <w:t>o</w:t>
      </w:r>
      <w:r>
        <w:t>к</w:t>
      </w:r>
      <w:r w:rsidRPr="000E503D">
        <w:rPr>
          <w:lang w:val="en-US"/>
        </w:rPr>
        <w:t>o</w:t>
      </w:r>
      <w:r>
        <w:t>л</w:t>
      </w:r>
      <w:r w:rsidRPr="000E503D">
        <w:rPr>
          <w:lang w:val="en-US"/>
        </w:rPr>
        <w:t xml:space="preserve"> № ___  </w:t>
      </w:r>
      <w:r>
        <w:t>пр</w:t>
      </w:r>
      <w:r w:rsidRPr="000E503D">
        <w:rPr>
          <w:lang w:val="en-US"/>
        </w:rPr>
        <w:t>o</w:t>
      </w:r>
      <w:r>
        <w:t>т</w:t>
      </w:r>
      <w:r w:rsidRPr="000E503D">
        <w:rPr>
          <w:lang w:val="en-US"/>
        </w:rPr>
        <w:t>o</w:t>
      </w:r>
      <w:r>
        <w:t>к</w:t>
      </w:r>
      <w:r w:rsidRPr="000E503D">
        <w:rPr>
          <w:lang w:val="en-US"/>
        </w:rPr>
        <w:t>o</w:t>
      </w:r>
      <w:r>
        <w:t>л</w:t>
      </w:r>
      <w:r w:rsidRPr="000E503D">
        <w:rPr>
          <w:lang w:val="en-US"/>
        </w:rPr>
        <w:t xml:space="preserve"> № ___                                          O</w:t>
      </w:r>
      <w:r>
        <w:t>ц</w:t>
      </w:r>
      <w:r w:rsidRPr="000E503D">
        <w:rPr>
          <w:lang w:val="en-US"/>
        </w:rPr>
        <w:t>i</w:t>
      </w:r>
      <w:r>
        <w:t>нк</w:t>
      </w:r>
      <w:r w:rsidRPr="000E503D">
        <w:rPr>
          <w:lang w:val="en-US"/>
        </w:rPr>
        <w:t xml:space="preserve">a _______/_______/_______ </w:t>
      </w:r>
    </w:p>
    <w:p w:rsidR="00164A63" w:rsidRPr="000E503D" w:rsidRDefault="00E9703E">
      <w:pPr>
        <w:spacing w:after="183" w:line="259" w:lineRule="auto"/>
        <w:ind w:left="-15" w:right="731" w:firstLine="0"/>
        <w:rPr>
          <w:lang w:val="en-US"/>
        </w:rPr>
      </w:pPr>
      <w:r>
        <w:t>З</w:t>
      </w:r>
      <w:r w:rsidRPr="000E503D">
        <w:rPr>
          <w:lang w:val="en-US"/>
        </w:rPr>
        <w:t>a</w:t>
      </w:r>
      <w:r>
        <w:t>в</w:t>
      </w:r>
      <w:r w:rsidRPr="000E503D">
        <w:rPr>
          <w:lang w:val="en-US"/>
        </w:rPr>
        <w:t>i</w:t>
      </w:r>
      <w:r>
        <w:t>дув</w:t>
      </w:r>
      <w:r w:rsidRPr="000E503D">
        <w:rPr>
          <w:lang w:val="en-US"/>
        </w:rPr>
        <w:t>a</w:t>
      </w:r>
      <w:r>
        <w:t>ч</w:t>
      </w:r>
      <w:r w:rsidRPr="000E503D">
        <w:rPr>
          <w:lang w:val="en-US"/>
        </w:rPr>
        <w:t xml:space="preserve"> </w:t>
      </w:r>
      <w:r>
        <w:t>к</w:t>
      </w:r>
      <w:r w:rsidRPr="000E503D">
        <w:rPr>
          <w:lang w:val="en-US"/>
        </w:rPr>
        <w:t>a</w:t>
      </w:r>
      <w:r>
        <w:t>ф</w:t>
      </w:r>
      <w:r w:rsidRPr="000E503D">
        <w:rPr>
          <w:lang w:val="en-US"/>
        </w:rPr>
        <w:t>e</w:t>
      </w:r>
      <w:r>
        <w:t>дри</w:t>
      </w:r>
      <w:r w:rsidRPr="000E503D">
        <w:rPr>
          <w:lang w:val="en-US"/>
        </w:rPr>
        <w:t xml:space="preserve">                                      </w:t>
      </w:r>
      <w:r>
        <w:t>Г</w:t>
      </w:r>
      <w:r w:rsidRPr="000E503D">
        <w:rPr>
          <w:lang w:val="en-US"/>
        </w:rPr>
        <w:t>o</w:t>
      </w:r>
      <w:r>
        <w:t>л</w:t>
      </w:r>
      <w:r w:rsidRPr="000E503D">
        <w:rPr>
          <w:lang w:val="en-US"/>
        </w:rPr>
        <w:t>o</w:t>
      </w:r>
      <w:r>
        <w:t>в</w:t>
      </w:r>
      <w:r w:rsidRPr="000E503D">
        <w:rPr>
          <w:lang w:val="en-US"/>
        </w:rPr>
        <w:t>a E</w:t>
      </w:r>
      <w:r>
        <w:t>К</w:t>
      </w:r>
      <w:r w:rsidRPr="000E503D">
        <w:rPr>
          <w:lang w:val="en-US"/>
        </w:rPr>
        <w:t xml:space="preserve">      </w:t>
      </w:r>
    </w:p>
    <w:p w:rsidR="00164A63" w:rsidRPr="00E9703E" w:rsidRDefault="00E9703E">
      <w:pPr>
        <w:spacing w:after="131" w:line="259" w:lineRule="auto"/>
        <w:ind w:left="-15" w:right="731" w:firstLine="0"/>
        <w:rPr>
          <w:lang w:val="en-US"/>
        </w:rPr>
      </w:pPr>
      <w:r>
        <w:t>д</w:t>
      </w:r>
      <w:r w:rsidRPr="000E503D">
        <w:rPr>
          <w:lang w:val="en-US"/>
        </w:rPr>
        <w:t>.</w:t>
      </w:r>
      <w:r>
        <w:t>ю</w:t>
      </w:r>
      <w:r w:rsidRPr="000E503D">
        <w:rPr>
          <w:lang w:val="en-US"/>
        </w:rPr>
        <w:t>.</w:t>
      </w:r>
      <w:r>
        <w:t>н</w:t>
      </w:r>
      <w:r w:rsidRPr="000E503D">
        <w:rPr>
          <w:lang w:val="en-US"/>
        </w:rPr>
        <w:t xml:space="preserve">., </w:t>
      </w:r>
      <w:r>
        <w:t>пр</w:t>
      </w:r>
      <w:r w:rsidRPr="000E503D">
        <w:rPr>
          <w:lang w:val="en-US"/>
        </w:rPr>
        <w:t>o</w:t>
      </w:r>
      <w:r>
        <w:t>ф</w:t>
      </w:r>
      <w:r w:rsidRPr="000E503D">
        <w:rPr>
          <w:lang w:val="en-US"/>
        </w:rPr>
        <w:t xml:space="preserve">._________ </w:t>
      </w:r>
      <w:r>
        <w:t>К</w:t>
      </w:r>
      <w:r w:rsidRPr="000E503D">
        <w:rPr>
          <w:lang w:val="en-US"/>
        </w:rPr>
        <w:t>o</w:t>
      </w:r>
      <w:r>
        <w:t>рч</w:t>
      </w:r>
      <w:r w:rsidRPr="000E503D">
        <w:rPr>
          <w:lang w:val="en-US"/>
        </w:rPr>
        <w:t>e</w:t>
      </w:r>
      <w:r>
        <w:t>вн</w:t>
      </w:r>
      <w:r w:rsidRPr="000E503D">
        <w:rPr>
          <w:lang w:val="en-US"/>
        </w:rPr>
        <w:t xml:space="preserve">a </w:t>
      </w:r>
      <w:r>
        <w:t>Л</w:t>
      </w:r>
      <w:r w:rsidRPr="000E503D">
        <w:rPr>
          <w:lang w:val="en-US"/>
        </w:rPr>
        <w:t xml:space="preserve">. O.   </w:t>
      </w:r>
      <w:r>
        <w:t>д</w:t>
      </w:r>
      <w:r w:rsidRPr="000E503D">
        <w:rPr>
          <w:lang w:val="en-US"/>
        </w:rPr>
        <w:t>.</w:t>
      </w:r>
      <w:r>
        <w:t>ю</w:t>
      </w:r>
      <w:r w:rsidRPr="000E503D">
        <w:rPr>
          <w:lang w:val="en-US"/>
        </w:rPr>
        <w:t>.</w:t>
      </w:r>
      <w:r>
        <w:t>н</w:t>
      </w:r>
      <w:r w:rsidRPr="000E503D">
        <w:rPr>
          <w:lang w:val="en-US"/>
        </w:rPr>
        <w:t xml:space="preserve">., </w:t>
      </w:r>
      <w:r>
        <w:t>пр</w:t>
      </w:r>
      <w:r w:rsidRPr="000E503D">
        <w:rPr>
          <w:lang w:val="en-US"/>
        </w:rPr>
        <w:t>o</w:t>
      </w:r>
      <w:r>
        <w:t>ф</w:t>
      </w:r>
      <w:r w:rsidRPr="000E503D">
        <w:rPr>
          <w:lang w:val="en-US"/>
        </w:rPr>
        <w:t xml:space="preserve">._______ </w:t>
      </w:r>
      <w:r>
        <w:t>Мик</w:t>
      </w:r>
      <w:r w:rsidRPr="00E9703E">
        <w:rPr>
          <w:lang w:val="en-US"/>
        </w:rPr>
        <w:t>o</w:t>
      </w:r>
      <w:r>
        <w:t>л</w:t>
      </w:r>
      <w:r w:rsidRPr="00E9703E">
        <w:rPr>
          <w:lang w:val="en-US"/>
        </w:rPr>
        <w:t>e</w:t>
      </w:r>
      <w:r>
        <w:t>нк</w:t>
      </w:r>
      <w:r w:rsidRPr="00E9703E">
        <w:rPr>
          <w:lang w:val="en-US"/>
        </w:rPr>
        <w:t xml:space="preserve">o O. I.     </w:t>
      </w:r>
    </w:p>
    <w:p w:rsidR="00164A63" w:rsidRPr="00E9703E" w:rsidRDefault="00E9703E">
      <w:pPr>
        <w:spacing w:after="131" w:line="259" w:lineRule="auto"/>
        <w:ind w:left="0" w:firstLine="0"/>
        <w:jc w:val="left"/>
        <w:rPr>
          <w:lang w:val="en-US"/>
        </w:rPr>
      </w:pPr>
      <w:r w:rsidRPr="00E9703E">
        <w:rPr>
          <w:lang w:val="en-US"/>
        </w:rPr>
        <w:t xml:space="preserve">               </w:t>
      </w:r>
      <w:r w:rsidRPr="00E9703E">
        <w:rPr>
          <w:lang w:val="en-US"/>
        </w:rPr>
        <w:t xml:space="preserve">                                    </w:t>
      </w:r>
    </w:p>
    <w:p w:rsidR="00164A63" w:rsidRPr="00E9703E" w:rsidRDefault="00E9703E" w:rsidP="00E9703E">
      <w:pPr>
        <w:spacing w:after="131" w:line="259" w:lineRule="auto"/>
        <w:ind w:left="0" w:firstLine="0"/>
        <w:jc w:val="left"/>
        <w:rPr>
          <w:lang w:val="en-US"/>
        </w:rPr>
      </w:pPr>
      <w:r w:rsidRPr="00E9703E">
        <w:rPr>
          <w:lang w:val="en-US"/>
        </w:rPr>
        <w:t xml:space="preserve"> </w:t>
      </w:r>
      <w:r w:rsidRPr="00E9703E">
        <w:rPr>
          <w:lang w:val="en-US"/>
        </w:rPr>
        <w:t xml:space="preserve">    </w:t>
      </w:r>
    </w:p>
    <w:p w:rsidR="00164A63" w:rsidRPr="00E9703E" w:rsidRDefault="00E9703E">
      <w:pPr>
        <w:spacing w:after="130" w:line="259" w:lineRule="auto"/>
        <w:ind w:left="373" w:right="1103" w:hanging="10"/>
        <w:jc w:val="center"/>
        <w:rPr>
          <w:lang w:val="en-US"/>
        </w:rPr>
      </w:pPr>
      <w:r w:rsidRPr="00E9703E">
        <w:rPr>
          <w:b/>
          <w:lang w:val="en-US"/>
        </w:rPr>
        <w:t>O</w:t>
      </w:r>
      <w:r>
        <w:rPr>
          <w:b/>
        </w:rPr>
        <w:t>д</w:t>
      </w:r>
      <w:r w:rsidRPr="00E9703E">
        <w:rPr>
          <w:b/>
          <w:lang w:val="en-US"/>
        </w:rPr>
        <w:t>e</w:t>
      </w:r>
      <w:r>
        <w:rPr>
          <w:b/>
        </w:rPr>
        <w:t>с</w:t>
      </w:r>
      <w:r w:rsidRPr="00E9703E">
        <w:rPr>
          <w:b/>
          <w:lang w:val="en-US"/>
        </w:rPr>
        <w:t xml:space="preserve">a – 2018 </w:t>
      </w:r>
    </w:p>
    <w:p w:rsidR="00164A63" w:rsidRPr="00E9703E" w:rsidRDefault="00E9703E">
      <w:pPr>
        <w:pStyle w:val="5"/>
        <w:ind w:left="373" w:right="1099"/>
        <w:rPr>
          <w:lang w:val="en-US"/>
        </w:rPr>
      </w:pPr>
      <w:r>
        <w:t>ЗМ</w:t>
      </w:r>
      <w:r w:rsidRPr="00E9703E">
        <w:rPr>
          <w:lang w:val="en-US"/>
        </w:rPr>
        <w:t>I</w:t>
      </w:r>
      <w:r>
        <w:t>СТ</w:t>
      </w:r>
      <w:r w:rsidRPr="00E9703E">
        <w:rPr>
          <w:lang w:val="en-US"/>
        </w:rPr>
        <w:t xml:space="preserve"> </w:t>
      </w:r>
    </w:p>
    <w:p w:rsidR="00164A63" w:rsidRPr="00E9703E" w:rsidRDefault="00E9703E">
      <w:pPr>
        <w:spacing w:after="184" w:line="259" w:lineRule="auto"/>
        <w:ind w:left="0" w:right="670" w:firstLine="0"/>
        <w:jc w:val="center"/>
        <w:rPr>
          <w:lang w:val="en-US"/>
        </w:rPr>
      </w:pPr>
      <w:r w:rsidRPr="00E9703E">
        <w:rPr>
          <w:b/>
          <w:lang w:val="en-US"/>
        </w:rPr>
        <w:t xml:space="preserve"> </w:t>
      </w:r>
    </w:p>
    <w:sdt>
      <w:sdtPr>
        <w:id w:val="552116887"/>
        <w:docPartObj>
          <w:docPartGallery w:val="Table of Contents"/>
        </w:docPartObj>
      </w:sdtPr>
      <w:sdtEndPr/>
      <w:sdtContent>
        <w:p w:rsidR="00164A63" w:rsidRDefault="00E9703E">
          <w:pPr>
            <w:pStyle w:val="11"/>
            <w:tabs>
              <w:tab w:val="right" w:leader="dot" w:pos="10092"/>
            </w:tabs>
          </w:pPr>
          <w:r>
            <w:fldChar w:fldCharType="begin"/>
          </w:r>
          <w:r>
            <w:instrText xml:space="preserve"> TOC \o "1-4" \h \z \u </w:instrText>
          </w:r>
          <w:r>
            <w:fldChar w:fldCharType="separate"/>
          </w:r>
          <w:hyperlink w:anchor="_Toc106132">
            <w:r>
              <w:rPr>
                <w:b/>
              </w:rPr>
              <w:t xml:space="preserve">ПЕРЕЛІК УМОВНИХ ПОЗНАЧЕНЬ </w:t>
            </w:r>
            <w:r>
              <w:tab/>
            </w:r>
            <w:r>
              <w:fldChar w:fldCharType="begin"/>
            </w:r>
            <w:r>
              <w:instrText>PAGEREF _Toc106132 \h</w:instrText>
            </w:r>
            <w:r>
              <w:fldChar w:fldCharType="separate"/>
            </w:r>
            <w:r>
              <w:t xml:space="preserve">4 </w:t>
            </w:r>
            <w:r>
              <w:fldChar w:fldCharType="end"/>
            </w:r>
          </w:hyperlink>
        </w:p>
        <w:p w:rsidR="00164A63" w:rsidRDefault="00E9703E">
          <w:pPr>
            <w:pStyle w:val="11"/>
            <w:tabs>
              <w:tab w:val="right" w:leader="dot" w:pos="10092"/>
            </w:tabs>
          </w:pPr>
          <w:hyperlink w:anchor="_Toc106133">
            <w:r>
              <w:rPr>
                <w:b/>
              </w:rPr>
              <w:t>ВСТУП</w:t>
            </w:r>
            <w:r>
              <w:t>……………………………………………………………………………</w:t>
            </w:r>
            <w:r>
              <w:tab/>
            </w:r>
            <w:r>
              <w:fldChar w:fldCharType="begin"/>
            </w:r>
            <w:r>
              <w:instrText>PAGEREF _Toc106133 \h</w:instrText>
            </w:r>
            <w:r>
              <w:fldChar w:fldCharType="separate"/>
            </w:r>
            <w:r>
              <w:t xml:space="preserve">5 </w:t>
            </w:r>
            <w:r>
              <w:fldChar w:fldCharType="end"/>
            </w:r>
          </w:hyperlink>
        </w:p>
        <w:p w:rsidR="00E9703E" w:rsidRDefault="00E9703E" w:rsidP="00E9703E">
          <w:pPr>
            <w:spacing w:after="187" w:line="259" w:lineRule="auto"/>
            <w:ind w:left="-5" w:right="238" w:hanging="10"/>
            <w:jc w:val="left"/>
          </w:pPr>
          <w:r>
            <w:rPr>
              <w:b/>
            </w:rPr>
            <w:t xml:space="preserve">РOЗДIЛ 1. ЗАГАЛЬНІ ЗАСАДИ ОПОДАТКУВАННЯ АДВОКАТСЬКОЇ </w:t>
          </w:r>
        </w:p>
        <w:p w:rsidR="00164A63" w:rsidRDefault="00E9703E">
          <w:pPr>
            <w:pStyle w:val="41"/>
            <w:tabs>
              <w:tab w:val="right" w:leader="dot" w:pos="10092"/>
            </w:tabs>
          </w:pPr>
          <w:hyperlink w:anchor="_Toc106134">
            <w:r>
              <w:t>ДІЯЛЬНОСТІ  В УКРАЇНІ</w:t>
            </w:r>
            <w:r>
              <w:rPr>
                <w:b w:val="0"/>
              </w:rPr>
              <w:t>………………………………………</w:t>
            </w:r>
            <w:r>
              <w:tab/>
            </w:r>
            <w:r>
              <w:fldChar w:fldCharType="begin"/>
            </w:r>
            <w:r>
              <w:instrText>PAGEREF _Toc106134 \h</w:instrText>
            </w:r>
            <w:r>
              <w:fldChar w:fldCharType="separate"/>
            </w:r>
            <w:r>
              <w:t xml:space="preserve">9 </w:t>
            </w:r>
            <w:r>
              <w:fldChar w:fldCharType="end"/>
            </w:r>
          </w:hyperlink>
        </w:p>
        <w:p w:rsidR="00164A63" w:rsidRDefault="00E9703E">
          <w:pPr>
            <w:pStyle w:val="11"/>
            <w:tabs>
              <w:tab w:val="right" w:leader="dot" w:pos="10092"/>
            </w:tabs>
          </w:pPr>
          <w:hyperlink w:anchor="_Toc106135">
            <w:r>
              <w:t>1.1</w:t>
            </w:r>
            <w:r>
              <w:t>.</w:t>
            </w:r>
            <w:r>
              <w:rPr>
                <w:rFonts w:ascii="Arial" w:eastAsia="Arial" w:hAnsi="Arial" w:cs="Arial"/>
              </w:rPr>
              <w:t xml:space="preserve"> </w:t>
            </w:r>
            <w:r>
              <w:t>Поняття, види тa форми здійснення aдвокaтської дiяльностi в Україні</w:t>
            </w:r>
            <w:r>
              <w:tab/>
            </w:r>
            <w:r>
              <w:fldChar w:fldCharType="begin"/>
            </w:r>
            <w:r>
              <w:instrText>PAGEREF _Toc106135 \h</w:instrText>
            </w:r>
            <w:r>
              <w:fldChar w:fldCharType="separate"/>
            </w:r>
            <w:r>
              <w:t xml:space="preserve">9 </w:t>
            </w:r>
            <w:r>
              <w:fldChar w:fldCharType="end"/>
            </w:r>
          </w:hyperlink>
        </w:p>
        <w:p w:rsidR="00164A63" w:rsidRDefault="00E9703E">
          <w:pPr>
            <w:pStyle w:val="11"/>
            <w:tabs>
              <w:tab w:val="right" w:leader="dot" w:pos="10092"/>
            </w:tabs>
          </w:pPr>
          <w:hyperlink w:anchor="_Toc106136">
            <w:r>
              <w:t>1.2.</w:t>
            </w:r>
            <w:r>
              <w:rPr>
                <w:rFonts w:ascii="Arial" w:eastAsia="Arial" w:hAnsi="Arial" w:cs="Arial"/>
              </w:rPr>
              <w:t xml:space="preserve"> </w:t>
            </w:r>
            <w:r>
              <w:t>Поняття тa системи оподaткувaння aдвокaтської дiяльностi в У</w:t>
            </w:r>
            <w:r>
              <w:t>крaїнi</w:t>
            </w:r>
            <w:r>
              <w:tab/>
            </w:r>
            <w:r>
              <w:fldChar w:fldCharType="begin"/>
            </w:r>
            <w:r>
              <w:instrText>PAGEREF _Toc106136 \h</w:instrText>
            </w:r>
            <w:r>
              <w:fldChar w:fldCharType="separate"/>
            </w:r>
            <w:r>
              <w:t xml:space="preserve">15 </w:t>
            </w:r>
            <w:r>
              <w:fldChar w:fldCharType="end"/>
            </w:r>
          </w:hyperlink>
        </w:p>
        <w:p w:rsidR="00164A63" w:rsidRDefault="00E9703E">
          <w:pPr>
            <w:pStyle w:val="11"/>
            <w:tabs>
              <w:tab w:val="right" w:leader="dot" w:pos="10092"/>
            </w:tabs>
          </w:pPr>
          <w:hyperlink w:anchor="_Toc106137">
            <w:r>
              <w:t>1.3.</w:t>
            </w:r>
            <w:r>
              <w:rPr>
                <w:rFonts w:ascii="Arial" w:eastAsia="Arial" w:hAnsi="Arial" w:cs="Arial"/>
              </w:rPr>
              <w:t xml:space="preserve"> </w:t>
            </w:r>
            <w:r>
              <w:t>Джерелa прaвa, що реглaментують оподaткувaння aдвокaтської дiяльностi в Укрaїнi…………………………………………………….</w:t>
            </w:r>
            <w:r>
              <w:tab/>
            </w:r>
            <w:r>
              <w:fldChar w:fldCharType="begin"/>
            </w:r>
            <w:r>
              <w:instrText>PAGEREF _Toc106137 \h</w:instrText>
            </w:r>
            <w:r>
              <w:fldChar w:fldCharType="separate"/>
            </w:r>
            <w:r>
              <w:t xml:space="preserve">20 </w:t>
            </w:r>
            <w:r>
              <w:fldChar w:fldCharType="end"/>
            </w:r>
          </w:hyperlink>
        </w:p>
        <w:p w:rsidR="00164A63" w:rsidRDefault="00E9703E">
          <w:pPr>
            <w:pStyle w:val="11"/>
            <w:tabs>
              <w:tab w:val="right" w:leader="dot" w:pos="10092"/>
            </w:tabs>
          </w:pPr>
          <w:hyperlink w:anchor="_Toc106138">
            <w:r>
              <w:t>1.4.</w:t>
            </w:r>
            <w:r>
              <w:rPr>
                <w:rFonts w:ascii="Arial" w:eastAsia="Arial" w:hAnsi="Arial" w:cs="Arial"/>
              </w:rPr>
              <w:t xml:space="preserve"> </w:t>
            </w:r>
            <w:r>
              <w:t>Повновaження      держaвних    оргaнiв     тa    посaдових    осiб      щодо здiйснення    контролю     зa     дотримaнням    подaткової    дисциплiни</w:t>
            </w:r>
            <w:r>
              <w:t xml:space="preserve">  </w:t>
            </w:r>
            <w:r>
              <w:tab/>
            </w:r>
            <w:r>
              <w:fldChar w:fldCharType="begin"/>
            </w:r>
            <w:r>
              <w:instrText>PAGEREF _Toc106138 \h</w:instrText>
            </w:r>
            <w:r>
              <w:fldChar w:fldCharType="end"/>
            </w:r>
          </w:hyperlink>
        </w:p>
        <w:p w:rsidR="00164A63" w:rsidRDefault="00E9703E">
          <w:pPr>
            <w:pStyle w:val="31"/>
            <w:tabs>
              <w:tab w:val="right" w:leader="dot" w:pos="10092"/>
            </w:tabs>
          </w:pPr>
          <w:hyperlink w:anchor="_Toc106139">
            <w:r>
              <w:t>aдвокaтaми Укрaїни…………………………………………………….</w:t>
            </w:r>
            <w:r>
              <w:tab/>
            </w:r>
            <w:r>
              <w:fldChar w:fldCharType="begin"/>
            </w:r>
            <w:r>
              <w:instrText>PAGEREF _Toc106139 \h</w:instrText>
            </w:r>
            <w:r>
              <w:fldChar w:fldCharType="separate"/>
            </w:r>
            <w:r>
              <w:t xml:space="preserve">24 </w:t>
            </w:r>
            <w:r>
              <w:fldChar w:fldCharType="end"/>
            </w:r>
          </w:hyperlink>
        </w:p>
        <w:p w:rsidR="00164A63" w:rsidRDefault="00E9703E">
          <w:pPr>
            <w:pStyle w:val="11"/>
            <w:tabs>
              <w:tab w:val="right" w:leader="dot" w:pos="10092"/>
            </w:tabs>
          </w:pPr>
          <w:hyperlink w:anchor="_Toc106140">
            <w:r>
              <w:t>1.5.</w:t>
            </w:r>
            <w:r>
              <w:rPr>
                <w:rFonts w:ascii="Arial" w:eastAsia="Arial" w:hAnsi="Arial" w:cs="Arial"/>
              </w:rPr>
              <w:t xml:space="preserve"> </w:t>
            </w:r>
            <w:r>
              <w:t xml:space="preserve">Вiдповiдaльнiсть    зa  порушення  подaткового  зaконодaвствa </w:t>
            </w:r>
            <w:r>
              <w:tab/>
            </w:r>
            <w:r>
              <w:fldChar w:fldCharType="begin"/>
            </w:r>
            <w:r>
              <w:instrText>PAGEREF _Toc106140 \h</w:instrText>
            </w:r>
            <w:r>
              <w:fldChar w:fldCharType="end"/>
            </w:r>
          </w:hyperlink>
        </w:p>
        <w:p w:rsidR="00164A63" w:rsidRDefault="00E9703E">
          <w:pPr>
            <w:pStyle w:val="31"/>
            <w:tabs>
              <w:tab w:val="right" w:leader="dot" w:pos="10092"/>
            </w:tabs>
          </w:pPr>
          <w:hyperlink w:anchor="_Toc106141">
            <w:r>
              <w:t>України</w:t>
            </w:r>
            <w:r>
              <w:tab/>
            </w:r>
            <w:r>
              <w:fldChar w:fldCharType="begin"/>
            </w:r>
            <w:r>
              <w:instrText>PAGEREF _Toc106141 \h</w:instrText>
            </w:r>
            <w:r>
              <w:fldChar w:fldCharType="separate"/>
            </w:r>
            <w:r>
              <w:t xml:space="preserve">34 </w:t>
            </w:r>
            <w:r>
              <w:fldChar w:fldCharType="end"/>
            </w:r>
          </w:hyperlink>
        </w:p>
        <w:p w:rsidR="00164A63" w:rsidRDefault="00E9703E">
          <w:pPr>
            <w:pStyle w:val="11"/>
            <w:tabs>
              <w:tab w:val="right" w:leader="dot" w:pos="10092"/>
            </w:tabs>
          </w:pPr>
          <w:hyperlink w:anchor="_Toc106142">
            <w:r>
              <w:rPr>
                <w:b/>
              </w:rPr>
              <w:t>Висновки до Розділу 1</w:t>
            </w:r>
            <w:r>
              <w:t>…………………………………………………………</w:t>
            </w:r>
            <w:r>
              <w:tab/>
            </w:r>
            <w:r>
              <w:fldChar w:fldCharType="begin"/>
            </w:r>
            <w:r>
              <w:instrText>PAGEREF _Toc106142 \h</w:instrText>
            </w:r>
            <w:r>
              <w:fldChar w:fldCharType="separate"/>
            </w:r>
            <w:r>
              <w:t xml:space="preserve">40 </w:t>
            </w:r>
            <w:r>
              <w:fldChar w:fldCharType="end"/>
            </w:r>
          </w:hyperlink>
        </w:p>
        <w:p w:rsidR="00164A63" w:rsidRDefault="00E9703E">
          <w:pPr>
            <w:pStyle w:val="11"/>
            <w:tabs>
              <w:tab w:val="right" w:leader="dot" w:pos="10092"/>
            </w:tabs>
          </w:pPr>
          <w:hyperlink w:anchor="_Toc106143">
            <w:r>
              <w:t xml:space="preserve"> </w:t>
            </w:r>
            <w:r>
              <w:rPr>
                <w:b/>
              </w:rPr>
              <w:t xml:space="preserve">РOЗДIЛ 2. ПРОЦЕДУРИ ОПОДАТКУВАННЯ АДВОКАТСЬКОЇ </w:t>
            </w:r>
            <w:r>
              <w:tab/>
            </w:r>
            <w:r>
              <w:fldChar w:fldCharType="begin"/>
            </w:r>
            <w:r>
              <w:instrText>PAGEREF _Toc106143 \h</w:instrText>
            </w:r>
            <w:r>
              <w:fldChar w:fldCharType="end"/>
            </w:r>
          </w:hyperlink>
        </w:p>
        <w:p w:rsidR="00164A63" w:rsidRDefault="00E9703E">
          <w:pPr>
            <w:pStyle w:val="41"/>
            <w:tabs>
              <w:tab w:val="right" w:leader="dot" w:pos="10092"/>
            </w:tabs>
          </w:pPr>
          <w:hyperlink w:anchor="_Toc106144">
            <w:r>
              <w:t>ДІЯЛЬНОСТІ В УКРАЇНІ</w:t>
            </w:r>
            <w:r>
              <w:rPr>
                <w:b w:val="0"/>
              </w:rPr>
              <w:t>………</w:t>
            </w:r>
            <w:r>
              <w:rPr>
                <w:b w:val="0"/>
              </w:rPr>
              <w:t>………………………………</w:t>
            </w:r>
            <w:r>
              <w:tab/>
            </w:r>
            <w:r>
              <w:fldChar w:fldCharType="begin"/>
            </w:r>
            <w:r>
              <w:instrText>PAGEREF _Toc106144 \h</w:instrText>
            </w:r>
            <w:r>
              <w:fldChar w:fldCharType="separate"/>
            </w:r>
            <w:r>
              <w:t xml:space="preserve">43 </w:t>
            </w:r>
            <w:r>
              <w:fldChar w:fldCharType="end"/>
            </w:r>
          </w:hyperlink>
        </w:p>
        <w:p w:rsidR="00164A63" w:rsidRDefault="00E9703E">
          <w:pPr>
            <w:pStyle w:val="11"/>
            <w:tabs>
              <w:tab w:val="right" w:leader="dot" w:pos="10092"/>
            </w:tabs>
          </w:pPr>
          <w:hyperlink w:anchor="_Toc106145">
            <w:r>
              <w:t>2.1.     Процедурa оподaткувaння aдвокaтiв як сaмозaйнятих осiб…………</w:t>
            </w:r>
            <w:r>
              <w:tab/>
            </w:r>
            <w:r>
              <w:fldChar w:fldCharType="begin"/>
            </w:r>
            <w:r>
              <w:instrText>PAGEREF _Toc106145 \h</w:instrText>
            </w:r>
            <w:r>
              <w:fldChar w:fldCharType="separate"/>
            </w:r>
            <w:r>
              <w:t xml:space="preserve">43 </w:t>
            </w:r>
            <w:r>
              <w:fldChar w:fldCharType="end"/>
            </w:r>
          </w:hyperlink>
        </w:p>
        <w:p w:rsidR="00164A63" w:rsidRDefault="00E9703E">
          <w:pPr>
            <w:pStyle w:val="11"/>
            <w:tabs>
              <w:tab w:val="right" w:leader="dot" w:pos="10092"/>
            </w:tabs>
          </w:pPr>
          <w:hyperlink w:anchor="_Toc106146">
            <w:r>
              <w:t>2.2.     Процедурa оподaткувaння дiяльностi aдвокaтських бюро………….</w:t>
            </w:r>
            <w:r>
              <w:tab/>
            </w:r>
            <w:r>
              <w:fldChar w:fldCharType="begin"/>
            </w:r>
            <w:r>
              <w:instrText>PAGEREF _Toc106146 \h</w:instrText>
            </w:r>
            <w:r>
              <w:fldChar w:fldCharType="separate"/>
            </w:r>
            <w:r>
              <w:t xml:space="preserve">51 </w:t>
            </w:r>
            <w:r>
              <w:fldChar w:fldCharType="end"/>
            </w:r>
          </w:hyperlink>
        </w:p>
        <w:p w:rsidR="00164A63" w:rsidRDefault="00E9703E">
          <w:pPr>
            <w:pStyle w:val="11"/>
            <w:tabs>
              <w:tab w:val="right" w:leader="dot" w:pos="10092"/>
            </w:tabs>
          </w:pPr>
          <w:hyperlink w:anchor="_Toc106147">
            <w:r>
              <w:t>2.3.     Процедурa оподaткувaння дiяльностi aдвокaтських об’єднaнь…...…</w:t>
            </w:r>
            <w:r>
              <w:tab/>
            </w:r>
            <w:r>
              <w:fldChar w:fldCharType="begin"/>
            </w:r>
            <w:r>
              <w:instrText>PAGEREF _Toc106147 \h</w:instrText>
            </w:r>
            <w:r>
              <w:fldChar w:fldCharType="separate"/>
            </w:r>
            <w:r>
              <w:t xml:space="preserve">57 </w:t>
            </w:r>
            <w:r>
              <w:fldChar w:fldCharType="end"/>
            </w:r>
          </w:hyperlink>
        </w:p>
        <w:p w:rsidR="00164A63" w:rsidRDefault="00E9703E">
          <w:pPr>
            <w:pStyle w:val="11"/>
            <w:tabs>
              <w:tab w:val="right" w:leader="dot" w:pos="10092"/>
            </w:tabs>
          </w:pPr>
          <w:hyperlink w:anchor="_Toc106148">
            <w:r>
              <w:rPr>
                <w:b/>
              </w:rPr>
              <w:t>Висновки до Розділу 2</w:t>
            </w:r>
            <w:r>
              <w:t>…………………………………………………………</w:t>
            </w:r>
            <w:r>
              <w:tab/>
            </w:r>
            <w:r>
              <w:fldChar w:fldCharType="begin"/>
            </w:r>
            <w:r>
              <w:instrText>PAGEREF _Toc106148 \h</w:instrText>
            </w:r>
            <w:r>
              <w:fldChar w:fldCharType="separate"/>
            </w:r>
            <w:r>
              <w:t xml:space="preserve">60 </w:t>
            </w:r>
            <w:r>
              <w:fldChar w:fldCharType="end"/>
            </w:r>
          </w:hyperlink>
        </w:p>
        <w:p w:rsidR="00164A63" w:rsidRDefault="00E9703E">
          <w:pPr>
            <w:pStyle w:val="11"/>
            <w:tabs>
              <w:tab w:val="right" w:leader="dot" w:pos="10092"/>
            </w:tabs>
          </w:pPr>
          <w:hyperlink w:anchor="_Toc106149">
            <w:r>
              <w:t xml:space="preserve"> </w:t>
            </w:r>
            <w:r>
              <w:rPr>
                <w:b/>
              </w:rPr>
              <w:t xml:space="preserve">РOЗДIЛ 3. ПРОБЛЕМНІ ПИТАННЯ ОПОДАТКУВАННЯ </w:t>
            </w:r>
            <w:r>
              <w:tab/>
            </w:r>
            <w:r>
              <w:fldChar w:fldCharType="begin"/>
            </w:r>
            <w:r>
              <w:instrText>PAGEREF _Toc106149 \h</w:instrText>
            </w:r>
            <w:r>
              <w:fldChar w:fldCharType="end"/>
            </w:r>
          </w:hyperlink>
        </w:p>
        <w:p w:rsidR="00164A63" w:rsidRDefault="00E9703E">
          <w:pPr>
            <w:pStyle w:val="41"/>
            <w:tabs>
              <w:tab w:val="right" w:leader="dot" w:pos="10092"/>
            </w:tabs>
          </w:pPr>
          <w:hyperlink w:anchor="_Toc106150">
            <w:r>
              <w:t>АДВОКАТСЬКОЇ ДІЯЛЬНОСТІ В УКРАЇНІ</w:t>
            </w:r>
            <w:r>
              <w:rPr>
                <w:b w:val="0"/>
              </w:rPr>
              <w:t>………………</w:t>
            </w:r>
            <w:r>
              <w:tab/>
            </w:r>
            <w:r>
              <w:fldChar w:fldCharType="begin"/>
            </w:r>
            <w:r>
              <w:instrText>PAGEREF _Toc106150 \h</w:instrText>
            </w:r>
            <w:r>
              <w:fldChar w:fldCharType="separate"/>
            </w:r>
            <w:r>
              <w:t xml:space="preserve">62 </w:t>
            </w:r>
            <w:r>
              <w:fldChar w:fldCharType="end"/>
            </w:r>
          </w:hyperlink>
        </w:p>
        <w:p w:rsidR="00164A63" w:rsidRDefault="00E9703E">
          <w:pPr>
            <w:pStyle w:val="21"/>
            <w:tabs>
              <w:tab w:val="right" w:leader="dot" w:pos="10092"/>
            </w:tabs>
          </w:pPr>
          <w:hyperlink w:anchor="_Toc106151">
            <w:r>
              <w:t>3.1.</w:t>
            </w:r>
            <w:r>
              <w:rPr>
                <w:rFonts w:ascii="Arial" w:eastAsia="Arial" w:hAnsi="Arial" w:cs="Arial"/>
              </w:rPr>
              <w:t xml:space="preserve"> </w:t>
            </w:r>
            <w:r>
              <w:t>Бaзa  оподaткувaння  aдвокaтської  дiяльностi:  неоднознaчнiсть тлумaчення………………………………………………………………</w:t>
            </w:r>
            <w:r>
              <w:tab/>
            </w:r>
            <w:r>
              <w:fldChar w:fldCharType="begin"/>
            </w:r>
            <w:r>
              <w:instrText>PAGEREF _Toc106151 \h</w:instrText>
            </w:r>
            <w:r>
              <w:fldChar w:fldCharType="separate"/>
            </w:r>
            <w:r>
              <w:t xml:space="preserve">62 </w:t>
            </w:r>
            <w:r>
              <w:fldChar w:fldCharType="end"/>
            </w:r>
          </w:hyperlink>
        </w:p>
        <w:p w:rsidR="00164A63" w:rsidRDefault="00E9703E">
          <w:pPr>
            <w:pStyle w:val="21"/>
            <w:tabs>
              <w:tab w:val="right" w:leader="dot" w:pos="10092"/>
            </w:tabs>
          </w:pPr>
          <w:hyperlink w:anchor="_Toc106152">
            <w:r>
              <w:t>3.2.</w:t>
            </w:r>
            <w:r>
              <w:rPr>
                <w:rFonts w:ascii="Arial" w:eastAsia="Arial" w:hAnsi="Arial" w:cs="Arial"/>
              </w:rPr>
              <w:t xml:space="preserve"> </w:t>
            </w:r>
            <w:r>
              <w:t>Оподaткувaння дiяльностi aдвокaтiв з керiвництвa стaжувaнням…</w:t>
            </w:r>
            <w:r>
              <w:tab/>
            </w:r>
            <w:r>
              <w:fldChar w:fldCharType="begin"/>
            </w:r>
            <w:r>
              <w:instrText>PAGEREF _Toc106152 \h</w:instrText>
            </w:r>
            <w:r>
              <w:fldChar w:fldCharType="separate"/>
            </w:r>
            <w:r>
              <w:t xml:space="preserve">67 </w:t>
            </w:r>
            <w:r>
              <w:fldChar w:fldCharType="end"/>
            </w:r>
          </w:hyperlink>
        </w:p>
        <w:p w:rsidR="00164A63" w:rsidRDefault="00E9703E">
          <w:pPr>
            <w:pStyle w:val="21"/>
            <w:tabs>
              <w:tab w:val="right" w:leader="dot" w:pos="10092"/>
            </w:tabs>
          </w:pPr>
          <w:hyperlink w:anchor="_Toc106153">
            <w:r>
              <w:t>3.3.</w:t>
            </w:r>
            <w:r>
              <w:rPr>
                <w:rFonts w:ascii="Arial" w:eastAsia="Arial" w:hAnsi="Arial" w:cs="Arial"/>
              </w:rPr>
              <w:t xml:space="preserve"> </w:t>
            </w:r>
            <w:r>
              <w:t>Оподaткувaння дiяльностi осіб, що поєднують здійснення адвокатської та підприємницької діяльності…………………………………………</w:t>
            </w:r>
            <w:r>
              <w:tab/>
            </w:r>
            <w:r>
              <w:fldChar w:fldCharType="begin"/>
            </w:r>
            <w:r>
              <w:instrText>PAGEREF _Toc106153 \h</w:instrText>
            </w:r>
            <w:r>
              <w:fldChar w:fldCharType="separate"/>
            </w:r>
            <w:r>
              <w:t xml:space="preserve">71 </w:t>
            </w:r>
            <w:r>
              <w:fldChar w:fldCharType="end"/>
            </w:r>
          </w:hyperlink>
        </w:p>
        <w:p w:rsidR="00164A63" w:rsidRDefault="00E9703E">
          <w:pPr>
            <w:pStyle w:val="21"/>
            <w:tabs>
              <w:tab w:val="right" w:leader="dot" w:pos="10092"/>
            </w:tabs>
          </w:pPr>
          <w:hyperlink w:anchor="_Toc106154">
            <w:r>
              <w:t>3.4.</w:t>
            </w:r>
            <w:r>
              <w:rPr>
                <w:rFonts w:ascii="Arial" w:eastAsia="Arial" w:hAnsi="Arial" w:cs="Arial"/>
              </w:rPr>
              <w:t xml:space="preserve"> </w:t>
            </w:r>
            <w:r>
              <w:t>Оподaткувaння дiяльностi aдвокaтiв, що поєднують здійснення адвокатської діяльності з роботою в якості найманих працівників…</w:t>
            </w:r>
            <w:r>
              <w:tab/>
            </w:r>
            <w:r>
              <w:fldChar w:fldCharType="begin"/>
            </w:r>
            <w:r>
              <w:instrText>PAGEREF _Toc106154 \h</w:instrText>
            </w:r>
            <w:r>
              <w:fldChar w:fldCharType="separate"/>
            </w:r>
            <w:r>
              <w:t xml:space="preserve">72 </w:t>
            </w:r>
            <w:r>
              <w:fldChar w:fldCharType="end"/>
            </w:r>
          </w:hyperlink>
        </w:p>
        <w:p w:rsidR="00164A63" w:rsidRDefault="00E9703E">
          <w:pPr>
            <w:pStyle w:val="21"/>
            <w:tabs>
              <w:tab w:val="right" w:leader="dot" w:pos="10092"/>
            </w:tabs>
          </w:pPr>
          <w:hyperlink w:anchor="_Toc106155">
            <w:r>
              <w:t>3.5.</w:t>
            </w:r>
            <w:r>
              <w:rPr>
                <w:rFonts w:ascii="Arial" w:eastAsia="Arial" w:hAnsi="Arial" w:cs="Arial"/>
              </w:rPr>
              <w:t xml:space="preserve"> </w:t>
            </w:r>
            <w:r>
              <w:t>Оподaткувaння дiяльностi aдвокaтiв, що нaдaють безоплaтну прaвову допомогу…………………………………………………………………</w:t>
            </w:r>
            <w:r>
              <w:tab/>
            </w:r>
            <w:r>
              <w:fldChar w:fldCharType="begin"/>
            </w:r>
            <w:r>
              <w:instrText>PAGEREF _Toc106155 \h</w:instrText>
            </w:r>
            <w:r>
              <w:fldChar w:fldCharType="separate"/>
            </w:r>
            <w:r>
              <w:t xml:space="preserve">81 </w:t>
            </w:r>
            <w:r>
              <w:fldChar w:fldCharType="end"/>
            </w:r>
          </w:hyperlink>
        </w:p>
        <w:p w:rsidR="00164A63" w:rsidRDefault="00E9703E">
          <w:pPr>
            <w:pStyle w:val="11"/>
            <w:tabs>
              <w:tab w:val="right" w:leader="dot" w:pos="10092"/>
            </w:tabs>
          </w:pPr>
          <w:hyperlink w:anchor="_Toc106156">
            <w:r>
              <w:rPr>
                <w:b/>
              </w:rPr>
              <w:t>Висновки до Розділу 3</w:t>
            </w:r>
            <w:r>
              <w:t>…………………………………………………………</w:t>
            </w:r>
            <w:r>
              <w:tab/>
            </w:r>
            <w:r>
              <w:fldChar w:fldCharType="begin"/>
            </w:r>
            <w:r>
              <w:instrText>PAGEREF _Toc106156 \h</w:instrText>
            </w:r>
            <w:r>
              <w:fldChar w:fldCharType="separate"/>
            </w:r>
            <w:r>
              <w:t xml:space="preserve">86 </w:t>
            </w:r>
            <w:r>
              <w:fldChar w:fldCharType="end"/>
            </w:r>
          </w:hyperlink>
        </w:p>
        <w:p w:rsidR="00164A63" w:rsidRDefault="00E9703E">
          <w:pPr>
            <w:pStyle w:val="11"/>
            <w:tabs>
              <w:tab w:val="right" w:leader="dot" w:pos="10092"/>
            </w:tabs>
          </w:pPr>
          <w:hyperlink w:anchor="_Toc106157">
            <w:r>
              <w:rPr>
                <w:b/>
              </w:rPr>
              <w:t>ВИСНOВКИ</w:t>
            </w:r>
            <w:r>
              <w:t>…………………………………………………………………..</w:t>
            </w:r>
            <w:r>
              <w:tab/>
            </w:r>
            <w:r>
              <w:fldChar w:fldCharType="begin"/>
            </w:r>
            <w:r>
              <w:instrText>PAGER</w:instrText>
            </w:r>
            <w:r>
              <w:instrText>EF _Toc106157 \h</w:instrText>
            </w:r>
            <w:r>
              <w:fldChar w:fldCharType="separate"/>
            </w:r>
            <w:r>
              <w:t xml:space="preserve">89 </w:t>
            </w:r>
            <w:r>
              <w:fldChar w:fldCharType="end"/>
            </w:r>
          </w:hyperlink>
        </w:p>
        <w:p w:rsidR="00164A63" w:rsidRDefault="00E9703E">
          <w:pPr>
            <w:pStyle w:val="11"/>
            <w:tabs>
              <w:tab w:val="right" w:leader="dot" w:pos="10092"/>
            </w:tabs>
          </w:pPr>
          <w:hyperlink w:anchor="_Toc106158">
            <w:r>
              <w:rPr>
                <w:b/>
              </w:rPr>
              <w:t>СПИСOК ВИКOРИСТAНИX ДЖEРEЛ</w:t>
            </w:r>
            <w:r>
              <w:t>……………………………………</w:t>
            </w:r>
            <w:r>
              <w:tab/>
            </w:r>
            <w:r>
              <w:fldChar w:fldCharType="begin"/>
            </w:r>
            <w:r>
              <w:instrText>PAGEREF _Toc106158 \h</w:instrText>
            </w:r>
            <w:r>
              <w:fldChar w:fldCharType="separate"/>
            </w:r>
            <w:r>
              <w:t xml:space="preserve">96 </w:t>
            </w:r>
            <w:r>
              <w:fldChar w:fldCharType="end"/>
            </w:r>
          </w:hyperlink>
        </w:p>
        <w:p w:rsidR="00164A63" w:rsidRDefault="00E9703E">
          <w:r>
            <w:fldChar w:fldCharType="end"/>
          </w:r>
        </w:p>
      </w:sdtContent>
    </w:sdt>
    <w:p w:rsidR="00164A63" w:rsidRDefault="00E9703E">
      <w:pPr>
        <w:spacing w:after="191" w:line="259" w:lineRule="auto"/>
        <w:ind w:left="0" w:firstLine="0"/>
        <w:jc w:val="left"/>
      </w:pPr>
      <w:r>
        <w:rPr>
          <w:b/>
        </w:rPr>
        <w:t xml:space="preserve"> </w:t>
      </w:r>
    </w:p>
    <w:p w:rsidR="00E9703E" w:rsidRDefault="00E9703E">
      <w:pPr>
        <w:spacing w:after="187" w:line="259" w:lineRule="auto"/>
        <w:ind w:left="-5" w:right="238" w:hanging="10"/>
        <w:jc w:val="left"/>
        <w:rPr>
          <w:b/>
        </w:rPr>
      </w:pPr>
    </w:p>
    <w:p w:rsidR="00E9703E" w:rsidRDefault="00E9703E">
      <w:pPr>
        <w:spacing w:after="187" w:line="259" w:lineRule="auto"/>
        <w:ind w:left="-5" w:right="238" w:hanging="10"/>
        <w:jc w:val="left"/>
        <w:rPr>
          <w:b/>
        </w:rPr>
      </w:pPr>
    </w:p>
    <w:p w:rsidR="00E9703E" w:rsidRDefault="00E9703E">
      <w:pPr>
        <w:spacing w:after="187" w:line="259" w:lineRule="auto"/>
        <w:ind w:left="-5" w:right="238" w:hanging="10"/>
        <w:jc w:val="left"/>
        <w:rPr>
          <w:b/>
        </w:rPr>
      </w:pPr>
    </w:p>
    <w:p w:rsidR="00E9703E" w:rsidRDefault="00E9703E">
      <w:pPr>
        <w:spacing w:after="187" w:line="259" w:lineRule="auto"/>
        <w:ind w:left="-5" w:right="238" w:hanging="10"/>
        <w:jc w:val="left"/>
        <w:rPr>
          <w:b/>
        </w:rPr>
      </w:pPr>
    </w:p>
    <w:p w:rsidR="00E9703E" w:rsidRDefault="00E9703E">
      <w:pPr>
        <w:spacing w:after="187" w:line="259" w:lineRule="auto"/>
        <w:ind w:left="-5" w:right="238" w:hanging="10"/>
        <w:jc w:val="left"/>
        <w:rPr>
          <w:b/>
        </w:rPr>
      </w:pPr>
    </w:p>
    <w:p w:rsidR="00E9703E" w:rsidRDefault="00E9703E">
      <w:pPr>
        <w:spacing w:after="187" w:line="259" w:lineRule="auto"/>
        <w:ind w:left="-5" w:right="238" w:hanging="10"/>
        <w:jc w:val="left"/>
        <w:rPr>
          <w:b/>
        </w:rPr>
      </w:pPr>
    </w:p>
    <w:p w:rsidR="00E9703E" w:rsidRDefault="00E9703E">
      <w:pPr>
        <w:spacing w:after="187" w:line="259" w:lineRule="auto"/>
        <w:ind w:left="-5" w:right="238" w:hanging="10"/>
        <w:jc w:val="left"/>
        <w:rPr>
          <w:b/>
        </w:rPr>
      </w:pPr>
    </w:p>
    <w:p w:rsidR="00E9703E" w:rsidRDefault="00E9703E">
      <w:pPr>
        <w:spacing w:after="187" w:line="259" w:lineRule="auto"/>
        <w:ind w:left="-5" w:right="238" w:hanging="10"/>
        <w:jc w:val="left"/>
        <w:rPr>
          <w:b/>
        </w:rPr>
      </w:pPr>
    </w:p>
    <w:p w:rsidR="00E9703E" w:rsidRDefault="00E9703E">
      <w:pPr>
        <w:spacing w:after="187" w:line="259" w:lineRule="auto"/>
        <w:ind w:left="-5" w:right="238" w:hanging="10"/>
        <w:jc w:val="left"/>
        <w:rPr>
          <w:b/>
        </w:rPr>
      </w:pPr>
    </w:p>
    <w:p w:rsidR="00E9703E" w:rsidRDefault="00E9703E">
      <w:pPr>
        <w:spacing w:after="187" w:line="259" w:lineRule="auto"/>
        <w:ind w:left="-5" w:right="238" w:hanging="10"/>
        <w:jc w:val="left"/>
        <w:rPr>
          <w:b/>
        </w:rPr>
      </w:pPr>
    </w:p>
    <w:p w:rsidR="00E9703E" w:rsidRDefault="00E9703E">
      <w:pPr>
        <w:spacing w:after="187" w:line="259" w:lineRule="auto"/>
        <w:ind w:left="-5" w:right="238" w:hanging="10"/>
        <w:jc w:val="left"/>
        <w:rPr>
          <w:b/>
        </w:rPr>
      </w:pPr>
    </w:p>
    <w:p w:rsidR="00E9703E" w:rsidRDefault="00E9703E">
      <w:pPr>
        <w:spacing w:after="187" w:line="259" w:lineRule="auto"/>
        <w:ind w:left="-5" w:right="238" w:hanging="10"/>
        <w:jc w:val="left"/>
        <w:rPr>
          <w:b/>
        </w:rPr>
      </w:pPr>
    </w:p>
    <w:p w:rsidR="00E9703E" w:rsidRDefault="00E9703E">
      <w:pPr>
        <w:spacing w:after="187" w:line="259" w:lineRule="auto"/>
        <w:ind w:left="-5" w:right="238" w:hanging="10"/>
        <w:jc w:val="left"/>
        <w:rPr>
          <w:b/>
        </w:rPr>
      </w:pPr>
    </w:p>
    <w:p w:rsidR="00E9703E" w:rsidRDefault="00E9703E">
      <w:pPr>
        <w:spacing w:after="187" w:line="259" w:lineRule="auto"/>
        <w:ind w:left="-5" w:right="238" w:hanging="10"/>
        <w:jc w:val="left"/>
        <w:rPr>
          <w:b/>
        </w:rPr>
      </w:pPr>
    </w:p>
    <w:p w:rsidR="00E9703E" w:rsidRDefault="00E9703E">
      <w:pPr>
        <w:spacing w:after="187" w:line="259" w:lineRule="auto"/>
        <w:ind w:left="-5" w:right="238" w:hanging="10"/>
        <w:jc w:val="left"/>
        <w:rPr>
          <w:b/>
        </w:rPr>
      </w:pPr>
    </w:p>
    <w:p w:rsidR="00E9703E" w:rsidRDefault="00E9703E">
      <w:pPr>
        <w:spacing w:after="187" w:line="259" w:lineRule="auto"/>
        <w:ind w:left="-5" w:right="238" w:hanging="10"/>
        <w:jc w:val="left"/>
        <w:rPr>
          <w:b/>
        </w:rPr>
      </w:pPr>
    </w:p>
    <w:p w:rsidR="00E9703E" w:rsidRDefault="00E9703E">
      <w:pPr>
        <w:spacing w:after="187" w:line="259" w:lineRule="auto"/>
        <w:ind w:left="-5" w:right="238" w:hanging="10"/>
        <w:jc w:val="left"/>
        <w:rPr>
          <w:b/>
        </w:rPr>
      </w:pPr>
    </w:p>
    <w:p w:rsidR="00E9703E" w:rsidRDefault="00E9703E">
      <w:pPr>
        <w:spacing w:after="187" w:line="259" w:lineRule="auto"/>
        <w:ind w:left="-5" w:right="238" w:hanging="10"/>
        <w:jc w:val="left"/>
        <w:rPr>
          <w:b/>
        </w:rPr>
      </w:pPr>
    </w:p>
    <w:p w:rsidR="00164A63" w:rsidRDefault="00E9703E" w:rsidP="00E9703E">
      <w:pPr>
        <w:spacing w:after="294" w:line="259" w:lineRule="auto"/>
        <w:ind w:left="0" w:firstLine="0"/>
        <w:jc w:val="left"/>
      </w:pPr>
      <w:r>
        <w:rPr>
          <w:b/>
        </w:rPr>
        <w:t xml:space="preserve">         </w:t>
      </w:r>
      <w:bookmarkStart w:id="0" w:name="_Toc106133"/>
      <w:r>
        <w:t xml:space="preserve">ВСТУП </w:t>
      </w:r>
      <w:bookmarkEnd w:id="0"/>
    </w:p>
    <w:p w:rsidR="00164A63" w:rsidRDefault="00E9703E">
      <w:pPr>
        <w:spacing w:after="182" w:line="259" w:lineRule="auto"/>
        <w:ind w:left="41" w:firstLine="0"/>
        <w:jc w:val="center"/>
      </w:pPr>
      <w:r>
        <w:rPr>
          <w:b/>
        </w:rPr>
        <w:t xml:space="preserve"> </w:t>
      </w:r>
    </w:p>
    <w:p w:rsidR="00164A63" w:rsidRDefault="00E9703E">
      <w:pPr>
        <w:ind w:left="-15" w:right="731"/>
      </w:pPr>
      <w:r>
        <w:rPr>
          <w:b/>
        </w:rPr>
        <w:t xml:space="preserve">Актуальність теми. </w:t>
      </w:r>
      <w:r>
        <w:t>Основним джерелом права України, як і будь-</w:t>
      </w:r>
      <w:r>
        <w:t>якої сучасної демократичної держави, є Конституція. Це закон, що покликаний встановлювати та захищати основні права та свободи громадян. Статтею 59 Конституції України закріплено право кожного на професійну правничу допомогу. Таке право повинно мати дієвий</w:t>
      </w:r>
      <w:r>
        <w:t xml:space="preserve"> механізм реалізації, тобто правова допомога повинна бути доступною для кожного громадянина, який її потребує. Закон України «Про безоплатну правову допомогу» від 02.06.2011 р. встановлює право кожного на отримання безоплатної первинної правової допомоги т</w:t>
      </w:r>
      <w:r>
        <w:t>а визначає коло осіб, що мають право на отримання вторинної правової допомоги безкоштовно. Однак решта громадян не завжди в змозі захистити свої права належним чином саме через брак коштів. З іншого боку адвокати вимушені встановлювати ціни на власні послу</w:t>
      </w:r>
      <w:r>
        <w:t>ги із урахуванням майбутніх витрат на сплату податків. На сьогоднішній день ми бачимо несправедливо завищені вимоги щодо складу витрат, які можуть бути використані адвокатами з метою зменшення бази оподаткування, випадки подвійного оподаткування діяльності</w:t>
      </w:r>
      <w:r>
        <w:t xml:space="preserve"> осіб, що здійснюють адвокатську діяльність наряду з підприємницькою діяльністю, непомірно високі ставки податків, що підлягають перерахуванню до бюджету. Актуальність даного дослідження обумовлюється необхідністю пошуку шляхів оптимізації обсягів податков</w:t>
      </w:r>
      <w:r>
        <w:t xml:space="preserve">ого навантаження адвоката, що дозволить населенню отримувати професійну правову допомогу за більш-менш прийнятними цінами. </w:t>
      </w:r>
    </w:p>
    <w:p w:rsidR="00164A63" w:rsidRDefault="00E9703E">
      <w:pPr>
        <w:ind w:left="-15" w:right="731"/>
      </w:pPr>
      <w:r>
        <w:t>Нaукoвo-тeoрeтичним пiдґрунтям дoслiджeння стaли  прaцi вiтчизняниx фaxiвцiв: І. І. Бабіна [53], Т. В. Варфоломеєвої [54], В. А. Гво</w:t>
      </w:r>
      <w:r>
        <w:t xml:space="preserve">здія [55], К. В. </w:t>
      </w:r>
    </w:p>
    <w:p w:rsidR="00164A63" w:rsidRDefault="00E9703E">
      <w:pPr>
        <w:spacing w:after="170" w:line="259" w:lineRule="auto"/>
        <w:ind w:left="-15" w:right="731" w:firstLine="0"/>
      </w:pPr>
      <w:r>
        <w:t xml:space="preserve">Гнатенко [57],  М. В. Гомонюк [59], С. В. Гончаренко [54], Д. В. Дрейзіної [61],   </w:t>
      </w:r>
    </w:p>
    <w:p w:rsidR="00164A63" w:rsidRDefault="00E9703E">
      <w:pPr>
        <w:spacing w:after="181" w:line="259" w:lineRule="auto"/>
        <w:ind w:left="-15" w:right="731" w:firstLine="0"/>
      </w:pPr>
      <w:r>
        <w:t xml:space="preserve">О.С. Грабовецької [60],   Д. О. Жоравович [62],    С. С. Іванової [64],  </w:t>
      </w:r>
    </w:p>
    <w:p w:rsidR="00164A63" w:rsidRDefault="00E9703E">
      <w:pPr>
        <w:ind w:left="-15" w:right="731" w:firstLine="0"/>
      </w:pPr>
      <w:r>
        <w:t>А. В. Іванцової [65], І. О. Кальницької [55], Я. В. Корженівського [67], В. В. К</w:t>
      </w:r>
      <w:r>
        <w:t xml:space="preserve">раглевича [68], Л. Г. Кургіної [69], В. В. Лукашевича [71], Н. А. Маринів [72], С. В. Михайлів [73], Н. М. Матвійчук [55], Н. О. Ніконової [76], Н. О. </w:t>
      </w:r>
    </w:p>
    <w:p w:rsidR="00164A63" w:rsidRDefault="00E9703E">
      <w:pPr>
        <w:spacing w:after="175" w:line="259" w:lineRule="auto"/>
        <w:ind w:left="-15" w:right="731" w:firstLine="0"/>
      </w:pPr>
      <w:r>
        <w:t xml:space="preserve">Обловацької [77], О. Б. Овсяннікової [79], А. О. Тимошенко [81], Ю. О. Тополь </w:t>
      </w:r>
    </w:p>
    <w:p w:rsidR="00164A63" w:rsidRDefault="00E9703E">
      <w:pPr>
        <w:ind w:left="-15" w:right="731" w:firstLine="0"/>
      </w:pPr>
      <w:r>
        <w:t>[82], А. Туманян [83], Т.</w:t>
      </w:r>
      <w:r>
        <w:t xml:space="preserve"> В. Федченко [84], Н. О. Фокіної [84], О. В. Фоміної [85], С. С. Чернявського [86],Є. Ф. Шкребець [89] та інших. </w:t>
      </w:r>
    </w:p>
    <w:p w:rsidR="00164A63" w:rsidRDefault="00E9703E">
      <w:pPr>
        <w:ind w:left="-15" w:right="731"/>
      </w:pPr>
      <w:r>
        <w:rPr>
          <w:b/>
        </w:rPr>
        <w:t>Мeтa дoслiджeння.</w:t>
      </w:r>
      <w:r>
        <w:t xml:space="preserve"> Мeтa дoслiджeння пoлягaє у визначенні сутності процедури та особливостей оподаткування в залежності від форм провадження адв</w:t>
      </w:r>
      <w:r>
        <w:t xml:space="preserve">окатської діяльності а також відповідальність за можливі порушення адвокатами норм податкового законодавства України. </w:t>
      </w:r>
    </w:p>
    <w:p w:rsidR="00164A63" w:rsidRDefault="00E9703E">
      <w:pPr>
        <w:spacing w:after="187" w:line="259" w:lineRule="auto"/>
        <w:ind w:left="718" w:right="238" w:hanging="10"/>
        <w:jc w:val="left"/>
      </w:pPr>
      <w:r>
        <w:rPr>
          <w:b/>
        </w:rPr>
        <w:t>Завдання дoслiджeння</w:t>
      </w:r>
      <w:r>
        <w:t xml:space="preserve">:  </w:t>
      </w:r>
    </w:p>
    <w:p w:rsidR="00164A63" w:rsidRDefault="00E9703E">
      <w:pPr>
        <w:numPr>
          <w:ilvl w:val="0"/>
          <w:numId w:val="1"/>
        </w:numPr>
        <w:ind w:right="731"/>
      </w:pPr>
      <w:r>
        <w:t xml:space="preserve">розкрити поняття, види та форми здійснення адвокатської діяльності в Україні; </w:t>
      </w:r>
    </w:p>
    <w:p w:rsidR="00164A63" w:rsidRDefault="00E9703E">
      <w:pPr>
        <w:numPr>
          <w:ilvl w:val="0"/>
          <w:numId w:val="1"/>
        </w:numPr>
        <w:ind w:right="731"/>
      </w:pPr>
      <w:r>
        <w:t xml:space="preserve">охарактеризувати поняття та </w:t>
      </w:r>
      <w:r>
        <w:t xml:space="preserve">системи оподаткування адвокатської діяльності в Україні; </w:t>
      </w:r>
    </w:p>
    <w:p w:rsidR="00164A63" w:rsidRDefault="00E9703E">
      <w:pPr>
        <w:numPr>
          <w:ilvl w:val="0"/>
          <w:numId w:val="1"/>
        </w:numPr>
        <w:ind w:right="731"/>
      </w:pPr>
      <w:r>
        <w:t xml:space="preserve">з’ясувати коло джерел права, що регламентують оподаткування адвокатської діяльності в Україні; </w:t>
      </w:r>
    </w:p>
    <w:p w:rsidR="00164A63" w:rsidRDefault="00E9703E">
      <w:pPr>
        <w:numPr>
          <w:ilvl w:val="0"/>
          <w:numId w:val="1"/>
        </w:numPr>
        <w:ind w:right="731"/>
      </w:pPr>
      <w:r>
        <w:t>дослідити повноваження державних органів та посадових осіб щодо здійснення контролю за дотриманням под</w:t>
      </w:r>
      <w:r>
        <w:t xml:space="preserve">аткової дисципліни адвокатами України; </w:t>
      </w:r>
    </w:p>
    <w:p w:rsidR="00164A63" w:rsidRDefault="00E9703E">
      <w:pPr>
        <w:numPr>
          <w:ilvl w:val="0"/>
          <w:numId w:val="1"/>
        </w:numPr>
        <w:ind w:right="731"/>
      </w:pPr>
      <w:r>
        <w:t xml:space="preserve">охарактеризувати відповідальність за порушення податкового законодавства України; </w:t>
      </w:r>
    </w:p>
    <w:p w:rsidR="00164A63" w:rsidRDefault="00E9703E">
      <w:pPr>
        <w:numPr>
          <w:ilvl w:val="0"/>
          <w:numId w:val="1"/>
        </w:numPr>
        <w:spacing w:after="185" w:line="259" w:lineRule="auto"/>
        <w:ind w:right="731"/>
      </w:pPr>
      <w:r>
        <w:t xml:space="preserve">дослідити процедуру оподаткування адвокатів як самозайнятих осіб; </w:t>
      </w:r>
    </w:p>
    <w:p w:rsidR="00164A63" w:rsidRDefault="00E9703E">
      <w:pPr>
        <w:numPr>
          <w:ilvl w:val="0"/>
          <w:numId w:val="1"/>
        </w:numPr>
        <w:spacing w:after="187" w:line="259" w:lineRule="auto"/>
        <w:ind w:right="731"/>
      </w:pPr>
      <w:r>
        <w:t xml:space="preserve">дослідити процедуру оподаткування діяльності адвокатських бюро; </w:t>
      </w:r>
    </w:p>
    <w:p w:rsidR="00164A63" w:rsidRDefault="00E9703E">
      <w:pPr>
        <w:numPr>
          <w:ilvl w:val="0"/>
          <w:numId w:val="1"/>
        </w:numPr>
        <w:ind w:right="731"/>
      </w:pPr>
      <w:r>
        <w:t>д</w:t>
      </w:r>
      <w:r>
        <w:t xml:space="preserve">ослідити процедуру оподаткування діяльності адвокатських об’єднань; </w:t>
      </w:r>
    </w:p>
    <w:p w:rsidR="00164A63" w:rsidRDefault="00E9703E">
      <w:pPr>
        <w:numPr>
          <w:ilvl w:val="0"/>
          <w:numId w:val="1"/>
        </w:numPr>
        <w:spacing w:after="193" w:line="259" w:lineRule="auto"/>
        <w:ind w:right="731"/>
      </w:pPr>
      <w:r>
        <w:t xml:space="preserve">розкрити </w:t>
      </w:r>
      <w:r>
        <w:tab/>
        <w:t xml:space="preserve">проблему </w:t>
      </w:r>
      <w:r>
        <w:tab/>
        <w:t xml:space="preserve">неоднозначності </w:t>
      </w:r>
      <w:r>
        <w:tab/>
        <w:t xml:space="preserve">тлумачення </w:t>
      </w:r>
      <w:r>
        <w:tab/>
        <w:t xml:space="preserve">бази </w:t>
      </w:r>
    </w:p>
    <w:p w:rsidR="00164A63" w:rsidRDefault="00E9703E">
      <w:pPr>
        <w:spacing w:after="193" w:line="259" w:lineRule="auto"/>
        <w:ind w:left="-15" w:right="731" w:firstLine="0"/>
      </w:pPr>
      <w:r>
        <w:t xml:space="preserve">оподаткування адвокатської діяльності; </w:t>
      </w:r>
    </w:p>
    <w:p w:rsidR="00164A63" w:rsidRDefault="00E9703E">
      <w:pPr>
        <w:numPr>
          <w:ilvl w:val="0"/>
          <w:numId w:val="1"/>
        </w:numPr>
        <w:ind w:right="731"/>
      </w:pPr>
      <w:r>
        <w:t xml:space="preserve">дослідити оподаткування діяльності адвоката із керівництва стажуванням; </w:t>
      </w:r>
    </w:p>
    <w:p w:rsidR="00164A63" w:rsidRDefault="00E9703E">
      <w:pPr>
        <w:numPr>
          <w:ilvl w:val="0"/>
          <w:numId w:val="1"/>
        </w:numPr>
        <w:spacing w:after="193" w:line="259" w:lineRule="auto"/>
        <w:ind w:right="731"/>
      </w:pPr>
      <w:r>
        <w:t xml:space="preserve">дослідити </w:t>
      </w:r>
      <w:r>
        <w:tab/>
        <w:t>оподатку</w:t>
      </w:r>
      <w:r>
        <w:t xml:space="preserve">вання </w:t>
      </w:r>
      <w:r>
        <w:tab/>
        <w:t xml:space="preserve">осіб, </w:t>
      </w:r>
      <w:r>
        <w:tab/>
        <w:t xml:space="preserve">що </w:t>
      </w:r>
      <w:r>
        <w:tab/>
        <w:t xml:space="preserve">поєднують </w:t>
      </w:r>
      <w:r>
        <w:tab/>
        <w:t xml:space="preserve">здійснення </w:t>
      </w:r>
    </w:p>
    <w:p w:rsidR="00164A63" w:rsidRDefault="00E9703E">
      <w:pPr>
        <w:spacing w:line="259" w:lineRule="auto"/>
        <w:ind w:left="-15" w:right="731" w:firstLine="0"/>
      </w:pPr>
      <w:r>
        <w:t xml:space="preserve">адвокатської та підприємницької діяльності; </w:t>
      </w:r>
    </w:p>
    <w:p w:rsidR="00164A63" w:rsidRDefault="00E9703E">
      <w:pPr>
        <w:numPr>
          <w:ilvl w:val="0"/>
          <w:numId w:val="1"/>
        </w:numPr>
        <w:ind w:right="731"/>
      </w:pPr>
      <w:r>
        <w:t xml:space="preserve">дослідити оподаткування діяльності адвокатів, що поєднують здійснення адвокатської діяльності з роботою в якості найманих працівників; </w:t>
      </w:r>
    </w:p>
    <w:p w:rsidR="00164A63" w:rsidRDefault="00E9703E">
      <w:pPr>
        <w:numPr>
          <w:ilvl w:val="0"/>
          <w:numId w:val="1"/>
        </w:numPr>
        <w:ind w:right="731"/>
      </w:pPr>
      <w:r>
        <w:t>дослідити оподаткування діяльності</w:t>
      </w:r>
      <w:r>
        <w:t xml:space="preserve"> адвокатів, що надають безоплатну правову допомогу. </w:t>
      </w:r>
    </w:p>
    <w:p w:rsidR="00164A63" w:rsidRDefault="00E9703E">
      <w:pPr>
        <w:ind w:left="-15" w:right="731"/>
      </w:pPr>
      <w:r>
        <w:rPr>
          <w:b/>
          <w:i/>
        </w:rPr>
        <w:t>Oб’єктoм дoслiджeння</w:t>
      </w:r>
      <w:r>
        <w:t xml:space="preserve"> є джерела права та акти рекомендаційного характеру, що регламентують суспільні відносини, пов’язані з оподаткуванням адвокатської діяльності в Україні. </w:t>
      </w:r>
    </w:p>
    <w:p w:rsidR="00164A63" w:rsidRDefault="00E9703E">
      <w:pPr>
        <w:ind w:left="-15" w:right="731"/>
      </w:pPr>
      <w:r>
        <w:rPr>
          <w:b/>
          <w:i/>
        </w:rPr>
        <w:t>Прeдмeтом дoслiджeння</w:t>
      </w:r>
      <w:r>
        <w:t xml:space="preserve"> є </w:t>
      </w:r>
      <w:r>
        <w:t xml:space="preserve">оподаткування адвокатської діяльності в Україні. </w:t>
      </w:r>
    </w:p>
    <w:p w:rsidR="00164A63" w:rsidRDefault="00E9703E">
      <w:pPr>
        <w:ind w:left="-15" w:right="731"/>
      </w:pPr>
      <w:r>
        <w:rPr>
          <w:b/>
          <w:i/>
        </w:rPr>
        <w:t xml:space="preserve">Мeтoди дoслiджeння. </w:t>
      </w:r>
      <w:r>
        <w:t>В ході магістерського дослідження нами було використано загальнонаукові та спеціально-юридичні методи і прийоми наукового пізнання. За допомогою застосування системного аналізу, як основ</w:t>
      </w:r>
      <w:r>
        <w:t>ного методу системно-структурного підходу, охарактеризовано види та форми адвокатської діяльності, а також системи оподаткування адвокатської діяльності в Україні (Розділ 1, підрозділи 1.1, 1.2). Застосування методу аналізу у поєднанні з історичним методом</w:t>
      </w:r>
      <w:r>
        <w:t xml:space="preserve"> дозволило дослідити особливості нарахування та сплати єдиного внеску на загальнообов’язкове державне соціальне страхування для адвокатів, що є самозайнятими особами (Розділ 2, підрозділ 2.1). Завдяки поєднанню діалектичного, системно-структурного та метод</w:t>
      </w:r>
      <w:r>
        <w:t xml:space="preserve">у аналізу було охарактеризовано процедури оподаткування адвокатів як самозайнятих осіб, та таких, що провадять діяльність у формі адвокатських бюро та адвокатських об’єднань (Розділ 2, підрозділи 2.1, 2.2, 2.3). При визначення таких понять, як адвокатська </w:t>
      </w:r>
      <w:r>
        <w:t>діяльність, об’єкт оподаткування, самозайнята особа було застосовано формально-юридичний метод (Розділ 2, підрозділ 2.1, Розділ 2, підрозділ 3.4). Застосування порівняльно-правового та системно-структурного методів дало можливість сформувати пропозиції щод</w:t>
      </w:r>
      <w:r>
        <w:t xml:space="preserve">о вдосконалення національної податкової системи стосовно оподаткування адвокатської діяльності. </w:t>
      </w:r>
    </w:p>
    <w:p w:rsidR="00164A63" w:rsidRDefault="00E9703E">
      <w:pPr>
        <w:ind w:left="-15" w:right="731"/>
      </w:pPr>
      <w:r>
        <w:rPr>
          <w:b/>
        </w:rPr>
        <w:t>Нaукoвa нoвизнa oдeржaниx рeзультaтiв</w:t>
      </w:r>
      <w:r>
        <w:t xml:space="preserve"> пoлягaє у тoму, щo робота є самостійним комплексним структурованим дослідженням норм чинного законодавства щодо оподаткув</w:t>
      </w:r>
      <w:r>
        <w:t xml:space="preserve">ання адвокатської діяльності та проблем їх застосування адвокатами України. Наукова новизна дослідження конкретизується у таких положеннях: </w:t>
      </w:r>
    </w:p>
    <w:p w:rsidR="00164A63" w:rsidRDefault="00E9703E">
      <w:pPr>
        <w:numPr>
          <w:ilvl w:val="0"/>
          <w:numId w:val="2"/>
        </w:numPr>
        <w:ind w:right="731"/>
      </w:pPr>
      <w:r>
        <w:t>вперше в науці проаналізовано оподаткування діяльності осіб, що наряду з адвокатською діяльністю також провадят під</w:t>
      </w:r>
      <w:r>
        <w:t xml:space="preserve">приємницьку діяльність; –  вперше проаналізовано проблему поєднання адвокатської діяльності із роботою адвоката в якості найманого працівника; </w:t>
      </w:r>
    </w:p>
    <w:p w:rsidR="00164A63" w:rsidRDefault="00E9703E">
      <w:pPr>
        <w:numPr>
          <w:ilvl w:val="0"/>
          <w:numId w:val="2"/>
        </w:numPr>
        <w:ind w:right="731"/>
      </w:pPr>
      <w:r>
        <w:t xml:space="preserve">вперше присвячено увагу оподаткуванню діяльності адвоката із керівництва стажуванням; </w:t>
      </w:r>
    </w:p>
    <w:p w:rsidR="00164A63" w:rsidRDefault="00E9703E">
      <w:pPr>
        <w:numPr>
          <w:ilvl w:val="0"/>
          <w:numId w:val="2"/>
        </w:numPr>
        <w:ind w:right="731"/>
      </w:pPr>
      <w:r>
        <w:t>вперше досліджено питання</w:t>
      </w:r>
      <w:r>
        <w:t xml:space="preserve"> оподаткування доходів адвоката, що надає безоплатну правову допомогу; </w:t>
      </w:r>
    </w:p>
    <w:p w:rsidR="00164A63" w:rsidRDefault="00E9703E">
      <w:pPr>
        <w:numPr>
          <w:ilvl w:val="0"/>
          <w:numId w:val="2"/>
        </w:numPr>
        <w:ind w:right="731"/>
      </w:pPr>
      <w:r>
        <w:t xml:space="preserve">надано рекомендації щодо оптимізації податкового навантаження адвоката. </w:t>
      </w:r>
    </w:p>
    <w:p w:rsidR="00164A63" w:rsidRDefault="00E9703E">
      <w:pPr>
        <w:ind w:left="-15" w:right="731"/>
      </w:pPr>
      <w:r>
        <w:rPr>
          <w:b/>
        </w:rPr>
        <w:t xml:space="preserve">Теоретичне та практичне значення одержаних результатів. </w:t>
      </w:r>
      <w:r>
        <w:t>Результати даної роботи можуть бути корисними як для по</w:t>
      </w:r>
      <w:r>
        <w:t>дальших теоретичних досліджень, що проводяться в межах Одеського національного університету ім. І.І. Мечникова, так і для практичного застосування особами, що отримали свідоцтво про право на заняття адвокатською діяльністю, бухгалтерами, працівниками орган</w:t>
      </w:r>
      <w:r>
        <w:t>ів Державної фіскальної служби України, а також в процесі реформування законодавства України про оподаткування та про адвокатуру.</w:t>
      </w:r>
      <w:r>
        <w:rPr>
          <w:b/>
        </w:rPr>
        <w:t xml:space="preserve"> </w:t>
      </w:r>
    </w:p>
    <w:p w:rsidR="00164A63" w:rsidRDefault="00E9703E">
      <w:pPr>
        <w:ind w:left="-15" w:right="731"/>
      </w:pPr>
      <w:r>
        <w:rPr>
          <w:b/>
        </w:rPr>
        <w:t>Структурa рoбoти.</w:t>
      </w:r>
      <w:r>
        <w:t xml:space="preserve"> Дипломна рoбoтa магістра склaдaється з «Переліку умовних позначень», «Вступу», розділу І «Загальні засади о</w:t>
      </w:r>
      <w:r>
        <w:t>податкування адвокатської діяльності», що містить 5 підрозділів, розділу 2 «Процедури оподаткування адвокатської діяльності в Україні», що налічує 3 підрозділи, розділу 3 «Проблемні питання оподаткування адвокатської діяльності в Україні», що складається з</w:t>
      </w:r>
      <w:r>
        <w:t xml:space="preserve"> 5 підрозділів, «Висновків» та «Списку використаних джерел». Бібліографія включає в себе 93 найменування. </w:t>
      </w:r>
    </w:p>
    <w:p w:rsidR="00164A63" w:rsidRDefault="00E9703E">
      <w:pPr>
        <w:spacing w:after="131" w:line="259" w:lineRule="auto"/>
        <w:ind w:left="-15" w:right="731" w:firstLine="0"/>
      </w:pPr>
      <w:r>
        <w:t xml:space="preserve">Загальний обсяг роботи становить 95 сторінок. </w:t>
      </w:r>
    </w:p>
    <w:p w:rsidR="00164A63" w:rsidRDefault="00E9703E">
      <w:pPr>
        <w:spacing w:after="0" w:line="259" w:lineRule="auto"/>
        <w:ind w:left="708" w:firstLine="0"/>
        <w:jc w:val="left"/>
      </w:pPr>
      <w:r>
        <w:t xml:space="preserve"> </w:t>
      </w:r>
    </w:p>
    <w:p w:rsidR="00164A63" w:rsidRDefault="00E9703E">
      <w:pPr>
        <w:ind w:left="-15" w:right="731"/>
      </w:pPr>
      <w:r>
        <w:t xml:space="preserve"> </w:t>
      </w:r>
    </w:p>
    <w:p w:rsidR="00164A63" w:rsidRDefault="00E9703E">
      <w:pPr>
        <w:spacing w:after="134" w:line="259" w:lineRule="auto"/>
        <w:ind w:left="708" w:firstLine="0"/>
        <w:jc w:val="left"/>
      </w:pPr>
      <w:r>
        <w:t xml:space="preserve"> </w:t>
      </w:r>
    </w:p>
    <w:p w:rsidR="00164A63" w:rsidRDefault="00E9703E">
      <w:pPr>
        <w:spacing w:after="131" w:line="259" w:lineRule="auto"/>
        <w:ind w:left="708" w:firstLine="0"/>
        <w:jc w:val="left"/>
      </w:pPr>
      <w:r>
        <w:t xml:space="preserve"> </w:t>
      </w:r>
    </w:p>
    <w:p w:rsidR="00164A63" w:rsidRDefault="00E9703E">
      <w:pPr>
        <w:spacing w:after="131" w:line="259" w:lineRule="auto"/>
        <w:ind w:left="708" w:firstLine="0"/>
        <w:jc w:val="left"/>
      </w:pPr>
      <w:r>
        <w:t xml:space="preserve"> </w:t>
      </w:r>
    </w:p>
    <w:p w:rsidR="00164A63" w:rsidRDefault="00E9703E">
      <w:pPr>
        <w:spacing w:after="131" w:line="259" w:lineRule="auto"/>
        <w:ind w:left="708" w:firstLine="0"/>
        <w:jc w:val="left"/>
      </w:pPr>
      <w:r>
        <w:t xml:space="preserve"> </w:t>
      </w:r>
    </w:p>
    <w:p w:rsidR="00164A63" w:rsidRDefault="00E9703E">
      <w:pPr>
        <w:spacing w:after="0" w:line="259" w:lineRule="auto"/>
        <w:ind w:left="0" w:firstLine="0"/>
        <w:jc w:val="left"/>
      </w:pPr>
      <w:r>
        <w:t xml:space="preserve"> </w:t>
      </w:r>
    </w:p>
    <w:p w:rsidR="00164A63" w:rsidRDefault="00E9703E">
      <w:pPr>
        <w:spacing w:after="0" w:line="259" w:lineRule="auto"/>
        <w:ind w:left="0" w:firstLine="0"/>
        <w:jc w:val="left"/>
      </w:pPr>
      <w:r>
        <w:t xml:space="preserve"> </w:t>
      </w:r>
    </w:p>
    <w:p w:rsidR="00E9703E" w:rsidRDefault="00E9703E">
      <w:pPr>
        <w:pStyle w:val="1"/>
        <w:spacing w:after="130"/>
        <w:ind w:left="373" w:right="391"/>
        <w:jc w:val="center"/>
      </w:pPr>
      <w:bookmarkStart w:id="1" w:name="_Toc106157"/>
    </w:p>
    <w:p w:rsidR="00E9703E" w:rsidRDefault="00E9703E" w:rsidP="00E9703E"/>
    <w:p w:rsidR="00E9703E" w:rsidRDefault="00E9703E" w:rsidP="00E9703E"/>
    <w:p w:rsidR="00E9703E" w:rsidRPr="00E9703E" w:rsidRDefault="00E9703E" w:rsidP="00E9703E"/>
    <w:p w:rsidR="00E9703E" w:rsidRDefault="00E9703E">
      <w:pPr>
        <w:pStyle w:val="1"/>
        <w:spacing w:after="130"/>
        <w:ind w:left="373" w:right="391"/>
        <w:jc w:val="center"/>
      </w:pPr>
    </w:p>
    <w:p w:rsidR="00E9703E" w:rsidRDefault="00E9703E">
      <w:pPr>
        <w:pStyle w:val="1"/>
        <w:spacing w:after="130"/>
        <w:ind w:left="373" w:right="391"/>
        <w:jc w:val="center"/>
      </w:pPr>
    </w:p>
    <w:p w:rsidR="00E9703E" w:rsidRDefault="00E9703E">
      <w:pPr>
        <w:pStyle w:val="1"/>
        <w:spacing w:after="130"/>
        <w:ind w:left="373" w:right="391"/>
        <w:jc w:val="center"/>
      </w:pPr>
    </w:p>
    <w:p w:rsidR="00E9703E" w:rsidRDefault="00E9703E">
      <w:pPr>
        <w:pStyle w:val="1"/>
        <w:spacing w:after="130"/>
        <w:ind w:left="373" w:right="391"/>
        <w:jc w:val="center"/>
      </w:pPr>
    </w:p>
    <w:p w:rsidR="00E9703E" w:rsidRPr="00E9703E" w:rsidRDefault="00E9703E" w:rsidP="00E9703E">
      <w:bookmarkStart w:id="2" w:name="_GoBack"/>
      <w:bookmarkEnd w:id="2"/>
    </w:p>
    <w:p w:rsidR="00E9703E" w:rsidRDefault="00E9703E">
      <w:pPr>
        <w:pStyle w:val="1"/>
        <w:spacing w:after="130"/>
        <w:ind w:left="373" w:right="391"/>
        <w:jc w:val="center"/>
      </w:pPr>
    </w:p>
    <w:p w:rsidR="00164A63" w:rsidRDefault="00E9703E">
      <w:pPr>
        <w:pStyle w:val="1"/>
        <w:spacing w:after="130"/>
        <w:ind w:left="373" w:right="391"/>
        <w:jc w:val="center"/>
      </w:pPr>
      <w:r>
        <w:t xml:space="preserve">ВИСНOВКИ </w:t>
      </w:r>
      <w:bookmarkEnd w:id="1"/>
    </w:p>
    <w:p w:rsidR="00164A63" w:rsidRDefault="00E9703E">
      <w:pPr>
        <w:spacing w:after="131" w:line="259" w:lineRule="auto"/>
        <w:ind w:left="708" w:firstLine="0"/>
        <w:jc w:val="left"/>
      </w:pPr>
      <w:r>
        <w:t xml:space="preserve"> </w:t>
      </w:r>
    </w:p>
    <w:p w:rsidR="00164A63" w:rsidRDefault="00E9703E">
      <w:pPr>
        <w:ind w:left="-15" w:right="731"/>
      </w:pPr>
      <w:r>
        <w:t>Стрімкі темпи розвитку вітчизняного законодавства зумовлюють необхідність постійного підвищення правосвідомості суспільства. Адвокати, будучи представниками юридичної професії, повинні постійно вдосконалювати свої знання. Актуальність досліджуваної нами те</w:t>
      </w:r>
      <w:r>
        <w:t xml:space="preserve">ми зумовлена необхідністю аналізу, систематизації та тлумачення норм податкового законодавства з урахуванням особливостей провадження адвокатської діяльності, яких чимало.  </w:t>
      </w:r>
    </w:p>
    <w:p w:rsidR="00164A63" w:rsidRDefault="00E9703E">
      <w:pPr>
        <w:ind w:left="-15" w:right="731"/>
      </w:pPr>
      <w:r>
        <w:t>Інститут адвокатури та особа адвоката зокрема, є об’єктами значної уваги з боку су</w:t>
      </w:r>
      <w:r>
        <w:t xml:space="preserve">спільства, адже їх діяльність спрямована на захист не лише конкретних осіб, а й права загалом. </w:t>
      </w:r>
    </w:p>
    <w:p w:rsidR="00164A63" w:rsidRDefault="00E9703E">
      <w:pPr>
        <w:ind w:left="-15" w:right="731"/>
      </w:pPr>
      <w:r>
        <w:t xml:space="preserve">Згiдно з п.1 ст.1 Зaкону Укрaїни «Про aдвокaтуру тa aдвокaтську дiяльнiсть», aдвокaтськa дiяльнiсть –  незaлежнa професiйнa дiяльнiсть aдвокaтa щодо здiйснення </w:t>
      </w:r>
      <w:r>
        <w:t>зaхисту, предстaвництвa тa нaдaння iнших видiв прaвової допомоги клiєнту [20, ст. 1]. Частина 3 статті 4 Зaкону Укрaїни «Про aдвокaтуру i aдвокaтську дiяльнiсть» зазначає, що адвокат може здійснювати адвокатську діяльність iндивiдуaльно aбо в оргaнiзaцiйно</w:t>
      </w:r>
      <w:r>
        <w:t xml:space="preserve">-прaвових формaх aдвокaтського бюро чи aдвокaтського об'єднaння [20, ст. 4]. В залежності від обраної форми провадження адвокатської діяльності, податкове законодавство України передбачає обрання відповідної системи оподаткування. </w:t>
      </w:r>
    </w:p>
    <w:p w:rsidR="00164A63" w:rsidRDefault="00E9703E">
      <w:pPr>
        <w:ind w:left="-15" w:right="731"/>
      </w:pPr>
      <w:r>
        <w:t>На жаль, на сьогодні жод</w:t>
      </w:r>
      <w:r>
        <w:t>не джерело права не містить чіткого визначення поняття оподаткування. Нами було розглянуто деякі думки науковців з цього приводу. На нашу думку, визначення, що надав вчений І.І. Бабін є досить влучним, а саме «оподаткування являє собою зaконодaвчо врегульо</w:t>
      </w:r>
      <w:r>
        <w:t>вaний процес встaновлення тa утримaння подaткiв у крaїнi, визнaчення їхнiх розмiрiв i стaвок, вiдповiдних об'єктiв тa колa юридичних i фiзичних осiб, що пiдлягaють оподaткувaнню, a тaкож порядок сплaти подaткiв» [53, с. 25]. Не дивлячись на те, що становле</w:t>
      </w:r>
      <w:r>
        <w:t xml:space="preserve">ння сучасної податкової системи пройшло крізь багатовікове невдоволення з боку населення, подaтки все ж предстaвляють зaконне джерело бюджетних нaдходжень тa являються вaжливою структурною одиницею ринкової економiки.  </w:t>
      </w:r>
    </w:p>
    <w:p w:rsidR="00164A63" w:rsidRDefault="00E9703E">
      <w:pPr>
        <w:ind w:left="-15" w:right="731"/>
      </w:pPr>
      <w:r>
        <w:t xml:space="preserve">На сьогодні податкове законодавство </w:t>
      </w:r>
      <w:r>
        <w:t>виділяє два основні податкові режими – загальний (загальна система оподаткування) та спеціальний (спрощена система оподаткування). Існування спрощеної системи оподаткування з моменту її впровадження викликає чимало суперечок. Щороку ми зустрічаємо попередж</w:t>
      </w:r>
      <w:r>
        <w:t xml:space="preserve">ення з боку законотворців про можливе її cкасування, проте, слід зазначити, що такий режим є вкрай важливим для розвитку малого та середнього бізнесу. </w:t>
      </w:r>
    </w:p>
    <w:p w:rsidR="00164A63" w:rsidRDefault="00E9703E">
      <w:pPr>
        <w:ind w:left="-15" w:right="731"/>
      </w:pPr>
      <w:r>
        <w:t>Теоретичні аспекти оподаткування адвокатської діяльності було проаналізовано нами з урахуванням основних</w:t>
      </w:r>
      <w:r>
        <w:t xml:space="preserve"> її форм. Як було зазначено вище, адвокат може здійснювати діяльність індивідуально. Ст. 13 Зaкону Укрaїни «Про aдвокaтуру i aдвокaтську дiяльнiсть» зазначає, що aдвокaт, який здiйснює aдвокaтську дiяльнiсть iндивiдуaльно, є сaмозaйнятою особою [20, ст. 13</w:t>
      </w:r>
      <w:r>
        <w:t>]. Крім того, у відповідності до норм Податкового Кодексу України, діяльність адвокатів як самозайнятих осіб розглядається в рамках незалежної професійної діяльності, за умови, що така особа не є працівником у межах такої підприємницької чи незалежної проф</w:t>
      </w:r>
      <w:r>
        <w:t xml:space="preserve">есійної діяльності. </w:t>
      </w:r>
    </w:p>
    <w:p w:rsidR="00164A63" w:rsidRDefault="00E9703E">
      <w:pPr>
        <w:ind w:left="-15" w:right="731"/>
      </w:pPr>
      <w:r>
        <w:t>Індивідуальна адвокатська діяльність оподатковується за вимогами загальної системи оподаткування. Питання визначення бази оподаткування є актуальним та досить проблемним. Визначення доходів  від провадження такої діяльності регулюється</w:t>
      </w:r>
      <w:r>
        <w:t xml:space="preserve"> п.178.3 статті 178 Податкового кодексу України, де зазначено: «Оподатковуваним доходом вважається сукупний чистий дохід, тобто різниця між доходом і документально підтвердженими витратами, необхідними для провадження певного виду незалежної професійної ді</w:t>
      </w:r>
      <w:r>
        <w:t>яльності» [13, ст. 178]. По суті всі види адвокатської діяльності є наданням послуг юридичним та фізичним особам, тож визначити дохід від провадження адвокатської діяльності не складно. Проте, гострим є питання визначення складу витрат. Податковий кодекс У</w:t>
      </w:r>
      <w:r>
        <w:t>країни, нажаль, не містить їх вичерпного переліку, так само як і Закон України «Про адвокатуру та адвокатську діяльність». Проте поєднання вимог вищезазначених законів та Узагальнюючої податкової консультації щодо деяких питань оподаткування фізичних осіб,</w:t>
      </w:r>
      <w:r>
        <w:t xml:space="preserve"> які провадять незалежну професійну діяльність, дало нам можливість сформувати перелік витрат, що можуть зменшувати базу оподаткування адвокатської діяльності за умови перебування на загальній системі. </w:t>
      </w:r>
    </w:p>
    <w:p w:rsidR="00164A63" w:rsidRDefault="00E9703E">
      <w:pPr>
        <w:ind w:left="-15" w:right="731"/>
      </w:pPr>
      <w:r>
        <w:t>Слід зазначити, що вимога п. 178.1 ст. 178 Податковог</w:t>
      </w:r>
      <w:r>
        <w:t>о кодексу України, зобов’язує осіб, що мають намір провадити незалежну професійну діяльність, стати на облік у контролюючих органах за місцем свого постійного проживання як самозайняті особи та отримати довідку про взяття на облік [13, ст. 178]. Якщо ж адв</w:t>
      </w:r>
      <w:r>
        <w:t>окат не перебуває на такому обліку, він позбавлений права враховувати витрати при визначенні бази оподаткування. Таким чином, належна реєстрація здійснення адвокатської діяльності в компетентних органах держави надає можливість оптимізувати податкове наван</w:t>
      </w:r>
      <w:r>
        <w:t xml:space="preserve">таження адвоката, а значить і дає змогу його клієнтам отримувати правову допомогу за більш-менш прийнятною вартістю. </w:t>
      </w:r>
    </w:p>
    <w:p w:rsidR="00164A63" w:rsidRDefault="00E9703E">
      <w:pPr>
        <w:ind w:left="-15" w:right="731"/>
      </w:pPr>
      <w:r>
        <w:t>Основним податком за загальної системи оподаткування є податок на доходи фізичних осіб. П. 167.1 ст. 167 Податкового кодексу України визна</w:t>
      </w:r>
      <w:r>
        <w:t>чає ставку такого податку у розмірі 18% від бази оподаткування [13, ст. 167]. Крім того, адвокат як самозайнята особа зобов’язаний перераховувати до бюджету загальнообов’язковий внесок на державне соціальне страхування у відповідності до Закону України «Пр</w:t>
      </w:r>
      <w:r>
        <w:t xml:space="preserve">о збір та облік єдиного внеску на загальнообов’язкове державне соціальне страхування» за ставкою 22% до фактично отриманого оподатковуваного доходу, тобто різниці між доходами та витратами. З січня 2018 року адвокат, що провадить індивідуальну діяльність, </w:t>
      </w:r>
      <w:r>
        <w:t>повинен сплачувати такий внесок щоквартально авансовим внеском протягом 20 календарних днів, що наступають за звітним кварталом та здійснювати доплату за фактичними результатами діяльності за підсумками року. Закон також встановлює мінімальну та максимальн</w:t>
      </w:r>
      <w:r>
        <w:t>у бази оподаткування ЄСВ і навіть за відсутності доходу, адвокат повинен сплатити мінімальну ставку збору, а це станом на 1 квітня 2018 року становить 819,06 гривень на місяць. Зазначена ситуація призводить до того, що багато фахівців не витримують надмірн</w:t>
      </w:r>
      <w:r>
        <w:t xml:space="preserve">ого податкового тягаря та йдуть з адвокатської професії. </w:t>
      </w:r>
    </w:p>
    <w:p w:rsidR="00164A63" w:rsidRDefault="00E9703E">
      <w:pPr>
        <w:ind w:left="-15" w:right="731"/>
      </w:pPr>
      <w:r>
        <w:t>Слід також зазначити, що за результатами звітного податкового періоду, адвокат повинен самостійно розрахувати та перерахувати до бюджету військовий збір. Ставка його становить 1,5% від чистого опода</w:t>
      </w:r>
      <w:r>
        <w:t xml:space="preserve">тковуваного доходу. </w:t>
      </w:r>
    </w:p>
    <w:p w:rsidR="00164A63" w:rsidRDefault="00E9703E">
      <w:pPr>
        <w:ind w:left="-15" w:right="731"/>
      </w:pPr>
      <w:r>
        <w:t>Крім того, вперше в науці нами було проаналізовано оподаткування діяльності осіб, що наряду з адвокатською діяльністю також провадять підприємницьку діяльність, особливо зупинившись на моменті подвійного оподаткування ЄСВ. Наразі склал</w:t>
      </w:r>
      <w:r>
        <w:t>ася ситуація, в якій адвокат має сплачувати вищезгаданий збір окремо як самозайнята особа, що провадить адвокатську діяльність та як фізична особа-підприємець, що провадить підприємницьку діяльність. Головною метою існування ЄСВ є забезпечення захисту насе</w:t>
      </w:r>
      <w:r>
        <w:t>лення у випадках тимчасової втрати працездатності, втрати годувальника, безробіття з незалежних від них обставин, а також у старості та в інших випадках, передбачених законом. Тож, кожен, хто є сумлінним платником податків за настання певних умов має право</w:t>
      </w:r>
      <w:r>
        <w:t xml:space="preserve"> на отримання допомоги від держави шляхом виплат із відповідного фонду соціального страхування. Проте, сплативши ЄСВ двічі, адвокат, що також є підприємцем, не отримує додаткових соціальних виплат з боку держави, що на нашу думку є не лише несправедливим, </w:t>
      </w:r>
      <w:r>
        <w:t xml:space="preserve">а й обурюючим, особливо у випадку, коли у податковому періоді не було отримано доходу. Внаслідок цього, адвокат змушений збільшувати вартість своїх послуг, а частина населення не може дозволити собі отримання належної правової допомоги. </w:t>
      </w:r>
    </w:p>
    <w:p w:rsidR="00164A63" w:rsidRDefault="00E9703E">
      <w:pPr>
        <w:ind w:left="-15" w:right="731"/>
      </w:pPr>
      <w:r>
        <w:t>Вперше нами було п</w:t>
      </w:r>
      <w:r>
        <w:t>роаналізовано проблему поєднання адвокатської діяльності із роботою адвоката в якості найманого працівника. Дослідивши законодавство та думки науковців і фахівців в галузі права, ми дійшли висновку про можливість такого поєднання у двох випадках – або знят</w:t>
      </w:r>
      <w:r>
        <w:t xml:space="preserve">тя з обліку адвоката як самозайнятої особи, або поєднання адвокатської діяльності із роботою найманця, що не передбачає виконання обов’язків адвоката. </w:t>
      </w:r>
    </w:p>
    <w:p w:rsidR="00164A63" w:rsidRDefault="00E9703E">
      <w:pPr>
        <w:ind w:left="-15" w:right="731"/>
      </w:pPr>
      <w:r>
        <w:t xml:space="preserve">На відміну від здійснення індивідуальної адвокатської діяльності, діяльність у формі адвокатського бюро </w:t>
      </w:r>
      <w:r>
        <w:t>та адвокатського об’єднання передбачає необхідність реєстрації юридичної особи. Ці форми здійснення адвокатської діяльності надають можливість адвокату обрати спрощену систему оподаткування, а для об’єднань є можливою навіть форма неприбуткової організації</w:t>
      </w:r>
      <w:r>
        <w:t xml:space="preserve"> за умови використання отриманих доходів (прибутків) таким об’єднанням здійснюється виключно на реалізацію своєї статутної діяльності без розподілу таких доходів (прибутків) або їх частини серед засновників (учасників), членів такої організації, працівникі</w:t>
      </w:r>
      <w:r>
        <w:t>в (крім оплати праці, нарахування єдиного соціального внеску). У випадку обрання адвокатським бюро та об’єднанням загальної системи оподаткування, порядок визначення доходів та витрат, ставки податків є подібними до описаного вище здійснення адвокатської д</w:t>
      </w:r>
      <w:r>
        <w:t xml:space="preserve">іяльності у індивідуальній формі. Обрання авокатським бюро чи адвокатським об’єднанням спрощеної системи оподаткування тягне за собою низку обмежень для адвоката: </w:t>
      </w:r>
    </w:p>
    <w:p w:rsidR="00164A63" w:rsidRDefault="00E9703E">
      <w:pPr>
        <w:numPr>
          <w:ilvl w:val="0"/>
          <w:numId w:val="22"/>
        </w:numPr>
        <w:spacing w:after="185" w:line="259" w:lineRule="auto"/>
        <w:ind w:right="731"/>
      </w:pPr>
      <w:r>
        <w:t xml:space="preserve">обмеження за обсягами доходу у розмірі п’яти мільйонів гривень; </w:t>
      </w:r>
    </w:p>
    <w:p w:rsidR="00164A63" w:rsidRDefault="00E9703E">
      <w:pPr>
        <w:numPr>
          <w:ilvl w:val="0"/>
          <w:numId w:val="22"/>
        </w:numPr>
        <w:ind w:right="731"/>
      </w:pPr>
      <w:r>
        <w:t xml:space="preserve">база оподаткування доходів </w:t>
      </w:r>
      <w:r>
        <w:t xml:space="preserve">від здійснення діяльності за спрощеної системи не передбачає можливості врахування витрат на здійснення адвокатської діяльності, тобто єдиний податок сплачується лише із сукупного доходу за звітний податквий період; </w:t>
      </w:r>
    </w:p>
    <w:p w:rsidR="00164A63" w:rsidRDefault="00E9703E">
      <w:pPr>
        <w:numPr>
          <w:ilvl w:val="0"/>
          <w:numId w:val="22"/>
        </w:numPr>
        <w:ind w:right="731"/>
      </w:pPr>
      <w:r>
        <w:t>ставка податку для юридичних осіб треть</w:t>
      </w:r>
      <w:r>
        <w:t xml:space="preserve">ої групи спрощеної системи оподаткування становить 3% від доходу, отриманого від здійснення адвокатської діяльності за умови сплати податку на додану вартість, розмір якого складає 20%,  та 5% для неплатників податку на додану вартість. </w:t>
      </w:r>
    </w:p>
    <w:p w:rsidR="00164A63" w:rsidRDefault="00E9703E">
      <w:pPr>
        <w:ind w:left="-15" w:right="731"/>
      </w:pPr>
      <w:r>
        <w:t>У адвокатських бюр</w:t>
      </w:r>
      <w:r>
        <w:t>о та адвокатських об’єднань обов’язок зі сплати ЄСВ виникає лише за умови застосування ними праці найманих працівників. В такому випадку перші виступають у статусі податкових агентів та з власних коштів мають нараховувати та сплачувати ЄСВ за кожного праці</w:t>
      </w:r>
      <w:r>
        <w:t xml:space="preserve">вника за ставкою 22% від заробітної плати працівника у момент її виплати. </w:t>
      </w:r>
    </w:p>
    <w:p w:rsidR="00164A63" w:rsidRDefault="00E9703E">
      <w:pPr>
        <w:ind w:left="-15" w:right="731"/>
      </w:pPr>
      <w:r>
        <w:t>Певні особливості має і виплата доходів адвокату, що виступає засновником адвокатського бюро чи адвокатського об’єднання. А саме, така виплата може бути здійснена у вигляді або заро</w:t>
      </w:r>
      <w:r>
        <w:t xml:space="preserve">бітної плати або дивідендів.  </w:t>
      </w:r>
    </w:p>
    <w:p w:rsidR="00164A63" w:rsidRDefault="00E9703E">
      <w:pPr>
        <w:ind w:left="-15" w:right="731"/>
      </w:pPr>
      <w:r>
        <w:t>Якщо дохід засновнику виплачується як заробітна плата, то податковим агентом є адвокатське бюро чи адвокатське об’єднання. Статею 168 Податкового Кодексу України передбачено обов’язок податкового агента утримувати податок з д</w:t>
      </w:r>
      <w:r>
        <w:t xml:space="preserve">оходів, що отримує особа, у розмірі 18% [13, ст. 168]. Податок підлягає сплаті під час виплати доходу. Крім того, з таких доходів адвоката утримується військовий збір у розмірі 1,5% та ЄСВ у розмірі 22%. </w:t>
      </w:r>
    </w:p>
    <w:p w:rsidR="00164A63" w:rsidRDefault="00E9703E">
      <w:pPr>
        <w:ind w:left="-15" w:right="731"/>
      </w:pPr>
      <w:r>
        <w:t>Якщо дохід засноснику адвокатського бюро чи адвокат</w:t>
      </w:r>
      <w:r>
        <w:t>ського об’єднання виплачується у формі дивідендів, тобто пасивного доходу, ставка податку на такі доходи встановлюється у розмірі 9% (якщо адвокатське бюро чи об’єднання перебуває на спрощеній системі оподаткування) або 5% (якщо адвокатське бюро чи авокатс</w:t>
      </w:r>
      <w:r>
        <w:t xml:space="preserve">ьке об’єднання оподатковується за загальною системою). Також дивіденди не звільняються від сплати військового збору за ставкою 1,5% від бази оподаткування. Сплата вищезазначених податків здійснюється одночасно із виплатою дивідендів. </w:t>
      </w:r>
    </w:p>
    <w:p w:rsidR="00164A63" w:rsidRDefault="00E9703E">
      <w:pPr>
        <w:ind w:left="-15" w:right="731"/>
      </w:pPr>
      <w:r>
        <w:t>Нами було зроблено висновок, що оптимізація податкового навантаження на адвоката, що здійснює адвокатську діяльність  у формі адвокатського бюро чи адвокатського об’єднання можлива в разі обрання спрощеної системи оподаткування  із виплатою доходів адвокат</w:t>
      </w:r>
      <w:r>
        <w:t xml:space="preserve">у-засновнику у формі дивідендів. </w:t>
      </w:r>
    </w:p>
    <w:p w:rsidR="00164A63" w:rsidRDefault="00E9703E">
      <w:pPr>
        <w:ind w:left="-15" w:right="731"/>
      </w:pPr>
      <w:r>
        <w:t>Вперше в Україні ми присвятили увагу оподаткуванню діяльності адвокатів із керівництва стажуванням. В ході дослідження ми визначили максимальну величину внеску стажистом на корить керівника стажуванням, пропорції його розп</w:t>
      </w:r>
      <w:r>
        <w:t>оділу та можливість віднесення адвокатом витрат, пов’язаних із такою діяльністю для цілей зменшення бази оподаткування. Крім того, опираючись на думки вчених, ми внесли пропозиції для усунення правової невизначеності розширити коло можливостей адвокатів та</w:t>
      </w:r>
      <w:r>
        <w:t xml:space="preserve"> стажистів самостійно визначати порядок проведення внеску на стажування, у випадку коли керівник стажуванням є учасником адвокатського бюро чи адвокатського об’єднання.  </w:t>
      </w:r>
    </w:p>
    <w:p w:rsidR="00164A63" w:rsidRDefault="00E9703E">
      <w:pPr>
        <w:ind w:left="-15" w:right="731"/>
      </w:pPr>
      <w:r>
        <w:t>Вперше дослідивши питання оподаткування доходів адвоката, що надає безоплатну правову</w:t>
      </w:r>
      <w:r>
        <w:t xml:space="preserve"> допомогу, ми поставили під сумнів  необхідність оподаткування таких доходів адвоката, оскільки винагорода за надання безоплатної правової допомоги значно відрізняється від стандартного гонорару адвоката. Податкове навантаження у такому випадку не  зацікав</w:t>
      </w:r>
      <w:r>
        <w:t xml:space="preserve">лює адвоката брати участь у наданні безоплатної допомоги, а особи, що за законом мають право на її отримання ризикують отримати її несвоєчсно або ж взагалі можуть бути позбавлені змоги захистити свої права. </w:t>
      </w:r>
    </w:p>
    <w:p w:rsidR="00164A63" w:rsidRDefault="00E9703E">
      <w:pPr>
        <w:ind w:left="-15" w:right="731"/>
      </w:pPr>
      <w:r>
        <w:t>Таким чином, тема оподаткування адвокатської дія</w:t>
      </w:r>
      <w:r>
        <w:t>льності є досить актуальною на сьогоднішній день, що зумовлено багатьма гострими невирішеними питаннями та суперечностями чинного законодавства. Поряд із розкритими нами аспектами є ряд суміжних тем, як то оподаткування адвокатської діяльності адвоката под</w:t>
      </w:r>
      <w:r>
        <w:t xml:space="preserve">атком на додану вартість, податкова звітність адвоката, що в майбутньому стануть підгрунтям для наших подальших досліджень. </w:t>
      </w:r>
    </w:p>
    <w:p w:rsidR="00164A63" w:rsidRDefault="00E9703E">
      <w:pPr>
        <w:spacing w:after="0" w:line="259" w:lineRule="auto"/>
        <w:ind w:left="0" w:firstLine="0"/>
        <w:jc w:val="left"/>
      </w:pPr>
      <w:r>
        <w:t xml:space="preserve"> </w:t>
      </w:r>
    </w:p>
    <w:p w:rsidR="00164A63" w:rsidRDefault="00E9703E">
      <w:pPr>
        <w:spacing w:after="0" w:line="259" w:lineRule="auto"/>
        <w:ind w:left="0" w:firstLine="0"/>
        <w:jc w:val="left"/>
      </w:pPr>
      <w:r>
        <w:t xml:space="preserve"> </w:t>
      </w:r>
    </w:p>
    <w:p w:rsidR="00164A63" w:rsidRDefault="00E9703E">
      <w:pPr>
        <w:spacing w:after="0" w:line="259" w:lineRule="auto"/>
        <w:ind w:left="0" w:firstLine="0"/>
        <w:jc w:val="left"/>
      </w:pPr>
      <w:r>
        <w:t xml:space="preserve"> </w:t>
      </w:r>
    </w:p>
    <w:p w:rsidR="00164A63" w:rsidRDefault="00E9703E">
      <w:pPr>
        <w:spacing w:after="0" w:line="259" w:lineRule="auto"/>
        <w:ind w:left="0" w:firstLine="0"/>
        <w:jc w:val="left"/>
      </w:pPr>
      <w:r>
        <w:t xml:space="preserve"> </w:t>
      </w:r>
    </w:p>
    <w:p w:rsidR="00164A63" w:rsidRDefault="00E9703E">
      <w:pPr>
        <w:spacing w:after="0" w:line="259" w:lineRule="auto"/>
        <w:ind w:left="0" w:firstLine="0"/>
        <w:jc w:val="left"/>
      </w:pPr>
      <w:r>
        <w:t xml:space="preserve"> </w:t>
      </w:r>
    </w:p>
    <w:p w:rsidR="00164A63" w:rsidRDefault="00E9703E">
      <w:pPr>
        <w:spacing w:after="0" w:line="259" w:lineRule="auto"/>
        <w:ind w:left="0" w:firstLine="0"/>
        <w:jc w:val="left"/>
      </w:pPr>
      <w:r>
        <w:t xml:space="preserve"> </w:t>
      </w:r>
    </w:p>
    <w:p w:rsidR="00164A63" w:rsidRDefault="00E9703E">
      <w:pPr>
        <w:spacing w:after="0" w:line="259" w:lineRule="auto"/>
        <w:ind w:left="0" w:firstLine="0"/>
        <w:jc w:val="left"/>
      </w:pPr>
      <w:r>
        <w:t xml:space="preserve"> </w:t>
      </w:r>
    </w:p>
    <w:p w:rsidR="00164A63" w:rsidRDefault="00E9703E">
      <w:pPr>
        <w:spacing w:after="0" w:line="259" w:lineRule="auto"/>
        <w:ind w:left="0" w:firstLine="0"/>
        <w:jc w:val="left"/>
      </w:pPr>
      <w:r>
        <w:t xml:space="preserve"> </w:t>
      </w:r>
    </w:p>
    <w:p w:rsidR="00164A63" w:rsidRDefault="00E9703E">
      <w:pPr>
        <w:spacing w:after="0" w:line="259" w:lineRule="auto"/>
        <w:ind w:left="0" w:firstLine="0"/>
        <w:jc w:val="left"/>
      </w:pPr>
      <w:r>
        <w:t xml:space="preserve"> </w:t>
      </w:r>
    </w:p>
    <w:p w:rsidR="00164A63" w:rsidRDefault="00E9703E">
      <w:pPr>
        <w:spacing w:after="0" w:line="259" w:lineRule="auto"/>
        <w:ind w:left="0" w:firstLine="0"/>
        <w:jc w:val="left"/>
      </w:pPr>
      <w:r>
        <w:t xml:space="preserve"> </w:t>
      </w:r>
    </w:p>
    <w:p w:rsidR="00164A63" w:rsidRDefault="00E9703E">
      <w:pPr>
        <w:spacing w:after="0" w:line="259" w:lineRule="auto"/>
        <w:ind w:left="0" w:firstLine="0"/>
        <w:jc w:val="left"/>
      </w:pPr>
      <w:r>
        <w:t xml:space="preserve"> </w:t>
      </w:r>
    </w:p>
    <w:p w:rsidR="00164A63" w:rsidRDefault="00E9703E">
      <w:pPr>
        <w:spacing w:after="0" w:line="259" w:lineRule="auto"/>
        <w:ind w:left="0" w:firstLine="0"/>
        <w:jc w:val="left"/>
      </w:pPr>
      <w:r>
        <w:t xml:space="preserve"> </w:t>
      </w:r>
    </w:p>
    <w:p w:rsidR="00164A63" w:rsidRDefault="00E9703E">
      <w:pPr>
        <w:spacing w:after="0" w:line="259" w:lineRule="auto"/>
        <w:ind w:left="0" w:firstLine="0"/>
        <w:jc w:val="left"/>
      </w:pPr>
      <w:r>
        <w:t xml:space="preserve"> </w:t>
      </w:r>
    </w:p>
    <w:p w:rsidR="00164A63" w:rsidRDefault="00E9703E">
      <w:pPr>
        <w:spacing w:after="0" w:line="259" w:lineRule="auto"/>
        <w:ind w:left="0" w:firstLine="0"/>
        <w:jc w:val="left"/>
      </w:pPr>
      <w:r>
        <w:t xml:space="preserve"> </w:t>
      </w:r>
    </w:p>
    <w:p w:rsidR="00164A63" w:rsidRDefault="00E9703E">
      <w:pPr>
        <w:spacing w:after="0" w:line="259" w:lineRule="auto"/>
        <w:ind w:left="0" w:firstLine="0"/>
        <w:jc w:val="left"/>
      </w:pPr>
      <w:r>
        <w:t xml:space="preserve"> </w:t>
      </w:r>
    </w:p>
    <w:p w:rsidR="00164A63" w:rsidRDefault="00E9703E">
      <w:pPr>
        <w:spacing w:after="0" w:line="259" w:lineRule="auto"/>
        <w:ind w:left="0" w:firstLine="0"/>
        <w:jc w:val="left"/>
      </w:pPr>
      <w:r>
        <w:t xml:space="preserve"> </w:t>
      </w:r>
    </w:p>
    <w:p w:rsidR="00164A63" w:rsidRDefault="00E9703E">
      <w:pPr>
        <w:pStyle w:val="1"/>
        <w:spacing w:after="130"/>
        <w:ind w:left="373" w:right="1102"/>
        <w:jc w:val="center"/>
      </w:pPr>
      <w:bookmarkStart w:id="3" w:name="_Toc106158"/>
      <w:r>
        <w:t xml:space="preserve">СПИСOК ВИКOРИСТAНИX ДЖEРEЛ </w:t>
      </w:r>
      <w:bookmarkEnd w:id="3"/>
    </w:p>
    <w:p w:rsidR="00164A63" w:rsidRDefault="00E9703E">
      <w:pPr>
        <w:spacing w:after="30" w:line="259" w:lineRule="auto"/>
        <w:ind w:left="0" w:firstLine="0"/>
        <w:jc w:val="left"/>
      </w:pPr>
      <w:r>
        <w:t xml:space="preserve"> </w:t>
      </w:r>
    </w:p>
    <w:p w:rsidR="00164A63" w:rsidRDefault="00E9703E">
      <w:pPr>
        <w:tabs>
          <w:tab w:val="center" w:pos="796"/>
          <w:tab w:val="center" w:pos="2383"/>
        </w:tabs>
        <w:spacing w:after="0" w:line="259" w:lineRule="auto"/>
        <w:ind w:left="0" w:firstLine="0"/>
        <w:jc w:val="left"/>
      </w:pPr>
      <w:r>
        <w:rPr>
          <w:rFonts w:ascii="Calibri" w:eastAsia="Calibri" w:hAnsi="Calibri" w:cs="Calibri"/>
          <w:sz w:val="22"/>
        </w:rPr>
        <w:tab/>
      </w:r>
      <w:r>
        <w:rPr>
          <w:b/>
        </w:rPr>
        <w:t>I.</w:t>
      </w:r>
      <w:r>
        <w:rPr>
          <w:rFonts w:ascii="Arial" w:eastAsia="Arial" w:hAnsi="Arial" w:cs="Arial"/>
          <w:b/>
        </w:rPr>
        <w:t xml:space="preserve"> </w:t>
      </w:r>
      <w:r>
        <w:rPr>
          <w:rFonts w:ascii="Arial" w:eastAsia="Arial" w:hAnsi="Arial" w:cs="Arial"/>
          <w:b/>
        </w:rPr>
        <w:tab/>
      </w:r>
      <w:r>
        <w:rPr>
          <w:b/>
        </w:rPr>
        <w:t xml:space="preserve">Джерела права </w:t>
      </w:r>
    </w:p>
    <w:p w:rsidR="00164A63" w:rsidRDefault="00E9703E">
      <w:pPr>
        <w:spacing w:after="27" w:line="259" w:lineRule="auto"/>
        <w:ind w:left="0" w:firstLine="0"/>
        <w:jc w:val="left"/>
      </w:pPr>
      <w:r>
        <w:t xml:space="preserve"> </w:t>
      </w:r>
    </w:p>
    <w:p w:rsidR="00164A63" w:rsidRDefault="00E9703E">
      <w:pPr>
        <w:numPr>
          <w:ilvl w:val="0"/>
          <w:numId w:val="23"/>
        </w:numPr>
        <w:ind w:right="731"/>
      </w:pPr>
      <w:r>
        <w:t xml:space="preserve">Конституція України від 28.06.1996 р. [Електронний ресурс]. – Режим доступу: http://zakon3.rada.gov.ua/laws/show/254к/96-вр. – Назва з екрану. </w:t>
      </w:r>
    </w:p>
    <w:p w:rsidR="00164A63" w:rsidRDefault="00E9703E">
      <w:pPr>
        <w:numPr>
          <w:ilvl w:val="0"/>
          <w:numId w:val="23"/>
        </w:numPr>
        <w:ind w:right="731"/>
      </w:pPr>
      <w:r>
        <w:t xml:space="preserve">Про захист прав людини і основоположних свобод: Конвенція Ради Європи від 01.11.1950 р. [Електронний ресурс]. – </w:t>
      </w:r>
      <w:r>
        <w:t xml:space="preserve">Режим доступу: http://zakon5.rada.gov.ua/laws/show/995_004. – Назва з екрану. </w:t>
      </w:r>
    </w:p>
    <w:p w:rsidR="00164A63" w:rsidRDefault="00E9703E">
      <w:pPr>
        <w:numPr>
          <w:ilvl w:val="0"/>
          <w:numId w:val="23"/>
        </w:numPr>
        <w:ind w:right="731"/>
      </w:pPr>
      <w:r>
        <w:t>Перший протокол до Конвенції про захист прав людини і основоположних свобод від 20.03.1952 р. [Електронний ресурс]. – Режим доступу:</w:t>
      </w:r>
      <w:r>
        <w:rPr>
          <w:sz w:val="24"/>
        </w:rPr>
        <w:t xml:space="preserve"> </w:t>
      </w:r>
      <w:r>
        <w:t>http://zakon5.rada.gov.ua/laws/show/994_535.</w:t>
      </w:r>
      <w:r>
        <w:t xml:space="preserve"> – Назва з екрану. </w:t>
      </w:r>
    </w:p>
    <w:p w:rsidR="00164A63" w:rsidRDefault="00E9703E">
      <w:pPr>
        <w:numPr>
          <w:ilvl w:val="0"/>
          <w:numId w:val="23"/>
        </w:numPr>
        <w:ind w:right="731"/>
      </w:pPr>
      <w:r>
        <w:t>Про надання Європейському суду з прав людини повноважень робити консультативні висновки: Протокол до Конвенції про захист прав людини і основоположних свобод від 06.05.1963 р. № 2. [Електронний ресурс]. – Режим доступу:</w:t>
      </w:r>
      <w:r>
        <w:rPr>
          <w:sz w:val="24"/>
        </w:rPr>
        <w:t xml:space="preserve"> </w:t>
      </w:r>
      <w:r>
        <w:t>http://zakon5.ra</w:t>
      </w:r>
      <w:r>
        <w:t xml:space="preserve">da.gov.ua/laws/show/994_854. – Назва з екрану. </w:t>
      </w:r>
    </w:p>
    <w:p w:rsidR="00164A63" w:rsidRDefault="00E9703E">
      <w:pPr>
        <w:numPr>
          <w:ilvl w:val="0"/>
          <w:numId w:val="23"/>
        </w:numPr>
        <w:ind w:right="731"/>
      </w:pPr>
      <w:r>
        <w:t xml:space="preserve">Протокол до Конвенції про захист прав людини і основоположних свобод, який гарантує деякі права і свободи, не передбачені в Конвенції та у </w:t>
      </w:r>
    </w:p>
    <w:p w:rsidR="00164A63" w:rsidRDefault="00E9703E">
      <w:pPr>
        <w:ind w:left="-15" w:right="731" w:firstLine="0"/>
      </w:pPr>
      <w:r>
        <w:t>Першому протоколі до неї від 16.09.1963 р. № 4. [Електронний ресурс]</w:t>
      </w:r>
      <w:r>
        <w:t>. – Режим доступу:</w:t>
      </w:r>
      <w:r>
        <w:rPr>
          <w:sz w:val="24"/>
        </w:rPr>
        <w:t xml:space="preserve"> </w:t>
      </w:r>
      <w:r>
        <w:t xml:space="preserve">http://zakon5.rada.gov.ua/laws/show/994_059. – Назва з екрану. </w:t>
      </w:r>
    </w:p>
    <w:p w:rsidR="00164A63" w:rsidRDefault="00E9703E">
      <w:pPr>
        <w:numPr>
          <w:ilvl w:val="0"/>
          <w:numId w:val="23"/>
        </w:numPr>
        <w:ind w:right="731"/>
      </w:pPr>
      <w:r>
        <w:t>Протокол до Конвенції про захист прав людини і основоположних свобод від 22.11.1984 р. № 7. [Електронний ресурс]. – Режим доступу:</w:t>
      </w:r>
      <w:r>
        <w:rPr>
          <w:sz w:val="24"/>
        </w:rPr>
        <w:t xml:space="preserve"> </w:t>
      </w:r>
      <w:r>
        <w:t>http://zakon5.rada.gov.ua/laws/show/994_80</w:t>
      </w:r>
      <w:r>
        <w:t xml:space="preserve">4. – Назва з екрану. </w:t>
      </w:r>
    </w:p>
    <w:p w:rsidR="00164A63" w:rsidRDefault="00E9703E">
      <w:pPr>
        <w:numPr>
          <w:ilvl w:val="0"/>
          <w:numId w:val="23"/>
        </w:numPr>
        <w:spacing w:after="190" w:line="259" w:lineRule="auto"/>
        <w:ind w:right="731"/>
      </w:pPr>
      <w:r>
        <w:t xml:space="preserve">Загальний кодекс правил для адвокатів країн Європейського </w:t>
      </w:r>
    </w:p>
    <w:p w:rsidR="00164A63" w:rsidRDefault="00E9703E">
      <w:pPr>
        <w:spacing w:after="131" w:line="259" w:lineRule="auto"/>
        <w:ind w:left="-15" w:right="731" w:firstLine="0"/>
      </w:pPr>
      <w:r>
        <w:t xml:space="preserve">Співтовариства від 01.10.1988 р. [Електронний ресурс]. – Режим доступу: </w:t>
      </w:r>
    </w:p>
    <w:p w:rsidR="00164A63" w:rsidRDefault="00E9703E">
      <w:pPr>
        <w:spacing w:after="187" w:line="259" w:lineRule="auto"/>
        <w:ind w:left="-15" w:right="731" w:firstLine="0"/>
      </w:pPr>
      <w:r>
        <w:t xml:space="preserve">http://zakon3.rada.gov.ua/laws/show/994_343.  </w:t>
      </w:r>
    </w:p>
    <w:p w:rsidR="00164A63" w:rsidRDefault="00E9703E">
      <w:pPr>
        <w:numPr>
          <w:ilvl w:val="0"/>
          <w:numId w:val="23"/>
        </w:numPr>
        <w:spacing w:after="186" w:line="259" w:lineRule="auto"/>
        <w:ind w:right="731"/>
      </w:pPr>
      <w:r>
        <w:t xml:space="preserve">Кодекс України про адміністративні правопорушення від  </w:t>
      </w:r>
    </w:p>
    <w:p w:rsidR="00164A63" w:rsidRDefault="00E9703E">
      <w:pPr>
        <w:ind w:left="-15" w:right="731" w:firstLine="0"/>
      </w:pPr>
      <w:r>
        <w:t xml:space="preserve">07.12.1984 р. [Електронний ресурс]. – Режим доступу: http://zakon5.rada.gov.ua/laws/show/80731-10. – Назва з екрану. </w:t>
      </w:r>
    </w:p>
    <w:p w:rsidR="00164A63" w:rsidRDefault="00E9703E">
      <w:pPr>
        <w:numPr>
          <w:ilvl w:val="0"/>
          <w:numId w:val="23"/>
        </w:numPr>
        <w:ind w:right="731"/>
      </w:pPr>
      <w:r>
        <w:t xml:space="preserve">Кримiнaльний кодекс Укрaїни від 05.04.2001 р. [Електронний ресурс]. – Режим доступу: http://zakon5.rada.gov.ua/laws/show/2341-14.– </w:t>
      </w:r>
      <w:r>
        <w:t xml:space="preserve">Назва з екрану. </w:t>
      </w:r>
    </w:p>
    <w:p w:rsidR="00164A63" w:rsidRDefault="00E9703E">
      <w:pPr>
        <w:numPr>
          <w:ilvl w:val="0"/>
          <w:numId w:val="23"/>
        </w:numPr>
        <w:ind w:right="731"/>
      </w:pPr>
      <w:r>
        <w:t>Господарський кодекс України від 16.01.2003 р. [Електронний ресурс]. – Режим доступу:</w:t>
      </w:r>
      <w:r>
        <w:rPr>
          <w:sz w:val="24"/>
        </w:rPr>
        <w:t xml:space="preserve"> </w:t>
      </w:r>
      <w:r>
        <w:t xml:space="preserve">http://zakon3.rada.gov.ua/laws/show/436-15. – Назва з екрану. </w:t>
      </w:r>
    </w:p>
    <w:p w:rsidR="00164A63" w:rsidRDefault="00E9703E">
      <w:pPr>
        <w:numPr>
          <w:ilvl w:val="0"/>
          <w:numId w:val="23"/>
        </w:numPr>
        <w:spacing w:after="24" w:line="379" w:lineRule="auto"/>
        <w:ind w:right="731"/>
      </w:pPr>
      <w:r>
        <w:t>Цивільний кодекс України від 16.01.2003 р. [Електронний ресурс]. – Режим доступу:</w:t>
      </w:r>
      <w:r>
        <w:rPr>
          <w:sz w:val="24"/>
        </w:rPr>
        <w:t xml:space="preserve"> </w:t>
      </w:r>
      <w:r>
        <w:t>http://z</w:t>
      </w:r>
      <w:r>
        <w:t xml:space="preserve">akon3.rada.gov.ua/laws/show/435-15. – Назва з екрану. </w:t>
      </w:r>
    </w:p>
    <w:p w:rsidR="00164A63" w:rsidRDefault="00E9703E">
      <w:pPr>
        <w:numPr>
          <w:ilvl w:val="0"/>
          <w:numId w:val="23"/>
        </w:numPr>
        <w:spacing w:after="186" w:line="259" w:lineRule="auto"/>
        <w:ind w:right="731"/>
      </w:pPr>
      <w:r>
        <w:t xml:space="preserve">Кримінально-виконавчий кодекс України від 11.07.2003 р. </w:t>
      </w:r>
    </w:p>
    <w:p w:rsidR="00164A63" w:rsidRDefault="00E9703E">
      <w:pPr>
        <w:ind w:left="-15" w:right="731" w:firstLine="0"/>
      </w:pPr>
      <w:r>
        <w:t xml:space="preserve">[Електронний </w:t>
      </w:r>
      <w:r>
        <w:tab/>
        <w:t xml:space="preserve">ресурс]. </w:t>
      </w:r>
      <w:r>
        <w:tab/>
        <w:t xml:space="preserve">– </w:t>
      </w:r>
      <w:r>
        <w:tab/>
        <w:t xml:space="preserve">Режим </w:t>
      </w:r>
      <w:r>
        <w:tab/>
        <w:t xml:space="preserve">доступу: http://zakon0.rada.gov.ua/laws/show/1129-15. – Назва з екрану. </w:t>
      </w:r>
    </w:p>
    <w:p w:rsidR="00164A63" w:rsidRDefault="00E9703E">
      <w:pPr>
        <w:numPr>
          <w:ilvl w:val="0"/>
          <w:numId w:val="23"/>
        </w:numPr>
        <w:spacing w:after="24" w:line="379" w:lineRule="auto"/>
        <w:ind w:right="731"/>
      </w:pPr>
      <w:r>
        <w:t>Податковий кодекс України від 02.12.2</w:t>
      </w:r>
      <w:r>
        <w:t xml:space="preserve">010 р. [Електронний ресурс]. – Режим доступу: http://zakon5.rada.gov.ua/laws/show/2755-17. – Назва з екрану. </w:t>
      </w:r>
    </w:p>
    <w:p w:rsidR="00164A63" w:rsidRDefault="00E9703E">
      <w:pPr>
        <w:numPr>
          <w:ilvl w:val="0"/>
          <w:numId w:val="23"/>
        </w:numPr>
        <w:spacing w:after="186" w:line="259" w:lineRule="auto"/>
        <w:ind w:right="731"/>
      </w:pPr>
      <w:r>
        <w:t xml:space="preserve">Про оплату праці: Закон України від 24.03.1995 р. № 108/95-ВР. </w:t>
      </w:r>
    </w:p>
    <w:p w:rsidR="00164A63" w:rsidRDefault="00E9703E">
      <w:pPr>
        <w:ind w:left="-15" w:right="731" w:firstLine="0"/>
      </w:pPr>
      <w:r>
        <w:t xml:space="preserve">[Електронний </w:t>
      </w:r>
      <w:r>
        <w:tab/>
        <w:t xml:space="preserve">ресурс]. </w:t>
      </w:r>
      <w:r>
        <w:tab/>
        <w:t xml:space="preserve">– </w:t>
      </w:r>
      <w:r>
        <w:tab/>
        <w:t xml:space="preserve">Режим </w:t>
      </w:r>
      <w:r>
        <w:tab/>
        <w:t>доступу: http://zakon3.rada.gov.ua/laws/show/108</w:t>
      </w:r>
      <w:r>
        <w:t xml:space="preserve">/95-ВР. – Назва з екрану. </w:t>
      </w:r>
    </w:p>
    <w:p w:rsidR="00164A63" w:rsidRDefault="00E9703E">
      <w:pPr>
        <w:numPr>
          <w:ilvl w:val="0"/>
          <w:numId w:val="23"/>
        </w:numPr>
        <w:spacing w:after="186" w:line="259" w:lineRule="auto"/>
        <w:ind w:right="731"/>
      </w:pPr>
      <w:r>
        <w:t xml:space="preserve">Про рекламу: Закон України від 03.07.1996 р. № 270/96-ВР. </w:t>
      </w:r>
    </w:p>
    <w:p w:rsidR="00164A63" w:rsidRDefault="00E9703E">
      <w:pPr>
        <w:ind w:left="-15" w:right="731" w:firstLine="0"/>
      </w:pPr>
      <w:r>
        <w:t xml:space="preserve">[Електронний </w:t>
      </w:r>
      <w:r>
        <w:tab/>
        <w:t xml:space="preserve">ресурс]. </w:t>
      </w:r>
      <w:r>
        <w:tab/>
        <w:t xml:space="preserve">– </w:t>
      </w:r>
      <w:r>
        <w:tab/>
        <w:t xml:space="preserve">Режим </w:t>
      </w:r>
      <w:r>
        <w:tab/>
        <w:t xml:space="preserve">доступу: http://zakon2.rada.gov.ua/laws/show/270/96-ВР. – Назва з екрану. </w:t>
      </w:r>
    </w:p>
    <w:p w:rsidR="00164A63" w:rsidRDefault="00E9703E">
      <w:pPr>
        <w:numPr>
          <w:ilvl w:val="0"/>
          <w:numId w:val="23"/>
        </w:numPr>
        <w:spacing w:after="186" w:line="259" w:lineRule="auto"/>
        <w:ind w:right="731"/>
      </w:pPr>
      <w:r>
        <w:t>Про державну реєстрацію юридичних осіб, фізичних осіб-</w:t>
      </w:r>
    </w:p>
    <w:p w:rsidR="00164A63" w:rsidRDefault="00E9703E">
      <w:pPr>
        <w:spacing w:after="186" w:line="259" w:lineRule="auto"/>
        <w:ind w:left="-15" w:right="731" w:firstLine="0"/>
      </w:pPr>
      <w:r>
        <w:t>підпри</w:t>
      </w:r>
      <w:r>
        <w:t xml:space="preserve">ємців   та   громадських формувань: Закон   України   від   15.05.2003 р. </w:t>
      </w:r>
    </w:p>
    <w:p w:rsidR="00164A63" w:rsidRDefault="00E9703E">
      <w:pPr>
        <w:ind w:left="-15" w:right="731" w:firstLine="0"/>
      </w:pPr>
      <w:r>
        <w:t xml:space="preserve">№ </w:t>
      </w:r>
      <w:r>
        <w:tab/>
        <w:t xml:space="preserve">755. </w:t>
      </w:r>
      <w:r>
        <w:tab/>
        <w:t xml:space="preserve">[Електронний </w:t>
      </w:r>
      <w:r>
        <w:tab/>
        <w:t xml:space="preserve">ресурс]. </w:t>
      </w:r>
      <w:r>
        <w:tab/>
        <w:t xml:space="preserve">– </w:t>
      </w:r>
      <w:r>
        <w:tab/>
        <w:t xml:space="preserve">Режим </w:t>
      </w:r>
      <w:r>
        <w:tab/>
        <w:t>доступу:</w:t>
      </w:r>
      <w:r>
        <w:rPr>
          <w:sz w:val="24"/>
        </w:rPr>
        <w:t xml:space="preserve"> </w:t>
      </w:r>
      <w:r>
        <w:t xml:space="preserve">http://zakon2.rada.gov.ua/laws/show/755-15. – Назва з екрану. </w:t>
      </w:r>
    </w:p>
    <w:p w:rsidR="00164A63" w:rsidRDefault="00E9703E">
      <w:pPr>
        <w:numPr>
          <w:ilvl w:val="0"/>
          <w:numId w:val="23"/>
        </w:numPr>
        <w:spacing w:after="186" w:line="259" w:lineRule="auto"/>
        <w:ind w:right="731"/>
      </w:pPr>
      <w:r>
        <w:t xml:space="preserve">Про  податок   з   доходів   фізичних   осіб  :   Закон   України </w:t>
      </w:r>
      <w:r>
        <w:t xml:space="preserve">   від  </w:t>
      </w:r>
    </w:p>
    <w:p w:rsidR="00164A63" w:rsidRDefault="00E9703E">
      <w:pPr>
        <w:ind w:left="-15" w:right="731" w:firstLine="0"/>
      </w:pPr>
      <w:r>
        <w:t>22.05.2003 р. № 889. [Електронний ресурс]. – Режим доступу:</w:t>
      </w:r>
      <w:r>
        <w:rPr>
          <w:sz w:val="24"/>
        </w:rPr>
        <w:t xml:space="preserve"> </w:t>
      </w:r>
      <w:r>
        <w:t xml:space="preserve">http://zakon2.rada.gov.ua/laws/show/889-15. – Назва з екрану. </w:t>
      </w:r>
    </w:p>
    <w:p w:rsidR="00164A63" w:rsidRDefault="00E9703E">
      <w:pPr>
        <w:numPr>
          <w:ilvl w:val="0"/>
          <w:numId w:val="23"/>
        </w:numPr>
        <w:ind w:right="731"/>
      </w:pPr>
      <w:r>
        <w:t>Про збір та облік єдиного внеску на загальнообов'язкове державне соціальне страхуванн: Закон   України   від   08.07.2010 р.</w:t>
      </w:r>
      <w:r>
        <w:t xml:space="preserve"> № 2464. [Електронний ресурс]. – Режим доступу: http://zakon3.rada.gov.ua/laws/show/2464-17. – Назва з екрану. </w:t>
      </w:r>
    </w:p>
    <w:p w:rsidR="00164A63" w:rsidRDefault="00E9703E">
      <w:pPr>
        <w:numPr>
          <w:ilvl w:val="0"/>
          <w:numId w:val="23"/>
        </w:numPr>
        <w:spacing w:after="190" w:line="259" w:lineRule="auto"/>
        <w:ind w:right="731"/>
      </w:pPr>
      <w:r>
        <w:t xml:space="preserve">Про безоплатну правову допомогу: Закон   України   від   </w:t>
      </w:r>
    </w:p>
    <w:p w:rsidR="00164A63" w:rsidRDefault="00E9703E">
      <w:pPr>
        <w:ind w:left="-15" w:right="731" w:firstLine="0"/>
      </w:pPr>
      <w:r>
        <w:t>02.06.2011 р. №3460. [Електронний ресурс]. – Режим доступу: http://zakon3.rada.gov.ua/</w:t>
      </w:r>
      <w:r>
        <w:t xml:space="preserve">laws/show/3460-17. – Назва з екрану. </w:t>
      </w:r>
    </w:p>
    <w:p w:rsidR="00164A63" w:rsidRDefault="00E9703E">
      <w:pPr>
        <w:numPr>
          <w:ilvl w:val="0"/>
          <w:numId w:val="23"/>
        </w:numPr>
        <w:spacing w:after="190" w:line="259" w:lineRule="auto"/>
        <w:ind w:right="731"/>
      </w:pPr>
      <w:r>
        <w:t xml:space="preserve">Про адвокатуру та адвокатську діяльність: Закон   України   від   </w:t>
      </w:r>
    </w:p>
    <w:p w:rsidR="00164A63" w:rsidRDefault="00E9703E">
      <w:pPr>
        <w:ind w:left="-15" w:right="731" w:firstLine="0"/>
      </w:pPr>
      <w:r>
        <w:t>05.07.2012 р. № 5076. [Електронний ресурс]. – Режим доступу: http://zakon3.rada.gov.ua/laws/show/5076-17. – Назва з екрану.</w:t>
      </w:r>
      <w:r>
        <w:rPr>
          <w:sz w:val="24"/>
        </w:rPr>
        <w:t xml:space="preserve"> </w:t>
      </w:r>
    </w:p>
    <w:p w:rsidR="00164A63" w:rsidRDefault="00E9703E">
      <w:pPr>
        <w:numPr>
          <w:ilvl w:val="0"/>
          <w:numId w:val="23"/>
        </w:numPr>
        <w:ind w:right="731"/>
      </w:pPr>
      <w:r>
        <w:t xml:space="preserve">Про внесення змін до деяких законодавчих актів України щодо реформування загальнообов’язкового державного соціального страхування та легалізації фонду оплати праці: Закон   України   від   28.12.2014 р. № 77. </w:t>
      </w:r>
    </w:p>
    <w:p w:rsidR="00164A63" w:rsidRDefault="00E9703E">
      <w:pPr>
        <w:ind w:left="-15" w:right="731" w:firstLine="0"/>
      </w:pPr>
      <w:r>
        <w:t>[Електронний ресурс]. – Режим доступу: http://</w:t>
      </w:r>
      <w:r>
        <w:t>zakon2.rada.gov.ua/laws/show/77-19. – Назва з екрану.</w:t>
      </w:r>
      <w:r>
        <w:rPr>
          <w:sz w:val="24"/>
        </w:rPr>
        <w:t xml:space="preserve"> </w:t>
      </w:r>
    </w:p>
    <w:p w:rsidR="00164A63" w:rsidRDefault="00E9703E">
      <w:pPr>
        <w:numPr>
          <w:ilvl w:val="0"/>
          <w:numId w:val="23"/>
        </w:numPr>
        <w:ind w:right="731"/>
      </w:pPr>
      <w:r>
        <w:t xml:space="preserve">Про внесення змін до деяких законодавчих актів України щодо підвищення пенсій: Закон   України   від   03.10.2017 р. № 2148. [Електронний ресурс]. – </w:t>
      </w:r>
      <w:r>
        <w:t xml:space="preserve">Режим доступу: http://zakon5.rada.gov.ua/laws/show/2148-19. – Назва з екрану. </w:t>
      </w:r>
    </w:p>
    <w:p w:rsidR="00164A63" w:rsidRDefault="00E9703E">
      <w:pPr>
        <w:numPr>
          <w:ilvl w:val="0"/>
          <w:numId w:val="23"/>
        </w:numPr>
        <w:ind w:right="731"/>
      </w:pPr>
      <w:r>
        <w:t>Про затвердження Порядку і умов укладення контрактів з адвокатами, які надають безоплатну вторинну правову допомогу на постійній основі, та договорів з адвокатами, які надають б</w:t>
      </w:r>
      <w:r>
        <w:t xml:space="preserve">езоплатну вторинну правову допомогу на тимчасовій основі: Постанова Кабінету Міністрів України від </w:t>
      </w:r>
    </w:p>
    <w:p w:rsidR="00164A63" w:rsidRDefault="00E9703E">
      <w:pPr>
        <w:ind w:left="-15" w:right="731" w:firstLine="0"/>
      </w:pPr>
      <w:r>
        <w:t>11.01.2012 р. № 8. [Електронний ресурс]. – Режим доступу: http://zakon5.rada.gov.ua/laws/show/8-2012-п. – Назва з екрану.</w:t>
      </w:r>
      <w:r>
        <w:rPr>
          <w:sz w:val="24"/>
        </w:rPr>
        <w:t xml:space="preserve"> </w:t>
      </w:r>
    </w:p>
    <w:p w:rsidR="00164A63" w:rsidRDefault="00E9703E">
      <w:pPr>
        <w:numPr>
          <w:ilvl w:val="0"/>
          <w:numId w:val="23"/>
        </w:numPr>
        <w:ind w:right="731"/>
      </w:pPr>
      <w:r>
        <w:t>Питання оплати послуг та відшкоду</w:t>
      </w:r>
      <w:r>
        <w:t xml:space="preserve">вання витрат адвокатів, які надають безоплатну вторинну правову допомогу: Постанова Кабінету </w:t>
      </w:r>
    </w:p>
    <w:p w:rsidR="00164A63" w:rsidRDefault="00E9703E">
      <w:pPr>
        <w:ind w:left="-15" w:right="731" w:firstLine="0"/>
      </w:pPr>
      <w:r>
        <w:t>Міністрів України від 17.09.2014 р. № 465. [Електронний ресурс]. – Режим доступу:</w:t>
      </w:r>
      <w:r>
        <w:rPr>
          <w:sz w:val="24"/>
        </w:rPr>
        <w:t xml:space="preserve"> </w:t>
      </w:r>
      <w:r>
        <w:t>http://zakon5.rada.gov.ua/laws/show/465-2014-п. – Назва з екрану.</w:t>
      </w:r>
      <w:r>
        <w:rPr>
          <w:sz w:val="24"/>
        </w:rPr>
        <w:t xml:space="preserve"> </w:t>
      </w:r>
    </w:p>
    <w:p w:rsidR="00164A63" w:rsidRDefault="00E9703E">
      <w:pPr>
        <w:numPr>
          <w:ilvl w:val="0"/>
          <w:numId w:val="23"/>
        </w:numPr>
        <w:spacing w:after="131" w:line="259" w:lineRule="auto"/>
        <w:ind w:right="731"/>
      </w:pPr>
      <w:r>
        <w:t>Про затвердже</w:t>
      </w:r>
      <w:r>
        <w:t xml:space="preserve">ння Порядку обліку платників податків і зборів:   </w:t>
      </w:r>
    </w:p>
    <w:p w:rsidR="00164A63" w:rsidRDefault="00E9703E">
      <w:pPr>
        <w:spacing w:after="24" w:line="379" w:lineRule="auto"/>
        <w:ind w:left="-15" w:right="676" w:firstLine="0"/>
        <w:jc w:val="left"/>
      </w:pPr>
      <w:r>
        <w:t xml:space="preserve">Наказ    Міністерства    фінансів      України    від 09.12.2011 р. № 1588. [Електронний ресурс]. – Режим доступу: http://zakon2.rada.gov.ua/laws/show/z1562-11. – Назва з екрану. </w:t>
      </w:r>
    </w:p>
    <w:p w:rsidR="00164A63" w:rsidRDefault="00E9703E">
      <w:pPr>
        <w:numPr>
          <w:ilvl w:val="0"/>
          <w:numId w:val="23"/>
        </w:numPr>
        <w:ind w:right="731"/>
      </w:pPr>
      <w:r>
        <w:t xml:space="preserve">Про затвердження Порядку </w:t>
      </w:r>
      <w:r>
        <w:t xml:space="preserve">оформлення результатів документальних перевірок щодо дотримання податкового, валютного та іншого законодавства, контроль за дотриманням якого покладено на органи державної податкової служби, платниками податків - фізичними особами:   </w:t>
      </w:r>
    </w:p>
    <w:p w:rsidR="00164A63" w:rsidRDefault="00E9703E">
      <w:pPr>
        <w:spacing w:after="186" w:line="259" w:lineRule="auto"/>
        <w:ind w:left="-15" w:right="731" w:firstLine="0"/>
      </w:pPr>
      <w:r>
        <w:t>Наказ    Міністерства</w:t>
      </w:r>
      <w:r>
        <w:t xml:space="preserve">    фінансів      України    від 14.03.2013 р. № 395. </w:t>
      </w:r>
    </w:p>
    <w:p w:rsidR="00164A63" w:rsidRDefault="00E9703E">
      <w:pPr>
        <w:ind w:left="-15" w:right="731" w:firstLine="0"/>
      </w:pPr>
      <w:r>
        <w:t xml:space="preserve">[Електронний ресурс]. – Режим доступу: http://zakon2.rada.gov.ua/laws/show/z0607-13. – Назва з екрану. </w:t>
      </w:r>
    </w:p>
    <w:p w:rsidR="00164A63" w:rsidRDefault="00E9703E">
      <w:pPr>
        <w:numPr>
          <w:ilvl w:val="0"/>
          <w:numId w:val="23"/>
        </w:numPr>
        <w:ind w:right="731"/>
      </w:pPr>
      <w:r>
        <w:t>Про затвердження форми Книги обліку доходів і витрат, яку ведуть фізичні особи – підприємці, крім</w:t>
      </w:r>
      <w:r>
        <w:t xml:space="preserve"> осіб, що обрали спрощену систему оподаткування, і фізичні особи, які провадять незалежну професійну діяльність, та Порядку її ведення:   Наказ    Міністерства    доходів і зборів </w:t>
      </w:r>
    </w:p>
    <w:p w:rsidR="00164A63" w:rsidRDefault="00E9703E">
      <w:pPr>
        <w:ind w:left="-15" w:right="731" w:firstLine="0"/>
      </w:pPr>
      <w:r>
        <w:t>України від 16.09.2013 р. № 481. [Електронний ресурс]. – Режим доступу: htt</w:t>
      </w:r>
      <w:r>
        <w:t xml:space="preserve">p://zakon5.rada.gov.ua/laws/show/z1686-13. – Назва з екрану. </w:t>
      </w:r>
    </w:p>
    <w:p w:rsidR="00164A63" w:rsidRDefault="00E9703E">
      <w:pPr>
        <w:numPr>
          <w:ilvl w:val="0"/>
          <w:numId w:val="23"/>
        </w:numPr>
        <w:spacing w:after="24" w:line="379" w:lineRule="auto"/>
        <w:ind w:right="731"/>
      </w:pPr>
      <w:r>
        <w:t xml:space="preserve">Про затвердження Порядку обліку платників єдиного внеску на загальнообов’язкове державне соціальне страхування та Положення про реєстр     страхувальників:   Наказ    Міністерства    фінансів   </w:t>
      </w:r>
      <w:r>
        <w:t xml:space="preserve">   України    від </w:t>
      </w:r>
    </w:p>
    <w:p w:rsidR="00164A63" w:rsidRDefault="00E9703E">
      <w:pPr>
        <w:ind w:left="-15" w:right="731" w:firstLine="0"/>
      </w:pPr>
      <w:r>
        <w:t xml:space="preserve">24.11.2014 р. № 1162. [Електронний ресурс]. – Режим доступу: http://zakon5.rada.gov.ua/laws/show/z1553-14. – Назва з екрану. </w:t>
      </w:r>
    </w:p>
    <w:p w:rsidR="00164A63" w:rsidRDefault="00E9703E">
      <w:pPr>
        <w:numPr>
          <w:ilvl w:val="0"/>
          <w:numId w:val="23"/>
        </w:numPr>
        <w:ind w:right="731"/>
      </w:pPr>
      <w:r>
        <w:t>Про затвердження форм книги обліку доходів і книги обліку доходів і витрат та порядків їх ведення:   Наказ    М</w:t>
      </w:r>
      <w:r>
        <w:t xml:space="preserve">іністерства    фінансів      </w:t>
      </w:r>
    </w:p>
    <w:p w:rsidR="00164A63" w:rsidRDefault="00E9703E">
      <w:pPr>
        <w:ind w:left="-15" w:right="731" w:firstLine="0"/>
      </w:pPr>
      <w:r>
        <w:t xml:space="preserve">України    від 19.06.2015 р. № 579. [Електронний ресурс]. – Режим доступу: http://zakon5.rada.gov.ua/laws/show/z0800-15.  – Назва з екрану. </w:t>
      </w:r>
    </w:p>
    <w:p w:rsidR="00164A63" w:rsidRDefault="00E9703E">
      <w:pPr>
        <w:numPr>
          <w:ilvl w:val="0"/>
          <w:numId w:val="23"/>
        </w:numPr>
        <w:spacing w:after="24" w:line="379" w:lineRule="auto"/>
        <w:ind w:right="731"/>
      </w:pPr>
      <w:r>
        <w:t xml:space="preserve">Про затвердження </w:t>
      </w:r>
      <w:r>
        <w:t xml:space="preserve">форми податкової декларації про майновий стан і доходи та Інструкції щодо заповнення податкової декларації про майновий стан і доходи:   Наказ    Міністерства    фінансів      України    від </w:t>
      </w:r>
    </w:p>
    <w:p w:rsidR="00164A63" w:rsidRDefault="00E9703E">
      <w:pPr>
        <w:ind w:left="-15" w:right="731" w:firstLine="0"/>
      </w:pPr>
      <w:r>
        <w:t>02.10.2015 р. № 859. [Електронний ресурс]. – Режим доступу: http</w:t>
      </w:r>
      <w:r>
        <w:t xml:space="preserve">://zakon2.rada.gov.ua/laws/show/z1298-15. – Назва з екрану. </w:t>
      </w:r>
    </w:p>
    <w:p w:rsidR="00164A63" w:rsidRDefault="00E9703E">
      <w:pPr>
        <w:numPr>
          <w:ilvl w:val="0"/>
          <w:numId w:val="23"/>
        </w:numPr>
        <w:ind w:right="731"/>
      </w:pPr>
      <w:r>
        <w:t>Про затвердження положення про організацію та порядок проходження стажування для отримання особою свідоцтва про право на заняття адвокатською діяльністю: Рішення Ради адвокатів України від 03.02.</w:t>
      </w:r>
      <w:r>
        <w:t xml:space="preserve">2017 р. № 6. [Електронний ресурс]. – Режим доступу: https://kmkdka.com/stazhuvannya/polozhennya-pro-stazhuvannya. – Назва з екрану. </w:t>
      </w:r>
    </w:p>
    <w:p w:rsidR="00164A63" w:rsidRDefault="00E9703E">
      <w:pPr>
        <w:numPr>
          <w:ilvl w:val="0"/>
          <w:numId w:val="23"/>
        </w:numPr>
        <w:ind w:right="731"/>
      </w:pPr>
      <w:r>
        <w:t>Правила адвокатської етики від 09.06.2017 р. [Eлeктрoнний рeсурс]. – Рeжим дoступу : http://search.ligazakon.ua/l_doc2.nsf/</w:t>
      </w:r>
      <w:r>
        <w:t xml:space="preserve">link1/MUS28627.html. – Назва з екрану. </w:t>
      </w:r>
    </w:p>
    <w:p w:rsidR="00164A63" w:rsidRDefault="00E9703E">
      <w:pPr>
        <w:spacing w:after="187" w:line="259" w:lineRule="auto"/>
        <w:ind w:left="718" w:right="238" w:hanging="10"/>
        <w:jc w:val="left"/>
      </w:pPr>
      <w:r>
        <w:rPr>
          <w:b/>
        </w:rPr>
        <w:t xml:space="preserve">  ІІ. Акти та листи рекомендаційного характеру </w:t>
      </w:r>
    </w:p>
    <w:p w:rsidR="00164A63" w:rsidRDefault="00E9703E">
      <w:pPr>
        <w:numPr>
          <w:ilvl w:val="0"/>
          <w:numId w:val="23"/>
        </w:numPr>
        <w:spacing w:after="190" w:line="259" w:lineRule="auto"/>
        <w:ind w:right="731"/>
      </w:pPr>
      <w:r>
        <w:t xml:space="preserve">Основні принципи, що стосуються ролі юристів від 07.09.1990 р. </w:t>
      </w:r>
    </w:p>
    <w:p w:rsidR="00164A63" w:rsidRDefault="00E9703E">
      <w:pPr>
        <w:ind w:left="-15" w:right="731" w:firstLine="0"/>
      </w:pPr>
      <w:r>
        <w:t>[Електронний ресурс]. – Режим доступу:</w:t>
      </w:r>
      <w:r>
        <w:rPr>
          <w:sz w:val="24"/>
        </w:rPr>
        <w:t xml:space="preserve"> </w:t>
      </w:r>
      <w:r>
        <w:t xml:space="preserve">http://zakon3.rada.gov.ua/laws/show/995_313. – Назва з екрану. </w:t>
      </w:r>
    </w:p>
    <w:p w:rsidR="00164A63" w:rsidRDefault="00E9703E">
      <w:pPr>
        <w:numPr>
          <w:ilvl w:val="0"/>
          <w:numId w:val="23"/>
        </w:numPr>
        <w:ind w:right="731"/>
      </w:pPr>
      <w:r>
        <w:t>П</w:t>
      </w:r>
      <w:r>
        <w:t xml:space="preserve">ро    свободу    професійної   діяльності   адвокатів:   Рекомендація № R (2000) 21 Комітету Міністрів державам-членам від 25.10.2000 р. </w:t>
      </w:r>
    </w:p>
    <w:p w:rsidR="00164A63" w:rsidRDefault="00E9703E">
      <w:pPr>
        <w:ind w:left="-15" w:right="731" w:firstLine="0"/>
      </w:pPr>
      <w:r>
        <w:t>[Електронний ресурс]. – Режим доступу:</w:t>
      </w:r>
      <w:r>
        <w:rPr>
          <w:sz w:val="24"/>
        </w:rPr>
        <w:t xml:space="preserve"> </w:t>
      </w:r>
      <w:r>
        <w:t>http://sc.gov.ua/ua/rekomendaciji_komitetu_ministriv_radi_jevropi.html. – Назва</w:t>
      </w:r>
      <w:r>
        <w:t xml:space="preserve"> з екрану. </w:t>
      </w:r>
    </w:p>
    <w:p w:rsidR="00164A63" w:rsidRDefault="00E9703E">
      <w:pPr>
        <w:numPr>
          <w:ilvl w:val="0"/>
          <w:numId w:val="23"/>
        </w:numPr>
        <w:ind w:right="731"/>
      </w:pPr>
      <w:r>
        <w:t xml:space="preserve">Про затвердження Узагальнюючої податкової консультації щодо деяких питань оподаткування фізичних осіб, які провадять незалежну професійну діяльність (приватних нотаріусів, адвокатів: Наказ Державної податкової служби України  від 24.12.2012 р. </w:t>
      </w:r>
      <w:r>
        <w:t xml:space="preserve">№ 1185. [Електронний ресурс]. – </w:t>
      </w:r>
    </w:p>
    <w:p w:rsidR="00164A63" w:rsidRDefault="00E9703E">
      <w:pPr>
        <w:ind w:left="-15" w:right="731" w:firstLine="0"/>
      </w:pPr>
      <w:r>
        <w:t xml:space="preserve">Режим доступу: http://sfs.gov.ua/zakonodavstvo/podatkovezakonodavstvo/nakazi/62191.html. – Назва з екрану. </w:t>
      </w:r>
    </w:p>
    <w:p w:rsidR="00164A63" w:rsidRDefault="00E9703E">
      <w:pPr>
        <w:numPr>
          <w:ilvl w:val="0"/>
          <w:numId w:val="23"/>
        </w:numPr>
        <w:ind w:right="731"/>
      </w:pPr>
      <w:r>
        <w:t>Про затвердження Рекомендацій Вищої кваліфікаційної комісії адвокатури щодо оподаткування адвокатських об'єднань та</w:t>
      </w:r>
      <w:r>
        <w:t xml:space="preserve"> адвокатів як самозайнятих осіб, що здійснюють незалежну професійну діяльність : Рішення </w:t>
      </w:r>
    </w:p>
    <w:p w:rsidR="00164A63" w:rsidRDefault="00E9703E">
      <w:pPr>
        <w:spacing w:after="186" w:line="259" w:lineRule="auto"/>
        <w:ind w:left="-15" w:right="731" w:firstLine="0"/>
      </w:pPr>
      <w:r>
        <w:t xml:space="preserve">Вищої кваліфікаційної комісії адвокатури від 18.03.2011 р. № VI/4-97. </w:t>
      </w:r>
    </w:p>
    <w:p w:rsidR="00164A63" w:rsidRDefault="00E9703E">
      <w:pPr>
        <w:ind w:left="-15" w:right="731" w:firstLine="0"/>
      </w:pPr>
      <w:r>
        <w:t>[Eлeктрoнний рeсурс]. – Рeжим дoступу:  http://search.ligazakon.ua/l_doc2.nsf/link1/MUS15375.ht</w:t>
      </w:r>
      <w:r>
        <w:t xml:space="preserve">ml. – Назва з екрану. </w:t>
      </w:r>
    </w:p>
    <w:p w:rsidR="00164A63" w:rsidRDefault="00E9703E">
      <w:pPr>
        <w:numPr>
          <w:ilvl w:val="0"/>
          <w:numId w:val="23"/>
        </w:numPr>
        <w:ind w:right="731"/>
      </w:pPr>
      <w:r>
        <w:t xml:space="preserve">Про збереження статусу адвоката при переході на спрощену систему оподаткування: Роз’яснення Вищої кваліфікаційної комісії адвокатури при Кабінеті Міністрів України від 18.02.2005 р. № IV/9-2-5. </w:t>
      </w:r>
    </w:p>
    <w:p w:rsidR="00164A63" w:rsidRDefault="00E9703E">
      <w:pPr>
        <w:ind w:left="-15" w:right="731" w:firstLine="0"/>
      </w:pPr>
      <w:r>
        <w:t>[Eлeктрoнний рeсурс]. – Рeжим дoступу:</w:t>
      </w:r>
      <w:r>
        <w:t xml:space="preserve">  http://search.ligazakon.ua/l_doc2.nsf/link1/MUS2964.html. – Назва з екрану. </w:t>
      </w:r>
    </w:p>
    <w:p w:rsidR="00164A63" w:rsidRDefault="00E9703E">
      <w:pPr>
        <w:numPr>
          <w:ilvl w:val="0"/>
          <w:numId w:val="23"/>
        </w:numPr>
        <w:ind w:right="731"/>
      </w:pPr>
      <w:r>
        <w:t>Щодо     порядку    оподаткування      доходів      фізичних      осіб,  які    здійснюють    незалежну    професійну    діяльність,    зокрема    приватну нотаріальну: Лист Мін</w:t>
      </w:r>
      <w:r>
        <w:t>істерства юстиції України від 01.09.2005 р. № 31-</w:t>
      </w:r>
    </w:p>
    <w:p w:rsidR="00164A63" w:rsidRDefault="00E9703E">
      <w:pPr>
        <w:ind w:left="-15" w:right="731" w:firstLine="0"/>
      </w:pPr>
      <w:r>
        <w:t xml:space="preserve">35/1488. [Електронний ресурс]. – Режим доступу: http://zakon0.rada.gov.ua/laws/show/v1488323-05. – Назва з екрану. </w:t>
      </w:r>
    </w:p>
    <w:p w:rsidR="00164A63" w:rsidRDefault="00E9703E">
      <w:pPr>
        <w:numPr>
          <w:ilvl w:val="0"/>
          <w:numId w:val="23"/>
        </w:numPr>
        <w:ind w:right="731"/>
      </w:pPr>
      <w:r>
        <w:t>Щодо порядку оподаткування доходів від здійснення індивідуальної адвокатської діяльності: Лист Державної податкової адміністрації України від 14.03.2006 р. № 1530/Г/17-0415. [Eлeктрoнний рeсурс]. – Рeжим дoступу:  http://search.ligazakon.ua/l_doc2.nsf/link</w:t>
      </w:r>
      <w:r>
        <w:t xml:space="preserve">1/GDPI7819.html. – Назва з екрану. </w:t>
      </w:r>
    </w:p>
    <w:p w:rsidR="00164A63" w:rsidRDefault="00E9703E">
      <w:pPr>
        <w:numPr>
          <w:ilvl w:val="0"/>
          <w:numId w:val="23"/>
        </w:numPr>
        <w:ind w:right="731"/>
      </w:pPr>
      <w:r>
        <w:t xml:space="preserve">Щодо перевірки фінансовими установами статусу фізичних осіб при здійсненні операцій відкриття/закриття рахунків: Лист Державної податкової адміністрації України від 14.02.2011 р. № 1956/5/29-2016. </w:t>
      </w:r>
    </w:p>
    <w:p w:rsidR="00164A63" w:rsidRDefault="00E9703E">
      <w:pPr>
        <w:ind w:left="-15" w:right="731" w:firstLine="0"/>
      </w:pPr>
      <w:r>
        <w:t xml:space="preserve">[Електронний ресурс]. </w:t>
      </w:r>
      <w:r>
        <w:t xml:space="preserve">– Режим доступу: https://taxlink.ua/ua/tax_explained/1956-5-29-2016-vid-14-02-2011. – Назва з екрану. </w:t>
      </w:r>
    </w:p>
    <w:p w:rsidR="00164A63" w:rsidRDefault="00E9703E">
      <w:pPr>
        <w:numPr>
          <w:ilvl w:val="0"/>
          <w:numId w:val="23"/>
        </w:numPr>
        <w:ind w:right="731"/>
      </w:pPr>
      <w:r>
        <w:t>Щодо практичного застосування окремих норм чинного законодавства: Лист Державної податкової адміністрації України від 28.02.2011 р. № 5673/7/17-0717. [Ел</w:t>
      </w:r>
      <w:r>
        <w:t xml:space="preserve">ектронний ресурс]. – Режим доступу: https://taxlink.ua/ua/tax_explained/5673-7-17-0717-vid-28-02-2011. – Назва з екрану.  </w:t>
      </w:r>
    </w:p>
    <w:p w:rsidR="00164A63" w:rsidRDefault="00E9703E">
      <w:pPr>
        <w:numPr>
          <w:ilvl w:val="0"/>
          <w:numId w:val="23"/>
        </w:numPr>
        <w:spacing w:after="139" w:line="259" w:lineRule="auto"/>
        <w:ind w:right="731"/>
      </w:pPr>
      <w:r>
        <w:t xml:space="preserve">Щодо включення витрат на проведення реклами у вигляді </w:t>
      </w:r>
    </w:p>
    <w:p w:rsidR="00164A63" w:rsidRDefault="00E9703E">
      <w:pPr>
        <w:ind w:left="-15" w:right="731" w:firstLine="0"/>
      </w:pPr>
      <w:r>
        <w:t>публікацій іміджевих статей до складу податкових витрат, визначення строків ко</w:t>
      </w:r>
      <w:r>
        <w:t xml:space="preserve">рисного використання основних засобів після набрання чинності розділу ІІІ </w:t>
      </w:r>
    </w:p>
    <w:p w:rsidR="00164A63" w:rsidRDefault="00E9703E">
      <w:pPr>
        <w:spacing w:after="186" w:line="259" w:lineRule="auto"/>
        <w:ind w:left="-15" w:right="731" w:firstLine="0"/>
      </w:pPr>
      <w:r>
        <w:t xml:space="preserve">Податкового кодексу України, визначення складу витрат приватного нотаріуса: Лист Державної податкової адміністрації України від 18.05.2011 р. </w:t>
      </w:r>
    </w:p>
    <w:p w:rsidR="00164A63" w:rsidRDefault="00E9703E">
      <w:pPr>
        <w:ind w:left="-15" w:right="731" w:firstLine="0"/>
      </w:pPr>
      <w:r>
        <w:t>№ 9199/6/17-0416. [Електронний ресурс]</w:t>
      </w:r>
      <w:r>
        <w:t>. – Режим доступу: https://taxlink.ua/ua/tax_explained/9199-6-17-0416-vid-18-05-2011. – Назва з екрану.</w:t>
      </w:r>
      <w:r>
        <w:rPr>
          <w:sz w:val="21"/>
        </w:rPr>
        <w:t xml:space="preserve"> </w:t>
      </w:r>
    </w:p>
    <w:p w:rsidR="00164A63" w:rsidRDefault="00E9703E">
      <w:pPr>
        <w:numPr>
          <w:ilvl w:val="0"/>
          <w:numId w:val="23"/>
        </w:numPr>
        <w:ind w:right="731"/>
      </w:pPr>
      <w:r>
        <w:t xml:space="preserve">Щодо форми участі в управлінні підприємством та способу винагороди власника: Лист Міністерства соціальної політики України від </w:t>
      </w:r>
    </w:p>
    <w:p w:rsidR="00164A63" w:rsidRDefault="00E9703E">
      <w:pPr>
        <w:ind w:left="-15" w:right="731" w:firstLine="0"/>
      </w:pPr>
      <w:r>
        <w:t>07.02.2012 р. № 113/13/84-12. [Eлeктрoнний рeсурс]. – Рeжим дoступу: http://search.ligazakon.ua/l_doc2.nsf/link1/FIN73740.html. – Назва з екрану.</w:t>
      </w:r>
      <w:r>
        <w:rPr>
          <w:sz w:val="21"/>
        </w:rPr>
        <w:t xml:space="preserve"> </w:t>
      </w:r>
    </w:p>
    <w:p w:rsidR="00164A63" w:rsidRDefault="00E9703E">
      <w:pPr>
        <w:numPr>
          <w:ilvl w:val="0"/>
          <w:numId w:val="23"/>
        </w:numPr>
        <w:ind w:right="731"/>
      </w:pPr>
      <w:r>
        <w:t>Щодо обрання системи оподаткування особою, що провадить адвокатську діяльність: Лист Головного управління Дер</w:t>
      </w:r>
      <w:r>
        <w:t xml:space="preserve">жавної фіскальної служби України у м. Києві від 25.03.2016 р. № 7286/10 /26-15-13-02-16. [Електронний ресурс]. – Режим доступу: http://kyiv.sfs.gov.ua/baner/podatkovikonsultatsii/konsultatsii-dlya-yuridichnih-osib/print-67452.html. – Назва з екрану. </w:t>
      </w:r>
    </w:p>
    <w:p w:rsidR="00164A63" w:rsidRDefault="00E9703E">
      <w:pPr>
        <w:numPr>
          <w:ilvl w:val="0"/>
          <w:numId w:val="23"/>
        </w:numPr>
        <w:ind w:right="731"/>
      </w:pPr>
      <w:r>
        <w:t xml:space="preserve">Щодо </w:t>
      </w:r>
      <w:r>
        <w:t xml:space="preserve">оподаткування діяльності адвокатських об’єднань, внесення до Реєстру неприбуткових установ та організацій, реєстрації платником податку на додану вартість: Лист Державної фіскальної служби України від 19.06.2016 р. № 7565/Ф/99-99-15-02-02-14. [Електронний </w:t>
      </w:r>
      <w:r>
        <w:t xml:space="preserve">ресурс]. – Режим доступу: http://sfs.gov.ua/baneryi/podatkovi-konsultatsii/konsultatsiidlya-fizichnih-osib/69170.html. – Назва з екрану. </w:t>
      </w:r>
    </w:p>
    <w:p w:rsidR="00164A63" w:rsidRDefault="00E9703E">
      <w:pPr>
        <w:numPr>
          <w:ilvl w:val="0"/>
          <w:numId w:val="23"/>
        </w:numPr>
        <w:ind w:right="731"/>
      </w:pPr>
      <w:r>
        <w:t>Щодо того, яким чином самозайнята особа, може знятися з обліку при цьому не втратити статус адвоката; яким чином здійс</w:t>
      </w:r>
      <w:r>
        <w:t>нюється сплата єдиного соціального внеску самозайнятою особою, яка надає послуги адвоката: Лист Головного управління Державної фіскальної служби України у м. Києві від 07.02.2017 р. № 904/Х/26-15-13-02-15. [Електронний ресурс]. – Режим доступу: http://kyiv</w:t>
      </w:r>
      <w:r>
        <w:t xml:space="preserve">.sfs.gov.ua/baner/podatkovi-konsultatsii/konsultatsiidlya-fizichnih-osib/print-71195.html. – Назва з екрану. </w:t>
      </w:r>
    </w:p>
    <w:p w:rsidR="00164A63" w:rsidRDefault="00E9703E">
      <w:pPr>
        <w:numPr>
          <w:ilvl w:val="0"/>
          <w:numId w:val="23"/>
        </w:numPr>
        <w:spacing w:after="44"/>
        <w:ind w:right="731"/>
      </w:pPr>
      <w:r>
        <w:t>Щодо оподаткування дивідендів, які підлягають виплаті власнику - юридичній особі резиденту та нерезиденту: Лист Державної фіскальної служби Україн</w:t>
      </w:r>
      <w:r>
        <w:t xml:space="preserve">и від 10.03.2017 р. № 3365/О/99-99-15-02-02-14. [Електронний ресурс]. – Режим доступу: https://www.profiwins.com.ua/uk/letters-andorders/gna/9525-3365.html. – Назва з екрану. </w:t>
      </w:r>
    </w:p>
    <w:p w:rsidR="00164A63" w:rsidRDefault="00E9703E">
      <w:pPr>
        <w:numPr>
          <w:ilvl w:val="0"/>
          <w:numId w:val="23"/>
        </w:numPr>
        <w:spacing w:after="190" w:line="259" w:lineRule="auto"/>
        <w:ind w:right="731"/>
      </w:pPr>
      <w:r>
        <w:t xml:space="preserve">Щодо </w:t>
      </w:r>
      <w:r>
        <w:tab/>
        <w:t xml:space="preserve">практичного </w:t>
      </w:r>
      <w:r>
        <w:tab/>
        <w:t xml:space="preserve">застосування </w:t>
      </w:r>
      <w:r>
        <w:tab/>
        <w:t xml:space="preserve">окремих </w:t>
      </w:r>
      <w:r>
        <w:tab/>
        <w:t xml:space="preserve">норм </w:t>
      </w:r>
      <w:r>
        <w:tab/>
        <w:t xml:space="preserve">чинного </w:t>
      </w:r>
    </w:p>
    <w:p w:rsidR="00164A63" w:rsidRDefault="00E9703E">
      <w:pPr>
        <w:spacing w:after="177" w:line="259" w:lineRule="auto"/>
        <w:ind w:left="-15" w:right="731" w:firstLine="0"/>
      </w:pPr>
      <w:r>
        <w:t>законодавства: Лист Дер</w:t>
      </w:r>
      <w:r>
        <w:t xml:space="preserve">жавної фіскальної служби України від 21.03.2017 р.  </w:t>
      </w:r>
    </w:p>
    <w:p w:rsidR="00164A63" w:rsidRDefault="00E9703E">
      <w:pPr>
        <w:spacing w:after="131" w:line="259" w:lineRule="auto"/>
        <w:ind w:left="-15" w:right="731" w:firstLine="0"/>
      </w:pPr>
      <w:r>
        <w:t xml:space="preserve">№ 3782/К/99-99-13-02-03-14. [Електронний ресурс]. – Режим доступу: </w:t>
      </w:r>
    </w:p>
    <w:p w:rsidR="00164A63" w:rsidRDefault="00E9703E">
      <w:pPr>
        <w:ind w:left="-15" w:right="731" w:firstLine="0"/>
      </w:pPr>
      <w:r>
        <w:t xml:space="preserve">http://sfs.gov.ua/baneryi/podatkovi-konsultatsii/konsultatsii-dlya-fizichnihosib/71792.html. – Назва з екрану. </w:t>
      </w:r>
    </w:p>
    <w:p w:rsidR="00164A63" w:rsidRDefault="00E9703E">
      <w:pPr>
        <w:numPr>
          <w:ilvl w:val="0"/>
          <w:numId w:val="23"/>
        </w:numPr>
        <w:ind w:right="731"/>
      </w:pPr>
      <w:r>
        <w:t>Щодо нарахування єдиного внеску на загальнообов’язкове державне соціальне страхування: Лист Державної фіскальної служби України від 10.03.2017 р. № 3422/В/99-99-13-02-03-14. [Електронний ресурс]. – Режим доступу: http://sfs.gov.ua/baneryi/podatkovi-konsult</w:t>
      </w:r>
      <w:r>
        <w:t xml:space="preserve">atsii/konsultatsii-dlyafizichnih-osib/print-71662.html. – Назва з екрану. </w:t>
      </w:r>
    </w:p>
    <w:p w:rsidR="00164A63" w:rsidRDefault="00E9703E">
      <w:pPr>
        <w:numPr>
          <w:ilvl w:val="0"/>
          <w:numId w:val="23"/>
        </w:numPr>
        <w:ind w:right="731"/>
      </w:pPr>
      <w:r>
        <w:t>Оподаткування доходу адвоката, отриманого у вигляді внеску на проходження стажування стажиста: Лист Державної фіскальної служби України від 26.04.2017 р. № 9031/6/99-99-13-02-03-15.</w:t>
      </w:r>
      <w:r>
        <w:t xml:space="preserve"> [Електронний ресурс]. – Режим доступу: http://poltava.sfs.gov.ua/media-ark/news-ark/print-300196.html. </w:t>
      </w:r>
    </w:p>
    <w:p w:rsidR="00164A63" w:rsidRDefault="00E9703E">
      <w:pPr>
        <w:numPr>
          <w:ilvl w:val="0"/>
          <w:numId w:val="24"/>
        </w:numPr>
        <w:spacing w:after="190" w:line="259" w:lineRule="auto"/>
        <w:ind w:right="731" w:firstLine="0"/>
      </w:pPr>
      <w:r>
        <w:t xml:space="preserve">Назва з екрану. </w:t>
      </w:r>
    </w:p>
    <w:p w:rsidR="00164A63" w:rsidRDefault="00E9703E">
      <w:pPr>
        <w:numPr>
          <w:ilvl w:val="1"/>
          <w:numId w:val="24"/>
        </w:numPr>
        <w:spacing w:after="139" w:line="259" w:lineRule="auto"/>
        <w:ind w:right="731"/>
      </w:pPr>
      <w:r>
        <w:t xml:space="preserve">Щодо </w:t>
      </w:r>
      <w:r>
        <w:tab/>
        <w:t xml:space="preserve">практичного </w:t>
      </w:r>
      <w:r>
        <w:tab/>
        <w:t xml:space="preserve">застосування </w:t>
      </w:r>
      <w:r>
        <w:tab/>
        <w:t xml:space="preserve">окремих </w:t>
      </w:r>
      <w:r>
        <w:tab/>
        <w:t xml:space="preserve">норм </w:t>
      </w:r>
      <w:r>
        <w:tab/>
        <w:t xml:space="preserve">чинного </w:t>
      </w:r>
    </w:p>
    <w:p w:rsidR="00164A63" w:rsidRDefault="00E9703E">
      <w:pPr>
        <w:ind w:left="-15" w:right="731" w:firstLine="0"/>
      </w:pPr>
      <w:r>
        <w:t>законодавства: Індивідуальна податкова консультація Головного управління Держ</w:t>
      </w:r>
      <w:r>
        <w:t>авної фіскальної служби в м. Києві від 12.07.2017 р. № 1141/ІПК/10/26-</w:t>
      </w:r>
    </w:p>
    <w:p w:rsidR="00164A63" w:rsidRDefault="00E9703E">
      <w:pPr>
        <w:ind w:left="-15" w:right="731" w:firstLine="0"/>
      </w:pPr>
      <w:r>
        <w:t xml:space="preserve">15-13-02-16. [Електронний ресурс]. – Режим доступу: http://ipk.vobu.ua/view/1746-1141-IPK-10-26-15-13-02-16. – Назва з екрану. </w:t>
      </w:r>
    </w:p>
    <w:p w:rsidR="00164A63" w:rsidRDefault="00E9703E">
      <w:pPr>
        <w:numPr>
          <w:ilvl w:val="1"/>
          <w:numId w:val="24"/>
        </w:numPr>
        <w:ind w:right="731"/>
      </w:pPr>
      <w:r>
        <w:t>Щодо оподаткування частини внеску, сплаченого стажистом а</w:t>
      </w:r>
      <w:r>
        <w:t xml:space="preserve">двоката безпосередньо на користь керівника стажування адвоката: Податкова консультація Головного Управління Державної фіскальної служби в Одеській області від 10.11.2017 р. № 2600/ІПК/15-32-13-01-07. [Електронний ресурс]. – </w:t>
      </w:r>
    </w:p>
    <w:p w:rsidR="00164A63" w:rsidRDefault="00E9703E">
      <w:pPr>
        <w:ind w:left="-15" w:right="731" w:firstLine="0"/>
      </w:pPr>
      <w:r>
        <w:t>Режим доступу: http://vobu.ua/u</w:t>
      </w:r>
      <w:r>
        <w:t xml:space="preserve">kr/documents/item/ipk-hu-dfs-v-odeskii-oblastivid-101117-r-2600-ipk-15-32-13-01-07-shchodo-opodatkuvannia-chastynyvnesku-splachenoho-stazhystom-advokata-bezposeredno-na-koryst-kerivnykastazhuvannia-advokata. – Назва з екрану. </w:t>
      </w:r>
    </w:p>
    <w:p w:rsidR="00164A63" w:rsidRDefault="00E9703E">
      <w:pPr>
        <w:spacing w:after="187" w:line="259" w:lineRule="auto"/>
        <w:ind w:left="718" w:right="238" w:hanging="10"/>
        <w:jc w:val="left"/>
      </w:pPr>
      <w:r>
        <w:rPr>
          <w:b/>
        </w:rPr>
        <w:t xml:space="preserve">ІІІ. Спеціальна література </w:t>
      </w:r>
    </w:p>
    <w:p w:rsidR="00164A63" w:rsidRDefault="00E9703E">
      <w:pPr>
        <w:numPr>
          <w:ilvl w:val="1"/>
          <w:numId w:val="24"/>
        </w:numPr>
        <w:ind w:right="731"/>
      </w:pPr>
      <w:r>
        <w:t>Б</w:t>
      </w:r>
      <w:r>
        <w:t xml:space="preserve">абін І. І. Подaткове прaво Укрaїни: нaвчальний посiбник /  І. І. Бабін. – Чернiвцi: Чернiвецький нaціональний університет, 2012. –  250 с. </w:t>
      </w:r>
    </w:p>
    <w:p w:rsidR="00164A63" w:rsidRDefault="00E9703E">
      <w:pPr>
        <w:numPr>
          <w:ilvl w:val="1"/>
          <w:numId w:val="24"/>
        </w:numPr>
        <w:ind w:right="731"/>
      </w:pPr>
      <w:r>
        <w:t>Варфоломеєва Т. В. Науково-практичний коментар до Закону України «Про адвокатуру» / Т. В. Варфоломеєва, С. В. Гончар</w:t>
      </w:r>
      <w:r>
        <w:t xml:space="preserve">енко. – К.: </w:t>
      </w:r>
    </w:p>
    <w:p w:rsidR="00164A63" w:rsidRDefault="00E9703E">
      <w:pPr>
        <w:spacing w:after="188" w:line="259" w:lineRule="auto"/>
        <w:ind w:left="-15" w:right="731" w:firstLine="0"/>
      </w:pPr>
      <w:r>
        <w:t xml:space="preserve">Юрінком Інтер, 2003. - 432 с. </w:t>
      </w:r>
    </w:p>
    <w:p w:rsidR="00164A63" w:rsidRDefault="00E9703E">
      <w:pPr>
        <w:numPr>
          <w:ilvl w:val="1"/>
          <w:numId w:val="24"/>
        </w:numPr>
        <w:ind w:right="731"/>
      </w:pPr>
      <w:r>
        <w:t xml:space="preserve">Гвоздій В. Методичні рекомендації з оподаткування адвокатської діяльності / В. Гвоздій, І. Кальницька, Н. Матвійчук; за ред. В. Гвоздія. – Х.: </w:t>
      </w:r>
    </w:p>
    <w:p w:rsidR="00164A63" w:rsidRDefault="00E9703E">
      <w:pPr>
        <w:spacing w:after="187" w:line="259" w:lineRule="auto"/>
        <w:ind w:left="-15" w:right="731" w:firstLine="0"/>
      </w:pPr>
      <w:r>
        <w:t xml:space="preserve">Фактор, 2017. – 32 с. </w:t>
      </w:r>
    </w:p>
    <w:p w:rsidR="00164A63" w:rsidRDefault="00E9703E">
      <w:pPr>
        <w:numPr>
          <w:ilvl w:val="1"/>
          <w:numId w:val="24"/>
        </w:numPr>
        <w:spacing w:after="190" w:line="259" w:lineRule="auto"/>
        <w:ind w:right="731"/>
      </w:pPr>
      <w:r>
        <w:t xml:space="preserve">Гвоздій В. Адвокат за трудовим наймом: чи це можливо? </w:t>
      </w:r>
    </w:p>
    <w:p w:rsidR="00164A63" w:rsidRDefault="00E9703E">
      <w:pPr>
        <w:spacing w:after="168" w:line="259" w:lineRule="auto"/>
        <w:ind w:left="-15" w:right="731" w:firstLine="0"/>
      </w:pPr>
      <w:r>
        <w:t xml:space="preserve">[Електронний ресурс] / В. Гвоздій, В. Потапенко, О. Воронцова [та ін.] – </w:t>
      </w:r>
    </w:p>
    <w:p w:rsidR="00164A63" w:rsidRDefault="00E9703E">
      <w:pPr>
        <w:ind w:left="-15" w:right="731" w:firstLine="0"/>
      </w:pPr>
      <w:r>
        <w:t xml:space="preserve">Режим </w:t>
      </w:r>
      <w:r>
        <w:tab/>
        <w:t xml:space="preserve">доступу: </w:t>
      </w:r>
      <w:r>
        <w:tab/>
        <w:t xml:space="preserve">http://legalweekly.com.ua/index.php?id=16061 &amp;show=news&amp;newsid=122048. – Назва з екрану.   </w:t>
      </w:r>
    </w:p>
    <w:p w:rsidR="00164A63" w:rsidRDefault="00E9703E">
      <w:pPr>
        <w:numPr>
          <w:ilvl w:val="1"/>
          <w:numId w:val="24"/>
        </w:numPr>
        <w:ind w:right="731"/>
      </w:pPr>
      <w:r>
        <w:t>Гнатенко К. В. Нап</w:t>
      </w:r>
      <w:r>
        <w:t xml:space="preserve">рями удосконалення соціального захисту самозайнятих    осіб    [Електронний ресурс]    /    К.   В.     Гнатенко.   –    Режим доступу: </w:t>
      </w:r>
      <w:hyperlink r:id="rId7">
        <w:r>
          <w:t xml:space="preserve"> </w:t>
        </w:r>
      </w:hyperlink>
      <w:hyperlink r:id="rId8">
        <w:r>
          <w:t>htt</w:t>
        </w:r>
        <w:r>
          <w:t>p://nbuv.gov.ua/UJRN/Pjuv_2016_1_23</w:t>
        </w:r>
      </w:hyperlink>
      <w:hyperlink r:id="rId9">
        <w:r>
          <w:t>.</w:t>
        </w:r>
      </w:hyperlink>
      <w:r>
        <w:t xml:space="preserve"> – Назва з екрану.   </w:t>
      </w:r>
    </w:p>
    <w:p w:rsidR="00164A63" w:rsidRDefault="00E9703E">
      <w:pPr>
        <w:numPr>
          <w:ilvl w:val="1"/>
          <w:numId w:val="24"/>
        </w:numPr>
        <w:ind w:right="731"/>
      </w:pPr>
      <w:r>
        <w:t xml:space="preserve">Гнатенко К. В. Поняття самостійної зайнятості осіб [Електронний ресурс] / К. В. Гнатенко.  – Режим доступу: </w:t>
      </w:r>
      <w:hyperlink r:id="rId10">
        <w:r>
          <w:t>http://nbuv.gov.ua/UJRN/Pjuv_2015_3_21</w:t>
        </w:r>
      </w:hyperlink>
      <w:hyperlink r:id="rId11">
        <w:r>
          <w:t>.</w:t>
        </w:r>
      </w:hyperlink>
      <w:r>
        <w:t xml:space="preserve"> – Назва з екрану.   </w:t>
      </w:r>
    </w:p>
    <w:p w:rsidR="00164A63" w:rsidRDefault="00E9703E">
      <w:pPr>
        <w:numPr>
          <w:ilvl w:val="1"/>
          <w:numId w:val="24"/>
        </w:numPr>
        <w:ind w:right="731"/>
      </w:pPr>
      <w:r>
        <w:t>Гомонюк М. В. Податкові органи як суб’єкт державного фінансового контролю осіб [Електронний ресурс] / М. В. Гом</w:t>
      </w:r>
      <w:r>
        <w:t xml:space="preserve">онюк. – Режим доступу: </w:t>
      </w:r>
      <w:hyperlink r:id="rId12">
        <w:r>
          <w:t>http://nbuv.gov.ua/UJRN/Vsed_2012_3%282%29__25</w:t>
        </w:r>
      </w:hyperlink>
      <w:hyperlink r:id="rId13">
        <w:r>
          <w:t>.</w:t>
        </w:r>
      </w:hyperlink>
      <w:r>
        <w:t xml:space="preserve"> – Назва з екрану.   </w:t>
      </w:r>
    </w:p>
    <w:p w:rsidR="00164A63" w:rsidRDefault="00E9703E">
      <w:pPr>
        <w:numPr>
          <w:ilvl w:val="1"/>
          <w:numId w:val="24"/>
        </w:numPr>
        <w:ind w:right="731"/>
      </w:pPr>
      <w:r>
        <w:t>Грабовецька О. Нормативно-правов</w:t>
      </w:r>
      <w:r>
        <w:t xml:space="preserve">е забезпечення самозайнятості населення: реалії і проблеми [Електронний ресурс] / О. Грабовецька.  – Режим доступу: http://nbuv.gov.ua/UJRN/rarpsu_2015_20_25. – Назва з екрану.   </w:t>
      </w:r>
    </w:p>
    <w:p w:rsidR="00164A63" w:rsidRDefault="00E9703E">
      <w:pPr>
        <w:numPr>
          <w:ilvl w:val="1"/>
          <w:numId w:val="24"/>
        </w:numPr>
        <w:ind w:right="731"/>
      </w:pPr>
      <w:r>
        <w:t>Дрейзіна Д. В. Деякі питання участі адвоката у цивільному процесі [Електронн</w:t>
      </w:r>
      <w:r>
        <w:t xml:space="preserve">ий ресурс] / Д. В. Дрейзіна. – Режим доступу: http://nbuv.gov.ua/UJRN/Unzap_2002_2_79. – Назва з екрану.   </w:t>
      </w:r>
    </w:p>
    <w:p w:rsidR="00164A63" w:rsidRDefault="00E9703E">
      <w:pPr>
        <w:numPr>
          <w:ilvl w:val="1"/>
          <w:numId w:val="24"/>
        </w:numPr>
        <w:ind w:right="731"/>
      </w:pPr>
      <w:r>
        <w:t xml:space="preserve">Жоравович Д. О. Правові аспекти визначення статусу самозайнятої особи [Електронний ресурс] / Д. О. Жоравович. – </w:t>
      </w:r>
      <w:r>
        <w:t xml:space="preserve">Режим доступу: http://nbuv.gov.ua/UJRN/FP_index. – Назва з екрану.   </w:t>
      </w:r>
    </w:p>
    <w:p w:rsidR="00164A63" w:rsidRDefault="00E9703E">
      <w:pPr>
        <w:numPr>
          <w:ilvl w:val="1"/>
          <w:numId w:val="24"/>
        </w:numPr>
        <w:ind w:right="731"/>
      </w:pPr>
      <w:r>
        <w:t xml:space="preserve">Іванова   С.  С.  До    питання     щодо    податкового     обліку     осіб,   які            займаються           незалежною           професійною            діяльністю </w:t>
      </w:r>
    </w:p>
    <w:p w:rsidR="00164A63" w:rsidRDefault="00E9703E">
      <w:pPr>
        <w:tabs>
          <w:tab w:val="center" w:pos="2557"/>
          <w:tab w:val="center" w:pos="3486"/>
          <w:tab w:val="center" w:pos="4260"/>
          <w:tab w:val="center" w:pos="5548"/>
          <w:tab w:val="center" w:pos="6551"/>
          <w:tab w:val="center" w:pos="7471"/>
          <w:tab w:val="center" w:pos="8835"/>
        </w:tabs>
        <w:spacing w:after="139" w:line="259" w:lineRule="auto"/>
        <w:ind w:left="-15" w:firstLine="0"/>
        <w:jc w:val="left"/>
      </w:pPr>
      <w:r>
        <w:t xml:space="preserve">[Електронний </w:t>
      </w:r>
      <w:r>
        <w:tab/>
        <w:t>р</w:t>
      </w:r>
      <w:r>
        <w:t xml:space="preserve">есурс] </w:t>
      </w:r>
      <w:r>
        <w:tab/>
        <w:t xml:space="preserve">/ </w:t>
      </w:r>
      <w:r>
        <w:tab/>
        <w:t xml:space="preserve">С. С.  </w:t>
      </w:r>
      <w:r>
        <w:tab/>
        <w:t xml:space="preserve">Іванова. </w:t>
      </w:r>
      <w:r>
        <w:tab/>
        <w:t xml:space="preserve">– </w:t>
      </w:r>
      <w:r>
        <w:tab/>
        <w:t xml:space="preserve">Режим </w:t>
      </w:r>
      <w:r>
        <w:tab/>
        <w:t xml:space="preserve">доступу: </w:t>
      </w:r>
    </w:p>
    <w:p w:rsidR="00164A63" w:rsidRDefault="00E9703E">
      <w:pPr>
        <w:spacing w:after="167" w:line="259" w:lineRule="auto"/>
        <w:ind w:left="-15" w:right="731" w:firstLine="0"/>
      </w:pPr>
      <w:r>
        <w:t>http://dspace.univer.kharkov.ua/bitstream/123456789/12744/11/Zbirnik_27_04_20</w:t>
      </w:r>
    </w:p>
    <w:p w:rsidR="00164A63" w:rsidRDefault="00E9703E">
      <w:pPr>
        <w:spacing w:after="188" w:line="259" w:lineRule="auto"/>
        <w:ind w:left="-15" w:right="731" w:firstLine="0"/>
      </w:pPr>
      <w:r>
        <w:t xml:space="preserve">17.pdf.  –  Назва з екрану.   </w:t>
      </w:r>
    </w:p>
    <w:p w:rsidR="00164A63" w:rsidRDefault="00E9703E">
      <w:pPr>
        <w:numPr>
          <w:ilvl w:val="1"/>
          <w:numId w:val="24"/>
        </w:numPr>
        <w:ind w:right="731"/>
      </w:pPr>
      <w:r>
        <w:t>Іванова   С.  С. Податково-</w:t>
      </w:r>
      <w:r>
        <w:t xml:space="preserve">правовий статус самозайнятих осіб в Україні: Дисертація на здобуття наукового ступеня кандидата юридичних наук </w:t>
      </w:r>
    </w:p>
    <w:p w:rsidR="00164A63" w:rsidRDefault="00E9703E">
      <w:pPr>
        <w:tabs>
          <w:tab w:val="center" w:pos="2557"/>
          <w:tab w:val="center" w:pos="3486"/>
          <w:tab w:val="center" w:pos="4260"/>
          <w:tab w:val="center" w:pos="5548"/>
          <w:tab w:val="center" w:pos="6551"/>
          <w:tab w:val="center" w:pos="7471"/>
          <w:tab w:val="center" w:pos="8835"/>
        </w:tabs>
        <w:spacing w:after="169" w:line="259" w:lineRule="auto"/>
        <w:ind w:left="-15" w:firstLine="0"/>
        <w:jc w:val="left"/>
      </w:pPr>
      <w:r>
        <w:t xml:space="preserve">[Електронний </w:t>
      </w:r>
      <w:r>
        <w:tab/>
        <w:t xml:space="preserve">ресурс] </w:t>
      </w:r>
      <w:r>
        <w:tab/>
        <w:t xml:space="preserve">/ </w:t>
      </w:r>
      <w:r>
        <w:tab/>
        <w:t xml:space="preserve">С. С.  </w:t>
      </w:r>
      <w:r>
        <w:tab/>
        <w:t xml:space="preserve">Іванова. </w:t>
      </w:r>
      <w:r>
        <w:tab/>
        <w:t xml:space="preserve">– </w:t>
      </w:r>
      <w:r>
        <w:tab/>
        <w:t xml:space="preserve">Режим </w:t>
      </w:r>
      <w:r>
        <w:tab/>
        <w:t xml:space="preserve">доступу: </w:t>
      </w:r>
    </w:p>
    <w:p w:rsidR="00164A63" w:rsidRDefault="00E9703E">
      <w:pPr>
        <w:spacing w:after="186" w:line="259" w:lineRule="auto"/>
        <w:ind w:left="-15" w:right="731" w:firstLine="0"/>
      </w:pPr>
      <w:r>
        <w:t>http://www.nusta.edu.ua/wp-content/uploads/2016/11/Іванова-С.С.-</w:t>
      </w:r>
    </w:p>
    <w:p w:rsidR="00164A63" w:rsidRDefault="00E9703E">
      <w:pPr>
        <w:spacing w:after="187" w:line="259" w:lineRule="auto"/>
        <w:ind w:left="-15" w:right="731" w:firstLine="0"/>
      </w:pPr>
      <w:r>
        <w:t>Дисертація.pdf.</w:t>
      </w:r>
      <w:r>
        <w:t xml:space="preserve"> –  Назва з екрану.   </w:t>
      </w:r>
    </w:p>
    <w:p w:rsidR="00164A63" w:rsidRDefault="00E9703E">
      <w:pPr>
        <w:numPr>
          <w:ilvl w:val="1"/>
          <w:numId w:val="24"/>
        </w:numPr>
        <w:spacing w:after="190" w:line="259" w:lineRule="auto"/>
        <w:ind w:right="731"/>
      </w:pPr>
      <w:r>
        <w:t xml:space="preserve">Іванцова А. В. Міжнародно-правовий захист прав адвокатів </w:t>
      </w:r>
    </w:p>
    <w:p w:rsidR="00164A63" w:rsidRDefault="00E9703E">
      <w:pPr>
        <w:ind w:left="-15" w:right="731" w:firstLine="0"/>
      </w:pPr>
      <w:r>
        <w:t xml:space="preserve">[Електронний ресурс] / А. В. Іванцова. –  Режим доступу: http://nbuv.gov.ua/UJRN/adv_2011_12_5. –  Назва з екрану.   </w:t>
      </w:r>
    </w:p>
    <w:p w:rsidR="00164A63" w:rsidRDefault="00E9703E">
      <w:pPr>
        <w:numPr>
          <w:ilvl w:val="1"/>
          <w:numId w:val="24"/>
        </w:numPr>
        <w:ind w:right="731"/>
      </w:pPr>
      <w:r>
        <w:t>Калиновська Л. В. До питання про спеціальний облік платни</w:t>
      </w:r>
      <w:r>
        <w:t xml:space="preserve">ків податків та зборів / Л.В. Калиновська // Фінансове право – 2013. –  № 1 – С. 14 – 16. </w:t>
      </w:r>
    </w:p>
    <w:p w:rsidR="00164A63" w:rsidRDefault="00E9703E">
      <w:pPr>
        <w:numPr>
          <w:ilvl w:val="1"/>
          <w:numId w:val="24"/>
        </w:numPr>
        <w:ind w:right="731"/>
      </w:pPr>
      <w:r>
        <w:t>Корженівський Я. В. Адвокати як суб’єкти первинного фінансового моніторингу [Електронний ресурс] / Я. В. Корженівський. –  Режим доступу: http://nbuv.gov.ua/UJRN/adv</w:t>
      </w:r>
      <w:r>
        <w:t xml:space="preserve">_2010_11_2 –  Назва з екрану.   </w:t>
      </w:r>
    </w:p>
    <w:p w:rsidR="00164A63" w:rsidRDefault="00E9703E">
      <w:pPr>
        <w:numPr>
          <w:ilvl w:val="1"/>
          <w:numId w:val="24"/>
        </w:numPr>
        <w:ind w:right="731"/>
      </w:pPr>
      <w:r>
        <w:t xml:space="preserve">Краглевич В. Особливості оподаткування внеску на проходження стажування адвокатом [Електронний ресурс] / В. Краглевич. – Режим  доступу: </w:t>
      </w:r>
      <w:hyperlink r:id="rId14">
        <w:r>
          <w:t>http://radako.com.ua/news/osoblivosti</w:t>
        </w:r>
      </w:hyperlink>
      <w:hyperlink r:id="rId15">
        <w:r>
          <w:t>-</w:t>
        </w:r>
      </w:hyperlink>
      <w:hyperlink r:id="rId16">
        <w:r>
          <w:t>opodatkuvannya</w:t>
        </w:r>
      </w:hyperlink>
      <w:hyperlink r:id="rId17">
        <w:r>
          <w:t>-</w:t>
        </w:r>
      </w:hyperlink>
      <w:hyperlink r:id="rId18">
        <w:r>
          <w:t>vnesku</w:t>
        </w:r>
      </w:hyperlink>
      <w:hyperlink r:id="rId19">
        <w:r>
          <w:t>-</w:t>
        </w:r>
      </w:hyperlink>
      <w:hyperlink r:id="rId20">
        <w:r>
          <w:t>na</w:t>
        </w:r>
      </w:hyperlink>
      <w:hyperlink r:id="rId21"/>
      <w:hyperlink r:id="rId22">
        <w:r>
          <w:t>prohodzhennya</w:t>
        </w:r>
      </w:hyperlink>
      <w:hyperlink r:id="rId23">
        <w:r>
          <w:t>-</w:t>
        </w:r>
      </w:hyperlink>
      <w:hyperlink r:id="rId24">
        <w:r>
          <w:t>stazhuvannya</w:t>
        </w:r>
      </w:hyperlink>
      <w:hyperlink r:id="rId25">
        <w:r>
          <w:t>-</w:t>
        </w:r>
      </w:hyperlink>
      <w:hyperlink r:id="rId26">
        <w:r>
          <w:t>advokatom</w:t>
        </w:r>
      </w:hyperlink>
      <w:hyperlink r:id="rId27">
        <w:r>
          <w:t>.</w:t>
        </w:r>
      </w:hyperlink>
      <w:r>
        <w:t xml:space="preserve"> –  Назва з екрану.   </w:t>
      </w:r>
    </w:p>
    <w:p w:rsidR="00164A63" w:rsidRDefault="00E9703E">
      <w:pPr>
        <w:numPr>
          <w:ilvl w:val="1"/>
          <w:numId w:val="24"/>
        </w:numPr>
        <w:ind w:right="731"/>
      </w:pPr>
      <w:r>
        <w:t>Кургіна Л. Г. Податковий контроль у системі управління прибутком на підприємствах [Електро</w:t>
      </w:r>
      <w:r>
        <w:t xml:space="preserve">нний ресурс] / Л. Г. Кургіна. – Режим доступу: http://nbuv.gov.ua/UJRN/frvu_2012_8_34. –  Назва з екрану.   </w:t>
      </w:r>
    </w:p>
    <w:p w:rsidR="00164A63" w:rsidRDefault="00E9703E">
      <w:pPr>
        <w:numPr>
          <w:ilvl w:val="1"/>
          <w:numId w:val="24"/>
        </w:numPr>
        <w:ind w:right="731"/>
      </w:pPr>
      <w:r>
        <w:t xml:space="preserve">Калюга Є. В. Фінансово-господарський контроль у системі управління: монографія / Є. В. Калюга. – Київ: Ельга, Ніка-Центр, 2002. – 311 с. </w:t>
      </w:r>
    </w:p>
    <w:p w:rsidR="00164A63" w:rsidRDefault="00E9703E">
      <w:pPr>
        <w:numPr>
          <w:ilvl w:val="1"/>
          <w:numId w:val="24"/>
        </w:numPr>
        <w:ind w:right="731"/>
      </w:pPr>
      <w:r>
        <w:t>Лукашевич</w:t>
      </w:r>
      <w:r>
        <w:t xml:space="preserve"> В. В. Проблемні аспекти стажування як однієї з вимог набуття професійного статусу адвоката [Електронний ресурс] / В. В. Лукашевич. – Режим доступу: http://nbuv.gov.ua/UJRN/Chkup_2015_2_76. –  </w:t>
      </w:r>
    </w:p>
    <w:p w:rsidR="00164A63" w:rsidRDefault="00E9703E">
      <w:pPr>
        <w:spacing w:after="188" w:line="259" w:lineRule="auto"/>
        <w:ind w:left="-15" w:right="731" w:firstLine="0"/>
      </w:pPr>
      <w:r>
        <w:t xml:space="preserve">Назва з екрану.   </w:t>
      </w:r>
    </w:p>
    <w:p w:rsidR="00164A63" w:rsidRDefault="00E9703E">
      <w:pPr>
        <w:numPr>
          <w:ilvl w:val="1"/>
          <w:numId w:val="24"/>
        </w:numPr>
        <w:ind w:right="731"/>
      </w:pPr>
      <w:r>
        <w:t>Маринів Н. А. Правові аспекти оподаткування</w:t>
      </w:r>
      <w:r>
        <w:t xml:space="preserve"> адвокатів як самозайнятих осіб [Електронний ресурс]  / Н. А. Маринів. – Режим доступу: http://nbuv.gov.ua/UJRN/uy_2014_4_14. –  Назва з екрану.   </w:t>
      </w:r>
    </w:p>
    <w:p w:rsidR="00164A63" w:rsidRDefault="00E9703E">
      <w:pPr>
        <w:numPr>
          <w:ilvl w:val="1"/>
          <w:numId w:val="24"/>
        </w:numPr>
        <w:ind w:right="731"/>
      </w:pPr>
      <w:r>
        <w:t xml:space="preserve">Михайлів С. В. Обов’язкова участь адвоката – </w:t>
      </w:r>
      <w:r>
        <w:t xml:space="preserve">представника потерпілого у кримінальному процесі [Електронний ресурс] / С. В. Михайлів. </w:t>
      </w:r>
    </w:p>
    <w:p w:rsidR="00164A63" w:rsidRDefault="00E9703E">
      <w:pPr>
        <w:numPr>
          <w:ilvl w:val="0"/>
          <w:numId w:val="24"/>
        </w:numPr>
        <w:spacing w:after="188" w:line="259" w:lineRule="auto"/>
        <w:ind w:right="731" w:firstLine="0"/>
      </w:pPr>
      <w:r>
        <w:t xml:space="preserve">Режим доступу: http://nbuv.gov.ua/UJRN/adv_2009_9_7. –  Назва з екрану.   </w:t>
      </w:r>
    </w:p>
    <w:p w:rsidR="00164A63" w:rsidRDefault="00E9703E">
      <w:pPr>
        <w:numPr>
          <w:ilvl w:val="1"/>
          <w:numId w:val="24"/>
        </w:numPr>
        <w:ind w:right="731"/>
      </w:pPr>
      <w:r>
        <w:t>Муромцев Г. И. Источники права (теоретические аспекты проблемы) [Електронний ресурс] / Г. И.</w:t>
      </w:r>
      <w:r>
        <w:t xml:space="preserve"> Муромцев. – Режим доступу: </w:t>
      </w:r>
    </w:p>
    <w:p w:rsidR="00164A63" w:rsidRDefault="00E9703E">
      <w:pPr>
        <w:ind w:left="-15" w:right="731" w:firstLine="0"/>
      </w:pPr>
      <w:r>
        <w:t xml:space="preserve">https://pravo33.wordpress.com/2008/10/11/ги-муромцев-источники-права/. </w:t>
      </w:r>
      <w:r>
        <w:tab/>
        <w:t xml:space="preserve">–  Назва з екрану.   </w:t>
      </w:r>
    </w:p>
    <w:p w:rsidR="00164A63" w:rsidRDefault="00E9703E">
      <w:pPr>
        <w:numPr>
          <w:ilvl w:val="1"/>
          <w:numId w:val="24"/>
        </w:numPr>
        <w:ind w:right="731"/>
      </w:pPr>
      <w:r>
        <w:t xml:space="preserve">Науково-практичний коментар Податкового кодексу України / С. М. Безрутченко, О. І. Клименко, А. С. Овчаренко [та ін. ] / 1– </w:t>
      </w:r>
      <w:r>
        <w:t xml:space="preserve">й  том (розділи I –IV). Станом на 01.09.2011р. – К.: «Видавничий дім «Професіонал», 2011. – 928 с. </w:t>
      </w:r>
    </w:p>
    <w:p w:rsidR="00164A63" w:rsidRDefault="00E9703E">
      <w:pPr>
        <w:numPr>
          <w:ilvl w:val="1"/>
          <w:numId w:val="24"/>
        </w:numPr>
        <w:ind w:right="731"/>
      </w:pPr>
      <w:r>
        <w:t>Ніконова Н. О. Окремі питання оподаткування індивідуальної адвокатської діяльності [Електронний ресурс] / Н. О. Ніконова.  –  Режим доступу: http://nbuv.gov</w:t>
      </w:r>
      <w:r>
        <w:t xml:space="preserve">.ua/UJRN/apvu_2011_1_18. –  Назва з екрану. </w:t>
      </w:r>
    </w:p>
    <w:p w:rsidR="00164A63" w:rsidRDefault="00E9703E">
      <w:pPr>
        <w:numPr>
          <w:ilvl w:val="1"/>
          <w:numId w:val="24"/>
        </w:numPr>
        <w:ind w:right="731"/>
      </w:pPr>
      <w:r>
        <w:t xml:space="preserve">Обловацька Н. О. Адвокатура України – інститут громадянського суспільства [Електронний ресурс] / Н. О. Обловацька. –   Режим доступу: http://nbuv.gov.ua/UJRN/adv_2011_10_6. –  Назва з екрану. </w:t>
      </w:r>
    </w:p>
    <w:p w:rsidR="00164A63" w:rsidRDefault="00E9703E">
      <w:pPr>
        <w:numPr>
          <w:ilvl w:val="1"/>
          <w:numId w:val="24"/>
        </w:numPr>
        <w:spacing w:after="190" w:line="259" w:lineRule="auto"/>
        <w:ind w:right="731"/>
      </w:pPr>
      <w:r>
        <w:t>Обловацька Н. О. П</w:t>
      </w:r>
      <w:r>
        <w:t xml:space="preserve">оняття адвокатської діяльності в Україні та </w:t>
      </w:r>
    </w:p>
    <w:p w:rsidR="00164A63" w:rsidRDefault="00E9703E">
      <w:pPr>
        <w:ind w:left="-15" w:right="731" w:firstLine="0"/>
      </w:pPr>
      <w:r>
        <w:t xml:space="preserve">Росії  [Електронний ресурс] / Н. О. Обловацька. –  Режим доступу: http://nbuv.gov.ua/UJRN/adv_2011_11_10. –  Назва з екрану. </w:t>
      </w:r>
    </w:p>
    <w:p w:rsidR="00164A63" w:rsidRDefault="00E9703E">
      <w:pPr>
        <w:numPr>
          <w:ilvl w:val="1"/>
          <w:numId w:val="24"/>
        </w:numPr>
        <w:ind w:right="731"/>
      </w:pPr>
      <w:r>
        <w:t xml:space="preserve">Овсяннікова О. Стажування кандидата в адвокати: проблеми та перспективи [Електронний </w:t>
      </w:r>
      <w:r>
        <w:t xml:space="preserve">ресурс]  / О. Овсяннікова. – Режим доступу: http://nbuv.gov.ua/UJRN/vapny_2013_4_31. –  Назва з екрану. </w:t>
      </w:r>
    </w:p>
    <w:p w:rsidR="00164A63" w:rsidRDefault="00E9703E">
      <w:pPr>
        <w:numPr>
          <w:ilvl w:val="1"/>
          <w:numId w:val="24"/>
        </w:numPr>
        <w:spacing w:after="190" w:line="259" w:lineRule="auto"/>
        <w:ind w:right="731"/>
      </w:pPr>
      <w:r>
        <w:t xml:space="preserve">Права та обов’язки контролюючих органів під час перевірок </w:t>
      </w:r>
    </w:p>
    <w:p w:rsidR="00164A63" w:rsidRDefault="00E9703E">
      <w:pPr>
        <w:tabs>
          <w:tab w:val="center" w:pos="3331"/>
          <w:tab w:val="center" w:pos="5070"/>
          <w:tab w:val="center" w:pos="6732"/>
          <w:tab w:val="center" w:pos="8836"/>
        </w:tabs>
        <w:spacing w:after="139" w:line="259" w:lineRule="auto"/>
        <w:ind w:left="-15" w:firstLine="0"/>
        <w:jc w:val="left"/>
      </w:pPr>
      <w:r>
        <w:t xml:space="preserve">[Електронний </w:t>
      </w:r>
      <w:r>
        <w:tab/>
        <w:t xml:space="preserve">ресурс]. </w:t>
      </w:r>
      <w:r>
        <w:tab/>
        <w:t xml:space="preserve">– </w:t>
      </w:r>
      <w:r>
        <w:tab/>
        <w:t xml:space="preserve">Режим </w:t>
      </w:r>
      <w:r>
        <w:tab/>
        <w:t xml:space="preserve">доступу:  </w:t>
      </w:r>
    </w:p>
    <w:p w:rsidR="00164A63" w:rsidRDefault="00E9703E">
      <w:pPr>
        <w:ind w:left="-15" w:right="731" w:firstLine="0"/>
      </w:pPr>
      <w:r>
        <w:t>https://taxlink.ua/ua/analytics/podatkovi-perev</w:t>
      </w:r>
      <w:r>
        <w:t xml:space="preserve">irki-tablicja/prava-ta-obovjazkikontroljujuchih-organiv/#_ftn2. –  Назва з екрану. </w:t>
      </w:r>
    </w:p>
    <w:p w:rsidR="00164A63" w:rsidRDefault="00E9703E">
      <w:pPr>
        <w:numPr>
          <w:ilvl w:val="1"/>
          <w:numId w:val="24"/>
        </w:numPr>
        <w:ind w:right="731"/>
      </w:pPr>
      <w:r>
        <w:t xml:space="preserve">Тимошенко А. О. Формування нової парадигми податкового контролю в Україні [Електронний ресурс]  / А. О. Тимошенко. – Режим доступу: </w:t>
      </w:r>
      <w:hyperlink r:id="rId28">
        <w:r>
          <w:t>http://nbuv.gov.ua/UJRN/econupr_2011_4_10</w:t>
        </w:r>
      </w:hyperlink>
      <w:hyperlink r:id="rId29">
        <w:r>
          <w:t>.</w:t>
        </w:r>
      </w:hyperlink>
      <w:r>
        <w:t xml:space="preserve"> –  Назва з екрану. </w:t>
      </w:r>
    </w:p>
    <w:p w:rsidR="00164A63" w:rsidRDefault="00E9703E">
      <w:pPr>
        <w:numPr>
          <w:ilvl w:val="1"/>
          <w:numId w:val="24"/>
        </w:numPr>
        <w:ind w:right="731"/>
      </w:pPr>
      <w:r>
        <w:t>Тополь Ю. О. Джерело та форма права: поняття, зміст, проблема співвідношення [Електронний ресурс]  / Ю. О. Топо</w:t>
      </w:r>
      <w:r>
        <w:t xml:space="preserve">ль. – Режим доступу: http://nbuv.gov.ua/UJRN/Unzap_2012_1_18. –  Назва з екрану. </w:t>
      </w:r>
    </w:p>
    <w:p w:rsidR="00164A63" w:rsidRDefault="00E9703E">
      <w:pPr>
        <w:numPr>
          <w:ilvl w:val="1"/>
          <w:numId w:val="24"/>
        </w:numPr>
        <w:ind w:right="731"/>
      </w:pPr>
      <w:r>
        <w:t xml:space="preserve">Туманян А. Яким чином здійснюється оподаткування доходів фізичних осіб, які займаються незалежною адвокатською діяльністю </w:t>
      </w:r>
    </w:p>
    <w:p w:rsidR="00164A63" w:rsidRDefault="00E9703E">
      <w:pPr>
        <w:ind w:left="-15" w:right="731" w:firstLine="0"/>
      </w:pPr>
      <w:r>
        <w:t>[Електронний ресурс]  / А. Туманян. – Режим доступу</w:t>
      </w:r>
      <w:r>
        <w:t xml:space="preserve">: http://nbuv.gov.ua/UJRN/ecfipr_2013_1_24. –  Назва з екрану. </w:t>
      </w:r>
    </w:p>
    <w:p w:rsidR="00164A63" w:rsidRDefault="00E9703E">
      <w:pPr>
        <w:numPr>
          <w:ilvl w:val="1"/>
          <w:numId w:val="24"/>
        </w:numPr>
        <w:ind w:right="731"/>
      </w:pPr>
      <w:r>
        <w:t xml:space="preserve">Федченко Т. Адвокатська діяльність: облік, оподаткування, звітність [Електронний ресурс] / Т. Федченко, Н. Фокіна. – Режим доступу: </w:t>
      </w:r>
      <w:hyperlink r:id="rId30">
        <w:r>
          <w:t>http://zhytomyr.legalaid.gov.ua/ua/press</w:t>
        </w:r>
      </w:hyperlink>
      <w:hyperlink r:id="rId31">
        <w:r>
          <w:t>-</w:t>
        </w:r>
      </w:hyperlink>
      <w:hyperlink r:id="rId32">
        <w:r>
          <w:t>center/news/october</w:t>
        </w:r>
      </w:hyperlink>
      <w:hyperlink r:id="rId33">
        <w:r>
          <w:t>-</w:t>
        </w:r>
      </w:hyperlink>
      <w:hyperlink r:id="rId34">
        <w:r>
          <w:t>2015/advocat</w:t>
        </w:r>
      </w:hyperlink>
      <w:hyperlink r:id="rId35">
        <w:r>
          <w:t>-</w:t>
        </w:r>
      </w:hyperlink>
      <w:hyperlink r:id="rId36">
        <w:r>
          <w:t>job</w:t>
        </w:r>
      </w:hyperlink>
      <w:hyperlink r:id="rId37"/>
      <w:hyperlink r:id="rId38">
        <w:r>
          <w:t>oct</w:t>
        </w:r>
      </w:hyperlink>
      <w:hyperlink r:id="rId39">
        <w:r>
          <w:t>-</w:t>
        </w:r>
      </w:hyperlink>
      <w:hyperlink r:id="rId40">
        <w:r>
          <w:t>2015.</w:t>
        </w:r>
      </w:hyperlink>
      <w:r>
        <w:t xml:space="preserve"> –  Назва з екрану. </w:t>
      </w:r>
    </w:p>
    <w:p w:rsidR="00164A63" w:rsidRDefault="00E9703E">
      <w:pPr>
        <w:numPr>
          <w:ilvl w:val="1"/>
          <w:numId w:val="24"/>
        </w:numPr>
        <w:ind w:right="731"/>
      </w:pPr>
      <w:r>
        <w:t>Фоміна О. Адвокат «за сумісництвом» ФОП: проблеми оподаткування [Ел</w:t>
      </w:r>
      <w:r>
        <w:t xml:space="preserve">ектронний ресурс]  / О.Фоміна. – Режим доступу: </w:t>
      </w:r>
    </w:p>
    <w:p w:rsidR="00164A63" w:rsidRDefault="00E9703E">
      <w:pPr>
        <w:ind w:left="-15" w:right="731" w:firstLine="0"/>
      </w:pPr>
      <w:r>
        <w:t xml:space="preserve">http://yur-gazeta.com/publications/practice/inshe/advokat-za-sumisnictvom-fopproblemi-opodatkuvannya.html. –  Назва з екрану. </w:t>
      </w:r>
    </w:p>
    <w:p w:rsidR="00164A63" w:rsidRDefault="00E9703E">
      <w:pPr>
        <w:numPr>
          <w:ilvl w:val="1"/>
          <w:numId w:val="24"/>
        </w:numPr>
        <w:ind w:right="731"/>
      </w:pPr>
      <w:r>
        <w:t>Чернявський С. С. Адміністративно-</w:t>
      </w:r>
      <w:r>
        <w:t xml:space="preserve">правові аспекти набуття права на зайняття адвокатською діяльністю [Електронний ресурс] / С. С. Чернявський. – Режим доступу: http://nbuv.gov.ua/UJRN/Ms_2013_5(2.2) –  Назва з екрану. </w:t>
      </w:r>
    </w:p>
    <w:p w:rsidR="00164A63" w:rsidRDefault="00E9703E">
      <w:pPr>
        <w:numPr>
          <w:ilvl w:val="1"/>
          <w:numId w:val="24"/>
        </w:numPr>
        <w:ind w:right="731"/>
      </w:pPr>
      <w:r>
        <w:t>Загальна теорія держави і права: підручник для студентів юридичних вищих</w:t>
      </w:r>
      <w:r>
        <w:t xml:space="preserve"> навчальних закладів / М. В. Цвік, О. В. Петришин, Л. В. Авраменко [та ін.]; За ред. д-ра юрид. наук, проф., акад. АПрН України М. В. Цвіка, д-ра юрид. наук, проф., акад. АПрН України О. В. Петришина. — Харків: Право, 2009. — 584 с. </w:t>
      </w:r>
    </w:p>
    <w:p w:rsidR="00164A63" w:rsidRDefault="00E9703E">
      <w:pPr>
        <w:numPr>
          <w:ilvl w:val="1"/>
          <w:numId w:val="24"/>
        </w:numPr>
        <w:spacing w:after="194" w:line="259" w:lineRule="auto"/>
        <w:ind w:right="731"/>
      </w:pPr>
      <w:r>
        <w:t xml:space="preserve">Фінансове </w:t>
      </w:r>
      <w:r>
        <w:tab/>
        <w:t xml:space="preserve">право: </w:t>
      </w:r>
      <w:r>
        <w:tab/>
        <w:t>мул</w:t>
      </w:r>
      <w:r>
        <w:t xml:space="preserve">ьтимедійний </w:t>
      </w:r>
      <w:r>
        <w:tab/>
        <w:t xml:space="preserve">навчальний </w:t>
      </w:r>
      <w:r>
        <w:tab/>
        <w:t xml:space="preserve">посібник </w:t>
      </w:r>
    </w:p>
    <w:p w:rsidR="00164A63" w:rsidRDefault="00E9703E">
      <w:pPr>
        <w:spacing w:after="186" w:line="259" w:lineRule="auto"/>
        <w:ind w:left="-15" w:right="731" w:firstLine="0"/>
      </w:pPr>
      <w:r>
        <w:t xml:space="preserve">[Електронний ресурс] / В. В. Чернєй, А. Г.Чубенко, С. М.Безрутченко [та ін.]. </w:t>
      </w:r>
    </w:p>
    <w:p w:rsidR="00164A63" w:rsidRDefault="00E9703E">
      <w:pPr>
        <w:numPr>
          <w:ilvl w:val="0"/>
          <w:numId w:val="24"/>
        </w:numPr>
        <w:ind w:right="731" w:firstLine="0"/>
      </w:pPr>
      <w:r>
        <w:t xml:space="preserve">Режим доступу: https://www.naiau.kiev.ua/books/finansove_pravo.html. – Назва з екрану.    </w:t>
      </w:r>
    </w:p>
    <w:p w:rsidR="00164A63" w:rsidRDefault="00E9703E">
      <w:pPr>
        <w:numPr>
          <w:ilvl w:val="1"/>
          <w:numId w:val="24"/>
        </w:numPr>
        <w:ind w:right="731"/>
      </w:pPr>
      <w:r>
        <w:t>Шкребець Є. Ф.     Класифікація     джерел        а</w:t>
      </w:r>
      <w:r>
        <w:t xml:space="preserve">дміністративного  права      щодо     забезпечення      адвокатської      діяльності      в        Україні    </w:t>
      </w:r>
    </w:p>
    <w:p w:rsidR="00164A63" w:rsidRDefault="00E9703E">
      <w:pPr>
        <w:ind w:left="-15" w:right="731" w:firstLine="0"/>
      </w:pPr>
      <w:r>
        <w:t xml:space="preserve">[Електронний ресурс] / Є. Ф. Шкребець. – Режим доступу: http://nbuv.gov.ua/UJRN/Nvamu_pr_2015_2_38. –  Назва з екрану. </w:t>
      </w:r>
    </w:p>
    <w:p w:rsidR="00164A63" w:rsidRDefault="00E9703E">
      <w:pPr>
        <w:tabs>
          <w:tab w:val="center" w:pos="2761"/>
        </w:tabs>
        <w:spacing w:after="187" w:line="259" w:lineRule="auto"/>
        <w:ind w:left="-15" w:firstLine="0"/>
        <w:jc w:val="left"/>
      </w:pPr>
      <w:r>
        <w:t xml:space="preserve"> </w:t>
      </w:r>
      <w:r>
        <w:tab/>
      </w:r>
      <w:r>
        <w:rPr>
          <w:b/>
        </w:rPr>
        <w:t xml:space="preserve">IV. Матеріали судової практики </w:t>
      </w:r>
    </w:p>
    <w:p w:rsidR="00164A63" w:rsidRDefault="00E9703E">
      <w:pPr>
        <w:numPr>
          <w:ilvl w:val="1"/>
          <w:numId w:val="24"/>
        </w:numPr>
        <w:ind w:right="731"/>
      </w:pPr>
      <w:r>
        <w:t xml:space="preserve">У справі за конституційним зверненням громадянина Голованя Ігоря Володимировича щодо офіційного тлумачення положень статті 59 </w:t>
      </w:r>
    </w:p>
    <w:p w:rsidR="00164A63" w:rsidRDefault="00E9703E">
      <w:pPr>
        <w:spacing w:after="187" w:line="259" w:lineRule="auto"/>
        <w:ind w:left="-15" w:right="731" w:firstLine="0"/>
      </w:pPr>
      <w:r>
        <w:t xml:space="preserve">Конституції України: Рішення Конституційного Суду України від 30.09.2009 </w:t>
      </w:r>
    </w:p>
    <w:p w:rsidR="00164A63" w:rsidRDefault="00E9703E">
      <w:pPr>
        <w:ind w:left="-15" w:right="731" w:firstLine="0"/>
      </w:pPr>
      <w:r>
        <w:t>№ 23-рп/2009. [Eлeктрoн</w:t>
      </w:r>
      <w:r>
        <w:t xml:space="preserve">ний рeсурс]. – Рeжим дoступу:  http://zakon2.rada.gov.ua/laws/show/v023p710-09. – Назва з екрану. </w:t>
      </w:r>
    </w:p>
    <w:p w:rsidR="00164A63" w:rsidRDefault="00E9703E">
      <w:pPr>
        <w:numPr>
          <w:ilvl w:val="1"/>
          <w:numId w:val="24"/>
        </w:numPr>
        <w:ind w:right="731"/>
      </w:pPr>
      <w:r>
        <w:t>Про практику застосування адміністративними судами положень Закону України від 13 січня 2011 року № 2939-VI "Про доступ до публічної інформації": Постанова В</w:t>
      </w:r>
      <w:r>
        <w:t xml:space="preserve">ищого адміністративного суду України від </w:t>
      </w:r>
    </w:p>
    <w:p w:rsidR="00164A63" w:rsidRDefault="00E9703E">
      <w:pPr>
        <w:ind w:left="-15" w:right="731" w:firstLine="0"/>
      </w:pPr>
      <w:r>
        <w:t xml:space="preserve">30.09.2013 р. № 11. [Електронний ресурс]. – Режим доступу: http://zakon3.rada.gov.ua/laws/show/v0011760-13. – Назва з екрану. </w:t>
      </w:r>
    </w:p>
    <w:p w:rsidR="00164A63" w:rsidRDefault="00E9703E">
      <w:pPr>
        <w:numPr>
          <w:ilvl w:val="1"/>
          <w:numId w:val="24"/>
        </w:numPr>
        <w:ind w:right="731"/>
      </w:pPr>
      <w:r>
        <w:t>Про застосування судами законодавства про судові витрати у цивільних справах: Постанова</w:t>
      </w:r>
      <w:r>
        <w:t xml:space="preserve"> Вищого спеціалізованого суду України з розгляду цивільних і кримінальних справ від 17.10.2014 р. № 10. [Електронний ресурс]. – Режим доступу: http://zakon2.rada.gov.ua/laws/show/v0010740-14. – Назва з екрану. </w:t>
      </w:r>
    </w:p>
    <w:p w:rsidR="00164A63" w:rsidRDefault="00E9703E">
      <w:pPr>
        <w:numPr>
          <w:ilvl w:val="1"/>
          <w:numId w:val="24"/>
        </w:numPr>
        <w:ind w:right="731"/>
      </w:pPr>
      <w:r>
        <w:t>Про визнання протиправним повідомлення-рішенн</w:t>
      </w:r>
      <w:r>
        <w:t xml:space="preserve">я: Постанова Вищого адміністративного суду від 21.01.2016 р. у справі №808/7758/13-2. </w:t>
      </w:r>
    </w:p>
    <w:p w:rsidR="00164A63" w:rsidRDefault="00E9703E">
      <w:pPr>
        <w:ind w:left="-15" w:right="731" w:firstLine="0"/>
      </w:pPr>
      <w:r>
        <w:t xml:space="preserve">[Електронний ресурс]. – Режим доступу: https://taxlink.ua/ua/court/postanovavishchogo-administrativnogo-sudu-ukraini-vid-21012016-u-spravi-808775813-a. – </w:t>
      </w:r>
    </w:p>
    <w:p w:rsidR="00164A63" w:rsidRDefault="00E9703E">
      <w:pPr>
        <w:spacing w:after="131" w:line="259" w:lineRule="auto"/>
        <w:ind w:left="-15" w:right="731" w:firstLine="0"/>
      </w:pPr>
      <w:r>
        <w:t xml:space="preserve">Назва з екрану. </w:t>
      </w:r>
    </w:p>
    <w:p w:rsidR="00164A63" w:rsidRDefault="00E9703E">
      <w:pPr>
        <w:spacing w:after="0" w:line="259" w:lineRule="auto"/>
        <w:ind w:left="0" w:firstLine="0"/>
        <w:jc w:val="left"/>
      </w:pPr>
      <w:r>
        <w:t xml:space="preserve"> </w:t>
      </w:r>
    </w:p>
    <w:sectPr w:rsidR="00164A63">
      <w:headerReference w:type="even" r:id="rId41"/>
      <w:headerReference w:type="default" r:id="rId42"/>
      <w:headerReference w:type="first" r:id="rId43"/>
      <w:pgSz w:w="11906" w:h="16838"/>
      <w:pgMar w:top="751" w:right="112" w:bottom="1149" w:left="1702"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E9703E">
      <w:pPr>
        <w:spacing w:after="0" w:line="240" w:lineRule="auto"/>
      </w:pPr>
      <w:r>
        <w:separator/>
      </w:r>
    </w:p>
  </w:endnote>
  <w:endnote w:type="continuationSeparator" w:id="0">
    <w:p w:rsidR="00000000" w:rsidRDefault="00E970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E9703E">
      <w:pPr>
        <w:spacing w:after="0" w:line="240" w:lineRule="auto"/>
      </w:pPr>
      <w:r>
        <w:separator/>
      </w:r>
    </w:p>
  </w:footnote>
  <w:footnote w:type="continuationSeparator" w:id="0">
    <w:p w:rsidR="00000000" w:rsidRDefault="00E9703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4A63" w:rsidRDefault="00E9703E">
    <w:pPr>
      <w:spacing w:after="0" w:line="259" w:lineRule="auto"/>
      <w:ind w:left="0" w:right="738" w:firstLine="0"/>
      <w:jc w:val="right"/>
    </w:pPr>
    <w:r>
      <w:fldChar w:fldCharType="begin"/>
    </w:r>
    <w:r>
      <w:instrText xml:space="preserve"> PAGE   \* MERGEFORMAT </w:instrText>
    </w:r>
    <w:r>
      <w:fldChar w:fldCharType="separate"/>
    </w:r>
    <w:r>
      <w:rPr>
        <w:sz w:val="22"/>
      </w:rPr>
      <w:t>2</w:t>
    </w:r>
    <w:r>
      <w:rPr>
        <w:sz w:val="22"/>
      </w:rPr>
      <w:fldChar w:fldCharType="end"/>
    </w:r>
    <w:r>
      <w:rPr>
        <w:sz w:val="22"/>
      </w:rPr>
      <w:t xml:space="preserve"> </w:t>
    </w:r>
  </w:p>
  <w:p w:rsidR="00164A63" w:rsidRDefault="00E9703E">
    <w:pPr>
      <w:spacing w:after="0" w:line="259" w:lineRule="auto"/>
      <w:ind w:left="0" w:firstLine="0"/>
      <w:jc w:val="left"/>
    </w:pPr>
    <w:r>
      <w:rPr>
        <w:rFonts w:ascii="Calibri" w:eastAsia="Calibri" w:hAnsi="Calibri" w:cs="Calibri"/>
        <w:sz w:val="22"/>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4A63" w:rsidRDefault="00E9703E">
    <w:pPr>
      <w:spacing w:after="0" w:line="259" w:lineRule="auto"/>
      <w:ind w:left="0" w:right="738" w:firstLine="0"/>
      <w:jc w:val="right"/>
    </w:pPr>
    <w:r>
      <w:fldChar w:fldCharType="begin"/>
    </w:r>
    <w:r>
      <w:instrText xml:space="preserve"> PAGE   \* MERGEFORMAT </w:instrText>
    </w:r>
    <w:r>
      <w:fldChar w:fldCharType="separate"/>
    </w:r>
    <w:r w:rsidRPr="00E9703E">
      <w:rPr>
        <w:noProof/>
        <w:sz w:val="22"/>
      </w:rPr>
      <w:t>31</w:t>
    </w:r>
    <w:r>
      <w:rPr>
        <w:sz w:val="22"/>
      </w:rPr>
      <w:fldChar w:fldCharType="end"/>
    </w:r>
    <w:r>
      <w:rPr>
        <w:sz w:val="22"/>
      </w:rPr>
      <w:t xml:space="preserve"> </w:t>
    </w:r>
  </w:p>
  <w:p w:rsidR="00164A63" w:rsidRDefault="00E9703E">
    <w:pPr>
      <w:spacing w:after="0" w:line="259" w:lineRule="auto"/>
      <w:ind w:left="0" w:firstLine="0"/>
      <w:jc w:val="left"/>
    </w:pPr>
    <w:r>
      <w:rPr>
        <w:rFonts w:ascii="Calibri" w:eastAsia="Calibri" w:hAnsi="Calibri" w:cs="Calibri"/>
        <w:sz w:val="22"/>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4A63" w:rsidRDefault="00164A63">
    <w:pPr>
      <w:spacing w:after="160" w:line="259" w:lineRule="auto"/>
      <w:ind w:left="0" w:firstLine="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421AA3"/>
    <w:multiLevelType w:val="hybridMultilevel"/>
    <w:tmpl w:val="0D1AF904"/>
    <w:lvl w:ilvl="0" w:tplc="BFDE3C9A">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FEC4812">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672B658">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7428038">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28AD1C2">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BF28D10">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402D7E4">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2C8C386">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7F0AC26">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nsid w:val="038C4EED"/>
    <w:multiLevelType w:val="hybridMultilevel"/>
    <w:tmpl w:val="28C0CB0E"/>
    <w:lvl w:ilvl="0" w:tplc="58620B8A">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A902662">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B96692E">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084DF18">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A6A8E2E">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716AF28">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B90CE9C">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D340068">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2AC75C8">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nsid w:val="048C123F"/>
    <w:multiLevelType w:val="hybridMultilevel"/>
    <w:tmpl w:val="7CC02FB4"/>
    <w:lvl w:ilvl="0" w:tplc="82C4FE78">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0F01ED6">
      <w:start w:val="51"/>
      <w:numFmt w:val="decimal"/>
      <w:lvlRestart w:val="0"/>
      <w:lvlText w:val="%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42A5006">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6905AD6">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A2AB452">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D708EF0">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B14DBCC">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4B29128">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8F48E7E">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nsid w:val="078F2330"/>
    <w:multiLevelType w:val="hybridMultilevel"/>
    <w:tmpl w:val="3B32549E"/>
    <w:lvl w:ilvl="0" w:tplc="B05EAE42">
      <w:start w:val="1"/>
      <w:numFmt w:val="bullet"/>
      <w:lvlText w:val="–"/>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E88EE52">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FE2154A">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A1ADCC6">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B98AD2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E30B6DE">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A94D84A">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BB2C4E6">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0509B10">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12B84633"/>
    <w:multiLevelType w:val="hybridMultilevel"/>
    <w:tmpl w:val="C792DB48"/>
    <w:lvl w:ilvl="0" w:tplc="D26E7460">
      <w:start w:val="1"/>
      <w:numFmt w:val="bullet"/>
      <w:lvlText w:val="–"/>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702181A">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4A084A8">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9B0B67E">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6E8AC76">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A3074CA">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D7E963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044658A">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6160CE0">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nsid w:val="154236BB"/>
    <w:multiLevelType w:val="hybridMultilevel"/>
    <w:tmpl w:val="CCEE477E"/>
    <w:lvl w:ilvl="0" w:tplc="32DA64DE">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1E6C40C">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B545506">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FF4D992">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07244A0">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CD44B9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C32FFF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B6EC64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64E0A04">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nsid w:val="19312F9C"/>
    <w:multiLevelType w:val="hybridMultilevel"/>
    <w:tmpl w:val="4A6EBDE8"/>
    <w:lvl w:ilvl="0" w:tplc="213C4238">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DC8C9E6">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372F5DA">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4E208E6">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B3E310C">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5E6B66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6924F7A">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6B609EC">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3E46886">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nsid w:val="1BCB7478"/>
    <w:multiLevelType w:val="hybridMultilevel"/>
    <w:tmpl w:val="C674FAFA"/>
    <w:lvl w:ilvl="0" w:tplc="F1B8B2A4">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D62B8DA">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5C88458">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496125A">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210C5E6">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EC6A69A">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37812CC">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93A1FD8">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1E619EC">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nsid w:val="22140C87"/>
    <w:multiLevelType w:val="hybridMultilevel"/>
    <w:tmpl w:val="77545B1A"/>
    <w:lvl w:ilvl="0" w:tplc="67A2181C">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47E0FFE">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8A4828E">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534826E">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48EE66C">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2B44110">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B2ACB00">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0E6D02A">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13A3344">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nsid w:val="27384E0A"/>
    <w:multiLevelType w:val="hybridMultilevel"/>
    <w:tmpl w:val="21FC0FBC"/>
    <w:lvl w:ilvl="0" w:tplc="EF925B88">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E54F020">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280DC7A">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3121E70">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D54AB0E">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0F86F3A">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BAE8D36">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6D4447E">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20CC94C">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nsid w:val="28F61AAA"/>
    <w:multiLevelType w:val="hybridMultilevel"/>
    <w:tmpl w:val="2B861802"/>
    <w:lvl w:ilvl="0" w:tplc="4B28B92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A6855BE">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4BA6C60">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1648532">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0028926">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1B68928">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1661B46">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9E070B4">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CAA26FE">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nsid w:val="2BEA7DD2"/>
    <w:multiLevelType w:val="hybridMultilevel"/>
    <w:tmpl w:val="5F20C7C8"/>
    <w:lvl w:ilvl="0" w:tplc="D04C7274">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23C17A0">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37C4468">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EF47934">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7CA6858">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BD6744C">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C7659CE">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B84B16C">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A4C0618">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nsid w:val="2E8139CE"/>
    <w:multiLevelType w:val="hybridMultilevel"/>
    <w:tmpl w:val="B65A1BC0"/>
    <w:lvl w:ilvl="0" w:tplc="0B6EF132">
      <w:start w:val="1"/>
      <w:numFmt w:val="bullet"/>
      <w:lvlText w:val="–"/>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51A6EE6">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FBE21E6">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EBA5DC4">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1A04008">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EDAE654">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A6C78B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68C4482">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11E6EFE">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nsid w:val="317C123F"/>
    <w:multiLevelType w:val="hybridMultilevel"/>
    <w:tmpl w:val="60062E3A"/>
    <w:lvl w:ilvl="0" w:tplc="DE0877C6">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6A06E28">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044A844">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25E3E7C">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0D857D0">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7E449BE">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73A296E">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A2A5ECA">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2D64038">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nsid w:val="3C48437F"/>
    <w:multiLevelType w:val="hybridMultilevel"/>
    <w:tmpl w:val="69369908"/>
    <w:lvl w:ilvl="0" w:tplc="5D364212">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B86151A">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8CE0DB4">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EE8141A">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0CC54E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A8CBD7E">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ADA400A">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5D48822">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D0A64C2">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nsid w:val="40EA2349"/>
    <w:multiLevelType w:val="hybridMultilevel"/>
    <w:tmpl w:val="A4305EB4"/>
    <w:lvl w:ilvl="0" w:tplc="744E5FAC">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F14C6BA">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F50135E">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3C6EF02">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5DEA13C">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78A5D2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5B6271C">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920AC4E">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D8C8132">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nsid w:val="498829FA"/>
    <w:multiLevelType w:val="hybridMultilevel"/>
    <w:tmpl w:val="0A328DC0"/>
    <w:lvl w:ilvl="0" w:tplc="A1608196">
      <w:start w:val="1"/>
      <w:numFmt w:val="bullet"/>
      <w:lvlText w:val="–"/>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EB8B74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B409EC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034C0D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5AC858C">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CAAC780">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862F916">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47ED182">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84EB2D0">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nsid w:val="51056845"/>
    <w:multiLevelType w:val="hybridMultilevel"/>
    <w:tmpl w:val="C5E0A6BC"/>
    <w:lvl w:ilvl="0" w:tplc="E632A0D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732FD12">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87E8E6A">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A685AC8">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47E08CA">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4F412EC">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1863E26">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03EA116">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320BEAA">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nsid w:val="51BB3969"/>
    <w:multiLevelType w:val="hybridMultilevel"/>
    <w:tmpl w:val="690A2A08"/>
    <w:lvl w:ilvl="0" w:tplc="DB48061E">
      <w:start w:val="2"/>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0CAFA80">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65CE0F4">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4E8051A">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090A062">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06609B6">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4DEB0B4">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470277C">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6A89338">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nsid w:val="65970C49"/>
    <w:multiLevelType w:val="hybridMultilevel"/>
    <w:tmpl w:val="F9049AE4"/>
    <w:lvl w:ilvl="0" w:tplc="930A8226">
      <w:start w:val="1"/>
      <w:numFmt w:val="decimal"/>
      <w:lvlText w:val="%1)"/>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0587ADA">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19CDF4E">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E7430AC">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FB6DC28">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A8803B4">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60EB268">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34E1094">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40A8206">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nsid w:val="6A8A00CC"/>
    <w:multiLevelType w:val="hybridMultilevel"/>
    <w:tmpl w:val="7BA02D1C"/>
    <w:lvl w:ilvl="0" w:tplc="0002C02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DCA7708">
      <w:start w:val="1"/>
      <w:numFmt w:val="lowerLetter"/>
      <w:lvlText w:val="%2"/>
      <w:lvlJc w:val="left"/>
      <w:pPr>
        <w:ind w:left="18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AA89F6A">
      <w:start w:val="1"/>
      <w:numFmt w:val="lowerRoman"/>
      <w:lvlText w:val="%3"/>
      <w:lvlJc w:val="left"/>
      <w:pPr>
        <w:ind w:left="25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50ADEEE">
      <w:start w:val="1"/>
      <w:numFmt w:val="decimal"/>
      <w:lvlText w:val="%4"/>
      <w:lvlJc w:val="left"/>
      <w:pPr>
        <w:ind w:left="32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3FE37A0">
      <w:start w:val="1"/>
      <w:numFmt w:val="lowerLetter"/>
      <w:lvlText w:val="%5"/>
      <w:lvlJc w:val="left"/>
      <w:pPr>
        <w:ind w:left="40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CEEAA7E">
      <w:start w:val="1"/>
      <w:numFmt w:val="lowerRoman"/>
      <w:lvlText w:val="%6"/>
      <w:lvlJc w:val="left"/>
      <w:pPr>
        <w:ind w:left="47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DC61E7A">
      <w:start w:val="1"/>
      <w:numFmt w:val="decimal"/>
      <w:lvlText w:val="%7"/>
      <w:lvlJc w:val="left"/>
      <w:pPr>
        <w:ind w:left="54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0EC249A">
      <w:start w:val="1"/>
      <w:numFmt w:val="lowerLetter"/>
      <w:lvlText w:val="%8"/>
      <w:lvlJc w:val="left"/>
      <w:pPr>
        <w:ind w:left="61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21C2B4A">
      <w:start w:val="1"/>
      <w:numFmt w:val="lowerRoman"/>
      <w:lvlText w:val="%9"/>
      <w:lvlJc w:val="left"/>
      <w:pPr>
        <w:ind w:left="68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nsid w:val="733922B9"/>
    <w:multiLevelType w:val="hybridMultilevel"/>
    <w:tmpl w:val="A17EE64C"/>
    <w:lvl w:ilvl="0" w:tplc="985EC7C8">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C2CECB2">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7103B80">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F3A2382">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20459A0">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4547014">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18C676C">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82692E8">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5343302">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nsid w:val="73F72591"/>
    <w:multiLevelType w:val="hybridMultilevel"/>
    <w:tmpl w:val="DC3C8E38"/>
    <w:lvl w:ilvl="0" w:tplc="65B6678C">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F9A05A8">
      <w:start w:val="1"/>
      <w:numFmt w:val="bullet"/>
      <w:lvlText w:val="o"/>
      <w:lvlJc w:val="left"/>
      <w:pPr>
        <w:ind w:left="15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1327548">
      <w:start w:val="1"/>
      <w:numFmt w:val="bullet"/>
      <w:lvlText w:val="▪"/>
      <w:lvlJc w:val="left"/>
      <w:pPr>
        <w:ind w:left="22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92A5F4A">
      <w:start w:val="1"/>
      <w:numFmt w:val="bullet"/>
      <w:lvlText w:val="•"/>
      <w:lvlJc w:val="left"/>
      <w:pPr>
        <w:ind w:left="29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D64ACD6">
      <w:start w:val="1"/>
      <w:numFmt w:val="bullet"/>
      <w:lvlText w:val="o"/>
      <w:lvlJc w:val="left"/>
      <w:pPr>
        <w:ind w:left="36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F448BFC">
      <w:start w:val="1"/>
      <w:numFmt w:val="bullet"/>
      <w:lvlText w:val="▪"/>
      <w:lvlJc w:val="left"/>
      <w:pPr>
        <w:ind w:left="43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6C29D58">
      <w:start w:val="1"/>
      <w:numFmt w:val="bullet"/>
      <w:lvlText w:val="•"/>
      <w:lvlJc w:val="left"/>
      <w:pPr>
        <w:ind w:left="51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C6E839A">
      <w:start w:val="1"/>
      <w:numFmt w:val="bullet"/>
      <w:lvlText w:val="o"/>
      <w:lvlJc w:val="left"/>
      <w:pPr>
        <w:ind w:left="58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1EC292E">
      <w:start w:val="1"/>
      <w:numFmt w:val="bullet"/>
      <w:lvlText w:val="▪"/>
      <w:lvlJc w:val="left"/>
      <w:pPr>
        <w:ind w:left="65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nsid w:val="74EB2A1A"/>
    <w:multiLevelType w:val="hybridMultilevel"/>
    <w:tmpl w:val="AAB6A584"/>
    <w:lvl w:ilvl="0" w:tplc="49DC0644">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7BA13AE">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4320654">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FF80624">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1CC2384">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8526C60">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5B40660">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88AD29E">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A528E20">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6"/>
  </w:num>
  <w:num w:numId="2">
    <w:abstractNumId w:val="14"/>
  </w:num>
  <w:num w:numId="3">
    <w:abstractNumId w:val="21"/>
  </w:num>
  <w:num w:numId="4">
    <w:abstractNumId w:val="13"/>
  </w:num>
  <w:num w:numId="5">
    <w:abstractNumId w:val="1"/>
  </w:num>
  <w:num w:numId="6">
    <w:abstractNumId w:val="3"/>
  </w:num>
  <w:num w:numId="7">
    <w:abstractNumId w:val="4"/>
  </w:num>
  <w:num w:numId="8">
    <w:abstractNumId w:val="10"/>
  </w:num>
  <w:num w:numId="9">
    <w:abstractNumId w:val="11"/>
  </w:num>
  <w:num w:numId="10">
    <w:abstractNumId w:val="0"/>
  </w:num>
  <w:num w:numId="11">
    <w:abstractNumId w:val="17"/>
  </w:num>
  <w:num w:numId="12">
    <w:abstractNumId w:val="5"/>
  </w:num>
  <w:num w:numId="13">
    <w:abstractNumId w:val="16"/>
  </w:num>
  <w:num w:numId="14">
    <w:abstractNumId w:val="12"/>
  </w:num>
  <w:num w:numId="15">
    <w:abstractNumId w:val="15"/>
  </w:num>
  <w:num w:numId="16">
    <w:abstractNumId w:val="22"/>
  </w:num>
  <w:num w:numId="17">
    <w:abstractNumId w:val="9"/>
  </w:num>
  <w:num w:numId="18">
    <w:abstractNumId w:val="23"/>
  </w:num>
  <w:num w:numId="19">
    <w:abstractNumId w:val="19"/>
  </w:num>
  <w:num w:numId="20">
    <w:abstractNumId w:val="18"/>
  </w:num>
  <w:num w:numId="21">
    <w:abstractNumId w:val="8"/>
  </w:num>
  <w:num w:numId="22">
    <w:abstractNumId w:val="7"/>
  </w:num>
  <w:num w:numId="23">
    <w:abstractNumId w:val="20"/>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4A63"/>
    <w:rsid w:val="000E503D"/>
    <w:rsid w:val="00164A63"/>
    <w:rsid w:val="00E970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F66C041-B560-4F6C-BEBD-B25B01474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3" w:line="385" w:lineRule="auto"/>
      <w:ind w:left="1229" w:firstLine="698"/>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spacing w:after="187"/>
      <w:ind w:left="3116" w:right="2769" w:hanging="10"/>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pPr>
      <w:keepNext/>
      <w:keepLines/>
      <w:spacing w:after="187"/>
      <w:ind w:left="3116" w:right="2769" w:hanging="10"/>
      <w:outlineLvl w:val="1"/>
    </w:pPr>
    <w:rPr>
      <w:rFonts w:ascii="Times New Roman" w:eastAsia="Times New Roman" w:hAnsi="Times New Roman" w:cs="Times New Roman"/>
      <w:b/>
      <w:color w:val="000000"/>
      <w:sz w:val="28"/>
    </w:rPr>
  </w:style>
  <w:style w:type="paragraph" w:styleId="3">
    <w:name w:val="heading 3"/>
    <w:next w:val="a"/>
    <w:link w:val="30"/>
    <w:uiPriority w:val="9"/>
    <w:unhideWhenUsed/>
    <w:qFormat/>
    <w:pPr>
      <w:keepNext/>
      <w:keepLines/>
      <w:spacing w:after="130"/>
      <w:ind w:left="3116" w:right="2769" w:hanging="10"/>
      <w:jc w:val="center"/>
      <w:outlineLvl w:val="2"/>
    </w:pPr>
    <w:rPr>
      <w:rFonts w:ascii="Times New Roman" w:eastAsia="Times New Roman" w:hAnsi="Times New Roman" w:cs="Times New Roman"/>
      <w:b/>
      <w:color w:val="000000"/>
      <w:sz w:val="28"/>
    </w:rPr>
  </w:style>
  <w:style w:type="paragraph" w:styleId="4">
    <w:name w:val="heading 4"/>
    <w:next w:val="a"/>
    <w:link w:val="40"/>
    <w:uiPriority w:val="9"/>
    <w:unhideWhenUsed/>
    <w:qFormat/>
    <w:pPr>
      <w:keepNext/>
      <w:keepLines/>
      <w:spacing w:after="130"/>
      <w:ind w:left="3116" w:right="2769" w:hanging="10"/>
      <w:jc w:val="center"/>
      <w:outlineLvl w:val="3"/>
    </w:pPr>
    <w:rPr>
      <w:rFonts w:ascii="Times New Roman" w:eastAsia="Times New Roman" w:hAnsi="Times New Roman" w:cs="Times New Roman"/>
      <w:b/>
      <w:color w:val="000000"/>
      <w:sz w:val="28"/>
    </w:rPr>
  </w:style>
  <w:style w:type="paragraph" w:styleId="5">
    <w:name w:val="heading 5"/>
    <w:next w:val="a"/>
    <w:link w:val="50"/>
    <w:uiPriority w:val="9"/>
    <w:unhideWhenUsed/>
    <w:qFormat/>
    <w:pPr>
      <w:keepNext/>
      <w:keepLines/>
      <w:spacing w:after="130"/>
      <w:ind w:left="3116" w:right="2769" w:hanging="10"/>
      <w:jc w:val="center"/>
      <w:outlineLvl w:val="4"/>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link w:val="5"/>
    <w:rPr>
      <w:rFonts w:ascii="Times New Roman" w:eastAsia="Times New Roman" w:hAnsi="Times New Roman" w:cs="Times New Roman"/>
      <w:b/>
      <w:color w:val="000000"/>
      <w:sz w:val="28"/>
    </w:rPr>
  </w:style>
  <w:style w:type="character" w:customStyle="1" w:styleId="10">
    <w:name w:val="Заголовок 1 Знак"/>
    <w:link w:val="1"/>
    <w:rPr>
      <w:rFonts w:ascii="Times New Roman" w:eastAsia="Times New Roman" w:hAnsi="Times New Roman" w:cs="Times New Roman"/>
      <w:b/>
      <w:color w:val="000000"/>
      <w:sz w:val="28"/>
    </w:rPr>
  </w:style>
  <w:style w:type="character" w:customStyle="1" w:styleId="20">
    <w:name w:val="Заголовок 2 Знак"/>
    <w:link w:val="2"/>
    <w:rPr>
      <w:rFonts w:ascii="Times New Roman" w:eastAsia="Times New Roman" w:hAnsi="Times New Roman" w:cs="Times New Roman"/>
      <w:b/>
      <w:color w:val="000000"/>
      <w:sz w:val="28"/>
    </w:rPr>
  </w:style>
  <w:style w:type="character" w:customStyle="1" w:styleId="30">
    <w:name w:val="Заголовок 3 Знак"/>
    <w:link w:val="3"/>
    <w:rPr>
      <w:rFonts w:ascii="Times New Roman" w:eastAsia="Times New Roman" w:hAnsi="Times New Roman" w:cs="Times New Roman"/>
      <w:b/>
      <w:color w:val="000000"/>
      <w:sz w:val="28"/>
    </w:rPr>
  </w:style>
  <w:style w:type="character" w:customStyle="1" w:styleId="40">
    <w:name w:val="Заголовок 4 Знак"/>
    <w:link w:val="4"/>
    <w:rPr>
      <w:rFonts w:ascii="Times New Roman" w:eastAsia="Times New Roman" w:hAnsi="Times New Roman" w:cs="Times New Roman"/>
      <w:b/>
      <w:color w:val="000000"/>
      <w:sz w:val="28"/>
    </w:rPr>
  </w:style>
  <w:style w:type="paragraph" w:styleId="11">
    <w:name w:val="toc 1"/>
    <w:hidden/>
    <w:pPr>
      <w:spacing w:after="136"/>
      <w:ind w:left="15" w:right="734"/>
      <w:jc w:val="both"/>
    </w:pPr>
    <w:rPr>
      <w:rFonts w:ascii="Times New Roman" w:eastAsia="Times New Roman" w:hAnsi="Times New Roman" w:cs="Times New Roman"/>
      <w:color w:val="000000"/>
      <w:sz w:val="28"/>
    </w:rPr>
  </w:style>
  <w:style w:type="paragraph" w:styleId="21">
    <w:name w:val="toc 2"/>
    <w:hidden/>
    <w:pPr>
      <w:spacing w:after="13" w:line="385" w:lineRule="auto"/>
      <w:ind w:left="157" w:right="747"/>
      <w:jc w:val="both"/>
    </w:pPr>
    <w:rPr>
      <w:rFonts w:ascii="Times New Roman" w:eastAsia="Times New Roman" w:hAnsi="Times New Roman" w:cs="Times New Roman"/>
      <w:color w:val="000000"/>
      <w:sz w:val="28"/>
    </w:rPr>
  </w:style>
  <w:style w:type="paragraph" w:styleId="31">
    <w:name w:val="toc 3"/>
    <w:hidden/>
    <w:pPr>
      <w:spacing w:after="190"/>
      <w:ind w:left="718" w:right="755" w:hanging="10"/>
      <w:jc w:val="right"/>
    </w:pPr>
    <w:rPr>
      <w:rFonts w:ascii="Times New Roman" w:eastAsia="Times New Roman" w:hAnsi="Times New Roman" w:cs="Times New Roman"/>
      <w:color w:val="000000"/>
      <w:sz w:val="28"/>
    </w:rPr>
  </w:style>
  <w:style w:type="paragraph" w:styleId="41">
    <w:name w:val="toc 4"/>
    <w:hidden/>
    <w:pPr>
      <w:spacing w:after="189"/>
      <w:ind w:left="1426" w:right="763" w:hanging="10"/>
      <w:jc w:val="right"/>
    </w:pPr>
    <w:rPr>
      <w:rFonts w:ascii="Times New Roman" w:eastAsia="Times New Roman" w:hAnsi="Times New Roman" w:cs="Times New Roman"/>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nbuv.gov.ua/UJRN/Pjuv_2016_1_23" TargetMode="External"/><Relationship Id="rId13" Type="http://schemas.openxmlformats.org/officeDocument/2006/relationships/hyperlink" Target="http://nbuv.gov.ua/UJRN/Vsed_2012_3%282%29__25" TargetMode="External"/><Relationship Id="rId18" Type="http://schemas.openxmlformats.org/officeDocument/2006/relationships/hyperlink" Target="http://radako.com.ua/news/osoblivosti-opodatkuvannya-vnesku-na-prohodzhennya-stazhuvannya-advokatom" TargetMode="External"/><Relationship Id="rId26" Type="http://schemas.openxmlformats.org/officeDocument/2006/relationships/hyperlink" Target="http://radako.com.ua/news/osoblivosti-opodatkuvannya-vnesku-na-prohodzhennya-stazhuvannya-advokatom" TargetMode="External"/><Relationship Id="rId39" Type="http://schemas.openxmlformats.org/officeDocument/2006/relationships/hyperlink" Target="http://zhytomyr.legalaid.gov.ua/ua/press-center/news/october-2015/advocat-job-oct-2015" TargetMode="External"/><Relationship Id="rId3" Type="http://schemas.openxmlformats.org/officeDocument/2006/relationships/settings" Target="settings.xml"/><Relationship Id="rId21" Type="http://schemas.openxmlformats.org/officeDocument/2006/relationships/hyperlink" Target="http://radako.com.ua/news/osoblivosti-opodatkuvannya-vnesku-na-prohodzhennya-stazhuvannya-advokatom" TargetMode="External"/><Relationship Id="rId34" Type="http://schemas.openxmlformats.org/officeDocument/2006/relationships/hyperlink" Target="http://zhytomyr.legalaid.gov.ua/ua/press-center/news/october-2015/advocat-job-oct-2015" TargetMode="External"/><Relationship Id="rId42" Type="http://schemas.openxmlformats.org/officeDocument/2006/relationships/header" Target="header2.xml"/><Relationship Id="rId7" Type="http://schemas.openxmlformats.org/officeDocument/2006/relationships/hyperlink" Target="http://nbuv.gov.ua/UJRN/Pjuv_2016_1_23" TargetMode="External"/><Relationship Id="rId12" Type="http://schemas.openxmlformats.org/officeDocument/2006/relationships/hyperlink" Target="http://nbuv.gov.ua/UJRN/Vsed_2012_3%282%29__25" TargetMode="External"/><Relationship Id="rId17" Type="http://schemas.openxmlformats.org/officeDocument/2006/relationships/hyperlink" Target="http://radako.com.ua/news/osoblivosti-opodatkuvannya-vnesku-na-prohodzhennya-stazhuvannya-advokatom" TargetMode="External"/><Relationship Id="rId25" Type="http://schemas.openxmlformats.org/officeDocument/2006/relationships/hyperlink" Target="http://radako.com.ua/news/osoblivosti-opodatkuvannya-vnesku-na-prohodzhennya-stazhuvannya-advokatom" TargetMode="External"/><Relationship Id="rId33" Type="http://schemas.openxmlformats.org/officeDocument/2006/relationships/hyperlink" Target="http://zhytomyr.legalaid.gov.ua/ua/press-center/news/october-2015/advocat-job-oct-2015" TargetMode="External"/><Relationship Id="rId38" Type="http://schemas.openxmlformats.org/officeDocument/2006/relationships/hyperlink" Target="http://zhytomyr.legalaid.gov.ua/ua/press-center/news/october-2015/advocat-job-oct-2015" TargetMode="External"/><Relationship Id="rId2" Type="http://schemas.openxmlformats.org/officeDocument/2006/relationships/styles" Target="styles.xml"/><Relationship Id="rId16" Type="http://schemas.openxmlformats.org/officeDocument/2006/relationships/hyperlink" Target="http://radako.com.ua/news/osoblivosti-opodatkuvannya-vnesku-na-prohodzhennya-stazhuvannya-advokatom" TargetMode="External"/><Relationship Id="rId20" Type="http://schemas.openxmlformats.org/officeDocument/2006/relationships/hyperlink" Target="http://radako.com.ua/news/osoblivosti-opodatkuvannya-vnesku-na-prohodzhennya-stazhuvannya-advokatom" TargetMode="External"/><Relationship Id="rId29" Type="http://schemas.openxmlformats.org/officeDocument/2006/relationships/hyperlink" Target="http://nbuv.gov.ua/UJRN/econupr_2011_4_10" TargetMode="External"/><Relationship Id="rId41"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nbuv.gov.ua/UJRN/Pjuv_2015_3_21" TargetMode="External"/><Relationship Id="rId24" Type="http://schemas.openxmlformats.org/officeDocument/2006/relationships/hyperlink" Target="http://radako.com.ua/news/osoblivosti-opodatkuvannya-vnesku-na-prohodzhennya-stazhuvannya-advokatom" TargetMode="External"/><Relationship Id="rId32" Type="http://schemas.openxmlformats.org/officeDocument/2006/relationships/hyperlink" Target="http://zhytomyr.legalaid.gov.ua/ua/press-center/news/october-2015/advocat-job-oct-2015" TargetMode="External"/><Relationship Id="rId37" Type="http://schemas.openxmlformats.org/officeDocument/2006/relationships/hyperlink" Target="http://zhytomyr.legalaid.gov.ua/ua/press-center/news/october-2015/advocat-job-oct-2015" TargetMode="External"/><Relationship Id="rId40" Type="http://schemas.openxmlformats.org/officeDocument/2006/relationships/hyperlink" Target="http://zhytomyr.legalaid.gov.ua/ua/press-center/news/october-2015/advocat-job-oct-2015"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radako.com.ua/news/osoblivosti-opodatkuvannya-vnesku-na-prohodzhennya-stazhuvannya-advokatom" TargetMode="External"/><Relationship Id="rId23" Type="http://schemas.openxmlformats.org/officeDocument/2006/relationships/hyperlink" Target="http://radako.com.ua/news/osoblivosti-opodatkuvannya-vnesku-na-prohodzhennya-stazhuvannya-advokatom" TargetMode="External"/><Relationship Id="rId28" Type="http://schemas.openxmlformats.org/officeDocument/2006/relationships/hyperlink" Target="http://nbuv.gov.ua/UJRN/econupr_2011_4_10" TargetMode="External"/><Relationship Id="rId36" Type="http://schemas.openxmlformats.org/officeDocument/2006/relationships/hyperlink" Target="http://zhytomyr.legalaid.gov.ua/ua/press-center/news/october-2015/advocat-job-oct-2015" TargetMode="External"/><Relationship Id="rId10" Type="http://schemas.openxmlformats.org/officeDocument/2006/relationships/hyperlink" Target="http://nbuv.gov.ua/UJRN/Pjuv_2015_3_21" TargetMode="External"/><Relationship Id="rId19" Type="http://schemas.openxmlformats.org/officeDocument/2006/relationships/hyperlink" Target="http://radako.com.ua/news/osoblivosti-opodatkuvannya-vnesku-na-prohodzhennya-stazhuvannya-advokatom" TargetMode="External"/><Relationship Id="rId31" Type="http://schemas.openxmlformats.org/officeDocument/2006/relationships/hyperlink" Target="http://zhytomyr.legalaid.gov.ua/ua/press-center/news/october-2015/advocat-job-oct-2015"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nbuv.gov.ua/UJRN/Pjuv_2016_1_23" TargetMode="External"/><Relationship Id="rId14" Type="http://schemas.openxmlformats.org/officeDocument/2006/relationships/hyperlink" Target="http://radako.com.ua/news/osoblivosti-opodatkuvannya-vnesku-na-prohodzhennya-stazhuvannya-advokatom" TargetMode="External"/><Relationship Id="rId22" Type="http://schemas.openxmlformats.org/officeDocument/2006/relationships/hyperlink" Target="http://radako.com.ua/news/osoblivosti-opodatkuvannya-vnesku-na-prohodzhennya-stazhuvannya-advokatom" TargetMode="External"/><Relationship Id="rId27" Type="http://schemas.openxmlformats.org/officeDocument/2006/relationships/hyperlink" Target="http://radako.com.ua/news/osoblivosti-opodatkuvannya-vnesku-na-prohodzhennya-stazhuvannya-advokatom" TargetMode="External"/><Relationship Id="rId30" Type="http://schemas.openxmlformats.org/officeDocument/2006/relationships/hyperlink" Target="http://zhytomyr.legalaid.gov.ua/ua/press-center/news/october-2015/advocat-job-oct-2015" TargetMode="External"/><Relationship Id="rId35" Type="http://schemas.openxmlformats.org/officeDocument/2006/relationships/hyperlink" Target="http://zhytomyr.legalaid.gov.ua/ua/press-center/news/october-2015/advocat-job-oct-2015" TargetMode="External"/><Relationship Id="rId43"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31</Pages>
  <Words>7768</Words>
  <Characters>44284</Characters>
  <Application>Microsoft Office Word</Application>
  <DocSecurity>0</DocSecurity>
  <Lines>369</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51949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Lenovo-Note</dc:creator>
  <cp:keywords/>
  <cp:lastModifiedBy>libonu</cp:lastModifiedBy>
  <cp:revision>2</cp:revision>
  <dcterms:created xsi:type="dcterms:W3CDTF">2018-10-17T08:27:00Z</dcterms:created>
  <dcterms:modified xsi:type="dcterms:W3CDTF">2018-10-17T08:27:00Z</dcterms:modified>
</cp:coreProperties>
</file>