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МІНІСТЕРСТВО ОСВІТИ І НАУКИ УКРАЇНИ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caps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DC26964" wp14:editId="565218EA">
                <wp:simplePos x="0" y="0"/>
                <wp:positionH relativeFrom="column">
                  <wp:posOffset>5502910</wp:posOffset>
                </wp:positionH>
                <wp:positionV relativeFrom="paragraph">
                  <wp:posOffset>-645795</wp:posOffset>
                </wp:positionV>
                <wp:extent cx="690880" cy="377190"/>
                <wp:effectExtent l="0" t="0" r="0" b="381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9DB" w:rsidRDefault="000D09DB" w:rsidP="000D09DB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left:0;text-align:left;margin-left:433.3pt;margin-top:-50.85pt;width:54.4pt;height:29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" stroked="f" strokeweight="0">
                <v:textbox>
                  <w:txbxContent>
                    <w:p w:rsidR="000D09DB" w:rsidRDefault="000D09DB" w:rsidP="000D09DB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  <w:r w:rsidRPr="000D09DB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ОДЕСЬКИЙ НАЦІОНАЛЬНИЙ УНІВЕРСИТЕТ ІМ. І. І. МЕЧНИКОВА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БІОЛОГІЧНИЙ ФАКУЛЬТЕТ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генетики та молекулярної біології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120" w:line="256" w:lineRule="auto"/>
        <w:ind w:left="283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Times New Roman" w:eastAsia="Calibri" w:hAnsi="Times New Roman" w:cs="Times New Roman"/>
          <w:b/>
          <w:sz w:val="28"/>
          <w:szCs w:val="28"/>
        </w:rPr>
        <w:t>ДИПЛОМНА РОБОТА</w:t>
      </w:r>
    </w:p>
    <w:p w:rsidR="000D09DB" w:rsidRPr="000D09DB" w:rsidRDefault="000D09DB" w:rsidP="000D09DB">
      <w:pPr>
        <w:spacing w:after="120" w:line="256" w:lineRule="auto"/>
        <w:ind w:left="283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магістр</w:t>
      </w:r>
    </w:p>
    <w:p w:rsidR="000D09DB" w:rsidRPr="000D09DB" w:rsidRDefault="000D09DB" w:rsidP="000D09DB">
      <w:pPr>
        <w:spacing w:after="160" w:line="240" w:lineRule="auto"/>
        <w:ind w:left="360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0D09DB">
        <w:rPr>
          <w:rFonts w:ascii="Times New Roman" w:eastAsia="Calibri" w:hAnsi="Times New Roman" w:cs="Times New Roman"/>
          <w:bCs/>
          <w:sz w:val="28"/>
          <w:szCs w:val="28"/>
        </w:rPr>
        <w:t>на тему:</w:t>
      </w:r>
      <w:r w:rsidRPr="000D09D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«Генетичні фактори у розвитку ішемічного інсульту людини у молодому віці» 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Genetic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factors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in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the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development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of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ischemic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stroke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in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0D09D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human of </w:t>
      </w:r>
      <w:proofErr w:type="spellStart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young</w:t>
      </w:r>
      <w:proofErr w:type="spellEnd"/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0D09D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age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Виконав: </w:t>
      </w: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 заочної форми навчання</w:t>
      </w: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спеціальність 091 Біологія 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eastAsia="ru-RU"/>
        </w:rPr>
        <w:t>Незгодюк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Олексій  Іванович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Науковий керівник:</w:t>
      </w: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кандидат біологічних наук, доцент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Calibri" w:hAnsi="Times New Roman" w:cs="Times New Roman"/>
          <w:bCs/>
          <w:sz w:val="28"/>
          <w:szCs w:val="28"/>
          <w:lang w:val="ru-RU" w:eastAsia="ru-RU"/>
        </w:rPr>
        <w:t xml:space="preserve">                                    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Алєксєєва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Тетяна Григорівна</w:t>
      </w: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Рецензент:</w:t>
      </w:r>
    </w:p>
    <w:p w:rsidR="000D09DB" w:rsidRPr="000D09DB" w:rsidRDefault="000D09DB" w:rsidP="000D09DB">
      <w:pPr>
        <w:spacing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кандидат біологічних наук, доцент</w:t>
      </w:r>
    </w:p>
    <w:p w:rsidR="000D09DB" w:rsidRPr="000D09DB" w:rsidRDefault="000D09DB" w:rsidP="000D09DB">
      <w:pPr>
        <w:spacing w:after="160" w:line="240" w:lineRule="auto"/>
        <w:ind w:left="360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Чернадчук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Сніжана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Сергіївна</w:t>
      </w:r>
      <w:proofErr w:type="spellEnd"/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Рекомендовано до захисту: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Захищена на засіданні ЕК №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</w:p>
    <w:p w:rsidR="000D09DB" w:rsidRPr="000D09DB" w:rsidRDefault="000D09DB" w:rsidP="000D09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Протокол засідання кафедри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протокол №___ від “___”________20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18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</w:t>
      </w:r>
    </w:p>
    <w:p w:rsidR="000D09DB" w:rsidRPr="000D09DB" w:rsidRDefault="000D09DB" w:rsidP="000D09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№___ від “___”_________20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8 р.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Оцінка_____________________</w:t>
      </w:r>
    </w:p>
    <w:p w:rsidR="000D09DB" w:rsidRPr="000D09DB" w:rsidRDefault="000D09DB" w:rsidP="000D09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Голова ЕК _________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</w:t>
      </w:r>
    </w:p>
    <w:p w:rsidR="000D09DB" w:rsidRPr="000D09DB" w:rsidRDefault="000D09DB" w:rsidP="000D09DB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______________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Чеботар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С.В.</w:t>
      </w: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2018</w:t>
      </w:r>
    </w:p>
    <w:p w:rsidR="000D09DB" w:rsidRP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Calibri" w:eastAsia="Calibri" w:hAnsi="Calibri" w:cs="Times New Roman"/>
        </w:rPr>
        <w:br w:type="page"/>
      </w:r>
      <w:r w:rsidRPr="000D0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АНОТАЦІЯ</w:t>
      </w:r>
    </w:p>
    <w:p w:rsidR="000D09DB" w:rsidRPr="000D09DB" w:rsidRDefault="000D09DB" w:rsidP="000D09DB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934B5D" wp14:editId="68BF326F">
                <wp:simplePos x="0" y="0"/>
                <wp:positionH relativeFrom="column">
                  <wp:posOffset>5655310</wp:posOffset>
                </wp:positionH>
                <wp:positionV relativeFrom="paragraph">
                  <wp:posOffset>-774065</wp:posOffset>
                </wp:positionV>
                <wp:extent cx="690880" cy="377190"/>
                <wp:effectExtent l="0" t="0" r="0" b="3810"/>
                <wp:wrapNone/>
                <wp:docPr id="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9DB" w:rsidRDefault="000D09DB" w:rsidP="000D09DB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7" style="position:absolute;left:0;text-align:left;margin-left:445.3pt;margin-top:-60.95pt;width:54.4pt;height:29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" stroked="f" strokeweight="0">
                <v:textbox>
                  <w:txbxContent>
                    <w:p w:rsidR="000D09DB" w:rsidRDefault="000D09DB" w:rsidP="000D09DB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Виявлені асоціації між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носійством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алельних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варіантів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метилтетрагідрофолат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А1298С),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метіонінсинтази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 та рівнем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гомоцистеїну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 плазмі крові у хворих на ішемічний інсульт. Визначені ген-генні сполучення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алельних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варіантів досліджуваних генів, асоційовані з ризиком розвитку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гіпергомоцистеїнемії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у хворих на ішемічний інсульт. Проведений порівняльний аналіз частот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стривальності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генотипів та розподілу генотипів за генами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метилентетрагідрофолат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А1298С), метіонін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 між пацієнтами основної та контрольної групи.</w:t>
      </w:r>
    </w:p>
    <w:p w:rsidR="000D09DB" w:rsidRPr="000D09DB" w:rsidRDefault="000D09DB" w:rsidP="000D09DB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Дипломну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роботу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викладено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66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сторін</w:t>
      </w:r>
      <w:r w:rsidRPr="000D09DB">
        <w:rPr>
          <w:rFonts w:ascii="Times New Roman" w:eastAsia="Calibri" w:hAnsi="Times New Roman" w:cs="Times New Roman"/>
          <w:sz w:val="28"/>
          <w:szCs w:val="28"/>
        </w:rPr>
        <w:t>ках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друкованого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тексту, вона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включає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8 таблиц</w:t>
      </w:r>
      <w:r w:rsidRPr="000D09DB">
        <w:rPr>
          <w:rFonts w:ascii="Times New Roman" w:eastAsia="Calibri" w:hAnsi="Times New Roman" w:cs="Times New Roman"/>
          <w:sz w:val="28"/>
          <w:szCs w:val="28"/>
        </w:rPr>
        <w:t>ь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У дипломній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роботі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наведені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посилання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r w:rsidRPr="000D09DB">
        <w:rPr>
          <w:rFonts w:ascii="Times New Roman" w:eastAsia="Calibri" w:hAnsi="Times New Roman" w:cs="Times New Roman"/>
          <w:sz w:val="28"/>
          <w:szCs w:val="28"/>
        </w:rPr>
        <w:t>40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публікац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і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кирилицею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 </w:t>
      </w:r>
      <w:r w:rsidRPr="000D09DB">
        <w:rPr>
          <w:rFonts w:ascii="Times New Roman" w:eastAsia="Calibri" w:hAnsi="Times New Roman" w:cs="Times New Roman"/>
          <w:sz w:val="28"/>
          <w:szCs w:val="28"/>
        </w:rPr>
        <w:t>29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латиницею.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b/>
          <w:sz w:val="28"/>
          <w:szCs w:val="28"/>
        </w:rPr>
        <w:t xml:space="preserve">Ключові слова: 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поліморфізм, гени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циклу,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гіпергомоцистеїнемія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The associations between allelic variants of the genes of methylene-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tetrahydrofolat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reductase (MTHFR C677T and А1298С), methionine synthase (MTRR А2756С) and level of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homocystheine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blood plasma in patients with ischemic stroke have been identified. Gene-gene combinations of allelic variants of the genes associated with the risk of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hyperhomocysteinemia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patients with stroke have been determined. 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 comparative analysis of genotypes frequencies and genotypes distribution for the genes methylene-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tetrahydrofolat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reductase (MTHFR C677T and А1298С), methionine synthase (MTRR А2756С) between patients of the main and control groups.</w:t>
      </w:r>
      <w:proofErr w:type="gram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diploma is presented in 66 pages of printed text, it contains 8 tables. There are references to </w:t>
      </w:r>
      <w:r w:rsidRPr="000D09DB">
        <w:rPr>
          <w:rFonts w:ascii="Times New Roman" w:eastAsia="Calibri" w:hAnsi="Times New Roman" w:cs="Times New Roman"/>
          <w:sz w:val="28"/>
          <w:szCs w:val="28"/>
        </w:rPr>
        <w:t>40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publications in Cyrillic and 29 Latin at the text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b/>
          <w:sz w:val="28"/>
          <w:szCs w:val="28"/>
          <w:lang w:val="en-US"/>
        </w:rPr>
        <w:t>Key words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polymorphism, folate cycle genes,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hyperhomocystheinemia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Calibri" w:eastAsia="Calibri" w:hAnsi="Calibri" w:cs="Times New Roman"/>
        </w:rPr>
        <w:br w:type="page"/>
      </w:r>
      <w:r w:rsidRPr="000D0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ПРИЙНЯТІ СКОРОЧЕННЯ ТА АБРЕВІАТУРИ</w:t>
      </w:r>
      <w:r w:rsidRPr="000D09D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7B56E7" wp14:editId="38C19371">
                <wp:simplePos x="0" y="0"/>
                <wp:positionH relativeFrom="column">
                  <wp:posOffset>5647055</wp:posOffset>
                </wp:positionH>
                <wp:positionV relativeFrom="paragraph">
                  <wp:posOffset>-878840</wp:posOffset>
                </wp:positionV>
                <wp:extent cx="690880" cy="377190"/>
                <wp:effectExtent l="0" t="0" r="0" b="3810"/>
                <wp:wrapNone/>
                <wp:docPr id="6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9DB" w:rsidRDefault="000D09DB" w:rsidP="000D09DB">
                            <w:pPr>
                              <w:pStyle w:val="a3"/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val="uk-UA" w:eastAsia="uk-UA"/>
                              </w:rPr>
                              <w:drawing>
                                <wp:inline distT="0" distB="0" distL="0" distR="0" wp14:anchorId="135B7F2D" wp14:editId="382AA229">
                                  <wp:extent cx="504825" cy="276225"/>
                                  <wp:effectExtent l="0" t="0" r="9525" b="9525"/>
                                  <wp:docPr id="1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4825" cy="2762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8" style="position:absolute;left:0;text-align:left;margin-left:444.65pt;margin-top:-69.2pt;width:54.4pt;height:2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" stroked="f" strokeweight="0">
                <v:textbox>
                  <w:txbxContent>
                    <w:p w:rsidR="000D09DB" w:rsidRDefault="000D09DB" w:rsidP="000D09DB">
                      <w:pPr>
                        <w:pStyle w:val="a3"/>
                      </w:pPr>
                      <w:r>
                        <w:rPr>
                          <w:noProof/>
                          <w:sz w:val="20"/>
                          <w:szCs w:val="20"/>
                          <w:lang w:val="uk-UA" w:eastAsia="uk-UA"/>
                        </w:rPr>
                        <w:drawing>
                          <wp:inline distT="0" distB="0" distL="0" distR="0" wp14:anchorId="135B7F2D" wp14:editId="382AA229">
                            <wp:extent cx="504825" cy="276225"/>
                            <wp:effectExtent l="0" t="0" r="9525" b="9525"/>
                            <wp:docPr id="1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4825" cy="2762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АПФ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-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ангіонтензин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-перетворюючий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фермент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АТ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антитромбін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ВТЕУ – венозні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тромбоемболічні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ускладнення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ГГЦ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гіпергомоцистеїнемія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ГПМК – гостре порушення мозкового кровообігу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ІІ – ішемічний інсульт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highlight w:val="white"/>
        </w:rPr>
      </w:pPr>
      <w:r w:rsidRPr="000D09DB">
        <w:rPr>
          <w:rFonts w:ascii="Times New Roman" w:eastAsia="Calibri" w:hAnsi="Times New Roman" w:cs="Times New Roman"/>
          <w:iCs/>
          <w:sz w:val="28"/>
          <w:szCs w:val="28"/>
        </w:rPr>
        <w:t>МІ – малий ішемічний інсульт</w:t>
      </w:r>
    </w:p>
    <w:p w:rsidR="000D09DB" w:rsidRPr="000D09DB" w:rsidRDefault="000D09DB" w:rsidP="000D09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bCs/>
          <w:sz w:val="28"/>
          <w:szCs w:val="28"/>
        </w:rPr>
        <w:t xml:space="preserve">ПМК - </w:t>
      </w:r>
      <w:r w:rsidRPr="000D09DB">
        <w:rPr>
          <w:rFonts w:ascii="Times New Roman" w:eastAsia="Calibri" w:hAnsi="Times New Roman" w:cs="Times New Roman"/>
          <w:sz w:val="28"/>
          <w:szCs w:val="28"/>
        </w:rPr>
        <w:t>порушення мозкового кровообігу</w:t>
      </w:r>
    </w:p>
    <w:p w:rsidR="000D09DB" w:rsidRPr="000D09DB" w:rsidRDefault="000D09DB" w:rsidP="000D0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        ТІА  -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транзиторні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ішемічні атаки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ТГС–тромбоз глибоких судин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ТМС -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транзиторна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монокулярна сліпота </w:t>
      </w:r>
      <w:bookmarkStart w:id="0" w:name="tromboplastin"/>
      <w:bookmarkEnd w:id="0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 </w:t>
      </w:r>
      <w:bookmarkStart w:id="1" w:name="stuart"/>
      <w:bookmarkStart w:id="2" w:name="haheman"/>
      <w:bookmarkEnd w:id="1"/>
      <w:bookmarkEnd w:id="2"/>
      <w:r w:rsidRPr="000D09DB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> </w:t>
      </w:r>
      <w:bookmarkStart w:id="3" w:name="fibrinaz"/>
      <w:bookmarkEnd w:id="3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0D09DB" w:rsidRPr="000D09DB" w:rsidRDefault="000D09DB" w:rsidP="000D09DB">
      <w:pPr>
        <w:shd w:val="clear" w:color="auto" w:fill="FFFFFF"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AMCG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Американськ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а 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асоціаці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я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медичних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генетикі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hd w:val="clear" w:color="auto" w:fill="FFFFFF"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САР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Американськ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а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асоціац</w:t>
      </w:r>
      <w:r w:rsidRPr="000D09DB">
        <w:rPr>
          <w:rFonts w:ascii="Times New Roman" w:eastAsia="Calibri" w:hAnsi="Times New Roman" w:cs="Times New Roman"/>
          <w:sz w:val="28"/>
          <w:szCs w:val="28"/>
        </w:rPr>
        <w:t>ія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патологі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highlight w:val="white"/>
          <w:lang w:val="ru-RU"/>
        </w:rPr>
      </w:pP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BS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цистат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он-бета-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синтеназ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 </w:t>
      </w:r>
    </w:p>
    <w:p w:rsidR="000D09DB" w:rsidRPr="000D09DB" w:rsidRDefault="000D09DB" w:rsidP="000D09DB">
      <w:pPr>
        <w:shd w:val="clear" w:color="auto" w:fill="FFFFFF"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B485E43" wp14:editId="42550156">
                <wp:simplePos x="0" y="0"/>
                <wp:positionH relativeFrom="column">
                  <wp:posOffset>5502910</wp:posOffset>
                </wp:positionH>
                <wp:positionV relativeFrom="paragraph">
                  <wp:posOffset>-419735</wp:posOffset>
                </wp:positionV>
                <wp:extent cx="690880" cy="377190"/>
                <wp:effectExtent l="0" t="0" r="0" b="3810"/>
                <wp:wrapNone/>
                <wp:docPr id="5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9DB" w:rsidRDefault="000D09DB" w:rsidP="000D09DB">
                            <w:pPr>
                              <w:pStyle w:val="a3"/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val="uk-UA" w:eastAsia="uk-UA"/>
                              </w:rPr>
                              <w:drawing>
                                <wp:inline distT="0" distB="0" distL="0" distR="0" wp14:anchorId="3485CE15" wp14:editId="0C3FBFD1">
                                  <wp:extent cx="504825" cy="285750"/>
                                  <wp:effectExtent l="0" t="0" r="9525" b="0"/>
                                  <wp:docPr id="2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04825" cy="285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9" style="position:absolute;left:0;text-align:left;margin-left:433.3pt;margin-top:-33.05pt;width:54.4pt;height:29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" stroked="f" strokeweight="0">
                <v:textbox>
                  <w:txbxContent>
                    <w:p w:rsidR="000D09DB" w:rsidRDefault="000D09DB" w:rsidP="000D09DB">
                      <w:pPr>
                        <w:pStyle w:val="a3"/>
                      </w:pPr>
                      <w:r>
                        <w:rPr>
                          <w:noProof/>
                          <w:sz w:val="20"/>
                          <w:szCs w:val="20"/>
                          <w:lang w:val="uk-UA" w:eastAsia="uk-UA"/>
                        </w:rPr>
                        <w:drawing>
                          <wp:inline distT="0" distB="0" distL="0" distR="0" wp14:anchorId="3485CE15" wp14:editId="0C3FBFD1">
                            <wp:extent cx="504825" cy="285750"/>
                            <wp:effectExtent l="0" t="0" r="9525" b="0"/>
                            <wp:docPr id="2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04825" cy="2857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Pr="000D09D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FII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– ген протромбіну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FV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ген фактора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згортання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крові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V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FV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spellEnd"/>
      <w:proofErr w:type="gram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-  активна  форма фактору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V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highlight w:val="white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>1691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ний варіант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гена</w:t>
      </w:r>
      <w:proofErr w:type="gramStart"/>
      <w:r w:rsidRPr="000D09D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FV</w:t>
      </w:r>
      <w:proofErr w:type="spellEnd"/>
      <w:proofErr w:type="gramEnd"/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iCs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>20210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– поліморфний варіант  гена</w:t>
      </w:r>
      <w:proofErr w:type="gramStart"/>
      <w:r w:rsidRPr="000D09D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FII</w:t>
      </w:r>
      <w:proofErr w:type="gram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-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метілентетрагідрофолат-редуктаза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С677Т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ний варіант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MTHFR в 4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екзоні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left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677СС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нормальний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варіант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гомозиготному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677СТ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варіант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гетерозиготному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left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677ТТ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мутантний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варіант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гомозиготному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А1298С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ний варіант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7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екзоні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left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1298АА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нормальний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варіант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гомозиготному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1298АС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варіант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гетерозиготному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spacing w:after="0" w:line="360" w:lineRule="auto"/>
        <w:ind w:left="709"/>
        <w:rPr>
          <w:rFonts w:ascii="Times New Roman" w:eastAsia="Calibri" w:hAnsi="Times New Roman" w:cs="Times New Roman"/>
          <w:sz w:val="28"/>
          <w:szCs w:val="28"/>
          <w:highlight w:val="white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1298СС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мутантний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варіант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MTHFR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гомозиготному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highlight w:val="white"/>
        </w:rPr>
      </w:pP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MTR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 - метіонін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синтаза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iCs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MTRA</w:t>
      </w:r>
      <w:r w:rsidRPr="000D09DB">
        <w:rPr>
          <w:rFonts w:ascii="Times New Roman" w:eastAsia="Calibri" w:hAnsi="Times New Roman" w:cs="Times New Roman"/>
          <w:sz w:val="28"/>
          <w:szCs w:val="28"/>
        </w:rPr>
        <w:t>2756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– поліморфний варіант  гена</w:t>
      </w:r>
      <w:proofErr w:type="gramStart"/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MTR</w:t>
      </w:r>
      <w:proofErr w:type="gram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2756АА – нормальний варіант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MTR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0D09DB">
        <w:rPr>
          <w:rFonts w:ascii="Times New Roman" w:eastAsia="Calibri" w:hAnsi="Times New Roman" w:cs="Times New Roman"/>
          <w:iCs/>
          <w:sz w:val="28"/>
          <w:szCs w:val="28"/>
        </w:rPr>
        <w:t>2756</w:t>
      </w:r>
      <w:r w:rsidRPr="000D09DB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AG</w:t>
      </w:r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 – поліморфний варіант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 в гетерозиготному стані</w:t>
      </w:r>
    </w:p>
    <w:p w:rsidR="000D09DB" w:rsidRPr="000D09DB" w:rsidRDefault="000D09DB" w:rsidP="000D09DB">
      <w:pPr>
        <w:spacing w:after="0" w:line="360" w:lineRule="auto"/>
        <w:ind w:left="709"/>
        <w:jc w:val="both"/>
        <w:rPr>
          <w:rFonts w:ascii="Times New Roman" w:eastAsia="Calibri" w:hAnsi="Times New Roman" w:cs="Times New Roman"/>
          <w:bCs/>
          <w:sz w:val="28"/>
          <w:szCs w:val="28"/>
          <w:highlight w:val="white"/>
        </w:rPr>
      </w:pPr>
      <w:r w:rsidRPr="000D09DB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2756</w:t>
      </w:r>
      <w:r w:rsidRPr="000D09DB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GG</w:t>
      </w:r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 – мутантний поліморфний варіант гена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 в </w:t>
      </w:r>
      <w:proofErr w:type="gramStart"/>
      <w:r w:rsidRPr="000D09DB">
        <w:rPr>
          <w:rFonts w:ascii="Times New Roman" w:eastAsia="Calibri" w:hAnsi="Times New Roman" w:cs="Times New Roman"/>
          <w:iCs/>
          <w:sz w:val="28"/>
          <w:szCs w:val="28"/>
        </w:rPr>
        <w:t>гомозиготному</w:t>
      </w:r>
      <w:proofErr w:type="gramEnd"/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 стані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</w:pP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MTRR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 -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метіонінсинтаза-редуктаза</w:t>
      </w:r>
      <w:proofErr w:type="spellEnd"/>
    </w:p>
    <w:p w:rsidR="000D09DB" w:rsidRPr="000D09DB" w:rsidRDefault="000D09DB" w:rsidP="000D09DB">
      <w:pPr>
        <w:shd w:val="clear" w:color="auto" w:fill="FFFFFF"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PAI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-1 – інгібітор активатора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плазміногену</w:t>
      </w:r>
      <w:proofErr w:type="spellEnd"/>
    </w:p>
    <w:p w:rsidR="000D09DB" w:rsidRPr="000D09DB" w:rsidRDefault="000D09DB" w:rsidP="000D0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       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SNP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-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single nucleotide polymorphisms</w:t>
      </w:r>
      <w:r w:rsidRPr="000D09DB">
        <w:rPr>
          <w:rFonts w:ascii="Times New Roman" w:eastAsia="Calibri" w:hAnsi="Times New Roman" w:cs="Times New Roman"/>
          <w:sz w:val="28"/>
          <w:szCs w:val="28"/>
        </w:rPr>
        <w:t>) 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однонуклеотиднізаміни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 </w:t>
      </w:r>
    </w:p>
    <w:p w:rsidR="000D09DB" w:rsidRPr="000D09DB" w:rsidRDefault="000D09DB" w:rsidP="000D09D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       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SNBI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-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NationalCenterforBiotecnologyInformation</w:t>
      </w:r>
      <w:proofErr w:type="spellEnd"/>
    </w:p>
    <w:p w:rsidR="000D09DB" w:rsidRP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Calibri" w:eastAsia="Calibri" w:hAnsi="Calibri" w:cs="Times New Roman"/>
        </w:rPr>
        <w:br w:type="page"/>
      </w:r>
      <w:r w:rsidRPr="000D0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965F16" wp14:editId="7ECA7C3F">
                <wp:simplePos x="0" y="0"/>
                <wp:positionH relativeFrom="column">
                  <wp:posOffset>5555615</wp:posOffset>
                </wp:positionH>
                <wp:positionV relativeFrom="paragraph">
                  <wp:posOffset>-707390</wp:posOffset>
                </wp:positionV>
                <wp:extent cx="690880" cy="377190"/>
                <wp:effectExtent l="0" t="0" r="0" b="3810"/>
                <wp:wrapNone/>
                <wp:docPr id="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9DB" w:rsidRDefault="000D09DB" w:rsidP="000D09DB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_x0000_s1030" style="position:absolute;left:0;text-align:left;margin-left:437.45pt;margin-top:-55.7pt;width:54.4pt;height:29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" stroked="f" strokeweight="0">
                <v:textbox>
                  <w:txbxContent>
                    <w:p w:rsidR="000D09DB" w:rsidRDefault="000D09DB" w:rsidP="000D09DB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  <w:r w:rsidRPr="000D09DB">
        <w:rPr>
          <w:rFonts w:ascii="Times New Roman" w:eastAsia="Calibri" w:hAnsi="Times New Roman" w:cs="Times New Roman"/>
          <w:sz w:val="28"/>
          <w:szCs w:val="28"/>
        </w:rPr>
        <w:t>ПРИЙНЯТІ СКОРОЧЕННЯ  ТА  АБРЕВІАТУРИ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3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ВСТУП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6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 </w:t>
      </w:r>
      <w:r w:rsidRPr="000D09DB">
        <w:rPr>
          <w:rFonts w:ascii="Times New Roman" w:eastAsia="Calibri" w:hAnsi="Times New Roman" w:cs="Times New Roman"/>
          <w:sz w:val="28"/>
          <w:szCs w:val="28"/>
        </w:rPr>
        <w:t>ОГЛЯД  ЛІТЕРАТУРИ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1.1.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Ішемічний інсульт як прояв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тромболітичного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стану людини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1.1.1.Класифікація і епідеміологія</w:t>
      </w:r>
      <w:r w:rsidRPr="000D09DB">
        <w:rPr>
          <w:rFonts w:ascii="Times New Roman" w:eastAsia="Calibri" w:hAnsi="Times New Roman" w:cs="Times New Roman"/>
          <w:sz w:val="28"/>
          <w:szCs w:val="28"/>
        </w:rPr>
        <w:tab/>
        <w:t>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1.1.2. Причини і наслідки ішемічного інсульту</w:t>
      </w:r>
      <w:r w:rsidRPr="000D09DB">
        <w:rPr>
          <w:rFonts w:ascii="Times New Roman" w:eastAsia="Calibri" w:hAnsi="Times New Roman" w:cs="Times New Roman"/>
          <w:sz w:val="28"/>
          <w:szCs w:val="28"/>
        </w:rPr>
        <w:tab/>
        <w:t>17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0D09DB">
        <w:rPr>
          <w:rFonts w:ascii="Times New Roman" w:eastAsia="Calibri" w:hAnsi="Times New Roman" w:cs="Times New Roman"/>
          <w:sz w:val="28"/>
          <w:szCs w:val="28"/>
        </w:rPr>
        <w:t>.2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Механізми виникнення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інсультного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стану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19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0D09DB">
        <w:rPr>
          <w:rFonts w:ascii="Times New Roman" w:eastAsia="Calibri" w:hAnsi="Times New Roman" w:cs="Times New Roman"/>
          <w:sz w:val="28"/>
          <w:szCs w:val="28"/>
        </w:rPr>
        <w:t>.3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</w:rPr>
        <w:t>Генетичні  фактори підвищеного ризику  розвитку ішемічного інсульту у молодому віці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20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1.</w:t>
      </w:r>
      <w:r w:rsidRPr="000D09DB">
        <w:rPr>
          <w:rFonts w:ascii="Times New Roman" w:eastAsia="Calibri" w:hAnsi="Times New Roman" w:cs="Times New Roman"/>
          <w:sz w:val="28"/>
          <w:szCs w:val="28"/>
        </w:rPr>
        <w:t>4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Лабораторна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діагностика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тромбоф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і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r w:rsidRPr="000D09DB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тич</w:t>
      </w:r>
      <w:r w:rsidRPr="000D09DB">
        <w:rPr>
          <w:rFonts w:ascii="Times New Roman" w:eastAsia="Calibri" w:hAnsi="Times New Roman" w:cs="Times New Roman"/>
          <w:sz w:val="28"/>
          <w:szCs w:val="28"/>
        </w:rPr>
        <w:t>ніх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станів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Визначення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24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2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</w:rPr>
        <w:t>МАТЕРІАЛИ  ТА МЕТОДИ ДОСЛІДЖЕННЯ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27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2.1. Отримання зразків матеріалу</w:t>
      </w:r>
      <w:r w:rsidRPr="000D09DB">
        <w:rPr>
          <w:rFonts w:ascii="Times New Roman" w:eastAsia="Calibri" w:hAnsi="Times New Roman" w:cs="Times New Roman"/>
          <w:sz w:val="28"/>
          <w:szCs w:val="28"/>
        </w:rPr>
        <w:tab/>
        <w:t>27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2.2.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Генотипування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поліморфних локусів генів ферментів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циклу</w:t>
      </w:r>
      <w:r w:rsidRPr="000D09DB">
        <w:rPr>
          <w:rFonts w:ascii="Times New Roman" w:eastAsia="Calibri" w:hAnsi="Times New Roman" w:cs="Times New Roman"/>
          <w:sz w:val="28"/>
          <w:szCs w:val="28"/>
        </w:rPr>
        <w:tab/>
        <w:t>28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Pr="000D09DB">
        <w:rPr>
          <w:rFonts w:ascii="Times New Roman" w:eastAsia="Calibri" w:hAnsi="Times New Roman" w:cs="Times New Roman"/>
          <w:sz w:val="28"/>
          <w:szCs w:val="28"/>
        </w:rPr>
        <w:t>.2.1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 xml:space="preserve">Методика проведення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</w:rPr>
        <w:t>полімеразної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</w:rPr>
        <w:t xml:space="preserve"> ланцюгової реакції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30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2.3. 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 xml:space="preserve">Визначення рівню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</w:rPr>
        <w:t>гомоцистеїну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32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2.4.Статистична  обробка отриманих даних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34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2.4.1. Дослідження популяційної генетики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поліморфізмів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генів 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</w:t>
      </w:r>
      <w:r w:rsidRPr="000D09DB">
        <w:rPr>
          <w:rFonts w:ascii="Times New Roman" w:eastAsia="Calibri" w:hAnsi="Times New Roman" w:cs="Times New Roman"/>
          <w:sz w:val="28"/>
          <w:szCs w:val="28"/>
        </w:rPr>
        <w:tab/>
        <w:t>36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3.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РЕЗУЛЬТАТИ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ІДЖЕНЬ ТА ЇХ ОБГОВОРЕННЯ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39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3.1.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Розподіл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частот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генотипів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серед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хворих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39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3.2. Комбінації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угенотипах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індивідумів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рівень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гомоцистеїну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та ризик розвитку ішемічного інсульту</w:t>
      </w:r>
      <w:r w:rsidRPr="000D09DB">
        <w:rPr>
          <w:rFonts w:ascii="Times New Roman" w:eastAsia="Calibri" w:hAnsi="Times New Roman" w:cs="Times New Roman"/>
          <w:sz w:val="28"/>
          <w:szCs w:val="28"/>
        </w:rPr>
        <w:tab/>
        <w:t>42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ind w:left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3.3. Популяційна генетика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49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УЗАГАЛЬНЕННЯ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57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ВИСНОВКИ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59</w:t>
      </w:r>
    </w:p>
    <w:p w:rsidR="000D09DB" w:rsidRPr="000D09DB" w:rsidRDefault="000D09DB" w:rsidP="000D09DB">
      <w:pPr>
        <w:widowControl w:val="0"/>
        <w:tabs>
          <w:tab w:val="right" w:leader="dot" w:pos="9356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СПИСОК ЛІТЕРАТУРИ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0D09DB">
        <w:rPr>
          <w:rFonts w:ascii="Times New Roman" w:eastAsia="Calibri" w:hAnsi="Times New Roman" w:cs="Times New Roman"/>
          <w:sz w:val="28"/>
          <w:szCs w:val="28"/>
        </w:rPr>
        <w:t>60</w:t>
      </w:r>
    </w:p>
    <w:p w:rsidR="000D09DB" w:rsidRP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D09DB" w:rsidRP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EE41B4" wp14:editId="0A5B8118">
                <wp:simplePos x="0" y="0"/>
                <wp:positionH relativeFrom="column">
                  <wp:posOffset>5617210</wp:posOffset>
                </wp:positionH>
                <wp:positionV relativeFrom="paragraph">
                  <wp:posOffset>-442595</wp:posOffset>
                </wp:positionV>
                <wp:extent cx="690880" cy="377190"/>
                <wp:effectExtent l="0" t="0" r="0" b="3810"/>
                <wp:wrapNone/>
                <wp:docPr id="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9DB" w:rsidRDefault="000D09DB" w:rsidP="000D09DB">
                            <w:pPr>
                              <w:pStyle w:val="a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31" style="position:absolute;left:0;text-align:left;margin-left:442.3pt;margin-top:-34.85pt;width:54.4pt;height:29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" stroked="f" strokeweight="0">
                <v:textbox>
                  <w:txbxContent>
                    <w:p w:rsidR="000D09DB" w:rsidRDefault="000D09DB" w:rsidP="000D09DB">
                      <w:pPr>
                        <w:pStyle w:val="a3"/>
                      </w:pPr>
                    </w:p>
                  </w:txbxContent>
                </v:textbox>
              </v:rect>
            </w:pict>
          </mc:Fallback>
        </mc:AlternateContent>
      </w:r>
      <w:r w:rsidRPr="000D09DB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0D09DB" w:rsidRPr="000D09DB" w:rsidRDefault="000D09DB" w:rsidP="000D09DB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пов'язані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гострим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порушенням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мозкового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кровообігу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відносяться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одних з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найбільш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частих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,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вражаючих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будь-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якому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віці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Вони  є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найважливішою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медико-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соціальною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проблемою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усіх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економічно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розвинених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країнах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займаючи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лідируючі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позиції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захворюваності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смертності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інвалідизації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усьому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Згідно з рекомендаціями, запропонованими Європейською ініціативою з проблем інсульту, інсульт визначається як раптовий неврологічний дефіцит, зумовлений ішемією або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геморагією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центральної нервової системи. Точніше є  формулювання: інсульт — це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цереброваскулярна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катастрофа, синдром швидкого розвитку симптомів та ознак фокальної чи глобальної втрати мозкових функцій з неврологічними симптомами, що тривають 24 годин і більше або призводять до смерті без іншої видимої причини її виникнення [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Wolfe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2000]. Наведене визначення інсульту конкретніше відображає природу захворювання, констатує тривалість виявлення неврологічних порушень і можливість розвитку фатальних наслідків після такої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цереброваскулярної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події. Якщо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загальномозкова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або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очагова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неврологічна симптоматика повністю піддається зворотному розвитку протягом 24 годин, то, звичайно, всі варіанти таких захворювань відносять  до мінливих порушень церебрального кровообігу [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Wolfe</w:t>
      </w:r>
      <w:r w:rsidRPr="000D09DB">
        <w:rPr>
          <w:rFonts w:ascii="Times New Roman" w:eastAsia="Calibri" w:hAnsi="Times New Roman" w:cs="Times New Roman"/>
          <w:sz w:val="28"/>
          <w:szCs w:val="28"/>
        </w:rPr>
        <w:t>, 2000].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структурі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інсультів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нашій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країн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переважають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ішемічні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інсульти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частка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становить до 80%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Гусєв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Скворцова, 2002;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Одинак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2008;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Суслина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2005].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Традиційно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вважається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переважна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більшість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</w:rPr>
        <w:t>ішемічного інсульту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літньому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віці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однак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проведений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останні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роки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аналіз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даних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інсульту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окремих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вікових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групах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у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ізних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клімато-географічних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регіонах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показав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значне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збільшення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</w:rPr>
        <w:t>цього захворювання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віці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40-59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Сусліна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2005; Третьякова, 2006].</w:t>
      </w:r>
      <w:proofErr w:type="gramEnd"/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Останнє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десятиліття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ознаменувалося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трансформацією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традиційних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ідходів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медицині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індивідуальні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програми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реабілітації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кожного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пацієнта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окремо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Завдяки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широкому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впровадженню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принципів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персоналізованої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предиктивної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медицини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вдалося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досягти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успіхів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ранній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діагностиці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Очевидно,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реалізація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цих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принципів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можлива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лише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оцінці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комплексу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факторів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характерних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конкретного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хворого, – як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модифік</w:t>
      </w:r>
      <w:r w:rsidRPr="000D09DB">
        <w:rPr>
          <w:rFonts w:ascii="Times New Roman" w:eastAsia="Calibri" w:hAnsi="Times New Roman" w:cs="Times New Roman"/>
          <w:sz w:val="28"/>
          <w:szCs w:val="28"/>
        </w:rPr>
        <w:t>аційних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конституці</w:t>
      </w:r>
      <w:r w:rsidRPr="000D09DB">
        <w:rPr>
          <w:rFonts w:ascii="Times New Roman" w:eastAsia="Calibri" w:hAnsi="Times New Roman" w:cs="Times New Roman"/>
          <w:sz w:val="28"/>
          <w:szCs w:val="28"/>
        </w:rPr>
        <w:t>йних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Серед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конституціональних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факторів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особливе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місце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займає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генетичний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статус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пацієнта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спадкова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схильність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виникнення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того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іншого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стану. 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зв'язку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цим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особливу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увагу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ідників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залучено до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пошуку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оцінки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потенційних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генетичних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факторів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особливо для таких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різноманітних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поліетіологічних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серцево-судинні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Зважаючи на значну проблему, яку становлять ішемічні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інсультні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стани  та  патології для України та світу, для даного дослідження були обрані функціональні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поліморфізми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метилентетрагідрофолат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А1298С), метіонін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  для яких доведений вплив на рівень продукції відповідних білків [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ö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dinger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2000;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Спиридонов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2001]. Важливим обмеженням досліджень з пошуку асоціацій є необхідність врахування особливостей генетичної структури популяції, до якої належать пацієнти  та індивіди контрольних груп. На даний момент накопичено певний пул наукових робіт щодо вивчення асоціації поліморфних варіантів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 з широким спектром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мультифакторних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станів в різних світових популяціях за схемою “випадок – контроль” [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0D09DB">
        <w:rPr>
          <w:rFonts w:ascii="Times New Roman" w:eastAsia="Calibri" w:hAnsi="Times New Roman" w:cs="Times New Roman"/>
          <w:sz w:val="28"/>
          <w:szCs w:val="28"/>
        </w:rPr>
        <w:t>ö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dinger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2000;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Szolnoki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Somogyvri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Szab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у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., 2006;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Страмбовская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, 2015</w:t>
      </w:r>
      <w:r w:rsidRPr="000D09DB">
        <w:rPr>
          <w:rFonts w:ascii="Times New Roman" w:eastAsia="Calibri" w:hAnsi="Times New Roman" w:cs="Times New Roman"/>
          <w:sz w:val="28"/>
          <w:szCs w:val="28"/>
        </w:rPr>
        <w:t>]. Сучасні молекулярно-генетичні методи діагностики відкривають нові перспективи для діагностики, лікування та прогнозування результату гострих порушень мозкового кровообігу, у тому числі ішемічного характеру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Баркаган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, 2002].</w:t>
      </w:r>
    </w:p>
    <w:p w:rsidR="000D09DB" w:rsidRPr="000D09DB" w:rsidRDefault="000D09DB" w:rsidP="000D09DB">
      <w:pPr>
        <w:spacing w:after="160" w:line="360" w:lineRule="auto"/>
        <w:ind w:firstLine="709"/>
        <w:jc w:val="both"/>
        <w:rPr>
          <w:rFonts w:ascii="Times New Roman" w:eastAsia="Calibri" w:hAnsi="Times New Roman" w:cs="Times New Roman"/>
          <w:lang w:val="ru-RU"/>
        </w:rPr>
      </w:pPr>
      <w:r w:rsidRPr="000D09D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Магістерська робота являється продовженням бакалаврської роботи </w:t>
      </w:r>
      <w:r w:rsidRPr="000D09DB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0D09DB">
        <w:rPr>
          <w:rFonts w:ascii="Times New Roman" w:eastAsia="Calibri" w:hAnsi="Times New Roman" w:cs="Times New Roman"/>
          <w:b/>
          <w:sz w:val="28"/>
          <w:szCs w:val="28"/>
        </w:rPr>
        <w:t>:</w:t>
      </w:r>
      <w:r w:rsidRPr="000D09DB">
        <w:rPr>
          <w:rFonts w:ascii="Calibri" w:eastAsia="Calibri" w:hAnsi="Calibri" w:cs="Times New Roman"/>
          <w:b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</w:rPr>
        <w:t>«Генетичні фактори у розвитку “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тромболітичного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стану” людини»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Метою виконання дипломної роботи  є встановлення ролі поліморфних варіантів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метилентетрагідрофолатредуктази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С677Т та А1298С) і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метіонінсинтази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 як факторів спадкової схильності до ішемічного інсульту. 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D09DB" w:rsidRPr="000D09DB" w:rsidRDefault="000D09DB" w:rsidP="000D09DB">
      <w:pPr>
        <w:spacing w:after="0" w:line="360" w:lineRule="auto"/>
        <w:ind w:left="106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Для досягнення вказаної мети вирішували такі задачі:</w:t>
      </w:r>
    </w:p>
    <w:p w:rsidR="000D09DB" w:rsidRPr="000D09DB" w:rsidRDefault="000D09DB" w:rsidP="000D09DB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Виявити асоціації між носінням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алельних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варіантів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метилентетрагідрофолат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А1298С), метіонін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 та рівнем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гомоцистеїну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 плазмі крові у хворих на ішемічний інсульт.</w:t>
      </w:r>
    </w:p>
    <w:p w:rsidR="000D09DB" w:rsidRPr="000D09DB" w:rsidRDefault="000D09DB" w:rsidP="000D09DB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Визначити генотипові сполучення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алельних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варіантів генів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 і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 ("ген-генні взаємодії"), асоційовані з ризиком розвитку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гіпергомоцистеїнемії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у хворих на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ішемі-чний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інсульт.</w:t>
      </w:r>
    </w:p>
    <w:p w:rsidR="000D09DB" w:rsidRPr="000D09DB" w:rsidRDefault="000D09DB" w:rsidP="000D09DB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Провести порівняльний аналіз частот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стривальності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генотипів по генах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метилентетрагідрофолат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А1298С), метіонін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А2756С).</w:t>
      </w:r>
    </w:p>
    <w:p w:rsidR="000D09DB" w:rsidRPr="000D09DB" w:rsidRDefault="000D09DB" w:rsidP="000D09DB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Провести порівняльний аналіз розподілу генотипів за генами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метилентетрагідрофолат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редуктази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С677Т та А1298С), метіонін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синтази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А2756С) між пацієнтами основної та контрольної групи.</w:t>
      </w:r>
    </w:p>
    <w:p w:rsidR="000D09DB" w:rsidRPr="000D09DB" w:rsidRDefault="000D09DB" w:rsidP="000D09DB">
      <w:pPr>
        <w:spacing w:after="0" w:line="360" w:lineRule="auto"/>
        <w:jc w:val="both"/>
        <w:rPr>
          <w:rFonts w:ascii="Calibri" w:eastAsia="Calibri" w:hAnsi="Calibri" w:cs="Times New Roman"/>
          <w:lang w:val="ru-RU"/>
        </w:rPr>
      </w:pPr>
    </w:p>
    <w:p w:rsidR="000D09DB" w:rsidRPr="000D09DB" w:rsidRDefault="000D09DB" w:rsidP="000D0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b/>
          <w:sz w:val="28"/>
          <w:szCs w:val="28"/>
        </w:rPr>
        <w:t>Об’єкт дослідження</w:t>
      </w:r>
      <w:r w:rsidRPr="000D09DB">
        <w:rPr>
          <w:rFonts w:ascii="Times New Roman" w:eastAsia="Calibri" w:hAnsi="Times New Roman" w:cs="Times New Roman"/>
          <w:sz w:val="28"/>
          <w:szCs w:val="28"/>
        </w:rPr>
        <w:t>: генетичний базис розвитку ішемічного інсульту</w:t>
      </w:r>
    </w:p>
    <w:p w:rsidR="000D09DB" w:rsidRPr="000D09DB" w:rsidRDefault="000D09DB" w:rsidP="000D0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b/>
          <w:sz w:val="28"/>
          <w:szCs w:val="28"/>
        </w:rPr>
        <w:t>Предмет дослідження</w:t>
      </w:r>
      <w:r w:rsidRPr="000D09DB">
        <w:rPr>
          <w:rFonts w:ascii="Times New Roman" w:eastAsia="Calibri" w:hAnsi="Times New Roman" w:cs="Times New Roman"/>
          <w:sz w:val="28"/>
          <w:szCs w:val="28"/>
        </w:rPr>
        <w:t>: по</w:t>
      </w:r>
      <w:r>
        <w:rPr>
          <w:rFonts w:ascii="Times New Roman" w:eastAsia="Calibri" w:hAnsi="Times New Roman" w:cs="Times New Roman"/>
          <w:sz w:val="28"/>
          <w:szCs w:val="28"/>
        </w:rPr>
        <w:t xml:space="preserve">ліморфізм генів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циклу.</w:t>
      </w:r>
    </w:p>
    <w:p w:rsidR="000D09DB" w:rsidRPr="000D09DB" w:rsidRDefault="000D09DB" w:rsidP="000D09D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ru-RU" w:eastAsia="ru-RU"/>
        </w:rPr>
      </w:pPr>
    </w:p>
    <w:p w:rsidR="000D09DB" w:rsidRPr="000D09DB" w:rsidRDefault="000D09DB" w:rsidP="000D09D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02D4D" w:rsidRDefault="00102D4D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Default="000D09DB">
      <w:pPr>
        <w:rPr>
          <w:lang w:val="ru-RU"/>
        </w:rPr>
      </w:pP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1. Виявлені статистично достовірні асоціації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носійства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гомозиготних за мінорним алелем генотипів усіх досліджуваних  генів  з  підвищенням ризику розвитку ішемічного інсульту: генотип ТТ гена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>: 677 С&gt;Т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= 4,286; р&lt;0,05), генотип СС гена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>: 1298А&gt;С  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= 4,048;  р &lt; 0,05)  та генотип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GG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iCs/>
          <w:sz w:val="28"/>
          <w:szCs w:val="28"/>
        </w:rPr>
        <w:t xml:space="preserve">гена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sz w:val="28"/>
          <w:szCs w:val="28"/>
        </w:rPr>
        <w:t>: 2756 А&gt;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= 3,621;  р &lt; 0,05). Наявність генетичної схильності суттєво збільшує ризик виникнення ІІ  у цієї групі пацієнтів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2. Встановлено вірогідну більшість гетерозигот, ніж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гомозигот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за усіма досліджуваними поліморфними варіантами генів 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і 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у групі пацієнтів у порівнянні з контрольною групою.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3. Отримані результати підтверджують, що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носійство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гомозиготного генотипу за мінорним алелем достовірно підвищує рівень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гомоцистеїну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 крові. Для носіїв генотипу ТТ за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геном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  <w:lang w:val="ru-RU"/>
        </w:rPr>
        <w:t>MTHFR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він складає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20,8 ±1,2 ммоль/л. </w:t>
      </w:r>
    </w:p>
    <w:p w:rsidR="000D09DB" w:rsidRPr="000D09DB" w:rsidRDefault="000D09DB" w:rsidP="000D09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4. Встановлено зростання ризику розвитку ішемічного інсульту при наявності у дітей комбінацій генотипів: 677 С &gt; Т +1298А &gt; С   гена MTHFR в 4,18 раз (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=4,18).У всіх досліджених групах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алельний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варіант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66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має вищу частоту, ніж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2756 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>А&gt;</w:t>
      </w:r>
      <w:r w:rsidRPr="000D0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D09DB" w:rsidRPr="000D09DB" w:rsidRDefault="000D09DB" w:rsidP="000D09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5.Перевірка розподілу частот поліморфних варіантів генів 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</w:rPr>
        <w:t>677 С &gt; Т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) і 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 (</w:t>
      </w:r>
      <w:r w:rsidRPr="000D09DB">
        <w:rPr>
          <w:rFonts w:ascii="Times New Roman" w:eastAsia="Calibri" w:hAnsi="Times New Roman" w:cs="Times New Roman"/>
          <w:sz w:val="28"/>
          <w:szCs w:val="28"/>
        </w:rPr>
        <w:t>1298А &gt; С</w:t>
      </w:r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) у групі пацієнтів і контрольній групі показала відповідність цього розподілу рівнянню </w:t>
      </w:r>
      <w:proofErr w:type="spellStart"/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>Харді-Вайнберга</w:t>
      </w:r>
      <w:proofErr w:type="spellEnd"/>
      <w:r w:rsidRPr="000D09DB">
        <w:rPr>
          <w:rFonts w:ascii="Times New Roman" w:eastAsia="Calibri" w:hAnsi="Times New Roman" w:cs="Times New Roman"/>
          <w:iCs/>
          <w:color w:val="000000"/>
          <w:sz w:val="28"/>
          <w:szCs w:val="28"/>
        </w:rPr>
        <w:t xml:space="preserve">. Така ж перевірка для гену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2756 А &gt;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виявила вірогідні відмінності від теоретично очікуваного згідно рівнянню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Харді-Вайнберга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0D09DB" w:rsidRPr="000D09DB" w:rsidRDefault="000D09DB" w:rsidP="000D09DB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6. Виявлені  (за використанням відношення шансів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) асоціації між наявністю поліморфних варіантів генів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циклу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 xml:space="preserve">677С&gt;Т,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>: 1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>298А&gt;С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 та  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: 2756 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>А&gt;</w:t>
      </w:r>
      <w:r w:rsidRPr="000D0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</w:rPr>
        <w:t>та  ризиком розвитку ішемічного інсульту  підтверджені за допомогою генетичних моделей успадковування.</w:t>
      </w:r>
    </w:p>
    <w:p w:rsidR="000D09DB" w:rsidRPr="000D09DB" w:rsidRDefault="000D09DB" w:rsidP="000D09D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D09DB" w:rsidRPr="000D09DB" w:rsidRDefault="000D09DB" w:rsidP="000D09D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br w:type="page"/>
      </w:r>
      <w:r w:rsidRPr="000D09D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  ЛІТЕРАТУРИ</w:t>
      </w:r>
    </w:p>
    <w:p w:rsidR="000D09DB" w:rsidRPr="000D09DB" w:rsidRDefault="000D09DB" w:rsidP="000D09DB">
      <w:pPr>
        <w:spacing w:after="0" w:line="360" w:lineRule="auto"/>
        <w:ind w:firstLine="284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Баркаган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З.С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Гипергомоцистеинемия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самостоятельный фактор риска поражения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тромбирования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кровеносных сосудов // Патология кровообращения и кардиохирургия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2002. – № 1. 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65–71.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Бочков Н. П</w:t>
      </w:r>
      <w:r w:rsidRPr="000D09DB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Вклад генетики в медицину // Рос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едицинский вестник. – 2001. – № 4. 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4–13.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Гайфуллина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Р.Ф., Кравцова О.А.,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Ризванова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Ф.Ф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и др. Генетические детерминанты ишемического инсульта // Педиатрия. Практическая медицина.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2010.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3-5.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Гречанина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Е. Я.,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Гусар В. А.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Распространённость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полиморфизмов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С677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T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MTHFR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и А66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G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MTRR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генов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системы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цикла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популяции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восточной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Украины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// Актуальні проблеми акушерства і гінекології, клінічної імунології та медичної генетики: матеріали наук.-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практ.конф.з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міжнародною участю. – Київ-Луганськ. – 2010.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. 19. – С. 91–96.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Віничук</w:t>
      </w:r>
      <w:proofErr w:type="spellEnd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C</w:t>
      </w:r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M</w:t>
      </w:r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.,  Прокопів М.М.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Гострий ішемічний інсульт. – К.: Наукова думка, 2006. – 159 с.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Гусев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Е.И.,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Скворцова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В.И.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Нейропротективная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терапия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ишемического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инсульта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// Атмосфера.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Нервные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болезни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. — 2002. — № 1. — С. 3-7.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Гусев</w:t>
      </w:r>
      <w:proofErr w:type="spellEnd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, Е.И, </w:t>
      </w:r>
      <w:proofErr w:type="spellStart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Скворцова</w:t>
      </w:r>
      <w:proofErr w:type="spellEnd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В.И., </w:t>
      </w:r>
      <w:proofErr w:type="spellStart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Стаховская</w:t>
      </w:r>
      <w:proofErr w:type="spellEnd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Л.В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Эпидемиология инсульта в России // Журнал неврологии и психиатрии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Вып.Инсульт</w:t>
      </w:r>
      <w:proofErr w:type="spellEnd"/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– 2003. – № 8. –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. 4-9.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 xml:space="preserve">Дзяк Л.А., </w:t>
      </w:r>
      <w:proofErr w:type="spellStart"/>
      <w:r w:rsidRPr="000D09DB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ru-RU"/>
        </w:rPr>
        <w:t>Цуркаленко</w:t>
      </w:r>
      <w:proofErr w:type="spellEnd"/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 Е.С.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Инсульт у молодых пациентов // Здоровье Украины. – 2009. – № 5/1. 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12—15</w:t>
      </w:r>
      <w:r w:rsidRPr="000D09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Евтушенко С.К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От этиологии подвидов инсультов у лиц молодого возраста — к их эффективному лечению и профилактике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Матеріали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XII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конференції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напрямки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неврології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сьогодення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майбутнє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». — Судак, 2010. —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12-18.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Елисеева Ю. Е.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Ангиотензин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-превращающий фермент, его физиологическая роль // Вопросы медицинской химии. – 2001. – № 1. 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3–10.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</w:t>
      </w:r>
      <w:proofErr w:type="gram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інченко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О.М.,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Міщенко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Стан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неврологічної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служби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Україні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2015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—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Харків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, 2016. — 23 с.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Зозуля</w:t>
      </w:r>
      <w:proofErr w:type="gram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І.</w:t>
      </w:r>
      <w:proofErr w:type="gram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С.,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Мошенська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О.П.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Гострий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період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ішемічного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інсульту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сучасний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погляд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проблему //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медичний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часопис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— 2009. — № 4. —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67-73.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 Жарков П. А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Влияние носительства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протромботических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полиморфизмов на риск развития тромбозов у детей 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…</w:t>
      </w:r>
      <w:r w:rsidRPr="000D09DB">
        <w:rPr>
          <w:rFonts w:ascii="Times New Roman" w:eastAsia="Calibri" w:hAnsi="Times New Roman" w:cs="Times New Roman"/>
          <w:sz w:val="28"/>
          <w:szCs w:val="28"/>
        </w:rPr>
        <w:t>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канд. мед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аук — М., 2013. — 24 с.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Жданова М. П. Голубчиков М. В.,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Міщенко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Т.С.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Стан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неврологічної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служби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2006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році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Харків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,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2007. — 24 с.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Инструкция по применению комплектов реагентов для определения генетических полиморфизмов методом ПЦР в режиме реального времени. - </w:t>
      </w:r>
      <w:r w:rsidRPr="000D09DB">
        <w:rPr>
          <w:rFonts w:ascii="Times New Roman" w:eastAsia="Calibri" w:hAnsi="Times New Roman" w:cs="Times New Roman"/>
          <w:sz w:val="28"/>
          <w:szCs w:val="28"/>
        </w:rPr>
        <w:t>– 2018. –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Електронный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ресурс].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Режим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до інструкції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8" w:history="1">
        <w:r w:rsidRPr="000D09D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https://www.dna-technology.ru/files/images/instructions_rus/snp/143-12_SNP_ruck_polnaya_07-02-17.pdf</w:t>
        </w:r>
      </w:hyperlink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>Калькулятор «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ГенЕксперт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»: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Генетическая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экспертиза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Риск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развития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заболеваний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.  – 2018. – 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Електронный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ресурс].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Режим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до он-лайн калькулятору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9" w:history="1">
        <w:r w:rsidRPr="000D09D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http://gen-exp.ru/articles/risk.html</w:t>
        </w:r>
      </w:hyperlink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Клинико-лабораторная диагностика и лечение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тромбофилии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обусловленной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гипергомоцистеинемией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Медицинская технология. – СПб.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Електронный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ресурс]. – 2018. – Режим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до електронного ресурсу: </w:t>
      </w:r>
      <w:hyperlink r:id="rId10" w:history="1">
        <w:r w:rsidRPr="000D09D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http://www.bloodscience.ru/assets/technologies/trombofil.pdf</w:t>
        </w:r>
      </w:hyperlink>
      <w:r w:rsidRPr="000D09DB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Ковалева Е.В.,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Доронин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Б.М., Морозов В.В.,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Серяпина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Ю.В.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Генетические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предикторы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ишемического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инсульта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современные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представления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Фундаментальные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исследования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– 2013. – № 9-4. – С. 661-664.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Кобылина О. В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и др. </w:t>
      </w:r>
      <w:r w:rsidRPr="000D0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Генетические аспекты ишемического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 инсульта // Журнал неврологии и психиатрии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им.С.С.Корсакова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2008.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Вып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 23.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 xml:space="preserve"> –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 49-57.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Ковтун О.П., Баранов Д.А., Кузнецов Н.Н., Плаксина А.Н.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Тромботические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нетромботические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эффекты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тромбофилии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: актуальные аспекты педиатрической практики (обзор литературы) // Вестник Уральской медицинской академической науки.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2011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– 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№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4. 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– С.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131–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13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6.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Лапач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С.Н., Чубенко А.В., Бабич П.Н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Статистика 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науке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бизнесе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К.: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Морион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, 2002. – 640с.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Медицинская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статистика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Точный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критерий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Фишера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// Сайт для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аспирантов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молодых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ученых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врачей-специалистов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организаторов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студентнов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преподавателей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[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Електронный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ресурс]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2017.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№4. 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Режим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к журналу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11" w:history="1"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en-US"/>
          </w:rPr>
          <w:t>http</w:t>
        </w:r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ru-RU"/>
          </w:rPr>
          <w:t>://</w:t>
        </w:r>
        <w:proofErr w:type="spellStart"/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en-US"/>
          </w:rPr>
          <w:t>medstatistic</w:t>
        </w:r>
        <w:proofErr w:type="spellEnd"/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ru-RU"/>
          </w:rPr>
          <w:t>.</w:t>
        </w:r>
        <w:proofErr w:type="spellStart"/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en-US"/>
          </w:rPr>
          <w:t>ru</w:t>
        </w:r>
        <w:proofErr w:type="spellEnd"/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ru-RU"/>
          </w:rPr>
          <w:t>/</w:t>
        </w:r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en-US"/>
          </w:rPr>
          <w:t>theory</w:t>
        </w:r>
        <w:r w:rsidRPr="000D09DB">
          <w:rPr>
            <w:rFonts w:ascii="Times New Roman" w:eastAsia="Calibri" w:hAnsi="Times New Roman" w:cs="Times New Roman"/>
            <w:sz w:val="28"/>
            <w:szCs w:val="28"/>
            <w:u w:val="single"/>
            <w:lang w:val="ru-RU"/>
          </w:rPr>
          <w:t>/</w:t>
        </w:r>
      </w:hyperlink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fisher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_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exact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html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Міщенко</w:t>
      </w:r>
      <w:proofErr w:type="spellEnd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Т.С</w:t>
      </w:r>
      <w:r w:rsidRPr="000D09D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.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Еп</w:t>
      </w:r>
      <w:proofErr w:type="gram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ідеміологія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цереброваскулярних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захворювань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Україні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2007 р. //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Судинні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захворювання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головного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мозку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— 2008. — № 2. — </w:t>
      </w:r>
      <w:r w:rsidRPr="000D09DB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3-7.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Мищенко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Т.С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Овсянникова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Н.В.,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Лебединец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В.В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Факторы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риска и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клинические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больных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различными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подтипами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ишемического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инсульта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Международный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медицинский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журнал.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2011.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№ 3.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С. 27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sz w:val="28"/>
          <w:szCs w:val="28"/>
        </w:rPr>
        <w:t>32.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white"/>
          <w:lang w:val="ru-RU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Одинак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М.М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Янишевский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С.Н.,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Вознюк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И.А</w:t>
      </w:r>
      <w:r w:rsidRPr="000D09DB">
        <w:rPr>
          <w:rFonts w:ascii="Times New Roman" w:eastAsia="Calibri" w:hAnsi="Times New Roman" w:cs="Times New Roman"/>
          <w:sz w:val="28"/>
          <w:szCs w:val="28"/>
        </w:rPr>
        <w:t>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Уровень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гомоцистеина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плазмы, риск цереброваскулярных заболеваний и витамины группы В – 2008. –10 с.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white"/>
          <w:lang w:val="ru-RU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Пентюк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О.О.,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Луцюк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М.Б.,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Андрушко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І.І.,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Постовітенко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К.П.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Метаболізм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гомоцистеїну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та його роль у патології 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Укр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біохім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журн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 xml:space="preserve">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2003.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 xml:space="preserve">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>№ 75(1). – С. 5–17.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Спиридонов М.Г., Степанов В.А., Пузырев В.П.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 роли полиморфных вариантов гена  5</w:t>
      </w:r>
      <w:r w:rsidRPr="000D09DB">
        <w:rPr>
          <w:rFonts w:ascii="Times New Roman" w:eastAsia="Calibri" w:hAnsi="Times New Roman" w:cs="Times New Roman"/>
          <w:sz w:val="28"/>
          <w:szCs w:val="28"/>
        </w:rPr>
        <w:t>-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  <w:r w:rsidRPr="000D09DB">
        <w:rPr>
          <w:rFonts w:ascii="Times New Roman" w:eastAsia="Calibri" w:hAnsi="Times New Roman" w:cs="Times New Roman"/>
          <w:sz w:val="28"/>
          <w:szCs w:val="28"/>
        </w:rPr>
        <w:t>-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метилентетрагидрофолатредуктазы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(MTHFR) в патогенезе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сердечно</w:t>
      </w:r>
      <w:r w:rsidRPr="000D09DB">
        <w:rPr>
          <w:rFonts w:ascii="Times New Roman" w:eastAsia="Calibri" w:hAnsi="Times New Roman" w:cs="Times New Roman"/>
          <w:sz w:val="28"/>
          <w:szCs w:val="28"/>
        </w:rPr>
        <w:t>-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сосудистых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заболеваний // Клиническая медицина. – 2001. – № 2. –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.10–16.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 xml:space="preserve"> </w:t>
      </w:r>
      <w:proofErr w:type="spellStart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СтрамбовскаяН.Н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Ассоциация полиморфных генетических  маркёров  с различными вариантами ишемического инсульта //</w:t>
      </w:r>
      <w:bookmarkStart w:id="4" w:name="5"/>
      <w:bookmarkEnd w:id="4"/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Journal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Siberian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Medical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Sciences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2015. - 1–12.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Суслина</w:t>
      </w:r>
      <w:proofErr w:type="spellEnd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З.А.,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Танашян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М.М,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Ионова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В.Г.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Ишемический инсульт: кровь, сосудистая стенка,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антитромботическая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терапия. — М.: Медицинская книга, 2005. — 248 с.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0D09DB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  <w:lang w:val="ru-RU"/>
        </w:rPr>
        <w:t>Суслина</w:t>
      </w:r>
      <w:proofErr w:type="spellEnd"/>
      <w:r w:rsidRPr="000D09DB">
        <w:rPr>
          <w:rFonts w:ascii="Times New Roman" w:eastAsia="Calibri" w:hAnsi="Times New Roman" w:cs="Times New Roman"/>
          <w:bCs/>
          <w:i/>
          <w:sz w:val="28"/>
          <w:szCs w:val="28"/>
          <w:shd w:val="clear" w:color="auto" w:fill="FFFFFF"/>
          <w:lang w:val="ru-RU"/>
        </w:rPr>
        <w:t xml:space="preserve"> З.А., Варакин Ю.Я., Верещагин Н.В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.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Сосудистые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заболевания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головного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мозга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Эпидемиология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Основы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профилактики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М.: </w:t>
      </w:r>
      <w:proofErr w:type="spellStart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МЕДпресс-информ</w:t>
      </w:r>
      <w:proofErr w:type="spellEnd"/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 xml:space="preserve">, 2009. </w:t>
      </w:r>
      <w:r w:rsidRPr="000D09DB">
        <w:rPr>
          <w:rFonts w:ascii="Calibri" w:eastAsia="Calibri" w:hAnsi="Calibri" w:cs="Times New Roman"/>
          <w:sz w:val="28"/>
          <w:szCs w:val="28"/>
          <w:lang w:val="ru-RU"/>
        </w:rPr>
        <w:t>–</w:t>
      </w:r>
      <w:r w:rsidRPr="000D09DB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 352 с.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right="119" w:firstLine="28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Танашян</w:t>
      </w:r>
      <w:proofErr w:type="spellEnd"/>
      <w:r w:rsidRPr="000D09D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М.М.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Ишемический инсульт у пациента молодого возраста на фоне нарушения реологических свой</w:t>
      </w:r>
      <w:proofErr w:type="gram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ств кр</w:t>
      </w:r>
      <w:proofErr w:type="gram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ови [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Електронный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ресурс] / М.М.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Танашян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О.Г. Омельченко, О.В.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Лагода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др. // Нервные болезни. - 2007. - №4. - </w:t>
      </w:r>
      <w:r w:rsidRPr="000D09DB">
        <w:rPr>
          <w:rFonts w:ascii="Times New Roman" w:eastAsia="Times New Roman" w:hAnsi="Times New Roman" w:cs="Times New Roman"/>
          <w:sz w:val="28"/>
          <w:szCs w:val="28"/>
          <w:vertAlign w:val="subscript"/>
          <w:lang w:val="ru-RU" w:eastAsia="ru-RU"/>
        </w:rPr>
        <w:t>С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.31-36. – Режим доступу до журналу: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neurology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professional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_4_2007_31.</w:t>
      </w:r>
      <w:proofErr w:type="gram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spellStart"/>
      <w:proofErr w:type="gramEnd"/>
      <w:r w:rsidRPr="000D09D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df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right="119" w:firstLine="28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0D09D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Танашян</w:t>
      </w:r>
      <w:proofErr w:type="spellEnd"/>
      <w:r w:rsidRPr="000D09D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 xml:space="preserve"> М.М., Ладога О.В., Антонова К.В. </w:t>
      </w:r>
      <w:r w:rsidRPr="000D09D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Сосудистые заболевания головного мозга. Методические рекомендации. М.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0D09D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 2011. 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Pr="000D09D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 24 с.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right="119" w:firstLine="28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Третьякова Н.Н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Эпидемиология и этнические особенности инсульта в Якутске (по данным регистра):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… канд. мед</w:t>
      </w:r>
      <w:proofErr w:type="gram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аук. – М.,  2006.  –  26 с.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right="119" w:firstLine="28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Титов Б.В.,  Матвеева Н.А.,  Мартынов М.Ю., </w:t>
      </w:r>
      <w:proofErr w:type="spellStart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Фаворова</w:t>
      </w:r>
      <w:proofErr w:type="spellEnd"/>
      <w:r w:rsidRPr="000D09D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О.О</w:t>
      </w:r>
      <w:r w:rsidRPr="000D09D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Ишемический инсульт как комплексное  полигенное  заболевание// Молекулярная  биология. – 2015. –  №49(2) – С. 224–248. 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 Трифонова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Е.А.,Спиридонова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М.Г., Степанов В.А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Генетическое разнообразие и неравновесие по сцеплению в локусе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метилентетрагидрофолатредуктазы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Генетика – 2008. – Т. 44, № 10. – С. 1410-1419.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Фартушна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О.Є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Віничук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С.М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Виявлення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усунення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васкулярних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чинників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важливий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напрямок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первинної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ілактики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транзиторних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ішемічних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атак та/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інсульту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Укр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мед.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часопис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— 2015. — № 1(105) — I/ІІ. — </w:t>
      </w:r>
      <w:r w:rsidRPr="000D09DB">
        <w:rPr>
          <w:rFonts w:ascii="Times New Roman" w:eastAsia="Calibri" w:hAnsi="Times New Roman" w:cs="Times New Roman"/>
          <w:sz w:val="28"/>
          <w:szCs w:val="28"/>
        </w:rPr>
        <w:t>С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. 23-27.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lastRenderedPageBreak/>
        <w:t>Фартушна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О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Є.,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Віничук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С.М.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Транзиторні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ішемічні атаки. – Київ.: «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Авіцена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». – 2014. – 216 с.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Фетисова И.Н., Добролюбов А.С., Липин М.А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Полиморфизм генов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фолатного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обмена и болезни человека // Вестник новых медицинских технологий. – 2007. – Т. 10, № 1. –С. 12–17.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Хобзей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Н.К., Міщенко Т.С.,  Голик В.А.,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>Ипатов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</w:rPr>
        <w:t xml:space="preserve"> А.В.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Судинні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 </w:t>
      </w:r>
      <w:hyperlink r:id="rId12" w:history="1">
        <w:r w:rsidRPr="000D09DB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захворювання головного мозку</w:t>
        </w:r>
      </w:hyperlink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// Неврологія. -  2010. -  № 4.- С.2-6.</w:t>
      </w:r>
    </w:p>
    <w:p w:rsidR="000D09DB" w:rsidRPr="000D09DB" w:rsidRDefault="000D09DB" w:rsidP="000D09DB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Шевченко О. П.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Олефриенко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 А.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>Гипергомоцистеинемия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ее клиническое значение   // Лаборатория. — 2002. — № 1. — С. 3–7.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Arsene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D., Gisela G.,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Balescu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Ardeleanu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C677T and A1298C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methylenetetrahydropholate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reductase (MTHFR) polymorphisms as factors involved in ischemic stroke // Rom. J.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Morphol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Embryo. – 2011. –Vol. 52, N.4. – P.1203–1207.</w:t>
      </w:r>
    </w:p>
    <w:p w:rsidR="000D09DB" w:rsidRPr="000D09DB" w:rsidRDefault="000D09DB" w:rsidP="000D09DB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Balding D. A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tutorial on statistical methods for population association studies // Nat. Rev. Genet. – 2006. – Vol. 7, № 10. – P. 781–791</w:t>
      </w:r>
    </w:p>
    <w:p w:rsidR="000D09DB" w:rsidRPr="000D09DB" w:rsidRDefault="000D09DB" w:rsidP="000D09DB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Clarke G.M., Anderson C.A.,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Pettersson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F.H. [et al.]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Basic statistical analysis in genetic case-control studies // Nat.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Protoc</w:t>
      </w:r>
      <w:proofErr w:type="spellEnd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.–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2011.–Vol.6, № 2. </w:t>
      </w:r>
      <w:r w:rsidRPr="000D09DB">
        <w:rPr>
          <w:rFonts w:ascii="Times New Roman" w:eastAsia="Calibri" w:hAnsi="Times New Roman" w:cs="Times New Roman"/>
          <w:sz w:val="28"/>
          <w:szCs w:val="28"/>
        </w:rPr>
        <w:t>-р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121– 133.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Broderick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J.,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Talbot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G. T.,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Prenger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E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al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Stroke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childhood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within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major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metropolitan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area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surprising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importance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intrаcerebral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hemorrhage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// J.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Child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Neurol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– 1993.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8 (3). –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0D09DB">
        <w:rPr>
          <w:rFonts w:ascii="Times New Roman" w:eastAsia="Calibri" w:hAnsi="Times New Roman" w:cs="Times New Roman"/>
          <w:sz w:val="28"/>
          <w:szCs w:val="28"/>
        </w:rPr>
        <w:t>. 250–255</w:t>
      </w:r>
    </w:p>
    <w:p w:rsidR="000D09DB" w:rsidRPr="000D09DB" w:rsidRDefault="000D09DB" w:rsidP="000D09D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Chung Y., Lee S. Y., Robert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Odds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ratio based multifactor-dimensionality reduction method for detecting gene–gene interactions (Genetics and population analysis) // Bioinformatics. – 2007. – Vol. 23, № 1. – P. 71–76.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Davalos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Risk of stroke in TIA with a cerebral infarct on CT// J.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Nerol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Neurosurg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Psychiat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– 1993. – V. 25, № 8. – P. 1611–1616.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De Marco P.,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Calevo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M.G.,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Moroni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 et al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Study of MTHFR and MS polymorphisms as risk factors for NTD in the Italian population // J. Hum. Genet. – 2002. – P .319-324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Dlamini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N.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Cerebral venous (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sinovenous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 thrombosis in children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Neurosurg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Clin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N. Am. – 2010. – Vol. 21. – P. 511–527.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Ganesan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Prengler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McShane M. et al.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Investigation of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riskfactors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children with arterial ischemic stroke // Ann. Neurol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.–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2003. –Vol. 53.–P.167–173.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F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>ö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dinger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Buchmayer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HeinzG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EffectofMTHFR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1298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→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CandMTHFR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677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→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Tgenotypesontotalhomocysteine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folate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andvitaminB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12 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plasmaconcentrationsinkidneygraftrecipients</w:t>
      </w:r>
      <w:proofErr w:type="spellEnd"/>
      <w:proofErr w:type="gram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 //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J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Am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Soc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Nephrol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– 2000. – Vol. 11. – P. 1918–1925.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white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Fullerton H.J.,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Chetkovich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D.M., Wu Y.W. et al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Deaths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from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stroke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US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children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, 1979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1998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// Neurology. — 2002. — Vol. 59. — P. 34—39.</w:t>
      </w:r>
    </w:p>
    <w:p w:rsidR="000D09DB" w:rsidRPr="000D09DB" w:rsidRDefault="000D09DB" w:rsidP="000D09DB">
      <w:pPr>
        <w:numPr>
          <w:ilvl w:val="0"/>
          <w:numId w:val="2"/>
        </w:numPr>
        <w:tabs>
          <w:tab w:val="left" w:pos="851"/>
          <w:tab w:val="left" w:pos="993"/>
        </w:tabs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white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Fullerton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H. J.,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Wu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Y. W.,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Zhao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, S..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Johnston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S.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t>C</w:t>
      </w:r>
      <w:r w:rsidRPr="000D09DB">
        <w:rPr>
          <w:rFonts w:ascii="Times New Roman" w:eastAsia="Calibri" w:hAnsi="Times New Roman" w:cs="Times New Roman"/>
          <w:sz w:val="28"/>
          <w:szCs w:val="28"/>
        </w:rPr>
        <w:t>.Risk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stroke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children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ethnic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gender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disparities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Neurology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.– 2003.– Vol.61.–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0D09DB">
        <w:rPr>
          <w:rFonts w:ascii="Times New Roman" w:eastAsia="Calibri" w:hAnsi="Times New Roman" w:cs="Times New Roman"/>
          <w:sz w:val="28"/>
          <w:szCs w:val="28"/>
        </w:rPr>
        <w:t>. 189–194.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Friedman G., Goldschmidt </w:t>
      </w:r>
      <w:proofErr w:type="gramStart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>N.,</w:t>
      </w:r>
      <w:proofErr w:type="gramEnd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Friedlander M. </w:t>
      </w:r>
      <w:r w:rsidRPr="000D0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et al.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 common mutation </w:t>
      </w:r>
      <w:r w:rsidRPr="000D09DB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A1298C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 human methylenetetrahydrofolate reductase gene: association with plasma total homocysteine and folate concentrations  // J.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Nutr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– 2008. – Vol. 129. – P.1656–1661.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Hacke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W.,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Kaste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M.,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Bogousslavsky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J. </w:t>
      </w:r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е</w:t>
      </w:r>
      <w:r w:rsidRPr="000D09DB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en-US"/>
        </w:rPr>
        <w:t>t al.</w:t>
      </w:r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 European Stroke Initiative (EUSI) recommendations for stroke management /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/  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Cerebrovasc</w:t>
      </w:r>
      <w:proofErr w:type="spellEnd"/>
      <w:proofErr w:type="gram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 Dis.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,—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2003. —   16(4)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.-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P. 311–337.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Kenet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Albisetti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 et al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Impact of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thrombophiliaon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risk of arterial ischemic stroke or cerebral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sinovenousthrombosis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neonates and children: a systematic review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andmeta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,analysis</w:t>
      </w:r>
      <w:proofErr w:type="spellEnd"/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observational studies // Circulation. – 2010. –Vol. 121. – P. 1838–1847.</w:t>
      </w:r>
    </w:p>
    <w:p w:rsidR="000D09DB" w:rsidRPr="000D09DB" w:rsidRDefault="000D09DB" w:rsidP="000D09DB">
      <w:pPr>
        <w:numPr>
          <w:ilvl w:val="0"/>
          <w:numId w:val="2"/>
        </w:numPr>
        <w:tabs>
          <w:tab w:val="left" w:pos="709"/>
        </w:tabs>
        <w:spacing w:after="0" w:line="360" w:lineRule="auto"/>
        <w:ind w:firstLine="284"/>
        <w:jc w:val="both"/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</w:pPr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Lewis, C.M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Genetic association studies: design, analysis and interpretation // Brief </w:t>
      </w:r>
      <w:proofErr w:type="spellStart"/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Bioinform</w:t>
      </w:r>
      <w:proofErr w:type="spellEnd"/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2002. – Vol. 3. – № 2. – P. 146-153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Lievers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 A.,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Godfried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H. J., Boers P. V. et al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A second common variants in the methylenetetrahydrofolate reductase (MTHFR) gene and its relationship to MTHFR enzyme activity, homocysteine, and cardiovascular disease risk// J. Mol. Med. – 2001. – № 79. – P. 522–528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</w:rPr>
        <w:lastRenderedPageBreak/>
        <w:t>Lynch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</w:rPr>
        <w:t xml:space="preserve"> J. K</w:t>
      </w:r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Cerebrovascular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disorders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children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Curr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Neurol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Neurosci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Rep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– 2004. –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</w:rPr>
        <w:t xml:space="preserve">. 4. –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0D09DB">
        <w:rPr>
          <w:rFonts w:ascii="Times New Roman" w:eastAsia="Calibri" w:hAnsi="Times New Roman" w:cs="Times New Roman"/>
          <w:sz w:val="28"/>
          <w:szCs w:val="28"/>
        </w:rPr>
        <w:t>. 129–138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Mackay T. M.,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Wiznitzer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Benedict S. L</w:t>
      </w:r>
      <w:r w:rsidRPr="000D09DB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et al.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Arterial ischemic stroke risk factors: the International Pediatric Stroke Study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group  /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/ Ann. Neurol. – 2011. – Vol. 69. – P. 130–140.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Malinow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M.R.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Homocystein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arterial occlusive disease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J.Intern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Med. –1994. – Vol. 236. – P. 603–617.</w:t>
      </w:r>
    </w:p>
    <w:p w:rsidR="000D09DB" w:rsidRPr="000D09DB" w:rsidRDefault="000D09DB" w:rsidP="000D09DB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142" w:firstLine="142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Mattei</w:t>
      </w:r>
      <w:proofErr w:type="spellEnd"/>
      <w:r w:rsidRPr="000D09D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B</w:t>
      </w:r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Angioten</w:t>
      </w:r>
      <w:proofErr w:type="spellEnd"/>
      <w:r w:rsidRPr="000D09DB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-I converting enzyme is on chromosome 17 // Cytogenetic Cell Genet. – 1989. – Vol. 51. – P. 1041.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Sucheston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L., Chanda P., Zhang A., et al.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Comparison of information-theoretic to statistical methods for gene-gene interactions in the presence of genetic heterogeneity // BMC Genomics. – 2010. – Vol. 11. – P. 487–493.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left="142" w:firstLine="142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Szolnoki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Z.,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Somogyvri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F.,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Szab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</w:t>
      </w: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 et al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Interactions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betweenthe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MTHFR C677T and MTHFR A1298C mutations in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ischaemicstroke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Ideggyogy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Sz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– 2006. – Vol. 59 (3–4). – P. 107–112.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</w:t>
      </w:r>
      <w:proofErr w:type="gram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Veber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The Canadian Pediatric Ischemic Stroke Study Group: Canadian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Paediatric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Ischemic Stroke Registry: analysis of children with arterial ischemic stroke [abstract] // Ann. Neurol. – 2000. – Vol. 48. – P. 514.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Vijayan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Chinniah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R., Ravi P. M.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ACE</w:t>
      </w:r>
      <w:r w:rsidRPr="000D09DB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II genotype and I allele predicts ischemic stroke among males in south </w:t>
      </w:r>
      <w:proofErr w:type="gram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India  /</w:t>
      </w:r>
      <w:proofErr w:type="gram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 Meta Gene. – 2014. – Vol. 2. – P. 661–669. </w:t>
      </w:r>
    </w:p>
    <w:p w:rsidR="000D09DB" w:rsidRPr="000D09DB" w:rsidRDefault="000D09DB" w:rsidP="000D09DB">
      <w:pPr>
        <w:numPr>
          <w:ilvl w:val="0"/>
          <w:numId w:val="2"/>
        </w:numPr>
        <w:spacing w:after="0" w:line="360" w:lineRule="auto"/>
        <w:ind w:firstLine="284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Zadro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</w:t>
      </w:r>
      <w:proofErr w:type="gram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Herak</w:t>
      </w:r>
      <w:proofErr w:type="spellEnd"/>
      <w:proofErr w:type="gramEnd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.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.Inherited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prothrombotic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risk factors in children with first ischemic stroke//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Biochemia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Medica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– 2012. – Vol. 22 (3). – P. 298–310.</w:t>
      </w:r>
    </w:p>
    <w:p w:rsidR="000D09DB" w:rsidRPr="000D09DB" w:rsidRDefault="000D09DB" w:rsidP="000D09DB">
      <w:pPr>
        <w:numPr>
          <w:ilvl w:val="0"/>
          <w:numId w:val="2"/>
        </w:numPr>
        <w:spacing w:after="0"/>
        <w:ind w:firstLine="284"/>
        <w:jc w:val="both"/>
        <w:rPr>
          <w:rFonts w:ascii="Times New Roman" w:eastAsia="Calibri" w:hAnsi="Times New Roman" w:cs="Times New Roman"/>
          <w:color w:val="00000A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color w:val="00000A"/>
          <w:sz w:val="28"/>
          <w:szCs w:val="28"/>
          <w:lang w:val="de-DE"/>
        </w:rPr>
        <w:t xml:space="preserve">Zak I., </w:t>
      </w:r>
      <w:proofErr w:type="spellStart"/>
      <w:r w:rsidRPr="000D09DB">
        <w:rPr>
          <w:rFonts w:ascii="Times New Roman" w:eastAsia="Calibri" w:hAnsi="Times New Roman" w:cs="Times New Roman"/>
          <w:i/>
          <w:color w:val="00000A"/>
          <w:sz w:val="28"/>
          <w:szCs w:val="28"/>
          <w:lang w:val="de-DE"/>
        </w:rPr>
        <w:t>Sarecka-Hujar</w:t>
      </w:r>
      <w:proofErr w:type="spellEnd"/>
      <w:r w:rsidRPr="000D09DB">
        <w:rPr>
          <w:rFonts w:ascii="Times New Roman" w:eastAsia="Calibri" w:hAnsi="Times New Roman" w:cs="Times New Roman"/>
          <w:i/>
          <w:color w:val="00000A"/>
          <w:sz w:val="28"/>
          <w:szCs w:val="28"/>
          <w:lang w:val="de-DE"/>
        </w:rPr>
        <w:t xml:space="preserve"> B., </w:t>
      </w:r>
      <w:proofErr w:type="spellStart"/>
      <w:r w:rsidRPr="000D09DB">
        <w:rPr>
          <w:rFonts w:ascii="Times New Roman" w:eastAsia="Calibri" w:hAnsi="Times New Roman" w:cs="Times New Roman"/>
          <w:i/>
          <w:color w:val="00000A"/>
          <w:sz w:val="28"/>
          <w:szCs w:val="28"/>
          <w:lang w:val="de-DE"/>
        </w:rPr>
        <w:t>Kopyta</w:t>
      </w:r>
      <w:proofErr w:type="spellEnd"/>
      <w:r w:rsidRPr="000D09DB">
        <w:rPr>
          <w:rFonts w:ascii="Times New Roman" w:eastAsia="Calibri" w:hAnsi="Times New Roman" w:cs="Times New Roman"/>
          <w:i/>
          <w:color w:val="00000A"/>
          <w:sz w:val="28"/>
          <w:szCs w:val="28"/>
          <w:lang w:val="de-DE"/>
        </w:rPr>
        <w:t xml:space="preserve"> I. et al. </w:t>
      </w:r>
      <w:r w:rsidRPr="000D09DB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The T allele of the n677C [T polymorphism of methylenetetrahydrofolate reductase gene is associated with an </w:t>
      </w:r>
      <w:proofErr w:type="spellStart"/>
      <w:r w:rsidRPr="000D09DB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>increasedrisk</w:t>
      </w:r>
      <w:proofErr w:type="spellEnd"/>
      <w:r w:rsidRPr="000D09DB">
        <w:rPr>
          <w:rFonts w:ascii="Times New Roman" w:eastAsia="Calibri" w:hAnsi="Times New Roman" w:cs="Times New Roman"/>
          <w:color w:val="00000A"/>
          <w:sz w:val="28"/>
          <w:szCs w:val="28"/>
          <w:lang w:val="en-US"/>
        </w:rPr>
        <w:t xml:space="preserve"> of ischemic stroke in Polish children // J. Child. Neurol. – 2009. – Vol. 24. – P. 1262–1267</w:t>
      </w:r>
    </w:p>
    <w:p w:rsidR="000D09DB" w:rsidRPr="000D09DB" w:rsidRDefault="000D09DB" w:rsidP="000D09DB">
      <w:pPr>
        <w:numPr>
          <w:ilvl w:val="0"/>
          <w:numId w:val="2"/>
        </w:numPr>
        <w:spacing w:after="0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Zhang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>X.</w:t>
      </w:r>
      <w:proofErr w:type="gramStart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>,Li</w:t>
      </w:r>
      <w:proofErr w:type="spellEnd"/>
      <w:proofErr w:type="gramEnd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>Het</w:t>
      </w:r>
      <w:proofErr w:type="spellEnd"/>
      <w:r w:rsidRPr="000D09DB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al.</w:t>
      </w:r>
      <w:r w:rsidRPr="000D09DB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Effects of homocysteine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onendothelial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nitric oxide production // Am. J. Physiol. </w:t>
      </w:r>
      <w:proofErr w:type="spellStart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RenalPhysiol</w:t>
      </w:r>
      <w:proofErr w:type="spellEnd"/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. – 2000.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– Vol. 279(4)</w:t>
      </w:r>
      <w:r w:rsidRPr="000D09D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>– P. 671–678.</w:t>
      </w:r>
    </w:p>
    <w:p w:rsidR="000D09DB" w:rsidRPr="000D09DB" w:rsidRDefault="000D09DB" w:rsidP="000D09DB">
      <w:pPr>
        <w:numPr>
          <w:ilvl w:val="0"/>
          <w:numId w:val="2"/>
        </w:numPr>
        <w:shd w:val="clear" w:color="auto" w:fill="FFFFFF"/>
        <w:spacing w:after="0"/>
        <w:ind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D09DB">
        <w:rPr>
          <w:rFonts w:ascii="Times New Roman" w:eastAsia="Calibri" w:hAnsi="Times New Roman" w:cs="Times New Roman"/>
          <w:i/>
          <w:sz w:val="28"/>
          <w:szCs w:val="28"/>
          <w:lang w:val="en-US"/>
        </w:rPr>
        <w:t>Wolfe C. D.</w:t>
      </w:r>
      <w:r w:rsidRPr="000D09D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 The impact of stroke// Brit. Med Bull. – 2000. – Vol. 56, № 2. – P. 275–286</w:t>
      </w:r>
      <w:r w:rsidRPr="000D09D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0D09DB" w:rsidRPr="000D09DB" w:rsidRDefault="000D09DB">
      <w:pPr>
        <w:rPr>
          <w:lang w:val="ru-RU"/>
        </w:rPr>
      </w:pPr>
      <w:bookmarkStart w:id="5" w:name="_GoBack"/>
      <w:bookmarkEnd w:id="5"/>
    </w:p>
    <w:sectPr w:rsidR="000D09DB" w:rsidRPr="000D09D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266DEE"/>
    <w:multiLevelType w:val="multilevel"/>
    <w:tmpl w:val="1E32C8C8"/>
    <w:lvl w:ilvl="0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BA0226"/>
    <w:multiLevelType w:val="hybridMultilevel"/>
    <w:tmpl w:val="AAA87F0E"/>
    <w:lvl w:ilvl="0" w:tplc="6E52A7E6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CCD"/>
    <w:rsid w:val="000D09DB"/>
    <w:rsid w:val="00102D4D"/>
    <w:rsid w:val="00B40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врезки"/>
    <w:basedOn w:val="a"/>
    <w:qFormat/>
    <w:rsid w:val="000D09DB"/>
    <w:pPr>
      <w:spacing w:after="160" w:line="256" w:lineRule="auto"/>
    </w:pPr>
    <w:rPr>
      <w:rFonts w:ascii="Calibri" w:eastAsia="Calibri" w:hAnsi="Calibri" w:cs="Times New Roman"/>
      <w:lang w:val="ru-RU"/>
    </w:rPr>
  </w:style>
  <w:style w:type="paragraph" w:styleId="a4">
    <w:name w:val="Balloon Text"/>
    <w:basedOn w:val="a"/>
    <w:link w:val="a5"/>
    <w:uiPriority w:val="99"/>
    <w:semiHidden/>
    <w:unhideWhenUsed/>
    <w:rsid w:val="000D09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09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врезки"/>
    <w:basedOn w:val="a"/>
    <w:qFormat/>
    <w:rsid w:val="000D09DB"/>
    <w:pPr>
      <w:spacing w:after="160" w:line="256" w:lineRule="auto"/>
    </w:pPr>
    <w:rPr>
      <w:rFonts w:ascii="Calibri" w:eastAsia="Calibri" w:hAnsi="Calibri" w:cs="Times New Roman"/>
      <w:lang w:val="ru-RU"/>
    </w:rPr>
  </w:style>
  <w:style w:type="paragraph" w:styleId="a4">
    <w:name w:val="Balloon Text"/>
    <w:basedOn w:val="a"/>
    <w:link w:val="a5"/>
    <w:uiPriority w:val="99"/>
    <w:semiHidden/>
    <w:unhideWhenUsed/>
    <w:rsid w:val="000D09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09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93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na-technology.ru/files/images/instructions_rus/snp/143-12_SNP_ruck_polnaya_07-02-17.pdf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hyperlink" Target="http://birmaga.ru/dostb/%D0%9B%D1%83%D1%87%D0%B5%D0%B2%D0%B0%D1%8F+%D0%B0%D0%BD%D0%B0%D1%82%D0%BE%D0%BC%D0%B8%D1%8F+%D0%B3%D0%BE%D0%BB%D0%BE%D0%B2%D0%BD%D0%BE%D0%B3%D0%BE+%D0%BC%D0%BE%D0%B7%D0%B3%D0%B0b/main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hyperlink" Target="http://medstatistic.ru/theory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loodscience.ru/assets/technologies/trombofil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en-exp.ru/articles/risk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15869</Words>
  <Characters>9046</Characters>
  <Application>Microsoft Office Word</Application>
  <DocSecurity>0</DocSecurity>
  <Lines>75</Lines>
  <Paragraphs>49</Paragraphs>
  <ScaleCrop>false</ScaleCrop>
  <Company/>
  <LinksUpToDate>false</LinksUpToDate>
  <CharactersWithSpaces>24866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2020-02-26T11:01:00Z</dcterms:created>
  <dcterms:modified xsi:type="dcterms:W3CDTF">2020-02-26T11:03:00Z</dcterms:modified>
</cp:coreProperties>
</file>