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DA" w:rsidRDefault="00F27FDA" w:rsidP="00F27FDA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sz w:val="28"/>
        </w:rPr>
        <w:t>Одеський національний університет імені І.І. Мечникова</w:t>
      </w:r>
    </w:p>
    <w:p w:rsidR="00F27FDA" w:rsidRDefault="00F27FDA" w:rsidP="00F27FDA">
      <w:pPr>
        <w:spacing w:line="4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Факультет міжнародних відносин, політології та соціології</w:t>
      </w:r>
    </w:p>
    <w:p w:rsidR="00F27FDA" w:rsidRDefault="00F27FDA" w:rsidP="00F27FDA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Кафедра світового господарства і міжнародних економічних відносин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366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ДИПЛОМНА РОБОТА</w:t>
      </w:r>
    </w:p>
    <w:p w:rsidR="00F27FDA" w:rsidRDefault="00F27FDA" w:rsidP="00F27FDA">
      <w:pPr>
        <w:spacing w:line="327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0" w:lineRule="atLeast"/>
        <w:ind w:right="-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БАКАЛАВРА</w:t>
      </w:r>
    </w:p>
    <w:p w:rsidR="00F27FDA" w:rsidRDefault="00F27FDA" w:rsidP="00F27FDA">
      <w:pPr>
        <w:spacing w:line="31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362" w:lineRule="auto"/>
        <w:ind w:left="1480" w:right="24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 xml:space="preserve">на тему: </w:t>
      </w:r>
      <w:r>
        <w:rPr>
          <w:rFonts w:ascii="Times New Roman" w:eastAsia="Times New Roman" w:hAnsi="Times New Roman"/>
          <w:b/>
          <w:sz w:val="28"/>
        </w:rPr>
        <w:t>«Державне регулювання галузевих ринків в Україні.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Світовий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досвід»</w:t>
      </w:r>
    </w:p>
    <w:p w:rsidR="00F27FDA" w:rsidRDefault="00F27FDA" w:rsidP="00F27FDA">
      <w:pPr>
        <w:spacing w:line="2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0" w:lineRule="atLeast"/>
        <w:ind w:left="9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« </w:t>
      </w:r>
      <w:proofErr w:type="spellStart"/>
      <w:r>
        <w:rPr>
          <w:rFonts w:ascii="Times New Roman" w:eastAsia="Times New Roman" w:hAnsi="Times New Roman"/>
          <w:sz w:val="24"/>
        </w:rPr>
        <w:t>The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governmental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regulation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of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industry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markets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Ukraine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World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experience</w:t>
      </w:r>
      <w:proofErr w:type="spellEnd"/>
      <w:r>
        <w:rPr>
          <w:rFonts w:ascii="Times New Roman" w:eastAsia="Times New Roman" w:hAnsi="Times New Roman"/>
          <w:sz w:val="24"/>
        </w:rPr>
        <w:t>»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367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47" w:lineRule="auto"/>
        <w:ind w:left="3660" w:righ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Виконала: студентка денної форми навчання напряму підготовки 6.030203 – Міжнародні економічні відносини </w:t>
      </w:r>
      <w:proofErr w:type="spellStart"/>
      <w:r>
        <w:rPr>
          <w:rFonts w:ascii="Times New Roman" w:eastAsia="Times New Roman" w:hAnsi="Times New Roman"/>
          <w:sz w:val="28"/>
        </w:rPr>
        <w:t>Московчук</w:t>
      </w:r>
      <w:proofErr w:type="spellEnd"/>
      <w:r>
        <w:rPr>
          <w:rFonts w:ascii="Times New Roman" w:eastAsia="Times New Roman" w:hAnsi="Times New Roman"/>
          <w:sz w:val="28"/>
        </w:rPr>
        <w:t xml:space="preserve"> Олена Сергіївна</w:t>
      </w:r>
    </w:p>
    <w:p w:rsidR="00F27FDA" w:rsidRDefault="00F27FDA" w:rsidP="00F27FDA">
      <w:pPr>
        <w:spacing w:line="277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0" w:lineRule="atLeast"/>
        <w:ind w:left="36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Керівник - </w:t>
      </w:r>
      <w:proofErr w:type="spellStart"/>
      <w:r>
        <w:rPr>
          <w:rFonts w:ascii="Times New Roman" w:eastAsia="Times New Roman" w:hAnsi="Times New Roman"/>
          <w:sz w:val="28"/>
        </w:rPr>
        <w:t>к.е.н</w:t>
      </w:r>
      <w:proofErr w:type="spellEnd"/>
      <w:r>
        <w:rPr>
          <w:rFonts w:ascii="Times New Roman" w:eastAsia="Times New Roman" w:hAnsi="Times New Roman"/>
          <w:sz w:val="28"/>
        </w:rPr>
        <w:t>., доц. Матюк Т. В.</w:t>
      </w:r>
    </w:p>
    <w:p w:rsidR="00F27FDA" w:rsidRDefault="00F27FDA" w:rsidP="00F27FDA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0" w:lineRule="atLeast"/>
        <w:ind w:left="36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Рецензент – </w:t>
      </w:r>
      <w:proofErr w:type="spellStart"/>
      <w:r>
        <w:rPr>
          <w:rFonts w:ascii="Times New Roman" w:eastAsia="Times New Roman" w:hAnsi="Times New Roman"/>
          <w:sz w:val="28"/>
        </w:rPr>
        <w:t>к.е.н</w:t>
      </w:r>
      <w:proofErr w:type="spellEnd"/>
      <w:r>
        <w:rPr>
          <w:rFonts w:ascii="Times New Roman" w:eastAsia="Times New Roman" w:hAnsi="Times New Roman"/>
          <w:sz w:val="28"/>
        </w:rPr>
        <w:t>., доц. Родіонова Т. А.</w:t>
      </w:r>
    </w:p>
    <w:p w:rsidR="00F27FDA" w:rsidRDefault="00F27FDA" w:rsidP="00F27FDA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0" w:lineRule="atLeast"/>
        <w:ind w:left="6060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</w:t>
      </w:r>
    </w:p>
    <w:p w:rsidR="00F27FDA" w:rsidRDefault="00F27FDA" w:rsidP="00F27FDA">
      <w:pPr>
        <w:spacing w:line="4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0" w:lineRule="atLeast"/>
        <w:ind w:left="6060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(оцінка)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246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tabs>
          <w:tab w:val="left" w:pos="5620"/>
        </w:tabs>
        <w:spacing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Рекомендовано до захисту 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Захищено на засіданні ЕК</w:t>
      </w:r>
    </w:p>
    <w:p w:rsidR="00F27FDA" w:rsidRDefault="00F27FDA" w:rsidP="00F27FDA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Протокол засідання кафедри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протокол №__ від «___» 20___р.</w:t>
      </w:r>
    </w:p>
    <w:p w:rsidR="00F27FDA" w:rsidRDefault="00F27FDA" w:rsidP="00F27FDA">
      <w:pPr>
        <w:spacing w:line="4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№___ від «____» 20___р.</w:t>
      </w:r>
    </w:p>
    <w:p w:rsidR="00F27FDA" w:rsidRDefault="00F27FDA" w:rsidP="00F27FDA">
      <w:pPr>
        <w:spacing w:line="285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 xml:space="preserve">Завідувач кафедри_____ </w:t>
      </w:r>
      <w:proofErr w:type="spellStart"/>
      <w:r>
        <w:rPr>
          <w:rFonts w:ascii="Times New Roman" w:eastAsia="Times New Roman" w:hAnsi="Times New Roman"/>
          <w:sz w:val="28"/>
        </w:rPr>
        <w:t>д.е.н</w:t>
      </w:r>
      <w:proofErr w:type="spellEnd"/>
      <w:r>
        <w:rPr>
          <w:rFonts w:ascii="Times New Roman" w:eastAsia="Times New Roman" w:hAnsi="Times New Roman"/>
          <w:sz w:val="28"/>
        </w:rPr>
        <w:t>. професор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Голова ЕК_____</w:t>
      </w:r>
      <w:proofErr w:type="spellStart"/>
      <w:r>
        <w:rPr>
          <w:rFonts w:ascii="Times New Roman" w:eastAsia="Times New Roman" w:hAnsi="Times New Roman"/>
          <w:sz w:val="27"/>
        </w:rPr>
        <w:t>д.е.н</w:t>
      </w:r>
      <w:proofErr w:type="spellEnd"/>
      <w:r>
        <w:rPr>
          <w:rFonts w:ascii="Times New Roman" w:eastAsia="Times New Roman" w:hAnsi="Times New Roman"/>
          <w:sz w:val="27"/>
        </w:rPr>
        <w:t>. професор</w:t>
      </w:r>
    </w:p>
    <w:p w:rsidR="00F27FDA" w:rsidRDefault="00F27FDA" w:rsidP="00F27FDA">
      <w:pPr>
        <w:spacing w:line="4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tabs>
          <w:tab w:val="left" w:pos="1880"/>
        </w:tabs>
        <w:spacing w:line="0" w:lineRule="atLeast"/>
        <w:ind w:right="12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Якубовський С.О.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Степанов В.М.</w:t>
      </w:r>
    </w:p>
    <w:p w:rsidR="00F27FDA" w:rsidRDefault="00F27FDA" w:rsidP="00F27FDA">
      <w:pPr>
        <w:rPr>
          <w:rFonts w:ascii="Times New Roman" w:eastAsia="Times New Roman" w:hAnsi="Times New Roman"/>
          <w:sz w:val="28"/>
        </w:rPr>
        <w:sectPr w:rsidR="00F27FDA">
          <w:pgSz w:w="11900" w:h="16840"/>
          <w:pgMar w:top="1119" w:right="900" w:bottom="1040" w:left="1420" w:header="0" w:footer="0" w:gutter="0"/>
          <w:cols w:space="720"/>
        </w:sect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396" w:lineRule="exact"/>
        <w:rPr>
          <w:rFonts w:ascii="Times New Roman" w:eastAsia="Times New Roman" w:hAnsi="Times New Roman"/>
          <w:sz w:val="24"/>
        </w:rPr>
      </w:pPr>
    </w:p>
    <w:p w:rsidR="00F27FDA" w:rsidRDefault="00F27FDA" w:rsidP="00F27FDA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Одеса – 2018</w:t>
      </w:r>
    </w:p>
    <w:p w:rsidR="00F27FDA" w:rsidRDefault="00F27FDA" w:rsidP="00F27FDA">
      <w:pPr>
        <w:rPr>
          <w:rFonts w:ascii="Times New Roman" w:eastAsia="Times New Roman" w:hAnsi="Times New Roman"/>
          <w:b/>
          <w:sz w:val="28"/>
        </w:rPr>
        <w:sectPr w:rsidR="00F27FDA">
          <w:type w:val="continuous"/>
          <w:pgSz w:w="11900" w:h="16840"/>
          <w:pgMar w:top="1119" w:right="900" w:bottom="1040" w:left="1420" w:header="0" w:footer="0" w:gutter="0"/>
          <w:cols w:space="720"/>
        </w:sectPr>
      </w:pPr>
    </w:p>
    <w:p w:rsidR="00F27FDA" w:rsidRDefault="00F27FDA" w:rsidP="00F27FDA">
      <w:pPr>
        <w:spacing w:line="0" w:lineRule="atLeast"/>
        <w:jc w:val="right"/>
        <w:rPr>
          <w:rFonts w:ascii="Cambria" w:eastAsia="Cambria" w:hAnsi="Cambria"/>
          <w:sz w:val="24"/>
        </w:rPr>
      </w:pPr>
      <w:bookmarkStart w:id="1" w:name="page2"/>
      <w:bookmarkEnd w:id="1"/>
      <w:r>
        <w:rPr>
          <w:rFonts w:ascii="Cambria" w:eastAsia="Cambria" w:hAnsi="Cambria"/>
          <w:sz w:val="24"/>
        </w:rPr>
        <w:t>2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15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ind w:left="4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ЗМІСТ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4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46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ВСТУП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3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4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1200"/>
          <w:tab w:val="left" w:pos="1900"/>
          <w:tab w:val="left" w:pos="7480"/>
        </w:tabs>
        <w:spacing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РОЗДІЛ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ТЕОРЕТИЧНІ ОСНОВИ ДЕРЖАВНОГО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РЕГУЛЮВАННЯ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46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ГАЛУЗЕВИХ РИНКІВ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7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4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46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1.1 Сутність, завдання та інструменти галузевої політики держави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7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4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32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1.2. Вплив держави на структуру галузевих ринків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17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4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154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РОЗДІЛ 2.</w:t>
      </w:r>
      <w:r>
        <w:rPr>
          <w:rFonts w:ascii="Times New Roman" w:eastAsia="Times New Roman" w:hAnsi="Times New Roman"/>
          <w:sz w:val="28"/>
        </w:rPr>
        <w:tab/>
        <w:t>ОСОБЛИВОСТІ ДЕРЖАВНОГО РЕГУЛЮВАННЯ ГАЛУЗЕВИХ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28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РИНКІВ НА СУЧАСНОМУ ЕТАПІ РОЗВИТКУ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26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4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4320"/>
          <w:tab w:val="left" w:pos="7820"/>
        </w:tabs>
        <w:spacing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2.1. Досвід регулювання інтернет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-ринку на прикладі країн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Європейського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30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Союзу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26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4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30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2.2. Чинники розвитку ринку інтернет-послуг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33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4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РОЗДІЛ 3. ДЕРЖАВНЕ РЕГУЛЮВАННЯ ГАЛУЗЕВИХ РИНКІВ В УКРАЇНІ: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32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СУЧАСНИЙ СТАН ТА НАПРЯМИ ВДОСКОНАЛЕННЯ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44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84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28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3.1. Особливості державного регулювання ринку інтернет-послуг в Україні</w:t>
      </w:r>
      <w:r>
        <w:rPr>
          <w:rFonts w:ascii="Times New Roman" w:eastAsia="Times New Roman" w:hAnsi="Times New Roman"/>
          <w:sz w:val="28"/>
        </w:rPr>
        <w:tab/>
        <w:t>44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4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712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3.2. Тенденції підвищення ефективності державного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регулювання ринку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30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інтернет-послуг в Україні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52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300"/>
        </w:tabs>
        <w:spacing w:line="0" w:lineRule="atLeast"/>
        <w:ind w:left="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ВИСНОВКИ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57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300"/>
        </w:tabs>
        <w:spacing w:line="0" w:lineRule="atLeast"/>
        <w:ind w:left="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ДОДАТКИ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62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leader="dot" w:pos="9260"/>
        </w:tabs>
        <w:spacing w:line="0" w:lineRule="atLeast"/>
        <w:ind w:left="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СПИСОК ВИКОРИСТАНИХ ДЖЕРЕЛ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65</w:t>
      </w:r>
    </w:p>
    <w:p w:rsidR="008D7090" w:rsidRDefault="008D7090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Pr="00F27FDA" w:rsidRDefault="00F27FDA" w:rsidP="00F27FDA">
      <w:pPr>
        <w:spacing w:line="0" w:lineRule="atLeast"/>
        <w:ind w:left="488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ВСТУП</w:t>
      </w:r>
    </w:p>
    <w:p w:rsidR="00F27FDA" w:rsidRP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24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tabs>
          <w:tab w:val="left" w:pos="4520"/>
        </w:tabs>
        <w:spacing w:line="0" w:lineRule="atLeast"/>
        <w:ind w:left="90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Сучасний стан світової</w:t>
      </w:r>
      <w:r w:rsidRPr="00F27FDA">
        <w:rPr>
          <w:rFonts w:ascii="Times New Roman" w:eastAsia="Times New Roman" w:hAnsi="Times New Roman"/>
        </w:rPr>
        <w:tab/>
      </w:r>
      <w:r w:rsidRPr="00F27FDA">
        <w:rPr>
          <w:rFonts w:ascii="Times New Roman" w:eastAsia="Times New Roman" w:hAnsi="Times New Roman"/>
          <w:color w:val="0D0D0D"/>
          <w:sz w:val="28"/>
        </w:rPr>
        <w:t>економіки характеризується активними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57" w:lineRule="auto"/>
        <w:ind w:left="180" w:right="4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 xml:space="preserve">процесами глобалізації, що позначаються на всіх рівнях економічного життя. Глобалізація змінила основні тенденції розвитку економіки – відбувся перехід від сировинних галузей і тих секторів економіки, що випускають </w:t>
      </w:r>
      <w:proofErr w:type="spellStart"/>
      <w:r w:rsidRPr="00F27FDA">
        <w:rPr>
          <w:rFonts w:ascii="Times New Roman" w:eastAsia="Times New Roman" w:hAnsi="Times New Roman"/>
          <w:color w:val="0D0D0D"/>
          <w:sz w:val="28"/>
        </w:rPr>
        <w:t>прод</w:t>
      </w:r>
      <w:proofErr w:type="spellEnd"/>
      <w:r w:rsidRPr="00F27FDA"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 w:rsidRPr="00F27FDA">
        <w:rPr>
          <w:rFonts w:ascii="Times New Roman" w:eastAsia="Times New Roman" w:hAnsi="Times New Roman"/>
          <w:color w:val="0D0D0D"/>
          <w:sz w:val="28"/>
        </w:rPr>
        <w:t>укцію</w:t>
      </w:r>
      <w:proofErr w:type="spellEnd"/>
      <w:r w:rsidRPr="00F27FDA">
        <w:rPr>
          <w:rFonts w:ascii="Times New Roman" w:eastAsia="Times New Roman" w:hAnsi="Times New Roman"/>
          <w:color w:val="0D0D0D"/>
          <w:sz w:val="28"/>
        </w:rPr>
        <w:t xml:space="preserve"> з низьким рівнем технологічності до високотехнологічних, наукоємних виробництв з випуску товарів і послуг.</w:t>
      </w:r>
    </w:p>
    <w:p w:rsidR="00F27FDA" w:rsidRPr="00F27FDA" w:rsidRDefault="00F27FDA" w:rsidP="00F27FDA">
      <w:pPr>
        <w:spacing w:line="6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ind w:left="90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 xml:space="preserve">Процес глобалізації призвів до виникнення </w:t>
      </w:r>
      <w:proofErr w:type="spellStart"/>
      <w:r w:rsidRPr="00F27FDA">
        <w:rPr>
          <w:rFonts w:ascii="Times New Roman" w:eastAsia="Times New Roman" w:hAnsi="Times New Roman"/>
          <w:color w:val="0D0D0D"/>
          <w:sz w:val="28"/>
        </w:rPr>
        <w:t>гіганських</w:t>
      </w:r>
      <w:proofErr w:type="spellEnd"/>
      <w:r w:rsidRPr="00F27FDA">
        <w:rPr>
          <w:rFonts w:ascii="Times New Roman" w:eastAsia="Times New Roman" w:hAnsi="Times New Roman"/>
          <w:color w:val="0D0D0D"/>
          <w:sz w:val="28"/>
        </w:rPr>
        <w:t xml:space="preserve"> транснаціональних</w:t>
      </w:r>
    </w:p>
    <w:p w:rsidR="00F27FDA" w:rsidRP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207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57" w:lineRule="auto"/>
        <w:ind w:left="18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та мультинаціональних корпорацій. Активна діяльність останніх призвела до ускладнення форм конкурентної боротьби як на національному, так і на</w:t>
      </w:r>
    </w:p>
    <w:p w:rsidR="00F27FDA" w:rsidRP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57" w:lineRule="auto"/>
        <w:ind w:left="180" w:right="62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міжнаціональному рівнях, зростання бар’єрів входження фірм до світового економічного простору.</w:t>
      </w:r>
    </w:p>
    <w:p w:rsidR="00F27FDA" w:rsidRP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60" w:lineRule="auto"/>
        <w:ind w:left="180" w:right="40" w:firstLine="708"/>
        <w:jc w:val="both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 xml:space="preserve">Розвиток галузевих ринків зумовлює необхідність вивчення і аналізу </w:t>
      </w:r>
      <w:proofErr w:type="spellStart"/>
      <w:r w:rsidRPr="00F27FDA">
        <w:rPr>
          <w:rFonts w:ascii="Times New Roman" w:eastAsia="Times New Roman" w:hAnsi="Times New Roman"/>
          <w:color w:val="0D0D0D"/>
          <w:sz w:val="28"/>
        </w:rPr>
        <w:t>зв'яз</w:t>
      </w:r>
      <w:proofErr w:type="spellEnd"/>
      <w:r w:rsidRPr="00F27FDA"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 w:rsidRPr="00F27FDA">
        <w:rPr>
          <w:rFonts w:ascii="Times New Roman" w:eastAsia="Times New Roman" w:hAnsi="Times New Roman"/>
          <w:color w:val="0D0D0D"/>
          <w:sz w:val="28"/>
        </w:rPr>
        <w:t>ків</w:t>
      </w:r>
      <w:proofErr w:type="spellEnd"/>
      <w:r w:rsidRPr="00F27FDA">
        <w:rPr>
          <w:rFonts w:ascii="Times New Roman" w:eastAsia="Times New Roman" w:hAnsi="Times New Roman"/>
          <w:color w:val="0D0D0D"/>
          <w:sz w:val="28"/>
        </w:rPr>
        <w:t xml:space="preserve"> між структурою ринків і показниками їх результативності з метою </w:t>
      </w:r>
      <w:proofErr w:type="spellStart"/>
      <w:r w:rsidRPr="00F27FDA">
        <w:rPr>
          <w:rFonts w:ascii="Times New Roman" w:eastAsia="Times New Roman" w:hAnsi="Times New Roman"/>
          <w:color w:val="0D0D0D"/>
          <w:sz w:val="28"/>
        </w:rPr>
        <w:t>проведен</w:t>
      </w:r>
      <w:proofErr w:type="spellEnd"/>
      <w:r w:rsidRPr="00F27FDA">
        <w:rPr>
          <w:rFonts w:ascii="Times New Roman" w:eastAsia="Times New Roman" w:hAnsi="Times New Roman"/>
          <w:color w:val="0D0D0D"/>
          <w:sz w:val="28"/>
        </w:rPr>
        <w:t xml:space="preserve"> ня успішної промислової та антимонопольної політики всередині країни, ефект </w:t>
      </w:r>
      <w:proofErr w:type="spellStart"/>
      <w:r w:rsidRPr="00F27FDA">
        <w:rPr>
          <w:rFonts w:ascii="Times New Roman" w:eastAsia="Times New Roman" w:hAnsi="Times New Roman"/>
          <w:color w:val="0D0D0D"/>
          <w:sz w:val="28"/>
        </w:rPr>
        <w:t>ивного</w:t>
      </w:r>
      <w:proofErr w:type="spellEnd"/>
      <w:r w:rsidRPr="00F27FDA">
        <w:rPr>
          <w:rFonts w:ascii="Times New Roman" w:eastAsia="Times New Roman" w:hAnsi="Times New Roman"/>
          <w:color w:val="0D0D0D"/>
          <w:sz w:val="28"/>
        </w:rPr>
        <w:t xml:space="preserve"> розвитку світової торгівлі, вирішення ряду інших проблем.</w:t>
      </w:r>
    </w:p>
    <w:p w:rsidR="00F27FDA" w:rsidRPr="00F27FDA" w:rsidRDefault="00F27FDA" w:rsidP="00F27FDA">
      <w:pPr>
        <w:spacing w:line="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57" w:lineRule="auto"/>
        <w:ind w:left="180" w:firstLine="708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Сьогодні, перед економістами постало завдання вирішення суперечності між саморегулюючими ринковими механізмами та застосуванням державного регулювання. З’явилась необхідність створення середовища, яке поєднує інтереси підприємців, суспільства та держави, дозволяючи вирішувати складні проблеми соціального -економічного розвитку в контексті сучасного розвитку світового виробництва.</w:t>
      </w:r>
    </w:p>
    <w:p w:rsidR="00F27FDA" w:rsidRPr="00F27FDA" w:rsidRDefault="00F27FDA" w:rsidP="00F27FDA">
      <w:pPr>
        <w:spacing w:line="5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64" w:lineRule="auto"/>
        <w:ind w:right="300" w:firstLine="888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 xml:space="preserve">Стабільний розвиток галузевих ринків неможливий без підвищення їх конкурентоспроможності за рахунок структурної перебудови, інноваційного спрямування інвестиційного процесу, </w:t>
      </w:r>
      <w:proofErr w:type="spellStart"/>
      <w:r w:rsidRPr="00F27FDA">
        <w:rPr>
          <w:rFonts w:ascii="Times New Roman" w:eastAsia="Times New Roman" w:hAnsi="Times New Roman"/>
          <w:sz w:val="28"/>
        </w:rPr>
        <w:t>підвищен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 ня ролі науки та інформації у виробництві. Ефективне функціонування галузевих ринків цілком залежить від функціонування ринку на інноваційних засадах та можливості генерування інноваційних продуктів.</w:t>
      </w:r>
    </w:p>
    <w:p w:rsidR="00F27FDA" w:rsidRPr="00F27FDA" w:rsidRDefault="00F27FDA" w:rsidP="00F27FDA">
      <w:pPr>
        <w:spacing w:line="364" w:lineRule="auto"/>
        <w:rPr>
          <w:rFonts w:ascii="Times New Roman" w:eastAsia="Times New Roman" w:hAnsi="Times New Roman"/>
          <w:sz w:val="28"/>
        </w:rPr>
        <w:sectPr w:rsidR="00F27FDA" w:rsidRPr="00F27FDA">
          <w:pgSz w:w="11900" w:h="16840"/>
          <w:pgMar w:top="712" w:right="840" w:bottom="1107" w:left="1240" w:header="0" w:footer="0" w:gutter="0"/>
          <w:cols w:space="720"/>
        </w:sectPr>
      </w:pPr>
    </w:p>
    <w:p w:rsidR="00F27FDA" w:rsidRPr="00F27FDA" w:rsidRDefault="00F27FDA" w:rsidP="00F27FDA">
      <w:pPr>
        <w:spacing w:line="0" w:lineRule="atLeast"/>
        <w:jc w:val="right"/>
        <w:rPr>
          <w:rFonts w:ascii="Cambria" w:eastAsia="Cambria" w:hAnsi="Cambria"/>
          <w:sz w:val="24"/>
        </w:rPr>
      </w:pPr>
      <w:bookmarkStart w:id="2" w:name="page5"/>
      <w:bookmarkEnd w:id="2"/>
      <w:r w:rsidRPr="00F27FDA">
        <w:rPr>
          <w:rFonts w:ascii="Cambria" w:eastAsia="Cambria" w:hAnsi="Cambria"/>
          <w:sz w:val="24"/>
        </w:rPr>
        <w:t>5</w:t>
      </w:r>
    </w:p>
    <w:p w:rsidR="00F27FDA" w:rsidRPr="00F27FDA" w:rsidRDefault="00F27FDA" w:rsidP="00F27FDA">
      <w:pPr>
        <w:spacing w:line="121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60" w:lineRule="auto"/>
        <w:ind w:right="20" w:firstLine="888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 xml:space="preserve">Вагомий внесок у дослідження теоретичних аспектів функціонування галузевих ринків зробили такі зарубіжні економісти, як А. </w:t>
      </w:r>
      <w:proofErr w:type="spellStart"/>
      <w:r w:rsidRPr="00F27FDA">
        <w:rPr>
          <w:rFonts w:ascii="Times New Roman" w:eastAsia="Times New Roman" w:hAnsi="Times New Roman"/>
          <w:sz w:val="28"/>
        </w:rPr>
        <w:t>Алчян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У. </w:t>
      </w:r>
      <w:proofErr w:type="spellStart"/>
      <w:r w:rsidRPr="00F27FDA">
        <w:rPr>
          <w:rFonts w:ascii="Times New Roman" w:eastAsia="Times New Roman" w:hAnsi="Times New Roman"/>
          <w:sz w:val="28"/>
        </w:rPr>
        <w:t>Баумоль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</w:t>
      </w:r>
      <w:proofErr w:type="spellStart"/>
      <w:r w:rsidRPr="00F27FDA">
        <w:rPr>
          <w:rFonts w:ascii="Times New Roman" w:eastAsia="Times New Roman" w:hAnsi="Times New Roman"/>
          <w:sz w:val="28"/>
        </w:rPr>
        <w:t>Дж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. </w:t>
      </w:r>
      <w:proofErr w:type="spellStart"/>
      <w:r w:rsidRPr="00F27FDA">
        <w:rPr>
          <w:rFonts w:ascii="Times New Roman" w:eastAsia="Times New Roman" w:hAnsi="Times New Roman"/>
          <w:sz w:val="28"/>
        </w:rPr>
        <w:t>Бейн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Д. </w:t>
      </w:r>
      <w:proofErr w:type="spellStart"/>
      <w:r w:rsidRPr="00F27FDA">
        <w:rPr>
          <w:rFonts w:ascii="Times New Roman" w:eastAsia="Times New Roman" w:hAnsi="Times New Roman"/>
          <w:sz w:val="28"/>
        </w:rPr>
        <w:t>Вернон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О. </w:t>
      </w:r>
      <w:proofErr w:type="spellStart"/>
      <w:r w:rsidRPr="00F27FDA">
        <w:rPr>
          <w:rFonts w:ascii="Times New Roman" w:eastAsia="Times New Roman" w:hAnsi="Times New Roman"/>
          <w:sz w:val="28"/>
        </w:rPr>
        <w:t>Вільямсон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В. </w:t>
      </w:r>
      <w:proofErr w:type="spellStart"/>
      <w:r w:rsidRPr="00F27FDA">
        <w:rPr>
          <w:rFonts w:ascii="Times New Roman" w:eastAsia="Times New Roman" w:hAnsi="Times New Roman"/>
          <w:sz w:val="28"/>
        </w:rPr>
        <w:t>Віскузі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Д. </w:t>
      </w:r>
      <w:proofErr w:type="spellStart"/>
      <w:r w:rsidRPr="00F27FDA">
        <w:rPr>
          <w:rFonts w:ascii="Times New Roman" w:eastAsia="Times New Roman" w:hAnsi="Times New Roman"/>
          <w:sz w:val="28"/>
        </w:rPr>
        <w:t>Гарінгтон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Г. </w:t>
      </w:r>
      <w:proofErr w:type="spellStart"/>
      <w:r w:rsidRPr="00F27FDA">
        <w:rPr>
          <w:rFonts w:ascii="Times New Roman" w:eastAsia="Times New Roman" w:hAnsi="Times New Roman"/>
          <w:sz w:val="28"/>
        </w:rPr>
        <w:t>Демсец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А. </w:t>
      </w:r>
      <w:proofErr w:type="spellStart"/>
      <w:r w:rsidRPr="00F27FDA">
        <w:rPr>
          <w:rFonts w:ascii="Times New Roman" w:eastAsia="Times New Roman" w:hAnsi="Times New Roman"/>
          <w:sz w:val="28"/>
        </w:rPr>
        <w:t>Діксіт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Р. </w:t>
      </w:r>
      <w:proofErr w:type="spellStart"/>
      <w:r w:rsidRPr="00F27FDA">
        <w:rPr>
          <w:rFonts w:ascii="Times New Roman" w:eastAsia="Times New Roman" w:hAnsi="Times New Roman"/>
          <w:sz w:val="28"/>
        </w:rPr>
        <w:t>Кейвз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Р. </w:t>
      </w:r>
      <w:proofErr w:type="spellStart"/>
      <w:r w:rsidRPr="00F27FDA">
        <w:rPr>
          <w:rFonts w:ascii="Times New Roman" w:eastAsia="Times New Roman" w:hAnsi="Times New Roman"/>
          <w:sz w:val="28"/>
        </w:rPr>
        <w:t>Коуз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Д. </w:t>
      </w:r>
      <w:proofErr w:type="spellStart"/>
      <w:r w:rsidRPr="00F27FDA">
        <w:rPr>
          <w:rFonts w:ascii="Times New Roman" w:eastAsia="Times New Roman" w:hAnsi="Times New Roman"/>
          <w:sz w:val="28"/>
        </w:rPr>
        <w:t>Крепе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Д. Морріс, М. Портер, М. </w:t>
      </w:r>
      <w:proofErr w:type="spellStart"/>
      <w:r w:rsidRPr="00F27FDA">
        <w:rPr>
          <w:rFonts w:ascii="Times New Roman" w:eastAsia="Times New Roman" w:hAnsi="Times New Roman"/>
          <w:sz w:val="28"/>
        </w:rPr>
        <w:t>Спенс</w:t>
      </w:r>
      <w:proofErr w:type="spellEnd"/>
      <w:r w:rsidRPr="00F27FDA">
        <w:rPr>
          <w:rFonts w:ascii="Times New Roman" w:eastAsia="Times New Roman" w:hAnsi="Times New Roman"/>
          <w:sz w:val="28"/>
        </w:rPr>
        <w:t>, та інші.</w:t>
      </w:r>
    </w:p>
    <w:p w:rsidR="00F27FDA" w:rsidRPr="00F27FDA" w:rsidRDefault="00F27FDA" w:rsidP="00F27FDA">
      <w:pPr>
        <w:spacing w:line="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numPr>
          <w:ilvl w:val="1"/>
          <w:numId w:val="1"/>
        </w:numPr>
        <w:tabs>
          <w:tab w:val="left" w:pos="1140"/>
        </w:tabs>
        <w:spacing w:line="0" w:lineRule="atLeast"/>
        <w:ind w:left="1140" w:hanging="248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Україні дослідження галузевих ринків розпочалися  наприкінці ХХ ст.,</w:t>
      </w:r>
    </w:p>
    <w:p w:rsidR="00F27FDA" w:rsidRPr="00F27FDA" w:rsidRDefault="00F27FDA" w:rsidP="00F27FDA">
      <w:pPr>
        <w:spacing w:line="158" w:lineRule="exact"/>
        <w:rPr>
          <w:rFonts w:ascii="Times New Roman" w:eastAsia="Times New Roman" w:hAnsi="Times New Roman"/>
          <w:sz w:val="28"/>
        </w:rPr>
      </w:pPr>
    </w:p>
    <w:p w:rsidR="00F27FDA" w:rsidRPr="00F27FDA" w:rsidRDefault="00F27FDA" w:rsidP="00F27FDA">
      <w:pPr>
        <w:numPr>
          <w:ilvl w:val="0"/>
          <w:numId w:val="1"/>
        </w:numPr>
        <w:tabs>
          <w:tab w:val="left" w:pos="200"/>
        </w:tabs>
        <w:spacing w:line="0" w:lineRule="atLeast"/>
        <w:ind w:left="200" w:hanging="196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їх результати знайшли відображення у працях таких відомих  економістів, як Д.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tabs>
          <w:tab w:val="left" w:pos="2380"/>
          <w:tab w:val="left" w:pos="8720"/>
        </w:tabs>
        <w:spacing w:line="0" w:lineRule="atLeast"/>
        <w:rPr>
          <w:rFonts w:ascii="Times New Roman" w:eastAsia="Times New Roman" w:hAnsi="Times New Roman"/>
          <w:sz w:val="27"/>
        </w:rPr>
      </w:pPr>
      <w:proofErr w:type="spellStart"/>
      <w:r w:rsidRPr="00F27FDA">
        <w:rPr>
          <w:rFonts w:ascii="Times New Roman" w:eastAsia="Times New Roman" w:hAnsi="Times New Roman"/>
          <w:sz w:val="28"/>
        </w:rPr>
        <w:t>Піхно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М. </w:t>
      </w:r>
      <w:proofErr w:type="spellStart"/>
      <w:r w:rsidRPr="00F27FDA">
        <w:rPr>
          <w:rFonts w:ascii="Times New Roman" w:eastAsia="Times New Roman" w:hAnsi="Times New Roman"/>
          <w:sz w:val="28"/>
        </w:rPr>
        <w:t>Туган</w:t>
      </w:r>
      <w:proofErr w:type="spellEnd"/>
      <w:r w:rsidRPr="00F27FDA">
        <w:rPr>
          <w:rFonts w:ascii="Times New Roman" w:eastAsia="Times New Roman" w:hAnsi="Times New Roman"/>
        </w:rPr>
        <w:tab/>
      </w:r>
      <w:r w:rsidRPr="00F27FDA">
        <w:rPr>
          <w:rFonts w:ascii="Times New Roman" w:eastAsia="Times New Roman" w:hAnsi="Times New Roman"/>
          <w:sz w:val="28"/>
        </w:rPr>
        <w:t xml:space="preserve">-Барановський, А. </w:t>
      </w:r>
      <w:proofErr w:type="spellStart"/>
      <w:r w:rsidRPr="00F27FDA">
        <w:rPr>
          <w:rFonts w:ascii="Times New Roman" w:eastAsia="Times New Roman" w:hAnsi="Times New Roman"/>
          <w:sz w:val="28"/>
        </w:rPr>
        <w:t>Рафалович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С. </w:t>
      </w:r>
      <w:proofErr w:type="spellStart"/>
      <w:r w:rsidRPr="00F27FDA">
        <w:rPr>
          <w:rFonts w:ascii="Times New Roman" w:eastAsia="Times New Roman" w:hAnsi="Times New Roman"/>
          <w:sz w:val="28"/>
        </w:rPr>
        <w:t>Фармаковсь</w:t>
      </w:r>
      <w:proofErr w:type="spellEnd"/>
      <w:r w:rsidRPr="00F27FDA">
        <w:rPr>
          <w:rFonts w:ascii="Times New Roman" w:eastAsia="Times New Roman" w:hAnsi="Times New Roman"/>
        </w:rPr>
        <w:tab/>
      </w:r>
      <w:proofErr w:type="spellStart"/>
      <w:r w:rsidRPr="00F27FDA">
        <w:rPr>
          <w:rFonts w:ascii="Times New Roman" w:eastAsia="Times New Roman" w:hAnsi="Times New Roman"/>
          <w:sz w:val="27"/>
        </w:rPr>
        <w:t>кий</w:t>
      </w:r>
      <w:proofErr w:type="spellEnd"/>
      <w:r w:rsidRPr="00F27FDA">
        <w:rPr>
          <w:rFonts w:ascii="Times New Roman" w:eastAsia="Times New Roman" w:hAnsi="Times New Roman"/>
          <w:sz w:val="27"/>
        </w:rPr>
        <w:t>, Н.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rPr>
          <w:rFonts w:ascii="Times New Roman" w:eastAsia="Times New Roman" w:hAnsi="Times New Roman"/>
          <w:sz w:val="28"/>
        </w:rPr>
      </w:pPr>
      <w:proofErr w:type="spellStart"/>
      <w:r w:rsidRPr="00F27FDA">
        <w:rPr>
          <w:rFonts w:ascii="Times New Roman" w:eastAsia="Times New Roman" w:hAnsi="Times New Roman"/>
          <w:sz w:val="28"/>
        </w:rPr>
        <w:t>Назаревський</w:t>
      </w:r>
      <w:proofErr w:type="spellEnd"/>
      <w:r w:rsidRPr="00F27FDA">
        <w:rPr>
          <w:rFonts w:ascii="Times New Roman" w:eastAsia="Times New Roman" w:hAnsi="Times New Roman"/>
          <w:sz w:val="28"/>
        </w:rPr>
        <w:t>, П. Фомін та інших.</w:t>
      </w:r>
    </w:p>
    <w:p w:rsidR="00F27FDA" w:rsidRP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57" w:lineRule="auto"/>
        <w:ind w:right="300" w:firstLine="888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 xml:space="preserve">Нині дослідженню ринкових відносин на галузевому рівні присвячено праці сучасних вітчизняних економістів, зокрема, В. </w:t>
      </w:r>
      <w:proofErr w:type="spellStart"/>
      <w:r w:rsidRPr="00F27FDA">
        <w:rPr>
          <w:rFonts w:ascii="Times New Roman" w:eastAsia="Times New Roman" w:hAnsi="Times New Roman"/>
          <w:sz w:val="28"/>
        </w:rPr>
        <w:t>Базилевича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В. </w:t>
      </w:r>
      <w:proofErr w:type="spellStart"/>
      <w:r w:rsidRPr="00F27FDA">
        <w:rPr>
          <w:rFonts w:ascii="Times New Roman" w:eastAsia="Times New Roman" w:hAnsi="Times New Roman"/>
          <w:sz w:val="28"/>
        </w:rPr>
        <w:t>Бодрова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З. </w:t>
      </w:r>
      <w:proofErr w:type="spellStart"/>
      <w:r w:rsidRPr="00F27FDA">
        <w:rPr>
          <w:rFonts w:ascii="Times New Roman" w:eastAsia="Times New Roman" w:hAnsi="Times New Roman"/>
          <w:sz w:val="28"/>
        </w:rPr>
        <w:t>Варналія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А. </w:t>
      </w:r>
      <w:proofErr w:type="spellStart"/>
      <w:r w:rsidRPr="00F27FDA">
        <w:rPr>
          <w:rFonts w:ascii="Times New Roman" w:eastAsia="Times New Roman" w:hAnsi="Times New Roman"/>
          <w:sz w:val="28"/>
        </w:rPr>
        <w:t>Гальчинського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В. </w:t>
      </w:r>
      <w:proofErr w:type="spellStart"/>
      <w:r w:rsidRPr="00F27FDA">
        <w:rPr>
          <w:rFonts w:ascii="Times New Roman" w:eastAsia="Times New Roman" w:hAnsi="Times New Roman"/>
          <w:sz w:val="28"/>
        </w:rPr>
        <w:t>Гейця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А. Герасименко, О. </w:t>
      </w:r>
      <w:proofErr w:type="spellStart"/>
      <w:r w:rsidRPr="00F27FDA">
        <w:rPr>
          <w:rFonts w:ascii="Times New Roman" w:eastAsia="Times New Roman" w:hAnsi="Times New Roman"/>
          <w:sz w:val="28"/>
        </w:rPr>
        <w:t>Горняк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Н. </w:t>
      </w:r>
      <w:proofErr w:type="spellStart"/>
      <w:r w:rsidRPr="00F27FDA">
        <w:rPr>
          <w:rFonts w:ascii="Times New Roman" w:eastAsia="Times New Roman" w:hAnsi="Times New Roman"/>
          <w:sz w:val="28"/>
        </w:rPr>
        <w:t>Гражевської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М. Диби, П. </w:t>
      </w:r>
      <w:proofErr w:type="spellStart"/>
      <w:r w:rsidRPr="00F27FDA">
        <w:rPr>
          <w:rFonts w:ascii="Times New Roman" w:eastAsia="Times New Roman" w:hAnsi="Times New Roman"/>
          <w:sz w:val="28"/>
        </w:rPr>
        <w:t>Єщенка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А. І. </w:t>
      </w:r>
      <w:proofErr w:type="spellStart"/>
      <w:r w:rsidRPr="00F27FDA">
        <w:rPr>
          <w:rFonts w:ascii="Times New Roman" w:eastAsia="Times New Roman" w:hAnsi="Times New Roman"/>
          <w:sz w:val="28"/>
        </w:rPr>
        <w:t>Ігнатюк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В. </w:t>
      </w:r>
      <w:proofErr w:type="spellStart"/>
      <w:r w:rsidRPr="00F27FDA">
        <w:rPr>
          <w:rFonts w:ascii="Times New Roman" w:eastAsia="Times New Roman" w:hAnsi="Times New Roman"/>
          <w:sz w:val="28"/>
        </w:rPr>
        <w:t>Лагутіна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, А. </w:t>
      </w:r>
      <w:proofErr w:type="spellStart"/>
      <w:r w:rsidRPr="00F27FDA">
        <w:rPr>
          <w:rFonts w:ascii="Times New Roman" w:eastAsia="Times New Roman" w:hAnsi="Times New Roman"/>
          <w:sz w:val="28"/>
        </w:rPr>
        <w:t>Старостіної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 та інших.</w:t>
      </w:r>
    </w:p>
    <w:p w:rsidR="00F27FDA" w:rsidRPr="00F27FDA" w:rsidRDefault="00F27FDA" w:rsidP="00F27FDA">
      <w:pPr>
        <w:spacing w:line="6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numPr>
          <w:ilvl w:val="0"/>
          <w:numId w:val="2"/>
        </w:numPr>
        <w:tabs>
          <w:tab w:val="left" w:pos="1157"/>
        </w:tabs>
        <w:spacing w:line="372" w:lineRule="auto"/>
        <w:ind w:right="80" w:firstLine="892"/>
        <w:rPr>
          <w:rFonts w:ascii="Times New Roman" w:eastAsia="Times New Roman" w:hAnsi="Times New Roman"/>
          <w:sz w:val="27"/>
        </w:rPr>
      </w:pPr>
      <w:r w:rsidRPr="00F27FDA">
        <w:rPr>
          <w:rFonts w:ascii="Times New Roman" w:eastAsia="Times New Roman" w:hAnsi="Times New Roman"/>
          <w:sz w:val="27"/>
        </w:rPr>
        <w:t>працях цих учених досліджуються проблеми галузевої структури української економіки та напрями її вдосконалення; обумовлюється необхідність</w:t>
      </w:r>
    </w:p>
    <w:p w:rsidR="00F27FDA" w:rsidRP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tabs>
          <w:tab w:val="left" w:pos="4280"/>
        </w:tabs>
        <w:spacing w:line="0" w:lineRule="atLeast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змін в антимонопольному регул</w:t>
      </w:r>
      <w:r w:rsidRPr="00F27FDA">
        <w:rPr>
          <w:rFonts w:ascii="Times New Roman" w:eastAsia="Times New Roman" w:hAnsi="Times New Roman"/>
        </w:rPr>
        <w:tab/>
      </w:r>
      <w:proofErr w:type="spellStart"/>
      <w:r w:rsidRPr="00F27FDA">
        <w:rPr>
          <w:rFonts w:ascii="Times New Roman" w:eastAsia="Times New Roman" w:hAnsi="Times New Roman"/>
          <w:sz w:val="28"/>
        </w:rPr>
        <w:t>юванні</w:t>
      </w:r>
      <w:proofErr w:type="spellEnd"/>
      <w:r w:rsidRPr="00F27FDA">
        <w:rPr>
          <w:rFonts w:ascii="Times New Roman" w:eastAsia="Times New Roman" w:hAnsi="Times New Roman"/>
          <w:sz w:val="28"/>
        </w:rPr>
        <w:t>, галузевій політиці; досліджується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ефективність функціонування ринків в умовах глобалізації.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ind w:left="900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Проте недостатньо висвітленими залишаються питання ефективного</w:t>
      </w:r>
    </w:p>
    <w:p w:rsidR="00F27FDA" w:rsidRP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державного регулювання галузевих ринків в Україні, тому метою роботи є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tabs>
          <w:tab w:val="left" w:pos="3680"/>
        </w:tabs>
        <w:spacing w:line="0" w:lineRule="atLeast"/>
        <w:rPr>
          <w:rFonts w:ascii="Times New Roman" w:eastAsia="Times New Roman" w:hAnsi="Times New Roman"/>
          <w:sz w:val="27"/>
        </w:rPr>
      </w:pPr>
      <w:r w:rsidRPr="00F27FDA">
        <w:rPr>
          <w:rFonts w:ascii="Times New Roman" w:eastAsia="Times New Roman" w:hAnsi="Times New Roman"/>
          <w:sz w:val="28"/>
        </w:rPr>
        <w:t>дослідження державного</w:t>
      </w:r>
      <w:r w:rsidRPr="00F27FDA">
        <w:rPr>
          <w:rFonts w:ascii="Times New Roman" w:eastAsia="Times New Roman" w:hAnsi="Times New Roman"/>
        </w:rPr>
        <w:tab/>
      </w:r>
      <w:r w:rsidRPr="00F27FDA">
        <w:rPr>
          <w:rFonts w:ascii="Times New Roman" w:eastAsia="Times New Roman" w:hAnsi="Times New Roman"/>
          <w:sz w:val="27"/>
        </w:rPr>
        <w:t>регулювання галузевих ринків в системі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світогосподарських процесів на прикладі ринку інтернет-послуг.</w:t>
      </w:r>
    </w:p>
    <w:p w:rsidR="00F27FDA" w:rsidRP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ind w:left="900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Для досягнення мети були визначені такі завдання: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ind w:left="90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– розглянути сутність та особливості формування теорії галузевих ринків;</w:t>
      </w:r>
    </w:p>
    <w:p w:rsidR="00F27FDA" w:rsidRP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ind w:left="90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– проаналізувати характеристику структурних ознак галузевих ринків;</w:t>
      </w:r>
    </w:p>
    <w:p w:rsidR="00F27FDA" w:rsidRPr="00F27FDA" w:rsidRDefault="00F27FDA" w:rsidP="00F27FDA">
      <w:pPr>
        <w:spacing w:line="162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ind w:left="90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– визначити вплив держави на функціонування галузевих ринків;</w:t>
      </w:r>
    </w:p>
    <w:p w:rsidR="00F27FDA" w:rsidRPr="00F27FDA" w:rsidRDefault="00F27FDA" w:rsidP="00F27FDA">
      <w:pPr>
        <w:spacing w:line="162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ind w:left="90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– розглянути інструменти галузевої політики держави;</w:t>
      </w:r>
    </w:p>
    <w:p w:rsidR="00F27FDA" w:rsidRP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60" w:lineRule="auto"/>
        <w:ind w:left="900" w:right="26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– проаналізувати досвід Європейського Союзу в регулюванні галузевих ринків та чинники його розвитку на прикладі ринку інтернет-послуг;</w:t>
      </w:r>
    </w:p>
    <w:p w:rsidR="00F27FDA" w:rsidRP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86" w:lineRule="auto"/>
        <w:ind w:left="900" w:right="36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– розглянути особливості розвитку та тенденції регулювання ринку інтернет-послуг України;</w:t>
      </w:r>
    </w:p>
    <w:p w:rsidR="00F27FDA" w:rsidRPr="00F27FDA" w:rsidRDefault="00F27FDA" w:rsidP="00F27FDA">
      <w:pPr>
        <w:spacing w:line="386" w:lineRule="auto"/>
        <w:rPr>
          <w:rFonts w:ascii="Times New Roman" w:eastAsia="Times New Roman" w:hAnsi="Times New Roman"/>
          <w:color w:val="0D0D0D"/>
          <w:sz w:val="28"/>
        </w:rPr>
        <w:sectPr w:rsidR="00F27FDA" w:rsidRPr="00F27FDA">
          <w:pgSz w:w="11900" w:h="16840"/>
          <w:pgMar w:top="712" w:right="840" w:bottom="596" w:left="1240" w:header="0" w:footer="0" w:gutter="0"/>
          <w:cols w:space="720"/>
        </w:sectPr>
      </w:pPr>
    </w:p>
    <w:p w:rsidR="00F27FDA" w:rsidRPr="00F27FDA" w:rsidRDefault="00F27FDA" w:rsidP="00F27FDA">
      <w:pPr>
        <w:spacing w:line="0" w:lineRule="atLeast"/>
        <w:jc w:val="right"/>
        <w:rPr>
          <w:rFonts w:ascii="Cambria" w:eastAsia="Cambria" w:hAnsi="Cambria"/>
          <w:sz w:val="24"/>
        </w:rPr>
      </w:pPr>
      <w:bookmarkStart w:id="3" w:name="page6"/>
      <w:bookmarkEnd w:id="3"/>
      <w:r w:rsidRPr="00F27FDA">
        <w:rPr>
          <w:rFonts w:ascii="Cambria" w:eastAsia="Cambria" w:hAnsi="Cambria"/>
          <w:sz w:val="24"/>
        </w:rPr>
        <w:t>6</w:t>
      </w:r>
    </w:p>
    <w:p w:rsidR="00F27FDA" w:rsidRPr="00F27FDA" w:rsidRDefault="00F27FDA" w:rsidP="00F27FDA">
      <w:pPr>
        <w:spacing w:line="121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57" w:lineRule="auto"/>
        <w:ind w:left="880" w:right="156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>–запропонувати шляхи підвищення ефективності державного регулювання ринку інтернет-послуг в Україні</w:t>
      </w:r>
    </w:p>
    <w:p w:rsidR="00F27FDA" w:rsidRP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60" w:lineRule="auto"/>
        <w:ind w:left="180" w:right="380" w:firstLine="700"/>
        <w:rPr>
          <w:rFonts w:ascii="Times New Roman" w:eastAsia="Times New Roman" w:hAnsi="Times New Roman"/>
          <w:color w:val="0D0D0D"/>
          <w:sz w:val="28"/>
        </w:rPr>
      </w:pPr>
      <w:r w:rsidRPr="00F27FDA">
        <w:rPr>
          <w:rFonts w:ascii="Times New Roman" w:eastAsia="Times New Roman" w:hAnsi="Times New Roman"/>
          <w:color w:val="0D0D0D"/>
          <w:sz w:val="28"/>
        </w:rPr>
        <w:t xml:space="preserve">Об’єктом дослідження є державне ре </w:t>
      </w:r>
      <w:proofErr w:type="spellStart"/>
      <w:r w:rsidRPr="00F27FDA">
        <w:rPr>
          <w:rFonts w:ascii="Times New Roman" w:eastAsia="Times New Roman" w:hAnsi="Times New Roman"/>
          <w:color w:val="0D0D0D"/>
          <w:sz w:val="28"/>
        </w:rPr>
        <w:t>гулювання</w:t>
      </w:r>
      <w:proofErr w:type="spellEnd"/>
      <w:r w:rsidRPr="00F27FDA">
        <w:rPr>
          <w:rFonts w:ascii="Times New Roman" w:eastAsia="Times New Roman" w:hAnsi="Times New Roman"/>
          <w:color w:val="0D0D0D"/>
          <w:sz w:val="28"/>
        </w:rPr>
        <w:t xml:space="preserve"> галузевих ринків в Україні на прикладі ринку інтернет-послуг.</w:t>
      </w:r>
    </w:p>
    <w:p w:rsidR="00F27FDA" w:rsidRP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57" w:lineRule="auto"/>
        <w:ind w:right="440" w:firstLine="888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Предметом дослідження є вплив державного регулювання на розвиток ринку інтернет-послуг в Україні.</w:t>
      </w:r>
    </w:p>
    <w:p w:rsidR="00F27FDA" w:rsidRP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57" w:lineRule="auto"/>
        <w:ind w:right="80" w:firstLine="888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Дипломна робота складається зі вступу, трьох розділів, висновків, списку використаних джерел та додатків.</w:t>
      </w:r>
    </w:p>
    <w:p w:rsidR="00F27FDA" w:rsidRP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numPr>
          <w:ilvl w:val="0"/>
          <w:numId w:val="3"/>
        </w:numPr>
        <w:tabs>
          <w:tab w:val="left" w:pos="1157"/>
        </w:tabs>
        <w:spacing w:line="357" w:lineRule="auto"/>
        <w:ind w:right="560" w:firstLine="892"/>
        <w:jc w:val="both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першому розділі розглядаються теоретичні основи функціонування галузевих ринків, визначаються завдання та інструменти галузевої політики,</w:t>
      </w:r>
    </w:p>
    <w:p w:rsidR="00F27FDA" w:rsidRP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досліджується структура галузевих ринків та державний вплив.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tabs>
          <w:tab w:val="left" w:pos="5740"/>
        </w:tabs>
        <w:spacing w:line="0" w:lineRule="atLeast"/>
        <w:ind w:left="900"/>
        <w:rPr>
          <w:rFonts w:ascii="Times New Roman" w:eastAsia="Times New Roman" w:hAnsi="Times New Roman"/>
          <w:sz w:val="27"/>
        </w:rPr>
      </w:pPr>
      <w:r w:rsidRPr="00F27FDA">
        <w:rPr>
          <w:rFonts w:ascii="Times New Roman" w:eastAsia="Times New Roman" w:hAnsi="Times New Roman"/>
          <w:sz w:val="28"/>
        </w:rPr>
        <w:t xml:space="preserve">У другому розділі проводиться </w:t>
      </w:r>
      <w:proofErr w:type="spellStart"/>
      <w:r w:rsidRPr="00F27FDA">
        <w:rPr>
          <w:rFonts w:ascii="Times New Roman" w:eastAsia="Times New Roman" w:hAnsi="Times New Roman"/>
          <w:sz w:val="28"/>
        </w:rPr>
        <w:t>аналі</w:t>
      </w:r>
      <w:proofErr w:type="spellEnd"/>
      <w:r w:rsidRPr="00F27FDA">
        <w:rPr>
          <w:rFonts w:ascii="Times New Roman" w:eastAsia="Times New Roman" w:hAnsi="Times New Roman"/>
        </w:rPr>
        <w:tab/>
      </w:r>
      <w:r w:rsidRPr="00F27FDA">
        <w:rPr>
          <w:rFonts w:ascii="Times New Roman" w:eastAsia="Times New Roman" w:hAnsi="Times New Roman"/>
          <w:sz w:val="27"/>
        </w:rPr>
        <w:t>з особливостей функціонування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57" w:lineRule="auto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 xml:space="preserve">галузевих ринків у </w:t>
      </w:r>
      <w:proofErr w:type="spellStart"/>
      <w:r w:rsidRPr="00F27FDA">
        <w:rPr>
          <w:rFonts w:ascii="Times New Roman" w:eastAsia="Times New Roman" w:hAnsi="Times New Roman"/>
          <w:sz w:val="28"/>
        </w:rPr>
        <w:t>Європей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F27FDA">
        <w:rPr>
          <w:rFonts w:ascii="Times New Roman" w:eastAsia="Times New Roman" w:hAnsi="Times New Roman"/>
          <w:sz w:val="28"/>
        </w:rPr>
        <w:t>ському</w:t>
      </w:r>
      <w:proofErr w:type="spellEnd"/>
      <w:r w:rsidRPr="00F27FDA">
        <w:rPr>
          <w:rFonts w:ascii="Times New Roman" w:eastAsia="Times New Roman" w:hAnsi="Times New Roman"/>
          <w:sz w:val="28"/>
        </w:rPr>
        <w:t xml:space="preserve"> Союзі на прикладі ринку і </w:t>
      </w:r>
      <w:proofErr w:type="spellStart"/>
      <w:r w:rsidRPr="00F27FDA">
        <w:rPr>
          <w:rFonts w:ascii="Times New Roman" w:eastAsia="Times New Roman" w:hAnsi="Times New Roman"/>
          <w:sz w:val="28"/>
        </w:rPr>
        <w:t>нтернет</w:t>
      </w:r>
      <w:proofErr w:type="spellEnd"/>
      <w:r w:rsidRPr="00F27FDA">
        <w:rPr>
          <w:rFonts w:ascii="Times New Roman" w:eastAsia="Times New Roman" w:hAnsi="Times New Roman"/>
          <w:sz w:val="28"/>
        </w:rPr>
        <w:t>-послуг, досліджуються методи державного регулювання, а також проводиться</w:t>
      </w:r>
    </w:p>
    <w:p w:rsidR="00F27FDA" w:rsidRP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tabs>
          <w:tab w:val="left" w:pos="2160"/>
          <w:tab w:val="left" w:pos="6560"/>
        </w:tabs>
        <w:spacing w:line="0" w:lineRule="atLeast"/>
        <w:rPr>
          <w:rFonts w:ascii="Times New Roman" w:eastAsia="Times New Roman" w:hAnsi="Times New Roman"/>
          <w:sz w:val="28"/>
        </w:rPr>
      </w:pPr>
      <w:proofErr w:type="spellStart"/>
      <w:r w:rsidRPr="00F27FDA">
        <w:rPr>
          <w:rFonts w:ascii="Times New Roman" w:eastAsia="Times New Roman" w:hAnsi="Times New Roman"/>
          <w:sz w:val="28"/>
        </w:rPr>
        <w:t>економетричний</w:t>
      </w:r>
      <w:proofErr w:type="spellEnd"/>
      <w:r w:rsidRPr="00F27FDA">
        <w:rPr>
          <w:rFonts w:ascii="Times New Roman" w:eastAsia="Times New Roman" w:hAnsi="Times New Roman"/>
          <w:sz w:val="28"/>
        </w:rPr>
        <w:tab/>
        <w:t>аналіз чинників розвитку ринку і</w:t>
      </w:r>
      <w:r w:rsidRPr="00F27FDA">
        <w:rPr>
          <w:rFonts w:ascii="Times New Roman" w:eastAsia="Times New Roman" w:hAnsi="Times New Roman"/>
        </w:rPr>
        <w:tab/>
      </w:r>
      <w:proofErr w:type="spellStart"/>
      <w:r w:rsidRPr="00F27FDA">
        <w:rPr>
          <w:rFonts w:ascii="Times New Roman" w:eastAsia="Times New Roman" w:hAnsi="Times New Roman"/>
          <w:sz w:val="28"/>
        </w:rPr>
        <w:t>нтернет</w:t>
      </w:r>
      <w:proofErr w:type="spellEnd"/>
      <w:r w:rsidRPr="00F27FDA">
        <w:rPr>
          <w:rFonts w:ascii="Times New Roman" w:eastAsia="Times New Roman" w:hAnsi="Times New Roman"/>
          <w:sz w:val="28"/>
        </w:rPr>
        <w:t>-послуг у країнах</w:t>
      </w:r>
    </w:p>
    <w:p w:rsidR="00F27FDA" w:rsidRP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0" w:lineRule="atLeast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Європейського Союзу.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tabs>
          <w:tab w:val="left" w:pos="6560"/>
        </w:tabs>
        <w:spacing w:line="0" w:lineRule="atLeast"/>
        <w:ind w:left="900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У третьому розділі проводиться аналіз ринку</w:t>
      </w:r>
      <w:r w:rsidRPr="00F27FDA">
        <w:rPr>
          <w:rFonts w:ascii="Times New Roman" w:eastAsia="Times New Roman" w:hAnsi="Times New Roman"/>
          <w:sz w:val="28"/>
        </w:rPr>
        <w:tab/>
        <w:t>інтернет-послуг в Україні,</w:t>
      </w:r>
    </w:p>
    <w:p w:rsidR="00F27FDA" w:rsidRP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372" w:lineRule="auto"/>
        <w:ind w:right="460"/>
        <w:rPr>
          <w:rFonts w:ascii="Times New Roman" w:eastAsia="Times New Roman" w:hAnsi="Times New Roman"/>
          <w:sz w:val="28"/>
        </w:rPr>
      </w:pPr>
      <w:r w:rsidRPr="00F27FDA">
        <w:rPr>
          <w:rFonts w:ascii="Times New Roman" w:eastAsia="Times New Roman" w:hAnsi="Times New Roman"/>
          <w:sz w:val="28"/>
        </w:rPr>
        <w:t>досліджуються особливості державної політики щодо функціонування даного ринку, визначаються можливі тенденції розвитку ринку на основі аналізу законодавчої бази та галузевої політики держави.</w:t>
      </w: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>
      <w:pPr>
        <w:rPr>
          <w:lang w:val="ru-RU"/>
        </w:rPr>
      </w:pPr>
    </w:p>
    <w:p w:rsidR="00F27FDA" w:rsidRDefault="00F27FDA" w:rsidP="00F27FDA">
      <w:pPr>
        <w:spacing w:line="0" w:lineRule="atLeast"/>
        <w:jc w:val="center"/>
        <w:rPr>
          <w:rFonts w:ascii="Times New Roman" w:eastAsia="Times New Roman" w:hAnsi="Times New Roman"/>
          <w:sz w:val="28"/>
          <w:lang w:val="ru-RU"/>
        </w:rPr>
      </w:pPr>
    </w:p>
    <w:p w:rsidR="00F27FDA" w:rsidRDefault="00F27FDA" w:rsidP="00F27FDA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ВИСНОВКИ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8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ind w:right="260" w:firstLine="709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Поняття галузевого ринку широко використовується у сучасній економіці, хоча досі однозначно не визначено. Розглянувши сутність та особливості формування теорії галузевих ринків, можна стверджувати, що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ind w:right="4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галузевий ринок це – сукупність економічних відносин між суб’єктами ринку, </w:t>
      </w:r>
      <w:r>
        <w:rPr>
          <w:rFonts w:ascii="Times New Roman" w:eastAsia="Times New Roman" w:hAnsi="Times New Roman"/>
          <w:color w:val="000000"/>
          <w:sz w:val="28"/>
        </w:rPr>
        <w:t xml:space="preserve">що займаються однаковим видом діяльності та мають однакові або схожі засоби виробництва товарів чи послуг, у межах одної галузі. </w:t>
      </w:r>
      <w:r>
        <w:rPr>
          <w:rFonts w:ascii="Times New Roman" w:eastAsia="Times New Roman" w:hAnsi="Times New Roman"/>
          <w:color w:val="0D0D0D"/>
          <w:sz w:val="28"/>
        </w:rPr>
        <w:t>Теорія галузевих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6740"/>
          <w:tab w:val="left" w:pos="706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ринків охоплює питання недосконалої конкуренції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поведінку учасників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57" w:lineRule="auto"/>
        <w:ind w:right="4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конкурентних відн</w:t>
      </w:r>
      <w:r>
        <w:rPr>
          <w:rFonts w:ascii="Times New Roman" w:eastAsia="Times New Roman" w:hAnsi="Times New Roman"/>
          <w:color w:val="0D0D0D"/>
          <w:sz w:val="28"/>
        </w:rPr>
        <w:t>осин і результат їх вза</w:t>
      </w:r>
      <w:r>
        <w:rPr>
          <w:rFonts w:ascii="Times New Roman" w:eastAsia="Times New Roman" w:hAnsi="Times New Roman"/>
          <w:color w:val="0D0D0D"/>
          <w:sz w:val="28"/>
        </w:rPr>
        <w:t>ємодії, вплив конкуренції на суспільне становище, інструменти та методи державного втручання.</w:t>
      </w:r>
    </w:p>
    <w:p w:rsid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ind w:right="20" w:firstLine="709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Вивчаючи особливості галузевої політики, встановлено, що мета її проведення – підвищення конкурентоспроможності галузей економіки</w:t>
      </w:r>
      <w:r>
        <w:rPr>
          <w:rFonts w:ascii="Times New Roman" w:eastAsia="Times New Roman" w:hAnsi="Times New Roman"/>
          <w:color w:val="0D0D0D"/>
          <w:sz w:val="28"/>
        </w:rPr>
        <w:t>, оптимізація конкуренції шляхо</w:t>
      </w:r>
      <w:r>
        <w:rPr>
          <w:rFonts w:ascii="Times New Roman" w:eastAsia="Times New Roman" w:hAnsi="Times New Roman"/>
          <w:color w:val="0D0D0D"/>
          <w:sz w:val="28"/>
        </w:rPr>
        <w:t>м створення сприятливих умов для діяль</w:t>
      </w:r>
      <w:r>
        <w:rPr>
          <w:rFonts w:ascii="Times New Roman" w:eastAsia="Times New Roman" w:hAnsi="Times New Roman"/>
          <w:color w:val="0D0D0D"/>
          <w:sz w:val="28"/>
        </w:rPr>
        <w:t>ності підприємств та оптимізації</w:t>
      </w:r>
      <w:r>
        <w:rPr>
          <w:rFonts w:ascii="Times New Roman" w:eastAsia="Times New Roman" w:hAnsi="Times New Roman"/>
          <w:color w:val="0D0D0D"/>
          <w:sz w:val="28"/>
        </w:rPr>
        <w:t xml:space="preserve"> поведінки учасників шляхом зменшення галузевих бар'єрів, та розвитку ринкової інфраструктури.</w:t>
      </w:r>
    </w:p>
    <w:p w:rsidR="00F27FDA" w:rsidRDefault="00F27FDA" w:rsidP="00F27FDA">
      <w:pPr>
        <w:spacing w:line="4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57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Визначаючи вплив держави на функціонування галузевих ринків, були сформовані інструменти державного втручання. Виявлено, що держава здійснює регулювання за допомогою антимонопольних, бюджетно -податкових, інвестиційних, зовнішньо -економічних інструментів регулювання, а також прогнозування, стратегічного та індикативного планування, програмування.</w:t>
      </w:r>
    </w:p>
    <w:p w:rsidR="00F27FDA" w:rsidRDefault="00F27FDA" w:rsidP="00F27FDA">
      <w:pPr>
        <w:spacing w:line="6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4"/>
        </w:numPr>
        <w:tabs>
          <w:tab w:val="left" w:pos="977"/>
        </w:tabs>
        <w:spacing w:line="360" w:lineRule="auto"/>
        <w:ind w:right="80" w:firstLine="71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роботі сформована необхідність сприяння інноваційного розвитку галузевих ринків, що зумовлює використання державою певних інструментів, а саме: розвиток науки, підготовка наукових кадрів; розробка програм, що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5420"/>
        </w:tabs>
        <w:spacing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спрямовані на активізацію інноваційного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7"/>
        </w:rPr>
        <w:t>бізнесу; державні замовлення на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ind w:right="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проведення науково-дослідних робіт, що забезпечують попит на нові продукти та технології, які в перспективі знаходять широке використання в економіці країни.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88" w:lineRule="auto"/>
        <w:ind w:right="400" w:firstLine="70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sz w:val="28"/>
        </w:rPr>
        <w:t xml:space="preserve">Розглядаючи структуру галузевих ринків були проаналізовані такі показники як </w:t>
      </w:r>
      <w:r>
        <w:rPr>
          <w:rFonts w:ascii="Times New Roman" w:eastAsia="Times New Roman" w:hAnsi="Times New Roman"/>
          <w:color w:val="0D0D0D"/>
          <w:sz w:val="28"/>
        </w:rPr>
        <w:t>рівень концентраці</w:t>
      </w:r>
      <w:r>
        <w:rPr>
          <w:rFonts w:ascii="Times New Roman" w:eastAsia="Times New Roman" w:hAnsi="Times New Roman"/>
          <w:color w:val="0D0D0D"/>
          <w:sz w:val="28"/>
        </w:rPr>
        <w:t>ї,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color w:val="0D0D0D"/>
          <w:sz w:val="28"/>
        </w:rPr>
        <w:t>різновид і рівень бар’єрів входження на</w:t>
      </w:r>
    </w:p>
    <w:p w:rsidR="00F27FDA" w:rsidRDefault="00F27FDA" w:rsidP="00F27FDA">
      <w:pPr>
        <w:spacing w:line="388" w:lineRule="auto"/>
        <w:rPr>
          <w:rFonts w:ascii="Times New Roman" w:eastAsia="Times New Roman" w:hAnsi="Times New Roman"/>
          <w:color w:val="0D0D0D"/>
          <w:sz w:val="28"/>
        </w:rPr>
        <w:sectPr w:rsidR="00F27FDA">
          <w:pgSz w:w="11900" w:h="16840"/>
          <w:pgMar w:top="724" w:right="840" w:bottom="748" w:left="1420" w:header="0" w:footer="0" w:gutter="0"/>
          <w:cols w:space="720"/>
        </w:sectPr>
      </w:pPr>
    </w:p>
    <w:p w:rsidR="00F27FDA" w:rsidRDefault="00F27FDA" w:rsidP="00F27FDA">
      <w:pPr>
        <w:spacing w:line="0" w:lineRule="atLeast"/>
        <w:ind w:left="9380"/>
        <w:rPr>
          <w:rFonts w:ascii="Cambria" w:eastAsia="Cambria" w:hAnsi="Cambria"/>
          <w:sz w:val="23"/>
        </w:rPr>
      </w:pPr>
      <w:bookmarkStart w:id="4" w:name="page58"/>
      <w:bookmarkEnd w:id="4"/>
      <w:r>
        <w:rPr>
          <w:rFonts w:ascii="Cambria" w:eastAsia="Cambria" w:hAnsi="Cambria"/>
          <w:sz w:val="23"/>
        </w:rPr>
        <w:t>58</w:t>
      </w:r>
    </w:p>
    <w:p w:rsidR="00F27FDA" w:rsidRDefault="00F27FDA" w:rsidP="00F27FDA">
      <w:pPr>
        <w:spacing w:line="12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57" w:lineRule="auto"/>
        <w:ind w:right="4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ринок нових фірм</w:t>
      </w:r>
      <w:r>
        <w:rPr>
          <w:rFonts w:ascii="Times New Roman" w:eastAsia="Times New Roman" w:hAnsi="Times New Roman"/>
          <w:color w:val="0D0D0D"/>
          <w:sz w:val="28"/>
        </w:rPr>
        <w:t>, диверсифікацію фірм за продук</w:t>
      </w:r>
      <w:r>
        <w:rPr>
          <w:rFonts w:ascii="Times New Roman" w:eastAsia="Times New Roman" w:hAnsi="Times New Roman"/>
          <w:color w:val="0D0D0D"/>
          <w:sz w:val="28"/>
        </w:rPr>
        <w:t>товими лініями, рівень вертикальної інтеграції фірм. Також було розглянуто законодавство Європейського Союзу та України у визначені питань концентрації та ставлення до домінуючої позиції фірми на ринку. Якщо законодавством ЄС домінуюче становище фірми на ринку не є об'єктом засудження, то українським</w:t>
      </w:r>
    </w:p>
    <w:p w:rsidR="00F27FDA" w:rsidRDefault="00F27FDA" w:rsidP="00F27FDA">
      <w:pPr>
        <w:spacing w:line="6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законодавством наявність у фірми великої частки ринку визначається як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2420"/>
        </w:tabs>
        <w:spacing w:line="0" w:lineRule="atLeast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зловживання домі</w:t>
      </w:r>
      <w:r>
        <w:rPr>
          <w:rFonts w:ascii="Times New Roman" w:eastAsia="Times New Roman" w:hAnsi="Times New Roman"/>
          <w:color w:val="0D0D0D"/>
          <w:sz w:val="27"/>
        </w:rPr>
        <w:t>нуючим становищем і підлягає антимонопольному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регулюванню.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8400"/>
        </w:tabs>
        <w:spacing w:line="0" w:lineRule="atLeast"/>
        <w:ind w:left="72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Для аналізу галузевого ринка був обраний ринок Інтернет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7"/>
        </w:rPr>
        <w:t>послуг у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3960"/>
          <w:tab w:val="left" w:pos="6400"/>
        </w:tabs>
        <w:spacing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країнах Європейського Союзу.</w:t>
      </w:r>
      <w:r>
        <w:rPr>
          <w:rFonts w:ascii="Times New Roman" w:eastAsia="Times New Roman" w:hAnsi="Times New Roman"/>
          <w:sz w:val="28"/>
        </w:rPr>
        <w:tab/>
        <w:t>Ринок Інтернет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7"/>
        </w:rPr>
        <w:t>послуг у ЄС є досить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902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стабільним. За рівнем проникнення інтернету країни Європейського Союзу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57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займають провідні місця у світі. Найвища частка постійних користувачів у Люксембурзі (91%), Данії (91%), Нідерландах (90%), Швеції (90%) та Фінляндії (87%). Дещо нижчі показники використання інтернету спостерігаються у Греції та Польщі (57%), Болгарії (49%) і Румунії (42%).</w:t>
      </w:r>
    </w:p>
    <w:p w:rsidR="00F27FDA" w:rsidRDefault="00F27FDA" w:rsidP="00F27FDA">
      <w:pPr>
        <w:spacing w:line="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7540"/>
        </w:tabs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 ході роботи були проаналізовані чинники впливу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на  користування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57" w:lineRule="auto"/>
        <w:ind w:right="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послугами інтернет-ринку. До основних чинників впливу можна віднести стать, вік, рівень освіти та ситуацію у сфері зайнятості. Проаналізовано тенденції</w:t>
      </w:r>
    </w:p>
    <w:p w:rsid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електронної ко</w:t>
      </w:r>
      <w:r>
        <w:rPr>
          <w:rFonts w:ascii="Times New Roman" w:eastAsia="Times New Roman" w:hAnsi="Times New Roman"/>
          <w:sz w:val="28"/>
        </w:rPr>
        <w:t>мерції та використання підприємствами Інтернет -реклами протягом 2017 року. Майже 70 % європейських Інтернет -користувачів користуються послугами інтернет комерції, проте показник доволі різниться у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834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кожній із 28 країн Європейського Союзу, починаючи з 23% користувачів у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Румунії та 86% у Сполученому Королівстві.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Щодо аналізу основних проблем ринку інтернет послуг у країнах Європи,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було встановлено проблеми у сфері регулювання процесів злиття та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936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поглинання, жорстка конкуренція між провайдерами, технічні проблеми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та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значні розбіжності покриття інтернету залежно від рівню розвитку країни.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ind w:left="72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Визначено, що нині нормотворча діяльність ЄС існує окремо від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практики окремих держав  -членів Євросоюзу, а отже необхідна гармонізація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7360"/>
        </w:tabs>
        <w:spacing w:line="0" w:lineRule="atLeast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законодавств з наддержавними законами ЄС. Відс</w:t>
      </w:r>
      <w:r>
        <w:rPr>
          <w:rFonts w:ascii="Times New Roman" w:eastAsia="Times New Roman" w:hAnsi="Times New Roman"/>
          <w:color w:val="0D0D0D"/>
          <w:sz w:val="27"/>
        </w:rPr>
        <w:t>утність спільної,</w:t>
      </w:r>
    </w:p>
    <w:p w:rsidR="00F27FDA" w:rsidRDefault="00F27FDA" w:rsidP="00F27FDA">
      <w:pPr>
        <w:rPr>
          <w:rFonts w:ascii="Times New Roman" w:eastAsia="Times New Roman" w:hAnsi="Times New Roman"/>
          <w:color w:val="0D0D0D"/>
          <w:sz w:val="27"/>
        </w:rPr>
        <w:sectPr w:rsidR="00F27FDA">
          <w:pgSz w:w="11900" w:h="16840"/>
          <w:pgMar w:top="724" w:right="840" w:bottom="832" w:left="1420" w:header="0" w:footer="0" w:gutter="0"/>
          <w:cols w:space="720"/>
        </w:sectPr>
      </w:pPr>
    </w:p>
    <w:p w:rsidR="00F27FDA" w:rsidRDefault="00F27FDA" w:rsidP="00F27FDA">
      <w:pPr>
        <w:spacing w:line="0" w:lineRule="atLeast"/>
        <w:jc w:val="right"/>
        <w:rPr>
          <w:rFonts w:ascii="Cambria" w:eastAsia="Cambria" w:hAnsi="Cambria"/>
          <w:sz w:val="24"/>
        </w:rPr>
      </w:pPr>
      <w:bookmarkStart w:id="5" w:name="page59"/>
      <w:bookmarkEnd w:id="5"/>
      <w:r>
        <w:rPr>
          <w:rFonts w:ascii="Cambria" w:eastAsia="Cambria" w:hAnsi="Cambria"/>
          <w:sz w:val="24"/>
        </w:rPr>
        <w:t>59</w:t>
      </w:r>
    </w:p>
    <w:p w:rsidR="00F27FDA" w:rsidRDefault="00F27FDA" w:rsidP="00F27FDA">
      <w:pPr>
        <w:spacing w:line="12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57" w:lineRule="auto"/>
        <w:ind w:right="18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консолідованої політики, певних стандартів, негативно впливає на розвиток ринку Інтернет -послуг, у випадку, коли загальноприйнятий нормативний акт все ж таки існує, його положення також не завжди сприяють демократизації та підвищенню рівня безпеки у віртуальному просторі, в чому можна пересвідчитись на прикладі Директиви про збереження даних.</w:t>
      </w:r>
    </w:p>
    <w:p w:rsidR="00F27FDA" w:rsidRDefault="00F27FDA" w:rsidP="00F27FDA">
      <w:pPr>
        <w:spacing w:line="6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ind w:right="20" w:firstLine="70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Для поглибленого аналізу чинників розвитку ринку Інтернет -послуг була побудована просторова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економетрична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модель впливу таких показників як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57" w:lineRule="auto"/>
        <w:ind w:right="4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валовий внутрішній продукт за паритетом купівельної спроможності на душу населення, рівень урбанізації, індекс розвитку людського потенціалу, індекс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електронізації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держави, індекс легкості ведення бізнесу на кількість споживачів ринку інтернет послуг.</w:t>
      </w:r>
    </w:p>
    <w:p w:rsidR="00F27FDA" w:rsidRDefault="00F27FDA" w:rsidP="00F27FDA">
      <w:pPr>
        <w:spacing w:line="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ind w:firstLine="70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Отримані результати показали, що найбільш впливовим чинником росту кількості споживачів інтернет -послуг є ВВП за паритетом купівельної спроможності на душу населення </w:t>
      </w:r>
      <w:r>
        <w:rPr>
          <w:rFonts w:ascii="Times New Roman" w:eastAsia="Times New Roman" w:hAnsi="Times New Roman"/>
          <w:color w:val="222222"/>
          <w:sz w:val="28"/>
        </w:rPr>
        <w:t>,</w:t>
      </w:r>
      <w:r>
        <w:rPr>
          <w:rFonts w:ascii="Times New Roman" w:eastAsia="Times New Roman" w:hAnsi="Times New Roman"/>
          <w:color w:val="0D0D0D"/>
          <w:sz w:val="28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</w:rPr>
        <w:t>з ростом цього показника зростає кількість</w:t>
      </w:r>
      <w:r>
        <w:rPr>
          <w:rFonts w:ascii="Times New Roman" w:eastAsia="Times New Roman" w:hAnsi="Times New Roman"/>
          <w:color w:val="0D0D0D"/>
          <w:sz w:val="28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</w:rPr>
        <w:t xml:space="preserve">інтернет-користувачів у прямій </w:t>
      </w:r>
      <w:r>
        <w:rPr>
          <w:rFonts w:ascii="Times New Roman" w:eastAsia="Times New Roman" w:hAnsi="Times New Roman"/>
          <w:color w:val="0D0D0D"/>
          <w:sz w:val="28"/>
        </w:rPr>
        <w:t>залежності,</w:t>
      </w:r>
      <w:r>
        <w:rPr>
          <w:rFonts w:ascii="Times New Roman" w:eastAsia="Times New Roman" w:hAnsi="Times New Roman"/>
          <w:color w:val="222222"/>
          <w:sz w:val="28"/>
        </w:rPr>
        <w:t xml:space="preserve"> </w:t>
      </w:r>
      <w:r>
        <w:rPr>
          <w:rFonts w:ascii="Times New Roman" w:eastAsia="Times New Roman" w:hAnsi="Times New Roman"/>
          <w:color w:val="0D0D0D"/>
          <w:sz w:val="28"/>
        </w:rPr>
        <w:t>даний факт підтверджується тим,</w:t>
      </w:r>
      <w:r>
        <w:rPr>
          <w:rFonts w:ascii="Times New Roman" w:eastAsia="Times New Roman" w:hAnsi="Times New Roman"/>
          <w:color w:val="222222"/>
          <w:sz w:val="28"/>
        </w:rPr>
        <w:t xml:space="preserve"> </w:t>
      </w:r>
      <w:r>
        <w:rPr>
          <w:rFonts w:ascii="Times New Roman" w:eastAsia="Times New Roman" w:hAnsi="Times New Roman"/>
          <w:color w:val="0D0D0D"/>
          <w:sz w:val="28"/>
        </w:rPr>
        <w:t>що інтернет-послуги не є продуктом першої необхідності. Отже, високий рівень життя населення країни стимулює ріст кількості споживачів інтернет-послуг.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ind w:left="72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Другим впливовим чинником виявився показник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електронізації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держави,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що також у прямій залежності з кількістю інтернет -споживачів. Процеси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електронізації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державного управління - результат розвитку електронно - комунікаційних технологій.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Електронізація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держави сприяє підвищенню ефективності та прозорості діяльності органів державної в лади, наданню в</w:t>
      </w:r>
    </w:p>
    <w:p w:rsidR="00F27FDA" w:rsidRDefault="00F27FDA" w:rsidP="00F27FDA">
      <w:pPr>
        <w:spacing w:line="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ind w:right="116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дистанційному режимі комплексу державних послуг для людини та громадянина, суспільства, держави та бізнесу. Описані вище переваги заохочують населення країн користуватися послугами інтернет-ринку.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4" w:lineRule="auto"/>
        <w:ind w:right="40" w:firstLine="70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Ще одним істотним чинником впливу є індекс легкості ведення бізнесу, він знаходиться в прямій залежності з кількістю споживачів на ринку та має вирішальний вплив на постачальників інтернет -послуг, надаючи їм можливість нарощувати якість своєї продукції, активно приваблюючи нових клієнтів через мережу інтернет.</w:t>
      </w:r>
    </w:p>
    <w:p w:rsidR="00F27FDA" w:rsidRDefault="00F27FDA" w:rsidP="00F27FDA">
      <w:pPr>
        <w:spacing w:line="364" w:lineRule="auto"/>
        <w:rPr>
          <w:rFonts w:ascii="Times New Roman" w:eastAsia="Times New Roman" w:hAnsi="Times New Roman"/>
          <w:color w:val="0D0D0D"/>
          <w:sz w:val="28"/>
        </w:rPr>
        <w:sectPr w:rsidR="00F27FDA">
          <w:pgSz w:w="11900" w:h="16840"/>
          <w:pgMar w:top="712" w:right="840" w:bottom="622" w:left="1420" w:header="0" w:footer="0" w:gutter="0"/>
          <w:cols w:space="720"/>
        </w:sectPr>
      </w:pPr>
    </w:p>
    <w:p w:rsidR="00F27FDA" w:rsidRDefault="00F27FDA" w:rsidP="00F27FDA">
      <w:pPr>
        <w:spacing w:line="0" w:lineRule="atLeast"/>
        <w:jc w:val="right"/>
        <w:rPr>
          <w:rFonts w:ascii="Cambria" w:eastAsia="Cambria" w:hAnsi="Cambria"/>
          <w:sz w:val="24"/>
        </w:rPr>
      </w:pPr>
      <w:bookmarkStart w:id="6" w:name="page60"/>
      <w:bookmarkEnd w:id="6"/>
      <w:r>
        <w:rPr>
          <w:rFonts w:ascii="Cambria" w:eastAsia="Cambria" w:hAnsi="Cambria"/>
          <w:sz w:val="24"/>
        </w:rPr>
        <w:t>60</w:t>
      </w:r>
    </w:p>
    <w:p w:rsidR="00F27FDA" w:rsidRDefault="00F27FDA" w:rsidP="00F27FDA">
      <w:pPr>
        <w:spacing w:line="12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5"/>
        </w:numPr>
        <w:tabs>
          <w:tab w:val="left" w:pos="977"/>
        </w:tabs>
        <w:spacing w:line="357" w:lineRule="auto"/>
        <w:ind w:right="120" w:firstLine="712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свою чергу такі показники як індекс розвитку людського потенціалу та рівень урбанізації виявились не впливовими на залежну змінну.</w:t>
      </w:r>
    </w:p>
    <w:p w:rsid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jc w:val="center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Оскільки Україна належить до числа країн, де одним із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пріорітетних</w:t>
      </w:r>
      <w:proofErr w:type="spellEnd"/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540"/>
          <w:tab w:val="left" w:pos="860"/>
        </w:tabs>
        <w:spacing w:line="0" w:lineRule="atLeast"/>
        <w:jc w:val="center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напрямів державної політики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визначається розвиток інформацій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ного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558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суспільства та впровадження інформаційно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-комунікаційних технологій, то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доцільно визначити тенденції розвитку ринку Інтернет -послуг на теренах України. Слід зазначити, що рівень Інтернет проникнення у країні дещо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57" w:lineRule="auto"/>
        <w:ind w:right="5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нижчий ніж середні показники у країнах ЄС, у 2017 році даний показник становив 63,4%. Також порівняно із більшістю країн Європейського Союзу проникнення Інтернету в Україні відбувається дещо повільніше.</w:t>
      </w:r>
    </w:p>
    <w:p w:rsidR="00F27FDA" w:rsidRDefault="00F27FDA" w:rsidP="00F27FDA">
      <w:pPr>
        <w:spacing w:line="4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Щодо чинників розвитку, то вони гармонізують із країнами ЄС, у першу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804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sz w:val="28"/>
        </w:rPr>
        <w:t>чергу це стать, вік та рівень освіти. Встановлена диспропорція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проникнення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586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Інтернету в населених пунктах різної величини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, існує  </w:t>
      </w:r>
      <w:r>
        <w:rPr>
          <w:rFonts w:ascii="Times New Roman" w:eastAsia="Times New Roman" w:hAnsi="Times New Roman"/>
          <w:color w:val="0D0D0D"/>
          <w:sz w:val="28"/>
        </w:rPr>
        <w:t>проблема не стабільної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556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роботи мережі Інтернет у сільській місцевості, технічні обмеження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підключення малонаселених пунктів. Протягом 2015 - 2017 рр. зросла кількість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910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користувачів, що купують у мережі інтернет. Сьогодні, близько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34%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sz w:val="28"/>
        </w:rPr>
        <w:t>українських інтернет користувачів регулярно здійснюють покупки онлайн</w:t>
      </w:r>
      <w:r>
        <w:rPr>
          <w:rFonts w:ascii="Times New Roman" w:eastAsia="Times New Roman" w:hAnsi="Times New Roman"/>
          <w:color w:val="0D0D0D"/>
          <w:sz w:val="28"/>
        </w:rPr>
        <w:t>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ind w:left="72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Українські підприємства активно інтегруються у мережу інтернет, так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2440"/>
          <w:tab w:val="left" w:pos="952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34% підприємств у</w:t>
      </w:r>
      <w:r>
        <w:rPr>
          <w:rFonts w:ascii="Times New Roman" w:eastAsia="Times New Roman" w:hAnsi="Times New Roman"/>
          <w:sz w:val="28"/>
        </w:rPr>
        <w:tab/>
        <w:t>2017 році активно користувались послугами інтернет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-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ind w:right="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реклами, приблизно 22% підприємств займалися просуванням товарів через інтернет, 32 % з</w:t>
      </w:r>
      <w:r>
        <w:rPr>
          <w:rFonts w:ascii="Times New Roman" w:eastAsia="Times New Roman" w:hAnsi="Times New Roman"/>
          <w:sz w:val="28"/>
        </w:rPr>
        <w:t>дійснюють закупівлі через Інтер</w:t>
      </w:r>
      <w:r>
        <w:rPr>
          <w:rFonts w:ascii="Times New Roman" w:eastAsia="Times New Roman" w:hAnsi="Times New Roman"/>
          <w:sz w:val="28"/>
        </w:rPr>
        <w:t xml:space="preserve">нет, а </w:t>
      </w:r>
      <w:proofErr w:type="spellStart"/>
      <w:r>
        <w:rPr>
          <w:rFonts w:ascii="Times New Roman" w:eastAsia="Times New Roman" w:hAnsi="Times New Roman"/>
          <w:sz w:val="28"/>
        </w:rPr>
        <w:t>продажем</w:t>
      </w:r>
      <w:proofErr w:type="spellEnd"/>
      <w:r>
        <w:rPr>
          <w:rFonts w:ascii="Times New Roman" w:eastAsia="Times New Roman" w:hAnsi="Times New Roman"/>
          <w:sz w:val="28"/>
        </w:rPr>
        <w:t xml:space="preserve"> займаються близько 12 % підприємств. Встановлено, що підприємства, що використовують Інтернет у своїй діяльності характеризуються швидким розвитком бізнесу та високим рівнем рентабельності, ніж ті підприємства, які не звертаються до переваг Інтернет-технологій.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4" w:lineRule="auto"/>
        <w:ind w:right="20" w:firstLine="708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Проаналізувавши українське законодавство у сфері електронної комерції, можна прийти до висновку, що н </w:t>
      </w:r>
      <w:r>
        <w:rPr>
          <w:rFonts w:ascii="Times New Roman" w:eastAsia="Times New Roman" w:hAnsi="Times New Roman"/>
          <w:color w:val="000000"/>
          <w:sz w:val="28"/>
        </w:rPr>
        <w:t>а відміну від законодавства держав</w:t>
      </w:r>
      <w:r>
        <w:rPr>
          <w:rFonts w:ascii="Times New Roman" w:eastAsia="Times New Roman" w:hAnsi="Times New Roman"/>
          <w:color w:val="0D0D0D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-членів ЄС,</w:t>
      </w:r>
      <w:r>
        <w:rPr>
          <w:rFonts w:ascii="Times New Roman" w:eastAsia="Times New Roman" w:hAnsi="Times New Roman"/>
          <w:color w:val="0D0D0D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законодавство України містить невелику кількість норм, що регулюють електронну комерцію. До 2015 року в Україні взагалі не існувало нормативних актів щодо регулювання ринку Інтернет -послуг. Встановлення законодавчої</w:t>
      </w:r>
    </w:p>
    <w:p w:rsidR="00F27FDA" w:rsidRDefault="00F27FDA" w:rsidP="00F27FDA">
      <w:pPr>
        <w:spacing w:line="364" w:lineRule="auto"/>
        <w:rPr>
          <w:rFonts w:ascii="Times New Roman" w:eastAsia="Times New Roman" w:hAnsi="Times New Roman"/>
          <w:color w:val="000000"/>
          <w:sz w:val="28"/>
        </w:rPr>
        <w:sectPr w:rsidR="00F27FDA">
          <w:pgSz w:w="11900" w:h="16840"/>
          <w:pgMar w:top="712" w:right="840" w:bottom="622" w:left="1420" w:header="0" w:footer="0" w:gutter="0"/>
          <w:cols w:space="720"/>
        </w:sectPr>
      </w:pPr>
    </w:p>
    <w:p w:rsidR="00F27FDA" w:rsidRDefault="00F27FDA" w:rsidP="00F27FDA">
      <w:pPr>
        <w:spacing w:line="0" w:lineRule="atLeast"/>
        <w:ind w:left="9380"/>
        <w:rPr>
          <w:rFonts w:ascii="Cambria" w:eastAsia="Cambria" w:hAnsi="Cambria"/>
          <w:sz w:val="23"/>
        </w:rPr>
      </w:pPr>
      <w:bookmarkStart w:id="7" w:name="page61"/>
      <w:bookmarkEnd w:id="7"/>
      <w:r>
        <w:rPr>
          <w:rFonts w:ascii="Cambria" w:eastAsia="Cambria" w:hAnsi="Cambria"/>
          <w:sz w:val="23"/>
        </w:rPr>
        <w:t>61</w:t>
      </w:r>
    </w:p>
    <w:p w:rsidR="00F27FDA" w:rsidRDefault="00F27FDA" w:rsidP="00F27FDA">
      <w:pPr>
        <w:spacing w:line="12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57" w:lineRule="auto"/>
        <w:ind w:right="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бази у 2</w:t>
      </w:r>
      <w:r>
        <w:rPr>
          <w:rFonts w:ascii="Times New Roman" w:eastAsia="Times New Roman" w:hAnsi="Times New Roman"/>
          <w:sz w:val="28"/>
        </w:rPr>
        <w:t xml:space="preserve">015 році дозволило вирішити ряд </w:t>
      </w:r>
      <w:proofErr w:type="spellStart"/>
      <w:r>
        <w:rPr>
          <w:rFonts w:ascii="Times New Roman" w:eastAsia="Times New Roman" w:hAnsi="Times New Roman"/>
          <w:sz w:val="28"/>
        </w:rPr>
        <w:t>противоріч</w:t>
      </w:r>
      <w:proofErr w:type="spellEnd"/>
      <w:r>
        <w:rPr>
          <w:rFonts w:ascii="Times New Roman" w:eastAsia="Times New Roman" w:hAnsi="Times New Roman"/>
          <w:sz w:val="28"/>
        </w:rPr>
        <w:t xml:space="preserve"> щодо розуміння принципів електронної комерції, ідентифікації продавця та покупця, захисту</w:t>
      </w:r>
    </w:p>
    <w:p w:rsid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персональних даних, порядку укладання електронних угод та інших важливих умов діяльності у цій сфері. При цьому основна мета законопроекту — визнати електронні угоди нарівні з угодами, укладеними в письмовій формі.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Pr="00F27FDA" w:rsidRDefault="00F27FDA" w:rsidP="00F27FDA">
      <w:pPr>
        <w:spacing w:line="883" w:lineRule="auto"/>
        <w:ind w:right="26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 зважаючи на прийнят</w:t>
      </w:r>
      <w:r>
        <w:rPr>
          <w:rFonts w:ascii="Times New Roman" w:eastAsia="Times New Roman" w:hAnsi="Times New Roman"/>
          <w:sz w:val="28"/>
        </w:rPr>
        <w:t>тя Закону про</w:t>
      </w:r>
      <w:r>
        <w:rPr>
          <w:rFonts w:ascii="Times New Roman" w:eastAsia="Times New Roman" w:hAnsi="Times New Roman"/>
          <w:sz w:val="28"/>
        </w:rPr>
        <w:t xml:space="preserve"> електронну комерцію, в Україні </w:t>
      </w:r>
      <w:r>
        <w:rPr>
          <w:rFonts w:ascii="Times New Roman" w:eastAsia="Times New Roman" w:hAnsi="Times New Roman"/>
          <w:sz w:val="28"/>
        </w:rPr>
        <w:t>все ще існує ряд проблем, що гальмують розвиток інтернет послуг. Так,</w:t>
      </w:r>
    </w:p>
    <w:p w:rsidR="00F27FDA" w:rsidRDefault="00F27FDA" w:rsidP="00F27FDA">
      <w:pPr>
        <w:spacing w:line="357" w:lineRule="auto"/>
        <w:ind w:right="4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більшість </w:t>
      </w:r>
      <w:proofErr w:type="spellStart"/>
      <w:r>
        <w:rPr>
          <w:rFonts w:ascii="Times New Roman" w:eastAsia="Times New Roman" w:hAnsi="Times New Roman"/>
          <w:sz w:val="28"/>
        </w:rPr>
        <w:t>участників</w:t>
      </w:r>
      <w:proofErr w:type="spellEnd"/>
      <w:r>
        <w:rPr>
          <w:rFonts w:ascii="Times New Roman" w:eastAsia="Times New Roman" w:hAnsi="Times New Roman"/>
          <w:sz w:val="28"/>
        </w:rPr>
        <w:t xml:space="preserve"> ринку Інтернет -послуг ігнорують прийняті закони і займаються спекулятивною діяльністю. Одночасна присутність на ринку</w:t>
      </w:r>
    </w:p>
    <w:p w:rsid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товарів, ввезених із сплатою всіх митних зборів і податків, а також за сірими схемами спричиняє конфлікт між учасниками ринкових відносин, викликаючи появу недобросовісної конкуренції.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ind w:right="40"/>
        <w:jc w:val="center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Сьогодні, вирішення потребують такі питання як закріплення нових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8280"/>
        </w:tabs>
        <w:spacing w:line="0" w:lineRule="atLeast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ефективних основ державного регулювання ринку інтернет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color w:val="0D0D0D"/>
          <w:sz w:val="27"/>
        </w:rPr>
        <w:t>-послуг у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9" w:lineRule="auto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законодавстві України та подальший розвиток правового регулювання ринку. Створення максимального правового сприяння розвитку електронної комерції – фундаментальний ч</w:t>
      </w:r>
      <w:r>
        <w:rPr>
          <w:rFonts w:ascii="Times New Roman" w:eastAsia="Times New Roman" w:hAnsi="Times New Roman"/>
          <w:color w:val="0D0D0D"/>
          <w:sz w:val="28"/>
        </w:rPr>
        <w:t>инник нарощування конкурентоспр</w:t>
      </w:r>
      <w:r>
        <w:rPr>
          <w:rFonts w:ascii="Times New Roman" w:eastAsia="Times New Roman" w:hAnsi="Times New Roman"/>
          <w:color w:val="0D0D0D"/>
          <w:sz w:val="28"/>
        </w:rPr>
        <w:t>оможності українських суб’єктів підприємництва на світовому ринку.</w:t>
      </w:r>
    </w:p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/>
    <w:p w:rsidR="00F27FDA" w:rsidRDefault="00F27FDA" w:rsidP="00F27FDA">
      <w:pPr>
        <w:spacing w:line="0" w:lineRule="atLeast"/>
        <w:jc w:val="center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СПИСОК ЛІТЕРАТУРИ</w:t>
      </w: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00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24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6"/>
        </w:numPr>
        <w:tabs>
          <w:tab w:val="left" w:pos="1000"/>
        </w:tabs>
        <w:spacing w:line="0" w:lineRule="atLeast"/>
        <w:ind w:left="1000" w:hanging="28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А. І.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Ігнатюк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. Економіка галузевих ринків  : навчальний посібник / А. І.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Ігнатюк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. – К. : ВПЦ "Київський університет", 2015. – 448 с.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7"/>
        </w:numPr>
        <w:tabs>
          <w:tab w:val="left" w:pos="989"/>
        </w:tabs>
        <w:spacing w:line="357" w:lineRule="auto"/>
        <w:ind w:firstLine="712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Joan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Robinson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The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Economics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of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Imperfect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Competition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/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Joan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Robinson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. –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London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, 1969. – 352 с. – (2).</w:t>
      </w:r>
    </w:p>
    <w:p w:rsid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5620"/>
          <w:tab w:val="left" w:pos="946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3. Тироль Ж.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Рынки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и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рыночная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власть</w:t>
      </w:r>
      <w:r>
        <w:rPr>
          <w:rFonts w:ascii="Times New Roman" w:eastAsia="Times New Roman" w:hAnsi="Times New Roman"/>
          <w:color w:val="0D0D0D"/>
          <w:sz w:val="28"/>
        </w:rPr>
        <w:tab/>
        <w:t xml:space="preserve">: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Теория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организаци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и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промышленности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/ Жан Тироль. – СПб, 1996. – 745 с. – С. 7.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8"/>
        </w:numPr>
        <w:tabs>
          <w:tab w:val="left" w:pos="1080"/>
        </w:tabs>
        <w:spacing w:line="0" w:lineRule="atLeast"/>
        <w:ind w:left="1080" w:hanging="368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Макконнелл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К.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Экономикс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Принципы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проблемы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и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политика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 / К.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Макконнелл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, С.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Брю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. – Москва, 2003. – 916 с. – С. 61.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9"/>
        </w:numPr>
        <w:tabs>
          <w:tab w:val="left" w:pos="1000"/>
        </w:tabs>
        <w:spacing w:line="0" w:lineRule="atLeast"/>
        <w:ind w:left="1000" w:hanging="28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Третяк Г. Державне регулювання економіки та економічна політика / Г.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Третяк, К.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Бліщук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. – Львів: ЛРІДУ НАДУ, 2011. – 128 с.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10"/>
        </w:numPr>
        <w:tabs>
          <w:tab w:val="left" w:pos="988"/>
        </w:tabs>
        <w:spacing w:line="357" w:lineRule="auto"/>
        <w:ind w:right="300" w:firstLine="712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Ігнатюк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А. Вертикально -інтегровані структури на галузевих ринках України /А.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Ігнатюк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//Вісник Київського національного університету імені Тараса Шевченка. Економіка.– 2009.– No5 (109). – С. 19-23.</w:t>
      </w:r>
    </w:p>
    <w:p w:rsidR="00F27FDA" w:rsidRDefault="00F27FDA" w:rsidP="00F27FDA">
      <w:pPr>
        <w:spacing w:line="3" w:lineRule="exact"/>
        <w:rPr>
          <w:rFonts w:ascii="Times New Roman" w:eastAsia="Times New Roman" w:hAnsi="Times New Roman"/>
          <w:color w:val="0D0D0D"/>
          <w:sz w:val="28"/>
        </w:rPr>
      </w:pPr>
    </w:p>
    <w:p w:rsidR="00F27FDA" w:rsidRDefault="00F27FDA" w:rsidP="00F27FDA">
      <w:pPr>
        <w:numPr>
          <w:ilvl w:val="0"/>
          <w:numId w:val="10"/>
        </w:numPr>
        <w:tabs>
          <w:tab w:val="left" w:pos="1040"/>
        </w:tabs>
        <w:spacing w:line="0" w:lineRule="atLeast"/>
        <w:ind w:left="1040" w:hanging="32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Поняття та основні критерії визначення структури галузевого ринку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3000"/>
          <w:tab w:val="left" w:pos="3380"/>
          <w:tab w:val="left" w:pos="6880"/>
          <w:tab w:val="left" w:pos="952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[Електронний ресурс]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Режим доступу до ресурсу: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http://helpiks.org/7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-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32848.html.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11"/>
        </w:numPr>
        <w:tabs>
          <w:tab w:val="left" w:pos="988"/>
        </w:tabs>
        <w:spacing w:line="360" w:lineRule="auto"/>
        <w:ind w:firstLine="712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Закон України "Про захист економічної конкуренції" – [Електронний ресурс]. – Режим доступу: http://zakon1.rada.gov.ua/laws/show/2210-14.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  <w:color w:val="0D0D0D"/>
          <w:sz w:val="28"/>
        </w:rPr>
      </w:pPr>
    </w:p>
    <w:p w:rsidR="00F27FDA" w:rsidRDefault="00F27FDA" w:rsidP="00F27FDA">
      <w:pPr>
        <w:numPr>
          <w:ilvl w:val="0"/>
          <w:numId w:val="11"/>
        </w:numPr>
        <w:tabs>
          <w:tab w:val="left" w:pos="1000"/>
        </w:tabs>
        <w:spacing w:line="0" w:lineRule="atLeast"/>
        <w:ind w:left="1000" w:hanging="28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Закон України  “Про захист економічної конкуренції ” – [Електронний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3180"/>
          <w:tab w:val="left" w:pos="554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ресурс].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Режим доступу: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http://www.amc.gov.ua/amku/control/main/uk/publish/article/100571.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3080"/>
          <w:tab w:val="left" w:pos="918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10. Закон України</w:t>
      </w:r>
      <w:r>
        <w:rPr>
          <w:rFonts w:ascii="Times New Roman" w:eastAsia="Times New Roman" w:hAnsi="Times New Roman"/>
          <w:color w:val="0D0D0D"/>
          <w:sz w:val="28"/>
        </w:rPr>
        <w:tab/>
        <w:t xml:space="preserve">"Про обмеження монополізму та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недопуще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ння</w:t>
      </w:r>
      <w:proofErr w:type="spellEnd"/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4000"/>
          <w:tab w:val="left" w:pos="4320"/>
          <w:tab w:val="left" w:pos="7280"/>
          <w:tab w:val="left" w:pos="7600"/>
        </w:tabs>
        <w:spacing w:line="0" w:lineRule="atLeast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недобросовісної конкуренції"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  <w:color w:val="0D0D0D"/>
          <w:sz w:val="28"/>
        </w:rPr>
        <w:tab/>
        <w:t>[Електронний ресурс].</w:t>
      </w:r>
      <w:r>
        <w:rPr>
          <w:rFonts w:ascii="Times New Roman" w:eastAsia="Times New Roman" w:hAnsi="Times New Roman"/>
          <w:color w:val="0D0D0D"/>
          <w:sz w:val="28"/>
        </w:rPr>
        <w:tab/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Режим доступу: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http://zakon2.rada.gov.ua/laws/show/49-93.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2700"/>
          <w:tab w:val="left" w:pos="952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11. Директива</w:t>
      </w:r>
      <w:r>
        <w:rPr>
          <w:rFonts w:ascii="Times New Roman" w:eastAsia="Times New Roman" w:hAnsi="Times New Roman"/>
          <w:color w:val="0D0D0D"/>
          <w:sz w:val="28"/>
        </w:rPr>
        <w:tab/>
        <w:t>97/66/ЄС Європейського Парламенту і Ради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-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3840"/>
          <w:tab w:val="left" w:pos="4620"/>
        </w:tabs>
        <w:spacing w:line="0" w:lineRule="atLeast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[Електронний ресурс]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Режим доступу до ресурсу: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http://zakon3.rada.gov.ua/laws/show/994_243 .</w:t>
      </w:r>
    </w:p>
    <w:p w:rsidR="00F27FDA" w:rsidRDefault="00F27FDA" w:rsidP="00F27FDA">
      <w:pPr>
        <w:rPr>
          <w:rFonts w:ascii="Times New Roman" w:eastAsia="Times New Roman" w:hAnsi="Times New Roman"/>
          <w:color w:val="0D0D0D"/>
          <w:sz w:val="28"/>
        </w:rPr>
        <w:sectPr w:rsidR="00F27FDA">
          <w:pgSz w:w="11900" w:h="16840"/>
          <w:pgMar w:top="712" w:right="840" w:bottom="1440" w:left="1420" w:header="0" w:footer="0" w:gutter="0"/>
          <w:cols w:space="720"/>
        </w:sectPr>
      </w:pPr>
    </w:p>
    <w:p w:rsidR="00F27FDA" w:rsidRDefault="00F27FDA" w:rsidP="00F27FDA">
      <w:pPr>
        <w:spacing w:line="0" w:lineRule="atLeast"/>
        <w:ind w:left="9380"/>
        <w:rPr>
          <w:rFonts w:ascii="Cambria" w:eastAsia="Cambria" w:hAnsi="Cambria"/>
          <w:sz w:val="23"/>
        </w:rPr>
      </w:pPr>
      <w:bookmarkStart w:id="8" w:name="page66"/>
      <w:bookmarkEnd w:id="8"/>
      <w:r>
        <w:rPr>
          <w:rFonts w:ascii="Cambria" w:eastAsia="Cambria" w:hAnsi="Cambria"/>
          <w:sz w:val="23"/>
        </w:rPr>
        <w:t>66</w:t>
      </w:r>
    </w:p>
    <w:p w:rsidR="00F27FDA" w:rsidRDefault="00F27FDA" w:rsidP="00F27FDA">
      <w:pPr>
        <w:spacing w:line="12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2900"/>
          <w:tab w:val="left" w:pos="824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12. Директива №</w:t>
      </w:r>
      <w:r>
        <w:rPr>
          <w:rFonts w:ascii="Times New Roman" w:eastAsia="Times New Roman" w:hAnsi="Times New Roman"/>
          <w:color w:val="0D0D0D"/>
          <w:sz w:val="28"/>
        </w:rPr>
        <w:tab/>
        <w:t>2002/58/ЄС Європейського Парламенту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і Ради ЄС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ind w:right="180"/>
        <w:jc w:val="both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стосовно обробки персональних даних та захисту права на конфіденційність у секторі електронних засобів зв’язку – [Електронний ресурс]. – Режим доступу: http://zakon5.rada.gov.ua/laws/show/994_b34.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4160"/>
          <w:tab w:val="left" w:pos="882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13. Директива  2002/58/ЄС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Європейського парламенту та Ради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від  12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липня 2002 року про обробку персональних даних та захист таємниці сектора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3500"/>
          <w:tab w:val="left" w:pos="3920"/>
          <w:tab w:val="left" w:pos="7100"/>
          <w:tab w:val="left" w:pos="750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електронних комунікацій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  <w:color w:val="0D0D0D"/>
          <w:sz w:val="28"/>
        </w:rPr>
        <w:tab/>
        <w:t>[Електронний ресурс].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Режим доступу: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http://nkrzi.gov.ua/images/upload/58/19/6f96b8148ef15842f70cba3dd98f055b.pdf.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12"/>
        </w:numPr>
        <w:tabs>
          <w:tab w:val="left" w:pos="1128"/>
        </w:tabs>
        <w:spacing w:line="360" w:lineRule="auto"/>
        <w:ind w:right="40" w:firstLine="712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Фурманчук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О. Правове регулювання телекомунікацій в ЄС / Олег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Фурманчук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. – 2009. – №50. – С. 12– [Електронний ресурс]. – Режим доступу: https://www.asterslaw.com/news_pdf/eng/oif_095.pdf.</w:t>
      </w:r>
    </w:p>
    <w:p w:rsidR="00F27FDA" w:rsidRDefault="00F27FDA" w:rsidP="00F27FDA">
      <w:pPr>
        <w:numPr>
          <w:ilvl w:val="0"/>
          <w:numId w:val="12"/>
        </w:numPr>
        <w:tabs>
          <w:tab w:val="left" w:pos="1128"/>
        </w:tabs>
        <w:spacing w:line="360" w:lineRule="auto"/>
        <w:ind w:right="360" w:firstLine="712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Кукіна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З. О. Окремі аспекти правового регулювання інтернету, як засобу масової інформації / З. О.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Кукіна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// Актуальні проблеми міжнародних відносин. - 2014. – С. 243-251.</w:t>
      </w:r>
    </w:p>
    <w:p w:rsidR="00F27FDA" w:rsidRDefault="00F27FDA" w:rsidP="00F27FDA">
      <w:pPr>
        <w:numPr>
          <w:ilvl w:val="0"/>
          <w:numId w:val="12"/>
        </w:numPr>
        <w:tabs>
          <w:tab w:val="left" w:pos="1392"/>
        </w:tabs>
        <w:spacing w:line="360" w:lineRule="auto"/>
        <w:ind w:firstLine="712"/>
        <w:jc w:val="both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European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Commission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Regulatory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Framework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for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Electronic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Communications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in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the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European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Union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Situation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in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December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2009 -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Publications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Office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of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the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European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Union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- 2010.</w:t>
      </w:r>
    </w:p>
    <w:p w:rsidR="00F27FDA" w:rsidRDefault="00F27FDA" w:rsidP="00F27FDA">
      <w:pPr>
        <w:numPr>
          <w:ilvl w:val="0"/>
          <w:numId w:val="12"/>
        </w:numPr>
        <w:tabs>
          <w:tab w:val="left" w:pos="1220"/>
        </w:tabs>
        <w:spacing w:line="0" w:lineRule="atLeast"/>
        <w:ind w:left="1220" w:hanging="50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5G 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for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Europe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: 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An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Action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Plan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.  –  [Електронний ресурс].  –  Режим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  <w:color w:val="0D0D0D"/>
          <w:sz w:val="28"/>
        </w:rPr>
      </w:pPr>
    </w:p>
    <w:p w:rsidR="00F27FDA" w:rsidRDefault="00F27FDA" w:rsidP="00F27FDA">
      <w:pPr>
        <w:spacing w:line="360" w:lineRule="auto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доступу: https://ec.europa.eu/transparency/regdoc/rep/1/2016/EN/1-2016-588-EN-F1-1.PDF.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  <w:color w:val="0D0D0D"/>
          <w:sz w:val="28"/>
        </w:rPr>
      </w:pPr>
    </w:p>
    <w:p w:rsidR="00F27FDA" w:rsidRDefault="00F27FDA" w:rsidP="00F27FDA">
      <w:pPr>
        <w:numPr>
          <w:ilvl w:val="0"/>
          <w:numId w:val="12"/>
        </w:numPr>
        <w:tabs>
          <w:tab w:val="left" w:pos="1160"/>
        </w:tabs>
        <w:spacing w:line="0" w:lineRule="atLeast"/>
        <w:ind w:left="1160" w:hanging="448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Proposal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for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a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Directive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of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the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European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Parliamentand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of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the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council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. –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5120"/>
          <w:tab w:val="left" w:pos="6520"/>
        </w:tabs>
        <w:spacing w:line="0" w:lineRule="atLeast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[Електронний ресурс].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Режим доступу: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https://ec.europa.eu/transparency/regdoc/rep/1/2016/EN/1-2016-590-EN-F1-1.PDF.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13"/>
        </w:numPr>
        <w:tabs>
          <w:tab w:val="left" w:pos="1132"/>
        </w:tabs>
        <w:spacing w:line="367" w:lineRule="auto"/>
        <w:ind w:firstLine="712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Internet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World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Stat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. [Електронний ресурс] – Режим доступу до ресурсу: https://www.internetworldstats.com/st24.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Eurostat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[Електронний ресурс] – Режим доступу до ресурсу: http://ec.europa.eu/eurostat/tgm/table.do?tab=table&amp;init=1&amp;language=en&amp;pcode=tin 00028&amp;plugin=1.</w:t>
      </w:r>
    </w:p>
    <w:p w:rsidR="00F27FDA" w:rsidRDefault="00F27FDA" w:rsidP="00F27FDA">
      <w:pPr>
        <w:spacing w:line="367" w:lineRule="auto"/>
        <w:rPr>
          <w:rFonts w:ascii="Times New Roman" w:eastAsia="Times New Roman" w:hAnsi="Times New Roman"/>
          <w:color w:val="0D0D0D"/>
          <w:sz w:val="28"/>
        </w:rPr>
        <w:sectPr w:rsidR="00F27FDA">
          <w:pgSz w:w="11900" w:h="16840"/>
          <w:pgMar w:top="724" w:right="840" w:bottom="1440" w:left="1420" w:header="0" w:footer="0" w:gutter="0"/>
          <w:cols w:space="720"/>
        </w:sectPr>
      </w:pPr>
    </w:p>
    <w:p w:rsidR="00F27FDA" w:rsidRDefault="00F27FDA" w:rsidP="00F27FDA">
      <w:pPr>
        <w:spacing w:line="0" w:lineRule="atLeast"/>
        <w:jc w:val="right"/>
        <w:rPr>
          <w:rFonts w:ascii="Cambria" w:eastAsia="Cambria" w:hAnsi="Cambria"/>
          <w:sz w:val="24"/>
        </w:rPr>
      </w:pPr>
      <w:bookmarkStart w:id="9" w:name="page67"/>
      <w:bookmarkEnd w:id="9"/>
      <w:r>
        <w:rPr>
          <w:rFonts w:ascii="Cambria" w:eastAsia="Cambria" w:hAnsi="Cambria"/>
          <w:sz w:val="24"/>
        </w:rPr>
        <w:t>67</w:t>
      </w:r>
    </w:p>
    <w:p w:rsidR="00F27FDA" w:rsidRDefault="00F27FDA" w:rsidP="00F27FDA">
      <w:pPr>
        <w:spacing w:line="12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1280"/>
          <w:tab w:val="left" w:pos="2440"/>
          <w:tab w:val="left" w:pos="5480"/>
          <w:tab w:val="left" w:pos="586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20.</w:t>
      </w:r>
      <w:r>
        <w:rPr>
          <w:rFonts w:ascii="Times New Roman" w:eastAsia="Times New Roman" w:hAnsi="Times New Roman"/>
          <w:color w:val="0D0D0D"/>
          <w:sz w:val="28"/>
        </w:rPr>
        <w:tab/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Eurostat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ab/>
        <w:t>[Електронний ресурс]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Режим доступу до ресурсу: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http://ec.europa.eu/eurostat/tgm/table.do?tab=table&amp;init=1&amp;language=en&amp;pcode=tin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00092&amp;plugin=1.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1280"/>
          <w:tab w:val="left" w:pos="2440"/>
          <w:tab w:val="left" w:pos="5480"/>
          <w:tab w:val="left" w:pos="586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21.</w:t>
      </w:r>
      <w:r>
        <w:rPr>
          <w:rFonts w:ascii="Times New Roman" w:eastAsia="Times New Roman" w:hAnsi="Times New Roman"/>
          <w:color w:val="0D0D0D"/>
          <w:sz w:val="28"/>
        </w:rPr>
        <w:tab/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Eurostat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ab/>
        <w:t>[Електронний ресурс]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Режим доступу до ресурсу: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http://ec.europa.eu/eurostat/statistics-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explained/index.php/Internet_access_and_use_statistics__households_and_individual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s#Internet_activity_by_age_group</w:t>
      </w:r>
      <w:proofErr w:type="spellEnd"/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1280"/>
          <w:tab w:val="left" w:pos="2440"/>
          <w:tab w:val="left" w:pos="5480"/>
          <w:tab w:val="left" w:pos="586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22.</w:t>
      </w:r>
      <w:r>
        <w:rPr>
          <w:rFonts w:ascii="Times New Roman" w:eastAsia="Times New Roman" w:hAnsi="Times New Roman"/>
          <w:color w:val="0D0D0D"/>
          <w:sz w:val="28"/>
        </w:rPr>
        <w:tab/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Eurostat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ab/>
        <w:t>[Електронний ресурс]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Режим доступу до ресурсу: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http://appsso.eurostat.ec.europa.eu/nui/show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1280"/>
          <w:tab w:val="left" w:pos="2440"/>
          <w:tab w:val="left" w:pos="5480"/>
          <w:tab w:val="left" w:pos="586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23.</w:t>
      </w:r>
      <w:r>
        <w:rPr>
          <w:rFonts w:ascii="Times New Roman" w:eastAsia="Times New Roman" w:hAnsi="Times New Roman"/>
          <w:color w:val="0D0D0D"/>
          <w:sz w:val="28"/>
        </w:rPr>
        <w:tab/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Eurostat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ab/>
        <w:t>[Електронний ресурс]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Режим доступу до ресурсу: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http://ec.europa.eu/eurostat/statistics-explained/index.php/E-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commerce_statistics_for_individuals</w:t>
      </w:r>
      <w:proofErr w:type="spellEnd"/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1280"/>
          <w:tab w:val="left" w:pos="2440"/>
          <w:tab w:val="left" w:pos="5480"/>
          <w:tab w:val="left" w:pos="586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24.</w:t>
      </w:r>
      <w:r>
        <w:rPr>
          <w:rFonts w:ascii="Times New Roman" w:eastAsia="Times New Roman" w:hAnsi="Times New Roman"/>
          <w:color w:val="0D0D0D"/>
          <w:sz w:val="28"/>
        </w:rPr>
        <w:tab/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Eurostat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ab/>
        <w:t>[Електронний ресурс]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Режим доступу до ресурсу: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http://ec.europa.eu/eurostat/statistics-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72" w:lineRule="auto"/>
        <w:ind w:right="120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7"/>
        </w:rPr>
        <w:t>explained/index.php/Internet_advertising_of_businesses__statistics_on_usage_of_ad sats.htm.</w:t>
      </w:r>
    </w:p>
    <w:p w:rsid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1280"/>
          <w:tab w:val="left" w:pos="2440"/>
          <w:tab w:val="left" w:pos="5480"/>
          <w:tab w:val="left" w:pos="586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25.</w:t>
      </w:r>
      <w:r>
        <w:rPr>
          <w:rFonts w:ascii="Times New Roman" w:eastAsia="Times New Roman" w:hAnsi="Times New Roman"/>
          <w:color w:val="0D0D0D"/>
          <w:sz w:val="28"/>
        </w:rPr>
        <w:tab/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Eurostat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ab/>
        <w:t>[Електронний ресурс]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Режим доступу до ресурсу: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http://ec.europa.eu/eurostat/statistics-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explained/index.php/Internet_advertising_of_businesses__statistics_on_usage_of_ad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s.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14"/>
        </w:numPr>
        <w:tabs>
          <w:tab w:val="left" w:pos="1128"/>
        </w:tabs>
        <w:spacing w:line="357" w:lineRule="auto"/>
        <w:ind w:firstLine="712"/>
        <w:jc w:val="both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Європейський досвід нормативно -проектного забезпечення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розв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итку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інформаційного суспільства: висновки для України&amp; - [Електронний ресурс] –</w:t>
      </w:r>
    </w:p>
    <w:p w:rsid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57" w:lineRule="auto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Режим доступу до ресурсу: http://www.niss.gov.ua/content/articles/files/Gnatyuk - 59546.pdf.</w:t>
      </w:r>
    </w:p>
    <w:p w:rsid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15"/>
        </w:numPr>
        <w:tabs>
          <w:tab w:val="left" w:pos="1140"/>
        </w:tabs>
        <w:spacing w:line="0" w:lineRule="atLeast"/>
        <w:ind w:left="1140" w:hanging="42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Проникнення Інтернету.  - [Електронний ресурс] – Режим доступу до</w:t>
      </w:r>
    </w:p>
    <w:p w:rsidR="00F27FDA" w:rsidRDefault="00F27FDA" w:rsidP="00F27FDA">
      <w:pPr>
        <w:spacing w:line="162" w:lineRule="exact"/>
        <w:rPr>
          <w:rFonts w:ascii="Times New Roman" w:eastAsia="Times New Roman" w:hAnsi="Times New Roman"/>
          <w:color w:val="0D0D0D"/>
          <w:sz w:val="28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ресурсу: http://inau.ua/sites/default/files/file/1801/iv_kvartal_2017.pdf.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  <w:color w:val="0D0D0D"/>
          <w:sz w:val="28"/>
        </w:rPr>
      </w:pPr>
    </w:p>
    <w:p w:rsidR="00F27FDA" w:rsidRDefault="00F27FDA" w:rsidP="00F27FDA">
      <w:pPr>
        <w:numPr>
          <w:ilvl w:val="0"/>
          <w:numId w:val="15"/>
        </w:numPr>
        <w:tabs>
          <w:tab w:val="left" w:pos="1160"/>
        </w:tabs>
        <w:spacing w:line="0" w:lineRule="atLeast"/>
        <w:ind w:left="1160" w:hanging="44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Динаміка користування Інтернет в Україні.  - [Електронний ресурс] –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Режим доступу до ресурсу: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https://www.kiis.com.ua/?lang=ukr&amp;cat=reports&amp;id=705&amp;t=5&amp;page=1.</w:t>
      </w:r>
    </w:p>
    <w:p w:rsidR="00F27FDA" w:rsidRDefault="00F27FDA" w:rsidP="00F27FDA">
      <w:pPr>
        <w:rPr>
          <w:rFonts w:ascii="Times New Roman" w:eastAsia="Times New Roman" w:hAnsi="Times New Roman"/>
          <w:color w:val="0D0D0D"/>
          <w:sz w:val="28"/>
        </w:rPr>
        <w:sectPr w:rsidR="00F27FDA">
          <w:pgSz w:w="11900" w:h="16840"/>
          <w:pgMar w:top="712" w:right="840" w:bottom="1440" w:left="1420" w:header="0" w:footer="0" w:gutter="0"/>
          <w:cols w:space="720"/>
        </w:sectPr>
      </w:pPr>
    </w:p>
    <w:p w:rsidR="00F27FDA" w:rsidRDefault="00F27FDA" w:rsidP="00F27FDA">
      <w:pPr>
        <w:spacing w:line="0" w:lineRule="atLeast"/>
        <w:jc w:val="right"/>
        <w:rPr>
          <w:rFonts w:ascii="Cambria" w:eastAsia="Cambria" w:hAnsi="Cambria"/>
          <w:sz w:val="24"/>
        </w:rPr>
      </w:pPr>
      <w:bookmarkStart w:id="10" w:name="page68"/>
      <w:bookmarkEnd w:id="10"/>
      <w:r>
        <w:rPr>
          <w:rFonts w:ascii="Cambria" w:eastAsia="Cambria" w:hAnsi="Cambria"/>
          <w:sz w:val="24"/>
        </w:rPr>
        <w:t>68</w:t>
      </w:r>
    </w:p>
    <w:p w:rsidR="00F27FDA" w:rsidRDefault="00F27FDA" w:rsidP="00F27FDA">
      <w:pPr>
        <w:spacing w:line="12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1"/>
          <w:numId w:val="16"/>
        </w:numPr>
        <w:tabs>
          <w:tab w:val="left" w:pos="1180"/>
        </w:tabs>
        <w:spacing w:line="0" w:lineRule="atLeast"/>
        <w:ind w:left="1180" w:hanging="468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Ecommerce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in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Ukraine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. - [Електронний ресурс]  – Режим доступу до</w:t>
      </w:r>
    </w:p>
    <w:p w:rsidR="00F27FDA" w:rsidRDefault="00F27FDA" w:rsidP="00F27FDA">
      <w:pPr>
        <w:spacing w:line="162" w:lineRule="exact"/>
        <w:rPr>
          <w:rFonts w:ascii="Times New Roman" w:eastAsia="Times New Roman" w:hAnsi="Times New Roman"/>
          <w:color w:val="0D0D0D"/>
          <w:sz w:val="28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ресурсу: https://ecommercenews.eu/ecommerce-per-country/ecommerce-in-ukraine/.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  <w:color w:val="0D0D0D"/>
          <w:sz w:val="28"/>
        </w:rPr>
      </w:pPr>
    </w:p>
    <w:p w:rsidR="00F27FDA" w:rsidRDefault="00F27FDA" w:rsidP="00F27FDA">
      <w:pPr>
        <w:numPr>
          <w:ilvl w:val="1"/>
          <w:numId w:val="16"/>
        </w:numPr>
        <w:tabs>
          <w:tab w:val="left" w:pos="1140"/>
        </w:tabs>
        <w:spacing w:line="0" w:lineRule="atLeast"/>
        <w:ind w:left="1140" w:hanging="428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7"/>
        </w:rPr>
        <w:t xml:space="preserve">Дослідження </w:t>
      </w:r>
      <w:proofErr w:type="spellStart"/>
      <w:r>
        <w:rPr>
          <w:rFonts w:ascii="Times New Roman" w:eastAsia="Times New Roman" w:hAnsi="Times New Roman"/>
          <w:color w:val="0D0D0D"/>
          <w:sz w:val="27"/>
        </w:rPr>
        <w:t>GfK</w:t>
      </w:r>
      <w:proofErr w:type="spellEnd"/>
      <w:r>
        <w:rPr>
          <w:rFonts w:ascii="Times New Roman" w:eastAsia="Times New Roman" w:hAnsi="Times New Roman"/>
          <w:color w:val="0D0D0D"/>
          <w:sz w:val="27"/>
        </w:rPr>
        <w:t>: Чого хочуть українці при доставці онлайн -покупок.</w:t>
      </w:r>
    </w:p>
    <w:p w:rsidR="00F27FDA" w:rsidRDefault="00F27FDA" w:rsidP="00F27FDA">
      <w:pPr>
        <w:spacing w:line="174" w:lineRule="exact"/>
        <w:rPr>
          <w:rFonts w:ascii="Times New Roman" w:eastAsia="Times New Roman" w:hAnsi="Times New Roman"/>
          <w:color w:val="0D0D0D"/>
          <w:sz w:val="27"/>
        </w:rPr>
      </w:pPr>
    </w:p>
    <w:p w:rsidR="00F27FDA" w:rsidRDefault="00F27FDA" w:rsidP="00F27FDA">
      <w:pPr>
        <w:numPr>
          <w:ilvl w:val="0"/>
          <w:numId w:val="16"/>
        </w:numPr>
        <w:tabs>
          <w:tab w:val="left" w:pos="174"/>
        </w:tabs>
        <w:spacing w:line="357" w:lineRule="auto"/>
        <w:ind w:firstLine="4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[Електронний ресурс] – Режим доступу до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ресурсу:https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://rau.ua/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uk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/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no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vyni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/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gfk-dostavke-onlajn-pokupok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/.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  <w:color w:val="0D0D0D"/>
          <w:sz w:val="28"/>
        </w:rPr>
      </w:pPr>
    </w:p>
    <w:p w:rsidR="00F27FDA" w:rsidRDefault="00F27FDA" w:rsidP="00F27FDA">
      <w:pPr>
        <w:numPr>
          <w:ilvl w:val="1"/>
          <w:numId w:val="17"/>
        </w:numPr>
        <w:tabs>
          <w:tab w:val="left" w:pos="1206"/>
        </w:tabs>
        <w:spacing w:line="360" w:lineRule="auto"/>
        <w:ind w:firstLine="712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Pachkovskyy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Y.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The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Young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Consumer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in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the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Ukrainian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e-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Commerce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Market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/ Y.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Pachkovskyy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, A.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Maksymenko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. – 2016. – С. 202–216.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  <w:color w:val="0D0D0D"/>
          <w:sz w:val="28"/>
        </w:rPr>
      </w:pPr>
    </w:p>
    <w:p w:rsidR="00F27FDA" w:rsidRDefault="00F27FDA" w:rsidP="00F27FDA">
      <w:pPr>
        <w:numPr>
          <w:ilvl w:val="1"/>
          <w:numId w:val="17"/>
        </w:numPr>
        <w:tabs>
          <w:tab w:val="left" w:pos="1140"/>
        </w:tabs>
        <w:spacing w:line="0" w:lineRule="atLeast"/>
        <w:ind w:left="1140" w:hanging="428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Украинский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e-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commerce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в 2018: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новые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товары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и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безопасные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платежи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500"/>
          <w:tab w:val="left" w:pos="3880"/>
          <w:tab w:val="left" w:pos="4440"/>
          <w:tab w:val="left" w:pos="952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[Електронний ресурс]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 xml:space="preserve">Режим доступу до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ресурсу:http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://e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-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commerce.com.ua/2017/12/украинский-e-commerce-в-2018-новые-товары-и-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proofErr w:type="spellStart"/>
      <w:r>
        <w:rPr>
          <w:rFonts w:ascii="Times New Roman" w:eastAsia="Times New Roman" w:hAnsi="Times New Roman"/>
          <w:color w:val="0D0D0D"/>
          <w:sz w:val="28"/>
        </w:rPr>
        <w:t>безопа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/.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536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33. Ковач М. Й. Роль і місце інтернет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-економіки в сучасній економічній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системі / М. Й. Ковач // Науковий вісник Ужгородського університету :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Cер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ія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>: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Економіка. – Ужгород: Вид -во УжНУ «Говерла», 2016.  – Вип.1(47). Т.2  – С.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188–192.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18"/>
        </w:numPr>
        <w:tabs>
          <w:tab w:val="left" w:pos="1140"/>
        </w:tabs>
        <w:spacing w:line="0" w:lineRule="atLeast"/>
        <w:ind w:left="1140" w:hanging="42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Закон України    «Про інформацію »  від  02.10.1992 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No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 2657-XII  //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5560"/>
          <w:tab w:val="left" w:pos="7820"/>
          <w:tab w:val="left" w:pos="934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Офіційний портал Верховної Ради України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: Веб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-сторінка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—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http://www.rada.gov.ua.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2200"/>
          <w:tab w:val="left" w:pos="3400"/>
          <w:tab w:val="left" w:pos="8300"/>
          <w:tab w:val="left" w:pos="862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7"/>
        </w:rPr>
      </w:pPr>
      <w:r>
        <w:rPr>
          <w:rFonts w:ascii="Times New Roman" w:eastAsia="Times New Roman" w:hAnsi="Times New Roman"/>
          <w:color w:val="0D0D0D"/>
          <w:sz w:val="28"/>
        </w:rPr>
        <w:t>35. Закон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України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 xml:space="preserve">«Про електронні документи та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елек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7"/>
        </w:rPr>
        <w:t>тронний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57" w:lineRule="auto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документообіг» від 22.05.2003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No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851-IV // ВВР. — 2003. —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No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36 // Офіційний портал Верховної Ради України : Веб-сторінка — http://www.rada.gov.ua.</w:t>
      </w:r>
    </w:p>
    <w:p w:rsidR="00F27FDA" w:rsidRDefault="00F27FDA" w:rsidP="00F27FDA">
      <w:pPr>
        <w:spacing w:line="2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19"/>
        </w:numPr>
        <w:tabs>
          <w:tab w:val="left" w:pos="1140"/>
        </w:tabs>
        <w:spacing w:line="0" w:lineRule="atLeast"/>
        <w:ind w:left="1140" w:hanging="42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 xml:space="preserve">Закон України «Про електронний цифровий підпис» від 22.05.2003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No</w:t>
      </w:r>
      <w:proofErr w:type="spellEnd"/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1020"/>
          <w:tab w:val="left" w:pos="1400"/>
          <w:tab w:val="left" w:pos="4700"/>
          <w:tab w:val="left" w:pos="7120"/>
          <w:tab w:val="left" w:pos="8200"/>
          <w:tab w:val="left" w:pos="954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852-IV</w:t>
      </w:r>
      <w:r>
        <w:rPr>
          <w:rFonts w:ascii="Times New Roman" w:eastAsia="Times New Roman" w:hAnsi="Times New Roman"/>
          <w:color w:val="0D0D0D"/>
          <w:sz w:val="28"/>
        </w:rPr>
        <w:tab/>
        <w:t>//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 xml:space="preserve">Офіційний портал </w:t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Верхо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ab/>
      </w:r>
      <w:proofErr w:type="spellStart"/>
      <w:r>
        <w:rPr>
          <w:rFonts w:ascii="Times New Roman" w:eastAsia="Times New Roman" w:hAnsi="Times New Roman"/>
          <w:color w:val="0D0D0D"/>
          <w:sz w:val="28"/>
        </w:rPr>
        <w:t>вної</w:t>
      </w:r>
      <w:proofErr w:type="spellEnd"/>
      <w:r>
        <w:rPr>
          <w:rFonts w:ascii="Times New Roman" w:eastAsia="Times New Roman" w:hAnsi="Times New Roman"/>
          <w:color w:val="0D0D0D"/>
          <w:sz w:val="28"/>
        </w:rPr>
        <w:t xml:space="preserve"> Ради України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: Веб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-сторінка</w:t>
      </w:r>
      <w:r>
        <w:rPr>
          <w:rFonts w:ascii="Times New Roman" w:eastAsia="Times New Roman" w:hAnsi="Times New Roman"/>
          <w:color w:val="0D0D0D"/>
          <w:sz w:val="28"/>
        </w:rPr>
        <w:tab/>
        <w:t>: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http://www.rada. gov.ua.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3020"/>
          <w:tab w:val="left" w:pos="6300"/>
          <w:tab w:val="left" w:pos="6560"/>
          <w:tab w:val="left" w:pos="9480"/>
        </w:tabs>
        <w:spacing w:line="0" w:lineRule="atLeast"/>
        <w:ind w:left="72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37. Закон України</w:t>
      </w:r>
      <w:r>
        <w:rPr>
          <w:rFonts w:ascii="Times New Roman" w:eastAsia="Times New Roman" w:hAnsi="Times New Roman"/>
          <w:color w:val="0D0D0D"/>
          <w:sz w:val="28"/>
        </w:rPr>
        <w:tab/>
        <w:t>“Про телекомунікації”.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-</w:t>
      </w:r>
      <w:r>
        <w:rPr>
          <w:rFonts w:ascii="Times New Roman" w:eastAsia="Times New Roman" w:hAnsi="Times New Roman"/>
          <w:color w:val="0D0D0D"/>
          <w:sz w:val="28"/>
        </w:rPr>
        <w:tab/>
        <w:t>[Електронний ресурс]</w:t>
      </w:r>
      <w:r>
        <w:rPr>
          <w:rFonts w:ascii="Times New Roman" w:eastAsia="Times New Roman" w:hAnsi="Times New Roman"/>
          <w:color w:val="0D0D0D"/>
          <w:sz w:val="28"/>
        </w:rPr>
        <w:tab/>
        <w:t>–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Режим доступу до ресурсу: http://zakon5.rada.gov.ua/laws/show/1280-15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20"/>
        </w:numPr>
        <w:tabs>
          <w:tab w:val="left" w:pos="1140"/>
        </w:tabs>
        <w:spacing w:line="0" w:lineRule="atLeast"/>
        <w:ind w:left="1140" w:hanging="42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Закон України “ Про електронну комерцію”  - [Електронний ресурс] –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Режим доступу до ресурсу:  http://zakon3.rada.gov.ua/laws/show/675-19</w:t>
      </w:r>
    </w:p>
    <w:p w:rsidR="00F27FDA" w:rsidRDefault="00F27FDA" w:rsidP="00F27FDA">
      <w:pPr>
        <w:rPr>
          <w:rFonts w:ascii="Times New Roman" w:eastAsia="Times New Roman" w:hAnsi="Times New Roman"/>
          <w:color w:val="0D0D0D"/>
          <w:sz w:val="28"/>
        </w:rPr>
        <w:sectPr w:rsidR="00F27FDA">
          <w:pgSz w:w="11900" w:h="16840"/>
          <w:pgMar w:top="712" w:right="840" w:bottom="1440" w:left="1420" w:header="0" w:footer="0" w:gutter="0"/>
          <w:cols w:space="720"/>
        </w:sectPr>
      </w:pPr>
    </w:p>
    <w:p w:rsidR="00F27FDA" w:rsidRDefault="00F27FDA" w:rsidP="00F27FDA">
      <w:pPr>
        <w:spacing w:line="0" w:lineRule="atLeast"/>
        <w:jc w:val="right"/>
        <w:rPr>
          <w:rFonts w:ascii="Cambria" w:eastAsia="Cambria" w:hAnsi="Cambria"/>
          <w:sz w:val="24"/>
        </w:rPr>
      </w:pPr>
      <w:bookmarkStart w:id="11" w:name="page69"/>
      <w:bookmarkEnd w:id="11"/>
      <w:r>
        <w:rPr>
          <w:rFonts w:ascii="Cambria" w:eastAsia="Cambria" w:hAnsi="Cambria"/>
          <w:sz w:val="24"/>
        </w:rPr>
        <w:t>69</w:t>
      </w:r>
    </w:p>
    <w:p w:rsidR="00F27FDA" w:rsidRDefault="00F27FDA" w:rsidP="00F27FDA">
      <w:pPr>
        <w:spacing w:line="12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21"/>
        </w:numPr>
        <w:tabs>
          <w:tab w:val="left" w:pos="1240"/>
        </w:tabs>
        <w:spacing w:line="0" w:lineRule="atLeast"/>
        <w:ind w:left="1240" w:hanging="52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Проект Закону про внесення змін до деяких законодавчих актів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360" w:lineRule="auto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України щодо протидії загрозам національній безпеці в інформаційній сфері. - [Електронний ресурс] – Режим доступу до ресурсу: http://w1.c1.rada.gov.ua/pls/zweb2/webproc4_1?pf3511=62236.</w:t>
      </w:r>
    </w:p>
    <w:p w:rsidR="00F27FDA" w:rsidRDefault="00F27FDA" w:rsidP="00F27FDA">
      <w:pPr>
        <w:spacing w:line="1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numPr>
          <w:ilvl w:val="0"/>
          <w:numId w:val="22"/>
        </w:numPr>
        <w:tabs>
          <w:tab w:val="left" w:pos="1140"/>
        </w:tabs>
        <w:spacing w:line="0" w:lineRule="atLeast"/>
        <w:ind w:left="1140" w:hanging="428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Проект Закону про внесення змін до Закону України "Про захист прав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694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споживачів" та деяких законодавчих актів України що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до заходів детінізації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tabs>
          <w:tab w:val="left" w:pos="5420"/>
          <w:tab w:val="left" w:pos="8520"/>
        </w:tabs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діяльності суб'єктів електронної комерції.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color w:val="0D0D0D"/>
          <w:sz w:val="28"/>
        </w:rPr>
        <w:t>-  [Електронний ресурс]</w:t>
      </w:r>
      <w:r>
        <w:rPr>
          <w:rFonts w:ascii="Times New Roman" w:eastAsia="Times New Roman" w:hAnsi="Times New Roman"/>
          <w:color w:val="0D0D0D"/>
          <w:sz w:val="28"/>
        </w:rPr>
        <w:tab/>
        <w:t>–  Режим</w:t>
      </w:r>
    </w:p>
    <w:p w:rsidR="00F27FDA" w:rsidRDefault="00F27FDA" w:rsidP="00F27FDA">
      <w:pPr>
        <w:spacing w:line="163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доступу до ресурсу:</w:t>
      </w:r>
    </w:p>
    <w:p w:rsidR="00F27FDA" w:rsidRDefault="00F27FDA" w:rsidP="00F27FDA">
      <w:pPr>
        <w:spacing w:line="158" w:lineRule="exact"/>
        <w:rPr>
          <w:rFonts w:ascii="Times New Roman" w:eastAsia="Times New Roman" w:hAnsi="Times New Roman"/>
        </w:rPr>
      </w:pPr>
    </w:p>
    <w:p w:rsidR="00F27FDA" w:rsidRDefault="00F27FDA" w:rsidP="00F27FDA">
      <w:pPr>
        <w:spacing w:line="0" w:lineRule="atLeast"/>
        <w:ind w:left="80"/>
        <w:rPr>
          <w:rFonts w:ascii="Times New Roman" w:eastAsia="Times New Roman" w:hAnsi="Times New Roman"/>
          <w:color w:val="0D0D0D"/>
          <w:sz w:val="28"/>
        </w:rPr>
      </w:pPr>
      <w:r>
        <w:rPr>
          <w:rFonts w:ascii="Times New Roman" w:eastAsia="Times New Roman" w:hAnsi="Times New Roman"/>
          <w:color w:val="0D0D0D"/>
          <w:sz w:val="28"/>
        </w:rPr>
        <w:t>http://w1.c1.rada.gov.ua/pls/zweb2/webproc4_1?pf3511=62329.</w:t>
      </w:r>
    </w:p>
    <w:p w:rsidR="00F27FDA" w:rsidRPr="00F27FDA" w:rsidRDefault="00F27FDA">
      <w:bookmarkStart w:id="12" w:name="_GoBack"/>
      <w:bookmarkEnd w:id="12"/>
    </w:p>
    <w:sectPr w:rsidR="00F27FDA" w:rsidRPr="00F27F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5072366"/>
    <w:lvl w:ilvl="0" w:tplc="FFFFFFFF">
      <w:start w:val="1"/>
      <w:numFmt w:val="bullet"/>
      <w:lvlText w:val="а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3804823E"/>
    <w:lvl w:ilvl="0" w:tplc="FFFFFFFF">
      <w:start w:val="1"/>
      <w:numFmt w:val="bullet"/>
      <w:lvlText w:val="У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7724C67E"/>
    <w:lvl w:ilvl="0" w:tplc="FFFFFFFF">
      <w:start w:val="1"/>
      <w:numFmt w:val="bullet"/>
      <w:lvlText w:val="У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35"/>
    <w:multiLevelType w:val="hybridMultilevel"/>
    <w:tmpl w:val="61574094"/>
    <w:lvl w:ilvl="0" w:tplc="FFFFFFFF">
      <w:start w:val="1"/>
      <w:numFmt w:val="bullet"/>
      <w:lvlText w:val="У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36"/>
    <w:multiLevelType w:val="hybridMultilevel"/>
    <w:tmpl w:val="7E0C57B0"/>
    <w:lvl w:ilvl="0" w:tplc="FFFFFFFF">
      <w:start w:val="1"/>
      <w:numFmt w:val="bullet"/>
      <w:lvlText w:val="У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37"/>
    <w:multiLevelType w:val="hybridMultilevel"/>
    <w:tmpl w:val="77AE35E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38"/>
    <w:multiLevelType w:val="hybridMultilevel"/>
    <w:tmpl w:val="579BE4F0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39"/>
    <w:multiLevelType w:val="hybridMultilevel"/>
    <w:tmpl w:val="310C50B2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3A"/>
    <w:multiLevelType w:val="hybridMultilevel"/>
    <w:tmpl w:val="5FF87E04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3B"/>
    <w:multiLevelType w:val="hybridMultilevel"/>
    <w:tmpl w:val="2F305DEE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3C"/>
    <w:multiLevelType w:val="hybridMultilevel"/>
    <w:tmpl w:val="25A70BF6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3D"/>
    <w:multiLevelType w:val="hybridMultilevel"/>
    <w:tmpl w:val="1DBABF00"/>
    <w:lvl w:ilvl="0" w:tplc="FFFFFFFF">
      <w:start w:val="1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3E"/>
    <w:multiLevelType w:val="hybridMultilevel"/>
    <w:tmpl w:val="4AD084E8"/>
    <w:lvl w:ilvl="0" w:tplc="FFFFFFFF">
      <w:start w:val="19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3F"/>
    <w:multiLevelType w:val="hybridMultilevel"/>
    <w:tmpl w:val="1F48EAA0"/>
    <w:lvl w:ilvl="0" w:tplc="FFFFFFFF">
      <w:start w:val="2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40"/>
    <w:multiLevelType w:val="hybridMultilevel"/>
    <w:tmpl w:val="1381823A"/>
    <w:lvl w:ilvl="0" w:tplc="FFFFFFFF">
      <w:start w:val="27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41"/>
    <w:multiLevelType w:val="hybridMultilevel"/>
    <w:tmpl w:val="5DB70AE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29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42"/>
    <w:multiLevelType w:val="hybridMultilevel"/>
    <w:tmpl w:val="100F8FC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31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00000043"/>
    <w:multiLevelType w:val="hybridMultilevel"/>
    <w:tmpl w:val="6590700A"/>
    <w:lvl w:ilvl="0" w:tplc="FFFFFFFF">
      <w:start w:val="3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8">
    <w:nsid w:val="00000044"/>
    <w:multiLevelType w:val="hybridMultilevel"/>
    <w:tmpl w:val="15014ACA"/>
    <w:lvl w:ilvl="0" w:tplc="FFFFFFFF">
      <w:start w:val="3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9">
    <w:nsid w:val="00000045"/>
    <w:multiLevelType w:val="hybridMultilevel"/>
    <w:tmpl w:val="5F5E7FD0"/>
    <w:lvl w:ilvl="0" w:tplc="FFFFFFFF">
      <w:start w:val="3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0">
    <w:nsid w:val="00000046"/>
    <w:multiLevelType w:val="hybridMultilevel"/>
    <w:tmpl w:val="098A3148"/>
    <w:lvl w:ilvl="0" w:tplc="FFFFFFFF">
      <w:start w:val="39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00000047"/>
    <w:multiLevelType w:val="hybridMultilevel"/>
    <w:tmpl w:val="799D0246"/>
    <w:lvl w:ilvl="0" w:tplc="FFFFFFFF">
      <w:start w:val="40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2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>
      <w:startOverride w:val="2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/>
    <w:lvlOverride w:ilvl="1">
      <w:startOverride w:val="29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  <w:lvlOverride w:ilvl="0"/>
    <w:lvlOverride w:ilvl="1">
      <w:startOverride w:val="3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>
      <w:startOverride w:val="3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>
      <w:startOverride w:val="3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9"/>
    <w:lvlOverride w:ilvl="0">
      <w:startOverride w:val="3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  <w:lvlOverride w:ilvl="0">
      <w:startOverride w:val="3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1"/>
    <w:lvlOverride w:ilvl="0">
      <w:startOverride w:val="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D6B"/>
    <w:rsid w:val="008D7090"/>
    <w:rsid w:val="00E92D6B"/>
    <w:rsid w:val="00F2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DA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DA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14682</Words>
  <Characters>8370</Characters>
  <Application>Microsoft Office Word</Application>
  <DocSecurity>0</DocSecurity>
  <Lines>69</Lines>
  <Paragraphs>46</Paragraphs>
  <ScaleCrop>false</ScaleCrop>
  <Company/>
  <LinksUpToDate>false</LinksUpToDate>
  <CharactersWithSpaces>23006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2019-02-11T11:48:00Z</dcterms:created>
  <dcterms:modified xsi:type="dcterms:W3CDTF">2019-02-11T11:54:00Z</dcterms:modified>
</cp:coreProperties>
</file>