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Style14"/>
        <w:spacing w:lineRule="auto" w:line="434" w:before="65" w:after="0"/>
        <w:ind w:left="1665" w:right="1504" w:hanging="0"/>
        <w:jc w:val="center"/>
        <w:rPr/>
      </w:pPr>
      <w:r>
        <mc:AlternateContent>
          <mc:Choice Requires="wps">
            <w:drawing>
              <wp:anchor behindDoc="1" distT="0" distB="0" distL="114300" distR="114300" simplePos="0" locked="0" layoutInCell="0" allowOverlap="1" relativeHeight="3">
                <wp:simplePos x="0" y="0"/>
                <wp:positionH relativeFrom="page">
                  <wp:posOffset>1080135</wp:posOffset>
                </wp:positionH>
                <wp:positionV relativeFrom="paragraph">
                  <wp:posOffset>260350</wp:posOffset>
                </wp:positionV>
                <wp:extent cx="4298315" cy="1270"/>
                <wp:effectExtent l="0" t="0" r="0" b="0"/>
                <wp:wrapNone/>
                <wp:docPr id="1" name=""/>
                <a:graphic xmlns:a="http://schemas.openxmlformats.org/drawingml/2006/main">
                  <a:graphicData uri="http://schemas.microsoft.com/office/word/2010/wordprocessingShape">
                    <wps:wsp>
                      <wps:cNvSpPr/>
                      <wps:spPr>
                        <a:xfrm>
                          <a:off x="0" y="0"/>
                          <a:ext cx="6124680" cy="0"/>
                        </a:xfrm>
                        <a:prstGeom prst="line">
                          <a:avLst/>
                        </a:prstGeom>
                        <a:ln w="9360">
                          <a:solidFill>
                            <a:srgbClr val="000000"/>
                          </a:solidFill>
                          <a:round/>
                        </a:ln>
                      </wps:spPr>
                      <wps:style>
                        <a:lnRef idx="0"/>
                        <a:fillRef idx="0"/>
                        <a:effectRef idx="0"/>
                        <a:fontRef idx="minor"/>
                      </wps:style>
                      <wps:bodyPr/>
                    </wps:wsp>
                  </a:graphicData>
                </a:graphic>
              </wp:anchor>
            </w:drawing>
          </mc:Choice>
          <mc:Fallback>
            <w:pict>
              <v:line id="shape_0" from="85.05pt,20.5pt" to="567.25pt,20.5pt" stroked="t" style="position:absolute;mso-position-horizontal-relative:page">
                <v:stroke color="black" weight="9360" joinstyle="round" endcap="flat"/>
                <v:fill o:detectmouseclick="t" on="false"/>
              </v:line>
            </w:pict>
          </mc:Fallback>
        </mc:AlternateContent>
        <mc:AlternateContent>
          <mc:Choice Requires="wps">
            <w:drawing>
              <wp:anchor behindDoc="1" distT="0" distB="0" distL="114300" distR="114300" simplePos="0" locked="0" layoutInCell="0" allowOverlap="1" relativeHeight="4">
                <wp:simplePos x="0" y="0"/>
                <wp:positionH relativeFrom="page">
                  <wp:posOffset>1080135</wp:posOffset>
                </wp:positionH>
                <wp:positionV relativeFrom="paragraph">
                  <wp:posOffset>641350</wp:posOffset>
                </wp:positionV>
                <wp:extent cx="4298315" cy="1270"/>
                <wp:effectExtent l="0" t="0" r="0" b="0"/>
                <wp:wrapNone/>
                <wp:docPr id="2" name=""/>
                <a:graphic xmlns:a="http://schemas.openxmlformats.org/drawingml/2006/main">
                  <a:graphicData uri="http://schemas.microsoft.com/office/word/2010/wordprocessingShape">
                    <wps:wsp>
                      <wps:cNvSpPr/>
                      <wps:spPr>
                        <a:xfrm>
                          <a:off x="0" y="0"/>
                          <a:ext cx="6124680" cy="0"/>
                        </a:xfrm>
                        <a:prstGeom prst="line">
                          <a:avLst/>
                        </a:prstGeom>
                        <a:ln w="9360">
                          <a:solidFill>
                            <a:srgbClr val="000000"/>
                          </a:solidFill>
                          <a:round/>
                        </a:ln>
                      </wps:spPr>
                      <wps:style>
                        <a:lnRef idx="0"/>
                        <a:fillRef idx="0"/>
                        <a:effectRef idx="0"/>
                        <a:fontRef idx="minor"/>
                      </wps:style>
                      <wps:bodyPr/>
                    </wps:wsp>
                  </a:graphicData>
                </a:graphic>
              </wp:anchor>
            </w:drawing>
          </mc:Choice>
          <mc:Fallback>
            <w:pict>
              <v:line id="shape_0" from="85.05pt,50.5pt" to="567.25pt,50.5pt" stroked="t" style="position:absolute;mso-position-horizontal-relative:page">
                <v:stroke color="black" weight="9360" joinstyle="round" endcap="flat"/>
                <v:fill o:detectmouseclick="t" on="false"/>
              </v:line>
            </w:pict>
          </mc:Fallback>
        </mc:AlternateContent>
        <mc:AlternateContent>
          <mc:Choice Requires="wps">
            <w:drawing>
              <wp:anchor behindDoc="1" distT="0" distB="0" distL="114300" distR="114300" simplePos="0" locked="0" layoutInCell="0" allowOverlap="1" relativeHeight="5">
                <wp:simplePos x="0" y="0"/>
                <wp:positionH relativeFrom="page">
                  <wp:posOffset>1080135</wp:posOffset>
                </wp:positionH>
                <wp:positionV relativeFrom="paragraph">
                  <wp:posOffset>1003300</wp:posOffset>
                </wp:positionV>
                <wp:extent cx="4298315" cy="1270"/>
                <wp:effectExtent l="0" t="0" r="0" b="0"/>
                <wp:wrapNone/>
                <wp:docPr id="3" name=""/>
                <a:graphic xmlns:a="http://schemas.openxmlformats.org/drawingml/2006/main">
                  <a:graphicData uri="http://schemas.microsoft.com/office/word/2010/wordprocessingShape">
                    <wps:wsp>
                      <wps:cNvSpPr/>
                      <wps:spPr>
                        <a:xfrm>
                          <a:off x="0" y="0"/>
                          <a:ext cx="6124680" cy="0"/>
                        </a:xfrm>
                        <a:prstGeom prst="line">
                          <a:avLst/>
                        </a:prstGeom>
                        <a:ln w="9360">
                          <a:solidFill>
                            <a:srgbClr val="000000"/>
                          </a:solidFill>
                          <a:round/>
                        </a:ln>
                      </wps:spPr>
                      <wps:style>
                        <a:lnRef idx="0"/>
                        <a:fillRef idx="0"/>
                        <a:effectRef idx="0"/>
                        <a:fontRef idx="minor"/>
                      </wps:style>
                      <wps:bodyPr/>
                    </wps:wsp>
                  </a:graphicData>
                </a:graphic>
              </wp:anchor>
            </w:drawing>
          </mc:Choice>
          <mc:Fallback>
            <w:pict>
              <v:line id="shape_0" from="85.05pt,79pt" to="567.25pt,79pt" stroked="t" style="position:absolute;mso-position-horizontal-relative:page">
                <v:stroke color="black" weight="9360" joinstyle="round" endcap="flat"/>
                <v:fill o:detectmouseclick="t" on="false"/>
              </v:line>
            </w:pict>
          </mc:Fallback>
        </mc:AlternateContent>
      </w:r>
      <w:r>
        <w:rPr/>
        <w:t>О</w:t>
      </w:r>
      <w:r>
        <w:rPr/>
        <w:t>деський</w:t>
      </w:r>
      <w:r>
        <w:rPr>
          <w:spacing w:val="-11"/>
        </w:rPr>
        <w:t xml:space="preserve"> </w:t>
      </w:r>
      <w:r>
        <w:rPr/>
        <w:t>національний</w:t>
      </w:r>
      <w:r>
        <w:rPr>
          <w:spacing w:val="-11"/>
        </w:rPr>
        <w:t xml:space="preserve"> </w:t>
      </w:r>
      <w:r>
        <w:rPr/>
        <w:t>університет</w:t>
      </w:r>
      <w:r>
        <w:rPr>
          <w:spacing w:val="-11"/>
        </w:rPr>
        <w:t xml:space="preserve"> </w:t>
      </w:r>
      <w:r>
        <w:rPr/>
        <w:t>імені</w:t>
      </w:r>
      <w:r>
        <w:rPr>
          <w:spacing w:val="-11"/>
        </w:rPr>
        <w:t xml:space="preserve"> </w:t>
      </w:r>
      <w:r>
        <w:rPr/>
        <w:t>І.</w:t>
      </w:r>
      <w:r>
        <w:rPr>
          <w:spacing w:val="-11"/>
        </w:rPr>
        <w:t xml:space="preserve"> </w:t>
      </w:r>
      <w:r>
        <w:rPr/>
        <w:t>І.</w:t>
      </w:r>
      <w:r>
        <w:rPr>
          <w:spacing w:val="-11"/>
        </w:rPr>
        <w:t xml:space="preserve"> </w:t>
      </w:r>
      <w:r>
        <w:rPr/>
        <w:t>Мечникова Факультет журналістики, реклами та видавничої справи Кафедра нових медіа та медіадизайну</w:t>
      </w:r>
    </w:p>
    <w:p>
      <w:pPr>
        <w:pStyle w:val="Style14"/>
        <w:spacing w:before="3" w:after="0"/>
        <w:ind w:left="0" w:right="0" w:hanging="0"/>
        <w:jc w:val="left"/>
        <w:rPr>
          <w:sz w:val="40"/>
        </w:rPr>
      </w:pPr>
      <w:r>
        <w:rPr>
          <w:sz w:val="40"/>
        </w:rPr>
      </w:r>
    </w:p>
    <w:p>
      <w:pPr>
        <w:pStyle w:val="Style18"/>
        <w:rPr/>
      </w:pPr>
      <w:r>
        <w:rPr/>
        <w:t>Дипломна</w:t>
      </w:r>
      <w:r>
        <w:rPr>
          <w:spacing w:val="-14"/>
        </w:rPr>
        <w:t xml:space="preserve"> </w:t>
      </w:r>
      <w:r>
        <w:rPr>
          <w:spacing w:val="-2"/>
        </w:rPr>
        <w:t>робота</w:t>
      </w:r>
    </w:p>
    <w:p>
      <w:pPr>
        <w:pStyle w:val="Style14"/>
        <w:spacing w:before="21" w:after="0"/>
        <w:ind w:left="1655" w:right="1504" w:hanging="0"/>
        <w:jc w:val="center"/>
        <w:rPr/>
      </w:pPr>
      <w:r>
        <mc:AlternateContent>
          <mc:Choice Requires="wps">
            <w:drawing>
              <wp:anchor behindDoc="1" distT="0" distB="0" distL="0" distR="0" simplePos="0" locked="0" layoutInCell="0" allowOverlap="1" relativeHeight="7">
                <wp:simplePos x="0" y="0"/>
                <wp:positionH relativeFrom="page">
                  <wp:posOffset>1804035</wp:posOffset>
                </wp:positionH>
                <wp:positionV relativeFrom="paragraph">
                  <wp:posOffset>232410</wp:posOffset>
                </wp:positionV>
                <wp:extent cx="4858385" cy="635"/>
                <wp:effectExtent l="0" t="0" r="0" b="0"/>
                <wp:wrapTopAndBottom/>
                <wp:docPr id="4" name=""/>
                <a:graphic xmlns:a="http://schemas.openxmlformats.org/drawingml/2006/main">
                  <a:graphicData uri="http://schemas.microsoft.com/office/word/2010/wordprocessingShape">
                    <wps:wsp>
                      <wps:cNvSpPr/>
                      <wps:spPr>
                        <a:xfrm>
                          <a:off x="0" y="0"/>
                          <a:ext cx="4857840" cy="0"/>
                        </a:xfrm>
                        <a:prstGeom prst="line">
                          <a:avLst/>
                        </a:prstGeom>
                        <a:ln w="9360">
                          <a:solidFill>
                            <a:srgbClr val="000000"/>
                          </a:solidFill>
                          <a:round/>
                        </a:ln>
                      </wps:spPr>
                      <wps:style>
                        <a:lnRef idx="0"/>
                        <a:fillRef idx="0"/>
                        <a:effectRef idx="0"/>
                        <a:fontRef idx="minor"/>
                      </wps:style>
                      <wps:bodyPr/>
                    </wps:wsp>
                  </a:graphicData>
                </a:graphic>
              </wp:anchor>
            </w:drawing>
          </mc:Choice>
          <mc:Fallback>
            <w:pict>
              <v:line id="shape_0" from="142.05pt,18.3pt" to="524.5pt,18.3pt" stroked="t" style="position:absolute;mso-position-horizontal-relative:page">
                <v:stroke color="black" weight="9360" joinstyle="round" endcap="flat"/>
                <v:fill o:detectmouseclick="t" on="false"/>
              </v:line>
            </w:pict>
          </mc:Fallback>
        </mc:AlternateContent>
      </w:r>
      <w:r>
        <w:rPr/>
        <w:t>н</w:t>
      </w:r>
      <w:r>
        <w:rPr/>
        <w:t>а</w:t>
      </w:r>
      <w:r>
        <w:rPr>
          <w:spacing w:val="-9"/>
        </w:rPr>
        <w:t xml:space="preserve"> </w:t>
      </w:r>
      <w:r>
        <w:rPr/>
        <w:t>здобуття</w:t>
      </w:r>
      <w:r>
        <w:rPr>
          <w:spacing w:val="-8"/>
        </w:rPr>
        <w:t xml:space="preserve"> </w:t>
      </w:r>
      <w:r>
        <w:rPr/>
        <w:t>ступеня</w:t>
      </w:r>
      <w:r>
        <w:rPr>
          <w:spacing w:val="-9"/>
        </w:rPr>
        <w:t xml:space="preserve"> </w:t>
      </w:r>
      <w:r>
        <w:rPr/>
        <w:t>вищої</w:t>
      </w:r>
      <w:r>
        <w:rPr>
          <w:spacing w:val="-8"/>
        </w:rPr>
        <w:t xml:space="preserve"> </w:t>
      </w:r>
      <w:r>
        <w:rPr/>
        <w:t>освіти</w:t>
      </w:r>
      <w:r>
        <w:rPr>
          <w:spacing w:val="-8"/>
        </w:rPr>
        <w:t xml:space="preserve"> </w:t>
      </w:r>
      <w:r>
        <w:rPr>
          <w:spacing w:val="-2"/>
        </w:rPr>
        <w:t>«магістр»</w:t>
      </w:r>
    </w:p>
    <w:p>
      <w:pPr>
        <w:pStyle w:val="Style14"/>
        <w:spacing w:before="3" w:after="0"/>
        <w:ind w:left="0" w:right="0" w:hanging="0"/>
        <w:jc w:val="left"/>
        <w:rPr>
          <w:sz w:val="29"/>
        </w:rPr>
      </w:pPr>
      <w:r>
        <w:rPr>
          <w:sz w:val="29"/>
        </w:rPr>
      </w:r>
    </w:p>
    <w:p>
      <w:pPr>
        <w:pStyle w:val="Style14"/>
        <w:tabs>
          <w:tab w:val="clear" w:pos="720"/>
          <w:tab w:val="left" w:pos="3115" w:leader="none"/>
        </w:tabs>
        <w:spacing w:lineRule="auto" w:line="242" w:before="1" w:after="0"/>
        <w:ind w:left="1923" w:right="1057" w:hanging="0"/>
        <w:jc w:val="center"/>
        <w:rPr>
          <w:b/>
          <w:b/>
        </w:rPr>
      </w:pPr>
      <w:r>
        <w:rPr/>
        <w:t>на тему:</w:t>
        <w:tab/>
        <w:t>«Гедонізм</w:t>
      </w:r>
      <w:r>
        <w:rPr>
          <w:spacing w:val="-14"/>
        </w:rPr>
        <w:t xml:space="preserve"> </w:t>
      </w:r>
      <w:r>
        <w:rPr/>
        <w:t>як</w:t>
      </w:r>
      <w:r>
        <w:rPr>
          <w:spacing w:val="-14"/>
        </w:rPr>
        <w:t xml:space="preserve"> </w:t>
      </w:r>
      <w:r>
        <w:rPr/>
        <w:t>життєва</w:t>
      </w:r>
      <w:r>
        <w:rPr>
          <w:spacing w:val="-14"/>
        </w:rPr>
        <w:t xml:space="preserve"> </w:t>
      </w:r>
      <w:r>
        <w:rPr/>
        <w:t>стратегія</w:t>
      </w:r>
      <w:r>
        <w:rPr>
          <w:spacing w:val="-14"/>
        </w:rPr>
        <w:t xml:space="preserve"> </w:t>
      </w:r>
      <w:r>
        <w:rPr/>
        <w:t>з</w:t>
      </w:r>
      <w:r>
        <w:rPr>
          <w:spacing w:val="-14"/>
        </w:rPr>
        <w:t xml:space="preserve"> </w:t>
      </w:r>
      <w:r>
        <w:rPr/>
        <w:t>позиції</w:t>
      </w:r>
      <w:r>
        <w:rPr>
          <w:spacing w:val="-14"/>
        </w:rPr>
        <w:t xml:space="preserve"> </w:t>
      </w:r>
      <w:r>
        <w:rPr/>
        <w:t xml:space="preserve">масових </w:t>
      </w:r>
      <w:r>
        <w:rPr>
          <w:spacing w:val="-2"/>
        </w:rPr>
        <w:t>комунікацій</w:t>
      </w:r>
      <w:r>
        <w:rPr>
          <w:b/>
          <w:spacing w:val="-2"/>
        </w:rPr>
        <w:t>»</w:t>
      </w:r>
    </w:p>
    <w:p>
      <w:pPr>
        <w:pStyle w:val="Style14"/>
        <w:spacing w:lineRule="auto" w:line="242" w:before="3" w:after="0"/>
        <w:ind w:left="2712" w:right="1846" w:hanging="0"/>
        <w:jc w:val="center"/>
        <w:rPr/>
      </w:pPr>
      <w:r>
        <w:rPr/>
        <w:t>«Gedonism</w:t>
      </w:r>
      <w:r>
        <w:rPr>
          <w:spacing w:val="-6"/>
        </w:rPr>
        <w:t xml:space="preserve"> </w:t>
      </w:r>
      <w:r>
        <w:rPr/>
        <w:t>as</w:t>
      </w:r>
      <w:r>
        <w:rPr>
          <w:spacing w:val="-6"/>
        </w:rPr>
        <w:t xml:space="preserve"> </w:t>
      </w:r>
      <w:r>
        <w:rPr/>
        <w:t>a</w:t>
      </w:r>
      <w:r>
        <w:rPr>
          <w:spacing w:val="-6"/>
        </w:rPr>
        <w:t xml:space="preserve"> </w:t>
      </w:r>
      <w:r>
        <w:rPr/>
        <w:t>life</w:t>
      </w:r>
      <w:r>
        <w:rPr>
          <w:spacing w:val="-6"/>
        </w:rPr>
        <w:t xml:space="preserve"> </w:t>
      </w:r>
      <w:r>
        <w:rPr/>
        <w:t>strategy</w:t>
      </w:r>
      <w:r>
        <w:rPr>
          <w:spacing w:val="-6"/>
        </w:rPr>
        <w:t xml:space="preserve"> </w:t>
      </w:r>
      <w:r>
        <w:rPr/>
        <w:t>from</w:t>
      </w:r>
      <w:r>
        <w:rPr>
          <w:spacing w:val="-6"/>
        </w:rPr>
        <w:t xml:space="preserve"> </w:t>
      </w:r>
      <w:r>
        <w:rPr/>
        <w:t>the</w:t>
      </w:r>
      <w:r>
        <w:rPr>
          <w:spacing w:val="-6"/>
        </w:rPr>
        <w:t xml:space="preserve"> </w:t>
      </w:r>
      <w:r>
        <w:rPr/>
        <w:t>position</w:t>
      </w:r>
      <w:r>
        <w:rPr>
          <w:spacing w:val="-6"/>
        </w:rPr>
        <w:t xml:space="preserve"> </w:t>
      </w:r>
      <w:r>
        <w:rPr/>
        <w:t>of mass communications»</w:t>
      </w:r>
    </w:p>
    <w:p>
      <w:pPr>
        <w:pStyle w:val="Style14"/>
        <w:spacing w:before="0" w:after="0"/>
        <w:ind w:left="0" w:right="0" w:hanging="0"/>
        <w:jc w:val="left"/>
        <w:rPr>
          <w:sz w:val="30"/>
        </w:rPr>
      </w:pPr>
      <w:r>
        <w:rPr>
          <w:sz w:val="30"/>
        </w:rPr>
      </w:r>
    </w:p>
    <w:p>
      <w:pPr>
        <w:pStyle w:val="Style14"/>
        <w:spacing w:before="0" w:after="0"/>
        <w:ind w:left="0" w:right="0" w:hanging="0"/>
        <w:jc w:val="left"/>
        <w:rPr>
          <w:sz w:val="30"/>
        </w:rPr>
      </w:pPr>
      <w:r>
        <w:rPr>
          <w:sz w:val="30"/>
        </w:rPr>
      </w:r>
    </w:p>
    <w:p>
      <w:pPr>
        <w:pStyle w:val="Style14"/>
        <w:spacing w:before="0" w:after="0"/>
        <w:ind w:left="0" w:right="0" w:hanging="0"/>
        <w:jc w:val="left"/>
        <w:rPr>
          <w:sz w:val="30"/>
        </w:rPr>
      </w:pPr>
      <w:r>
        <w:rPr>
          <w:sz w:val="30"/>
        </w:rPr>
      </w:r>
    </w:p>
    <w:p>
      <w:pPr>
        <w:pStyle w:val="Style14"/>
        <w:spacing w:before="0" w:after="0"/>
        <w:ind w:left="0" w:right="0" w:hanging="0"/>
        <w:jc w:val="left"/>
        <w:rPr>
          <w:sz w:val="25"/>
        </w:rPr>
      </w:pPr>
      <w:r>
        <w:rPr>
          <w:sz w:val="25"/>
        </w:rPr>
      </w:r>
    </w:p>
    <w:p>
      <w:pPr>
        <w:pStyle w:val="Style14"/>
        <w:spacing w:lineRule="auto" w:line="379" w:before="1" w:after="0"/>
        <w:ind w:left="3700" w:right="923" w:hanging="0"/>
        <w:jc w:val="left"/>
        <w:rPr/>
      </w:pPr>
      <w:r>
        <w:rPr/>
        <w:t>Виконала:</w:t>
      </w:r>
      <w:r>
        <w:rPr>
          <w:spacing w:val="-18"/>
        </w:rPr>
        <w:t xml:space="preserve"> </w:t>
      </w:r>
      <w:r>
        <w:rPr/>
        <w:t>студентка</w:t>
      </w:r>
      <w:r>
        <w:rPr>
          <w:spacing w:val="-17"/>
        </w:rPr>
        <w:t xml:space="preserve"> </w:t>
      </w:r>
      <w:r>
        <w:rPr/>
        <w:t>заочної</w:t>
      </w:r>
      <w:r>
        <w:rPr>
          <w:spacing w:val="-18"/>
        </w:rPr>
        <w:t xml:space="preserve"> </w:t>
      </w:r>
      <w:r>
        <w:rPr/>
        <w:t>форми</w:t>
      </w:r>
      <w:r>
        <w:rPr>
          <w:spacing w:val="-17"/>
        </w:rPr>
        <w:t xml:space="preserve"> </w:t>
      </w:r>
      <w:r>
        <w:rPr/>
        <w:t>навчання спеціальності 061 Журналістика</w:t>
      </w:r>
    </w:p>
    <w:p>
      <w:pPr>
        <w:pStyle w:val="Style14"/>
        <w:spacing w:before="2" w:after="0"/>
        <w:ind w:left="3700" w:right="0" w:hanging="0"/>
        <w:jc w:val="left"/>
        <w:rPr/>
      </w:pPr>
      <w:r>
        <w:rPr/>
        <w:t>Шалагінова</w:t>
      </w:r>
      <w:r>
        <w:rPr>
          <w:spacing w:val="-8"/>
        </w:rPr>
        <w:t xml:space="preserve"> </w:t>
      </w:r>
      <w:r>
        <w:rPr/>
        <w:t>Дар’я</w:t>
      </w:r>
      <w:r>
        <w:rPr>
          <w:spacing w:val="-7"/>
        </w:rPr>
        <w:t xml:space="preserve"> </w:t>
      </w:r>
      <w:r>
        <w:rPr>
          <w:spacing w:val="-2"/>
        </w:rPr>
        <w:t>Сергіївна</w:t>
      </w:r>
    </w:p>
    <w:p>
      <w:pPr>
        <w:pStyle w:val="Style14"/>
        <w:spacing w:before="2" w:after="0"/>
        <w:ind w:left="0" w:right="0" w:hanging="0"/>
        <w:jc w:val="left"/>
        <w:rPr>
          <w:sz w:val="41"/>
        </w:rPr>
      </w:pPr>
      <w:r>
        <w:rPr>
          <w:sz w:val="41"/>
        </w:rPr>
      </w:r>
    </w:p>
    <w:p>
      <w:pPr>
        <w:pStyle w:val="Style14"/>
        <w:spacing w:lineRule="auto" w:line="379" w:before="0" w:after="0"/>
        <w:ind w:left="3700" w:right="0" w:hanging="0"/>
        <w:jc w:val="left"/>
        <w:rPr/>
      </w:pPr>
      <w:r>
        <mc:AlternateContent>
          <mc:Choice Requires="wps">
            <w:drawing>
              <wp:anchor behindDoc="1" distT="0" distB="0" distL="114300" distR="114300" simplePos="0" locked="0" layoutInCell="0" allowOverlap="1" relativeHeight="6">
                <wp:simplePos x="0" y="0"/>
                <wp:positionH relativeFrom="page">
                  <wp:posOffset>6667500</wp:posOffset>
                </wp:positionH>
                <wp:positionV relativeFrom="paragraph">
                  <wp:posOffset>200660</wp:posOffset>
                </wp:positionV>
                <wp:extent cx="250190" cy="1270"/>
                <wp:effectExtent l="0" t="0" r="0" b="0"/>
                <wp:wrapNone/>
                <wp:docPr id="5" name=""/>
                <a:graphic xmlns:a="http://schemas.openxmlformats.org/drawingml/2006/main">
                  <a:graphicData uri="http://schemas.microsoft.com/office/word/2010/wordprocessingShape">
                    <wps:wsp>
                      <wps:cNvSpPr/>
                      <wps:spPr>
                        <a:xfrm>
                          <a:off x="0" y="0"/>
                          <a:ext cx="355680" cy="0"/>
                        </a:xfrm>
                        <a:prstGeom prst="line">
                          <a:avLst/>
                        </a:prstGeom>
                        <a:ln w="6840">
                          <a:solidFill>
                            <a:srgbClr val="000000"/>
                          </a:solidFill>
                          <a:round/>
                        </a:ln>
                      </wps:spPr>
                      <wps:style>
                        <a:lnRef idx="0"/>
                        <a:fillRef idx="0"/>
                        <a:effectRef idx="0"/>
                        <a:fontRef idx="minor"/>
                      </wps:style>
                      <wps:bodyPr/>
                    </wps:wsp>
                  </a:graphicData>
                </a:graphic>
              </wp:anchor>
            </w:drawing>
          </mc:Choice>
          <mc:Fallback>
            <w:pict>
              <v:line id="shape_0" from="525pt,15.8pt" to="552.95pt,15.8pt" stroked="t" style="position:absolute;mso-position-horizontal-relative:page">
                <v:stroke color="black" weight="6840" joinstyle="round" endcap="flat"/>
                <v:fill o:detectmouseclick="t" on="false"/>
              </v:line>
            </w:pict>
          </mc:Fallback>
        </mc:AlternateContent>
      </w:r>
      <w:r>
        <w:rPr/>
        <w:t>К</w:t>
      </w:r>
      <w:r>
        <w:rPr/>
        <w:t>ерівник</w:t>
      </w:r>
      <w:r>
        <w:rPr>
          <w:spacing w:val="40"/>
        </w:rPr>
        <w:t xml:space="preserve"> </w:t>
      </w:r>
      <w:r>
        <w:rPr/>
        <w:t>д-р філол. наук, проф. Кутуза Н. В. Рецензент</w:t>
      </w:r>
      <w:r>
        <w:rPr>
          <w:spacing w:val="29"/>
        </w:rPr>
        <w:t xml:space="preserve"> </w:t>
      </w:r>
      <w:r>
        <w:rPr/>
        <w:t>канд.</w:t>
      </w:r>
      <w:r>
        <w:rPr>
          <w:spacing w:val="-18"/>
        </w:rPr>
        <w:t xml:space="preserve"> </w:t>
      </w:r>
      <w:r>
        <w:rPr/>
        <w:t>іст.</w:t>
      </w:r>
      <w:r>
        <w:rPr>
          <w:spacing w:val="-17"/>
        </w:rPr>
        <w:t xml:space="preserve"> </w:t>
      </w:r>
      <w:r>
        <w:rPr/>
        <w:t>наук,</w:t>
      </w:r>
      <w:r>
        <w:rPr>
          <w:spacing w:val="-18"/>
        </w:rPr>
        <w:t xml:space="preserve"> </w:t>
      </w:r>
      <w:r>
        <w:rPr/>
        <w:t>доц.</w:t>
      </w:r>
      <w:r>
        <w:rPr>
          <w:spacing w:val="-17"/>
        </w:rPr>
        <w:t xml:space="preserve"> </w:t>
      </w:r>
      <w:r>
        <w:rPr/>
        <w:t>Тхоржевська</w:t>
      </w:r>
      <w:r>
        <w:rPr>
          <w:spacing w:val="-18"/>
        </w:rPr>
        <w:t xml:space="preserve"> </w:t>
      </w:r>
      <w:r>
        <w:rPr/>
        <w:t>Т.</w:t>
      </w:r>
      <w:r>
        <w:rPr>
          <w:spacing w:val="-17"/>
        </w:rPr>
        <w:t xml:space="preserve"> </w:t>
      </w:r>
      <w:r>
        <w:rPr/>
        <w:t>В.</w:t>
      </w:r>
    </w:p>
    <w:p>
      <w:pPr>
        <w:pStyle w:val="Style14"/>
        <w:spacing w:before="0" w:after="0"/>
        <w:ind w:left="0" w:right="0" w:hanging="0"/>
        <w:jc w:val="left"/>
        <w:rPr>
          <w:sz w:val="20"/>
        </w:rPr>
      </w:pPr>
      <w:r>
        <w:rPr>
          <w:sz w:val="20"/>
        </w:rPr>
      </w:r>
    </w:p>
    <w:p>
      <w:pPr>
        <w:pStyle w:val="Style14"/>
        <w:spacing w:before="0" w:after="0"/>
        <w:ind w:left="0" w:right="0" w:hanging="0"/>
        <w:jc w:val="left"/>
        <w:rPr>
          <w:sz w:val="20"/>
        </w:rPr>
      </w:pPr>
      <w:r>
        <w:rPr>
          <w:sz w:val="20"/>
        </w:rPr>
      </w:r>
    </w:p>
    <w:p>
      <w:pPr>
        <w:pStyle w:val="Style14"/>
        <w:spacing w:before="0" w:after="0"/>
        <w:ind w:left="0" w:right="0" w:hanging="0"/>
        <w:jc w:val="left"/>
        <w:rPr>
          <w:sz w:val="20"/>
        </w:rPr>
      </w:pPr>
      <w:r>
        <w:rPr>
          <w:sz w:val="20"/>
        </w:rPr>
      </w:r>
    </w:p>
    <w:p>
      <w:pPr>
        <w:pStyle w:val="Style14"/>
        <w:spacing w:before="0" w:after="0"/>
        <w:ind w:left="0" w:right="0" w:hanging="0"/>
        <w:jc w:val="left"/>
        <w:rPr>
          <w:sz w:val="20"/>
        </w:rPr>
      </w:pPr>
      <w:r>
        <w:rPr>
          <w:sz w:val="20"/>
        </w:rPr>
      </w:r>
    </w:p>
    <w:p>
      <w:pPr>
        <w:pStyle w:val="Style14"/>
        <w:spacing w:before="4" w:after="0"/>
        <w:ind w:left="0" w:right="0" w:hanging="0"/>
        <w:jc w:val="left"/>
        <w:rPr>
          <w:sz w:val="27"/>
        </w:rPr>
      </w:pPr>
      <w:r>
        <w:rPr>
          <w:sz w:val="27"/>
        </w:rPr>
      </w:r>
    </w:p>
    <w:p>
      <w:pPr>
        <w:sectPr>
          <w:type w:val="nextPage"/>
          <w:pgSz w:w="11920" w:h="16838"/>
          <w:pgMar w:left="1420" w:right="460" w:header="0" w:top="1360" w:footer="0" w:bottom="280" w:gutter="0"/>
          <w:pgNumType w:fmt="decimal"/>
          <w:formProt w:val="false"/>
          <w:textDirection w:val="lrTb"/>
        </w:sectPr>
      </w:pPr>
    </w:p>
    <w:p>
      <w:pPr>
        <w:pStyle w:val="Style14"/>
        <w:spacing w:lineRule="auto" w:line="242" w:before="88" w:after="0"/>
        <w:ind w:left="115" w:right="0" w:hanging="0"/>
        <w:jc w:val="left"/>
        <w:rPr>
          <w:sz w:val="27"/>
        </w:rPr>
      </w:pPr>
      <w:r>
        <w:rPr/>
        <w:t xml:space="preserve">Рекомендовано до захисту: </w:t>
      </w:r>
      <w:r>
        <w:rPr>
          <w:spacing w:val="-2"/>
        </w:rPr>
        <w:t>Протокол</w:t>
      </w:r>
      <w:r>
        <w:rPr>
          <w:spacing w:val="-13"/>
        </w:rPr>
        <w:t xml:space="preserve"> </w:t>
      </w:r>
      <w:r>
        <w:rPr>
          <w:spacing w:val="-2"/>
        </w:rPr>
        <w:t>засідання</w:t>
      </w:r>
      <w:r>
        <w:rPr>
          <w:spacing w:val="-13"/>
        </w:rPr>
        <w:t xml:space="preserve"> </w:t>
      </w:r>
      <w:r>
        <w:rPr>
          <w:spacing w:val="-2"/>
        </w:rPr>
        <w:t>кафедри</w:t>
      </w:r>
    </w:p>
    <w:p>
      <w:pPr>
        <w:pStyle w:val="Style14"/>
        <w:tabs>
          <w:tab w:val="clear" w:pos="720"/>
          <w:tab w:val="left" w:pos="802" w:leader="none"/>
        </w:tabs>
        <w:spacing w:lineRule="auto" w:line="422" w:before="3" w:after="0"/>
        <w:ind w:left="115" w:right="1235" w:hanging="0"/>
        <w:jc w:val="left"/>
        <w:rPr>
          <w:sz w:val="27"/>
        </w:rPr>
      </w:pPr>
      <w:r>
        <w:rPr>
          <w:spacing w:val="-10"/>
        </w:rPr>
        <w:t>№</w:t>
      </w:r>
      <w:r>
        <w:rPr/>
        <w:tab/>
      </w:r>
      <w:r>
        <w:rPr>
          <w:spacing w:val="-4"/>
        </w:rPr>
        <w:t>від</w:t>
      </w:r>
      <w:r>
        <w:rPr>
          <w:spacing w:val="40"/>
        </w:rPr>
        <w:t xml:space="preserve"> </w:t>
      </w:r>
      <w:r>
        <w:rPr>
          <w:spacing w:val="-2"/>
        </w:rPr>
        <w:t>Завідувач</w:t>
      </w:r>
      <w:r>
        <w:rPr>
          <w:spacing w:val="-16"/>
        </w:rPr>
        <w:t xml:space="preserve"> </w:t>
      </w:r>
      <w:r>
        <w:rPr>
          <w:spacing w:val="-2"/>
        </w:rPr>
        <w:t>кафедри</w:t>
      </w:r>
    </w:p>
    <w:p>
      <w:pPr>
        <w:pStyle w:val="Style14"/>
        <w:spacing w:before="4" w:after="0"/>
        <w:ind w:left="0" w:right="0" w:hanging="0"/>
        <w:jc w:val="left"/>
        <w:rPr>
          <w:sz w:val="4"/>
        </w:rPr>
      </w:pPr>
      <w:r>
        <w:rPr>
          <w:sz w:val="4"/>
        </w:rPr>
      </w:r>
    </w:p>
    <w:p>
      <w:pPr>
        <w:pStyle w:val="Style14"/>
        <w:spacing w:lineRule="exact" w:line="20" w:before="0" w:after="0"/>
        <w:ind w:left="120" w:right="0" w:hanging="0"/>
        <w:jc w:val="left"/>
        <w:rPr>
          <w:sz w:val="2"/>
        </w:rPr>
      </w:pPr>
      <w:r>
        <w:rPr/>
        <mc:AlternateContent>
          <mc:Choice Requires="wpg">
            <w:drawing>
              <wp:inline distT="0" distB="0" distL="114300" distR="114300">
                <wp:extent cx="737235" cy="635"/>
                <wp:effectExtent l="0" t="0" r="0" b="0"/>
                <wp:docPr id="6" name=""/>
                <a:graphic xmlns:a="http://schemas.openxmlformats.org/drawingml/2006/main">
                  <a:graphicData uri="http://schemas.microsoft.com/office/word/2010/wordprocessingGroup">
                    <wpg:wgp>
                      <wpg:cNvGrpSpPr/>
                      <wpg:grpSpPr>
                        <a:xfrm>
                          <a:off x="0" y="0"/>
                          <a:ext cx="736560" cy="0"/>
                        </a:xfrm>
                      </wpg:grpSpPr>
                      <wps:wsp>
                        <wps:cNvSpPr/>
                        <wps:spPr>
                          <a:xfrm>
                            <a:off x="0" y="0"/>
                            <a:ext cx="736560" cy="0"/>
                          </a:xfrm>
                          <a:prstGeom prst="line">
                            <a:avLst/>
                          </a:prstGeom>
                          <a:ln w="12600">
                            <a:solidFill>
                              <a:srgbClr val="000000"/>
                            </a:solidFill>
                            <a:round/>
                          </a:ln>
                        </wps:spPr>
                        <wps:style>
                          <a:lnRef idx="0"/>
                          <a:fillRef idx="0"/>
                          <a:effectRef idx="0"/>
                          <a:fontRef idx="minor"/>
                        </wps:style>
                        <wps:bodyPr/>
                      </wps:wsp>
                    </wpg:wgp>
                  </a:graphicData>
                </a:graphic>
              </wp:inline>
            </w:drawing>
          </mc:Choice>
          <mc:Fallback>
            <w:pict>
              <v:group id="shape_0" style="position:absolute;margin-left:0pt;margin-top:-0.05pt;width:57.95pt;height:0pt" coordorigin="0,-1" coordsize="1159,0">
                <v:line id="shape_0" from="0,-1" to="1159,-1" stroked="t" style="position:absolute;mso-position-vertical:top">
                  <v:stroke color="black" weight="12600" joinstyle="round" endcap="flat"/>
                  <v:fill o:detectmouseclick="t" on="false"/>
                </v:line>
              </v:group>
            </w:pict>
          </mc:Fallback>
        </mc:AlternateContent>
      </w:r>
    </w:p>
    <w:p>
      <w:pPr>
        <w:pStyle w:val="Normal"/>
        <w:spacing w:before="18" w:after="0"/>
        <w:ind w:left="400" w:right="0" w:hanging="0"/>
        <w:jc w:val="left"/>
        <w:rPr>
          <w:sz w:val="20"/>
        </w:rPr>
      </w:pPr>
      <w:r>
        <w:rPr>
          <w:spacing w:val="-2"/>
          <w:sz w:val="20"/>
        </w:rPr>
        <w:t>(підпис)</w:t>
      </w:r>
    </w:p>
    <w:p>
      <w:pPr>
        <w:pStyle w:val="Style14"/>
        <w:tabs>
          <w:tab w:val="clear" w:pos="720"/>
          <w:tab w:val="left" w:pos="2930" w:leader="none"/>
          <w:tab w:val="left" w:pos="4950" w:leader="none"/>
        </w:tabs>
        <w:spacing w:lineRule="auto" w:line="242" w:before="88" w:after="0"/>
        <w:ind w:left="1162" w:right="898" w:hanging="0"/>
        <w:jc w:val="left"/>
        <w:rPr>
          <w:sz w:val="27"/>
        </w:rPr>
      </w:pPr>
      <w:r>
        <w:br w:type="column"/>
      </w:r>
      <w:r>
        <w:rPr/>
        <w:t>Захищено на засіданні ЕК №</w:t>
      </w:r>
      <w:r>
        <w:rPr>
          <w:u w:val="single"/>
        </w:rPr>
        <w:tab/>
      </w:r>
      <w:r>
        <w:rPr/>
        <w:t xml:space="preserve"> протокол №</w:t>
        <w:tab/>
      </w:r>
      <w:r>
        <w:rPr>
          <w:spacing w:val="-4"/>
        </w:rPr>
        <w:t>від</w:t>
      </w:r>
    </w:p>
    <w:p>
      <w:pPr>
        <w:pStyle w:val="Style14"/>
        <w:tabs>
          <w:tab w:val="clear" w:pos="720"/>
          <w:tab w:val="left" w:pos="3956" w:leader="none"/>
          <w:tab w:val="left" w:pos="4873" w:leader="none"/>
          <w:tab w:val="left" w:pos="5717" w:leader="none"/>
        </w:tabs>
        <w:spacing w:before="3" w:after="0"/>
        <w:ind w:left="1162" w:right="0" w:hanging="0"/>
        <w:jc w:val="left"/>
        <w:rPr>
          <w:sz w:val="27"/>
        </w:rPr>
      </w:pPr>
      <w:r>
        <w:rPr>
          <w:spacing w:val="-2"/>
        </w:rPr>
        <w:t>Оцінка</w:t>
      </w:r>
      <w:r>
        <w:rPr>
          <w:u w:val="single"/>
        </w:rPr>
        <w:tab/>
      </w:r>
      <w:r>
        <w:rPr>
          <w:spacing w:val="-10"/>
        </w:rPr>
        <w:t>/</w:t>
      </w:r>
      <w:r>
        <w:rPr>
          <w:u w:val="single"/>
        </w:rPr>
        <w:tab/>
      </w:r>
      <w:r>
        <w:rPr>
          <w:spacing w:val="-10"/>
        </w:rPr>
        <w:t>/</w:t>
      </w:r>
      <w:r>
        <w:rPr>
          <w:u w:val="single"/>
        </w:rPr>
        <w:tab/>
      </w:r>
    </w:p>
    <w:p>
      <w:pPr>
        <w:pStyle w:val="Normal"/>
        <w:spacing w:before="6" w:after="0"/>
        <w:ind w:left="1478" w:right="0" w:hanging="0"/>
        <w:jc w:val="left"/>
        <w:rPr>
          <w:sz w:val="20"/>
        </w:rPr>
      </w:pPr>
      <w:r>
        <w:rPr>
          <w:sz w:val="20"/>
        </w:rPr>
        <w:t>(за</w:t>
      </w:r>
      <w:r>
        <w:rPr>
          <w:spacing w:val="-9"/>
          <w:sz w:val="20"/>
        </w:rPr>
        <w:t xml:space="preserve"> </w:t>
      </w:r>
      <w:r>
        <w:rPr>
          <w:sz w:val="20"/>
        </w:rPr>
        <w:t>національною</w:t>
      </w:r>
      <w:r>
        <w:rPr>
          <w:spacing w:val="-8"/>
          <w:sz w:val="20"/>
        </w:rPr>
        <w:t xml:space="preserve"> </w:t>
      </w:r>
      <w:r>
        <w:rPr>
          <w:sz w:val="20"/>
        </w:rPr>
        <w:t>шкалою/шкалою</w:t>
      </w:r>
      <w:r>
        <w:rPr>
          <w:spacing w:val="-8"/>
          <w:sz w:val="20"/>
        </w:rPr>
        <w:t xml:space="preserve"> </w:t>
      </w:r>
      <w:r>
        <w:rPr>
          <w:sz w:val="20"/>
        </w:rPr>
        <w:t>ЕСТS/</w:t>
      </w:r>
      <w:r>
        <w:rPr>
          <w:spacing w:val="-8"/>
          <w:sz w:val="20"/>
        </w:rPr>
        <w:t xml:space="preserve"> </w:t>
      </w:r>
      <w:r>
        <w:rPr>
          <w:spacing w:val="-4"/>
          <w:sz w:val="20"/>
        </w:rPr>
        <w:t>бали)</w:t>
      </w:r>
    </w:p>
    <w:p>
      <w:pPr>
        <w:pStyle w:val="Style14"/>
        <w:spacing w:before="12" w:after="0"/>
        <w:ind w:left="1162" w:right="0" w:hanging="0"/>
        <w:jc w:val="left"/>
        <w:rPr>
          <w:sz w:val="27"/>
        </w:rPr>
      </w:pPr>
      <w:r>
        <w:rPr>
          <w:spacing w:val="-5"/>
        </w:rPr>
        <w:t>Голова</w:t>
      </w:r>
      <w:r>
        <w:rPr>
          <w:spacing w:val="-6"/>
        </w:rPr>
        <w:t xml:space="preserve"> </w:t>
      </w:r>
      <w:r>
        <w:rPr>
          <w:spacing w:val="-5"/>
        </w:rPr>
        <w:t>ЕК</w:t>
      </w:r>
    </w:p>
    <w:p>
      <w:pPr>
        <w:pStyle w:val="Style14"/>
        <w:spacing w:before="9" w:after="0"/>
        <w:ind w:left="0" w:right="0" w:hanging="0"/>
        <w:jc w:val="left"/>
        <w:rPr>
          <w:sz w:val="23"/>
        </w:rPr>
      </w:pPr>
      <w:r>
        <w:rPr>
          <w:sz w:val="23"/>
        </w:rPr>
        <mc:AlternateContent>
          <mc:Choice Requires="wps">
            <w:drawing>
              <wp:anchor behindDoc="1" distT="0" distB="0" distL="0" distR="0" simplePos="0" locked="0" layoutInCell="0" allowOverlap="1" relativeHeight="8">
                <wp:simplePos x="0" y="0"/>
                <wp:positionH relativeFrom="page">
                  <wp:posOffset>4305300</wp:posOffset>
                </wp:positionH>
                <wp:positionV relativeFrom="paragraph">
                  <wp:posOffset>189230</wp:posOffset>
                </wp:positionV>
                <wp:extent cx="915035" cy="635"/>
                <wp:effectExtent l="0" t="0" r="0" b="0"/>
                <wp:wrapTopAndBottom/>
                <wp:docPr id="7" name=""/>
                <a:graphic xmlns:a="http://schemas.openxmlformats.org/drawingml/2006/main">
                  <a:graphicData uri="http://schemas.microsoft.com/office/word/2010/wordprocessingShape">
                    <wps:wsp>
                      <wps:cNvSpPr/>
                      <wps:spPr>
                        <a:xfrm>
                          <a:off x="0" y="0"/>
                          <a:ext cx="914400" cy="0"/>
                        </a:xfrm>
                        <a:prstGeom prst="line">
                          <a:avLst/>
                        </a:prstGeom>
                        <a:ln w="12600">
                          <a:solidFill>
                            <a:srgbClr val="000000"/>
                          </a:solidFill>
                          <a:round/>
                        </a:ln>
                      </wps:spPr>
                      <wps:style>
                        <a:lnRef idx="0"/>
                        <a:fillRef idx="0"/>
                        <a:effectRef idx="0"/>
                        <a:fontRef idx="minor"/>
                      </wps:style>
                      <wps:bodyPr/>
                    </wps:wsp>
                  </a:graphicData>
                </a:graphic>
              </wp:anchor>
            </w:drawing>
          </mc:Choice>
          <mc:Fallback>
            <w:pict>
              <v:line id="shape_0" from="339pt,14.9pt" to="410.95pt,14.9pt" stroked="t" style="position:absolute;mso-position-horizontal-relative:page">
                <v:stroke color="black" weight="12600" joinstyle="round" endcap="flat"/>
                <v:fill o:detectmouseclick="t" on="false"/>
              </v:line>
            </w:pict>
          </mc:Fallback>
        </mc:AlternateContent>
      </w:r>
    </w:p>
    <w:p>
      <w:pPr>
        <w:pStyle w:val="Normal"/>
        <w:spacing w:before="28" w:after="0"/>
        <w:ind w:left="1612" w:right="0" w:hanging="0"/>
        <w:jc w:val="left"/>
        <w:rPr>
          <w:sz w:val="20"/>
        </w:rPr>
      </w:pPr>
      <w:r>
        <w:rPr>
          <w:spacing w:val="-2"/>
          <w:sz w:val="20"/>
        </w:rPr>
        <w:t>(підпис)</w:t>
      </w:r>
    </w:p>
    <w:p>
      <w:pPr>
        <w:pStyle w:val="Style14"/>
        <w:spacing w:before="0" w:after="0"/>
        <w:ind w:left="0" w:right="0" w:hanging="0"/>
        <w:jc w:val="left"/>
        <w:rPr>
          <w:sz w:val="22"/>
        </w:rPr>
      </w:pPr>
      <w:r>
        <w:rPr>
          <w:sz w:val="22"/>
        </w:rPr>
      </w:r>
    </w:p>
    <w:p>
      <w:pPr>
        <w:pStyle w:val="Style14"/>
        <w:spacing w:before="0" w:after="0"/>
        <w:ind w:left="0" w:right="0" w:hanging="0"/>
        <w:jc w:val="left"/>
        <w:rPr>
          <w:sz w:val="22"/>
        </w:rPr>
      </w:pPr>
      <w:r>
        <w:rPr>
          <w:sz w:val="22"/>
        </w:rPr>
      </w:r>
    </w:p>
    <w:p>
      <w:pPr>
        <w:pStyle w:val="Style14"/>
        <w:spacing w:before="0" w:after="0"/>
        <w:ind w:left="0" w:right="0" w:hanging="0"/>
        <w:jc w:val="left"/>
        <w:rPr>
          <w:sz w:val="22"/>
        </w:rPr>
      </w:pPr>
      <w:r>
        <w:rPr>
          <w:sz w:val="22"/>
        </w:rPr>
      </w:r>
    </w:p>
    <w:p>
      <w:pPr>
        <w:pStyle w:val="Style14"/>
        <w:spacing w:before="0" w:after="0"/>
        <w:ind w:left="0" w:right="0" w:hanging="0"/>
        <w:jc w:val="left"/>
        <w:rPr>
          <w:sz w:val="22"/>
        </w:rPr>
      </w:pPr>
      <w:r>
        <w:rPr>
          <w:sz w:val="22"/>
        </w:rPr>
      </w:r>
    </w:p>
    <w:p>
      <w:pPr>
        <w:pStyle w:val="Style14"/>
        <w:spacing w:before="10" w:after="0"/>
        <w:ind w:left="0" w:right="0" w:hanging="0"/>
        <w:jc w:val="left"/>
        <w:rPr>
          <w:sz w:val="27"/>
        </w:rPr>
      </w:pPr>
      <w:r>
        <w:rPr>
          <w:sz w:val="27"/>
        </w:rPr>
      </w:r>
    </w:p>
    <w:p>
      <w:pPr>
        <w:pStyle w:val="Normal"/>
        <w:spacing w:before="0" w:after="0"/>
        <w:ind w:left="115" w:right="0" w:hanging="0"/>
        <w:jc w:val="left"/>
        <w:rPr>
          <w:b/>
          <w:b/>
          <w:sz w:val="28"/>
        </w:rPr>
      </w:pPr>
      <w:r>
        <w:rPr>
          <w:b/>
          <w:sz w:val="28"/>
        </w:rPr>
        <w:t>Одеса</w:t>
      </w:r>
      <w:r>
        <w:rPr>
          <w:b/>
          <w:spacing w:val="-1"/>
          <w:sz w:val="28"/>
        </w:rPr>
        <w:t xml:space="preserve"> </w:t>
      </w:r>
      <w:r>
        <w:rPr>
          <w:b/>
          <w:sz w:val="28"/>
        </w:rPr>
        <w:t xml:space="preserve">– </w:t>
      </w:r>
      <w:r>
        <w:rPr>
          <w:b/>
          <w:spacing w:val="-4"/>
          <w:sz w:val="28"/>
        </w:rPr>
        <w:t>2021</w:t>
      </w:r>
    </w:p>
    <w:p>
      <w:pPr>
        <w:sectPr>
          <w:type w:val="continuous"/>
          <w:pgSz w:w="11920" w:h="16838"/>
          <w:pgMar w:left="1420" w:right="460" w:header="0" w:top="1360" w:footer="0" w:bottom="280" w:gutter="0"/>
          <w:cols w:num="2" w:equalWidth="false" w:sep="false">
            <w:col w:w="3551" w:space="638"/>
            <w:col w:w="5850"/>
          </w:cols>
          <w:formProt w:val="false"/>
          <w:textDirection w:val="lrTb"/>
          <w:docGrid w:type="default" w:linePitch="312" w:charSpace="4294965247"/>
        </w:sectPr>
      </w:pPr>
    </w:p>
    <w:p>
      <w:pPr>
        <w:pStyle w:val="1"/>
        <w:jc w:val="center"/>
        <w:rPr>
          <w:sz w:val="28"/>
        </w:rPr>
      </w:pPr>
      <w:r>
        <w:rPr>
          <w:spacing w:val="-2"/>
        </w:rPr>
        <w:t>ЗМІСТ</w:t>
      </w:r>
    </w:p>
    <w:sdt>
      <w:sdtPr>
        <w:docPartObj>
          <w:docPartGallery w:val="Table of Contents"/>
          <w:docPartUnique w:val="true"/>
        </w:docPartObj>
      </w:sdtPr>
      <w:sdtContent>
        <w:p>
          <w:pPr>
            <w:pStyle w:val="3"/>
            <w:tabs>
              <w:tab w:val="clear" w:pos="720"/>
              <w:tab w:val="left" w:pos="9760" w:leader="dot"/>
            </w:tabs>
            <w:spacing w:before="698" w:after="0"/>
            <w:rPr>
              <w:sz w:val="28"/>
            </w:rPr>
          </w:pPr>
          <w:hyperlink w:anchor="_TOC_250006">
            <w:r>
              <w:rPr>
                <w:spacing w:val="-2"/>
              </w:rPr>
              <w:t>ВСТУП</w:t>
            </w:r>
            <w:r>
              <w:rPr/>
              <w:tab/>
            </w:r>
            <w:r>
              <w:rPr>
                <w:spacing w:val="-10"/>
              </w:rPr>
              <w:t>3</w:t>
            </w:r>
          </w:hyperlink>
        </w:p>
        <w:p>
          <w:pPr>
            <w:pStyle w:val="21"/>
            <w:rPr>
              <w:sz w:val="28"/>
            </w:rPr>
          </w:pPr>
          <w:r>
            <w:rPr/>
            <w:t>РОЗДІЛ</w:t>
          </w:r>
          <w:r>
            <w:rPr>
              <w:spacing w:val="-18"/>
            </w:rPr>
            <w:t xml:space="preserve"> </w:t>
          </w:r>
          <w:r>
            <w:rPr/>
            <w:t>1.</w:t>
          </w:r>
          <w:r>
            <w:rPr>
              <w:spacing w:val="-15"/>
            </w:rPr>
            <w:t xml:space="preserve"> </w:t>
          </w:r>
          <w:r>
            <w:rPr/>
            <w:t>ТЕОРЕТИЧНИЙ</w:t>
          </w:r>
          <w:r>
            <w:rPr>
              <w:spacing w:val="-15"/>
            </w:rPr>
            <w:t xml:space="preserve"> </w:t>
          </w:r>
          <w:r>
            <w:rPr/>
            <w:t>ОГЛЯД</w:t>
          </w:r>
          <w:r>
            <w:rPr>
              <w:spacing w:val="-15"/>
            </w:rPr>
            <w:t xml:space="preserve"> </w:t>
          </w:r>
          <w:r>
            <w:rPr/>
            <w:t>ГЕДОНІСТИЧНОГО</w:t>
          </w:r>
          <w:r>
            <w:rPr>
              <w:spacing w:val="-15"/>
            </w:rPr>
            <w:t xml:space="preserve"> </w:t>
          </w:r>
          <w:r>
            <w:rPr/>
            <w:t>СПОСОБУ</w:t>
          </w:r>
          <w:r>
            <w:rPr>
              <w:spacing w:val="-15"/>
            </w:rPr>
            <w:t xml:space="preserve"> </w:t>
          </w:r>
          <w:r>
            <w:rPr/>
            <w:t>ЖИТТЯ</w:t>
          </w:r>
          <w:r>
            <w:rPr>
              <w:spacing w:val="-15"/>
            </w:rPr>
            <w:t xml:space="preserve"> </w:t>
          </w:r>
          <w:r>
            <w:rPr>
              <w:spacing w:val="-10"/>
            </w:rPr>
            <w:t>У</w:t>
          </w:r>
        </w:p>
        <w:p>
          <w:pPr>
            <w:pStyle w:val="3"/>
            <w:tabs>
              <w:tab w:val="clear" w:pos="720"/>
              <w:tab w:val="left" w:pos="9750" w:leader="dot"/>
            </w:tabs>
            <w:rPr>
              <w:sz w:val="28"/>
            </w:rPr>
          </w:pPr>
          <w:r>
            <w:rPr>
              <w:spacing w:val="-2"/>
            </w:rPr>
            <w:t>СУСПІЛЬСТВІ</w:t>
          </w:r>
          <w:r>
            <w:rPr/>
            <w:tab/>
          </w:r>
          <w:r>
            <w:rPr>
              <w:spacing w:val="-10"/>
            </w:rPr>
            <w:t>6</w:t>
          </w:r>
        </w:p>
        <w:p>
          <w:pPr>
            <w:pStyle w:val="4"/>
            <w:numPr>
              <w:ilvl w:val="1"/>
              <w:numId w:val="5"/>
            </w:numPr>
            <w:tabs>
              <w:tab w:val="clear" w:pos="720"/>
              <w:tab w:val="left" w:pos="1491" w:leader="none"/>
              <w:tab w:val="left" w:pos="9759" w:leader="dot"/>
            </w:tabs>
            <w:spacing w:lineRule="auto" w:line="240" w:before="188" w:after="0"/>
            <w:ind w:left="1490" w:right="0" w:hanging="491"/>
            <w:jc w:val="left"/>
            <w:rPr>
              <w:sz w:val="28"/>
            </w:rPr>
          </w:pPr>
          <w:hyperlink w:anchor="_TOC_250005">
            <w:r>
              <w:rPr/>
              <w:t>Поняття</w:t>
            </w:r>
            <w:r>
              <w:rPr>
                <w:spacing w:val="-7"/>
              </w:rPr>
              <w:t xml:space="preserve"> </w:t>
            </w:r>
            <w:r>
              <w:rPr/>
              <w:t>та</w:t>
            </w:r>
            <w:r>
              <w:rPr>
                <w:spacing w:val="-6"/>
              </w:rPr>
              <w:t xml:space="preserve"> </w:t>
            </w:r>
            <w:r>
              <w:rPr/>
              <w:t>сутність</w:t>
            </w:r>
            <w:r>
              <w:rPr>
                <w:spacing w:val="-6"/>
              </w:rPr>
              <w:t xml:space="preserve"> </w:t>
            </w:r>
            <w:r>
              <w:rPr/>
              <w:t>теорії</w:t>
            </w:r>
            <w:r>
              <w:rPr>
                <w:spacing w:val="-6"/>
              </w:rPr>
              <w:t xml:space="preserve"> </w:t>
            </w:r>
            <w:r>
              <w:rPr>
                <w:spacing w:val="-2"/>
              </w:rPr>
              <w:t>гедонізму</w:t>
            </w:r>
            <w:r>
              <w:rPr/>
              <w:tab/>
            </w:r>
            <w:r>
              <w:rPr>
                <w:spacing w:val="-10"/>
              </w:rPr>
              <w:t>6</w:t>
            </w:r>
          </w:hyperlink>
        </w:p>
        <w:p>
          <w:pPr>
            <w:pStyle w:val="4"/>
            <w:numPr>
              <w:ilvl w:val="1"/>
              <w:numId w:val="5"/>
            </w:numPr>
            <w:tabs>
              <w:tab w:val="clear" w:pos="720"/>
              <w:tab w:val="left" w:pos="1536" w:leader="none"/>
              <w:tab w:val="left" w:pos="9567" w:leader="dot"/>
            </w:tabs>
            <w:spacing w:lineRule="auto" w:line="379" w:before="188" w:after="0"/>
            <w:ind w:left="1000" w:right="121" w:hanging="0"/>
            <w:jc w:val="left"/>
            <w:rPr>
              <w:sz w:val="28"/>
            </w:rPr>
          </w:pPr>
          <w:r>
            <w:rPr/>
            <w:t xml:space="preserve">Дискурс задоволення як віддзеркалення функціонування суспільства </w:t>
          </w:r>
          <w:r>
            <w:rPr>
              <w:spacing w:val="-2"/>
            </w:rPr>
            <w:t>споживання</w:t>
          </w:r>
          <w:r>
            <w:rPr/>
            <w:tab/>
          </w:r>
          <w:r>
            <w:rPr>
              <w:spacing w:val="-6"/>
            </w:rPr>
            <w:t>14</w:t>
          </w:r>
        </w:p>
        <w:p>
          <w:pPr>
            <w:pStyle w:val="21"/>
            <w:spacing w:before="3" w:after="0"/>
            <w:ind w:left="150" w:right="0" w:hanging="0"/>
            <w:rPr>
              <w:sz w:val="28"/>
            </w:rPr>
          </w:pPr>
          <w:r>
            <w:rPr/>
            <w:t>РОЗДІЛ</w:t>
          </w:r>
          <w:r>
            <w:rPr>
              <w:spacing w:val="70"/>
            </w:rPr>
            <w:t xml:space="preserve"> </w:t>
          </w:r>
          <w:r>
            <w:rPr/>
            <w:t>2.</w:t>
          </w:r>
          <w:r>
            <w:rPr>
              <w:spacing w:val="73"/>
            </w:rPr>
            <w:t xml:space="preserve"> </w:t>
          </w:r>
          <w:r>
            <w:rPr/>
            <w:t>АНАЛІЗ</w:t>
          </w:r>
          <w:r>
            <w:rPr>
              <w:spacing w:val="73"/>
            </w:rPr>
            <w:t xml:space="preserve"> </w:t>
          </w:r>
          <w:r>
            <w:rPr/>
            <w:t>ГЕДОНІСТИЧНОЇ</w:t>
          </w:r>
          <w:r>
            <w:rPr>
              <w:spacing w:val="73"/>
            </w:rPr>
            <w:t xml:space="preserve"> </w:t>
          </w:r>
          <w:r>
            <w:rPr/>
            <w:t>ЖИТТЄВОЇ</w:t>
          </w:r>
          <w:r>
            <w:rPr>
              <w:spacing w:val="73"/>
            </w:rPr>
            <w:t xml:space="preserve"> </w:t>
          </w:r>
          <w:r>
            <w:rPr/>
            <w:t>СТРАТЕГІЇ</w:t>
          </w:r>
          <w:r>
            <w:rPr>
              <w:spacing w:val="59"/>
            </w:rPr>
            <w:t xml:space="preserve"> </w:t>
          </w:r>
          <w:r>
            <w:rPr/>
            <w:t>З</w:t>
          </w:r>
          <w:r>
            <w:rPr>
              <w:spacing w:val="60"/>
            </w:rPr>
            <w:t xml:space="preserve"> </w:t>
          </w:r>
          <w:r>
            <w:rPr>
              <w:spacing w:val="-2"/>
            </w:rPr>
            <w:t>ПОЗИЦІЇ</w:t>
          </w:r>
        </w:p>
        <w:p>
          <w:pPr>
            <w:pStyle w:val="21"/>
            <w:tabs>
              <w:tab w:val="clear" w:pos="720"/>
              <w:tab w:val="left" w:pos="9501" w:leader="dot"/>
            </w:tabs>
            <w:ind w:left="151" w:right="0" w:hanging="0"/>
            <w:rPr>
              <w:sz w:val="28"/>
            </w:rPr>
          </w:pPr>
          <w:r>
            <w:rPr>
              <w:spacing w:val="-2"/>
            </w:rPr>
            <w:t>МАСОВИХ</w:t>
          </w:r>
          <w:r>
            <w:rPr>
              <w:spacing w:val="-7"/>
            </w:rPr>
            <w:t xml:space="preserve"> </w:t>
          </w:r>
          <w:r>
            <w:rPr>
              <w:spacing w:val="-2"/>
            </w:rPr>
            <w:t>КОМУНІКАЦІЙ</w:t>
          </w:r>
          <w:r>
            <w:rPr/>
            <w:tab/>
          </w:r>
          <w:r>
            <w:rPr>
              <w:spacing w:val="-5"/>
            </w:rPr>
            <w:t>19</w:t>
          </w:r>
        </w:p>
        <w:p>
          <w:pPr>
            <w:pStyle w:val="4"/>
            <w:numPr>
              <w:ilvl w:val="1"/>
              <w:numId w:val="4"/>
            </w:numPr>
            <w:tabs>
              <w:tab w:val="clear" w:pos="720"/>
              <w:tab w:val="left" w:pos="1491" w:leader="none"/>
              <w:tab w:val="left" w:pos="9636" w:leader="dot"/>
            </w:tabs>
            <w:spacing w:lineRule="auto" w:line="240" w:before="188" w:after="0"/>
            <w:ind w:left="1490" w:right="0" w:hanging="491"/>
            <w:jc w:val="left"/>
            <w:rPr>
              <w:sz w:val="28"/>
            </w:rPr>
          </w:pPr>
          <w:r>
            <w:rPr/>
            <w:t>Проблема</w:t>
          </w:r>
          <w:r>
            <w:rPr>
              <w:spacing w:val="-18"/>
            </w:rPr>
            <w:t xml:space="preserve"> </w:t>
          </w:r>
          <w:r>
            <w:rPr/>
            <w:t>філософських</w:t>
          </w:r>
          <w:r>
            <w:rPr>
              <w:spacing w:val="-15"/>
            </w:rPr>
            <w:t xml:space="preserve"> </w:t>
          </w:r>
          <w:r>
            <w:rPr/>
            <w:t>та</w:t>
          </w:r>
          <w:r>
            <w:rPr>
              <w:spacing w:val="-16"/>
            </w:rPr>
            <w:t xml:space="preserve"> </w:t>
          </w:r>
          <w:r>
            <w:rPr/>
            <w:t>культурних</w:t>
          </w:r>
          <w:r>
            <w:rPr>
              <w:spacing w:val="-15"/>
            </w:rPr>
            <w:t xml:space="preserve"> </w:t>
          </w:r>
          <w:r>
            <w:rPr/>
            <w:t>концепцій</w:t>
          </w:r>
          <w:r>
            <w:rPr>
              <w:spacing w:val="-16"/>
            </w:rPr>
            <w:t xml:space="preserve"> </w:t>
          </w:r>
          <w:r>
            <w:rPr/>
            <w:t>сучасних</w:t>
          </w:r>
          <w:r>
            <w:rPr>
              <w:spacing w:val="-15"/>
            </w:rPr>
            <w:t xml:space="preserve"> </w:t>
          </w:r>
          <w:r>
            <w:rPr>
              <w:spacing w:val="-5"/>
            </w:rPr>
            <w:t>ЗМІ</w:t>
          </w:r>
          <w:r>
            <w:rPr/>
            <w:tab/>
          </w:r>
          <w:r>
            <w:rPr>
              <w:spacing w:val="-5"/>
            </w:rPr>
            <w:t>19</w:t>
          </w:r>
        </w:p>
        <w:p>
          <w:pPr>
            <w:pStyle w:val="4"/>
            <w:numPr>
              <w:ilvl w:val="1"/>
              <w:numId w:val="4"/>
            </w:numPr>
            <w:tabs>
              <w:tab w:val="clear" w:pos="720"/>
              <w:tab w:val="left" w:pos="1491" w:leader="none"/>
              <w:tab w:val="left" w:pos="9629" w:leader="dot"/>
            </w:tabs>
            <w:spacing w:lineRule="auto" w:line="240" w:before="188" w:after="0"/>
            <w:ind w:left="1490" w:right="0" w:hanging="491"/>
            <w:jc w:val="left"/>
            <w:rPr>
              <w:sz w:val="28"/>
            </w:rPr>
          </w:pPr>
          <w:hyperlink w:anchor="_TOC_250004">
            <w:r>
              <w:rPr/>
              <w:t>Гедонізм</w:t>
            </w:r>
            <w:r>
              <w:rPr>
                <w:spacing w:val="-14"/>
              </w:rPr>
              <w:t xml:space="preserve"> </w:t>
            </w:r>
            <w:r>
              <w:rPr/>
              <w:t>як</w:t>
            </w:r>
            <w:r>
              <w:rPr>
                <w:spacing w:val="-11"/>
              </w:rPr>
              <w:t xml:space="preserve"> </w:t>
            </w:r>
            <w:r>
              <w:rPr/>
              <w:t>примусове</w:t>
            </w:r>
            <w:r>
              <w:rPr>
                <w:spacing w:val="-12"/>
              </w:rPr>
              <w:t xml:space="preserve"> </w:t>
            </w:r>
            <w:r>
              <w:rPr/>
              <w:t>щастя</w:t>
            </w:r>
            <w:r>
              <w:rPr>
                <w:spacing w:val="-11"/>
              </w:rPr>
              <w:t xml:space="preserve"> </w:t>
            </w:r>
            <w:r>
              <w:rPr/>
              <w:t>через</w:t>
            </w:r>
            <w:r>
              <w:rPr>
                <w:spacing w:val="-11"/>
              </w:rPr>
              <w:t xml:space="preserve"> </w:t>
            </w:r>
            <w:r>
              <w:rPr>
                <w:spacing w:val="-5"/>
              </w:rPr>
              <w:t>ЗМІ</w:t>
            </w:r>
            <w:r>
              <w:rPr/>
              <w:tab/>
            </w:r>
            <w:r>
              <w:rPr>
                <w:spacing w:val="-5"/>
              </w:rPr>
              <w:t>31</w:t>
            </w:r>
          </w:hyperlink>
        </w:p>
        <w:p>
          <w:pPr>
            <w:pStyle w:val="4"/>
            <w:tabs>
              <w:tab w:val="clear" w:pos="720"/>
              <w:tab w:val="left" w:pos="9587" w:leader="dot"/>
            </w:tabs>
            <w:ind w:left="1000" w:right="0" w:hanging="0"/>
            <w:rPr>
              <w:sz w:val="28"/>
            </w:rPr>
          </w:pPr>
          <w:hyperlink w:anchor="_TOC_250003">
            <w:r>
              <w:rPr/>
              <w:t>2.2.</w:t>
            </w:r>
            <w:r>
              <w:rPr>
                <w:spacing w:val="-12"/>
              </w:rPr>
              <w:t xml:space="preserve"> </w:t>
            </w:r>
            <w:r>
              <w:rPr/>
              <w:t>Вплив</w:t>
            </w:r>
            <w:r>
              <w:rPr>
                <w:spacing w:val="-9"/>
              </w:rPr>
              <w:t xml:space="preserve"> </w:t>
            </w:r>
            <w:r>
              <w:rPr/>
              <w:t>гедоністичного</w:t>
            </w:r>
            <w:r>
              <w:rPr>
                <w:spacing w:val="-9"/>
              </w:rPr>
              <w:t xml:space="preserve"> </w:t>
            </w:r>
            <w:r>
              <w:rPr/>
              <w:t>сценарію</w:t>
            </w:r>
            <w:r>
              <w:rPr>
                <w:spacing w:val="-10"/>
              </w:rPr>
              <w:t xml:space="preserve"> </w:t>
            </w:r>
            <w:r>
              <w:rPr/>
              <w:t>життя</w:t>
            </w:r>
            <w:r>
              <w:rPr>
                <w:spacing w:val="-9"/>
              </w:rPr>
              <w:t xml:space="preserve"> </w:t>
            </w:r>
            <w:r>
              <w:rPr/>
              <w:t>на</w:t>
            </w:r>
            <w:r>
              <w:rPr>
                <w:spacing w:val="-9"/>
              </w:rPr>
              <w:t xml:space="preserve"> </w:t>
            </w:r>
            <w:r>
              <w:rPr/>
              <w:t>розвиток</w:t>
            </w:r>
            <w:r>
              <w:rPr>
                <w:spacing w:val="-9"/>
              </w:rPr>
              <w:t xml:space="preserve"> </w:t>
            </w:r>
            <w:r>
              <w:rPr>
                <w:spacing w:val="-5"/>
              </w:rPr>
              <w:t>ЗМІ</w:t>
            </w:r>
            <w:r>
              <w:rPr/>
              <w:tab/>
            </w:r>
            <w:r>
              <w:rPr>
                <w:spacing w:val="-5"/>
              </w:rPr>
              <w:t>35</w:t>
            </w:r>
          </w:hyperlink>
        </w:p>
        <w:p>
          <w:pPr>
            <w:pStyle w:val="21"/>
            <w:tabs>
              <w:tab w:val="clear" w:pos="720"/>
              <w:tab w:val="left" w:pos="1385" w:leader="none"/>
              <w:tab w:val="left" w:pos="1875" w:leader="none"/>
              <w:tab w:val="left" w:pos="3184" w:leader="none"/>
              <w:tab w:val="left" w:pos="5569" w:leader="none"/>
              <w:tab w:val="left" w:pos="8203" w:leader="none"/>
            </w:tabs>
            <w:ind w:left="147" w:right="0" w:hanging="0"/>
            <w:rPr>
              <w:sz w:val="28"/>
            </w:rPr>
          </w:pPr>
          <w:r>
            <w:rPr>
              <w:spacing w:val="-2"/>
            </w:rPr>
            <w:t>РОЗДІЛ</w:t>
          </w:r>
          <w:r>
            <w:rPr/>
            <w:tab/>
          </w:r>
          <w:r>
            <w:rPr>
              <w:spacing w:val="-5"/>
            </w:rPr>
            <w:t>3.</w:t>
          </w:r>
          <w:r>
            <w:rPr/>
            <w:tab/>
          </w:r>
          <w:r>
            <w:rPr>
              <w:spacing w:val="-2"/>
            </w:rPr>
            <w:t>АНАЛІЗ</w:t>
          </w:r>
          <w:r>
            <w:rPr/>
            <w:tab/>
          </w:r>
          <w:r>
            <w:rPr>
              <w:spacing w:val="-2"/>
            </w:rPr>
            <w:t>РЕПРЕЗЕНТАЦІЇ</w:t>
          </w:r>
          <w:r>
            <w:rPr/>
            <w:tab/>
          </w:r>
          <w:r>
            <w:rPr>
              <w:spacing w:val="-2"/>
            </w:rPr>
            <w:t>ГЕДОНІСТИЧНИХ</w:t>
          </w:r>
          <w:r>
            <w:rPr/>
            <w:tab/>
          </w:r>
          <w:r>
            <w:rPr>
              <w:spacing w:val="-2"/>
            </w:rPr>
            <w:t>ЖИТТЄВИХ</w:t>
          </w:r>
        </w:p>
        <w:p>
          <w:pPr>
            <w:pStyle w:val="11"/>
            <w:tabs>
              <w:tab w:val="clear" w:pos="720"/>
              <w:tab w:val="left" w:pos="9409" w:leader="dot"/>
            </w:tabs>
            <w:rPr>
              <w:sz w:val="28"/>
            </w:rPr>
          </w:pPr>
          <w:r>
            <w:rPr/>
            <w:t>СЦЕНАРІЇВ</w:t>
          </w:r>
          <w:r>
            <w:rPr>
              <w:spacing w:val="-5"/>
            </w:rPr>
            <w:t xml:space="preserve"> </w:t>
          </w:r>
          <w:r>
            <w:rPr/>
            <w:t>У</w:t>
          </w:r>
          <w:r>
            <w:rPr>
              <w:spacing w:val="-5"/>
            </w:rPr>
            <w:t xml:space="preserve"> </w:t>
          </w:r>
          <w:r>
            <w:rPr>
              <w:spacing w:val="-2"/>
            </w:rPr>
            <w:t>РЕКЛАМІ</w:t>
          </w:r>
          <w:r>
            <w:rPr/>
            <w:tab/>
          </w:r>
          <w:r>
            <w:rPr>
              <w:spacing w:val="-5"/>
            </w:rPr>
            <w:t>42</w:t>
          </w:r>
        </w:p>
        <w:p>
          <w:pPr>
            <w:pStyle w:val="4"/>
            <w:numPr>
              <w:ilvl w:val="1"/>
              <w:numId w:val="3"/>
            </w:numPr>
            <w:tabs>
              <w:tab w:val="clear" w:pos="720"/>
              <w:tab w:val="left" w:pos="1422" w:leader="none"/>
              <w:tab w:val="left" w:pos="9574" w:leader="dot"/>
            </w:tabs>
            <w:spacing w:lineRule="auto" w:line="240" w:before="188" w:after="0"/>
            <w:ind w:left="1421" w:right="0" w:hanging="422"/>
            <w:jc w:val="left"/>
            <w:rPr>
              <w:sz w:val="28"/>
            </w:rPr>
          </w:pPr>
          <w:hyperlink w:anchor="_TOC_250002">
            <w:r>
              <w:rPr>
                <w:spacing w:val="-2"/>
              </w:rPr>
              <w:t>Особливості</w:t>
            </w:r>
            <w:r>
              <w:rPr>
                <w:spacing w:val="2"/>
              </w:rPr>
              <w:t xml:space="preserve"> </w:t>
            </w:r>
            <w:r>
              <w:rPr>
                <w:spacing w:val="-2"/>
              </w:rPr>
              <w:t>рекламного</w:t>
            </w:r>
            <w:r>
              <w:rPr>
                <w:spacing w:val="5"/>
              </w:rPr>
              <w:t xml:space="preserve"> </w:t>
            </w:r>
            <w:r>
              <w:rPr>
                <w:spacing w:val="-2"/>
              </w:rPr>
              <w:t>гедоністичного</w:t>
            </w:r>
            <w:r>
              <w:rPr>
                <w:spacing w:val="5"/>
              </w:rPr>
              <w:t xml:space="preserve"> </w:t>
            </w:r>
            <w:r>
              <w:rPr>
                <w:spacing w:val="-2"/>
              </w:rPr>
              <w:t>дискурсу</w:t>
            </w:r>
            <w:r>
              <w:rPr/>
              <w:tab/>
            </w:r>
            <w:r>
              <w:rPr>
                <w:spacing w:val="-5"/>
              </w:rPr>
              <w:t>42</w:t>
            </w:r>
          </w:hyperlink>
        </w:p>
        <w:p>
          <w:pPr>
            <w:pStyle w:val="4"/>
            <w:numPr>
              <w:ilvl w:val="1"/>
              <w:numId w:val="3"/>
            </w:numPr>
            <w:tabs>
              <w:tab w:val="clear" w:pos="720"/>
              <w:tab w:val="left" w:pos="1491" w:leader="none"/>
              <w:tab w:val="left" w:pos="9584" w:leader="dot"/>
            </w:tabs>
            <w:spacing w:lineRule="auto" w:line="240" w:before="188" w:after="0"/>
            <w:ind w:left="1490" w:right="0" w:hanging="491"/>
            <w:jc w:val="left"/>
            <w:rPr>
              <w:sz w:val="28"/>
            </w:rPr>
          </w:pPr>
          <w:r>
            <w:rPr/>
            <w:t>Гедоністичні</w:t>
          </w:r>
          <w:r>
            <w:rPr>
              <w:spacing w:val="-11"/>
            </w:rPr>
            <w:t xml:space="preserve"> </w:t>
          </w:r>
          <w:r>
            <w:rPr/>
            <w:t>образи</w:t>
          </w:r>
          <w:r>
            <w:rPr>
              <w:spacing w:val="-11"/>
            </w:rPr>
            <w:t xml:space="preserve"> </w:t>
          </w:r>
          <w:r>
            <w:rPr/>
            <w:t>та</w:t>
          </w:r>
          <w:r>
            <w:rPr>
              <w:spacing w:val="-10"/>
            </w:rPr>
            <w:t xml:space="preserve"> </w:t>
          </w:r>
          <w:r>
            <w:rPr/>
            <w:t>стратегії</w:t>
          </w:r>
          <w:r>
            <w:rPr>
              <w:spacing w:val="-11"/>
            </w:rPr>
            <w:t xml:space="preserve"> </w:t>
          </w:r>
          <w:r>
            <w:rPr/>
            <w:t>в</w:t>
          </w:r>
          <w:r>
            <w:rPr>
              <w:spacing w:val="-10"/>
            </w:rPr>
            <w:t xml:space="preserve"> </w:t>
          </w:r>
          <w:r>
            <w:rPr>
              <w:spacing w:val="-2"/>
            </w:rPr>
            <w:t>рекламі</w:t>
          </w:r>
          <w:r>
            <w:rPr/>
            <w:tab/>
          </w:r>
          <w:r>
            <w:rPr>
              <w:spacing w:val="-5"/>
            </w:rPr>
            <w:t>48</w:t>
          </w:r>
        </w:p>
        <w:p>
          <w:pPr>
            <w:pStyle w:val="3"/>
            <w:tabs>
              <w:tab w:val="clear" w:pos="720"/>
              <w:tab w:val="left" w:pos="9601" w:leader="dot"/>
            </w:tabs>
            <w:rPr>
              <w:sz w:val="28"/>
            </w:rPr>
          </w:pPr>
          <w:hyperlink w:anchor="_TOC_250001">
            <w:r>
              <w:rPr>
                <w:spacing w:val="-2"/>
              </w:rPr>
              <w:t>ВИСНОВКИ</w:t>
            </w:r>
            <w:r>
              <w:rPr/>
              <w:tab/>
            </w:r>
            <w:r>
              <w:rPr>
                <w:spacing w:val="-5"/>
              </w:rPr>
              <w:t>53</w:t>
            </w:r>
          </w:hyperlink>
        </w:p>
        <w:p>
          <w:pPr>
            <w:sectPr>
              <w:headerReference w:type="default" r:id="rId2"/>
              <w:type w:val="nextPage"/>
              <w:pgSz w:w="11920" w:h="16838"/>
              <w:pgMar w:left="1420" w:right="460" w:header="755" w:top="1340" w:footer="0" w:bottom="280" w:gutter="0"/>
              <w:pgNumType w:start="2" w:fmt="decimal"/>
              <w:formProt w:val="false"/>
              <w:textDirection w:val="lrTb"/>
              <w:docGrid w:type="default" w:linePitch="100" w:charSpace="4096"/>
            </w:sectPr>
            <w:pStyle w:val="3"/>
            <w:tabs>
              <w:tab w:val="clear" w:pos="720"/>
              <w:tab w:val="left" w:pos="9556" w:leader="dot"/>
            </w:tabs>
            <w:rPr>
              <w:sz w:val="28"/>
            </w:rPr>
          </w:pPr>
          <w:hyperlink w:anchor="_TOC_250000">
            <w:r>
              <w:rPr>
                <w:spacing w:val="-2"/>
              </w:rPr>
              <w:t>БІБЛІОГРАФІЯ</w:t>
            </w:r>
            <w:r>
              <w:rPr/>
              <w:tab/>
            </w:r>
            <w:r>
              <w:rPr>
                <w:spacing w:val="-5"/>
              </w:rPr>
              <w:t>57</w:t>
            </w:r>
          </w:hyperlink>
        </w:p>
        <w:p>
          <w:pPr>
            <w:pStyle w:val="1"/>
            <w:jc w:val="center"/>
            <w:rPr>
              <w:sz w:val="28"/>
            </w:rPr>
          </w:pPr>
          <w:bookmarkStart w:id="0" w:name="_TOC_250006"/>
          <w:bookmarkEnd w:id="0"/>
          <w:r>
            <w:rPr>
              <w:spacing w:val="-2"/>
            </w:rPr>
            <w:t>ВСТУП</w:t>
          </w:r>
        </w:p>
        <w:p>
          <w:pPr>
            <w:pStyle w:val="Style14"/>
            <w:spacing w:lineRule="auto" w:line="379" w:before="188" w:after="0"/>
            <w:ind w:left="280" w:right="123" w:firstLine="705"/>
            <w:rPr>
              <w:sz w:val="28"/>
            </w:rPr>
          </w:pPr>
          <w:r>
            <w:rPr>
              <w:b/>
            </w:rPr>
            <w:t xml:space="preserve">Актуальність теми. </w:t>
          </w:r>
          <w:r>
            <w:rPr/>
            <w:t xml:space="preserve">Свобода вибору, особливості культурного середовища і одвічний пошук життєвих цінностей призвели до становлення гедоністичного дискурсу в масовій культурі сучасності, зокрема в масових комунікаціях. Гедонізм </w:t>
          </w:r>
          <w:r>
            <w:rPr>
              <w:rFonts w:ascii="Arial" w:hAnsi="Arial"/>
              <w:color w:val="202024"/>
              <w:sz w:val="21"/>
            </w:rPr>
            <w:t xml:space="preserve">— </w:t>
          </w:r>
          <w:r>
            <w:rPr/>
            <w:t xml:space="preserve">одна із життєвих позицій, в основі якої лежить уявлення про насолоду, як мету людського існування. Гедонізм бере свій початок від Платона та Сократа, але творцем бренду зазвичай називають давньогрецького філософа Епікура. Це був гедонізм, заснований не на житті, сповненому потуранням примхам, а на помірних задоволеннях та повазі до </w:t>
          </w:r>
          <w:r>
            <w:rPr>
              <w:spacing w:val="-2"/>
            </w:rPr>
            <w:t>інших.</w:t>
          </w:r>
        </w:p>
        <w:p>
          <w:pPr>
            <w:pStyle w:val="Style14"/>
            <w:spacing w:lineRule="auto" w:line="379" w:before="11" w:after="0"/>
            <w:ind w:left="280" w:right="119" w:firstLine="855"/>
            <w:rPr>
              <w:sz w:val="28"/>
            </w:rPr>
          </w:pPr>
          <w:r>
            <w:rPr>
              <w:color w:val="212121"/>
            </w:rPr>
            <w:t xml:space="preserve">Гедоністичний спосіб життя має на увазі таку поведінку людини, яка спрямована на отримання насолоди, причому насолоди як на фізичному (від прийому смачної їжі, близькості з партнером, проживання в комфортних </w:t>
          </w:r>
          <w:r>
            <w:rPr/>
            <w:t>умовах, носіння зручного та якісного одягу тощо), так і на духовному</w:t>
          </w:r>
          <w:r>
            <w:rPr>
              <w:spacing w:val="-6"/>
            </w:rPr>
            <w:t xml:space="preserve"> </w:t>
          </w:r>
          <w:r>
            <w:rPr/>
            <w:t>рівні</w:t>
          </w:r>
          <w:r>
            <w:rPr>
              <w:spacing w:val="-6"/>
            </w:rPr>
            <w:t xml:space="preserve"> </w:t>
          </w:r>
          <w:r>
            <w:rPr/>
            <w:t>(від читання книг, відвідування театрів, прослуховування музики тощо) [31, с.3].</w:t>
          </w:r>
        </w:p>
        <w:p>
          <w:pPr>
            <w:pStyle w:val="Style14"/>
            <w:spacing w:lineRule="auto" w:line="379" w:before="7" w:after="0"/>
            <w:ind w:left="280" w:right="125" w:firstLine="855"/>
            <w:rPr>
              <w:sz w:val="28"/>
            </w:rPr>
          </w:pPr>
          <w:r>
            <w:rPr/>
            <w:t xml:space="preserve">Незважаючи на популярність терміна власне проблема гедонізму є мало вивченою. У більшості досліджень цей феномен є своєрідним фоном у міркуваннях про мораль або засобом висловити опозиційне ставлення до традиційного для європейської культури сприйняття аскетизму як чесноти [31, </w:t>
          </w:r>
          <w:r>
            <w:rPr>
              <w:spacing w:val="-2"/>
            </w:rPr>
            <w:t>с.3].</w:t>
          </w:r>
        </w:p>
        <w:p>
          <w:pPr>
            <w:sectPr>
              <w:headerReference w:type="default" r:id="rId3"/>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6" w:after="0"/>
            <w:ind w:left="280" w:right="121" w:firstLine="855"/>
            <w:rPr>
              <w:sz w:val="28"/>
            </w:rPr>
          </w:pPr>
          <w:r>
            <w:rPr/>
            <w:t>Сьогодні ЗМІ та особливо реклама сприймається як нормативний елемент культури в контексті масової культури, набуваючи значення звичного елемента довкілля. З цієї точки зору, вона інтерпретується як природна частина культури. Для сучасних людей, особливо молоді, стає, свого роду, демонстраційним матеріалом, світом ідей і цінностей, оскільки виставляє</w:t>
          </w:r>
          <w:r>
            <w:rPr>
              <w:spacing w:val="40"/>
            </w:rPr>
            <w:t xml:space="preserve"> </w:t>
          </w:r>
          <w:r>
            <w:rPr/>
            <w:t>типові ситуації соціальної взаємодії [31, с.1].</w:t>
          </w:r>
        </w:p>
        <w:p>
          <w:pPr>
            <w:pStyle w:val="Style14"/>
            <w:spacing w:lineRule="auto" w:line="379"/>
            <w:ind w:left="280" w:right="120" w:firstLine="705"/>
            <w:rPr>
              <w:sz w:val="28"/>
            </w:rPr>
          </w:pPr>
          <w:r>
            <w:rPr/>
            <w:t>Реклама адаптує людину до нових соціальних ролей і</w:t>
          </w:r>
          <w:r>
            <w:rPr>
              <w:spacing w:val="-6"/>
            </w:rPr>
            <w:t xml:space="preserve"> </w:t>
          </w:r>
          <w:r>
            <w:rPr/>
            <w:t>цінностей,</w:t>
          </w:r>
          <w:r>
            <w:rPr>
              <w:spacing w:val="-6"/>
            </w:rPr>
            <w:t xml:space="preserve"> </w:t>
          </w:r>
          <w:r>
            <w:rPr/>
            <w:t>способів регуляції поведінки в різноманітній обстановці. Звертаючись до повсякденних сфер людського спілкування, реклама створює певні стереотипні форми, у виражені іміджу, які є її специфічним механізмом соціалізації. Ступінь схильності</w:t>
          </w:r>
          <w:r>
            <w:rPr>
              <w:spacing w:val="-5"/>
            </w:rPr>
            <w:t xml:space="preserve"> </w:t>
          </w:r>
          <w:r>
            <w:rPr/>
            <w:t>рекламному</w:t>
          </w:r>
          <w:r>
            <w:rPr>
              <w:spacing w:val="-5"/>
            </w:rPr>
            <w:t xml:space="preserve"> </w:t>
          </w:r>
          <w:r>
            <w:rPr/>
            <w:t>впливу</w:t>
          </w:r>
          <w:r>
            <w:rPr>
              <w:spacing w:val="-5"/>
            </w:rPr>
            <w:t xml:space="preserve"> </w:t>
          </w:r>
          <w:r>
            <w:rPr/>
            <w:t>залежить</w:t>
          </w:r>
          <w:r>
            <w:rPr>
              <w:spacing w:val="-5"/>
            </w:rPr>
            <w:t xml:space="preserve"> </w:t>
          </w:r>
          <w:r>
            <w:rPr/>
            <w:t>від</w:t>
          </w:r>
          <w:r>
            <w:rPr>
              <w:spacing w:val="-5"/>
            </w:rPr>
            <w:t xml:space="preserve"> </w:t>
          </w:r>
          <w:r>
            <w:rPr/>
            <w:t>низки</w:t>
          </w:r>
          <w:r>
            <w:rPr>
              <w:spacing w:val="-5"/>
            </w:rPr>
            <w:t xml:space="preserve"> </w:t>
          </w:r>
          <w:r>
            <w:rPr/>
            <w:t>факторів,</w:t>
          </w:r>
          <w:r>
            <w:rPr>
              <w:spacing w:val="-5"/>
            </w:rPr>
            <w:t xml:space="preserve"> </w:t>
          </w:r>
          <w:r>
            <w:rPr/>
            <w:t>таких</w:t>
          </w:r>
          <w:r>
            <w:rPr>
              <w:spacing w:val="-5"/>
            </w:rPr>
            <w:t xml:space="preserve"> </w:t>
          </w:r>
          <w:r>
            <w:rPr/>
            <w:t>як</w:t>
          </w:r>
          <w:r>
            <w:rPr>
              <w:spacing w:val="-5"/>
            </w:rPr>
            <w:t xml:space="preserve"> </w:t>
          </w:r>
          <w:r>
            <w:rPr/>
            <w:t>відносини в сім'ї, статус навчального закладу, досвід трудової діяльності і сформована на той момент система цінностей молодої людини.</w:t>
          </w:r>
        </w:p>
        <w:p>
          <w:pPr>
            <w:pStyle w:val="Style14"/>
            <w:spacing w:before="9" w:after="0"/>
            <w:ind w:left="985" w:right="0" w:hanging="0"/>
            <w:rPr>
              <w:sz w:val="28"/>
            </w:rPr>
          </w:pPr>
          <w:r>
            <w:rPr>
              <w:b/>
            </w:rPr>
            <w:t>Об’єкт</w:t>
          </w:r>
          <w:r>
            <w:rPr>
              <w:b/>
              <w:spacing w:val="-10"/>
            </w:rPr>
            <w:t xml:space="preserve"> </w:t>
          </w:r>
          <w:r>
            <w:rPr/>
            <w:t>дослідження</w:t>
          </w:r>
          <w:r>
            <w:rPr>
              <w:spacing w:val="-7"/>
            </w:rPr>
            <w:t xml:space="preserve"> </w:t>
          </w:r>
          <w:r>
            <w:rPr/>
            <w:t>–</w:t>
          </w:r>
          <w:r>
            <w:rPr>
              <w:spacing w:val="-7"/>
            </w:rPr>
            <w:t xml:space="preserve"> </w:t>
          </w:r>
          <w:r>
            <w:rPr/>
            <w:t>гедонізм</w:t>
          </w:r>
          <w:r>
            <w:rPr>
              <w:spacing w:val="-8"/>
            </w:rPr>
            <w:t xml:space="preserve"> </w:t>
          </w:r>
          <w:r>
            <w:rPr/>
            <w:t>як</w:t>
          </w:r>
          <w:r>
            <w:rPr>
              <w:spacing w:val="-7"/>
            </w:rPr>
            <w:t xml:space="preserve"> </w:t>
          </w:r>
          <w:r>
            <w:rPr/>
            <w:t>життєва</w:t>
          </w:r>
          <w:r>
            <w:rPr>
              <w:spacing w:val="-7"/>
            </w:rPr>
            <w:t xml:space="preserve"> </w:t>
          </w:r>
          <w:r>
            <w:rPr>
              <w:spacing w:val="-2"/>
            </w:rPr>
            <w:t>стратегія.</w:t>
          </w:r>
        </w:p>
        <w:p>
          <w:pPr>
            <w:pStyle w:val="Style14"/>
            <w:spacing w:before="188" w:after="0"/>
            <w:ind w:left="985" w:right="0" w:hanging="0"/>
            <w:rPr>
              <w:sz w:val="28"/>
            </w:rPr>
          </w:pPr>
          <w:r>
            <w:rPr>
              <w:b/>
            </w:rPr>
            <w:t>Предмет</w:t>
          </w:r>
          <w:r>
            <w:rPr>
              <w:b/>
              <w:spacing w:val="-10"/>
            </w:rPr>
            <w:t xml:space="preserve"> </w:t>
          </w:r>
          <w:r>
            <w:rPr/>
            <w:t>дослідження</w:t>
          </w:r>
          <w:r>
            <w:rPr>
              <w:spacing w:val="-8"/>
            </w:rPr>
            <w:t xml:space="preserve"> </w:t>
          </w:r>
          <w:r>
            <w:rPr/>
            <w:t>–</w:t>
          </w:r>
          <w:r>
            <w:rPr>
              <w:spacing w:val="-8"/>
            </w:rPr>
            <w:t xml:space="preserve"> </w:t>
          </w:r>
          <w:r>
            <w:rPr/>
            <w:t>гедонізм</w:t>
          </w:r>
          <w:r>
            <w:rPr>
              <w:spacing w:val="-7"/>
            </w:rPr>
            <w:t xml:space="preserve"> </w:t>
          </w:r>
          <w:r>
            <w:rPr/>
            <w:t>із</w:t>
          </w:r>
          <w:r>
            <w:rPr>
              <w:spacing w:val="-8"/>
            </w:rPr>
            <w:t xml:space="preserve"> </w:t>
          </w:r>
          <w:r>
            <w:rPr/>
            <w:t>позиції</w:t>
          </w:r>
          <w:r>
            <w:rPr>
              <w:spacing w:val="-8"/>
            </w:rPr>
            <w:t xml:space="preserve"> </w:t>
          </w:r>
          <w:r>
            <w:rPr/>
            <w:t>масових</w:t>
          </w:r>
          <w:r>
            <w:rPr>
              <w:spacing w:val="-7"/>
            </w:rPr>
            <w:t xml:space="preserve"> </w:t>
          </w:r>
          <w:r>
            <w:rPr>
              <w:spacing w:val="-2"/>
            </w:rPr>
            <w:t>комунікацій.</w:t>
          </w:r>
        </w:p>
        <w:p>
          <w:pPr>
            <w:pStyle w:val="Normal"/>
            <w:spacing w:before="188" w:after="0"/>
            <w:ind w:left="985" w:right="0" w:hanging="0"/>
            <w:jc w:val="both"/>
            <w:rPr>
              <w:sz w:val="28"/>
            </w:rPr>
          </w:pPr>
          <w:r>
            <w:rPr>
              <w:b/>
              <w:sz w:val="28"/>
            </w:rPr>
            <w:t>Хронологічні</w:t>
          </w:r>
          <w:r>
            <w:rPr>
              <w:b/>
              <w:spacing w:val="-10"/>
              <w:sz w:val="28"/>
            </w:rPr>
            <w:t xml:space="preserve"> </w:t>
          </w:r>
          <w:r>
            <w:rPr>
              <w:b/>
              <w:sz w:val="28"/>
            </w:rPr>
            <w:t>межі</w:t>
          </w:r>
          <w:r>
            <w:rPr>
              <w:b/>
              <w:spacing w:val="-10"/>
              <w:sz w:val="28"/>
            </w:rPr>
            <w:t xml:space="preserve"> </w:t>
          </w:r>
          <w:r>
            <w:rPr>
              <w:b/>
              <w:sz w:val="28"/>
            </w:rPr>
            <w:t>дослідження:</w:t>
          </w:r>
          <w:r>
            <w:rPr>
              <w:b/>
              <w:spacing w:val="-9"/>
              <w:sz w:val="28"/>
            </w:rPr>
            <w:t xml:space="preserve"> </w:t>
          </w:r>
          <w:r>
            <w:rPr>
              <w:sz w:val="28"/>
            </w:rPr>
            <w:t>вересень-листопад</w:t>
          </w:r>
          <w:r>
            <w:rPr>
              <w:spacing w:val="-10"/>
              <w:sz w:val="28"/>
            </w:rPr>
            <w:t xml:space="preserve"> </w:t>
          </w:r>
          <w:r>
            <w:rPr>
              <w:sz w:val="28"/>
            </w:rPr>
            <w:t>2021</w:t>
          </w:r>
          <w:r>
            <w:rPr>
              <w:spacing w:val="-9"/>
              <w:sz w:val="28"/>
            </w:rPr>
            <w:t xml:space="preserve"> </w:t>
          </w:r>
          <w:r>
            <w:rPr>
              <w:spacing w:val="-5"/>
              <w:sz w:val="28"/>
            </w:rPr>
            <w:t>р.</w:t>
          </w:r>
        </w:p>
        <w:p>
          <w:pPr>
            <w:pStyle w:val="Style14"/>
            <w:spacing w:lineRule="auto" w:line="379" w:before="188" w:after="0"/>
            <w:ind w:left="280" w:right="125" w:firstLine="705"/>
            <w:rPr>
              <w:sz w:val="28"/>
            </w:rPr>
          </w:pPr>
          <w:r>
            <w:rPr>
              <w:b/>
            </w:rPr>
            <w:t xml:space="preserve">Мета </w:t>
          </w:r>
          <w:r>
            <w:rPr/>
            <w:t xml:space="preserve">дослідження: проаналізувати значення гедонізму з історичної та сучасної точки зору, а також визначити гедоністичні стратегії з позиції масових </w:t>
          </w:r>
          <w:r>
            <w:rPr>
              <w:spacing w:val="-2"/>
            </w:rPr>
            <w:t>комунікацій.</w:t>
          </w:r>
        </w:p>
        <w:p>
          <w:pPr>
            <w:pStyle w:val="Style14"/>
            <w:spacing w:before="4" w:after="0"/>
            <w:ind w:left="1000" w:right="0" w:hanging="0"/>
            <w:rPr>
              <w:b/>
              <w:b/>
            </w:rPr>
          </w:pPr>
          <w:r>
            <w:rPr/>
            <w:t>Поставлена</w:t>
          </w:r>
          <w:r>
            <w:rPr>
              <w:spacing w:val="-13"/>
            </w:rPr>
            <w:t xml:space="preserve"> </w:t>
          </w:r>
          <w:r>
            <w:rPr/>
            <w:t>мета</w:t>
          </w:r>
          <w:r>
            <w:rPr>
              <w:spacing w:val="-12"/>
            </w:rPr>
            <w:t xml:space="preserve"> </w:t>
          </w:r>
          <w:r>
            <w:rPr/>
            <w:t>передбачає</w:t>
          </w:r>
          <w:r>
            <w:rPr>
              <w:spacing w:val="-12"/>
            </w:rPr>
            <w:t xml:space="preserve"> </w:t>
          </w:r>
          <w:r>
            <w:rPr/>
            <w:t>виконання</w:t>
          </w:r>
          <w:r>
            <w:rPr>
              <w:spacing w:val="-12"/>
            </w:rPr>
            <w:t xml:space="preserve"> </w:t>
          </w:r>
          <w:r>
            <w:rPr/>
            <w:t>наступних</w:t>
          </w:r>
          <w:r>
            <w:rPr>
              <w:spacing w:val="-12"/>
            </w:rPr>
            <w:t xml:space="preserve"> </w:t>
          </w:r>
          <w:r>
            <w:rPr>
              <w:b/>
              <w:spacing w:val="-2"/>
            </w:rPr>
            <w:t>завдань:</w:t>
          </w:r>
        </w:p>
        <w:p>
          <w:pPr>
            <w:pStyle w:val="ListParagraph"/>
            <w:numPr>
              <w:ilvl w:val="0"/>
              <w:numId w:val="2"/>
            </w:numPr>
            <w:tabs>
              <w:tab w:val="clear" w:pos="720"/>
              <w:tab w:val="left" w:pos="1705" w:leader="none"/>
              <w:tab w:val="left" w:pos="1706" w:leader="none"/>
            </w:tabs>
            <w:spacing w:lineRule="auto" w:line="240" w:before="114" w:after="0"/>
            <w:ind w:left="1705" w:right="0" w:hanging="721"/>
            <w:jc w:val="left"/>
            <w:rPr>
              <w:sz w:val="28"/>
            </w:rPr>
          </w:pPr>
          <w:r>
            <w:rPr>
              <w:sz w:val="28"/>
            </w:rPr>
            <w:t>визначити</w:t>
          </w:r>
          <w:r>
            <w:rPr>
              <w:spacing w:val="-11"/>
              <w:sz w:val="28"/>
            </w:rPr>
            <w:t xml:space="preserve"> </w:t>
          </w:r>
          <w:r>
            <w:rPr>
              <w:sz w:val="28"/>
            </w:rPr>
            <w:t>поняття</w:t>
          </w:r>
          <w:r>
            <w:rPr>
              <w:spacing w:val="-9"/>
              <w:sz w:val="28"/>
            </w:rPr>
            <w:t xml:space="preserve"> </w:t>
          </w:r>
          <w:r>
            <w:rPr>
              <w:sz w:val="28"/>
            </w:rPr>
            <w:t>та</w:t>
          </w:r>
          <w:r>
            <w:rPr>
              <w:spacing w:val="-9"/>
              <w:sz w:val="28"/>
            </w:rPr>
            <w:t xml:space="preserve"> </w:t>
          </w:r>
          <w:r>
            <w:rPr>
              <w:sz w:val="28"/>
            </w:rPr>
            <w:t>сутність</w:t>
          </w:r>
          <w:r>
            <w:rPr>
              <w:spacing w:val="-9"/>
              <w:sz w:val="28"/>
            </w:rPr>
            <w:t xml:space="preserve"> </w:t>
          </w:r>
          <w:r>
            <w:rPr>
              <w:sz w:val="28"/>
            </w:rPr>
            <w:t>теорії</w:t>
          </w:r>
          <w:r>
            <w:rPr>
              <w:spacing w:val="-9"/>
              <w:sz w:val="28"/>
            </w:rPr>
            <w:t xml:space="preserve"> </w:t>
          </w:r>
          <w:r>
            <w:rPr>
              <w:spacing w:val="-2"/>
              <w:sz w:val="28"/>
            </w:rPr>
            <w:t>гедонізму;</w:t>
          </w:r>
        </w:p>
        <w:p>
          <w:pPr>
            <w:pStyle w:val="ListParagraph"/>
            <w:numPr>
              <w:ilvl w:val="0"/>
              <w:numId w:val="2"/>
            </w:numPr>
            <w:tabs>
              <w:tab w:val="clear" w:pos="720"/>
              <w:tab w:val="left" w:pos="1705" w:leader="none"/>
              <w:tab w:val="left" w:pos="1706" w:leader="none"/>
            </w:tabs>
            <w:spacing w:lineRule="auto" w:line="240" w:before="22" w:after="0"/>
            <w:ind w:left="1705" w:right="0" w:hanging="721"/>
            <w:jc w:val="left"/>
            <w:rPr>
              <w:sz w:val="28"/>
            </w:rPr>
          </w:pPr>
          <w:r>
            <w:rPr>
              <w:sz w:val="28"/>
            </w:rPr>
            <w:t>проаналізувати</w:t>
          </w:r>
          <w:r>
            <w:rPr>
              <w:spacing w:val="-19"/>
              <w:sz w:val="28"/>
            </w:rPr>
            <w:t xml:space="preserve"> </w:t>
          </w:r>
          <w:r>
            <w:rPr>
              <w:sz w:val="28"/>
            </w:rPr>
            <w:t>парадокс</w:t>
          </w:r>
          <w:r>
            <w:rPr>
              <w:spacing w:val="-17"/>
              <w:sz w:val="28"/>
            </w:rPr>
            <w:t xml:space="preserve"> </w:t>
          </w:r>
          <w:r>
            <w:rPr>
              <w:sz w:val="28"/>
            </w:rPr>
            <w:t>гедонізму</w:t>
          </w:r>
          <w:r>
            <w:rPr>
              <w:spacing w:val="-16"/>
              <w:sz w:val="28"/>
            </w:rPr>
            <w:t xml:space="preserve"> </w:t>
          </w:r>
          <w:r>
            <w:rPr>
              <w:sz w:val="28"/>
            </w:rPr>
            <w:t>як</w:t>
          </w:r>
          <w:r>
            <w:rPr>
              <w:spacing w:val="-17"/>
              <w:sz w:val="28"/>
            </w:rPr>
            <w:t xml:space="preserve"> </w:t>
          </w:r>
          <w:r>
            <w:rPr>
              <w:sz w:val="28"/>
            </w:rPr>
            <w:t>засобу</w:t>
          </w:r>
          <w:r>
            <w:rPr>
              <w:spacing w:val="-17"/>
              <w:sz w:val="28"/>
            </w:rPr>
            <w:t xml:space="preserve"> </w:t>
          </w:r>
          <w:r>
            <w:rPr>
              <w:sz w:val="28"/>
            </w:rPr>
            <w:t>обґрунтування</w:t>
          </w:r>
          <w:r>
            <w:rPr>
              <w:spacing w:val="-16"/>
              <w:sz w:val="28"/>
            </w:rPr>
            <w:t xml:space="preserve"> </w:t>
          </w:r>
          <w:r>
            <w:rPr>
              <w:spacing w:val="-2"/>
              <w:sz w:val="28"/>
            </w:rPr>
            <w:t>моралі;</w:t>
          </w:r>
        </w:p>
        <w:p>
          <w:pPr>
            <w:pStyle w:val="ListParagraph"/>
            <w:numPr>
              <w:ilvl w:val="0"/>
              <w:numId w:val="2"/>
            </w:numPr>
            <w:tabs>
              <w:tab w:val="clear" w:pos="720"/>
              <w:tab w:val="left" w:pos="1705" w:leader="none"/>
              <w:tab w:val="left" w:pos="1706" w:leader="none"/>
            </w:tabs>
            <w:spacing w:lineRule="auto" w:line="288" w:before="23" w:after="0"/>
            <w:ind w:left="280" w:right="132" w:firstLine="705"/>
            <w:jc w:val="left"/>
            <w:rPr>
              <w:sz w:val="28"/>
            </w:rPr>
          </w:pPr>
          <w:r>
            <w:rPr>
              <w:sz w:val="28"/>
            </w:rPr>
            <w:t>розглянути дискурс задоволення як віддзеркалення функціонування суспільства споживання;</w:t>
          </w:r>
        </w:p>
        <w:p>
          <w:pPr>
            <w:pStyle w:val="ListParagraph"/>
            <w:numPr>
              <w:ilvl w:val="0"/>
              <w:numId w:val="2"/>
            </w:numPr>
            <w:tabs>
              <w:tab w:val="clear" w:pos="720"/>
              <w:tab w:val="left" w:pos="1705" w:leader="none"/>
              <w:tab w:val="left" w:pos="1706" w:leader="none"/>
              <w:tab w:val="left" w:pos="3203" w:leader="none"/>
              <w:tab w:val="left" w:pos="4624" w:leader="none"/>
              <w:tab w:val="left" w:pos="6557" w:leader="none"/>
              <w:tab w:val="left" w:pos="7072" w:leader="none"/>
              <w:tab w:val="left" w:pos="8691" w:leader="none"/>
            </w:tabs>
            <w:spacing w:lineRule="auto" w:line="288" w:before="49" w:after="0"/>
            <w:ind w:left="280" w:right="133" w:firstLine="705"/>
            <w:jc w:val="left"/>
            <w:rPr>
              <w:sz w:val="28"/>
            </w:rPr>
          </w:pPr>
          <w:r>
            <w:rPr>
              <w:spacing w:val="-2"/>
              <w:sz w:val="28"/>
            </w:rPr>
            <w:t>визначити</w:t>
          </w:r>
          <w:r>
            <w:rPr>
              <w:sz w:val="28"/>
            </w:rPr>
            <w:tab/>
          </w:r>
          <w:r>
            <w:rPr>
              <w:spacing w:val="-2"/>
              <w:sz w:val="28"/>
            </w:rPr>
            <w:t>проблеми</w:t>
          </w:r>
          <w:r>
            <w:rPr>
              <w:sz w:val="28"/>
            </w:rPr>
            <w:tab/>
          </w:r>
          <w:r>
            <w:rPr>
              <w:spacing w:val="-2"/>
              <w:sz w:val="28"/>
            </w:rPr>
            <w:t>філософських</w:t>
          </w:r>
          <w:r>
            <w:rPr>
              <w:sz w:val="28"/>
            </w:rPr>
            <w:tab/>
          </w:r>
          <w:r>
            <w:rPr>
              <w:spacing w:val="-6"/>
              <w:sz w:val="28"/>
            </w:rPr>
            <w:t>та</w:t>
          </w:r>
          <w:r>
            <w:rPr>
              <w:sz w:val="28"/>
            </w:rPr>
            <w:tab/>
          </w:r>
          <w:r>
            <w:rPr>
              <w:spacing w:val="-2"/>
              <w:sz w:val="28"/>
            </w:rPr>
            <w:t>культурних</w:t>
          </w:r>
          <w:r>
            <w:rPr>
              <w:sz w:val="28"/>
            </w:rPr>
            <w:tab/>
          </w:r>
          <w:r>
            <w:rPr>
              <w:spacing w:val="-4"/>
              <w:sz w:val="28"/>
            </w:rPr>
            <w:t xml:space="preserve">концепцій </w:t>
          </w:r>
          <w:r>
            <w:rPr>
              <w:sz w:val="28"/>
            </w:rPr>
            <w:t>сучасних ЗМІ;</w:t>
          </w:r>
        </w:p>
        <w:p>
          <w:pPr>
            <w:pStyle w:val="ListParagraph"/>
            <w:numPr>
              <w:ilvl w:val="0"/>
              <w:numId w:val="2"/>
            </w:numPr>
            <w:tabs>
              <w:tab w:val="clear" w:pos="720"/>
              <w:tab w:val="left" w:pos="1705" w:leader="none"/>
              <w:tab w:val="left" w:pos="1706" w:leader="none"/>
              <w:tab w:val="left" w:pos="3105" w:leader="none"/>
              <w:tab w:val="left" w:pos="4335" w:leader="none"/>
              <w:tab w:val="left" w:pos="4805" w:leader="none"/>
              <w:tab w:val="left" w:pos="6285" w:leader="none"/>
            </w:tabs>
            <w:spacing w:lineRule="auto" w:line="288" w:before="48" w:after="0"/>
            <w:ind w:left="280" w:right="125" w:firstLine="705"/>
            <w:jc w:val="left"/>
            <w:rPr>
              <w:sz w:val="28"/>
            </w:rPr>
          </w:pPr>
          <w:r>
            <w:rPr>
              <w:spacing w:val="-2"/>
              <w:sz w:val="28"/>
            </w:rPr>
            <w:t>дослідити</w:t>
          </w:r>
          <w:r>
            <w:rPr>
              <w:sz w:val="28"/>
            </w:rPr>
            <w:tab/>
          </w:r>
          <w:r>
            <w:rPr>
              <w:spacing w:val="-2"/>
              <w:sz w:val="28"/>
            </w:rPr>
            <w:t>гедонізм</w:t>
          </w:r>
          <w:r>
            <w:rPr>
              <w:sz w:val="28"/>
            </w:rPr>
            <w:tab/>
          </w:r>
          <w:r>
            <w:rPr>
              <w:spacing w:val="-6"/>
              <w:sz w:val="28"/>
            </w:rPr>
            <w:t>як</w:t>
          </w:r>
          <w:r>
            <w:rPr>
              <w:sz w:val="28"/>
            </w:rPr>
            <w:tab/>
          </w:r>
          <w:r>
            <w:rPr>
              <w:spacing w:val="-2"/>
              <w:sz w:val="28"/>
            </w:rPr>
            <w:t>примусове</w:t>
          </w:r>
          <w:r>
            <w:rPr>
              <w:sz w:val="28"/>
            </w:rPr>
            <w:tab/>
            <w:t>щастя</w:t>
          </w:r>
          <w:r>
            <w:rPr>
              <w:spacing w:val="80"/>
              <w:sz w:val="28"/>
            </w:rPr>
            <w:t xml:space="preserve"> </w:t>
          </w:r>
          <w:r>
            <w:rPr>
              <w:sz w:val="28"/>
            </w:rPr>
            <w:t>через</w:t>
          </w:r>
          <w:r>
            <w:rPr>
              <w:spacing w:val="80"/>
              <w:sz w:val="28"/>
            </w:rPr>
            <w:t xml:space="preserve"> </w:t>
          </w:r>
          <w:r>
            <w:rPr>
              <w:sz w:val="28"/>
            </w:rPr>
            <w:t>засоби</w:t>
          </w:r>
          <w:r>
            <w:rPr>
              <w:spacing w:val="80"/>
              <w:sz w:val="28"/>
            </w:rPr>
            <w:t xml:space="preserve"> </w:t>
          </w:r>
          <w:r>
            <w:rPr>
              <w:sz w:val="28"/>
            </w:rPr>
            <w:t xml:space="preserve">масової </w:t>
          </w:r>
          <w:r>
            <w:rPr>
              <w:spacing w:val="-2"/>
              <w:sz w:val="28"/>
            </w:rPr>
            <w:t>інформації;</w:t>
          </w:r>
        </w:p>
        <w:p>
          <w:pPr>
            <w:pStyle w:val="ListParagraph"/>
            <w:numPr>
              <w:ilvl w:val="0"/>
              <w:numId w:val="2"/>
            </w:numPr>
            <w:tabs>
              <w:tab w:val="clear" w:pos="720"/>
              <w:tab w:val="left" w:pos="1705" w:leader="none"/>
              <w:tab w:val="left" w:pos="1706" w:leader="none"/>
            </w:tabs>
            <w:spacing w:lineRule="auto" w:line="240" w:before="49" w:after="0"/>
            <w:ind w:left="1705" w:right="0" w:hanging="721"/>
            <w:jc w:val="left"/>
            <w:rPr>
              <w:sz w:val="28"/>
            </w:rPr>
          </w:pPr>
          <w:r>
            <w:rPr>
              <w:sz w:val="28"/>
            </w:rPr>
            <w:t>визначити</w:t>
          </w:r>
          <w:r>
            <w:rPr>
              <w:spacing w:val="-16"/>
              <w:sz w:val="28"/>
            </w:rPr>
            <w:t xml:space="preserve"> </w:t>
          </w:r>
          <w:r>
            <w:rPr>
              <w:sz w:val="28"/>
            </w:rPr>
            <w:t>особливості</w:t>
          </w:r>
          <w:r>
            <w:rPr>
              <w:spacing w:val="-14"/>
              <w:sz w:val="28"/>
            </w:rPr>
            <w:t xml:space="preserve"> </w:t>
          </w:r>
          <w:r>
            <w:rPr>
              <w:sz w:val="28"/>
            </w:rPr>
            <w:t>гедоністичного</w:t>
          </w:r>
          <w:r>
            <w:rPr>
              <w:spacing w:val="-13"/>
              <w:sz w:val="28"/>
            </w:rPr>
            <w:t xml:space="preserve"> </w:t>
          </w:r>
          <w:r>
            <w:rPr>
              <w:sz w:val="28"/>
            </w:rPr>
            <w:t>дискурсу</w:t>
          </w:r>
          <w:r>
            <w:rPr>
              <w:spacing w:val="-14"/>
              <w:sz w:val="28"/>
            </w:rPr>
            <w:t xml:space="preserve"> </w:t>
          </w:r>
          <w:r>
            <w:rPr>
              <w:sz w:val="28"/>
            </w:rPr>
            <w:t>в</w:t>
          </w:r>
          <w:r>
            <w:rPr>
              <w:spacing w:val="-13"/>
              <w:sz w:val="28"/>
            </w:rPr>
            <w:t xml:space="preserve"> </w:t>
          </w:r>
          <w:r>
            <w:rPr>
              <w:spacing w:val="-2"/>
              <w:sz w:val="28"/>
            </w:rPr>
            <w:t>рекламі.</w:t>
          </w:r>
        </w:p>
        <w:p>
          <w:pPr>
            <w:sectPr>
              <w:headerReference w:type="default" r:id="rId4"/>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97" w:after="0"/>
            <w:ind w:left="280" w:right="122" w:firstLine="705"/>
            <w:rPr>
              <w:sz w:val="28"/>
            </w:rPr>
          </w:pPr>
          <w:r>
            <w:rPr>
              <w:b/>
            </w:rPr>
            <w:t>Методи</w:t>
          </w:r>
          <w:r>
            <w:rPr>
              <w:b/>
              <w:spacing w:val="-6"/>
            </w:rPr>
            <w:t xml:space="preserve"> </w:t>
          </w:r>
          <w:r>
            <w:rPr>
              <w:b/>
            </w:rPr>
            <w:t>дослідження</w:t>
          </w:r>
          <w:r>
            <w:rPr/>
            <w:t>.</w:t>
          </w:r>
          <w:r>
            <w:rPr>
              <w:spacing w:val="-6"/>
            </w:rPr>
            <w:t xml:space="preserve"> </w:t>
          </w:r>
          <w:r>
            <w:rPr/>
            <w:t>У</w:t>
          </w:r>
          <w:r>
            <w:rPr>
              <w:spacing w:val="-6"/>
            </w:rPr>
            <w:t xml:space="preserve"> </w:t>
          </w:r>
          <w:r>
            <w:rPr/>
            <w:t>роботі</w:t>
          </w:r>
          <w:r>
            <w:rPr>
              <w:spacing w:val="-18"/>
            </w:rPr>
            <w:t xml:space="preserve"> </w:t>
          </w:r>
          <w:r>
            <w:rPr/>
            <w:t>використано</w:t>
          </w:r>
          <w:r>
            <w:rPr>
              <w:spacing w:val="-17"/>
            </w:rPr>
            <w:t xml:space="preserve"> </w:t>
          </w:r>
          <w:r>
            <w:rPr/>
            <w:t>культурно-історичний</w:t>
          </w:r>
          <w:r>
            <w:rPr>
              <w:spacing w:val="-18"/>
            </w:rPr>
            <w:t xml:space="preserve"> </w:t>
          </w:r>
          <w:r>
            <w:rPr/>
            <w:t>метод, зіставний метод, описовий метод, методи аналізу та</w:t>
          </w:r>
          <w:r>
            <w:rPr>
              <w:spacing w:val="-12"/>
            </w:rPr>
            <w:t xml:space="preserve"> </w:t>
          </w:r>
          <w:r>
            <w:rPr/>
            <w:t>синтезу,</w:t>
          </w:r>
          <w:r>
            <w:rPr>
              <w:spacing w:val="-12"/>
            </w:rPr>
            <w:t xml:space="preserve"> </w:t>
          </w:r>
          <w:r>
            <w:rPr/>
            <w:t>метод</w:t>
          </w:r>
          <w:r>
            <w:rPr>
              <w:spacing w:val="-12"/>
            </w:rPr>
            <w:t xml:space="preserve"> </w:t>
          </w:r>
          <w:r>
            <w:rPr/>
            <w:t xml:space="preserve">моніторингу </w:t>
          </w:r>
          <w:r>
            <w:rPr>
              <w:spacing w:val="-4"/>
            </w:rPr>
            <w:t>ЗМІ.</w:t>
          </w:r>
        </w:p>
        <w:p>
          <w:pPr>
            <w:sectPr>
              <w:headerReference w:type="default" r:id="rId5"/>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jc w:val="left"/>
            <w:rPr>
              <w:sz w:val="28"/>
            </w:rPr>
          </w:pPr>
          <w:r>
            <w:rPr>
              <w:b/>
            </w:rPr>
            <w:t>Структура</w:t>
          </w:r>
          <w:r>
            <w:rPr>
              <w:b/>
              <w:spacing w:val="-2"/>
            </w:rPr>
            <w:t xml:space="preserve"> </w:t>
          </w:r>
          <w:r>
            <w:rPr>
              <w:b/>
            </w:rPr>
            <w:t>роботи.</w:t>
          </w:r>
          <w:r>
            <w:rPr>
              <w:b/>
              <w:spacing w:val="-14"/>
            </w:rPr>
            <w:t xml:space="preserve"> </w:t>
          </w:r>
          <w:r>
            <w:rPr/>
            <w:t>Робота</w:t>
          </w:r>
          <w:r>
            <w:rPr>
              <w:spacing w:val="-14"/>
            </w:rPr>
            <w:t xml:space="preserve"> </w:t>
          </w:r>
          <w:r>
            <w:rPr/>
            <w:t>складається</w:t>
          </w:r>
          <w:r>
            <w:rPr>
              <w:spacing w:val="-14"/>
            </w:rPr>
            <w:t xml:space="preserve"> </w:t>
          </w:r>
          <w:r>
            <w:rPr/>
            <w:t>зі</w:t>
          </w:r>
          <w:r>
            <w:rPr>
              <w:spacing w:val="-14"/>
            </w:rPr>
            <w:t xml:space="preserve"> </w:t>
          </w:r>
          <w:r>
            <w:rPr/>
            <w:t>вступу,</w:t>
          </w:r>
          <w:r>
            <w:rPr>
              <w:spacing w:val="-14"/>
            </w:rPr>
            <w:t xml:space="preserve"> </w:t>
          </w:r>
          <w:r>
            <w:rPr/>
            <w:t>трьох</w:t>
          </w:r>
          <w:r>
            <w:rPr>
              <w:spacing w:val="-14"/>
            </w:rPr>
            <w:t xml:space="preserve"> </w:t>
          </w:r>
          <w:r>
            <w:rPr/>
            <w:t>розділів,</w:t>
          </w:r>
          <w:r>
            <w:rPr>
              <w:spacing w:val="-14"/>
            </w:rPr>
            <w:t xml:space="preserve"> </w:t>
          </w:r>
          <w:r>
            <w:rPr/>
            <w:t>висновку та бібліографії. Загальний обсяг роботи – 60 сторінок.</w:t>
          </w:r>
        </w:p>
        <w:p>
          <w:pPr>
            <w:pStyle w:val="1"/>
            <w:jc w:val="center"/>
            <w:rPr>
              <w:sz w:val="16"/>
            </w:rPr>
          </w:pPr>
          <w:bookmarkStart w:id="1" w:name="_TOC_250001"/>
          <w:bookmarkEnd w:id="1"/>
          <w:r>
            <w:rPr>
              <w:spacing w:val="-2"/>
            </w:rPr>
            <w:t>ВИСНОВКИ</w:t>
          </w:r>
        </w:p>
        <w:p>
          <w:pPr>
            <w:pStyle w:val="Style14"/>
            <w:spacing w:before="0" w:after="0"/>
            <w:ind w:left="0" w:right="0" w:hanging="0"/>
            <w:jc w:val="left"/>
            <w:rPr>
              <w:b/>
              <w:b/>
              <w:sz w:val="30"/>
            </w:rPr>
          </w:pPr>
          <w:r>
            <w:rPr>
              <w:b/>
              <w:sz w:val="30"/>
            </w:rPr>
          </w:r>
        </w:p>
        <w:p>
          <w:pPr>
            <w:pStyle w:val="Style14"/>
            <w:spacing w:before="8" w:after="0"/>
            <w:ind w:left="0" w:right="0" w:hanging="0"/>
            <w:jc w:val="left"/>
            <w:rPr>
              <w:b/>
              <w:b/>
              <w:sz w:val="30"/>
            </w:rPr>
          </w:pPr>
          <w:r>
            <w:rPr>
              <w:b/>
              <w:sz w:val="30"/>
            </w:rPr>
          </w:r>
        </w:p>
        <w:p>
          <w:pPr>
            <w:pStyle w:val="Style14"/>
            <w:spacing w:lineRule="auto" w:line="379" w:before="0" w:after="0"/>
            <w:ind w:left="280" w:right="121" w:firstLine="705"/>
            <w:rPr>
              <w:sz w:val="16"/>
            </w:rPr>
          </w:pPr>
          <w:r>
            <w:rPr/>
            <w:t>За результатами проведеного дослідження встановлено, що репрезентація гедоністичного способу життя є одним з найпоширеніших дискурсів в масовій комунікації сьогодні. Це спостерігається не тільки в рекламі, серед наративів якої</w:t>
          </w:r>
          <w:r>
            <w:rPr>
              <w:spacing w:val="-6"/>
            </w:rPr>
            <w:t xml:space="preserve"> </w:t>
          </w:r>
          <w:r>
            <w:rPr/>
            <w:t>переважають</w:t>
          </w:r>
          <w:r>
            <w:rPr>
              <w:spacing w:val="-6"/>
            </w:rPr>
            <w:t xml:space="preserve"> </w:t>
          </w:r>
          <w:r>
            <w:rPr/>
            <w:t>такі</w:t>
          </w:r>
          <w:r>
            <w:rPr>
              <w:spacing w:val="-6"/>
            </w:rPr>
            <w:t xml:space="preserve"> </w:t>
          </w:r>
          <w:r>
            <w:rPr/>
            <w:t>гасла</w:t>
          </w:r>
          <w:r>
            <w:rPr>
              <w:spacing w:val="-6"/>
            </w:rPr>
            <w:t xml:space="preserve"> </w:t>
          </w:r>
          <w:r>
            <w:rPr/>
            <w:t>як</w:t>
          </w:r>
          <w:r>
            <w:rPr>
              <w:spacing w:val="-6"/>
            </w:rPr>
            <w:t xml:space="preserve"> </w:t>
          </w:r>
          <w:r>
            <w:rPr>
              <w:color w:val="3C4042"/>
            </w:rPr>
            <w:t>«</w:t>
          </w:r>
          <w:r>
            <w:rPr/>
            <w:t>Бери</w:t>
          </w:r>
          <w:r>
            <w:rPr>
              <w:spacing w:val="-6"/>
            </w:rPr>
            <w:t xml:space="preserve"> </w:t>
          </w:r>
          <w:r>
            <w:rPr/>
            <w:t>від</w:t>
          </w:r>
          <w:r>
            <w:rPr>
              <w:spacing w:val="-6"/>
            </w:rPr>
            <w:t xml:space="preserve"> </w:t>
          </w:r>
          <w:r>
            <w:rPr/>
            <w:t>життя</w:t>
          </w:r>
          <w:r>
            <w:rPr>
              <w:spacing w:val="-6"/>
            </w:rPr>
            <w:t xml:space="preserve"> </w:t>
          </w:r>
          <w:r>
            <w:rPr/>
            <w:t>все!</w:t>
          </w:r>
          <w:r>
            <w:rPr>
              <w:color w:val="3C4042"/>
            </w:rPr>
            <w:t>»</w:t>
          </w:r>
          <w:r>
            <w:rPr/>
            <w:t>,</w:t>
          </w:r>
          <w:r>
            <w:rPr>
              <w:spacing w:val="-6"/>
            </w:rPr>
            <w:t xml:space="preserve"> </w:t>
          </w:r>
          <w:r>
            <w:rPr>
              <w:color w:val="3C4042"/>
            </w:rPr>
            <w:t>«</w:t>
          </w:r>
          <w:r>
            <w:rPr/>
            <w:t>Живи</w:t>
          </w:r>
          <w:r>
            <w:rPr>
              <w:spacing w:val="-6"/>
            </w:rPr>
            <w:t xml:space="preserve"> </w:t>
          </w:r>
          <w:r>
            <w:rPr/>
            <w:t>на</w:t>
          </w:r>
          <w:r>
            <w:rPr>
              <w:spacing w:val="-6"/>
            </w:rPr>
            <w:t xml:space="preserve"> </w:t>
          </w:r>
          <w:r>
            <w:rPr/>
            <w:t>максимум!</w:t>
          </w:r>
          <w:r>
            <w:rPr>
              <w:color w:val="3C4042"/>
            </w:rPr>
            <w:t>»</w:t>
          </w:r>
          <w:r>
            <w:rPr/>
            <w:t>,</w:t>
          </w:r>
          <w:r>
            <w:rPr>
              <w:spacing w:val="-6"/>
            </w:rPr>
            <w:t xml:space="preserve"> </w:t>
          </w:r>
          <w:r>
            <w:rPr/>
            <w:t>а</w:t>
          </w:r>
          <w:r>
            <w:rPr>
              <w:spacing w:val="-6"/>
            </w:rPr>
            <w:t xml:space="preserve"> </w:t>
          </w:r>
          <w:r>
            <w:rPr/>
            <w:t>й у ЗМІ, де останнє десятиліття інфотейнмент активно витісняє аналітичну журналістику.</w:t>
          </w:r>
          <w:r>
            <w:rPr>
              <w:spacing w:val="80"/>
            </w:rPr>
            <w:t xml:space="preserve"> </w:t>
          </w:r>
          <w:r>
            <w:rPr/>
            <w:t>Публіцистика,</w:t>
          </w:r>
          <w:r>
            <w:rPr>
              <w:spacing w:val="80"/>
            </w:rPr>
            <w:t xml:space="preserve"> </w:t>
          </w:r>
          <w:r>
            <w:rPr/>
            <w:t>дорожня</w:t>
          </w:r>
          <w:r>
            <w:rPr>
              <w:spacing w:val="80"/>
            </w:rPr>
            <w:t xml:space="preserve"> </w:t>
          </w:r>
          <w:r>
            <w:rPr/>
            <w:t>журналістика</w:t>
          </w:r>
          <w:r>
            <w:rPr>
              <w:spacing w:val="80"/>
            </w:rPr>
            <w:t xml:space="preserve"> </w:t>
          </w:r>
          <w:r>
            <w:rPr/>
            <w:t>замінюється</w:t>
          </w:r>
          <w:r>
            <w:rPr>
              <w:spacing w:val="80"/>
              <w:w w:val="150"/>
            </w:rPr>
            <w:t xml:space="preserve"> </w:t>
          </w:r>
          <w:r>
            <w:rPr/>
            <w:t>лайфстайл-блогами, де прагнення до розкішного життя та отримання задоволень є самоціллю та головною життєвою стратегією. Прагнення журналістики до візуалізації, активне поширення відео-контенту та інфографіки,</w:t>
          </w:r>
          <w:r>
            <w:rPr>
              <w:spacing w:val="-18"/>
            </w:rPr>
            <w:t xml:space="preserve"> </w:t>
          </w:r>
          <w:r>
            <w:rPr/>
            <w:t>поява</w:t>
          </w:r>
          <w:r>
            <w:rPr>
              <w:spacing w:val="-17"/>
            </w:rPr>
            <w:t xml:space="preserve"> </w:t>
          </w:r>
          <w:r>
            <w:rPr/>
            <w:t>великої</w:t>
          </w:r>
          <w:r>
            <w:rPr>
              <w:spacing w:val="-18"/>
            </w:rPr>
            <w:t xml:space="preserve"> </w:t>
          </w:r>
          <w:r>
            <w:rPr/>
            <w:t>кількості</w:t>
          </w:r>
          <w:r>
            <w:rPr>
              <w:spacing w:val="-17"/>
            </w:rPr>
            <w:t xml:space="preserve"> </w:t>
          </w:r>
          <w:r>
            <w:rPr/>
            <w:t>YouTube-каналів,</w:t>
          </w:r>
          <w:r>
            <w:rPr>
              <w:spacing w:val="-18"/>
            </w:rPr>
            <w:t xml:space="preserve"> </w:t>
          </w:r>
          <w:r>
            <w:rPr/>
            <w:t>аудіоподкастів</w:t>
          </w:r>
          <w:r>
            <w:rPr>
              <w:spacing w:val="-17"/>
            </w:rPr>
            <w:t xml:space="preserve"> </w:t>
          </w:r>
          <w:r>
            <w:rPr/>
            <w:t>та</w:t>
          </w:r>
          <w:r>
            <w:rPr>
              <w:spacing w:val="-18"/>
            </w:rPr>
            <w:t xml:space="preserve"> </w:t>
          </w:r>
          <w:r>
            <w:rPr/>
            <w:t>блогів</w:t>
          </w:r>
          <w:r>
            <w:rPr>
              <w:spacing w:val="-17"/>
            </w:rPr>
            <w:t xml:space="preserve"> </w:t>
          </w:r>
          <w:r>
            <w:rPr/>
            <w:t>є одними з провідних ознак домінування гедоністичного дискурсу в суспільстві та зокрема в масовій комунікації [31, с.2].</w:t>
          </w:r>
        </w:p>
        <w:p>
          <w:pPr>
            <w:sectPr>
              <w:headerReference w:type="default" r:id="rId6"/>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15" w:after="0"/>
            <w:ind w:left="280" w:right="120" w:firstLine="705"/>
            <w:rPr>
              <w:sz w:val="16"/>
            </w:rPr>
          </w:pPr>
          <w:r>
            <w:rPr/>
            <w:t>Крім того, досліджуючи ставлення до гедонізму та насамперед його визначення в різні епохи, починаючи з античної, можна дійти до висновку, що гедонізм у своїх витоках наполягав на розумних задоволеннях й засуджував пристрасті й спокуси. У жодному гедоністичному трактаті не виправдовуються витончені</w:t>
          </w:r>
          <w:r>
            <w:rPr>
              <w:spacing w:val="80"/>
            </w:rPr>
            <w:t xml:space="preserve"> </w:t>
          </w:r>
          <w:r>
            <w:rPr/>
            <w:t>чи</w:t>
          </w:r>
          <w:r>
            <w:rPr>
              <w:spacing w:val="80"/>
            </w:rPr>
            <w:t xml:space="preserve"> </w:t>
          </w:r>
          <w:r>
            <w:rPr/>
            <w:t>безперервні</w:t>
          </w:r>
          <w:r>
            <w:rPr>
              <w:spacing w:val="80"/>
            </w:rPr>
            <w:t xml:space="preserve"> </w:t>
          </w:r>
          <w:r>
            <w:rPr/>
            <w:t>задоволення.</w:t>
          </w:r>
          <w:r>
            <w:rPr>
              <w:spacing w:val="80"/>
            </w:rPr>
            <w:t xml:space="preserve"> </w:t>
          </w:r>
          <w:r>
            <w:rPr/>
            <w:t>Але</w:t>
          </w:r>
          <w:r>
            <w:rPr>
              <w:spacing w:val="80"/>
            </w:rPr>
            <w:t xml:space="preserve"> </w:t>
          </w:r>
          <w:r>
            <w:rPr/>
            <w:t>з</w:t>
          </w:r>
          <w:r>
            <w:rPr>
              <w:spacing w:val="80"/>
            </w:rPr>
            <w:t xml:space="preserve"> </w:t>
          </w:r>
          <w:r>
            <w:rPr/>
            <w:t>плином</w:t>
          </w:r>
          <w:r>
            <w:rPr>
              <w:spacing w:val="80"/>
            </w:rPr>
            <w:t xml:space="preserve"> </w:t>
          </w:r>
          <w:r>
            <w:rPr/>
            <w:t>часу,</w:t>
          </w:r>
          <w:r>
            <w:rPr>
              <w:spacing w:val="80"/>
            </w:rPr>
            <w:t xml:space="preserve"> </w:t>
          </w:r>
          <w:r>
            <w:rPr/>
            <w:t>впливом науково-технічного прогресу, становленням масової культури та культури споживання, вектор дискурсу гедонізму в суспільстві змістився в сторону необмежених задоволень,</w:t>
          </w:r>
          <w:r>
            <w:rPr>
              <w:spacing w:val="-11"/>
            </w:rPr>
            <w:t xml:space="preserve"> </w:t>
          </w:r>
          <w:r>
            <w:rPr/>
            <w:t>прагнення</w:t>
          </w:r>
          <w:r>
            <w:rPr>
              <w:spacing w:val="-11"/>
            </w:rPr>
            <w:t xml:space="preserve"> </w:t>
          </w:r>
          <w:r>
            <w:rPr/>
            <w:t>до</w:t>
          </w:r>
          <w:r>
            <w:rPr>
              <w:spacing w:val="-11"/>
            </w:rPr>
            <w:t xml:space="preserve"> </w:t>
          </w:r>
          <w:r>
            <w:rPr/>
            <w:t>розкоші</w:t>
          </w:r>
          <w:r>
            <w:rPr>
              <w:spacing w:val="-11"/>
            </w:rPr>
            <w:t xml:space="preserve"> </w:t>
          </w:r>
          <w:r>
            <w:rPr/>
            <w:t>та</w:t>
          </w:r>
          <w:r>
            <w:rPr>
              <w:spacing w:val="-11"/>
            </w:rPr>
            <w:t xml:space="preserve"> </w:t>
          </w:r>
          <w:r>
            <w:rPr/>
            <w:t>безперервного</w:t>
          </w:r>
          <w:r>
            <w:rPr>
              <w:spacing w:val="-11"/>
            </w:rPr>
            <w:t xml:space="preserve"> </w:t>
          </w:r>
          <w:r>
            <w:rPr/>
            <w:t>матеріального збагачення. Причому в епоху</w:t>
          </w:r>
          <w:r>
            <w:rPr>
              <w:spacing w:val="-12"/>
            </w:rPr>
            <w:t xml:space="preserve"> </w:t>
          </w:r>
          <w:r>
            <w:rPr/>
            <w:t>поширення</w:t>
          </w:r>
          <w:r>
            <w:rPr>
              <w:spacing w:val="-12"/>
            </w:rPr>
            <w:t xml:space="preserve"> </w:t>
          </w:r>
          <w:r>
            <w:rPr/>
            <w:t>інформаційних</w:t>
          </w:r>
          <w:r>
            <w:rPr>
              <w:spacing w:val="-12"/>
            </w:rPr>
            <w:t xml:space="preserve"> </w:t>
          </w:r>
          <w:r>
            <w:rPr/>
            <w:t>технологій</w:t>
          </w:r>
          <w:r>
            <w:rPr>
              <w:spacing w:val="-12"/>
            </w:rPr>
            <w:t xml:space="preserve"> </w:t>
          </w:r>
          <w:r>
            <w:rPr/>
            <w:t>суспільство вимагає швидкого споживання насамперед новинного контенту, тому ЗМІ, пристосовуючись до вимог сучасності, прагне виробляти контент здебільшого новинний та розважаючий, ніж аналітичний.</w:t>
          </w:r>
        </w:p>
        <w:p>
          <w:pPr>
            <w:pStyle w:val="Style14"/>
            <w:spacing w:lineRule="auto" w:line="379"/>
            <w:ind w:left="280" w:right="119" w:firstLine="705"/>
            <w:rPr>
              <w:sz w:val="16"/>
            </w:rPr>
          </w:pPr>
          <w:r>
            <w:rPr/>
            <w:t>У гедоністичний життєвій стратегії немає іншого джерела мотивації крім суб'єктивного задоволення. Для гедоніста не має значення те, чи має омріяний об'єкт цінність, значущість, чи є він об'єктивно справжнім благом для нього,</w:t>
          </w:r>
          <w:r>
            <w:rPr>
              <w:spacing w:val="-7"/>
            </w:rPr>
            <w:t xml:space="preserve"> </w:t>
          </w:r>
          <w:r>
            <w:rPr/>
            <w:t>чи відповідає його істинним інтересам. Дегустаторська установка гедоністичної свідомості є основною – все треба спробувати, не пропустити ще не випробувану насолоду [31, с.8].</w:t>
          </w:r>
        </w:p>
        <w:p>
          <w:pPr>
            <w:pStyle w:val="Style14"/>
            <w:spacing w:lineRule="auto" w:line="379" w:before="8" w:after="0"/>
            <w:ind w:left="280" w:right="125" w:firstLine="705"/>
            <w:rPr>
              <w:sz w:val="16"/>
            </w:rPr>
          </w:pPr>
          <w:r>
            <w:rPr/>
            <w:t>Гедоністичний образ – один із ключових образів у сучасній рекламі. Гедоністичне споживання, викликане промисловою революцією в середині</w:t>
          </w:r>
          <w:r>
            <w:rPr>
              <w:spacing w:val="-12"/>
            </w:rPr>
            <w:t xml:space="preserve"> </w:t>
          </w:r>
          <w:r>
            <w:rPr/>
            <w:t xml:space="preserve">ХІХ століття, сьогодні стає головним наративом реклами по всьому світу. Причому до </w:t>
          </w:r>
          <w:r>
            <w:rPr>
              <w:color w:val="3C4042"/>
            </w:rPr>
            <w:t>«</w:t>
          </w:r>
          <w:r>
            <w:rPr/>
            <w:t>отримання задоволень</w:t>
          </w:r>
          <w:r>
            <w:rPr>
              <w:color w:val="3C4042"/>
            </w:rPr>
            <w:t>»</w:t>
          </w:r>
          <w:r>
            <w:rPr>
              <w:color w:val="3C4042"/>
              <w:spacing w:val="-9"/>
            </w:rPr>
            <w:t xml:space="preserve"> </w:t>
          </w:r>
          <w:r>
            <w:rPr/>
            <w:t>закликає</w:t>
          </w:r>
          <w:r>
            <w:rPr>
              <w:spacing w:val="-9"/>
            </w:rPr>
            <w:t xml:space="preserve"> </w:t>
          </w:r>
          <w:r>
            <w:rPr/>
            <w:t>не</w:t>
          </w:r>
          <w:r>
            <w:rPr>
              <w:spacing w:val="-9"/>
            </w:rPr>
            <w:t xml:space="preserve"> </w:t>
          </w:r>
          <w:r>
            <w:rPr/>
            <w:t>тільки</w:t>
          </w:r>
          <w:r>
            <w:rPr>
              <w:spacing w:val="-9"/>
            </w:rPr>
            <w:t xml:space="preserve"> </w:t>
          </w:r>
          <w:r>
            <w:rPr/>
            <w:t>реклама</w:t>
          </w:r>
          <w:r>
            <w:rPr>
              <w:spacing w:val="-9"/>
            </w:rPr>
            <w:t xml:space="preserve"> </w:t>
          </w:r>
          <w:r>
            <w:rPr/>
            <w:t>товарів</w:t>
          </w:r>
          <w:r>
            <w:rPr>
              <w:spacing w:val="-9"/>
            </w:rPr>
            <w:t xml:space="preserve"> </w:t>
          </w:r>
          <w:r>
            <w:rPr/>
            <w:t>розкоші,</w:t>
          </w:r>
          <w:r>
            <w:rPr>
              <w:spacing w:val="-9"/>
            </w:rPr>
            <w:t xml:space="preserve"> </w:t>
          </w:r>
          <w:r>
            <w:rPr/>
            <w:t xml:space="preserve">елітних автомобілів, нерухомості, ювелірний прикрас, а й навіть товарів масового споживання: солодощі, туалетний папір </w:t>
          </w:r>
          <w:r>
            <w:rPr>
              <w:color w:val="202024"/>
              <w:sz w:val="24"/>
            </w:rPr>
            <w:t xml:space="preserve">— </w:t>
          </w:r>
          <w:r>
            <w:rPr>
              <w:color w:val="202024"/>
            </w:rPr>
            <w:t xml:space="preserve">будь що. Поняття про комфорт та насолоду стають найбільшими аспектами впливу рекламістів на сучасну </w:t>
          </w:r>
          <w:r>
            <w:rPr>
              <w:color w:val="202024"/>
              <w:spacing w:val="-2"/>
            </w:rPr>
            <w:t>людину.</w:t>
          </w:r>
        </w:p>
        <w:p>
          <w:pPr>
            <w:pStyle w:val="Style14"/>
            <w:spacing w:lineRule="auto" w:line="379" w:before="10" w:after="0"/>
            <w:ind w:left="280" w:right="119" w:firstLine="834"/>
            <w:rPr>
              <w:sz w:val="16"/>
            </w:rPr>
          </w:pPr>
          <w:r>
            <w:rPr/>
            <w:t>Сьогодні в епоху постмодерну та консьюмеризму, втрачається поняття розумного споживання, що свідчить про актуальність досліджуваної теми, а також виявляються численні факти прояви кризи постмодерністської західної цивілізації, що перебуває у владі гедонізму. Гедоністична орієнтація сучасного споживача набагато вища, ніж у ХХ ст. Причиною стає постійне транслювання гедоністичного дискурсу в рекламі, а також науково-технічний прогрес, який сприяє появі нових каналів комунікації, більшій якості передачі зображень та більшому рівню деталізації в них. У сучасній масовій культурі більшість речей набувають символізму, стають елементами стилю та світогляду людини, репрезентують його в суспільстві, набувають ритуальності.</w:t>
          </w:r>
        </w:p>
        <w:p>
          <w:pPr>
            <w:sectPr>
              <w:headerReference w:type="default" r:id="rId7"/>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13" w:after="0"/>
            <w:ind w:left="280" w:right="123" w:firstLine="705"/>
            <w:rPr>
              <w:sz w:val="16"/>
            </w:rPr>
          </w:pPr>
          <w:r>
            <w:rPr/>
            <w:t>Реклама сьогодні стає не лише засобом інформування споживачів про нову марку, властивості товару й тому подібне, але і невід'ємним елементом масової</w:t>
          </w:r>
          <w:r>
            <w:rPr>
              <w:spacing w:val="32"/>
            </w:rPr>
            <w:t xml:space="preserve"> </w:t>
          </w:r>
          <w:r>
            <w:rPr/>
            <w:t>культури.</w:t>
          </w:r>
          <w:r>
            <w:rPr>
              <w:spacing w:val="32"/>
            </w:rPr>
            <w:t xml:space="preserve"> </w:t>
          </w:r>
          <w:r>
            <w:rPr/>
            <w:t>З</w:t>
          </w:r>
          <w:r>
            <w:rPr>
              <w:spacing w:val="32"/>
            </w:rPr>
            <w:t xml:space="preserve"> </w:t>
          </w:r>
          <w:r>
            <w:rPr/>
            <w:t>моменту</w:t>
          </w:r>
          <w:r>
            <w:rPr>
              <w:spacing w:val="32"/>
            </w:rPr>
            <w:t xml:space="preserve"> </w:t>
          </w:r>
          <w:r>
            <w:rPr/>
            <w:t>свого виникнення вона постійно випрацьовувала</w:t>
          </w:r>
        </w:p>
        <w:p>
          <w:pPr>
            <w:pStyle w:val="Style14"/>
            <w:spacing w:lineRule="auto" w:line="379"/>
            <w:ind w:left="280" w:right="121" w:hanging="0"/>
            <w:rPr>
              <w:sz w:val="16"/>
            </w:rPr>
          </w:pPr>
          <w:r>
            <w:rPr/>
            <w:t>способи впливу на поведінку індивіда і груп людей і за вельми тривалу</w:t>
          </w:r>
          <w:r>
            <w:rPr>
              <w:spacing w:val="-6"/>
            </w:rPr>
            <w:t xml:space="preserve"> </w:t>
          </w:r>
          <w:r>
            <w:rPr/>
            <w:t>історію якісно еволюціонувала, минувши шлях від інформування до накручування й далі до вироблення умовного рефлексу, до підсвідомого навіювання і, нарешті до проектування символічного зображення.</w:t>
          </w:r>
        </w:p>
        <w:p>
          <w:pPr>
            <w:pStyle w:val="Style14"/>
            <w:spacing w:lineRule="auto" w:line="379" w:before="5" w:after="0"/>
            <w:ind w:left="280" w:right="128" w:firstLine="705"/>
            <w:rPr>
              <w:sz w:val="16"/>
            </w:rPr>
          </w:pPr>
          <w:r>
            <w:rPr/>
            <w:t>Реклама все частіше втручається в життя людини, управляючи нею на свідомому та підсвідомому рівнях. При цьому вона виходить за рамки комерційних інтересів і нав'язує споживачам систему певних стандартів, точку відліку життєвих цінностей, світоглядних ідей і уявлень.</w:t>
          </w:r>
        </w:p>
        <w:p>
          <w:pPr>
            <w:pStyle w:val="Style14"/>
            <w:spacing w:lineRule="auto" w:line="379" w:before="5" w:after="0"/>
            <w:ind w:left="280" w:right="126" w:firstLine="705"/>
            <w:rPr>
              <w:sz w:val="16"/>
            </w:rPr>
          </w:pPr>
          <w:r>
            <w:rPr/>
            <w:t>Реклама</w:t>
          </w:r>
          <w:r>
            <w:rPr>
              <w:spacing w:val="-5"/>
            </w:rPr>
            <w:t xml:space="preserve"> </w:t>
          </w:r>
          <w:r>
            <w:rPr/>
            <w:t>інформує</w:t>
          </w:r>
          <w:r>
            <w:rPr>
              <w:spacing w:val="-5"/>
            </w:rPr>
            <w:t xml:space="preserve"> </w:t>
          </w:r>
          <w:r>
            <w:rPr/>
            <w:t>споживачів,</w:t>
          </w:r>
          <w:r>
            <w:rPr>
              <w:spacing w:val="-5"/>
            </w:rPr>
            <w:t xml:space="preserve"> </w:t>
          </w:r>
          <w:r>
            <w:rPr/>
            <w:t>стимулює</w:t>
          </w:r>
          <w:r>
            <w:rPr>
              <w:spacing w:val="-5"/>
            </w:rPr>
            <w:t xml:space="preserve"> </w:t>
          </w:r>
          <w:r>
            <w:rPr/>
            <w:t>вдосконалення</w:t>
          </w:r>
          <w:r>
            <w:rPr>
              <w:spacing w:val="-5"/>
            </w:rPr>
            <w:t xml:space="preserve"> </w:t>
          </w:r>
          <w:r>
            <w:rPr/>
            <w:t>існуючих</w:t>
          </w:r>
          <w:r>
            <w:rPr>
              <w:spacing w:val="-17"/>
            </w:rPr>
            <w:t xml:space="preserve"> </w:t>
          </w:r>
          <w:r>
            <w:rPr/>
            <w:t>товарів і розробку нових, сприяє конкуренції і зниженню цін на товари і послуги, роблячи їх доступними для різних шарів суспільства, служить суспільним потребам, наприклад, будучи одним з основних джерел фінансів для засобів масової інформації, популяризувало новітні досягнення науки і техніці, прискорює адаптацію всього нового, тим самим просуваючи прискореними темпами технічний прогрес і так далі.</w:t>
          </w:r>
        </w:p>
        <w:p>
          <w:pPr>
            <w:pStyle w:val="Style14"/>
            <w:spacing w:lineRule="auto" w:line="379" w:before="9" w:after="0"/>
            <w:ind w:left="280" w:right="122" w:firstLine="705"/>
            <w:rPr>
              <w:sz w:val="16"/>
            </w:rPr>
          </w:pPr>
          <w:r>
            <w:rPr/>
            <w:t xml:space="preserve">В цілому ж, не забуваючи про негативні сторони реклами, необхідно розуміти, що реклама сприяє поліпшенню якості життя людини, інформує споживачів про нові товари і можливості, сприяє задоволенню різноманітних потреб людини і надає позитивну дію на рух технічного прогресу і розвиток </w:t>
          </w:r>
          <w:r>
            <w:rPr>
              <w:spacing w:val="-2"/>
            </w:rPr>
            <w:t>економіки.</w:t>
          </w:r>
        </w:p>
        <w:p>
          <w:pPr>
            <w:sectPr>
              <w:headerReference w:type="default" r:id="rId8"/>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7" w:after="0"/>
            <w:ind w:left="280" w:right="121" w:firstLine="705"/>
            <w:rPr>
              <w:sz w:val="16"/>
            </w:rPr>
          </w:pPr>
          <w:r>
            <w:rPr/>
            <w:t>Тут необхідно зазначити проблему інформаційної і психологічної</w:t>
          </w:r>
          <w:r>
            <w:rPr>
              <w:spacing w:val="-12"/>
            </w:rPr>
            <w:t xml:space="preserve"> </w:t>
          </w:r>
          <w:r>
            <w:rPr/>
            <w:t>безпеки людини в сучасну інформаційну епоху. І такий стан речей необхідно враховувати при просуванні в свідомість населення нових ідей і цінностей, незалежно від того, чи торкається це неконтрольованого надходження на рекламний ринок якихось творчих ідей або проштовхування за допомогою ЗМІ цінностей та поглядів, які можуть бути вигідні конкретним особам.</w:t>
          </w:r>
        </w:p>
        <w:p>
          <w:pPr>
            <w:pStyle w:val="Style14"/>
            <w:spacing w:lineRule="auto" w:line="379"/>
            <w:ind w:left="280" w:right="122" w:firstLine="834"/>
            <w:rPr>
              <w:sz w:val="16"/>
            </w:rPr>
          </w:pPr>
          <w:r>
            <w:rPr/>
            <w:t xml:space="preserve">Сучасний гедоністичний спосіб сприйняття світу накладає відбиток на морально-етичні цінності суспільства, що, з одного боку, сприяє поширенню свобод серед людства, а з іншого, може стати причиною втрати моралі й зведення до рангу норми подій та явищ, які ще кілька десятків років тому були </w:t>
          </w:r>
          <w:r>
            <w:rPr>
              <w:spacing w:val="-2"/>
            </w:rPr>
            <w:t>неприпустимими.</w:t>
          </w:r>
        </w:p>
        <w:p>
          <w:pPr>
            <w:sectPr>
              <w:headerReference w:type="default" r:id="rId9"/>
              <w:type w:val="nextPage"/>
              <w:pgSz w:w="11920" w:h="16838"/>
              <w:pgMar w:left="1420" w:right="460" w:header="755" w:top="1340" w:footer="0" w:bottom="280" w:gutter="0"/>
              <w:pgNumType w:fmt="decimal"/>
              <w:formProt w:val="false"/>
              <w:textDirection w:val="lrTb"/>
              <w:docGrid w:type="default" w:linePitch="100" w:charSpace="4096"/>
            </w:sectPr>
            <w:pStyle w:val="Style14"/>
            <w:spacing w:lineRule="auto" w:line="379" w:before="6" w:after="0"/>
            <w:ind w:left="280" w:right="120" w:firstLine="705"/>
            <w:rPr>
              <w:sz w:val="16"/>
            </w:rPr>
          </w:pPr>
          <w:r>
            <w:rPr/>
            <w:t>Отже, у сучасній масовій культурі та зокрема масових комунікаціях можна спостерігати домінування гедоністичної життєвої стратегії. У ЗМІ це відстежується, в першу чергу, через тенденцію до спрощення, примітивізації інформації, тендеції до швидкого споживання, зменшення аналітичного контенту</w:t>
          </w:r>
          <w:r>
            <w:rPr>
              <w:spacing w:val="-12"/>
            </w:rPr>
            <w:t xml:space="preserve"> </w:t>
          </w:r>
          <w:r>
            <w:rPr/>
            <w:t>с</w:t>
          </w:r>
          <w:r>
            <w:rPr>
              <w:spacing w:val="-12"/>
            </w:rPr>
            <w:t xml:space="preserve"> </w:t>
          </w:r>
          <w:r>
            <w:rPr/>
            <w:t>великим</w:t>
          </w:r>
          <w:r>
            <w:rPr>
              <w:spacing w:val="-12"/>
            </w:rPr>
            <w:t xml:space="preserve"> </w:t>
          </w:r>
          <w:r>
            <w:rPr/>
            <w:t>обсягом,</w:t>
          </w:r>
          <w:r>
            <w:rPr>
              <w:spacing w:val="-12"/>
            </w:rPr>
            <w:t xml:space="preserve"> </w:t>
          </w:r>
          <w:r>
            <w:rPr/>
            <w:t>поширення</w:t>
          </w:r>
          <w:r>
            <w:rPr>
              <w:spacing w:val="-12"/>
            </w:rPr>
            <w:t xml:space="preserve"> </w:t>
          </w:r>
          <w:r>
            <w:rPr/>
            <w:t>інфотейменту</w:t>
          </w:r>
          <w:r>
            <w:rPr>
              <w:spacing w:val="-12"/>
            </w:rPr>
            <w:t xml:space="preserve"> </w:t>
          </w:r>
          <w:r>
            <w:rPr/>
            <w:t>тощо.</w:t>
          </w:r>
          <w:r>
            <w:rPr>
              <w:spacing w:val="-12"/>
            </w:rPr>
            <w:t xml:space="preserve"> </w:t>
          </w:r>
          <w:r>
            <w:rPr/>
            <w:t>Крім</w:t>
          </w:r>
          <w:r>
            <w:rPr>
              <w:spacing w:val="-12"/>
            </w:rPr>
            <w:t xml:space="preserve"> </w:t>
          </w:r>
          <w:r>
            <w:rPr/>
            <w:t>того,</w:t>
          </w:r>
          <w:r>
            <w:rPr>
              <w:spacing w:val="-12"/>
            </w:rPr>
            <w:t xml:space="preserve"> </w:t>
          </w:r>
          <w:r>
            <w:rPr/>
            <w:t>можемо відстежити сценарії гедоністичного способу життя у багаточисленних лайфстайл блогах, подорожніх блогах, тощо. У рекламі репрезентація гедоністичної життєвої стратегії відбувається через образи насолоди, успіху та спокуси, причому ці образи є характерними не тільки для товарів розкоші, а й для товарів будь-якого цінового сегменту. Тому, можемо зробити висновок,</w:t>
          </w:r>
          <w:r>
            <w:rPr>
              <w:spacing w:val="-5"/>
            </w:rPr>
            <w:t xml:space="preserve"> </w:t>
          </w:r>
          <w:r>
            <w:rPr/>
            <w:t>що найбільше десятиліття вектор гедоністичних сценаріїв життя в масових комунікаціях принципово змінюватися не буде,</w:t>
          </w:r>
          <w:r>
            <w:rPr>
              <w:spacing w:val="-1"/>
            </w:rPr>
            <w:t xml:space="preserve"> </w:t>
          </w:r>
          <w:r>
            <w:rPr/>
            <w:t>а</w:t>
          </w:r>
          <w:r>
            <w:rPr>
              <w:spacing w:val="-1"/>
            </w:rPr>
            <w:t xml:space="preserve"> </w:t>
          </w:r>
          <w:r>
            <w:rPr/>
            <w:t>буде</w:t>
          </w:r>
          <w:r>
            <w:rPr>
              <w:spacing w:val="-1"/>
            </w:rPr>
            <w:t xml:space="preserve"> </w:t>
          </w:r>
          <w:r>
            <w:rPr/>
            <w:t>тільки</w:t>
          </w:r>
          <w:r>
            <w:rPr>
              <w:spacing w:val="-1"/>
            </w:rPr>
            <w:t xml:space="preserve"> </w:t>
          </w:r>
          <w:r>
            <w:rPr/>
            <w:t>підштовхувати</w:t>
          </w:r>
          <w:r>
            <w:rPr>
              <w:spacing w:val="-1"/>
            </w:rPr>
            <w:t xml:space="preserve"> </w:t>
          </w:r>
          <w:r>
            <w:rPr/>
            <w:t>до ще більш фундаментального становлення гедонізму як домінуючої життєвої стратегії в суспільстві [31, с.5].</w:t>
          </w:r>
        </w:p>
        <w:p>
          <w:pPr>
            <w:pStyle w:val="1"/>
            <w:jc w:val="center"/>
            <w:rPr>
              <w:sz w:val="16"/>
            </w:rPr>
          </w:pPr>
          <w:bookmarkStart w:id="2" w:name="_TOC_250000"/>
          <w:bookmarkEnd w:id="2"/>
          <w:r>
            <w:rPr>
              <w:spacing w:val="-2"/>
            </w:rPr>
            <w:t>БІБЛІОГРАФІЯ</w:t>
          </w:r>
        </w:p>
        <w:p>
          <w:pPr>
            <w:pStyle w:val="Style14"/>
            <w:spacing w:before="0" w:after="0"/>
            <w:ind w:left="0" w:right="0" w:hanging="0"/>
            <w:jc w:val="left"/>
            <w:rPr>
              <w:b/>
              <w:b/>
              <w:sz w:val="30"/>
            </w:rPr>
          </w:pPr>
          <w:r>
            <w:rPr>
              <w:b/>
              <w:sz w:val="30"/>
            </w:rPr>
          </w:r>
        </w:p>
        <w:p>
          <w:pPr>
            <w:pStyle w:val="Style14"/>
            <w:spacing w:before="2" w:after="0"/>
            <w:ind w:left="0" w:right="0" w:hanging="0"/>
            <w:jc w:val="left"/>
            <w:rPr>
              <w:b/>
              <w:b/>
              <w:sz w:val="37"/>
            </w:rPr>
          </w:pPr>
          <w:r>
            <w:rPr>
              <w:b/>
              <w:sz w:val="37"/>
            </w:rPr>
          </w:r>
        </w:p>
        <w:p>
          <w:pPr>
            <w:pStyle w:val="ListParagraph"/>
            <w:numPr>
              <w:ilvl w:val="0"/>
              <w:numId w:val="1"/>
            </w:numPr>
            <w:tabs>
              <w:tab w:val="clear" w:pos="720"/>
              <w:tab w:val="left" w:pos="1706" w:leader="none"/>
            </w:tabs>
            <w:spacing w:lineRule="auto" w:line="379" w:before="0" w:after="0"/>
            <w:ind w:left="280" w:right="125" w:firstLine="705"/>
            <w:jc w:val="both"/>
            <w:rPr>
              <w:sz w:val="28"/>
            </w:rPr>
          </w:pPr>
          <w:r>
            <w:rPr>
              <w:sz w:val="28"/>
            </w:rPr>
            <w:t>Аристипп Киренский и его философия. Русская историческая библиотека, 2016. 230 с.</w:t>
          </w:r>
        </w:p>
        <w:p>
          <w:pPr>
            <w:pStyle w:val="ListParagraph"/>
            <w:numPr>
              <w:ilvl w:val="0"/>
              <w:numId w:val="1"/>
            </w:numPr>
            <w:tabs>
              <w:tab w:val="clear" w:pos="720"/>
              <w:tab w:val="left" w:pos="1706" w:leader="none"/>
            </w:tabs>
            <w:spacing w:lineRule="auto" w:line="379" w:before="3" w:after="0"/>
            <w:ind w:left="280" w:right="120" w:firstLine="705"/>
            <w:jc w:val="both"/>
            <w:rPr>
              <w:sz w:val="28"/>
            </w:rPr>
          </w:pPr>
          <w:r>
            <w:rPr>
              <w:sz w:val="28"/>
            </w:rPr>
            <w:t>Барт Р. Система Моды. Статьи по семиотике культуры. Москва: Издательство им. Сабашниковых, 2003. 512 с.</w:t>
          </w:r>
        </w:p>
        <w:p>
          <w:pPr>
            <w:pStyle w:val="ListParagraph"/>
            <w:numPr>
              <w:ilvl w:val="0"/>
              <w:numId w:val="1"/>
            </w:numPr>
            <w:tabs>
              <w:tab w:val="clear" w:pos="720"/>
              <w:tab w:val="left" w:pos="1706" w:leader="none"/>
            </w:tabs>
            <w:spacing w:lineRule="auto" w:line="379" w:before="3" w:after="0"/>
            <w:ind w:left="280" w:right="133" w:firstLine="705"/>
            <w:jc w:val="both"/>
            <w:rPr>
              <w:sz w:val="28"/>
            </w:rPr>
          </w:pPr>
          <w:r>
            <w:rPr>
              <w:sz w:val="28"/>
            </w:rPr>
            <w:t>Вернан Ж.-П. Происхождение древнегреческой мысли. Москва: Прогресс, 1988. 224 с.</w:t>
          </w:r>
        </w:p>
        <w:p>
          <w:pPr>
            <w:pStyle w:val="ListParagraph"/>
            <w:numPr>
              <w:ilvl w:val="0"/>
              <w:numId w:val="1"/>
            </w:numPr>
            <w:tabs>
              <w:tab w:val="clear" w:pos="720"/>
              <w:tab w:val="left" w:pos="1706" w:leader="none"/>
            </w:tabs>
            <w:spacing w:lineRule="auto" w:line="379" w:before="2" w:after="0"/>
            <w:ind w:left="280" w:right="128" w:firstLine="705"/>
            <w:jc w:val="both"/>
            <w:rPr>
              <w:sz w:val="28"/>
            </w:rPr>
          </w:pPr>
          <w:r>
            <w:rPr>
              <w:sz w:val="28"/>
            </w:rPr>
            <w:t>Гнездилов Г. В. Возрастная психология и психология развития: учебное пособие. Москва: Библио-Глобус, 2017. 228 с.</w:t>
          </w:r>
        </w:p>
        <w:p>
          <w:pPr>
            <w:pStyle w:val="ListParagraph"/>
            <w:numPr>
              <w:ilvl w:val="0"/>
              <w:numId w:val="1"/>
            </w:numPr>
            <w:tabs>
              <w:tab w:val="clear" w:pos="720"/>
              <w:tab w:val="left" w:pos="1706" w:leader="none"/>
            </w:tabs>
            <w:spacing w:lineRule="auto" w:line="379" w:before="3" w:after="0"/>
            <w:ind w:left="280" w:right="121" w:firstLine="705"/>
            <w:jc w:val="both"/>
            <w:rPr>
              <w:sz w:val="28"/>
            </w:rPr>
          </w:pPr>
          <w:r>
            <w:rPr>
              <w:sz w:val="28"/>
            </w:rPr>
            <w:t>Грязнова Е. В. Идентификация человека в информационной реальности. Психология и психотехника. 2013. № 4 (55). С. 371</w:t>
          </w:r>
          <w:r>
            <w:rPr>
              <w:color w:val="292929"/>
              <w:sz w:val="28"/>
            </w:rPr>
            <w:t>–</w:t>
          </w:r>
          <w:r>
            <w:rPr>
              <w:sz w:val="28"/>
            </w:rPr>
            <w:t>379</w:t>
          </w:r>
        </w:p>
        <w:p>
          <w:pPr>
            <w:pStyle w:val="ListParagraph"/>
            <w:numPr>
              <w:ilvl w:val="0"/>
              <w:numId w:val="1"/>
            </w:numPr>
            <w:tabs>
              <w:tab w:val="clear" w:pos="720"/>
              <w:tab w:val="left" w:pos="1706" w:leader="none"/>
            </w:tabs>
            <w:spacing w:lineRule="auto" w:line="379" w:before="2" w:after="0"/>
            <w:ind w:left="280" w:right="119" w:firstLine="705"/>
            <w:jc w:val="both"/>
            <w:rPr>
              <w:sz w:val="28"/>
            </w:rPr>
          </w:pPr>
          <w:r>
            <w:rPr>
              <w:sz w:val="28"/>
            </w:rPr>
            <w:t>Дереча В. А.</w:t>
          </w:r>
          <w:r>
            <w:rPr>
              <w:spacing w:val="40"/>
              <w:sz w:val="28"/>
            </w:rPr>
            <w:t xml:space="preserve"> </w:t>
          </w:r>
          <w:r>
            <w:rPr>
              <w:sz w:val="28"/>
            </w:rPr>
            <w:t>Социальная психология. Зависимое поведение: учебное пособие для среднего профессионального образования. Москва: Юрайт, 2020. 181 с.</w:t>
          </w:r>
        </w:p>
        <w:p>
          <w:pPr>
            <w:pStyle w:val="ListParagraph"/>
            <w:numPr>
              <w:ilvl w:val="0"/>
              <w:numId w:val="1"/>
            </w:numPr>
            <w:tabs>
              <w:tab w:val="clear" w:pos="720"/>
              <w:tab w:val="left" w:pos="1706" w:leader="none"/>
            </w:tabs>
            <w:spacing w:lineRule="auto" w:line="379" w:before="4" w:after="0"/>
            <w:ind w:left="280" w:right="132" w:firstLine="705"/>
            <w:jc w:val="both"/>
            <w:rPr>
              <w:sz w:val="28"/>
            </w:rPr>
          </w:pPr>
          <w:r>
            <w:rPr>
              <w:sz w:val="28"/>
            </w:rPr>
            <w:t>Драч Г. В. Рождение античной философии и начало антропологической проблематики. Москва: Гардарики, 2003. 318 с.</w:t>
          </w:r>
        </w:p>
        <w:p>
          <w:pPr>
            <w:pStyle w:val="ListParagraph"/>
            <w:numPr>
              <w:ilvl w:val="0"/>
              <w:numId w:val="1"/>
            </w:numPr>
            <w:tabs>
              <w:tab w:val="clear" w:pos="720"/>
              <w:tab w:val="left" w:pos="1706" w:leader="none"/>
            </w:tabs>
            <w:spacing w:lineRule="auto" w:line="379" w:before="3" w:after="0"/>
            <w:ind w:left="280" w:right="121" w:firstLine="705"/>
            <w:jc w:val="both"/>
            <w:rPr>
              <w:sz w:val="28"/>
            </w:rPr>
          </w:pPr>
          <w:r>
            <w:rPr>
              <w:sz w:val="28"/>
            </w:rPr>
            <w:t>Ельчанинов В. А. Проблема гедонизма и его особенности в художественном и научном</w:t>
          </w:r>
          <w:r>
            <w:rPr>
              <w:spacing w:val="-3"/>
              <w:sz w:val="28"/>
            </w:rPr>
            <w:t xml:space="preserve"> </w:t>
          </w:r>
          <w:r>
            <w:rPr>
              <w:sz w:val="28"/>
            </w:rPr>
            <w:t>творчестве:</w:t>
          </w:r>
          <w:r>
            <w:rPr>
              <w:spacing w:val="-3"/>
              <w:sz w:val="28"/>
            </w:rPr>
            <w:t xml:space="preserve"> </w:t>
          </w:r>
          <w:r>
            <w:rPr>
              <w:sz w:val="28"/>
            </w:rPr>
            <w:t>монография.</w:t>
          </w:r>
          <w:r>
            <w:rPr>
              <w:spacing w:val="-3"/>
              <w:sz w:val="28"/>
            </w:rPr>
            <w:t xml:space="preserve"> </w:t>
          </w:r>
          <w:r>
            <w:rPr>
              <w:sz w:val="28"/>
            </w:rPr>
            <w:t>Барнаул:</w:t>
          </w:r>
          <w:r>
            <w:rPr>
              <w:spacing w:val="-3"/>
              <w:sz w:val="28"/>
            </w:rPr>
            <w:t xml:space="preserve"> </w:t>
          </w:r>
          <w:r>
            <w:rPr>
              <w:sz w:val="28"/>
            </w:rPr>
            <w:t>ААЭП,</w:t>
          </w:r>
          <w:r>
            <w:rPr>
              <w:spacing w:val="-3"/>
              <w:sz w:val="28"/>
            </w:rPr>
            <w:t xml:space="preserve"> </w:t>
          </w:r>
          <w:r>
            <w:rPr>
              <w:sz w:val="28"/>
            </w:rPr>
            <w:t>2011.</w:t>
          </w:r>
          <w:r>
            <w:rPr>
              <w:spacing w:val="-3"/>
              <w:sz w:val="28"/>
            </w:rPr>
            <w:t xml:space="preserve"> </w:t>
          </w:r>
          <w:r>
            <w:rPr>
              <w:sz w:val="28"/>
            </w:rPr>
            <w:t xml:space="preserve">160 </w:t>
          </w:r>
          <w:r>
            <w:rPr>
              <w:spacing w:val="-6"/>
              <w:sz w:val="28"/>
            </w:rPr>
            <w:t>с.</w:t>
          </w:r>
        </w:p>
        <w:p>
          <w:pPr>
            <w:pStyle w:val="ListParagraph"/>
            <w:numPr>
              <w:ilvl w:val="0"/>
              <w:numId w:val="1"/>
            </w:numPr>
            <w:tabs>
              <w:tab w:val="clear" w:pos="720"/>
              <w:tab w:val="left" w:pos="1705" w:leader="none"/>
              <w:tab w:val="left" w:pos="1706" w:leader="none"/>
            </w:tabs>
            <w:spacing w:lineRule="auto" w:line="379" w:before="4" w:after="0"/>
            <w:ind w:left="280" w:right="128" w:firstLine="705"/>
            <w:jc w:val="left"/>
            <w:rPr>
              <w:sz w:val="28"/>
            </w:rPr>
          </w:pPr>
          <w:r>
            <w:rPr>
              <w:sz w:val="28"/>
            </w:rPr>
            <w:t>Жадан</w:t>
          </w:r>
          <w:r>
            <w:rPr>
              <w:spacing w:val="40"/>
              <w:sz w:val="28"/>
            </w:rPr>
            <w:t xml:space="preserve"> </w:t>
          </w:r>
          <w:r>
            <w:rPr>
              <w:sz w:val="28"/>
            </w:rPr>
            <w:t>В.</w:t>
          </w:r>
          <w:r>
            <w:rPr>
              <w:spacing w:val="40"/>
              <w:sz w:val="28"/>
            </w:rPr>
            <w:t xml:space="preserve"> </w:t>
          </w:r>
          <w:r>
            <w:rPr>
              <w:sz w:val="28"/>
            </w:rPr>
            <w:t>Б.</w:t>
          </w:r>
          <w:r>
            <w:rPr>
              <w:spacing w:val="40"/>
              <w:sz w:val="28"/>
            </w:rPr>
            <w:t xml:space="preserve"> </w:t>
          </w:r>
          <w:r>
            <w:rPr>
              <w:sz w:val="28"/>
            </w:rPr>
            <w:t>Становлення</w:t>
          </w:r>
          <w:r>
            <w:rPr>
              <w:spacing w:val="40"/>
              <w:sz w:val="28"/>
            </w:rPr>
            <w:t xml:space="preserve"> </w:t>
          </w:r>
          <w:r>
            <w:rPr>
              <w:sz w:val="28"/>
            </w:rPr>
            <w:t>етики</w:t>
          </w:r>
          <w:r>
            <w:rPr>
              <w:spacing w:val="40"/>
              <w:sz w:val="28"/>
            </w:rPr>
            <w:t xml:space="preserve"> </w:t>
          </w:r>
          <w:r>
            <w:rPr>
              <w:sz w:val="28"/>
            </w:rPr>
            <w:t>гедонізму</w:t>
          </w:r>
          <w:r>
            <w:rPr>
              <w:spacing w:val="40"/>
              <w:sz w:val="28"/>
            </w:rPr>
            <w:t xml:space="preserve"> </w:t>
          </w:r>
          <w:r>
            <w:rPr>
              <w:sz w:val="28"/>
            </w:rPr>
            <w:t>в</w:t>
          </w:r>
          <w:r>
            <w:rPr>
              <w:spacing w:val="40"/>
              <w:sz w:val="28"/>
            </w:rPr>
            <w:t xml:space="preserve"> </w:t>
          </w:r>
          <w:r>
            <w:rPr>
              <w:sz w:val="28"/>
            </w:rPr>
            <w:t>античній</w:t>
          </w:r>
          <w:r>
            <w:rPr>
              <w:spacing w:val="40"/>
              <w:sz w:val="28"/>
            </w:rPr>
            <w:t xml:space="preserve"> </w:t>
          </w:r>
          <w:r>
            <w:rPr>
              <w:sz w:val="28"/>
            </w:rPr>
            <w:t>філософії. Культура України. 2014. Вип. 46. С. 127</w:t>
          </w:r>
          <w:r>
            <w:rPr>
              <w:color w:val="292929"/>
              <w:sz w:val="28"/>
            </w:rPr>
            <w:t>–</w:t>
          </w:r>
          <w:r>
            <w:rPr>
              <w:sz w:val="28"/>
            </w:rPr>
            <w:t>135.</w:t>
          </w:r>
        </w:p>
        <w:p>
          <w:pPr>
            <w:pStyle w:val="ListParagraph"/>
            <w:numPr>
              <w:ilvl w:val="0"/>
              <w:numId w:val="1"/>
            </w:numPr>
            <w:tabs>
              <w:tab w:val="clear" w:pos="720"/>
              <w:tab w:val="left" w:pos="1705" w:leader="none"/>
              <w:tab w:val="left" w:pos="1706" w:leader="none"/>
            </w:tabs>
            <w:spacing w:lineRule="auto" w:line="379" w:before="2" w:after="0"/>
            <w:ind w:left="280" w:right="121" w:firstLine="705"/>
            <w:jc w:val="left"/>
            <w:rPr>
              <w:sz w:val="28"/>
            </w:rPr>
          </w:pPr>
          <w:r>
            <w:rPr>
              <w:sz w:val="28"/>
            </w:rPr>
            <w:t>Жадан</w:t>
          </w:r>
          <w:r>
            <w:rPr>
              <w:spacing w:val="40"/>
              <w:sz w:val="28"/>
            </w:rPr>
            <w:t xml:space="preserve"> </w:t>
          </w:r>
          <w:r>
            <w:rPr>
              <w:sz w:val="28"/>
            </w:rPr>
            <w:t>В.</w:t>
          </w:r>
          <w:r>
            <w:rPr>
              <w:spacing w:val="40"/>
              <w:sz w:val="28"/>
            </w:rPr>
            <w:t xml:space="preserve"> </w:t>
          </w:r>
          <w:r>
            <w:rPr>
              <w:sz w:val="28"/>
            </w:rPr>
            <w:t>Б.</w:t>
          </w:r>
          <w:r>
            <w:rPr>
              <w:spacing w:val="40"/>
              <w:sz w:val="28"/>
            </w:rPr>
            <w:t xml:space="preserve"> </w:t>
          </w:r>
          <w:r>
            <w:rPr>
              <w:sz w:val="28"/>
            </w:rPr>
            <w:t>Феномен</w:t>
          </w:r>
          <w:r>
            <w:rPr>
              <w:spacing w:val="40"/>
              <w:sz w:val="28"/>
            </w:rPr>
            <w:t xml:space="preserve"> </w:t>
          </w:r>
          <w:r>
            <w:rPr>
              <w:sz w:val="28"/>
            </w:rPr>
            <w:t>гедонізму</w:t>
          </w:r>
          <w:r>
            <w:rPr>
              <w:spacing w:val="40"/>
              <w:sz w:val="28"/>
            </w:rPr>
            <w:t xml:space="preserve"> </w:t>
          </w:r>
          <w:r>
            <w:rPr>
              <w:sz w:val="28"/>
            </w:rPr>
            <w:t>як</w:t>
          </w:r>
          <w:r>
            <w:rPr>
              <w:spacing w:val="40"/>
              <w:sz w:val="28"/>
            </w:rPr>
            <w:t xml:space="preserve"> </w:t>
          </w:r>
          <w:r>
            <w:rPr>
              <w:sz w:val="28"/>
            </w:rPr>
            <w:t>культурний</w:t>
          </w:r>
          <w:r>
            <w:rPr>
              <w:spacing w:val="40"/>
              <w:sz w:val="28"/>
            </w:rPr>
            <w:t xml:space="preserve"> </w:t>
          </w:r>
          <w:r>
            <w:rPr>
              <w:sz w:val="28"/>
            </w:rPr>
            <w:t>концепт.</w:t>
          </w:r>
          <w:r>
            <w:rPr>
              <w:spacing w:val="40"/>
              <w:sz w:val="28"/>
            </w:rPr>
            <w:t xml:space="preserve"> </w:t>
          </w:r>
          <w:r>
            <w:rPr>
              <w:sz w:val="28"/>
            </w:rPr>
            <w:t>Вісник Харківського</w:t>
          </w:r>
          <w:r>
            <w:rPr>
              <w:spacing w:val="40"/>
              <w:sz w:val="28"/>
            </w:rPr>
            <w:t xml:space="preserve"> </w:t>
          </w:r>
          <w:r>
            <w:rPr>
              <w:sz w:val="28"/>
            </w:rPr>
            <w:t>національного</w:t>
          </w:r>
          <w:r>
            <w:rPr>
              <w:spacing w:val="40"/>
              <w:sz w:val="28"/>
            </w:rPr>
            <w:t xml:space="preserve"> </w:t>
          </w:r>
          <w:r>
            <w:rPr>
              <w:sz w:val="28"/>
            </w:rPr>
            <w:t>університету</w:t>
          </w:r>
          <w:r>
            <w:rPr>
              <w:spacing w:val="40"/>
              <w:sz w:val="28"/>
            </w:rPr>
            <w:t xml:space="preserve"> </w:t>
          </w:r>
          <w:r>
            <w:rPr>
              <w:sz w:val="28"/>
            </w:rPr>
            <w:t>імені</w:t>
          </w:r>
          <w:r>
            <w:rPr>
              <w:spacing w:val="40"/>
              <w:sz w:val="28"/>
            </w:rPr>
            <w:t xml:space="preserve"> </w:t>
          </w:r>
          <w:r>
            <w:rPr>
              <w:sz w:val="28"/>
            </w:rPr>
            <w:t>В.</w:t>
          </w:r>
          <w:r>
            <w:rPr>
              <w:spacing w:val="36"/>
              <w:sz w:val="28"/>
            </w:rPr>
            <w:t xml:space="preserve"> </w:t>
          </w:r>
          <w:r>
            <w:rPr>
              <w:sz w:val="28"/>
            </w:rPr>
            <w:t>Н.</w:t>
          </w:r>
          <w:r>
            <w:rPr>
              <w:spacing w:val="36"/>
              <w:sz w:val="28"/>
            </w:rPr>
            <w:t xml:space="preserve"> </w:t>
          </w:r>
          <w:r>
            <w:rPr>
              <w:sz w:val="28"/>
            </w:rPr>
            <w:t>Каразіна.</w:t>
          </w:r>
          <w:r>
            <w:rPr>
              <w:spacing w:val="36"/>
              <w:sz w:val="28"/>
            </w:rPr>
            <w:t xml:space="preserve"> </w:t>
          </w:r>
          <w:r>
            <w:rPr>
              <w:sz w:val="28"/>
            </w:rPr>
            <w:t>Серія</w:t>
          </w:r>
          <w:r>
            <w:rPr>
              <w:spacing w:val="36"/>
              <w:sz w:val="28"/>
            </w:rPr>
            <w:t xml:space="preserve"> </w:t>
          </w:r>
          <w:r>
            <w:rPr>
              <w:sz w:val="28"/>
            </w:rPr>
            <w:t>«Теорія</w:t>
          </w:r>
        </w:p>
        <w:p>
          <w:pPr>
            <w:pStyle w:val="Style14"/>
            <w:spacing w:before="80" w:after="0"/>
            <w:ind w:left="280" w:right="0" w:hanging="0"/>
            <w:jc w:val="left"/>
            <w:rPr>
              <w:sz w:val="16"/>
            </w:rPr>
          </w:pPr>
          <w:r>
            <w:rPr/>
            <w:t>культури</w:t>
          </w:r>
          <w:r>
            <w:rPr>
              <w:spacing w:val="-11"/>
            </w:rPr>
            <w:t xml:space="preserve"> </w:t>
          </w:r>
          <w:r>
            <w:rPr/>
            <w:t>і</w:t>
          </w:r>
          <w:r>
            <w:rPr>
              <w:spacing w:val="-9"/>
            </w:rPr>
            <w:t xml:space="preserve"> </w:t>
          </w:r>
          <w:r>
            <w:rPr/>
            <w:t>філософія</w:t>
          </w:r>
          <w:r>
            <w:rPr>
              <w:spacing w:val="-9"/>
            </w:rPr>
            <w:t xml:space="preserve"> </w:t>
          </w:r>
          <w:r>
            <w:rPr/>
            <w:t>науки»,</w:t>
          </w:r>
          <w:r>
            <w:rPr>
              <w:spacing w:val="53"/>
            </w:rPr>
            <w:t xml:space="preserve"> </w:t>
          </w:r>
          <w:r>
            <w:rPr/>
            <w:t>(1092):</w:t>
          </w:r>
          <w:r>
            <w:rPr>
              <w:spacing w:val="70"/>
            </w:rPr>
            <w:t xml:space="preserve"> </w:t>
          </w:r>
          <w:r>
            <w:rPr/>
            <w:t>(2014):</w:t>
          </w:r>
          <w:r>
            <w:rPr>
              <w:spacing w:val="-9"/>
            </w:rPr>
            <w:t xml:space="preserve"> </w:t>
          </w:r>
          <w:r>
            <w:rPr/>
            <w:t>Випуск</w:t>
          </w:r>
          <w:r>
            <w:rPr>
              <w:spacing w:val="-8"/>
            </w:rPr>
            <w:t xml:space="preserve"> </w:t>
          </w:r>
          <w:r>
            <w:rPr>
              <w:spacing w:val="-5"/>
            </w:rPr>
            <w:t>50.</w:t>
          </w:r>
        </w:p>
        <w:p>
          <w:pPr>
            <w:sectPr>
              <w:headerReference w:type="default" r:id="rId10"/>
              <w:type w:val="nextPage"/>
              <w:pgSz w:w="11920" w:h="16838"/>
              <w:pgMar w:left="1420" w:right="460" w:header="755" w:top="1340" w:footer="0" w:bottom="280" w:gutter="0"/>
              <w:pgNumType w:fmt="decimal"/>
              <w:formProt w:val="false"/>
              <w:textDirection w:val="lrTb"/>
              <w:docGrid w:type="default" w:linePitch="100" w:charSpace="4096"/>
            </w:sectPr>
            <w:pStyle w:val="ListParagraph"/>
            <w:numPr>
              <w:ilvl w:val="0"/>
              <w:numId w:val="1"/>
            </w:numPr>
            <w:tabs>
              <w:tab w:val="clear" w:pos="720"/>
              <w:tab w:val="left" w:pos="1705" w:leader="none"/>
              <w:tab w:val="left" w:pos="1706" w:leader="none"/>
            </w:tabs>
            <w:spacing w:lineRule="auto" w:line="379" w:before="246" w:after="0"/>
            <w:ind w:left="280" w:right="127" w:firstLine="705"/>
            <w:jc w:val="left"/>
            <w:rPr>
              <w:sz w:val="28"/>
            </w:rPr>
          </w:pPr>
          <w:r>
            <w:rPr>
              <w:sz w:val="28"/>
            </w:rPr>
            <w:t>Казанцева Р. И. О психологи простым языком. Что такое гедонизм: понятие и суть гедонистического образа жизни, 2007. 280 с.</w:t>
          </w:r>
        </w:p>
        <w:p>
          <w:pPr>
            <w:pStyle w:val="ListParagraph"/>
            <w:numPr>
              <w:ilvl w:val="0"/>
              <w:numId w:val="1"/>
            </w:numPr>
            <w:tabs>
              <w:tab w:val="clear" w:pos="720"/>
              <w:tab w:val="left" w:pos="1706" w:leader="none"/>
            </w:tabs>
            <w:spacing w:lineRule="auto" w:line="379" w:before="78" w:after="0"/>
            <w:ind w:left="280" w:right="127" w:firstLine="705"/>
            <w:jc w:val="both"/>
            <w:rPr>
              <w:sz w:val="28"/>
            </w:rPr>
          </w:pPr>
          <w:r>
            <w:rPr>
              <w:sz w:val="28"/>
            </w:rPr>
            <w:t>Казміренко Л. І. Вплив емоційного інтелекту на сприймання соціальної реклами</w:t>
          </w:r>
          <w:r>
            <w:rPr>
              <w:spacing w:val="-11"/>
              <w:sz w:val="28"/>
            </w:rPr>
            <w:t xml:space="preserve"> </w:t>
          </w:r>
          <w:r>
            <w:rPr>
              <w:sz w:val="28"/>
            </w:rPr>
            <w:t>особами</w:t>
          </w:r>
          <w:r>
            <w:rPr>
              <w:spacing w:val="-11"/>
              <w:sz w:val="28"/>
            </w:rPr>
            <w:t xml:space="preserve"> </w:t>
          </w:r>
          <w:r>
            <w:rPr>
              <w:sz w:val="28"/>
            </w:rPr>
            <w:t>раннього</w:t>
          </w:r>
          <w:r>
            <w:rPr>
              <w:spacing w:val="-11"/>
              <w:sz w:val="28"/>
            </w:rPr>
            <w:t xml:space="preserve"> </w:t>
          </w:r>
          <w:r>
            <w:rPr>
              <w:sz w:val="28"/>
            </w:rPr>
            <w:t>юнацького</w:t>
          </w:r>
          <w:r>
            <w:rPr>
              <w:spacing w:val="-11"/>
              <w:sz w:val="28"/>
            </w:rPr>
            <w:t xml:space="preserve"> </w:t>
          </w:r>
          <w:r>
            <w:rPr>
              <w:sz w:val="28"/>
            </w:rPr>
            <w:t>віку.</w:t>
          </w:r>
          <w:r>
            <w:rPr>
              <w:spacing w:val="-11"/>
              <w:sz w:val="28"/>
            </w:rPr>
            <w:t xml:space="preserve"> </w:t>
          </w:r>
          <w:r>
            <w:rPr>
              <w:sz w:val="28"/>
            </w:rPr>
            <w:t>Юридичний</w:t>
          </w:r>
          <w:r>
            <w:rPr>
              <w:spacing w:val="-11"/>
              <w:sz w:val="28"/>
            </w:rPr>
            <w:t xml:space="preserve"> </w:t>
          </w:r>
          <w:r>
            <w:rPr>
              <w:sz w:val="28"/>
            </w:rPr>
            <w:t>вісник.</w:t>
          </w:r>
          <w:r>
            <w:rPr>
              <w:spacing w:val="-11"/>
              <w:sz w:val="28"/>
            </w:rPr>
            <w:t xml:space="preserve"> </w:t>
          </w:r>
          <w:r>
            <w:rPr>
              <w:sz w:val="28"/>
            </w:rPr>
            <w:t>2019.</w:t>
          </w:r>
        </w:p>
        <w:p>
          <w:pPr>
            <w:pStyle w:val="Style14"/>
            <w:spacing w:before="2" w:after="0"/>
            <w:ind w:left="280" w:right="0" w:hanging="0"/>
            <w:rPr>
              <w:sz w:val="28"/>
            </w:rPr>
          </w:pPr>
          <w:r>
            <w:rPr/>
            <w:t>№</w:t>
          </w:r>
          <w:r>
            <w:rPr>
              <w:spacing w:val="-5"/>
            </w:rPr>
            <w:t xml:space="preserve"> </w:t>
          </w:r>
          <w:r>
            <w:rPr/>
            <w:t>1</w:t>
          </w:r>
          <w:r>
            <w:rPr>
              <w:spacing w:val="-2"/>
            </w:rPr>
            <w:t xml:space="preserve"> </w:t>
          </w:r>
          <w:r>
            <w:rPr/>
            <w:t>(24).</w:t>
          </w:r>
          <w:r>
            <w:rPr>
              <w:spacing w:val="-2"/>
            </w:rPr>
            <w:t xml:space="preserve"> </w:t>
          </w:r>
          <w:r>
            <w:rPr/>
            <w:t>С.</w:t>
          </w:r>
          <w:r>
            <w:rPr>
              <w:spacing w:val="-2"/>
            </w:rPr>
            <w:t xml:space="preserve"> </w:t>
          </w:r>
          <w:r>
            <w:rPr>
              <w:spacing w:val="-4"/>
            </w:rPr>
            <w:t>46</w:t>
          </w:r>
          <w:r>
            <w:rPr>
              <w:color w:val="292929"/>
              <w:spacing w:val="-4"/>
            </w:rPr>
            <w:t>–</w:t>
          </w:r>
          <w:r>
            <w:rPr>
              <w:spacing w:val="-4"/>
            </w:rPr>
            <w:t>53</w:t>
          </w:r>
        </w:p>
        <w:p>
          <w:pPr>
            <w:pStyle w:val="ListParagraph"/>
            <w:numPr>
              <w:ilvl w:val="0"/>
              <w:numId w:val="1"/>
            </w:numPr>
            <w:tabs>
              <w:tab w:val="clear" w:pos="720"/>
              <w:tab w:val="left" w:pos="1706" w:leader="none"/>
            </w:tabs>
            <w:spacing w:lineRule="auto" w:line="379" w:before="188" w:after="0"/>
            <w:ind w:left="280" w:right="119" w:firstLine="705"/>
            <w:jc w:val="both"/>
            <w:rPr>
              <w:sz w:val="28"/>
            </w:rPr>
          </w:pPr>
          <w:r>
            <w:rPr>
              <w:sz w:val="28"/>
            </w:rPr>
            <w:t>Коваль А. Ш. Психологічні аспекти впливу ЗМІ на свідомість громадян : безпека та збиток. Наука і освіта. 2015. № 11-12. С. 56</w:t>
          </w:r>
          <w:r>
            <w:rPr>
              <w:color w:val="292929"/>
              <w:sz w:val="28"/>
            </w:rPr>
            <w:t>–</w:t>
          </w:r>
          <w:r>
            <w:rPr>
              <w:sz w:val="28"/>
            </w:rPr>
            <w:t>60</w:t>
          </w:r>
        </w:p>
        <w:p>
          <w:pPr>
            <w:pStyle w:val="ListParagraph"/>
            <w:numPr>
              <w:ilvl w:val="0"/>
              <w:numId w:val="1"/>
            </w:numPr>
            <w:tabs>
              <w:tab w:val="clear" w:pos="720"/>
              <w:tab w:val="left" w:pos="1706" w:leader="none"/>
            </w:tabs>
            <w:spacing w:lineRule="auto" w:line="379" w:before="3" w:after="0"/>
            <w:ind w:left="280" w:right="130" w:firstLine="705"/>
            <w:jc w:val="both"/>
            <w:rPr>
              <w:sz w:val="28"/>
            </w:rPr>
          </w:pPr>
          <w:r>
            <w:rPr>
              <w:sz w:val="28"/>
            </w:rPr>
            <w:t>Король Л. М. Психологічні чинники впливу ЗМІ на формування особистості сучасної молоді. Наука і освіта. 2014. № 5. С. 157</w:t>
          </w:r>
          <w:r>
            <w:rPr>
              <w:color w:val="292929"/>
              <w:sz w:val="28"/>
            </w:rPr>
            <w:t>–</w:t>
          </w:r>
          <w:r>
            <w:rPr>
              <w:sz w:val="28"/>
            </w:rPr>
            <w:t>162</w:t>
          </w:r>
        </w:p>
        <w:p>
          <w:pPr>
            <w:pStyle w:val="ListParagraph"/>
            <w:numPr>
              <w:ilvl w:val="0"/>
              <w:numId w:val="1"/>
            </w:numPr>
            <w:tabs>
              <w:tab w:val="clear" w:pos="720"/>
              <w:tab w:val="left" w:pos="1706" w:leader="none"/>
            </w:tabs>
            <w:spacing w:lineRule="auto" w:line="379" w:before="3" w:after="0"/>
            <w:ind w:left="280" w:right="121" w:firstLine="705"/>
            <w:jc w:val="both"/>
            <w:rPr>
              <w:sz w:val="28"/>
            </w:rPr>
          </w:pPr>
          <w:r>
            <w:rPr>
              <w:sz w:val="28"/>
            </w:rPr>
            <w:t>Кравченко</w:t>
          </w:r>
          <w:r>
            <w:rPr>
              <w:spacing w:val="-14"/>
              <w:sz w:val="28"/>
            </w:rPr>
            <w:t xml:space="preserve"> </w:t>
          </w:r>
          <w:r>
            <w:rPr>
              <w:sz w:val="28"/>
            </w:rPr>
            <w:t>С.</w:t>
          </w:r>
          <w:r>
            <w:rPr>
              <w:spacing w:val="-14"/>
              <w:sz w:val="28"/>
            </w:rPr>
            <w:t xml:space="preserve"> </w:t>
          </w:r>
          <w:r>
            <w:rPr>
              <w:sz w:val="28"/>
            </w:rPr>
            <w:t>А.</w:t>
          </w:r>
          <w:r>
            <w:rPr>
              <w:spacing w:val="-14"/>
              <w:sz w:val="28"/>
            </w:rPr>
            <w:t xml:space="preserve"> </w:t>
          </w:r>
          <w:r>
            <w:rPr>
              <w:sz w:val="28"/>
            </w:rPr>
            <w:t>Социологическая</w:t>
          </w:r>
          <w:r>
            <w:rPr>
              <w:spacing w:val="-14"/>
              <w:sz w:val="28"/>
            </w:rPr>
            <w:t xml:space="preserve"> </w:t>
          </w:r>
          <w:r>
            <w:rPr>
              <w:sz w:val="28"/>
            </w:rPr>
            <w:t>диагностика</w:t>
          </w:r>
          <w:r>
            <w:rPr>
              <w:spacing w:val="-14"/>
              <w:sz w:val="28"/>
            </w:rPr>
            <w:t xml:space="preserve"> </w:t>
          </w:r>
          <w:r>
            <w:rPr>
              <w:sz w:val="28"/>
            </w:rPr>
            <w:t>рисков,</w:t>
          </w:r>
          <w:r>
            <w:rPr>
              <w:spacing w:val="-14"/>
              <w:sz w:val="28"/>
            </w:rPr>
            <w:t xml:space="preserve"> </w:t>
          </w:r>
          <w:r>
            <w:rPr>
              <w:sz w:val="28"/>
            </w:rPr>
            <w:t>уязвимостей, доверия. Москва.: МГИМО, 2016. 431 с.</w:t>
          </w:r>
        </w:p>
        <w:p>
          <w:pPr>
            <w:pStyle w:val="ListParagraph"/>
            <w:numPr>
              <w:ilvl w:val="0"/>
              <w:numId w:val="1"/>
            </w:numPr>
            <w:tabs>
              <w:tab w:val="clear" w:pos="720"/>
              <w:tab w:val="left" w:pos="1706" w:leader="none"/>
            </w:tabs>
            <w:spacing w:lineRule="auto" w:line="379" w:before="2" w:after="0"/>
            <w:ind w:left="280" w:right="123" w:firstLine="705"/>
            <w:jc w:val="both"/>
            <w:rPr>
              <w:sz w:val="28"/>
            </w:rPr>
          </w:pPr>
          <w:r>
            <w:rPr>
              <w:color w:val="212121"/>
              <w:sz w:val="28"/>
            </w:rPr>
            <w:t>Кутуза Н. В. Комунікативна сугестія в рекламному дискурсі: психолінгвістичний аспект : монографія. Київ: Видавничий дім Дмитра Бураго, 2018. 736 с.</w:t>
          </w:r>
        </w:p>
        <w:p>
          <w:pPr>
            <w:pStyle w:val="ListParagraph"/>
            <w:numPr>
              <w:ilvl w:val="0"/>
              <w:numId w:val="1"/>
            </w:numPr>
            <w:tabs>
              <w:tab w:val="clear" w:pos="720"/>
              <w:tab w:val="left" w:pos="1706" w:leader="none"/>
            </w:tabs>
            <w:spacing w:lineRule="auto" w:line="240" w:before="4" w:after="0"/>
            <w:ind w:left="1705" w:right="0" w:hanging="721"/>
            <w:jc w:val="both"/>
            <w:rPr>
              <w:sz w:val="28"/>
            </w:rPr>
          </w:pPr>
          <w:r>
            <w:rPr>
              <w:sz w:val="28"/>
            </w:rPr>
            <w:t>Лашкіна</w:t>
          </w:r>
          <w:r>
            <w:rPr>
              <w:spacing w:val="23"/>
              <w:sz w:val="28"/>
            </w:rPr>
            <w:t xml:space="preserve"> </w:t>
          </w:r>
          <w:r>
            <w:rPr>
              <w:sz w:val="28"/>
            </w:rPr>
            <w:t>М.</w:t>
          </w:r>
          <w:r>
            <w:rPr>
              <w:spacing w:val="26"/>
              <w:sz w:val="28"/>
            </w:rPr>
            <w:t xml:space="preserve"> </w:t>
          </w:r>
          <w:r>
            <w:rPr>
              <w:sz w:val="28"/>
            </w:rPr>
            <w:t>Г.</w:t>
          </w:r>
          <w:r>
            <w:rPr>
              <w:spacing w:val="26"/>
              <w:sz w:val="28"/>
            </w:rPr>
            <w:t xml:space="preserve"> </w:t>
          </w:r>
          <w:r>
            <w:rPr>
              <w:sz w:val="28"/>
            </w:rPr>
            <w:t>Психологічний</w:t>
          </w:r>
          <w:r>
            <w:rPr>
              <w:spacing w:val="25"/>
              <w:sz w:val="28"/>
            </w:rPr>
            <w:t xml:space="preserve"> </w:t>
          </w:r>
          <w:r>
            <w:rPr>
              <w:sz w:val="28"/>
            </w:rPr>
            <w:t>аспект</w:t>
          </w:r>
          <w:r>
            <w:rPr>
              <w:spacing w:val="26"/>
              <w:sz w:val="28"/>
            </w:rPr>
            <w:t xml:space="preserve"> </w:t>
          </w:r>
          <w:r>
            <w:rPr>
              <w:sz w:val="28"/>
            </w:rPr>
            <w:t>комунікативної</w:t>
          </w:r>
          <w:r>
            <w:rPr>
              <w:spacing w:val="26"/>
              <w:sz w:val="28"/>
            </w:rPr>
            <w:t xml:space="preserve"> </w:t>
          </w:r>
          <w:r>
            <w:rPr>
              <w:sz w:val="28"/>
            </w:rPr>
            <w:t>функції</w:t>
          </w:r>
          <w:r>
            <w:rPr>
              <w:spacing w:val="26"/>
              <w:sz w:val="28"/>
            </w:rPr>
            <w:t xml:space="preserve"> </w:t>
          </w:r>
          <w:r>
            <w:rPr>
              <w:spacing w:val="-4"/>
              <w:sz w:val="28"/>
            </w:rPr>
            <w:t>ЗМІ.</w:t>
          </w:r>
        </w:p>
        <w:p>
          <w:pPr>
            <w:pStyle w:val="Style14"/>
            <w:spacing w:before="8" w:after="0"/>
            <w:ind w:left="0" w:right="0" w:hanging="0"/>
            <w:jc w:val="left"/>
            <w:rPr>
              <w:sz w:val="8"/>
            </w:rPr>
          </w:pPr>
          <w:r>
            <w:rPr>
              <w:sz w:val="8"/>
            </w:rPr>
          </w:r>
        </w:p>
        <w:p>
          <w:pPr>
            <w:pStyle w:val="Style14"/>
            <w:spacing w:before="88" w:after="0"/>
            <w:ind w:left="280" w:right="0" w:hanging="0"/>
            <w:jc w:val="left"/>
            <w:rPr>
              <w:sz w:val="28"/>
            </w:rPr>
          </w:pPr>
          <w:r>
            <w:rPr>
              <w:spacing w:val="-4"/>
            </w:rPr>
            <w:t>URL:</w:t>
          </w:r>
        </w:p>
        <w:p>
          <w:pPr>
            <w:pStyle w:val="Style14"/>
            <w:spacing w:lineRule="auto" w:line="379" w:before="188" w:after="0"/>
            <w:ind w:left="280" w:right="0" w:hanging="0"/>
            <w:jc w:val="left"/>
            <w:rPr>
              <w:sz w:val="28"/>
            </w:rPr>
          </w:pPr>
          <w:hyperlink r:id="rId11">
            <w:r>
              <w:rPr>
                <w:color w:val="0000FF"/>
                <w:spacing w:val="-2"/>
                <w:u w:val="thick" w:color="0000FF"/>
              </w:rPr>
              <w:t>http://dspace.nbuv.gov.ua/bitstream/handle/123456789/74220/17-Lashkina.pdf?seque</w:t>
            </w:r>
          </w:hyperlink>
          <w:r>
            <w:rPr>
              <w:color w:val="0000FF"/>
              <w:spacing w:val="-2"/>
            </w:rPr>
            <w:t xml:space="preserve"> </w:t>
          </w:r>
          <w:hyperlink r:id="rId12">
            <w:r>
              <w:rPr>
                <w:color w:val="0000FF"/>
                <w:spacing w:val="-2"/>
                <w:u w:val="thick" w:color="0000FF"/>
              </w:rPr>
              <w:t>nce=1</w:t>
            </w:r>
          </w:hyperlink>
        </w:p>
        <w:p>
          <w:pPr>
            <w:pStyle w:val="ListParagraph"/>
            <w:numPr>
              <w:ilvl w:val="0"/>
              <w:numId w:val="1"/>
            </w:numPr>
            <w:tabs>
              <w:tab w:val="clear" w:pos="720"/>
              <w:tab w:val="left" w:pos="1706" w:leader="none"/>
            </w:tabs>
            <w:spacing w:lineRule="auto" w:line="379" w:before="3" w:after="0"/>
            <w:ind w:left="280" w:right="133" w:firstLine="705"/>
            <w:jc w:val="both"/>
            <w:rPr>
              <w:sz w:val="28"/>
            </w:rPr>
          </w:pPr>
          <w:r>
            <w:rPr>
              <w:sz w:val="28"/>
            </w:rPr>
            <w:t>Лысенкова В.В. Культуросозидающая сущность философского образа жизни. Харків : ХГАК, 2011. 296 с.</w:t>
          </w:r>
        </w:p>
        <w:p>
          <w:pPr>
            <w:pStyle w:val="ListParagraph"/>
            <w:numPr>
              <w:ilvl w:val="0"/>
              <w:numId w:val="1"/>
            </w:numPr>
            <w:tabs>
              <w:tab w:val="clear" w:pos="720"/>
              <w:tab w:val="left" w:pos="1706" w:leader="none"/>
            </w:tabs>
            <w:spacing w:lineRule="auto" w:line="379" w:before="2" w:after="0"/>
            <w:ind w:left="280" w:right="119" w:firstLine="705"/>
            <w:jc w:val="both"/>
            <w:rPr>
              <w:sz w:val="28"/>
            </w:rPr>
          </w:pPr>
          <w:r>
            <w:rPr>
              <w:sz w:val="28"/>
            </w:rPr>
            <w:t>Макарова Т.Л., Макаров С.Л. Выставки дизайна и рекламы: нове информационные технологии и креативне решения в дизайне, рекламе и сервисе. Москва: РИО МГУДТ, 2016. 108 с.</w:t>
          </w:r>
        </w:p>
        <w:p>
          <w:pPr>
            <w:pStyle w:val="ListParagraph"/>
            <w:numPr>
              <w:ilvl w:val="0"/>
              <w:numId w:val="1"/>
            </w:numPr>
            <w:tabs>
              <w:tab w:val="clear" w:pos="720"/>
              <w:tab w:val="left" w:pos="1706" w:leader="none"/>
            </w:tabs>
            <w:spacing w:lineRule="auto" w:line="379" w:before="4" w:after="0"/>
            <w:ind w:left="280" w:right="122" w:firstLine="705"/>
            <w:jc w:val="both"/>
            <w:rPr>
              <w:sz w:val="28"/>
            </w:rPr>
          </w:pPr>
          <w:r>
            <w:rPr>
              <w:sz w:val="28"/>
            </w:rPr>
            <w:t>Мальцева С. М. Гедонистический образ жизни в современном обществе потребления. Инновационная экономика: перспективы развития и совершенствования. 2018. № 8 (34). С. 237</w:t>
          </w:r>
          <w:r>
            <w:rPr>
              <w:color w:val="292929"/>
              <w:sz w:val="28"/>
            </w:rPr>
            <w:t>–</w:t>
          </w:r>
          <w:r>
            <w:rPr>
              <w:sz w:val="28"/>
            </w:rPr>
            <w:t>241</w:t>
          </w:r>
        </w:p>
        <w:p>
          <w:pPr>
            <w:sectPr>
              <w:headerReference w:type="default" r:id="rId13"/>
              <w:type w:val="nextPage"/>
              <w:pgSz w:w="11920" w:h="16838"/>
              <w:pgMar w:left="1420" w:right="460" w:header="755" w:top="1340" w:footer="0" w:bottom="280" w:gutter="0"/>
              <w:pgNumType w:fmt="decimal"/>
              <w:formProt w:val="false"/>
              <w:textDirection w:val="lrTb"/>
              <w:docGrid w:type="default" w:linePitch="100" w:charSpace="4096"/>
            </w:sectPr>
            <w:pStyle w:val="ListParagraph"/>
            <w:numPr>
              <w:ilvl w:val="0"/>
              <w:numId w:val="1"/>
            </w:numPr>
            <w:tabs>
              <w:tab w:val="clear" w:pos="720"/>
              <w:tab w:val="left" w:pos="1706" w:leader="none"/>
            </w:tabs>
            <w:spacing w:lineRule="auto" w:line="379" w:before="4" w:after="0"/>
            <w:ind w:left="280" w:right="122" w:firstLine="705"/>
            <w:jc w:val="both"/>
            <w:rPr>
              <w:sz w:val="28"/>
            </w:rPr>
          </w:pPr>
          <w:r>
            <w:rPr>
              <w:sz w:val="28"/>
            </w:rPr>
            <w:t>Мальцева С. М., Сулимова И. Д. Невротические ценности в культуре общества потребления. Инновационная экономика: перспективы развития и совершенствования. 2018. № 7 (33). Т. 2. С.51</w:t>
          </w:r>
          <w:r>
            <w:rPr>
              <w:color w:val="292929"/>
              <w:sz w:val="28"/>
            </w:rPr>
            <w:t>–</w:t>
          </w:r>
          <w:r>
            <w:rPr>
              <w:sz w:val="28"/>
            </w:rPr>
            <w:t>55</w:t>
          </w:r>
        </w:p>
        <w:p>
          <w:pPr>
            <w:pStyle w:val="ListParagraph"/>
            <w:numPr>
              <w:ilvl w:val="0"/>
              <w:numId w:val="1"/>
            </w:numPr>
            <w:tabs>
              <w:tab w:val="clear" w:pos="720"/>
              <w:tab w:val="left" w:pos="1706" w:leader="none"/>
            </w:tabs>
            <w:spacing w:lineRule="auto" w:line="379" w:before="78" w:after="0"/>
            <w:ind w:left="280" w:right="122" w:firstLine="705"/>
            <w:jc w:val="both"/>
            <w:rPr>
              <w:sz w:val="28"/>
            </w:rPr>
          </w:pPr>
          <w:r>
            <w:rPr>
              <w:sz w:val="28"/>
            </w:rPr>
            <w:t>Маркова Е. В. Психология рекламы: учеб. пособие. Ярославль: ЯрГУ, 2010. 152 с.</w:t>
          </w:r>
        </w:p>
        <w:p>
          <w:pPr>
            <w:pStyle w:val="ListParagraph"/>
            <w:numPr>
              <w:ilvl w:val="0"/>
              <w:numId w:val="1"/>
            </w:numPr>
            <w:tabs>
              <w:tab w:val="clear" w:pos="720"/>
              <w:tab w:val="left" w:pos="1706" w:leader="none"/>
            </w:tabs>
            <w:spacing w:lineRule="auto" w:line="379" w:before="2" w:after="0"/>
            <w:ind w:left="280" w:right="123" w:firstLine="705"/>
            <w:jc w:val="both"/>
            <w:rPr>
              <w:sz w:val="28"/>
            </w:rPr>
          </w:pPr>
          <w:r>
            <w:rPr>
              <w:sz w:val="28"/>
            </w:rPr>
            <w:t>Матвієнко І. С., Саранюк О. С. Гедонізм у сучасному суспільстві (філософське усвідомлення). Філософський альманах. 2015. Вип. 3-4. С. 36</w:t>
          </w:r>
          <w:r>
            <w:rPr>
              <w:color w:val="292929"/>
              <w:sz w:val="28"/>
            </w:rPr>
            <w:t>–</w:t>
          </w:r>
          <w:r>
            <w:rPr>
              <w:sz w:val="28"/>
            </w:rPr>
            <w:t>44</w:t>
          </w:r>
        </w:p>
        <w:p>
          <w:pPr>
            <w:pStyle w:val="ListParagraph"/>
            <w:numPr>
              <w:ilvl w:val="0"/>
              <w:numId w:val="1"/>
            </w:numPr>
            <w:tabs>
              <w:tab w:val="clear" w:pos="720"/>
              <w:tab w:val="left" w:pos="1706" w:leader="none"/>
            </w:tabs>
            <w:spacing w:lineRule="auto" w:line="379" w:before="3" w:after="0"/>
            <w:ind w:left="280" w:right="129" w:firstLine="705"/>
            <w:jc w:val="both"/>
            <w:rPr>
              <w:sz w:val="28"/>
            </w:rPr>
          </w:pPr>
          <w:r>
            <w:rPr>
              <w:sz w:val="28"/>
            </w:rPr>
            <w:t>Липовецки Ж. Эра пустоты. Эссе о современном индивидуализме. СПб.: Владимир Даль, 2001. 336 с.</w:t>
          </w:r>
        </w:p>
        <w:p>
          <w:pPr>
            <w:pStyle w:val="ListParagraph"/>
            <w:numPr>
              <w:ilvl w:val="0"/>
              <w:numId w:val="1"/>
            </w:numPr>
            <w:tabs>
              <w:tab w:val="clear" w:pos="720"/>
              <w:tab w:val="left" w:pos="1706" w:leader="none"/>
            </w:tabs>
            <w:spacing w:lineRule="auto" w:line="379" w:before="3" w:after="0"/>
            <w:ind w:left="280" w:right="120" w:firstLine="705"/>
            <w:jc w:val="both"/>
            <w:rPr>
              <w:sz w:val="28"/>
            </w:rPr>
          </w:pPr>
          <w:r>
            <w:rPr>
              <w:sz w:val="28"/>
            </w:rPr>
            <w:t>Психологія свідомості: теорія і практика наукових досліджень – 2019:</w:t>
          </w:r>
          <w:r>
            <w:rPr>
              <w:spacing w:val="-14"/>
              <w:sz w:val="28"/>
            </w:rPr>
            <w:t xml:space="preserve"> </w:t>
          </w:r>
          <w:r>
            <w:rPr>
              <w:sz w:val="28"/>
            </w:rPr>
            <w:t>Тези</w:t>
          </w:r>
          <w:r>
            <w:rPr>
              <w:spacing w:val="-14"/>
              <w:sz w:val="28"/>
            </w:rPr>
            <w:t xml:space="preserve"> </w:t>
          </w:r>
          <w:r>
            <w:rPr>
              <w:sz w:val="28"/>
            </w:rPr>
            <w:t>IІІ</w:t>
          </w:r>
          <w:r>
            <w:rPr>
              <w:spacing w:val="-14"/>
              <w:sz w:val="28"/>
            </w:rPr>
            <w:t xml:space="preserve"> </w:t>
          </w:r>
          <w:r>
            <w:rPr>
              <w:sz w:val="28"/>
            </w:rPr>
            <w:t>міжнародної</w:t>
          </w:r>
          <w:r>
            <w:rPr>
              <w:spacing w:val="-14"/>
              <w:sz w:val="28"/>
            </w:rPr>
            <w:t xml:space="preserve"> </w:t>
          </w:r>
          <w:r>
            <w:rPr>
              <w:sz w:val="28"/>
            </w:rPr>
            <w:t>науково-практичної</w:t>
          </w:r>
          <w:r>
            <w:rPr>
              <w:spacing w:val="-14"/>
              <w:sz w:val="28"/>
            </w:rPr>
            <w:t xml:space="preserve"> </w:t>
          </w:r>
          <w:r>
            <w:rPr>
              <w:sz w:val="28"/>
            </w:rPr>
            <w:t>конференції.</w:t>
          </w:r>
          <w:r>
            <w:rPr>
              <w:spacing w:val="-14"/>
              <w:sz w:val="28"/>
            </w:rPr>
            <w:t xml:space="preserve"> </w:t>
          </w:r>
          <w:r>
            <w:rPr>
              <w:sz w:val="28"/>
            </w:rPr>
            <w:t>Київ:</w:t>
          </w:r>
          <w:r>
            <w:rPr>
              <w:spacing w:val="-14"/>
              <w:sz w:val="28"/>
            </w:rPr>
            <w:t xml:space="preserve"> </w:t>
          </w:r>
          <w:r>
            <w:rPr>
              <w:sz w:val="28"/>
            </w:rPr>
            <w:t>Національний авіаційний університет, 2019. 207 с.</w:t>
          </w:r>
        </w:p>
        <w:p>
          <w:pPr>
            <w:pStyle w:val="ListParagraph"/>
            <w:numPr>
              <w:ilvl w:val="0"/>
              <w:numId w:val="1"/>
            </w:numPr>
            <w:tabs>
              <w:tab w:val="clear" w:pos="720"/>
              <w:tab w:val="left" w:pos="1706" w:leader="none"/>
            </w:tabs>
            <w:spacing w:lineRule="auto" w:line="240" w:before="3" w:after="0"/>
            <w:ind w:left="1705" w:right="0" w:hanging="721"/>
            <w:jc w:val="both"/>
            <w:rPr>
              <w:sz w:val="28"/>
            </w:rPr>
          </w:pPr>
          <w:r>
            <w:rPr>
              <w:sz w:val="28"/>
            </w:rPr>
            <w:t>Рощин</w:t>
          </w:r>
          <w:r>
            <w:rPr>
              <w:spacing w:val="2"/>
              <w:sz w:val="28"/>
            </w:rPr>
            <w:t xml:space="preserve"> </w:t>
          </w:r>
          <w:r>
            <w:rPr>
              <w:sz w:val="28"/>
            </w:rPr>
            <w:t>С.</w:t>
          </w:r>
          <w:r>
            <w:rPr>
              <w:spacing w:val="4"/>
              <w:sz w:val="28"/>
            </w:rPr>
            <w:t xml:space="preserve"> </w:t>
          </w:r>
          <w:r>
            <w:rPr>
              <w:sz w:val="28"/>
            </w:rPr>
            <w:t>К.</w:t>
          </w:r>
          <w:r>
            <w:rPr>
              <w:spacing w:val="5"/>
              <w:sz w:val="28"/>
            </w:rPr>
            <w:t xml:space="preserve"> </w:t>
          </w:r>
          <w:r>
            <w:rPr>
              <w:sz w:val="28"/>
            </w:rPr>
            <w:t>Психология</w:t>
          </w:r>
          <w:r>
            <w:rPr>
              <w:spacing w:val="4"/>
              <w:sz w:val="28"/>
            </w:rPr>
            <w:t xml:space="preserve"> </w:t>
          </w:r>
          <w:r>
            <w:rPr>
              <w:sz w:val="28"/>
            </w:rPr>
            <w:t>и</w:t>
          </w:r>
          <w:r>
            <w:rPr>
              <w:spacing w:val="5"/>
              <w:sz w:val="28"/>
            </w:rPr>
            <w:t xml:space="preserve"> </w:t>
          </w:r>
          <w:r>
            <w:rPr>
              <w:sz w:val="28"/>
            </w:rPr>
            <w:t>журналистика.</w:t>
          </w:r>
          <w:r>
            <w:rPr>
              <w:spacing w:val="4"/>
              <w:sz w:val="28"/>
            </w:rPr>
            <w:t xml:space="preserve"> </w:t>
          </w:r>
          <w:r>
            <w:rPr>
              <w:sz w:val="28"/>
            </w:rPr>
            <w:t>Москва:</w:t>
          </w:r>
          <w:r>
            <w:rPr>
              <w:spacing w:val="5"/>
              <w:sz w:val="28"/>
            </w:rPr>
            <w:t xml:space="preserve"> </w:t>
          </w:r>
          <w:r>
            <w:rPr>
              <w:sz w:val="28"/>
            </w:rPr>
            <w:t>Наука,</w:t>
          </w:r>
          <w:r>
            <w:rPr>
              <w:spacing w:val="4"/>
              <w:sz w:val="28"/>
            </w:rPr>
            <w:t xml:space="preserve"> </w:t>
          </w:r>
          <w:r>
            <w:rPr>
              <w:sz w:val="28"/>
            </w:rPr>
            <w:t>2002.</w:t>
          </w:r>
          <w:r>
            <w:rPr>
              <w:spacing w:val="-8"/>
              <w:sz w:val="28"/>
            </w:rPr>
            <w:t xml:space="preserve"> </w:t>
          </w:r>
          <w:r>
            <w:rPr>
              <w:spacing w:val="-5"/>
              <w:sz w:val="28"/>
            </w:rPr>
            <w:t>346</w:t>
          </w:r>
        </w:p>
        <w:p>
          <w:pPr>
            <w:pStyle w:val="Style14"/>
            <w:spacing w:before="8" w:after="0"/>
            <w:ind w:left="0" w:right="0" w:hanging="0"/>
            <w:jc w:val="left"/>
            <w:rPr>
              <w:sz w:val="8"/>
            </w:rPr>
          </w:pPr>
          <w:r>
            <w:rPr>
              <w:sz w:val="8"/>
            </w:rPr>
          </w:r>
        </w:p>
        <w:p>
          <w:pPr>
            <w:pStyle w:val="Style14"/>
            <w:spacing w:before="88" w:after="0"/>
            <w:ind w:left="280" w:right="0" w:hanging="0"/>
            <w:jc w:val="left"/>
            <w:rPr>
              <w:sz w:val="28"/>
            </w:rPr>
          </w:pPr>
          <w:r>
            <w:rPr>
              <w:spacing w:val="-5"/>
            </w:rPr>
            <w:t>с.</w:t>
          </w:r>
        </w:p>
        <w:p>
          <w:pPr>
            <w:pStyle w:val="ListParagraph"/>
            <w:numPr>
              <w:ilvl w:val="0"/>
              <w:numId w:val="1"/>
            </w:numPr>
            <w:tabs>
              <w:tab w:val="clear" w:pos="720"/>
              <w:tab w:val="left" w:pos="1705" w:leader="none"/>
              <w:tab w:val="left" w:pos="1706" w:leader="none"/>
            </w:tabs>
            <w:spacing w:lineRule="auto" w:line="240" w:before="188" w:after="0"/>
            <w:ind w:left="1705" w:right="0" w:hanging="721"/>
            <w:jc w:val="left"/>
            <w:rPr>
              <w:sz w:val="28"/>
            </w:rPr>
          </w:pPr>
          <w:r>
            <w:rPr>
              <w:sz w:val="28"/>
            </w:rPr>
            <w:t>Седых</w:t>
          </w:r>
          <w:r>
            <w:rPr>
              <w:spacing w:val="19"/>
              <w:sz w:val="28"/>
            </w:rPr>
            <w:t xml:space="preserve"> </w:t>
          </w:r>
          <w:r>
            <w:rPr>
              <w:sz w:val="28"/>
            </w:rPr>
            <w:t>В.</w:t>
          </w:r>
          <w:r>
            <w:rPr>
              <w:spacing w:val="22"/>
              <w:sz w:val="28"/>
            </w:rPr>
            <w:t xml:space="preserve"> </w:t>
          </w:r>
          <w:r>
            <w:rPr>
              <w:sz w:val="28"/>
            </w:rPr>
            <w:t>С.</w:t>
          </w:r>
          <w:r>
            <w:rPr>
              <w:spacing w:val="22"/>
              <w:sz w:val="28"/>
            </w:rPr>
            <w:t xml:space="preserve"> </w:t>
          </w:r>
          <w:r>
            <w:rPr>
              <w:sz w:val="28"/>
            </w:rPr>
            <w:t>Классификация</w:t>
          </w:r>
          <w:r>
            <w:rPr>
              <w:spacing w:val="22"/>
              <w:sz w:val="28"/>
            </w:rPr>
            <w:t xml:space="preserve"> </w:t>
          </w:r>
          <w:r>
            <w:rPr>
              <w:sz w:val="28"/>
            </w:rPr>
            <w:t>гармоничных</w:t>
          </w:r>
          <w:r>
            <w:rPr>
              <w:spacing w:val="8"/>
              <w:sz w:val="28"/>
            </w:rPr>
            <w:t xml:space="preserve"> </w:t>
          </w:r>
          <w:r>
            <w:rPr>
              <w:spacing w:val="-2"/>
              <w:sz w:val="28"/>
            </w:rPr>
            <w:t>гедонистическихобразов</w:t>
          </w:r>
        </w:p>
        <w:p>
          <w:pPr>
            <w:pStyle w:val="Style14"/>
            <w:spacing w:before="8" w:after="0"/>
            <w:ind w:left="0" w:right="0" w:hanging="0"/>
            <w:jc w:val="left"/>
            <w:rPr>
              <w:sz w:val="8"/>
            </w:rPr>
          </w:pPr>
          <w:r>
            <w:rPr>
              <w:sz w:val="8"/>
            </w:rPr>
          </w:r>
        </w:p>
        <w:p>
          <w:pPr>
            <w:pStyle w:val="Style14"/>
            <w:spacing w:before="88" w:after="0"/>
            <w:ind w:left="280" w:right="0" w:hanging="0"/>
            <w:rPr>
              <w:sz w:val="28"/>
            </w:rPr>
          </w:pPr>
          <w:r>
            <w:rPr/>
            <w:t>в</w:t>
          </w:r>
          <w:r>
            <w:rPr>
              <w:spacing w:val="64"/>
            </w:rPr>
            <w:t xml:space="preserve">   </w:t>
          </w:r>
          <w:r>
            <w:rPr/>
            <w:t>рекламних</w:t>
          </w:r>
          <w:r>
            <w:rPr>
              <w:spacing w:val="60"/>
            </w:rPr>
            <w:t xml:space="preserve">   </w:t>
          </w:r>
          <w:r>
            <w:rPr/>
            <w:t>кампаніях</w:t>
          </w:r>
          <w:r>
            <w:rPr>
              <w:spacing w:val="60"/>
            </w:rPr>
            <w:t xml:space="preserve">   </w:t>
          </w:r>
          <w:r>
            <w:rPr/>
            <w:t>современных</w:t>
          </w:r>
          <w:r>
            <w:rPr>
              <w:spacing w:val="60"/>
            </w:rPr>
            <w:t xml:space="preserve">   </w:t>
          </w:r>
          <w:r>
            <w:rPr/>
            <w:t>брендов.</w:t>
          </w:r>
          <w:r>
            <w:rPr>
              <w:spacing w:val="60"/>
            </w:rPr>
            <w:t xml:space="preserve">   </w:t>
          </w:r>
          <w:r>
            <w:rPr/>
            <w:t>Научный</w:t>
          </w:r>
          <w:r>
            <w:rPr>
              <w:spacing w:val="60"/>
            </w:rPr>
            <w:t xml:space="preserve">   </w:t>
          </w:r>
          <w:r>
            <w:rPr>
              <w:spacing w:val="-2"/>
            </w:rPr>
            <w:t>журнал</w:t>
          </w:r>
        </w:p>
        <w:p>
          <w:pPr>
            <w:pStyle w:val="Style14"/>
            <w:spacing w:before="188" w:after="0"/>
            <w:ind w:left="280" w:right="0" w:hanging="0"/>
            <w:rPr>
              <w:sz w:val="28"/>
            </w:rPr>
          </w:pPr>
          <w:r>
            <w:rPr/>
            <w:t>«Костюмология».</w:t>
          </w:r>
          <w:r>
            <w:rPr>
              <w:spacing w:val="-12"/>
            </w:rPr>
            <w:t xml:space="preserve"> </w:t>
          </w:r>
          <w:r>
            <w:rPr/>
            <w:t>2019.</w:t>
          </w:r>
          <w:r>
            <w:rPr>
              <w:spacing w:val="-10"/>
            </w:rPr>
            <w:t xml:space="preserve"> </w:t>
          </w:r>
          <w:r>
            <w:rPr/>
            <w:t>№</w:t>
          </w:r>
          <w:r>
            <w:rPr>
              <w:spacing w:val="-10"/>
            </w:rPr>
            <w:t xml:space="preserve"> </w:t>
          </w:r>
          <w:r>
            <w:rPr/>
            <w:t>1.</w:t>
          </w:r>
          <w:r>
            <w:rPr>
              <w:spacing w:val="-10"/>
            </w:rPr>
            <w:t xml:space="preserve"> </w:t>
          </w:r>
          <w:r>
            <w:rPr/>
            <w:t>Т.</w:t>
          </w:r>
          <w:r>
            <w:rPr>
              <w:spacing w:val="-10"/>
            </w:rPr>
            <w:t xml:space="preserve"> </w:t>
          </w:r>
          <w:r>
            <w:rPr/>
            <w:t>4.</w:t>
          </w:r>
          <w:r>
            <w:rPr>
              <w:spacing w:val="-10"/>
            </w:rPr>
            <w:t xml:space="preserve"> </w:t>
          </w:r>
          <w:r>
            <w:rPr/>
            <w:t>12</w:t>
          </w:r>
          <w:r>
            <w:rPr>
              <w:spacing w:val="-10"/>
            </w:rPr>
            <w:t xml:space="preserve"> </w:t>
          </w:r>
          <w:r>
            <w:rPr>
              <w:spacing w:val="-5"/>
            </w:rPr>
            <w:t>с.</w:t>
          </w:r>
        </w:p>
        <w:p>
          <w:pPr>
            <w:pStyle w:val="ListParagraph"/>
            <w:numPr>
              <w:ilvl w:val="0"/>
              <w:numId w:val="1"/>
            </w:numPr>
            <w:tabs>
              <w:tab w:val="clear" w:pos="720"/>
              <w:tab w:val="left" w:pos="1706" w:leader="none"/>
            </w:tabs>
            <w:spacing w:lineRule="auto" w:line="379" w:before="189" w:after="0"/>
            <w:ind w:left="280" w:right="125" w:firstLine="705"/>
            <w:jc w:val="both"/>
            <w:rPr>
              <w:sz w:val="28"/>
            </w:rPr>
          </w:pPr>
          <w:r>
            <w:rPr>
              <w:sz w:val="28"/>
            </w:rPr>
            <w:t>Щедрин А. Т. Античная философия как источник парадигмального знания. Зб. наук. пр. Інститута сходознавства і міжнародних відносин Харківський колегіум». Харків, 2010. С. 160</w:t>
          </w:r>
          <w:r>
            <w:rPr>
              <w:color w:val="292929"/>
              <w:sz w:val="28"/>
            </w:rPr>
            <w:t>–</w:t>
          </w:r>
          <w:r>
            <w:rPr>
              <w:sz w:val="28"/>
            </w:rPr>
            <w:t>166</w:t>
          </w:r>
        </w:p>
        <w:p>
          <w:pPr>
            <w:pStyle w:val="ListParagraph"/>
            <w:numPr>
              <w:ilvl w:val="0"/>
              <w:numId w:val="1"/>
            </w:numPr>
            <w:tabs>
              <w:tab w:val="clear" w:pos="720"/>
              <w:tab w:val="left" w:pos="1706" w:leader="none"/>
            </w:tabs>
            <w:spacing w:lineRule="auto" w:line="240" w:before="3" w:after="0"/>
            <w:ind w:left="1705" w:right="0" w:hanging="721"/>
            <w:jc w:val="both"/>
            <w:rPr>
              <w:sz w:val="28"/>
            </w:rPr>
          </w:pPr>
          <w:r>
            <w:rPr>
              <w:sz w:val="28"/>
            </w:rPr>
            <w:t>Философия</w:t>
          </w:r>
          <w:r>
            <w:rPr>
              <w:spacing w:val="-14"/>
              <w:sz w:val="28"/>
            </w:rPr>
            <w:t xml:space="preserve"> </w:t>
          </w:r>
          <w:r>
            <w:rPr>
              <w:sz w:val="28"/>
            </w:rPr>
            <w:t>Эпикура.</w:t>
          </w:r>
          <w:r>
            <w:rPr>
              <w:spacing w:val="-11"/>
              <w:sz w:val="28"/>
            </w:rPr>
            <w:t xml:space="preserve"> </w:t>
          </w:r>
          <w:r>
            <w:rPr>
              <w:sz w:val="28"/>
            </w:rPr>
            <w:t>Гедонизм.</w:t>
          </w:r>
          <w:r>
            <w:rPr>
              <w:spacing w:val="-12"/>
              <w:sz w:val="28"/>
            </w:rPr>
            <w:t xml:space="preserve"> </w:t>
          </w:r>
          <w:r>
            <w:rPr>
              <w:sz w:val="28"/>
            </w:rPr>
            <w:t>Свободная</w:t>
          </w:r>
          <w:r>
            <w:rPr>
              <w:spacing w:val="-11"/>
              <w:sz w:val="28"/>
            </w:rPr>
            <w:t xml:space="preserve"> </w:t>
          </w:r>
          <w:r>
            <w:rPr>
              <w:sz w:val="28"/>
            </w:rPr>
            <w:t>Философия,</w:t>
          </w:r>
          <w:r>
            <w:rPr>
              <w:spacing w:val="-12"/>
              <w:sz w:val="28"/>
            </w:rPr>
            <w:t xml:space="preserve"> </w:t>
          </w:r>
          <w:r>
            <w:rPr>
              <w:sz w:val="28"/>
            </w:rPr>
            <w:t>2010.</w:t>
          </w:r>
          <w:r>
            <w:rPr>
              <w:spacing w:val="-11"/>
              <w:sz w:val="28"/>
            </w:rPr>
            <w:t xml:space="preserve"> </w:t>
          </w:r>
          <w:r>
            <w:rPr>
              <w:sz w:val="28"/>
            </w:rPr>
            <w:t>160</w:t>
          </w:r>
          <w:r>
            <w:rPr>
              <w:spacing w:val="-11"/>
              <w:sz w:val="28"/>
            </w:rPr>
            <w:t xml:space="preserve"> </w:t>
          </w:r>
          <w:r>
            <w:rPr>
              <w:spacing w:val="-5"/>
              <w:sz w:val="28"/>
            </w:rPr>
            <w:t>с.</w:t>
          </w:r>
        </w:p>
        <w:p>
          <w:pPr>
            <w:pStyle w:val="ListParagraph"/>
            <w:numPr>
              <w:ilvl w:val="0"/>
              <w:numId w:val="1"/>
            </w:numPr>
            <w:tabs>
              <w:tab w:val="clear" w:pos="720"/>
              <w:tab w:val="left" w:pos="1706" w:leader="none"/>
            </w:tabs>
            <w:spacing w:lineRule="auto" w:line="240" w:before="188" w:after="0"/>
            <w:ind w:left="1705" w:right="0" w:hanging="721"/>
            <w:jc w:val="both"/>
            <w:rPr>
              <w:sz w:val="28"/>
            </w:rPr>
          </w:pPr>
          <w:r>
            <w:rPr>
              <w:sz w:val="28"/>
            </w:rPr>
            <w:t>Харрис</w:t>
          </w:r>
          <w:r>
            <w:rPr>
              <w:spacing w:val="8"/>
              <w:sz w:val="28"/>
            </w:rPr>
            <w:t xml:space="preserve"> </w:t>
          </w:r>
          <w:r>
            <w:rPr>
              <w:sz w:val="28"/>
            </w:rPr>
            <w:t>Р.</w:t>
          </w:r>
          <w:r>
            <w:rPr>
              <w:spacing w:val="10"/>
              <w:sz w:val="28"/>
            </w:rPr>
            <w:t xml:space="preserve"> </w:t>
          </w:r>
          <w:r>
            <w:rPr>
              <w:sz w:val="28"/>
            </w:rPr>
            <w:t>Психология</w:t>
          </w:r>
          <w:r>
            <w:rPr>
              <w:spacing w:val="-1"/>
              <w:sz w:val="28"/>
            </w:rPr>
            <w:t xml:space="preserve"> </w:t>
          </w:r>
          <w:r>
            <w:rPr>
              <w:sz w:val="28"/>
            </w:rPr>
            <w:t>массовых</w:t>
          </w:r>
          <w:r>
            <w:rPr>
              <w:spacing w:val="-2"/>
              <w:sz w:val="28"/>
            </w:rPr>
            <w:t xml:space="preserve"> </w:t>
          </w:r>
          <w:r>
            <w:rPr>
              <w:sz w:val="28"/>
            </w:rPr>
            <w:t>коммуникаций.</w:t>
          </w:r>
          <w:r>
            <w:rPr>
              <w:spacing w:val="-2"/>
              <w:sz w:val="28"/>
            </w:rPr>
            <w:t xml:space="preserve"> </w:t>
          </w:r>
          <w:r>
            <w:rPr>
              <w:sz w:val="28"/>
            </w:rPr>
            <w:t>СПб.:</w:t>
          </w:r>
          <w:r>
            <w:rPr>
              <w:spacing w:val="-2"/>
              <w:sz w:val="28"/>
            </w:rPr>
            <w:t xml:space="preserve"> </w:t>
          </w:r>
          <w:r>
            <w:rPr>
              <w:sz w:val="28"/>
            </w:rPr>
            <w:t>Питер,</w:t>
          </w:r>
          <w:r>
            <w:rPr>
              <w:spacing w:val="-1"/>
              <w:sz w:val="28"/>
            </w:rPr>
            <w:t xml:space="preserve"> </w:t>
          </w:r>
          <w:r>
            <w:rPr>
              <w:spacing w:val="-2"/>
              <w:sz w:val="28"/>
            </w:rPr>
            <w:t>2002.</w:t>
          </w:r>
        </w:p>
        <w:p>
          <w:pPr>
            <w:pStyle w:val="Style14"/>
            <w:spacing w:before="8" w:after="0"/>
            <w:ind w:left="0" w:right="0" w:hanging="0"/>
            <w:jc w:val="left"/>
            <w:rPr>
              <w:sz w:val="8"/>
            </w:rPr>
          </w:pPr>
          <w:r>
            <w:rPr>
              <w:sz w:val="8"/>
            </w:rPr>
          </w:r>
        </w:p>
        <w:p>
          <w:pPr>
            <w:pStyle w:val="Style14"/>
            <w:spacing w:before="88" w:after="0"/>
            <w:ind w:left="280" w:right="0" w:hanging="0"/>
            <w:jc w:val="left"/>
            <w:rPr>
              <w:sz w:val="28"/>
            </w:rPr>
          </w:pPr>
          <w:r>
            <w:rPr/>
            <w:t>378</w:t>
          </w:r>
          <w:r>
            <w:rPr>
              <w:spacing w:val="-5"/>
            </w:rPr>
            <w:t xml:space="preserve"> c.</w:t>
          </w:r>
        </w:p>
        <w:p>
          <w:pPr>
            <w:pStyle w:val="ListParagraph"/>
            <w:numPr>
              <w:ilvl w:val="0"/>
              <w:numId w:val="1"/>
            </w:numPr>
            <w:tabs>
              <w:tab w:val="clear" w:pos="720"/>
              <w:tab w:val="left" w:pos="1705" w:leader="none"/>
              <w:tab w:val="left" w:pos="1706" w:leader="none"/>
            </w:tabs>
            <w:spacing w:lineRule="auto" w:line="240" w:before="188" w:after="0"/>
            <w:ind w:left="1705" w:right="0" w:hanging="721"/>
            <w:jc w:val="left"/>
            <w:rPr>
              <w:sz w:val="28"/>
            </w:rPr>
          </w:pPr>
          <w:r>
            <w:rPr>
              <w:sz w:val="28"/>
            </w:rPr>
            <w:t>Шалагінова</w:t>
          </w:r>
          <w:r>
            <w:rPr>
              <w:spacing w:val="16"/>
              <w:sz w:val="28"/>
            </w:rPr>
            <w:t xml:space="preserve"> </w:t>
          </w:r>
          <w:r>
            <w:rPr>
              <w:sz w:val="28"/>
            </w:rPr>
            <w:t>Д.,</w:t>
          </w:r>
          <w:r>
            <w:rPr>
              <w:spacing w:val="18"/>
              <w:sz w:val="28"/>
            </w:rPr>
            <w:t xml:space="preserve"> </w:t>
          </w:r>
          <w:r>
            <w:rPr>
              <w:sz w:val="28"/>
            </w:rPr>
            <w:t>Кутуза</w:t>
          </w:r>
          <w:r>
            <w:rPr>
              <w:spacing w:val="18"/>
              <w:sz w:val="28"/>
            </w:rPr>
            <w:t xml:space="preserve"> </w:t>
          </w:r>
          <w:r>
            <w:rPr>
              <w:sz w:val="28"/>
            </w:rPr>
            <w:t>Н.</w:t>
          </w:r>
          <w:r>
            <w:rPr>
              <w:spacing w:val="18"/>
              <w:sz w:val="28"/>
            </w:rPr>
            <w:t xml:space="preserve"> </w:t>
          </w:r>
          <w:r>
            <w:rPr>
              <w:sz w:val="28"/>
            </w:rPr>
            <w:t>Гедонізм</w:t>
          </w:r>
          <w:r>
            <w:rPr>
              <w:spacing w:val="18"/>
              <w:sz w:val="28"/>
            </w:rPr>
            <w:t xml:space="preserve"> </w:t>
          </w:r>
          <w:r>
            <w:rPr>
              <w:sz w:val="28"/>
            </w:rPr>
            <w:t>як</w:t>
          </w:r>
          <w:r>
            <w:rPr>
              <w:spacing w:val="18"/>
              <w:sz w:val="28"/>
            </w:rPr>
            <w:t xml:space="preserve"> </w:t>
          </w:r>
          <w:r>
            <w:rPr>
              <w:sz w:val="28"/>
            </w:rPr>
            <w:t>життєва</w:t>
          </w:r>
          <w:r>
            <w:rPr>
              <w:spacing w:val="18"/>
              <w:sz w:val="28"/>
            </w:rPr>
            <w:t xml:space="preserve"> </w:t>
          </w:r>
          <w:r>
            <w:rPr>
              <w:sz w:val="28"/>
            </w:rPr>
            <w:t>стратегія</w:t>
          </w:r>
          <w:r>
            <w:rPr>
              <w:spacing w:val="18"/>
              <w:sz w:val="28"/>
            </w:rPr>
            <w:t xml:space="preserve"> </w:t>
          </w:r>
          <w:r>
            <w:rPr>
              <w:sz w:val="28"/>
            </w:rPr>
            <w:t>в</w:t>
          </w:r>
          <w:r>
            <w:rPr>
              <w:spacing w:val="5"/>
              <w:sz w:val="28"/>
            </w:rPr>
            <w:t xml:space="preserve"> </w:t>
          </w:r>
          <w:r>
            <w:rPr>
              <w:spacing w:val="-2"/>
              <w:sz w:val="28"/>
            </w:rPr>
            <w:t>дискурсі</w:t>
          </w:r>
        </w:p>
        <w:p>
          <w:pPr>
            <w:pStyle w:val="Style14"/>
            <w:spacing w:before="8" w:after="0"/>
            <w:ind w:left="0" w:right="0" w:hanging="0"/>
            <w:jc w:val="left"/>
            <w:rPr>
              <w:sz w:val="8"/>
            </w:rPr>
          </w:pPr>
          <w:r>
            <w:rPr>
              <w:sz w:val="8"/>
            </w:rPr>
          </w:r>
        </w:p>
        <w:p>
          <w:pPr>
            <w:sectPr>
              <w:headerReference w:type="default" r:id="rId14"/>
              <w:type w:val="nextPage"/>
              <w:pgSz w:w="11920" w:h="16838"/>
              <w:pgMar w:left="1420" w:right="460" w:header="755" w:top="1340" w:footer="0" w:bottom="280" w:gutter="0"/>
              <w:pgNumType w:fmt="decimal"/>
              <w:formProt w:val="false"/>
              <w:textDirection w:val="lrTb"/>
              <w:docGrid w:type="default" w:linePitch="100" w:charSpace="4096"/>
            </w:sectPr>
            <w:pStyle w:val="Style14"/>
            <w:tabs>
              <w:tab w:val="clear" w:pos="720"/>
              <w:tab w:val="left" w:pos="3346" w:leader="none"/>
              <w:tab w:val="left" w:pos="5181" w:leader="none"/>
              <w:tab w:val="left" w:pos="6854" w:leader="none"/>
              <w:tab w:val="left" w:pos="8527" w:leader="none"/>
            </w:tabs>
            <w:spacing w:lineRule="auto" w:line="379" w:before="88" w:after="0"/>
            <w:ind w:left="280" w:right="123" w:hanging="0"/>
            <w:rPr>
              <w:sz w:val="28"/>
            </w:rPr>
          </w:pPr>
          <w:r>
            <w:rPr/>
            <w:t xml:space="preserve">масових комунікацій. Інституційний репозитарій Одеського національного </w:t>
          </w:r>
          <w:r>
            <w:rPr>
              <w:spacing w:val="-2"/>
            </w:rPr>
            <w:t>університету</w:t>
          </w:r>
          <w:r>
            <w:rPr/>
            <w:tab/>
          </w:r>
          <w:r>
            <w:rPr>
              <w:spacing w:val="-4"/>
            </w:rPr>
            <w:t>ім.</w:t>
          </w:r>
          <w:r>
            <w:rPr/>
            <w:tab/>
          </w:r>
          <w:r>
            <w:rPr>
              <w:spacing w:val="-6"/>
            </w:rPr>
            <w:t>І.</w:t>
          </w:r>
          <w:r>
            <w:rPr/>
            <w:tab/>
          </w:r>
          <w:r>
            <w:rPr>
              <w:spacing w:val="-6"/>
            </w:rPr>
            <w:t>І.</w:t>
          </w:r>
          <w:r>
            <w:rPr/>
            <w:tab/>
          </w:r>
          <w:r>
            <w:rPr>
              <w:spacing w:val="-4"/>
            </w:rPr>
            <w:t xml:space="preserve">Мечникова. </w:t>
          </w:r>
          <w:r>
            <w:rPr>
              <w:color w:val="1154CC"/>
              <w:u w:val="thick" w:color="1154CC"/>
            </w:rPr>
            <w:t>http://dspace.onu.edu.ua:8080/bitstream/123456789/29617/1/Shalahinova.pdf</w:t>
          </w:r>
          <w:r>
            <w:rPr>
              <w:color w:val="1154CC"/>
            </w:rPr>
            <w:t xml:space="preserve"> </w:t>
          </w:r>
          <w:r>
            <w:rPr/>
            <w:t>(дата звернення: 02.12.2021)</w:t>
          </w:r>
        </w:p>
        <w:p>
          <w:pPr>
            <w:pStyle w:val="ListParagraph"/>
            <w:numPr>
              <w:ilvl w:val="0"/>
              <w:numId w:val="1"/>
            </w:numPr>
            <w:tabs>
              <w:tab w:val="clear" w:pos="720"/>
              <w:tab w:val="left" w:pos="1706" w:leader="none"/>
            </w:tabs>
            <w:spacing w:lineRule="auto" w:line="379" w:before="78" w:after="0"/>
            <w:ind w:left="280" w:right="121" w:firstLine="705"/>
            <w:jc w:val="both"/>
            <w:rPr>
              <w:sz w:val="28"/>
            </w:rPr>
          </w:pPr>
          <w:r>
            <w:rPr>
              <w:sz w:val="28"/>
            </w:rPr>
            <w:t>Hirschman E. C., and Holbrook M. B.</w:t>
          </w:r>
          <w:r>
            <w:rPr>
              <w:spacing w:val="-4"/>
              <w:sz w:val="28"/>
            </w:rPr>
            <w:t xml:space="preserve"> </w:t>
          </w:r>
          <w:r>
            <w:rPr>
              <w:sz w:val="28"/>
            </w:rPr>
            <w:t>Hedonic</w:t>
          </w:r>
          <w:r>
            <w:rPr>
              <w:spacing w:val="-4"/>
              <w:sz w:val="28"/>
            </w:rPr>
            <w:t xml:space="preserve"> </w:t>
          </w:r>
          <w:r>
            <w:rPr>
              <w:sz w:val="28"/>
            </w:rPr>
            <w:t>Consumption:</w:t>
          </w:r>
          <w:r>
            <w:rPr>
              <w:spacing w:val="-4"/>
              <w:sz w:val="28"/>
            </w:rPr>
            <w:t xml:space="preserve"> </w:t>
          </w:r>
          <w:r>
            <w:rPr>
              <w:sz w:val="28"/>
            </w:rPr>
            <w:t>Emerging Concepts</w:t>
          </w:r>
          <w:r>
            <w:rPr>
              <w:color w:val="202024"/>
              <w:sz w:val="28"/>
            </w:rPr>
            <w:t xml:space="preserve">, Methods and Propositions, Journal of Marketing </w:t>
          </w:r>
          <w:hyperlink r:id="rId15">
            <w:r>
              <w:rPr>
                <w:color w:val="202024"/>
                <w:sz w:val="28"/>
              </w:rPr>
              <w:t>Vol. 46, No. 3 (Summer,</w:t>
            </w:r>
          </w:hyperlink>
          <w:r>
            <w:rPr>
              <w:color w:val="202024"/>
              <w:sz w:val="28"/>
            </w:rPr>
            <w:t xml:space="preserve"> </w:t>
          </w:r>
          <w:hyperlink r:id="rId16">
            <w:r>
              <w:rPr>
                <w:color w:val="202024"/>
                <w:sz w:val="28"/>
              </w:rPr>
              <w:t>1982)</w:t>
            </w:r>
          </w:hyperlink>
          <w:r>
            <w:rPr>
              <w:color w:val="202024"/>
              <w:sz w:val="28"/>
            </w:rPr>
            <w:t>. Pp. 92</w:t>
          </w:r>
          <w:r>
            <w:rPr>
              <w:color w:val="292929"/>
              <w:sz w:val="28"/>
            </w:rPr>
            <w:t>–</w:t>
          </w:r>
          <w:r>
            <w:rPr>
              <w:color w:val="202024"/>
              <w:sz w:val="28"/>
            </w:rPr>
            <w:t>101. Published By: Sage Publications, Inc.</w:t>
          </w:r>
        </w:p>
        <w:p>
          <w:pPr>
            <w:pStyle w:val="ListParagraph"/>
            <w:numPr>
              <w:ilvl w:val="0"/>
              <w:numId w:val="1"/>
            </w:numPr>
            <w:tabs>
              <w:tab w:val="clear" w:pos="720"/>
              <w:tab w:val="left" w:pos="1706" w:leader="none"/>
            </w:tabs>
            <w:spacing w:lineRule="auto" w:line="379" w:before="4" w:after="0"/>
            <w:ind w:left="280" w:right="121" w:firstLine="705"/>
            <w:jc w:val="both"/>
            <w:rPr>
              <w:color w:val="202024"/>
              <w:sz w:val="28"/>
            </w:rPr>
          </w:pPr>
          <w:r>
            <w:rPr>
              <w:color w:val="202024"/>
              <w:sz w:val="28"/>
            </w:rPr>
            <w:t>Dube, Laurette and Jordan L. LeBel. 2001. A Differentiated View of Pleasure: Review of the Literature and</w:t>
          </w:r>
          <w:r>
            <w:rPr>
              <w:color w:val="202024"/>
              <w:spacing w:val="-3"/>
              <w:sz w:val="28"/>
            </w:rPr>
            <w:t xml:space="preserve"> </w:t>
          </w:r>
          <w:r>
            <w:rPr>
              <w:color w:val="202024"/>
              <w:sz w:val="28"/>
            </w:rPr>
            <w:t>Research</w:t>
          </w:r>
          <w:r>
            <w:rPr>
              <w:color w:val="202024"/>
              <w:spacing w:val="-3"/>
              <w:sz w:val="28"/>
            </w:rPr>
            <w:t xml:space="preserve"> </w:t>
          </w:r>
          <w:r>
            <w:rPr>
              <w:color w:val="202024"/>
              <w:sz w:val="28"/>
            </w:rPr>
            <w:t>Propositions.</w:t>
          </w:r>
          <w:r>
            <w:rPr>
              <w:color w:val="202024"/>
              <w:spacing w:val="-3"/>
              <w:sz w:val="28"/>
            </w:rPr>
            <w:t xml:space="preserve"> </w:t>
          </w:r>
          <w:r>
            <w:rPr>
              <w:color w:val="202024"/>
              <w:sz w:val="28"/>
            </w:rPr>
            <w:t>European</w:t>
          </w:r>
          <w:r>
            <w:rPr>
              <w:color w:val="202024"/>
              <w:spacing w:val="-3"/>
              <w:sz w:val="28"/>
            </w:rPr>
            <w:t xml:space="preserve"> </w:t>
          </w:r>
          <w:r>
            <w:rPr>
              <w:color w:val="202024"/>
              <w:sz w:val="28"/>
            </w:rPr>
            <w:t>Advances</w:t>
          </w:r>
          <w:r>
            <w:rPr>
              <w:color w:val="202024"/>
              <w:spacing w:val="-3"/>
              <w:sz w:val="28"/>
            </w:rPr>
            <w:t xml:space="preserve"> </w:t>
          </w:r>
          <w:r>
            <w:rPr>
              <w:color w:val="202024"/>
              <w:sz w:val="28"/>
            </w:rPr>
            <w:t>in Consumer Research 5. Pp. 222</w:t>
          </w:r>
          <w:r>
            <w:rPr>
              <w:color w:val="292929"/>
              <w:sz w:val="28"/>
            </w:rPr>
            <w:t>–</w:t>
          </w:r>
          <w:r>
            <w:rPr>
              <w:color w:val="202024"/>
              <w:sz w:val="28"/>
            </w:rPr>
            <w:t>226.</w:t>
          </w:r>
        </w:p>
        <w:p>
          <w:pPr>
            <w:pStyle w:val="ListParagraph"/>
            <w:numPr>
              <w:ilvl w:val="0"/>
              <w:numId w:val="1"/>
            </w:numPr>
            <w:tabs>
              <w:tab w:val="clear" w:pos="720"/>
              <w:tab w:val="left" w:pos="1555" w:leader="none"/>
            </w:tabs>
            <w:spacing w:lineRule="auto" w:line="240" w:before="215" w:after="0"/>
            <w:ind w:left="1554" w:right="0" w:hanging="570"/>
            <w:jc w:val="both"/>
            <w:rPr>
              <w:color w:val="202024"/>
              <w:sz w:val="28"/>
            </w:rPr>
          </w:pPr>
          <w:r>
            <w:rPr>
              <w:color w:val="292929"/>
              <w:sz w:val="28"/>
            </w:rPr>
            <w:t>Babin</w:t>
          </w:r>
          <w:r>
            <w:rPr>
              <w:color w:val="292929"/>
              <w:spacing w:val="43"/>
              <w:w w:val="150"/>
              <w:sz w:val="28"/>
            </w:rPr>
            <w:t xml:space="preserve"> </w:t>
          </w:r>
          <w:r>
            <w:rPr>
              <w:color w:val="292929"/>
              <w:sz w:val="28"/>
            </w:rPr>
            <w:t>B.J.,</w:t>
          </w:r>
          <w:r>
            <w:rPr>
              <w:color w:val="292929"/>
              <w:spacing w:val="45"/>
              <w:w w:val="150"/>
              <w:sz w:val="28"/>
            </w:rPr>
            <w:t xml:space="preserve"> </w:t>
          </w:r>
          <w:r>
            <w:rPr>
              <w:color w:val="292929"/>
              <w:sz w:val="28"/>
            </w:rPr>
            <w:t>Darden</w:t>
          </w:r>
          <w:r>
            <w:rPr>
              <w:color w:val="292929"/>
              <w:spacing w:val="46"/>
              <w:w w:val="150"/>
              <w:sz w:val="28"/>
            </w:rPr>
            <w:t xml:space="preserve"> </w:t>
          </w:r>
          <w:r>
            <w:rPr>
              <w:color w:val="292929"/>
              <w:sz w:val="28"/>
            </w:rPr>
            <w:t>W.</w:t>
          </w:r>
          <w:r>
            <w:rPr>
              <w:color w:val="292929"/>
              <w:spacing w:val="45"/>
              <w:w w:val="150"/>
              <w:sz w:val="28"/>
            </w:rPr>
            <w:t xml:space="preserve"> </w:t>
          </w:r>
          <w:r>
            <w:rPr>
              <w:color w:val="292929"/>
              <w:sz w:val="28"/>
            </w:rPr>
            <w:t>R.,</w:t>
          </w:r>
          <w:r>
            <w:rPr>
              <w:color w:val="292929"/>
              <w:spacing w:val="46"/>
              <w:w w:val="150"/>
              <w:sz w:val="28"/>
            </w:rPr>
            <w:t xml:space="preserve"> </w:t>
          </w:r>
          <w:r>
            <w:rPr>
              <w:color w:val="292929"/>
              <w:sz w:val="28"/>
            </w:rPr>
            <w:t>Griffin</w:t>
          </w:r>
          <w:r>
            <w:rPr>
              <w:color w:val="292929"/>
              <w:spacing w:val="45"/>
              <w:w w:val="150"/>
              <w:sz w:val="28"/>
            </w:rPr>
            <w:t xml:space="preserve"> </w:t>
          </w:r>
          <w:r>
            <w:rPr>
              <w:color w:val="292929"/>
              <w:sz w:val="28"/>
            </w:rPr>
            <w:t>M.</w:t>
          </w:r>
          <w:r>
            <w:rPr>
              <w:color w:val="292929"/>
              <w:spacing w:val="45"/>
              <w:w w:val="150"/>
              <w:sz w:val="28"/>
            </w:rPr>
            <w:t xml:space="preserve"> </w:t>
          </w:r>
          <w:r>
            <w:rPr>
              <w:color w:val="292929"/>
              <w:sz w:val="28"/>
            </w:rPr>
            <w:t>Work</w:t>
          </w:r>
          <w:r>
            <w:rPr>
              <w:color w:val="292929"/>
              <w:spacing w:val="46"/>
              <w:w w:val="150"/>
              <w:sz w:val="28"/>
            </w:rPr>
            <w:t xml:space="preserve"> </w:t>
          </w:r>
          <w:r>
            <w:rPr>
              <w:color w:val="292929"/>
              <w:sz w:val="28"/>
            </w:rPr>
            <w:t>and/or</w:t>
          </w:r>
          <w:r>
            <w:rPr>
              <w:color w:val="292929"/>
              <w:spacing w:val="45"/>
              <w:w w:val="150"/>
              <w:sz w:val="28"/>
            </w:rPr>
            <w:t xml:space="preserve"> </w:t>
          </w:r>
          <w:r>
            <w:rPr>
              <w:color w:val="292929"/>
              <w:sz w:val="28"/>
            </w:rPr>
            <w:t>Fun:</w:t>
          </w:r>
          <w:r>
            <w:rPr>
              <w:color w:val="292929"/>
              <w:spacing w:val="46"/>
              <w:w w:val="150"/>
              <w:sz w:val="28"/>
            </w:rPr>
            <w:t xml:space="preserve"> </w:t>
          </w:r>
          <w:r>
            <w:rPr>
              <w:color w:val="292929"/>
              <w:spacing w:val="-2"/>
              <w:sz w:val="28"/>
            </w:rPr>
            <w:t>Measuring</w:t>
          </w:r>
        </w:p>
        <w:p>
          <w:pPr>
            <w:pStyle w:val="Style14"/>
            <w:spacing w:before="10" w:after="0"/>
            <w:ind w:left="0" w:right="0" w:hanging="0"/>
            <w:jc w:val="left"/>
            <w:rPr>
              <w:sz w:val="31"/>
            </w:rPr>
          </w:pPr>
          <w:r>
            <w:rPr>
              <w:sz w:val="31"/>
            </w:rPr>
          </w:r>
        </w:p>
        <w:p>
          <w:pPr>
            <w:pStyle w:val="Style14"/>
            <w:spacing w:lineRule="auto" w:line="379" w:before="0" w:after="0"/>
            <w:ind w:left="1345" w:right="127" w:hanging="0"/>
            <w:rPr>
              <w:sz w:val="28"/>
            </w:rPr>
          </w:pPr>
          <w:r>
            <w:rPr>
              <w:color w:val="292929"/>
            </w:rPr>
            <w:t>Hedonic and Utilitarian Shopping Value. Journal of Consumer Research, Volume 20, Issue 4, March 1994. Pp. 644–656.</w:t>
          </w:r>
        </w:p>
        <w:p>
          <w:pPr>
            <w:pStyle w:val="ListParagraph"/>
            <w:numPr>
              <w:ilvl w:val="0"/>
              <w:numId w:val="1"/>
            </w:numPr>
            <w:tabs>
              <w:tab w:val="clear" w:pos="720"/>
              <w:tab w:val="left" w:pos="1476" w:leader="none"/>
            </w:tabs>
            <w:spacing w:lineRule="auto" w:line="379" w:before="3" w:after="0"/>
            <w:ind w:left="1345" w:right="132" w:hanging="360"/>
            <w:jc w:val="both"/>
            <w:rPr>
              <w:color w:val="292929"/>
              <w:sz w:val="28"/>
            </w:rPr>
          </w:pPr>
          <w:r>
            <w:rPr>
              <w:color w:val="292929"/>
              <w:sz w:val="28"/>
            </w:rPr>
            <w:t xml:space="preserve">Meehl P. E. </w:t>
          </w:r>
          <w:r>
            <w:rPr>
              <w:color w:val="202020"/>
              <w:sz w:val="28"/>
            </w:rPr>
            <w:t xml:space="preserve">Hedonic capacity: some conjectures. </w:t>
          </w:r>
          <w:r>
            <w:rPr>
              <w:color w:val="202024"/>
              <w:sz w:val="28"/>
            </w:rPr>
            <w:t>Bull Menninger Clin.</w:t>
          </w:r>
          <w:r>
            <w:rPr>
              <w:color w:val="202024"/>
              <w:spacing w:val="40"/>
              <w:sz w:val="28"/>
            </w:rPr>
            <w:t xml:space="preserve"> </w:t>
          </w:r>
          <w:r>
            <w:rPr>
              <w:color w:val="202024"/>
              <w:sz w:val="28"/>
            </w:rPr>
            <w:t>1975 Jul;39(4). Pp. 295</w:t>
          </w:r>
          <w:r>
            <w:rPr>
              <w:color w:val="292929"/>
              <w:sz w:val="28"/>
            </w:rPr>
            <w:t>–</w:t>
          </w:r>
          <w:r>
            <w:rPr>
              <w:color w:val="202024"/>
              <w:sz w:val="28"/>
            </w:rPr>
            <w:t>307.</w:t>
          </w:r>
        </w:p>
        <w:p>
          <w:pPr>
            <w:pStyle w:val="ListParagraph"/>
            <w:numPr>
              <w:ilvl w:val="0"/>
              <w:numId w:val="1"/>
            </w:numPr>
            <w:tabs>
              <w:tab w:val="clear" w:pos="720"/>
              <w:tab w:val="left" w:pos="1431" w:leader="none"/>
            </w:tabs>
            <w:spacing w:lineRule="auto" w:line="379" w:before="2" w:after="0"/>
            <w:ind w:left="1345" w:right="133" w:hanging="360"/>
            <w:jc w:val="both"/>
            <w:rPr>
              <w:color w:val="292929"/>
              <w:sz w:val="28"/>
            </w:rPr>
          </w:pPr>
          <w:hyperlink r:id="rId17">
            <w:r>
              <w:rPr>
                <w:color w:val="202024"/>
                <w:sz w:val="28"/>
              </w:rPr>
              <w:t xml:space="preserve">Chapman </w:t>
            </w:r>
          </w:hyperlink>
          <w:r>
            <w:rPr>
              <w:color w:val="202024"/>
              <w:sz w:val="28"/>
            </w:rPr>
            <w:t xml:space="preserve">L. J., </w:t>
          </w:r>
          <w:hyperlink r:id="rId18">
            <w:r>
              <w:rPr>
                <w:color w:val="202024"/>
                <w:sz w:val="28"/>
              </w:rPr>
              <w:t xml:space="preserve">Chapman </w:t>
            </w:r>
          </w:hyperlink>
          <w:r>
            <w:rPr>
              <w:color w:val="202024"/>
              <w:sz w:val="28"/>
            </w:rPr>
            <w:t xml:space="preserve">J. P., </w:t>
          </w:r>
          <w:hyperlink r:id="rId19">
            <w:r>
              <w:rPr>
                <w:color w:val="202024"/>
                <w:sz w:val="28"/>
              </w:rPr>
              <w:t xml:space="preserve">Raulin </w:t>
            </w:r>
          </w:hyperlink>
          <w:r>
            <w:rPr>
              <w:color w:val="202024"/>
              <w:sz w:val="28"/>
            </w:rPr>
            <w:t>M. L. Scales for physical and social anhedonia. J</w:t>
          </w:r>
          <w:r>
            <w:rPr>
              <w:color w:val="202024"/>
              <w:spacing w:val="-2"/>
              <w:sz w:val="28"/>
            </w:rPr>
            <w:t xml:space="preserve"> </w:t>
          </w:r>
          <w:r>
            <w:rPr>
              <w:color w:val="202024"/>
              <w:sz w:val="28"/>
            </w:rPr>
            <w:t>Abnorm Psychol. 1976</w:t>
          </w:r>
          <w:r>
            <w:rPr>
              <w:color w:val="202024"/>
              <w:spacing w:val="-2"/>
              <w:sz w:val="28"/>
            </w:rPr>
            <w:t xml:space="preserve"> </w:t>
          </w:r>
          <w:r>
            <w:rPr>
              <w:color w:val="202024"/>
              <w:sz w:val="28"/>
            </w:rPr>
            <w:t>Aug;85(4). Pp. 74-82.</w:t>
          </w:r>
        </w:p>
        <w:p>
          <w:pPr>
            <w:pStyle w:val="ListParagraph"/>
            <w:numPr>
              <w:ilvl w:val="0"/>
              <w:numId w:val="1"/>
            </w:numPr>
            <w:tabs>
              <w:tab w:val="clear" w:pos="720"/>
              <w:tab w:val="left" w:pos="1506" w:leader="none"/>
            </w:tabs>
            <w:spacing w:lineRule="auto" w:line="379" w:before="3" w:after="0"/>
            <w:ind w:left="1345" w:right="123" w:hanging="360"/>
            <w:jc w:val="both"/>
            <w:rPr>
              <w:color w:val="202024"/>
              <w:sz w:val="28"/>
            </w:rPr>
          </w:pPr>
          <w:r>
            <w:rPr>
              <w:color w:val="202024"/>
              <w:sz w:val="28"/>
            </w:rPr>
            <w:t xml:space="preserve">Децентралізація та реформа місцевого самоврядування: результати соціологічного дослідження. КМІС. Аналітичний звіт: </w:t>
          </w:r>
          <w:hyperlink r:id="rId20">
            <w:r>
              <w:rPr>
                <w:color w:val="1154CC"/>
                <w:spacing w:val="-2"/>
                <w:sz w:val="28"/>
                <w:u w:val="thick" w:color="1154CC"/>
              </w:rPr>
              <w:t>http://www.kiis.com.ua/materials/pr/20211209_dec/A_Report_Decentralizat</w:t>
            </w:r>
          </w:hyperlink>
          <w:r>
            <w:rPr>
              <w:color w:val="1154CC"/>
              <w:spacing w:val="-2"/>
              <w:sz w:val="28"/>
            </w:rPr>
            <w:t xml:space="preserve"> </w:t>
          </w:r>
          <w:hyperlink r:id="rId21">
            <w:r>
              <w:rPr>
                <w:color w:val="1154CC"/>
                <w:sz w:val="28"/>
                <w:u w:val="thick" w:color="1154CC"/>
              </w:rPr>
              <w:t>ion_Wave_6_ukr.pdf</w:t>
            </w:r>
            <w:r>
              <w:rPr>
                <w:color w:val="1154CC"/>
                <w:sz w:val="28"/>
              </w:rPr>
              <w:t xml:space="preserve"> </w:t>
            </w:r>
          </w:hyperlink>
          <w:r>
            <w:rPr>
              <w:color w:val="202024"/>
              <w:sz w:val="28"/>
            </w:rPr>
            <w:t>(дата звернення: 02.12.2021).</w:t>
          </w:r>
        </w:p>
        <w:p>
          <w:pPr>
            <w:pStyle w:val="ListParagraph"/>
            <w:numPr>
              <w:ilvl w:val="0"/>
              <w:numId w:val="1"/>
            </w:numPr>
            <w:tabs>
              <w:tab w:val="clear" w:pos="720"/>
              <w:tab w:val="left" w:pos="2585" w:leader="none"/>
              <w:tab w:val="left" w:pos="2586" w:leader="none"/>
              <w:tab w:val="left" w:pos="5131" w:leader="none"/>
              <w:tab w:val="left" w:pos="8741" w:leader="none"/>
            </w:tabs>
            <w:spacing w:lineRule="auto" w:line="379" w:before="5" w:after="0"/>
            <w:ind w:left="1345" w:right="120" w:hanging="360"/>
            <w:jc w:val="both"/>
            <w:rPr>
              <w:color w:val="202024"/>
              <w:sz w:val="28"/>
            </w:rPr>
          </w:pPr>
          <w:r>
            <w:rPr>
              <w:color w:val="202024"/>
              <w:spacing w:val="-2"/>
              <w:sz w:val="28"/>
            </w:rPr>
            <w:t>Infotaiment</w:t>
          </w:r>
          <w:r>
            <w:rPr>
              <w:color w:val="202024"/>
              <w:sz w:val="28"/>
            </w:rPr>
            <w:tab/>
          </w:r>
          <w:r>
            <w:rPr>
              <w:color w:val="202024"/>
              <w:spacing w:val="-2"/>
              <w:sz w:val="28"/>
            </w:rPr>
            <w:t>(тележурналістика).</w:t>
          </w:r>
          <w:r>
            <w:rPr>
              <w:color w:val="202024"/>
              <w:sz w:val="28"/>
            </w:rPr>
            <w:tab/>
          </w:r>
          <w:r>
            <w:rPr>
              <w:color w:val="202024"/>
              <w:spacing w:val="-2"/>
              <w:sz w:val="28"/>
            </w:rPr>
            <w:t xml:space="preserve">Вікіпедія: </w:t>
          </w:r>
          <w:hyperlink r:id="rId22">
            <w:r>
              <w:rPr>
                <w:color w:val="1154CC"/>
                <w:spacing w:val="-2"/>
                <w:sz w:val="28"/>
                <w:u w:val="thick" w:color="1154CC"/>
              </w:rPr>
              <w:t>https://uk.wikipedia.org/wiki/%D0%86%D0%BD%D1%84%D0%BE%D1</w:t>
            </w:r>
          </w:hyperlink>
        </w:p>
        <w:p>
          <w:pPr>
            <w:pStyle w:val="Style14"/>
            <w:spacing w:lineRule="auto" w:line="379" w:before="2" w:after="0"/>
            <w:ind w:left="1345" w:right="204" w:hanging="0"/>
            <w:rPr>
              <w:sz w:val="28"/>
            </w:rPr>
          </w:pPr>
          <w:hyperlink r:id="rId23">
            <w:r>
              <w:rPr>
                <w:color w:val="1154CC"/>
                <w:spacing w:val="-2"/>
                <w:u w:val="thick" w:color="1154CC"/>
              </w:rPr>
              <w:t>%82%D0%B5%D0%B9%D0%BD%D0%BC%D0%B5%D0%BD%D1%8</w:t>
            </w:r>
          </w:hyperlink>
          <w:r>
            <w:rPr>
              <w:color w:val="1154CC"/>
              <w:spacing w:val="-2"/>
            </w:rPr>
            <w:t xml:space="preserve"> </w:t>
          </w:r>
          <w:hyperlink r:id="rId24">
            <w:r>
              <w:rPr>
                <w:color w:val="1154CC"/>
                <w:spacing w:val="-2"/>
                <w:u w:val="thick" w:color="1154CC"/>
              </w:rPr>
              <w:t>2_(%D1%82%D0%B5%D0%BB%D0%B5%D0%B6%D1%83%D1%80%</w:t>
            </w:r>
          </w:hyperlink>
          <w:r>
            <w:rPr>
              <w:color w:val="1154CC"/>
              <w:spacing w:val="-2"/>
            </w:rPr>
            <w:t xml:space="preserve"> </w:t>
          </w:r>
          <w:hyperlink r:id="rId25">
            <w:r>
              <w:rPr>
                <w:color w:val="1154CC"/>
                <w:spacing w:val="-2"/>
                <w:u w:val="thick" w:color="1154CC"/>
              </w:rPr>
              <w:t>D0%BD%D0%B0%D0%BB%D1%96%D1%81%D1%82%D0%B8%D0%</w:t>
            </w:r>
          </w:hyperlink>
        </w:p>
        <w:p>
          <w:pPr>
            <w:pStyle w:val="Style14"/>
            <w:spacing w:before="4" w:after="0"/>
            <w:ind w:left="1345" w:right="0" w:hanging="0"/>
            <w:rPr>
              <w:sz w:val="28"/>
            </w:rPr>
          </w:pPr>
          <w:hyperlink r:id="rId26">
            <w:r>
              <w:rPr>
                <w:color w:val="1154CC"/>
                <w:u w:val="thick" w:color="1154CC"/>
              </w:rPr>
              <w:t>BA%D0%B0)</w:t>
            </w:r>
            <w:r>
              <w:rPr>
                <w:color w:val="1154CC"/>
                <w:spacing w:val="-10"/>
              </w:rPr>
              <w:t xml:space="preserve"> </w:t>
            </w:r>
          </w:hyperlink>
          <w:r>
            <w:rPr/>
            <w:t>(дата</w:t>
          </w:r>
          <w:r>
            <w:rPr>
              <w:spacing w:val="-9"/>
            </w:rPr>
            <w:t xml:space="preserve"> </w:t>
          </w:r>
          <w:r>
            <w:rPr/>
            <w:t>звернення:</w:t>
          </w:r>
          <w:r>
            <w:rPr>
              <w:spacing w:val="-9"/>
            </w:rPr>
            <w:t xml:space="preserve"> </w:t>
          </w:r>
          <w:r>
            <w:rPr>
              <w:spacing w:val="-2"/>
            </w:rPr>
            <w:t>01.12.2021)</w:t>
          </w:r>
        </w:p>
      </w:sdtContent>
    </w:sdt>
    <w:sectPr>
      <w:headerReference w:type="default" r:id="rId27"/>
      <w:type w:val="nextPage"/>
      <w:pgSz w:w="11920" w:h="16838"/>
      <w:pgMar w:left="1420" w:right="460" w:header="755" w:top="1340" w:footer="0" w:bottom="280" w:gutter="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 w:name="Arial">
    <w:charset w:val="cc"/>
    <w:family w:val="roman"/>
    <w:pitch w:val="variable"/>
  </w:font>
  <w:font w:name="Symbol">
    <w:charset w:val="02"/>
    <w:family w:val="auto"/>
    <w:pitch w:val="default"/>
  </w:font>
  <w:font w:name="Arial Unicode MS">
    <w:charset w:val="01"/>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2">
              <wp:simplePos x="0" y="0"/>
              <wp:positionH relativeFrom="page">
                <wp:posOffset>7020560</wp:posOffset>
              </wp:positionH>
              <wp:positionV relativeFrom="page">
                <wp:posOffset>466725</wp:posOffset>
              </wp:positionV>
              <wp:extent cx="230505" cy="165100"/>
              <wp:effectExtent l="0" t="0" r="0" b="0"/>
              <wp:wrapNone/>
              <wp:docPr id="8"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2</w:t>
                    </w:r>
                    <w:r>
                      <w:rPr>
                        <w:sz w:val="22"/>
                        <w:spacing w:val="-5"/>
                        <w:rFonts w:ascii="Calibri" w:hAnsi="Calibri"/>
                      </w:rPr>
                      <w:fldChar w:fldCharType="end"/>
                    </w:r>
                  </w:p>
                </w:txbxContent>
              </v:textbox>
            </v:rect>
          </w:pict>
        </mc:Fallback>
      </mc:AlternateContent>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7">
              <wp:simplePos x="0" y="0"/>
              <wp:positionH relativeFrom="page">
                <wp:posOffset>7020560</wp:posOffset>
              </wp:positionH>
              <wp:positionV relativeFrom="page">
                <wp:posOffset>466725</wp:posOffset>
              </wp:positionV>
              <wp:extent cx="230505" cy="165100"/>
              <wp:effectExtent l="0" t="0" r="0" b="0"/>
              <wp:wrapNone/>
              <wp:docPr id="17"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11</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11</w:t>
                    </w:r>
                    <w:r>
                      <w:rPr>
                        <w:sz w:val="22"/>
                        <w:spacing w:val="-5"/>
                        <w:rFonts w:ascii="Calibri" w:hAnsi="Calibri"/>
                      </w:rPr>
                      <w:fldChar w:fldCharType="end"/>
                    </w:r>
                  </w:p>
                </w:txbxContent>
              </v:textbox>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8">
              <wp:simplePos x="0" y="0"/>
              <wp:positionH relativeFrom="page">
                <wp:posOffset>7020560</wp:posOffset>
              </wp:positionH>
              <wp:positionV relativeFrom="page">
                <wp:posOffset>466725</wp:posOffset>
              </wp:positionV>
              <wp:extent cx="230505" cy="165100"/>
              <wp:effectExtent l="0" t="0" r="0" b="0"/>
              <wp:wrapNone/>
              <wp:docPr id="18"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12</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12</w:t>
                    </w:r>
                    <w:r>
                      <w:rPr>
                        <w:sz w:val="22"/>
                        <w:spacing w:val="-5"/>
                        <w:rFonts w:ascii="Calibri" w:hAnsi="Calibri"/>
                      </w:rPr>
                      <w:fldChar w:fldCharType="end"/>
                    </w:r>
                  </w:p>
                </w:txbxContent>
              </v:textbox>
            </v:rect>
          </w:pict>
        </mc:Fallback>
      </mc:AlternateContent>
    </w:r>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9">
              <wp:simplePos x="0" y="0"/>
              <wp:positionH relativeFrom="page">
                <wp:posOffset>7020560</wp:posOffset>
              </wp:positionH>
              <wp:positionV relativeFrom="page">
                <wp:posOffset>466725</wp:posOffset>
              </wp:positionV>
              <wp:extent cx="230505" cy="165100"/>
              <wp:effectExtent l="0" t="0" r="0" b="0"/>
              <wp:wrapNone/>
              <wp:docPr id="19"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13</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13</w:t>
                    </w:r>
                    <w:r>
                      <w:rPr>
                        <w:sz w:val="22"/>
                        <w:spacing w:val="-5"/>
                        <w:rFonts w:ascii="Calibri" w:hAnsi="Calibri"/>
                      </w:rPr>
                      <w:fldChar w:fldCharType="end"/>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0">
              <wp:simplePos x="0" y="0"/>
              <wp:positionH relativeFrom="page">
                <wp:posOffset>7020560</wp:posOffset>
              </wp:positionH>
              <wp:positionV relativeFrom="page">
                <wp:posOffset>466725</wp:posOffset>
              </wp:positionV>
              <wp:extent cx="230505" cy="165100"/>
              <wp:effectExtent l="0" t="0" r="0" b="0"/>
              <wp:wrapNone/>
              <wp:docPr id="9"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3</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3</w:t>
                    </w:r>
                    <w:r>
                      <w:rPr>
                        <w:sz w:val="22"/>
                        <w:spacing w:val="-5"/>
                        <w:rFonts w:ascii="Calibri" w:hAnsi="Calibri"/>
                      </w:rPr>
                      <w:fldChar w:fldCharType="end"/>
                    </w:r>
                  </w:p>
                </w:txbxContent>
              </v:textbox>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1">
              <wp:simplePos x="0" y="0"/>
              <wp:positionH relativeFrom="page">
                <wp:posOffset>7020560</wp:posOffset>
              </wp:positionH>
              <wp:positionV relativeFrom="page">
                <wp:posOffset>466725</wp:posOffset>
              </wp:positionV>
              <wp:extent cx="230505" cy="165100"/>
              <wp:effectExtent l="0" t="0" r="0" b="0"/>
              <wp:wrapNone/>
              <wp:docPr id="10"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4</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4</w:t>
                    </w:r>
                    <w:r>
                      <w:rPr>
                        <w:sz w:val="22"/>
                        <w:spacing w:val="-5"/>
                        <w:rFonts w:ascii="Calibri" w:hAnsi="Calibri"/>
                      </w:rPr>
                      <w:fldChar w:fldCharType="end"/>
                    </w:r>
                  </w:p>
                </w:txbxContent>
              </v:textbox>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20">
              <wp:simplePos x="0" y="0"/>
              <wp:positionH relativeFrom="page">
                <wp:posOffset>7020560</wp:posOffset>
              </wp:positionH>
              <wp:positionV relativeFrom="page">
                <wp:posOffset>466725</wp:posOffset>
              </wp:positionV>
              <wp:extent cx="230505" cy="165100"/>
              <wp:effectExtent l="0" t="0" r="0" b="0"/>
              <wp:wrapNone/>
              <wp:docPr id="11"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5</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5</w:t>
                    </w:r>
                    <w:r>
                      <w:rPr>
                        <w:sz w:val="22"/>
                        <w:spacing w:val="-5"/>
                        <w:rFonts w:ascii="Calibri" w:hAnsi="Calibri"/>
                      </w:rPr>
                      <w:fldChar w:fldCharType="end"/>
                    </w:r>
                  </w:p>
                </w:txbxContent>
              </v:textbox>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2">
              <wp:simplePos x="0" y="0"/>
              <wp:positionH relativeFrom="page">
                <wp:posOffset>7020560</wp:posOffset>
              </wp:positionH>
              <wp:positionV relativeFrom="page">
                <wp:posOffset>466725</wp:posOffset>
              </wp:positionV>
              <wp:extent cx="230505" cy="165100"/>
              <wp:effectExtent l="0" t="0" r="0" b="0"/>
              <wp:wrapNone/>
              <wp:docPr id="12"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6</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6</w:t>
                    </w:r>
                    <w:r>
                      <w:rPr>
                        <w:sz w:val="22"/>
                        <w:spacing w:val="-5"/>
                        <w:rFonts w:ascii="Calibri" w:hAnsi="Calibri"/>
                      </w:rPr>
                      <w:fldChar w:fldCharType="end"/>
                    </w:r>
                  </w:p>
                </w:txbxContent>
              </v:textbox>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3">
              <wp:simplePos x="0" y="0"/>
              <wp:positionH relativeFrom="page">
                <wp:posOffset>7020560</wp:posOffset>
              </wp:positionH>
              <wp:positionV relativeFrom="page">
                <wp:posOffset>466725</wp:posOffset>
              </wp:positionV>
              <wp:extent cx="230505" cy="165100"/>
              <wp:effectExtent l="0" t="0" r="0" b="0"/>
              <wp:wrapNone/>
              <wp:docPr id="13"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7</w:t>
                    </w:r>
                    <w:r>
                      <w:rPr>
                        <w:sz w:val="22"/>
                        <w:spacing w:val="-5"/>
                        <w:rFonts w:ascii="Calibri" w:hAnsi="Calibri"/>
                      </w:rPr>
                      <w:fldChar w:fldCharType="end"/>
                    </w:r>
                  </w:p>
                </w:txbxContent>
              </v:textbox>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4">
              <wp:simplePos x="0" y="0"/>
              <wp:positionH relativeFrom="page">
                <wp:posOffset>7020560</wp:posOffset>
              </wp:positionH>
              <wp:positionV relativeFrom="page">
                <wp:posOffset>466725</wp:posOffset>
              </wp:positionV>
              <wp:extent cx="230505" cy="165100"/>
              <wp:effectExtent l="0" t="0" r="0" b="0"/>
              <wp:wrapNone/>
              <wp:docPr id="14"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8</w:t>
                    </w:r>
                    <w:r>
                      <w:rPr>
                        <w:sz w:val="22"/>
                        <w:spacing w:val="-5"/>
                        <w:rFonts w:ascii="Calibri" w:hAnsi="Calibri"/>
                      </w:rPr>
                      <w:fldChar w:fldCharType="end"/>
                    </w:r>
                  </w:p>
                </w:txbxContent>
              </v:textbox>
            </v:rect>
          </w:pict>
        </mc:Fallback>
      </mc:AlternateContent>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5">
              <wp:simplePos x="0" y="0"/>
              <wp:positionH relativeFrom="page">
                <wp:posOffset>7020560</wp:posOffset>
              </wp:positionH>
              <wp:positionV relativeFrom="page">
                <wp:posOffset>466725</wp:posOffset>
              </wp:positionV>
              <wp:extent cx="230505" cy="165100"/>
              <wp:effectExtent l="0" t="0" r="0" b="0"/>
              <wp:wrapNone/>
              <wp:docPr id="15"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9</w:t>
                    </w:r>
                    <w:r>
                      <w:rPr>
                        <w:sz w:val="22"/>
                        <w:spacing w:val="-5"/>
                        <w:rFonts w:ascii="Calibri" w:hAnsi="Calibri"/>
                      </w:rPr>
                      <w:fldChar w:fldCharType="end"/>
                    </w:r>
                  </w:p>
                </w:txbxContent>
              </v:textbox>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14"/>
      <w:spacing w:lineRule="auto" w:line="12" w:before="0" w:after="0"/>
      <w:ind w:left="0" w:right="0" w:hanging="0"/>
      <w:jc w:val="left"/>
      <w:rPr>
        <w:sz w:val="20"/>
      </w:rPr>
    </w:pPr>
    <w:r>
      <w:rPr>
        <w:sz w:val="20"/>
      </w:rPr>
    </w:r>
    <w:r>
      <mc:AlternateContent>
        <mc:Choice Requires="wps">
          <w:drawing>
            <wp:anchor behindDoc="1" distT="0" distB="0" distL="114300" distR="114300" simplePos="0" locked="0" layoutInCell="0" allowOverlap="1" relativeHeight="16">
              <wp:simplePos x="0" y="0"/>
              <wp:positionH relativeFrom="page">
                <wp:posOffset>7020560</wp:posOffset>
              </wp:positionH>
              <wp:positionV relativeFrom="page">
                <wp:posOffset>466725</wp:posOffset>
              </wp:positionV>
              <wp:extent cx="230505" cy="165100"/>
              <wp:effectExtent l="0" t="0" r="0" b="0"/>
              <wp:wrapNone/>
              <wp:docPr id="16" name=""/>
              <a:graphic xmlns:a="http://schemas.openxmlformats.org/drawingml/2006/main">
                <a:graphicData uri="http://schemas.microsoft.com/office/word/2010/wordprocessingShape">
                  <wps:wsp>
                    <wps:cNvSpPr txBox="1"/>
                    <wps:spPr>
                      <a:xfrm>
                        <a:off x="0" y="0"/>
                        <a:ext cx="230505" cy="165100"/>
                      </a:xfrm>
                      <a:prstGeom prst="rect"/>
                      <a:solidFill>
                        <a:srgbClr val="FFFFFF">
                          <a:alpha val="0"/>
                        </a:srgbClr>
                      </a:solidFill>
                    </wps:spPr>
                    <wps:txbx>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wps:txbx>
                    <wps:bodyPr anchor="t" lIns="0" tIns="0" rIns="0" bIns="0">
                      <a:noAutofit/>
                    </wps:bodyPr>
                  </wps:wsp>
                </a:graphicData>
              </a:graphic>
            </wp:anchor>
          </w:drawing>
        </mc:Choice>
        <mc:Fallback>
          <w:pict>
            <v:rect stroked="f" strokeweight="0pt" style="position:absolute;rotation:0;width:18.15pt;height:13pt;mso-wrap-distance-left:9pt;mso-wrap-distance-right:9pt;mso-wrap-distance-top:0pt;mso-wrap-distance-bottom:0pt;margin-top:36.75pt;mso-position-vertical-relative:page;margin-left:552.8pt;mso-position-horizontal-relative:page">
              <v:textbox inset="0in,0in,0in,0in">
                <w:txbxContent>
                  <w:p>
                    <w:pPr>
                      <w:pStyle w:val="Style21"/>
                      <w:spacing w:lineRule="exact" w:line="244" w:before="0" w:after="0"/>
                      <w:ind w:left="60" w:right="0" w:hanging="0"/>
                      <w:jc w:val="left"/>
                      <w:rPr>
                        <w:rFonts w:ascii="Calibri" w:hAnsi="Calibri"/>
                        <w:sz w:val="22"/>
                      </w:rPr>
                    </w:pPr>
                    <w:r>
                      <w:rPr>
                        <w:rFonts w:ascii="Calibri" w:hAnsi="Calibri"/>
                        <w:spacing w:val="-5"/>
                        <w:sz w:val="22"/>
                      </w:rPr>
                      <w:fldChar w:fldCharType="begin"/>
                    </w:r>
                    <w:r>
                      <w:rPr>
                        <w:sz w:val="22"/>
                        <w:spacing w:val="-5"/>
                        <w:rFonts w:ascii="Calibri" w:hAnsi="Calibri"/>
                      </w:rPr>
                      <w:instrText> PAGE </w:instrText>
                    </w:r>
                    <w:r>
                      <w:rPr>
                        <w:sz w:val="22"/>
                        <w:spacing w:val="-5"/>
                        <w:rFonts w:ascii="Calibri" w:hAnsi="Calibri"/>
                      </w:rPr>
                      <w:fldChar w:fldCharType="separate"/>
                    </w:r>
                    <w:r>
                      <w:rPr>
                        <w:sz w:val="22"/>
                        <w:spacing w:val="-5"/>
                        <w:rFonts w:ascii="Calibri" w:hAnsi="Calibri"/>
                      </w:rPr>
                      <w:t>10</w:t>
                    </w:r>
                    <w:r>
                      <w:rPr>
                        <w:sz w:val="22"/>
                        <w:spacing w:val="-5"/>
                        <w:rFonts w:ascii="Calibri" w:hAnsi="Calibri"/>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280" w:hanging="720"/>
      </w:pPr>
      <w:rPr>
        <w:spacing w:val="-1"/>
        <w:w w:val="100"/>
        <w:lang w:val="uk-UA" w:eastAsia="en-US" w:bidi="ar-SA"/>
      </w:rPr>
    </w:lvl>
    <w:lvl w:ilvl="1">
      <w:start w:val="0"/>
      <w:numFmt w:val="bullet"/>
      <w:lvlText w:val=""/>
      <w:lvlJc w:val="left"/>
      <w:pPr>
        <w:tabs>
          <w:tab w:val="num" w:pos="0"/>
        </w:tabs>
        <w:ind w:left="1256" w:hanging="720"/>
      </w:pPr>
      <w:rPr>
        <w:rFonts w:ascii="Symbol" w:hAnsi="Symbol" w:cs="Symbol" w:hint="default"/>
      </w:rPr>
    </w:lvl>
    <w:lvl w:ilvl="2">
      <w:start w:val="0"/>
      <w:numFmt w:val="bullet"/>
      <w:lvlText w:val=""/>
      <w:lvlJc w:val="left"/>
      <w:pPr>
        <w:tabs>
          <w:tab w:val="num" w:pos="0"/>
        </w:tabs>
        <w:ind w:left="2232" w:hanging="720"/>
      </w:pPr>
      <w:rPr>
        <w:rFonts w:ascii="Symbol" w:hAnsi="Symbol" w:cs="Symbol" w:hint="default"/>
      </w:rPr>
    </w:lvl>
    <w:lvl w:ilvl="3">
      <w:start w:val="0"/>
      <w:numFmt w:val="bullet"/>
      <w:lvlText w:val=""/>
      <w:lvlJc w:val="left"/>
      <w:pPr>
        <w:tabs>
          <w:tab w:val="num" w:pos="0"/>
        </w:tabs>
        <w:ind w:left="3208" w:hanging="720"/>
      </w:pPr>
      <w:rPr>
        <w:rFonts w:ascii="Symbol" w:hAnsi="Symbol" w:cs="Symbol" w:hint="default"/>
      </w:rPr>
    </w:lvl>
    <w:lvl w:ilvl="4">
      <w:start w:val="0"/>
      <w:numFmt w:val="bullet"/>
      <w:lvlText w:val=""/>
      <w:lvlJc w:val="left"/>
      <w:pPr>
        <w:tabs>
          <w:tab w:val="num" w:pos="0"/>
        </w:tabs>
        <w:ind w:left="4184" w:hanging="720"/>
      </w:pPr>
      <w:rPr>
        <w:rFonts w:ascii="Symbol" w:hAnsi="Symbol" w:cs="Symbol" w:hint="default"/>
      </w:rPr>
    </w:lvl>
    <w:lvl w:ilvl="5">
      <w:start w:val="0"/>
      <w:numFmt w:val="bullet"/>
      <w:lvlText w:val=""/>
      <w:lvlJc w:val="left"/>
      <w:pPr>
        <w:tabs>
          <w:tab w:val="num" w:pos="0"/>
        </w:tabs>
        <w:ind w:left="5160" w:hanging="720"/>
      </w:pPr>
      <w:rPr>
        <w:rFonts w:ascii="Symbol" w:hAnsi="Symbol" w:cs="Symbol" w:hint="default"/>
      </w:rPr>
    </w:lvl>
    <w:lvl w:ilvl="6">
      <w:start w:val="0"/>
      <w:numFmt w:val="bullet"/>
      <w:lvlText w:val=""/>
      <w:lvlJc w:val="left"/>
      <w:pPr>
        <w:tabs>
          <w:tab w:val="num" w:pos="0"/>
        </w:tabs>
        <w:ind w:left="6136" w:hanging="720"/>
      </w:pPr>
      <w:rPr>
        <w:rFonts w:ascii="Symbol" w:hAnsi="Symbol" w:cs="Symbol" w:hint="default"/>
      </w:rPr>
    </w:lvl>
    <w:lvl w:ilvl="7">
      <w:start w:val="0"/>
      <w:numFmt w:val="bullet"/>
      <w:lvlText w:val=""/>
      <w:lvlJc w:val="left"/>
      <w:pPr>
        <w:tabs>
          <w:tab w:val="num" w:pos="0"/>
        </w:tabs>
        <w:ind w:left="7112" w:hanging="720"/>
      </w:pPr>
      <w:rPr>
        <w:rFonts w:ascii="Symbol" w:hAnsi="Symbol" w:cs="Symbol" w:hint="default"/>
      </w:rPr>
    </w:lvl>
    <w:lvl w:ilvl="8">
      <w:start w:val="0"/>
      <w:numFmt w:val="bullet"/>
      <w:lvlText w:val=""/>
      <w:lvlJc w:val="left"/>
      <w:pPr>
        <w:tabs>
          <w:tab w:val="num" w:pos="0"/>
        </w:tabs>
        <w:ind w:left="8088" w:hanging="720"/>
      </w:pPr>
      <w:rPr>
        <w:rFonts w:ascii="Symbol" w:hAnsi="Symbol" w:cs="Symbol" w:hint="default"/>
      </w:rPr>
    </w:lvl>
  </w:abstractNum>
  <w:abstractNum w:abstractNumId="2">
    <w:lvl w:ilvl="0">
      <w:numFmt w:val="bullet"/>
      <w:lvlText w:val="–"/>
      <w:lvlJc w:val="left"/>
      <w:pPr>
        <w:tabs>
          <w:tab w:val="num" w:pos="0"/>
        </w:tabs>
        <w:ind w:left="280" w:hanging="720"/>
      </w:pPr>
      <w:rPr>
        <w:rFonts w:ascii="Arial Unicode MS" w:hAnsi="Arial Unicode MS" w:cs="Arial Unicode MS" w:hint="default"/>
      </w:rPr>
    </w:lvl>
    <w:lvl w:ilvl="1">
      <w:start w:val="0"/>
      <w:numFmt w:val="bullet"/>
      <w:lvlText w:val=""/>
      <w:lvlJc w:val="left"/>
      <w:pPr>
        <w:tabs>
          <w:tab w:val="num" w:pos="0"/>
        </w:tabs>
        <w:ind w:left="1256" w:hanging="720"/>
      </w:pPr>
      <w:rPr>
        <w:rFonts w:ascii="Symbol" w:hAnsi="Symbol" w:cs="Symbol" w:hint="default"/>
      </w:rPr>
    </w:lvl>
    <w:lvl w:ilvl="2">
      <w:start w:val="0"/>
      <w:numFmt w:val="bullet"/>
      <w:lvlText w:val=""/>
      <w:lvlJc w:val="left"/>
      <w:pPr>
        <w:tabs>
          <w:tab w:val="num" w:pos="0"/>
        </w:tabs>
        <w:ind w:left="2232" w:hanging="720"/>
      </w:pPr>
      <w:rPr>
        <w:rFonts w:ascii="Symbol" w:hAnsi="Symbol" w:cs="Symbol" w:hint="default"/>
      </w:rPr>
    </w:lvl>
    <w:lvl w:ilvl="3">
      <w:start w:val="0"/>
      <w:numFmt w:val="bullet"/>
      <w:lvlText w:val=""/>
      <w:lvlJc w:val="left"/>
      <w:pPr>
        <w:tabs>
          <w:tab w:val="num" w:pos="0"/>
        </w:tabs>
        <w:ind w:left="3208" w:hanging="720"/>
      </w:pPr>
      <w:rPr>
        <w:rFonts w:ascii="Symbol" w:hAnsi="Symbol" w:cs="Symbol" w:hint="default"/>
      </w:rPr>
    </w:lvl>
    <w:lvl w:ilvl="4">
      <w:start w:val="0"/>
      <w:numFmt w:val="bullet"/>
      <w:lvlText w:val=""/>
      <w:lvlJc w:val="left"/>
      <w:pPr>
        <w:tabs>
          <w:tab w:val="num" w:pos="0"/>
        </w:tabs>
        <w:ind w:left="4184" w:hanging="720"/>
      </w:pPr>
      <w:rPr>
        <w:rFonts w:ascii="Symbol" w:hAnsi="Symbol" w:cs="Symbol" w:hint="default"/>
      </w:rPr>
    </w:lvl>
    <w:lvl w:ilvl="5">
      <w:start w:val="0"/>
      <w:numFmt w:val="bullet"/>
      <w:lvlText w:val=""/>
      <w:lvlJc w:val="left"/>
      <w:pPr>
        <w:tabs>
          <w:tab w:val="num" w:pos="0"/>
        </w:tabs>
        <w:ind w:left="5160" w:hanging="720"/>
      </w:pPr>
      <w:rPr>
        <w:rFonts w:ascii="Symbol" w:hAnsi="Symbol" w:cs="Symbol" w:hint="default"/>
      </w:rPr>
    </w:lvl>
    <w:lvl w:ilvl="6">
      <w:start w:val="0"/>
      <w:numFmt w:val="bullet"/>
      <w:lvlText w:val=""/>
      <w:lvlJc w:val="left"/>
      <w:pPr>
        <w:tabs>
          <w:tab w:val="num" w:pos="0"/>
        </w:tabs>
        <w:ind w:left="6136" w:hanging="720"/>
      </w:pPr>
      <w:rPr>
        <w:rFonts w:ascii="Symbol" w:hAnsi="Symbol" w:cs="Symbol" w:hint="default"/>
      </w:rPr>
    </w:lvl>
    <w:lvl w:ilvl="7">
      <w:start w:val="0"/>
      <w:numFmt w:val="bullet"/>
      <w:lvlText w:val=""/>
      <w:lvlJc w:val="left"/>
      <w:pPr>
        <w:tabs>
          <w:tab w:val="num" w:pos="0"/>
        </w:tabs>
        <w:ind w:left="7112" w:hanging="720"/>
      </w:pPr>
      <w:rPr>
        <w:rFonts w:ascii="Symbol" w:hAnsi="Symbol" w:cs="Symbol" w:hint="default"/>
      </w:rPr>
    </w:lvl>
    <w:lvl w:ilvl="8">
      <w:start w:val="0"/>
      <w:numFmt w:val="bullet"/>
      <w:lvlText w:val=""/>
      <w:lvlJc w:val="left"/>
      <w:pPr>
        <w:tabs>
          <w:tab w:val="num" w:pos="0"/>
        </w:tabs>
        <w:ind w:left="8088" w:hanging="720"/>
      </w:pPr>
      <w:rPr>
        <w:rFonts w:ascii="Symbol" w:hAnsi="Symbol" w:cs="Symbol" w:hint="default"/>
      </w:rPr>
    </w:lvl>
  </w:abstractNum>
  <w:abstractNum w:abstractNumId="3">
    <w:lvl w:ilvl="0">
      <w:start w:val="3"/>
      <w:numFmt w:val="decimal"/>
      <w:lvlText w:val="%1"/>
      <w:lvlJc w:val="left"/>
      <w:pPr>
        <w:tabs>
          <w:tab w:val="num" w:pos="0"/>
        </w:tabs>
        <w:ind w:left="1421" w:hanging="421"/>
      </w:pPr>
      <w:rPr>
        <w:lang w:val="uk-UA" w:eastAsia="en-US" w:bidi="ar-SA"/>
      </w:rPr>
    </w:lvl>
    <w:lvl w:ilvl="1">
      <w:start w:val="1"/>
      <w:numFmt w:val="decimal"/>
      <w:lvlText w:val="%1.%2."/>
      <w:lvlJc w:val="left"/>
      <w:pPr>
        <w:tabs>
          <w:tab w:val="num" w:pos="0"/>
        </w:tabs>
        <w:ind w:left="1421" w:hanging="421"/>
      </w:pPr>
      <w:rPr>
        <w:sz w:val="26"/>
        <w:spacing w:val="-1"/>
        <w:i w:val="false"/>
        <w:b w:val="false"/>
        <w:szCs w:val="26"/>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144" w:hanging="421"/>
      </w:pPr>
      <w:rPr>
        <w:rFonts w:ascii="Symbol" w:hAnsi="Symbol" w:cs="Symbol" w:hint="default"/>
      </w:rPr>
    </w:lvl>
    <w:lvl w:ilvl="3">
      <w:start w:val="0"/>
      <w:numFmt w:val="bullet"/>
      <w:lvlText w:val=""/>
      <w:lvlJc w:val="left"/>
      <w:pPr>
        <w:tabs>
          <w:tab w:val="num" w:pos="0"/>
        </w:tabs>
        <w:ind w:left="4006" w:hanging="421"/>
      </w:pPr>
      <w:rPr>
        <w:rFonts w:ascii="Symbol" w:hAnsi="Symbol" w:cs="Symbol" w:hint="default"/>
      </w:rPr>
    </w:lvl>
    <w:lvl w:ilvl="4">
      <w:start w:val="0"/>
      <w:numFmt w:val="bullet"/>
      <w:lvlText w:val=""/>
      <w:lvlJc w:val="left"/>
      <w:pPr>
        <w:tabs>
          <w:tab w:val="num" w:pos="0"/>
        </w:tabs>
        <w:ind w:left="4868" w:hanging="421"/>
      </w:pPr>
      <w:rPr>
        <w:rFonts w:ascii="Symbol" w:hAnsi="Symbol" w:cs="Symbol" w:hint="default"/>
      </w:rPr>
    </w:lvl>
    <w:lvl w:ilvl="5">
      <w:start w:val="0"/>
      <w:numFmt w:val="bullet"/>
      <w:lvlText w:val=""/>
      <w:lvlJc w:val="left"/>
      <w:pPr>
        <w:tabs>
          <w:tab w:val="num" w:pos="0"/>
        </w:tabs>
        <w:ind w:left="5730" w:hanging="421"/>
      </w:pPr>
      <w:rPr>
        <w:rFonts w:ascii="Symbol" w:hAnsi="Symbol" w:cs="Symbol" w:hint="default"/>
      </w:rPr>
    </w:lvl>
    <w:lvl w:ilvl="6">
      <w:start w:val="0"/>
      <w:numFmt w:val="bullet"/>
      <w:lvlText w:val=""/>
      <w:lvlJc w:val="left"/>
      <w:pPr>
        <w:tabs>
          <w:tab w:val="num" w:pos="0"/>
        </w:tabs>
        <w:ind w:left="6592" w:hanging="421"/>
      </w:pPr>
      <w:rPr>
        <w:rFonts w:ascii="Symbol" w:hAnsi="Symbol" w:cs="Symbol" w:hint="default"/>
      </w:rPr>
    </w:lvl>
    <w:lvl w:ilvl="7">
      <w:start w:val="0"/>
      <w:numFmt w:val="bullet"/>
      <w:lvlText w:val=""/>
      <w:lvlJc w:val="left"/>
      <w:pPr>
        <w:tabs>
          <w:tab w:val="num" w:pos="0"/>
        </w:tabs>
        <w:ind w:left="7454" w:hanging="421"/>
      </w:pPr>
      <w:rPr>
        <w:rFonts w:ascii="Symbol" w:hAnsi="Symbol" w:cs="Symbol" w:hint="default"/>
      </w:rPr>
    </w:lvl>
    <w:lvl w:ilvl="8">
      <w:start w:val="0"/>
      <w:numFmt w:val="bullet"/>
      <w:lvlText w:val=""/>
      <w:lvlJc w:val="left"/>
      <w:pPr>
        <w:tabs>
          <w:tab w:val="num" w:pos="0"/>
        </w:tabs>
        <w:ind w:left="8316" w:hanging="421"/>
      </w:pPr>
      <w:rPr>
        <w:rFonts w:ascii="Symbol" w:hAnsi="Symbol" w:cs="Symbol" w:hint="default"/>
      </w:rPr>
    </w:lvl>
  </w:abstractNum>
  <w:abstractNum w:abstractNumId="4">
    <w:lvl w:ilvl="0">
      <w:start w:val="2"/>
      <w:numFmt w:val="decimal"/>
      <w:lvlText w:val="%1"/>
      <w:lvlJc w:val="left"/>
      <w:pPr>
        <w:tabs>
          <w:tab w:val="num" w:pos="0"/>
        </w:tabs>
        <w:ind w:left="1490" w:hanging="490"/>
      </w:pPr>
      <w:rPr>
        <w:lang w:val="uk-UA" w:eastAsia="en-US" w:bidi="ar-SA"/>
      </w:rPr>
    </w:lvl>
    <w:lvl w:ilvl="1">
      <w:start w:val="1"/>
      <w:numFmt w:val="decimal"/>
      <w:lvlText w:val="%1.%2."/>
      <w:lvlJc w:val="left"/>
      <w:pPr>
        <w:tabs>
          <w:tab w:val="num" w:pos="0"/>
        </w:tabs>
        <w:ind w:left="1490" w:hanging="490"/>
      </w:pPr>
      <w:rPr>
        <w:sz w:val="28"/>
        <w:spacing w:val="-1"/>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208" w:hanging="490"/>
      </w:pPr>
      <w:rPr>
        <w:rFonts w:ascii="Symbol" w:hAnsi="Symbol" w:cs="Symbol" w:hint="default"/>
      </w:rPr>
    </w:lvl>
    <w:lvl w:ilvl="3">
      <w:start w:val="0"/>
      <w:numFmt w:val="bullet"/>
      <w:lvlText w:val=""/>
      <w:lvlJc w:val="left"/>
      <w:pPr>
        <w:tabs>
          <w:tab w:val="num" w:pos="0"/>
        </w:tabs>
        <w:ind w:left="4062" w:hanging="490"/>
      </w:pPr>
      <w:rPr>
        <w:rFonts w:ascii="Symbol" w:hAnsi="Symbol" w:cs="Symbol" w:hint="default"/>
      </w:rPr>
    </w:lvl>
    <w:lvl w:ilvl="4">
      <w:start w:val="0"/>
      <w:numFmt w:val="bullet"/>
      <w:lvlText w:val=""/>
      <w:lvlJc w:val="left"/>
      <w:pPr>
        <w:tabs>
          <w:tab w:val="num" w:pos="0"/>
        </w:tabs>
        <w:ind w:left="4916" w:hanging="490"/>
      </w:pPr>
      <w:rPr>
        <w:rFonts w:ascii="Symbol" w:hAnsi="Symbol" w:cs="Symbol" w:hint="default"/>
      </w:rPr>
    </w:lvl>
    <w:lvl w:ilvl="5">
      <w:start w:val="0"/>
      <w:numFmt w:val="bullet"/>
      <w:lvlText w:val=""/>
      <w:lvlJc w:val="left"/>
      <w:pPr>
        <w:tabs>
          <w:tab w:val="num" w:pos="0"/>
        </w:tabs>
        <w:ind w:left="5770" w:hanging="490"/>
      </w:pPr>
      <w:rPr>
        <w:rFonts w:ascii="Symbol" w:hAnsi="Symbol" w:cs="Symbol" w:hint="default"/>
      </w:rPr>
    </w:lvl>
    <w:lvl w:ilvl="6">
      <w:start w:val="0"/>
      <w:numFmt w:val="bullet"/>
      <w:lvlText w:val=""/>
      <w:lvlJc w:val="left"/>
      <w:pPr>
        <w:tabs>
          <w:tab w:val="num" w:pos="0"/>
        </w:tabs>
        <w:ind w:left="6624" w:hanging="490"/>
      </w:pPr>
      <w:rPr>
        <w:rFonts w:ascii="Symbol" w:hAnsi="Symbol" w:cs="Symbol" w:hint="default"/>
      </w:rPr>
    </w:lvl>
    <w:lvl w:ilvl="7">
      <w:start w:val="0"/>
      <w:numFmt w:val="bullet"/>
      <w:lvlText w:val=""/>
      <w:lvlJc w:val="left"/>
      <w:pPr>
        <w:tabs>
          <w:tab w:val="num" w:pos="0"/>
        </w:tabs>
        <w:ind w:left="7478" w:hanging="490"/>
      </w:pPr>
      <w:rPr>
        <w:rFonts w:ascii="Symbol" w:hAnsi="Symbol" w:cs="Symbol" w:hint="default"/>
      </w:rPr>
    </w:lvl>
    <w:lvl w:ilvl="8">
      <w:start w:val="0"/>
      <w:numFmt w:val="bullet"/>
      <w:lvlText w:val=""/>
      <w:lvlJc w:val="left"/>
      <w:pPr>
        <w:tabs>
          <w:tab w:val="num" w:pos="0"/>
        </w:tabs>
        <w:ind w:left="8332" w:hanging="490"/>
      </w:pPr>
      <w:rPr>
        <w:rFonts w:ascii="Symbol" w:hAnsi="Symbol" w:cs="Symbol" w:hint="default"/>
      </w:rPr>
    </w:lvl>
  </w:abstractNum>
  <w:abstractNum w:abstractNumId="5">
    <w:lvl w:ilvl="0">
      <w:start w:val="1"/>
      <w:numFmt w:val="decimal"/>
      <w:lvlText w:val="%1"/>
      <w:lvlJc w:val="left"/>
      <w:pPr>
        <w:tabs>
          <w:tab w:val="num" w:pos="0"/>
        </w:tabs>
        <w:ind w:left="1490" w:hanging="490"/>
      </w:pPr>
      <w:rPr>
        <w:lang w:val="uk-UA" w:eastAsia="en-US" w:bidi="ar-SA"/>
      </w:rPr>
    </w:lvl>
    <w:lvl w:ilvl="1">
      <w:start w:val="1"/>
      <w:numFmt w:val="decimal"/>
      <w:lvlText w:val="%1.%2."/>
      <w:lvlJc w:val="left"/>
      <w:pPr>
        <w:tabs>
          <w:tab w:val="num" w:pos="0"/>
        </w:tabs>
        <w:ind w:left="1490" w:hanging="490"/>
      </w:pPr>
      <w:rPr>
        <w:sz w:val="28"/>
        <w:spacing w:val="-1"/>
        <w:i w:val="false"/>
        <w:b w:val="false"/>
        <w:szCs w:val="28"/>
        <w:iCs w:val="false"/>
        <w:bCs w:val="false"/>
        <w:w w:val="100"/>
        <w:rFonts w:ascii="Times New Roman" w:hAnsi="Times New Roman" w:eastAsia="Times New Roman" w:cs="Times New Roman"/>
        <w:lang w:val="uk-UA" w:eastAsia="en-US" w:bidi="ar-SA"/>
      </w:rPr>
    </w:lvl>
    <w:lvl w:ilvl="2">
      <w:start w:val="0"/>
      <w:numFmt w:val="bullet"/>
      <w:lvlText w:val=""/>
      <w:lvlJc w:val="left"/>
      <w:pPr>
        <w:tabs>
          <w:tab w:val="num" w:pos="0"/>
        </w:tabs>
        <w:ind w:left="3208" w:hanging="490"/>
      </w:pPr>
      <w:rPr>
        <w:rFonts w:ascii="Symbol" w:hAnsi="Symbol" w:cs="Symbol" w:hint="default"/>
      </w:rPr>
    </w:lvl>
    <w:lvl w:ilvl="3">
      <w:start w:val="0"/>
      <w:numFmt w:val="bullet"/>
      <w:lvlText w:val=""/>
      <w:lvlJc w:val="left"/>
      <w:pPr>
        <w:tabs>
          <w:tab w:val="num" w:pos="0"/>
        </w:tabs>
        <w:ind w:left="4062" w:hanging="490"/>
      </w:pPr>
      <w:rPr>
        <w:rFonts w:ascii="Symbol" w:hAnsi="Symbol" w:cs="Symbol" w:hint="default"/>
      </w:rPr>
    </w:lvl>
    <w:lvl w:ilvl="4">
      <w:start w:val="0"/>
      <w:numFmt w:val="bullet"/>
      <w:lvlText w:val=""/>
      <w:lvlJc w:val="left"/>
      <w:pPr>
        <w:tabs>
          <w:tab w:val="num" w:pos="0"/>
        </w:tabs>
        <w:ind w:left="4916" w:hanging="490"/>
      </w:pPr>
      <w:rPr>
        <w:rFonts w:ascii="Symbol" w:hAnsi="Symbol" w:cs="Symbol" w:hint="default"/>
      </w:rPr>
    </w:lvl>
    <w:lvl w:ilvl="5">
      <w:start w:val="0"/>
      <w:numFmt w:val="bullet"/>
      <w:lvlText w:val=""/>
      <w:lvlJc w:val="left"/>
      <w:pPr>
        <w:tabs>
          <w:tab w:val="num" w:pos="0"/>
        </w:tabs>
        <w:ind w:left="5770" w:hanging="490"/>
      </w:pPr>
      <w:rPr>
        <w:rFonts w:ascii="Symbol" w:hAnsi="Symbol" w:cs="Symbol" w:hint="default"/>
      </w:rPr>
    </w:lvl>
    <w:lvl w:ilvl="6">
      <w:start w:val="0"/>
      <w:numFmt w:val="bullet"/>
      <w:lvlText w:val=""/>
      <w:lvlJc w:val="left"/>
      <w:pPr>
        <w:tabs>
          <w:tab w:val="num" w:pos="0"/>
        </w:tabs>
        <w:ind w:left="6624" w:hanging="490"/>
      </w:pPr>
      <w:rPr>
        <w:rFonts w:ascii="Symbol" w:hAnsi="Symbol" w:cs="Symbol" w:hint="default"/>
      </w:rPr>
    </w:lvl>
    <w:lvl w:ilvl="7">
      <w:start w:val="0"/>
      <w:numFmt w:val="bullet"/>
      <w:lvlText w:val=""/>
      <w:lvlJc w:val="left"/>
      <w:pPr>
        <w:tabs>
          <w:tab w:val="num" w:pos="0"/>
        </w:tabs>
        <w:ind w:left="7478" w:hanging="490"/>
      </w:pPr>
      <w:rPr>
        <w:rFonts w:ascii="Symbol" w:hAnsi="Symbol" w:cs="Symbol" w:hint="default"/>
      </w:rPr>
    </w:lvl>
    <w:lvl w:ilvl="8">
      <w:start w:val="0"/>
      <w:numFmt w:val="bullet"/>
      <w:lvlText w:val=""/>
      <w:lvlJc w:val="left"/>
      <w:pPr>
        <w:tabs>
          <w:tab w:val="num" w:pos="0"/>
        </w:tabs>
        <w:ind w:left="8332" w:hanging="490"/>
      </w:pPr>
      <w:rPr>
        <w:rFonts w:ascii="Symbol" w:hAnsi="Symbol" w:cs="Symbol" w:hint="default"/>
      </w:rPr>
    </w:lvl>
  </w:abstractNum>
  <w:abstractNum w:abstractNumId="6">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w="http://schemas.openxmlformats.org/wordprocessingml/2006/main">
  <w:zoom w:percent="120"/>
  <w:defaultTabStop w:val="720"/>
  <w:autoHyphenation w:val="true"/>
  <w:compat>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hanging="0"/>
      <w:jc w:val="left"/>
    </w:pPr>
    <w:rPr>
      <w:rFonts w:ascii="Times New Roman" w:hAnsi="Times New Roman" w:eastAsia="Times New Roman" w:cs="Times New Roman"/>
      <w:color w:val="auto"/>
      <w:kern w:val="0"/>
      <w:sz w:val="22"/>
      <w:szCs w:val="22"/>
      <w:lang w:val="uk-UA" w:eastAsia="en-US" w:bidi="ar-SA"/>
    </w:rPr>
  </w:style>
  <w:style w:type="paragraph" w:styleId="1">
    <w:name w:val="Heading 1"/>
    <w:basedOn w:val="Normal"/>
    <w:uiPriority w:val="1"/>
    <w:qFormat/>
    <w:pPr>
      <w:spacing w:before="78" w:after="0"/>
      <w:ind w:left="1663" w:right="1504" w:hanging="0"/>
      <w:outlineLvl w:val="1"/>
    </w:pPr>
    <w:rPr>
      <w:rFonts w:ascii="Times New Roman" w:hAnsi="Times New Roman" w:eastAsia="Times New Roman" w:cs="Times New Roman"/>
      <w:b/>
      <w:bCs/>
      <w:sz w:val="28"/>
      <w:szCs w:val="28"/>
      <w:lang w:val="uk-UA" w:eastAsia="en-US" w:bidi="ar-SA"/>
    </w:rPr>
  </w:style>
  <w:style w:type="paragraph" w:styleId="2">
    <w:name w:val="Heading 2"/>
    <w:basedOn w:val="Normal"/>
    <w:uiPriority w:val="1"/>
    <w:qFormat/>
    <w:pPr>
      <w:ind w:left="985" w:right="0" w:hanging="0"/>
      <w:jc w:val="both"/>
      <w:outlineLvl w:val="2"/>
    </w:pPr>
    <w:rPr>
      <w:rFonts w:ascii="Times New Roman" w:hAnsi="Times New Roman" w:eastAsia="Times New Roman" w:cs="Times New Roman"/>
      <w:b/>
      <w:bCs/>
      <w:sz w:val="28"/>
      <w:szCs w:val="28"/>
      <w:lang w:val="uk-UA" w:eastAsia="en-US" w:bidi="ar-SA"/>
    </w:rPr>
  </w:style>
  <w:style w:type="character" w:styleId="DefaultParagraphFont" w:default="1">
    <w:name w:val="Default Paragraph Font"/>
    <w:uiPriority w:val="1"/>
    <w:semiHidden/>
    <w:unhideWhenUsed/>
    <w:qFormat/>
    <w:rPr/>
  </w:style>
  <w:style w:type="character" w:styleId="Style12">
    <w:name w:val="Интернет-ссылка"/>
    <w:rPr>
      <w:color w:val="000080"/>
      <w:u w:val="single"/>
      <w:lang w:val="zxx" w:eastAsia="zxx" w:bidi="zxx"/>
    </w:rPr>
  </w:style>
  <w:style w:type="paragraph" w:styleId="Style13">
    <w:name w:val="Заголовок"/>
    <w:basedOn w:val="Normal"/>
    <w:next w:val="Style14"/>
    <w:qFormat/>
    <w:pPr>
      <w:keepNext w:val="true"/>
      <w:spacing w:before="240" w:after="120"/>
    </w:pPr>
    <w:rPr>
      <w:rFonts w:ascii="Liberation Sans" w:hAnsi="Liberation Sans" w:eastAsia="Microsoft YaHei" w:cs="Arial"/>
      <w:sz w:val="28"/>
      <w:szCs w:val="28"/>
    </w:rPr>
  </w:style>
  <w:style w:type="paragraph" w:styleId="Style14">
    <w:name w:val="Body Text"/>
    <w:basedOn w:val="Normal"/>
    <w:uiPriority w:val="1"/>
    <w:qFormat/>
    <w:pPr>
      <w:spacing w:before="78" w:after="0"/>
      <w:ind w:left="280" w:right="0" w:firstLine="705"/>
      <w:jc w:val="both"/>
    </w:pPr>
    <w:rPr>
      <w:rFonts w:ascii="Times New Roman" w:hAnsi="Times New Roman" w:eastAsia="Times New Roman" w:cs="Times New Roman"/>
      <w:sz w:val="28"/>
      <w:szCs w:val="28"/>
      <w:lang w:val="uk-UA" w:eastAsia="en-US" w:bidi="ar-SA"/>
    </w:rPr>
  </w:style>
  <w:style w:type="paragraph" w:styleId="Style15">
    <w:name w:val="List"/>
    <w:basedOn w:val="Style14"/>
    <w:pPr/>
    <w:rPr>
      <w:rFonts w:cs="Arial"/>
    </w:rPr>
  </w:style>
  <w:style w:type="paragraph" w:styleId="Style16">
    <w:name w:val="Caption"/>
    <w:basedOn w:val="Normal"/>
    <w:qFormat/>
    <w:pPr>
      <w:suppressLineNumbers/>
      <w:spacing w:before="120" w:after="120"/>
    </w:pPr>
    <w:rPr>
      <w:rFonts w:cs="Arial"/>
      <w:i/>
      <w:iCs/>
      <w:sz w:val="24"/>
      <w:szCs w:val="24"/>
    </w:rPr>
  </w:style>
  <w:style w:type="paragraph" w:styleId="Style17">
    <w:name w:val="Указатель"/>
    <w:basedOn w:val="Normal"/>
    <w:qFormat/>
    <w:pPr>
      <w:suppressLineNumbers/>
    </w:pPr>
    <w:rPr>
      <w:rFonts w:cs="Arial"/>
    </w:rPr>
  </w:style>
  <w:style w:type="paragraph" w:styleId="11">
    <w:name w:val="TOC 1"/>
    <w:basedOn w:val="Normal"/>
    <w:uiPriority w:val="1"/>
    <w:qFormat/>
    <w:pPr>
      <w:spacing w:before="188" w:after="0"/>
      <w:ind w:left="105" w:right="0" w:hanging="0"/>
      <w:jc w:val="center"/>
    </w:pPr>
    <w:rPr>
      <w:rFonts w:ascii="Times New Roman" w:hAnsi="Times New Roman" w:eastAsia="Times New Roman" w:cs="Times New Roman"/>
      <w:sz w:val="28"/>
      <w:szCs w:val="28"/>
      <w:lang w:val="uk-UA" w:eastAsia="en-US" w:bidi="ar-SA"/>
    </w:rPr>
  </w:style>
  <w:style w:type="paragraph" w:styleId="21">
    <w:name w:val="TOC 2"/>
    <w:basedOn w:val="Normal"/>
    <w:uiPriority w:val="1"/>
    <w:qFormat/>
    <w:pPr>
      <w:spacing w:before="188" w:after="0"/>
      <w:ind w:left="145" w:right="0" w:hanging="0"/>
      <w:jc w:val="center"/>
    </w:pPr>
    <w:rPr>
      <w:rFonts w:ascii="Times New Roman" w:hAnsi="Times New Roman" w:eastAsia="Times New Roman" w:cs="Times New Roman"/>
      <w:sz w:val="28"/>
      <w:szCs w:val="28"/>
      <w:lang w:val="uk-UA" w:eastAsia="en-US" w:bidi="ar-SA"/>
    </w:rPr>
  </w:style>
  <w:style w:type="paragraph" w:styleId="3">
    <w:name w:val="TOC 3"/>
    <w:basedOn w:val="Normal"/>
    <w:uiPriority w:val="1"/>
    <w:qFormat/>
    <w:pPr>
      <w:spacing w:before="188" w:after="0"/>
      <w:ind w:left="280" w:right="0" w:hanging="0"/>
    </w:pPr>
    <w:rPr>
      <w:rFonts w:ascii="Times New Roman" w:hAnsi="Times New Roman" w:eastAsia="Times New Roman" w:cs="Times New Roman"/>
      <w:sz w:val="28"/>
      <w:szCs w:val="28"/>
      <w:lang w:val="uk-UA" w:eastAsia="en-US" w:bidi="ar-SA"/>
    </w:rPr>
  </w:style>
  <w:style w:type="paragraph" w:styleId="4">
    <w:name w:val="TOC 4"/>
    <w:basedOn w:val="Normal"/>
    <w:uiPriority w:val="1"/>
    <w:qFormat/>
    <w:pPr>
      <w:spacing w:before="188" w:after="0"/>
      <w:ind w:left="1490" w:right="0" w:hanging="491"/>
    </w:pPr>
    <w:rPr>
      <w:rFonts w:ascii="Times New Roman" w:hAnsi="Times New Roman" w:eastAsia="Times New Roman" w:cs="Times New Roman"/>
      <w:sz w:val="28"/>
      <w:szCs w:val="28"/>
      <w:lang w:val="uk-UA" w:eastAsia="en-US" w:bidi="ar-SA"/>
    </w:rPr>
  </w:style>
  <w:style w:type="paragraph" w:styleId="Style18">
    <w:name w:val="Title"/>
    <w:basedOn w:val="Normal"/>
    <w:uiPriority w:val="1"/>
    <w:qFormat/>
    <w:pPr>
      <w:ind w:left="1663" w:right="1504" w:hanging="0"/>
      <w:jc w:val="center"/>
    </w:pPr>
    <w:rPr>
      <w:rFonts w:ascii="Times New Roman" w:hAnsi="Times New Roman" w:eastAsia="Times New Roman" w:cs="Times New Roman"/>
      <w:b/>
      <w:bCs/>
      <w:sz w:val="32"/>
      <w:szCs w:val="32"/>
      <w:lang w:val="uk-UA" w:eastAsia="en-US" w:bidi="ar-SA"/>
    </w:rPr>
  </w:style>
  <w:style w:type="paragraph" w:styleId="ListParagraph">
    <w:name w:val="List Paragraph"/>
    <w:basedOn w:val="Normal"/>
    <w:uiPriority w:val="1"/>
    <w:qFormat/>
    <w:pPr>
      <w:spacing w:before="188" w:after="0"/>
      <w:ind w:left="280" w:right="0" w:firstLine="705"/>
      <w:jc w:val="both"/>
    </w:pPr>
    <w:rPr>
      <w:rFonts w:ascii="Times New Roman" w:hAnsi="Times New Roman" w:eastAsia="Times New Roman" w:cs="Times New Roman"/>
      <w:lang w:val="uk-UA" w:eastAsia="en-US" w:bidi="ar-SA"/>
    </w:rPr>
  </w:style>
  <w:style w:type="paragraph" w:styleId="TableParagraph">
    <w:name w:val="Table Paragraph"/>
    <w:basedOn w:val="Normal"/>
    <w:uiPriority w:val="1"/>
    <w:qFormat/>
    <w:pPr/>
    <w:rPr>
      <w:lang w:val="uk-UA" w:eastAsia="en-US" w:bidi="ar-SA"/>
    </w:rPr>
  </w:style>
  <w:style w:type="paragraph" w:styleId="Style19">
    <w:name w:val="Верхний и нижний колонтитулы"/>
    <w:basedOn w:val="Normal"/>
    <w:qFormat/>
    <w:pPr/>
    <w:rPr/>
  </w:style>
  <w:style w:type="paragraph" w:styleId="Style20">
    <w:name w:val="Header"/>
    <w:basedOn w:val="Style19"/>
    <w:pPr/>
    <w:rPr/>
  </w:style>
  <w:style w:type="paragraph" w:styleId="Style21">
    <w:name w:val="Содержимое врезки"/>
    <w:basedOn w:val="Normal"/>
    <w:qFormat/>
    <w:pPr/>
    <w:rPr/>
  </w:style>
  <w:style w:type="numbering" w:styleId="NoList" w:default="1">
    <w:name w:val="No List"/>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hyperlink" Target="http://dspace.nbuv.gov.ua/bitstream/handle/123456789/74220/17-Lashkina.pdf?sequence=1" TargetMode="External"/><Relationship Id="rId12" Type="http://schemas.openxmlformats.org/officeDocument/2006/relationships/hyperlink" Target="http://dspace.nbuv.gov.ua/bitstream/handle/123456789/74220/17-Lashkina.pdf?sequence=1" TargetMode="External"/><Relationship Id="rId13" Type="http://schemas.openxmlformats.org/officeDocument/2006/relationships/header" Target="header10.xml"/><Relationship Id="rId14" Type="http://schemas.openxmlformats.org/officeDocument/2006/relationships/header" Target="header11.xml"/><Relationship Id="rId15" Type="http://schemas.openxmlformats.org/officeDocument/2006/relationships/hyperlink" Target="https://www.jstor.org/stable/i253383" TargetMode="External"/><Relationship Id="rId16" Type="http://schemas.openxmlformats.org/officeDocument/2006/relationships/hyperlink" Target="https://www.jstor.org/stable/i253383" TargetMode="External"/><Relationship Id="rId17" Type="http://schemas.openxmlformats.org/officeDocument/2006/relationships/hyperlink" Target="https://pubmed.ncbi.nlm.nih.gov/?term=Chapman%2BLJ&amp;cauthor_id=956504" TargetMode="External"/><Relationship Id="rId18" Type="http://schemas.openxmlformats.org/officeDocument/2006/relationships/hyperlink" Target="https://pubmed.ncbi.nlm.nih.gov/?term=Chapman%2BJP&amp;cauthor_id=956504" TargetMode="External"/><Relationship Id="rId19" Type="http://schemas.openxmlformats.org/officeDocument/2006/relationships/hyperlink" Target="https://pubmed.ncbi.nlm.nih.gov/?term=Raulin%2BML&amp;cauthor_id=956504" TargetMode="External"/><Relationship Id="rId20" Type="http://schemas.openxmlformats.org/officeDocument/2006/relationships/hyperlink" Target="http://www.kiis.com.ua/materials/pr/20211209_dec/A_Report_Decentralization_Wave_6_ukr.pdf" TargetMode="External"/><Relationship Id="rId21" Type="http://schemas.openxmlformats.org/officeDocument/2006/relationships/hyperlink" Target="http://www.kiis.com.ua/materials/pr/20211209_dec/A_Report_Decentralization_Wave_6_ukr.pdf" TargetMode="External"/><Relationship Id="rId22" Type="http://schemas.openxmlformats.org/officeDocument/2006/relationships/hyperlink" Target="https://uk.wikipedia.org/wiki/&#1030;&#1085;&#1092;&#1086;&#1090;&#1077;&#1081;&#1085;&#1084;&#1077;&#1085;&#1090;_(&#1090;&#1077;&#1083;&#1077;&#1078;&#1091;&#1088;&#1085;&#1072;&#1083;&#1110;&#1089;&#1090;&#1080;&#1082;&#1072;)" TargetMode="External"/><Relationship Id="rId23" Type="http://schemas.openxmlformats.org/officeDocument/2006/relationships/hyperlink" Target="https://uk.wikipedia.org/wiki/&#1030;&#1085;&#1092;&#1086;&#1090;&#1077;&#1081;&#1085;&#1084;&#1077;&#1085;&#1090;_(&#1090;&#1077;&#1083;&#1077;&#1078;&#1091;&#1088;&#1085;&#1072;&#1083;&#1110;&#1089;&#1090;&#1080;&#1082;&#1072;)" TargetMode="External"/><Relationship Id="rId24" Type="http://schemas.openxmlformats.org/officeDocument/2006/relationships/hyperlink" Target="https://uk.wikipedia.org/wiki/&#1030;&#1085;&#1092;&#1086;&#1090;&#1077;&#1081;&#1085;&#1084;&#1077;&#1085;&#1090;_(&#1090;&#1077;&#1083;&#1077;&#1078;&#1091;&#1088;&#1085;&#1072;&#1083;&#1110;&#1089;&#1090;&#1080;&#1082;&#1072;)" TargetMode="External"/><Relationship Id="rId25" Type="http://schemas.openxmlformats.org/officeDocument/2006/relationships/hyperlink" Target="https://uk.wikipedia.org/wiki/&#1030;&#1085;&#1092;&#1086;&#1090;&#1077;&#1081;&#1085;&#1084;&#1077;&#1085;&#1090;_(&#1090;&#1077;&#1083;&#1077;&#1078;&#1091;&#1088;&#1085;&#1072;&#1083;&#1110;&#1089;&#1090;&#1080;&#1082;&#1072;)" TargetMode="External"/><Relationship Id="rId26" Type="http://schemas.openxmlformats.org/officeDocument/2006/relationships/hyperlink" Target="https://uk.wikipedia.org/wiki/&#1030;&#1085;&#1092;&#1086;&#1090;&#1077;&#1081;&#1085;&#1084;&#1077;&#1085;&#1090;_(&#1090;&#1077;&#1083;&#1077;&#1078;&#1091;&#1088;&#1085;&#1072;&#1083;&#1110;&#1089;&#1090;&#1080;&#1082;&#1072;)" TargetMode="External"/><Relationship Id="rId27" Type="http://schemas.openxmlformats.org/officeDocument/2006/relationships/header" Target="header12.xml"/><Relationship Id="rId28" Type="http://schemas.openxmlformats.org/officeDocument/2006/relationships/numbering" Target="numbering.xml"/><Relationship Id="rId29" Type="http://schemas.openxmlformats.org/officeDocument/2006/relationships/fontTable" Target="fontTable.xml"/><Relationship Id="rId30" Type="http://schemas.openxmlformats.org/officeDocument/2006/relationships/settings" Target="settings.xml"/><Relationship Id="rId3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Application>LibreOffice/7.0.2.2$Windows_X86_64 LibreOffice_project/8349ace3c3162073abd90d81fd06dcfb6b36b994</Application>
  <Pages>13</Pages>
  <Words>2241</Words>
  <Characters>14604</Characters>
  <CharactersWithSpaces>16628</CharactersWithSpaces>
  <Paragraphs>178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2022-07-29T07:05:08Z</dcterms:created>
  <dc:creator/>
  <dc:description/>
  <dc:language>ru-RU</dc:language>
  <cp:lastModifiedBy/>
  <dcterms:modified xsi:type="dcterms:W3CDTF">2022-08-30T15:43:15Z</dcterms:modified>
  <cp:revision>1</cp:revision>
  <dc:subject/>
  <dc:title>Диплом_Шалагінова_13.12.docx</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