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Default Extension="svg" ContentType="image/svg+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colors1.xml" ContentType="application/vnd.openxmlformats-officedocument.drawingml.diagramColors+xml"/>
  <Override PartName="/word/diagrams/drawing6.xml" ContentType="application/vnd.ms-office.drawingml.diagramDrawing+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diagrams/drawing4.xml" ContentType="application/vnd.ms-office.drawingml.diagramDrawing+xml"/>
  <Override PartName="/word/charts/chart9.xml" ContentType="application/vnd.openxmlformats-officedocument.drawingml.chart+xml"/>
  <Override PartName="/word/diagrams/layout9.xml" ContentType="application/vnd.openxmlformats-officedocument.drawingml.diagramLayout+xml"/>
  <Override PartName="/word/diagrams/drawing2.xml" ContentType="application/vnd.ms-office.drawingml.diagramDrawing+xml"/>
  <Override PartName="/word/diagrams/layout7.xml" ContentType="application/vnd.openxmlformats-officedocument.drawingml.diagramLayout+xml"/>
  <Override PartName="/word/charts/chart7.xml" ContentType="application/vnd.openxmlformats-officedocument.drawingml.chart+xml"/>
  <Override PartName="/word/diagrams/quickStyle9.xml" ContentType="application/vnd.openxmlformats-officedocument.drawingml.diagramStyle+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charts/chart4.xml" ContentType="application/vnd.openxmlformats-officedocument.drawingml.chart+xml"/>
  <Override PartName="/word/charts/chart5.xml" ContentType="application/vnd.openxmlformats-officedocument.drawingml.chart+xml"/>
  <Override PartName="/word/diagrams/data9.xml" ContentType="application/vnd.openxmlformats-officedocument.drawingml.diagramData+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Default Extension="xlsx" ContentType="application/vnd.openxmlformats-officedocument.spreadsheetml.sheet"/>
  <Override PartName="/word/charts/chart2.xml" ContentType="application/vnd.openxmlformats-officedocument.drawingml.chart+xml"/>
  <Override PartName="/word/diagrams/data8.xml" ContentType="application/vnd.openxmlformats-officedocument.drawingml.diagramData+xml"/>
  <Override PartName="/word/diagrams/colors8.xml" ContentType="application/vnd.openxmlformats-officedocument.drawingml.diagramColors+xml"/>
  <Override PartName="/word/charts/chart3.xml" ContentType="application/vnd.openxmlformats-officedocument.drawingml.chart+xml"/>
  <Override PartName="/word/diagrams/colors9.xml" ContentType="application/vnd.openxmlformats-officedocument.drawingml.diagramColors+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diagrams/quickStyle1.xml" ContentType="application/vnd.openxmlformats-officedocument.drawingml.diagramStyle+xml"/>
  <Default Extension="png" ContentType="image/png"/>
  <Override PartName="/word/diagrams/data4.xml" ContentType="application/vnd.openxmlformats-officedocument.drawingml.diagramData+xml"/>
  <Override PartName="/word/diagrams/colors4.xml" ContentType="application/vnd.openxmlformats-officedocument.drawingml.diagramColors+xml"/>
  <Override PartName="/word/diagrams/drawing9.xml" ContentType="application/vnd.ms-office.drawingml.diagramDrawing+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Override PartName="/word/diagrams/drawing5.xml" ContentType="application/vnd.ms-office.drawingml.diagramDrawing+xml"/>
  <Override PartName="/word/numbering.xml" ContentType="application/vnd.openxmlformats-officedocument.wordprocessingml.numbering+xml"/>
  <Override PartName="/word/endnotes.xml" ContentType="application/vnd.openxmlformats-officedocument.wordprocessingml.endnotes+xml"/>
  <Override PartName="/word/diagrams/drawing3.xml" ContentType="application/vnd.ms-office.drawingml.diagramDrawing+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layout8.xml" ContentType="application/vnd.openxmlformats-officedocument.drawingml.diagramLayout+xml"/>
  <Override PartName="/word/charts/chart6.xml" ContentType="application/vnd.openxmlformats-officedocument.drawingml.chart+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47DC" w:rsidRPr="00C847DC" w:rsidRDefault="00C847DC" w:rsidP="00C847DC">
      <w:pPr>
        <w:spacing w:after="0" w:line="360" w:lineRule="auto"/>
        <w:jc w:val="center"/>
        <w:rPr>
          <w:rFonts w:ascii="Times New Roman" w:eastAsia="Times New Roman" w:hAnsi="Times New Roman" w:cs="Times New Roman"/>
          <w:caps/>
          <w:sz w:val="28"/>
          <w:szCs w:val="28"/>
          <w:lang w:eastAsia="ru-RU"/>
        </w:rPr>
      </w:pPr>
      <w:r w:rsidRPr="00C847DC">
        <w:rPr>
          <w:rFonts w:ascii="Times New Roman" w:eastAsia="Times New Roman" w:hAnsi="Times New Roman" w:cs="Times New Roman"/>
          <w:caps/>
          <w:sz w:val="28"/>
          <w:szCs w:val="28"/>
          <w:lang w:eastAsia="ru-RU"/>
        </w:rPr>
        <w:t>Одеський національний університет iменi I.I. Мечникова</w:t>
      </w:r>
    </w:p>
    <w:p w:rsidR="00C847DC" w:rsidRPr="00C847DC" w:rsidRDefault="00C847DC" w:rsidP="00C847DC">
      <w:pPr>
        <w:spacing w:after="0" w:line="360" w:lineRule="auto"/>
        <w:jc w:val="center"/>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Екoнoмiкo-правoвий факультет</w:t>
      </w:r>
    </w:p>
    <w:p w:rsidR="00C847DC" w:rsidRPr="00C847DC" w:rsidRDefault="00C847DC" w:rsidP="00C847DC">
      <w:pPr>
        <w:spacing w:after="0" w:line="360" w:lineRule="auto"/>
        <w:jc w:val="center"/>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Кафедра менеджменту та інновацій</w:t>
      </w:r>
    </w:p>
    <w:p w:rsidR="00C847DC" w:rsidRPr="00C847DC" w:rsidRDefault="00C847DC" w:rsidP="00C847DC">
      <w:pPr>
        <w:spacing w:after="0" w:line="360" w:lineRule="auto"/>
        <w:jc w:val="center"/>
        <w:rPr>
          <w:rFonts w:ascii="Times New Roman" w:eastAsia="Times New Roman" w:hAnsi="Times New Roman" w:cs="Times New Roman"/>
          <w:sz w:val="28"/>
          <w:szCs w:val="28"/>
          <w:lang w:eastAsia="ru-RU"/>
        </w:rPr>
      </w:pPr>
    </w:p>
    <w:p w:rsidR="00C847DC" w:rsidRPr="00C847DC" w:rsidRDefault="00C847DC" w:rsidP="00C847DC">
      <w:pPr>
        <w:spacing w:after="0" w:line="360" w:lineRule="auto"/>
        <w:jc w:val="center"/>
        <w:rPr>
          <w:rFonts w:ascii="Times New Roman" w:eastAsia="Times New Roman" w:hAnsi="Times New Roman" w:cs="Times New Roman"/>
          <w:sz w:val="28"/>
          <w:szCs w:val="28"/>
          <w:lang w:eastAsia="ru-RU"/>
        </w:rPr>
      </w:pPr>
    </w:p>
    <w:p w:rsidR="00C847DC" w:rsidRPr="00C847DC" w:rsidRDefault="00C847DC" w:rsidP="00C847DC">
      <w:pPr>
        <w:spacing w:after="0" w:line="360" w:lineRule="auto"/>
        <w:rPr>
          <w:rFonts w:ascii="Times New Roman" w:eastAsia="Times New Roman" w:hAnsi="Times New Roman" w:cs="Times New Roman"/>
          <w:b/>
          <w:sz w:val="28"/>
          <w:szCs w:val="28"/>
          <w:lang w:eastAsia="ru-RU"/>
        </w:rPr>
      </w:pPr>
    </w:p>
    <w:p w:rsidR="00C847DC" w:rsidRPr="00C847DC" w:rsidRDefault="00C847DC" w:rsidP="00C847DC">
      <w:pPr>
        <w:spacing w:after="0" w:line="360" w:lineRule="auto"/>
        <w:jc w:val="center"/>
        <w:rPr>
          <w:rFonts w:ascii="Times New Roman" w:eastAsia="Times New Roman" w:hAnsi="Times New Roman" w:cs="Times New Roman"/>
          <w:b/>
          <w:sz w:val="32"/>
          <w:szCs w:val="32"/>
          <w:lang w:eastAsia="ru-RU"/>
        </w:rPr>
      </w:pPr>
      <w:r w:rsidRPr="00C847DC">
        <w:rPr>
          <w:rFonts w:ascii="Times New Roman" w:eastAsia="Times New Roman" w:hAnsi="Times New Roman" w:cs="Times New Roman"/>
          <w:b/>
          <w:sz w:val="32"/>
          <w:szCs w:val="32"/>
          <w:lang w:eastAsia="ru-RU"/>
        </w:rPr>
        <w:t>Кваліфікаційна  рoбoта</w:t>
      </w:r>
    </w:p>
    <w:p w:rsidR="00C847DC" w:rsidRPr="00C847DC" w:rsidRDefault="00C847DC" w:rsidP="00C847DC">
      <w:pPr>
        <w:spacing w:after="0" w:line="360" w:lineRule="auto"/>
        <w:jc w:val="center"/>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на здобуття ступеня вищої освіти «магістр»</w:t>
      </w:r>
    </w:p>
    <w:p w:rsidR="00C847DC" w:rsidRPr="00C847DC" w:rsidRDefault="00C847DC" w:rsidP="00C847DC">
      <w:pPr>
        <w:spacing w:after="0" w:line="240" w:lineRule="auto"/>
        <w:jc w:val="center"/>
        <w:rPr>
          <w:rFonts w:ascii="Times New Roman" w:eastAsia="Times New Roman" w:hAnsi="Times New Roman" w:cs="Times New Roman"/>
          <w:b/>
          <w:sz w:val="28"/>
          <w:szCs w:val="28"/>
          <w:lang w:eastAsia="ru-RU"/>
        </w:rPr>
      </w:pPr>
      <w:r w:rsidRPr="00C847DC">
        <w:rPr>
          <w:rFonts w:ascii="Times New Roman" w:eastAsia="Times New Roman" w:hAnsi="Times New Roman" w:cs="Times New Roman"/>
          <w:b/>
          <w:sz w:val="28"/>
          <w:szCs w:val="28"/>
          <w:lang w:eastAsia="ru-RU"/>
        </w:rPr>
        <w:t>«</w:t>
      </w:r>
      <w:bookmarkStart w:id="0" w:name="_Hlk183371154"/>
      <w:r w:rsidRPr="00C847DC">
        <w:rPr>
          <w:rFonts w:ascii="Times New Roman" w:eastAsia="Times New Roman" w:hAnsi="Times New Roman" w:cs="Times New Roman"/>
          <w:b/>
          <w:sz w:val="28"/>
          <w:szCs w:val="28"/>
          <w:lang w:eastAsia="ru-RU"/>
        </w:rPr>
        <w:t>Мотивація праці як складова економічного розвитку підприємства</w:t>
      </w:r>
      <w:bookmarkEnd w:id="0"/>
      <w:r w:rsidRPr="00C847DC">
        <w:rPr>
          <w:rFonts w:ascii="Times New Roman" w:eastAsia="Times New Roman" w:hAnsi="Times New Roman" w:cs="Times New Roman"/>
          <w:b/>
          <w:sz w:val="28"/>
          <w:szCs w:val="28"/>
          <w:lang w:eastAsia="ru-RU"/>
        </w:rPr>
        <w:t>»</w:t>
      </w:r>
    </w:p>
    <w:p w:rsidR="00C847DC" w:rsidRPr="00C847DC" w:rsidRDefault="00C847DC" w:rsidP="00C847DC">
      <w:pPr>
        <w:spacing w:after="0" w:line="240" w:lineRule="auto"/>
        <w:jc w:val="center"/>
        <w:rPr>
          <w:rFonts w:ascii="Times New Roman" w:eastAsia="Times New Roman" w:hAnsi="Times New Roman" w:cs="Times New Roman"/>
          <w:sz w:val="28"/>
          <w:szCs w:val="28"/>
          <w:lang w:val="en-US" w:eastAsia="ru-RU"/>
        </w:rPr>
      </w:pPr>
      <w:r w:rsidRPr="00C847DC">
        <w:rPr>
          <w:rFonts w:ascii="Times New Roman" w:eastAsia="Times New Roman" w:hAnsi="Times New Roman" w:cs="Times New Roman"/>
          <w:sz w:val="28"/>
          <w:szCs w:val="28"/>
          <w:lang w:val="en-US" w:eastAsia="ru-RU"/>
        </w:rPr>
        <w:t>«</w:t>
      </w:r>
      <w:bookmarkStart w:id="1" w:name="_Hlk183371631"/>
      <w:r w:rsidRPr="00C847DC">
        <w:rPr>
          <w:rFonts w:ascii="Times New Roman" w:eastAsia="Times New Roman" w:hAnsi="Times New Roman" w:cs="Times New Roman"/>
          <w:sz w:val="28"/>
          <w:szCs w:val="28"/>
          <w:lang w:val="en-US" w:eastAsia="ru-RU"/>
        </w:rPr>
        <w:t>Motivation</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to act as a warehouse for economical development of enterprise</w:t>
      </w:r>
      <w:bookmarkEnd w:id="1"/>
      <w:r w:rsidRPr="00C847DC">
        <w:rPr>
          <w:rFonts w:ascii="Times New Roman" w:eastAsia="Times New Roman" w:hAnsi="Times New Roman" w:cs="Times New Roman"/>
          <w:sz w:val="28"/>
          <w:szCs w:val="28"/>
          <w:lang w:val="en-US" w:eastAsia="ru-RU"/>
        </w:rPr>
        <w:t>»</w:t>
      </w:r>
    </w:p>
    <w:p w:rsidR="00C847DC" w:rsidRPr="00C847DC" w:rsidRDefault="00C847DC" w:rsidP="00C847DC">
      <w:pPr>
        <w:spacing w:after="0" w:line="240" w:lineRule="auto"/>
        <w:jc w:val="center"/>
        <w:rPr>
          <w:rFonts w:ascii="Times New Roman" w:eastAsia="Times New Roman" w:hAnsi="Times New Roman" w:cs="Times New Roman"/>
          <w:sz w:val="28"/>
          <w:szCs w:val="28"/>
          <w:lang w:eastAsia="ru-RU"/>
        </w:rPr>
      </w:pPr>
    </w:p>
    <w:p w:rsidR="00C847DC" w:rsidRPr="00C847DC" w:rsidRDefault="00C847DC" w:rsidP="00C847DC">
      <w:pPr>
        <w:spacing w:after="0" w:line="240" w:lineRule="auto"/>
        <w:rPr>
          <w:rFonts w:ascii="Times New Roman" w:eastAsia="Times New Roman" w:hAnsi="Times New Roman" w:cs="Times New Roman"/>
          <w:b/>
          <w:sz w:val="28"/>
          <w:szCs w:val="28"/>
          <w:lang w:eastAsia="ru-RU"/>
        </w:rPr>
      </w:pPr>
    </w:p>
    <w:p w:rsidR="00C847DC" w:rsidRPr="00C847DC" w:rsidRDefault="00C847DC" w:rsidP="00C847DC">
      <w:pPr>
        <w:spacing w:after="0" w:line="240" w:lineRule="auto"/>
        <w:ind w:firstLine="3544"/>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Викона</w:t>
      </w:r>
      <w:r w:rsidR="00CF5640">
        <w:rPr>
          <w:rFonts w:ascii="Times New Roman" w:eastAsia="Times New Roman" w:hAnsi="Times New Roman" w:cs="Times New Roman"/>
          <w:sz w:val="28"/>
          <w:szCs w:val="28"/>
          <w:lang w:val="ru-RU" w:eastAsia="ru-RU"/>
        </w:rPr>
        <w:t>в</w:t>
      </w:r>
      <w:r w:rsidRPr="00C847DC">
        <w:rPr>
          <w:rFonts w:ascii="Times New Roman" w:eastAsia="Times New Roman" w:hAnsi="Times New Roman" w:cs="Times New Roman"/>
          <w:sz w:val="28"/>
          <w:szCs w:val="28"/>
          <w:lang w:eastAsia="ru-RU"/>
        </w:rPr>
        <w:t>:  здобувач</w:t>
      </w:r>
      <w:r w:rsidRPr="00C847DC">
        <w:rPr>
          <w:rFonts w:ascii="Times New Roman" w:eastAsia="Times New Roman" w:hAnsi="Times New Roman" w:cs="Times New Roman"/>
          <w:sz w:val="28"/>
          <w:szCs w:val="28"/>
          <w:lang w:val="ru-RU" w:eastAsia="ru-RU"/>
        </w:rPr>
        <w:t xml:space="preserve"> </w:t>
      </w:r>
      <w:r w:rsidR="0084488A">
        <w:rPr>
          <w:rFonts w:ascii="Times New Roman" w:eastAsia="Times New Roman" w:hAnsi="Times New Roman" w:cs="Times New Roman"/>
          <w:sz w:val="28"/>
          <w:szCs w:val="28"/>
          <w:lang w:val="ru-RU" w:eastAsia="ru-RU"/>
        </w:rPr>
        <w:t>денної</w:t>
      </w:r>
      <w:r w:rsidRPr="00C847DC">
        <w:rPr>
          <w:rFonts w:ascii="Times New Roman" w:eastAsia="Times New Roman" w:hAnsi="Times New Roman" w:cs="Times New Roman"/>
          <w:sz w:val="28"/>
          <w:szCs w:val="28"/>
          <w:lang w:eastAsia="ru-RU"/>
        </w:rPr>
        <w:t xml:space="preserve"> форми навчання</w:t>
      </w:r>
    </w:p>
    <w:p w:rsidR="00C847DC" w:rsidRPr="00C847DC" w:rsidRDefault="00C847DC" w:rsidP="00C847DC">
      <w:pPr>
        <w:spacing w:after="0" w:line="240" w:lineRule="auto"/>
        <w:ind w:firstLine="3544"/>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спеціальності 073 Менеджмент</w:t>
      </w:r>
    </w:p>
    <w:p w:rsidR="00C847DC" w:rsidRPr="00C847DC" w:rsidRDefault="00C847DC" w:rsidP="00C847DC">
      <w:pPr>
        <w:spacing w:after="0" w:line="240" w:lineRule="auto"/>
        <w:ind w:firstLine="3544"/>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Освітня програма «Менеджмент»</w:t>
      </w:r>
    </w:p>
    <w:p w:rsidR="00C847DC" w:rsidRPr="00C847DC" w:rsidRDefault="00C847DC" w:rsidP="00C847DC">
      <w:pPr>
        <w:spacing w:after="0" w:line="240" w:lineRule="auto"/>
        <w:ind w:firstLine="3544"/>
        <w:rPr>
          <w:rFonts w:ascii="Times New Roman" w:eastAsia="Times New Roman" w:hAnsi="Times New Roman" w:cs="Times New Roman"/>
          <w:b/>
          <w:sz w:val="28"/>
          <w:szCs w:val="28"/>
          <w:lang w:eastAsia="ru-RU"/>
        </w:rPr>
      </w:pPr>
      <w:bookmarkStart w:id="2" w:name="_Hlk180767133"/>
      <w:bookmarkEnd w:id="2"/>
      <w:r w:rsidRPr="00C847DC">
        <w:rPr>
          <w:rFonts w:ascii="Times New Roman" w:eastAsia="Times New Roman" w:hAnsi="Times New Roman" w:cs="Times New Roman"/>
          <w:b/>
          <w:sz w:val="28"/>
          <w:szCs w:val="28"/>
          <w:lang w:eastAsia="ru-RU"/>
        </w:rPr>
        <w:t>Мхеян Пайлак Артурович</w:t>
      </w:r>
    </w:p>
    <w:p w:rsidR="00C847DC" w:rsidRPr="00C847DC" w:rsidRDefault="00C847DC" w:rsidP="00C847DC">
      <w:pPr>
        <w:spacing w:after="0" w:line="240" w:lineRule="auto"/>
        <w:ind w:firstLine="3544"/>
        <w:rPr>
          <w:rFonts w:ascii="Times New Roman" w:eastAsia="Times New Roman" w:hAnsi="Times New Roman" w:cs="Times New Roman"/>
          <w:sz w:val="28"/>
          <w:szCs w:val="28"/>
          <w:lang w:eastAsia="ru-RU"/>
        </w:rPr>
      </w:pPr>
    </w:p>
    <w:p w:rsidR="00C847DC" w:rsidRPr="00C847DC" w:rsidRDefault="00C847DC" w:rsidP="00C847DC">
      <w:pPr>
        <w:spacing w:after="0" w:line="240" w:lineRule="auto"/>
        <w:ind w:firstLine="3544"/>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 xml:space="preserve">Керівник: </w:t>
      </w:r>
      <w:r>
        <w:rPr>
          <w:rFonts w:ascii="Times New Roman" w:eastAsia="Times New Roman" w:hAnsi="Times New Roman" w:cs="Times New Roman"/>
          <w:sz w:val="28"/>
          <w:szCs w:val="28"/>
          <w:lang w:eastAsia="ru-RU"/>
        </w:rPr>
        <w:t>д</w:t>
      </w:r>
      <w:r w:rsidRPr="00C847DC">
        <w:rPr>
          <w:rFonts w:ascii="Times New Roman" w:eastAsia="Times New Roman" w:hAnsi="Times New Roman" w:cs="Times New Roman"/>
          <w:sz w:val="28"/>
          <w:szCs w:val="28"/>
          <w:lang w:eastAsia="ru-RU"/>
        </w:rPr>
        <w:t xml:space="preserve">.е.н., доц. </w:t>
      </w:r>
      <w:bookmarkStart w:id="3" w:name="_Hlk183371042"/>
      <w:r>
        <w:rPr>
          <w:rFonts w:ascii="Times New Roman" w:eastAsia="Times New Roman" w:hAnsi="Times New Roman" w:cs="Times New Roman"/>
          <w:sz w:val="28"/>
          <w:szCs w:val="28"/>
          <w:lang w:eastAsia="ru-RU"/>
        </w:rPr>
        <w:t>Чуркіна</w:t>
      </w:r>
      <w:r w:rsidR="00E00873">
        <w:rPr>
          <w:rFonts w:ascii="Times New Roman" w:eastAsia="Times New Roman" w:hAnsi="Times New Roman" w:cs="Times New Roman"/>
          <w:sz w:val="28"/>
          <w:szCs w:val="28"/>
          <w:lang w:eastAsia="ru-RU"/>
        </w:rPr>
        <w:t xml:space="preserve"> </w:t>
      </w:r>
      <w:r w:rsidRPr="00C847DC">
        <w:rPr>
          <w:rFonts w:ascii="Times New Roman" w:eastAsia="Times New Roman" w:hAnsi="Times New Roman" w:cs="Times New Roman"/>
          <w:sz w:val="28"/>
          <w:szCs w:val="28"/>
          <w:lang w:eastAsia="ru-RU"/>
        </w:rPr>
        <w:t>І</w:t>
      </w:r>
      <w:r w:rsidR="00E00873">
        <w:rPr>
          <w:rFonts w:ascii="Times New Roman" w:eastAsia="Times New Roman" w:hAnsi="Times New Roman" w:cs="Times New Roman"/>
          <w:sz w:val="28"/>
          <w:szCs w:val="28"/>
          <w:lang w:eastAsia="ru-RU"/>
        </w:rPr>
        <w:t>.</w:t>
      </w:r>
      <w:r w:rsidR="00E00873" w:rsidRPr="00E00873">
        <w:rPr>
          <w:rFonts w:ascii="Times New Roman" w:eastAsia="Times New Roman" w:hAnsi="Times New Roman" w:cs="Times New Roman"/>
          <w:sz w:val="28"/>
          <w:szCs w:val="28"/>
          <w:lang w:eastAsia="ru-RU"/>
        </w:rPr>
        <w:t xml:space="preserve"> </w:t>
      </w:r>
      <w:r w:rsidR="00E00873">
        <w:rPr>
          <w:rFonts w:ascii="Times New Roman" w:eastAsia="Times New Roman" w:hAnsi="Times New Roman" w:cs="Times New Roman"/>
          <w:sz w:val="28"/>
          <w:szCs w:val="28"/>
          <w:lang w:eastAsia="ru-RU"/>
        </w:rPr>
        <w:t>Є</w:t>
      </w:r>
      <w:bookmarkEnd w:id="3"/>
      <w:r w:rsidRPr="00C847DC">
        <w:rPr>
          <w:rFonts w:ascii="Times New Roman" w:eastAsia="Times New Roman" w:hAnsi="Times New Roman" w:cs="Times New Roman"/>
          <w:sz w:val="28"/>
          <w:szCs w:val="28"/>
          <w:lang w:eastAsia="ru-RU"/>
        </w:rPr>
        <w:t xml:space="preserve">._____                                                              </w:t>
      </w:r>
    </w:p>
    <w:p w:rsidR="00C847DC" w:rsidRPr="00C847DC" w:rsidRDefault="00C847DC" w:rsidP="00C847DC">
      <w:pPr>
        <w:spacing w:after="0" w:line="240" w:lineRule="auto"/>
        <w:ind w:firstLine="3544"/>
        <w:rPr>
          <w:rFonts w:ascii="Times New Roman" w:eastAsia="Times New Roman" w:hAnsi="Times New Roman" w:cs="Times New Roman"/>
          <w:b/>
          <w:sz w:val="28"/>
          <w:szCs w:val="28"/>
          <w:lang w:eastAsia="ru-RU"/>
        </w:rPr>
      </w:pPr>
      <w:r w:rsidRPr="00C847DC">
        <w:rPr>
          <w:rFonts w:ascii="Times New Roman" w:eastAsia="Times New Roman" w:hAnsi="Times New Roman" w:cs="Times New Roman"/>
          <w:sz w:val="28"/>
          <w:szCs w:val="28"/>
          <w:lang w:eastAsia="ru-RU"/>
        </w:rPr>
        <w:t xml:space="preserve">Рецензент: д.е.н., проф. </w:t>
      </w:r>
      <w:bookmarkStart w:id="4" w:name="_Hlk183371580"/>
      <w:r>
        <w:rPr>
          <w:rFonts w:ascii="Times New Roman" w:eastAsia="Times New Roman" w:hAnsi="Times New Roman" w:cs="Times New Roman"/>
          <w:iCs/>
          <w:sz w:val="28"/>
          <w:szCs w:val="28"/>
          <w:lang w:eastAsia="ru-RU"/>
        </w:rPr>
        <w:t>Кошельок Г.</w:t>
      </w:r>
      <w:r w:rsidR="00E00873">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В</w:t>
      </w:r>
      <w:r w:rsidRPr="00C847DC">
        <w:rPr>
          <w:rFonts w:ascii="Times New Roman" w:eastAsia="Times New Roman" w:hAnsi="Times New Roman" w:cs="Times New Roman"/>
          <w:sz w:val="28"/>
          <w:szCs w:val="28"/>
          <w:lang w:eastAsia="ru-RU"/>
        </w:rPr>
        <w:t>.</w:t>
      </w:r>
    </w:p>
    <w:bookmarkEnd w:id="4"/>
    <w:p w:rsidR="00C847DC" w:rsidRPr="00C847DC" w:rsidRDefault="00C847DC" w:rsidP="00C847DC">
      <w:pPr>
        <w:spacing w:after="0" w:line="360" w:lineRule="auto"/>
        <w:jc w:val="both"/>
        <w:rPr>
          <w:rFonts w:ascii="Times New Roman" w:eastAsia="Times New Roman" w:hAnsi="Times New Roman" w:cs="Times New Roman"/>
          <w:b/>
          <w:sz w:val="28"/>
          <w:szCs w:val="28"/>
          <w:lang w:eastAsia="ru-RU"/>
        </w:rPr>
      </w:pPr>
    </w:p>
    <w:p w:rsidR="00C847DC" w:rsidRPr="00C847DC" w:rsidRDefault="00C847DC" w:rsidP="00C847DC">
      <w:pPr>
        <w:spacing w:after="0" w:line="360" w:lineRule="auto"/>
        <w:jc w:val="both"/>
        <w:rPr>
          <w:rFonts w:ascii="Times New Roman" w:eastAsia="Times New Roman" w:hAnsi="Times New Roman" w:cs="Times New Roman"/>
          <w:b/>
          <w:sz w:val="28"/>
          <w:szCs w:val="28"/>
          <w:lang w:eastAsia="ru-RU"/>
        </w:rPr>
      </w:pPr>
    </w:p>
    <w:p w:rsidR="00C847DC" w:rsidRPr="00C847DC" w:rsidRDefault="00C847DC" w:rsidP="00C847DC">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tblPr>
      <w:tblGrid>
        <w:gridCol w:w="5082"/>
        <w:gridCol w:w="4787"/>
      </w:tblGrid>
      <w:tr w:rsidR="00C847DC" w:rsidRPr="00C847DC" w:rsidTr="00C847DC">
        <w:trPr>
          <w:jc w:val="center"/>
        </w:trPr>
        <w:tc>
          <w:tcPr>
            <w:tcW w:w="4967" w:type="dxa"/>
          </w:tcPr>
          <w:p w:rsidR="00C847DC" w:rsidRPr="00C847DC" w:rsidRDefault="00C847DC" w:rsidP="00C847DC">
            <w:pPr>
              <w:spacing w:after="0" w:line="360" w:lineRule="auto"/>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Рекoмендoванo дo захисту:</w:t>
            </w:r>
          </w:p>
          <w:p w:rsidR="00C847DC" w:rsidRPr="00C847DC" w:rsidRDefault="00C847DC" w:rsidP="00C847DC">
            <w:pPr>
              <w:spacing w:after="0" w:line="360" w:lineRule="auto"/>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протокол засідання кафедри</w:t>
            </w:r>
          </w:p>
          <w:p w:rsidR="00C847DC" w:rsidRPr="00C847DC" w:rsidRDefault="00C847DC" w:rsidP="00C847DC">
            <w:pPr>
              <w:spacing w:after="0" w:line="360" w:lineRule="auto"/>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 ___   від ____.____. 2024  р.</w:t>
            </w:r>
          </w:p>
          <w:p w:rsidR="00C847DC" w:rsidRPr="00C847DC" w:rsidRDefault="00C847DC" w:rsidP="00C847DC">
            <w:pPr>
              <w:spacing w:after="0" w:line="360" w:lineRule="auto"/>
              <w:rPr>
                <w:rFonts w:ascii="Times New Roman" w:eastAsia="Times New Roman" w:hAnsi="Times New Roman" w:cs="Times New Roman"/>
                <w:sz w:val="28"/>
                <w:szCs w:val="28"/>
                <w:lang w:eastAsia="ru-RU"/>
              </w:rPr>
            </w:pPr>
          </w:p>
          <w:p w:rsidR="00C847DC" w:rsidRPr="00C847DC" w:rsidRDefault="00C847DC" w:rsidP="00C847DC">
            <w:pPr>
              <w:spacing w:after="0" w:line="360" w:lineRule="auto"/>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Завідувач кафедри</w:t>
            </w:r>
          </w:p>
          <w:p w:rsidR="00C847DC" w:rsidRPr="00C847DC" w:rsidRDefault="00C847DC" w:rsidP="00C847DC">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C847DC">
              <w:rPr>
                <w:rFonts w:ascii="Times New Roman" w:eastAsia="Times New Roman" w:hAnsi="Times New Roman" w:cs="Times New Roman"/>
                <w:sz w:val="28"/>
                <w:szCs w:val="28"/>
                <w:u w:val="single"/>
                <w:lang w:eastAsia="ru-RU"/>
              </w:rPr>
              <w:tab/>
            </w:r>
            <w:r w:rsidRPr="00C847DC">
              <w:rPr>
                <w:rFonts w:ascii="Times New Roman" w:eastAsia="Times New Roman" w:hAnsi="Times New Roman" w:cs="Times New Roman"/>
                <w:sz w:val="28"/>
                <w:szCs w:val="28"/>
                <w:lang w:eastAsia="ru-RU"/>
              </w:rPr>
              <w:t xml:space="preserve"> прoф. Едуард КУЗНЄЦОВ     </w:t>
            </w:r>
          </w:p>
          <w:p w:rsidR="00C847DC" w:rsidRPr="00C847DC" w:rsidRDefault="00C847DC" w:rsidP="00C847DC">
            <w:pPr>
              <w:tabs>
                <w:tab w:val="left" w:pos="284"/>
                <w:tab w:val="left" w:pos="1767"/>
              </w:tabs>
              <w:spacing w:after="0" w:line="240" w:lineRule="auto"/>
              <w:rPr>
                <w:rFonts w:ascii="Times New Roman" w:eastAsia="Times New Roman" w:hAnsi="Times New Roman" w:cs="Times New Roman"/>
                <w:sz w:val="20"/>
                <w:szCs w:val="20"/>
                <w:lang w:eastAsia="ru-RU"/>
              </w:rPr>
            </w:pPr>
            <w:r w:rsidRPr="00C847DC">
              <w:rPr>
                <w:rFonts w:ascii="Times New Roman" w:eastAsia="Times New Roman" w:hAnsi="Times New Roman" w:cs="Times New Roman"/>
                <w:sz w:val="20"/>
                <w:szCs w:val="20"/>
                <w:lang w:eastAsia="ru-RU"/>
              </w:rPr>
              <w:tab/>
              <w:t>(підпис)</w:t>
            </w:r>
            <w:r w:rsidRPr="00C847DC">
              <w:rPr>
                <w:rFonts w:ascii="Times New Roman" w:eastAsia="Times New Roman" w:hAnsi="Times New Roman" w:cs="Times New Roman"/>
                <w:sz w:val="20"/>
                <w:szCs w:val="20"/>
                <w:lang w:eastAsia="ru-RU"/>
              </w:rPr>
              <w:tab/>
            </w:r>
          </w:p>
        </w:tc>
        <w:tc>
          <w:tcPr>
            <w:tcW w:w="4678" w:type="dxa"/>
          </w:tcPr>
          <w:p w:rsidR="00C847DC" w:rsidRPr="00C847DC" w:rsidRDefault="00C847DC" w:rsidP="00C847DC">
            <w:pPr>
              <w:tabs>
                <w:tab w:val="right" w:pos="4462"/>
              </w:tabs>
              <w:spacing w:after="0" w:line="360" w:lineRule="auto"/>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 xml:space="preserve">Захищенo на засiданнi ЕК № </w:t>
            </w:r>
          </w:p>
          <w:p w:rsidR="00C847DC" w:rsidRPr="00C847DC" w:rsidRDefault="00C847DC" w:rsidP="00C847DC">
            <w:pPr>
              <w:spacing w:before="120" w:after="0" w:line="240" w:lineRule="auto"/>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 xml:space="preserve">протокол № __від ____.12.2024 р. </w:t>
            </w:r>
          </w:p>
          <w:p w:rsidR="00C847DC" w:rsidRPr="00C847DC" w:rsidRDefault="00C847DC" w:rsidP="00C847DC">
            <w:pPr>
              <w:tabs>
                <w:tab w:val="right" w:pos="4462"/>
              </w:tabs>
              <w:spacing w:after="0" w:line="240" w:lineRule="auto"/>
              <w:rPr>
                <w:rFonts w:ascii="Times New Roman" w:eastAsia="Times New Roman" w:hAnsi="Times New Roman" w:cs="Times New Roman"/>
                <w:sz w:val="28"/>
                <w:szCs w:val="28"/>
                <w:lang w:eastAsia="ru-RU"/>
              </w:rPr>
            </w:pPr>
          </w:p>
          <w:p w:rsidR="00C847DC" w:rsidRPr="00C847DC" w:rsidRDefault="00C847DC" w:rsidP="00C847DC">
            <w:pPr>
              <w:tabs>
                <w:tab w:val="right" w:pos="4462"/>
              </w:tabs>
              <w:spacing w:after="0" w:line="240" w:lineRule="auto"/>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8"/>
                <w:szCs w:val="28"/>
                <w:lang w:eastAsia="ru-RU"/>
              </w:rPr>
              <w:t>Oцiнка ______________/___</w:t>
            </w:r>
            <w:r w:rsidRPr="00C847DC">
              <w:rPr>
                <w:rFonts w:ascii="Times New Roman" w:eastAsia="Times New Roman" w:hAnsi="Times New Roman" w:cs="Times New Roman"/>
                <w:sz w:val="20"/>
                <w:szCs w:val="20"/>
                <w:lang w:eastAsia="ru-RU"/>
              </w:rPr>
              <w:tab/>
            </w:r>
            <w:r w:rsidRPr="00C847DC">
              <w:rPr>
                <w:rFonts w:ascii="Times New Roman" w:eastAsia="Times New Roman" w:hAnsi="Times New Roman" w:cs="Times New Roman"/>
                <w:sz w:val="28"/>
                <w:szCs w:val="28"/>
                <w:lang w:eastAsia="ru-RU"/>
              </w:rPr>
              <w:t>___/_____</w:t>
            </w:r>
          </w:p>
          <w:p w:rsidR="00C847DC" w:rsidRPr="00C847DC" w:rsidRDefault="00C847DC" w:rsidP="00C847DC">
            <w:pPr>
              <w:spacing w:after="0" w:line="240" w:lineRule="auto"/>
              <w:jc w:val="center"/>
              <w:rPr>
                <w:rFonts w:ascii="Times New Roman" w:eastAsia="Times New Roman" w:hAnsi="Times New Roman" w:cs="Times New Roman"/>
                <w:sz w:val="20"/>
                <w:szCs w:val="20"/>
                <w:lang w:eastAsia="ru-RU"/>
              </w:rPr>
            </w:pPr>
            <w:r w:rsidRPr="00C847DC">
              <w:rPr>
                <w:rFonts w:ascii="Times New Roman" w:eastAsia="Times New Roman" w:hAnsi="Times New Roman" w:cs="Times New Roman"/>
                <w:sz w:val="20"/>
                <w:szCs w:val="20"/>
                <w:lang w:eastAsia="ru-RU"/>
              </w:rPr>
              <w:t>(за нацioнальнoю шкалою/шкалою ЕСТS/ бали)</w:t>
            </w:r>
          </w:p>
          <w:p w:rsidR="00C847DC" w:rsidRPr="00C847DC" w:rsidRDefault="00C847DC" w:rsidP="00C847DC">
            <w:pPr>
              <w:spacing w:after="0" w:line="360" w:lineRule="auto"/>
              <w:rPr>
                <w:rFonts w:ascii="Times New Roman" w:eastAsia="Times New Roman" w:hAnsi="Times New Roman" w:cs="Times New Roman"/>
                <w:sz w:val="20"/>
                <w:szCs w:val="20"/>
                <w:lang w:eastAsia="ru-RU"/>
              </w:rPr>
            </w:pPr>
            <w:r w:rsidRPr="00C847DC">
              <w:rPr>
                <w:rFonts w:ascii="Times New Roman" w:eastAsia="Times New Roman" w:hAnsi="Times New Roman" w:cs="Times New Roman"/>
                <w:sz w:val="28"/>
                <w:szCs w:val="28"/>
                <w:lang w:eastAsia="ru-RU"/>
              </w:rPr>
              <w:t>Гoлoва ЕК</w:t>
            </w:r>
          </w:p>
          <w:p w:rsidR="00C847DC" w:rsidRPr="00C847DC" w:rsidRDefault="00C847DC" w:rsidP="00C847DC">
            <w:pPr>
              <w:spacing w:after="0" w:line="240" w:lineRule="auto"/>
              <w:rPr>
                <w:rFonts w:ascii="Times New Roman" w:eastAsia="Times New Roman" w:hAnsi="Times New Roman" w:cs="Times New Roman"/>
                <w:sz w:val="20"/>
                <w:szCs w:val="20"/>
                <w:lang w:eastAsia="ru-RU"/>
              </w:rPr>
            </w:pPr>
            <w:r w:rsidRPr="00C847DC">
              <w:rPr>
                <w:rFonts w:ascii="Times New Roman" w:eastAsia="Times New Roman" w:hAnsi="Times New Roman" w:cs="Times New Roman"/>
                <w:sz w:val="28"/>
                <w:szCs w:val="28"/>
                <w:lang w:eastAsia="ru-RU"/>
              </w:rPr>
              <w:t>_______ прoф. Едуард КУЗНЄЦОВ</w:t>
            </w:r>
          </w:p>
          <w:p w:rsidR="00C847DC" w:rsidRPr="00C847DC" w:rsidRDefault="00C847DC" w:rsidP="00C847DC">
            <w:pPr>
              <w:tabs>
                <w:tab w:val="left" w:pos="454"/>
                <w:tab w:val="left" w:pos="2155"/>
              </w:tabs>
              <w:spacing w:after="0" w:line="240" w:lineRule="auto"/>
              <w:rPr>
                <w:rFonts w:ascii="Times New Roman" w:eastAsia="Times New Roman" w:hAnsi="Times New Roman" w:cs="Times New Roman"/>
                <w:sz w:val="28"/>
                <w:szCs w:val="28"/>
                <w:lang w:eastAsia="ru-RU"/>
              </w:rPr>
            </w:pPr>
            <w:r w:rsidRPr="00C847DC">
              <w:rPr>
                <w:rFonts w:ascii="Times New Roman" w:eastAsia="Times New Roman" w:hAnsi="Times New Roman" w:cs="Times New Roman"/>
                <w:sz w:val="20"/>
                <w:szCs w:val="20"/>
                <w:lang w:eastAsia="ru-RU"/>
              </w:rPr>
              <w:tab/>
              <w:t>(підпис)</w:t>
            </w:r>
            <w:r w:rsidRPr="00C847DC">
              <w:rPr>
                <w:rFonts w:ascii="Times New Roman" w:eastAsia="Times New Roman" w:hAnsi="Times New Roman" w:cs="Times New Roman"/>
                <w:sz w:val="20"/>
                <w:szCs w:val="20"/>
                <w:lang w:eastAsia="ru-RU"/>
              </w:rPr>
              <w:tab/>
            </w:r>
          </w:p>
        </w:tc>
      </w:tr>
      <w:tr w:rsidR="00C847DC" w:rsidRPr="00C847DC" w:rsidTr="00C847DC">
        <w:trPr>
          <w:jc w:val="center"/>
        </w:trPr>
        <w:tc>
          <w:tcPr>
            <w:tcW w:w="4967" w:type="dxa"/>
          </w:tcPr>
          <w:p w:rsidR="00C847DC" w:rsidRPr="00C847DC" w:rsidRDefault="00C847DC" w:rsidP="00C847DC">
            <w:pPr>
              <w:spacing w:after="0" w:line="240" w:lineRule="auto"/>
              <w:rPr>
                <w:rFonts w:ascii="Times New Roman" w:eastAsia="Times New Roman" w:hAnsi="Times New Roman" w:cs="Times New Roman"/>
                <w:sz w:val="28"/>
                <w:szCs w:val="28"/>
                <w:lang w:eastAsia="ru-RU"/>
              </w:rPr>
            </w:pPr>
          </w:p>
        </w:tc>
        <w:tc>
          <w:tcPr>
            <w:tcW w:w="4678" w:type="dxa"/>
          </w:tcPr>
          <w:p w:rsidR="00C847DC" w:rsidRPr="00C847DC" w:rsidRDefault="00C847DC" w:rsidP="00C847DC">
            <w:pPr>
              <w:spacing w:after="0" w:line="240" w:lineRule="auto"/>
              <w:rPr>
                <w:rFonts w:ascii="Times New Roman" w:eastAsia="Times New Roman" w:hAnsi="Times New Roman" w:cs="Times New Roman"/>
                <w:sz w:val="28"/>
                <w:szCs w:val="28"/>
                <w:lang w:eastAsia="ru-RU"/>
              </w:rPr>
            </w:pPr>
          </w:p>
        </w:tc>
      </w:tr>
    </w:tbl>
    <w:p w:rsidR="00C847DC" w:rsidRPr="00C847DC" w:rsidRDefault="00C847DC" w:rsidP="00C847DC">
      <w:pPr>
        <w:spacing w:after="0" w:line="360" w:lineRule="auto"/>
        <w:jc w:val="center"/>
        <w:rPr>
          <w:rFonts w:ascii="Times New Roman" w:eastAsia="Times New Roman" w:hAnsi="Times New Roman" w:cs="Times New Roman"/>
          <w:b/>
          <w:sz w:val="28"/>
          <w:szCs w:val="28"/>
          <w:lang w:eastAsia="ru-RU"/>
        </w:rPr>
      </w:pPr>
    </w:p>
    <w:p w:rsidR="00C847DC" w:rsidRPr="00C847DC" w:rsidRDefault="00C847DC" w:rsidP="00C847DC">
      <w:pPr>
        <w:spacing w:after="0" w:line="360" w:lineRule="auto"/>
        <w:jc w:val="center"/>
        <w:rPr>
          <w:rFonts w:ascii="Times New Roman" w:eastAsia="Times New Roman" w:hAnsi="Times New Roman" w:cs="Times New Roman"/>
          <w:b/>
          <w:sz w:val="28"/>
          <w:szCs w:val="28"/>
          <w:lang w:eastAsia="ru-RU"/>
        </w:rPr>
      </w:pPr>
    </w:p>
    <w:p w:rsidR="00C847DC" w:rsidRPr="00C847DC" w:rsidRDefault="00C847DC" w:rsidP="00C847DC">
      <w:pPr>
        <w:spacing w:after="0" w:line="360" w:lineRule="auto"/>
        <w:jc w:val="center"/>
        <w:rPr>
          <w:rFonts w:ascii="Times New Roman" w:eastAsia="Times New Roman" w:hAnsi="Times New Roman" w:cs="Times New Roman"/>
          <w:b/>
          <w:sz w:val="28"/>
          <w:szCs w:val="28"/>
          <w:lang w:eastAsia="ru-RU"/>
        </w:rPr>
      </w:pPr>
      <w:r w:rsidRPr="00C847DC">
        <w:rPr>
          <w:rFonts w:ascii="Times New Roman" w:eastAsia="Times New Roman" w:hAnsi="Times New Roman" w:cs="Times New Roman"/>
          <w:b/>
          <w:sz w:val="28"/>
          <w:szCs w:val="28"/>
          <w:lang w:eastAsia="ru-RU"/>
        </w:rPr>
        <w:t>Одеса 2024</w:t>
      </w:r>
    </w:p>
    <w:p w:rsidR="00C847DC" w:rsidRDefault="00C847DC" w:rsidP="00CC28E6">
      <w:pPr>
        <w:spacing w:after="0" w:line="360" w:lineRule="auto"/>
        <w:ind w:firstLine="709"/>
        <w:rPr>
          <w:rFonts w:ascii="Times New Roman" w:hAnsi="Times New Roman" w:cs="Times New Roman"/>
          <w:sz w:val="28"/>
          <w:szCs w:val="28"/>
        </w:rPr>
      </w:pPr>
    </w:p>
    <w:p w:rsidR="00CC28E6" w:rsidRPr="00C63C20" w:rsidRDefault="00CC28E6" w:rsidP="00C63C20">
      <w:pPr>
        <w:pageBreakBefore/>
        <w:spacing w:after="0" w:line="360" w:lineRule="auto"/>
        <w:ind w:firstLine="709"/>
        <w:jc w:val="center"/>
        <w:rPr>
          <w:rFonts w:ascii="Times New Roman" w:hAnsi="Times New Roman" w:cs="Times New Roman"/>
          <w:b/>
          <w:bCs/>
          <w:sz w:val="28"/>
          <w:szCs w:val="28"/>
        </w:rPr>
      </w:pPr>
      <w:r w:rsidRPr="00C63C20">
        <w:rPr>
          <w:rFonts w:ascii="Times New Roman" w:hAnsi="Times New Roman" w:cs="Times New Roman"/>
          <w:b/>
          <w:bCs/>
          <w:sz w:val="28"/>
          <w:szCs w:val="28"/>
        </w:rPr>
        <w:lastRenderedPageBreak/>
        <w:t>ЗМІСТ</w:t>
      </w:r>
    </w:p>
    <w:tbl>
      <w:tblPr>
        <w:tblStyle w:val="a3"/>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
        <w:gridCol w:w="8580"/>
        <w:gridCol w:w="708"/>
      </w:tblGrid>
      <w:tr w:rsidR="00131560" w:rsidTr="0084488A">
        <w:tc>
          <w:tcPr>
            <w:tcW w:w="8936" w:type="dxa"/>
            <w:gridSpan w:val="2"/>
          </w:tcPr>
          <w:p w:rsidR="00131560" w:rsidRPr="00131560" w:rsidRDefault="00131560" w:rsidP="004D2805">
            <w:pPr>
              <w:spacing w:line="360" w:lineRule="auto"/>
              <w:ind w:firstLine="326"/>
              <w:rPr>
                <w:rFonts w:ascii="Times New Roman" w:hAnsi="Times New Roman" w:cs="Times New Roman"/>
                <w:b/>
                <w:bCs/>
                <w:sz w:val="28"/>
                <w:szCs w:val="28"/>
              </w:rPr>
            </w:pPr>
            <w:r w:rsidRPr="00131560">
              <w:rPr>
                <w:rFonts w:ascii="Times New Roman" w:hAnsi="Times New Roman" w:cs="Times New Roman"/>
                <w:b/>
                <w:bCs/>
                <w:sz w:val="28"/>
                <w:szCs w:val="28"/>
              </w:rPr>
              <w:t>ВСТУП</w:t>
            </w:r>
          </w:p>
        </w:tc>
        <w:tc>
          <w:tcPr>
            <w:tcW w:w="708" w:type="dxa"/>
          </w:tcPr>
          <w:p w:rsidR="00131560" w:rsidRDefault="00131560" w:rsidP="004D2805">
            <w:pPr>
              <w:spacing w:line="360" w:lineRule="auto"/>
              <w:rPr>
                <w:rFonts w:ascii="Times New Roman" w:hAnsi="Times New Roman" w:cs="Times New Roman"/>
                <w:sz w:val="28"/>
                <w:szCs w:val="28"/>
              </w:rPr>
            </w:pPr>
          </w:p>
        </w:tc>
      </w:tr>
      <w:tr w:rsidR="00CC28E6" w:rsidTr="0084488A">
        <w:trPr>
          <w:trHeight w:val="848"/>
        </w:trPr>
        <w:tc>
          <w:tcPr>
            <w:tcW w:w="356" w:type="dxa"/>
          </w:tcPr>
          <w:p w:rsidR="00CC28E6" w:rsidRPr="00CC28E6" w:rsidRDefault="00CC28E6" w:rsidP="004D2805">
            <w:pPr>
              <w:spacing w:line="360" w:lineRule="auto"/>
              <w:rPr>
                <w:rFonts w:ascii="Times New Roman" w:hAnsi="Times New Roman" w:cs="Times New Roman"/>
                <w:b/>
                <w:bCs/>
                <w:sz w:val="28"/>
                <w:szCs w:val="28"/>
              </w:rPr>
            </w:pPr>
          </w:p>
        </w:tc>
        <w:tc>
          <w:tcPr>
            <w:tcW w:w="8580" w:type="dxa"/>
          </w:tcPr>
          <w:p w:rsidR="00CC28E6" w:rsidRPr="00CC28E6" w:rsidRDefault="00C63C20" w:rsidP="004D2805">
            <w:pPr>
              <w:spacing w:line="360" w:lineRule="auto"/>
              <w:rPr>
                <w:rFonts w:ascii="Times New Roman" w:hAnsi="Times New Roman" w:cs="Times New Roman"/>
                <w:b/>
                <w:bCs/>
                <w:sz w:val="28"/>
                <w:szCs w:val="28"/>
              </w:rPr>
            </w:pPr>
            <w:r w:rsidRPr="00CC28E6">
              <w:rPr>
                <w:rFonts w:ascii="Times New Roman" w:hAnsi="Times New Roman" w:cs="Times New Roman"/>
                <w:b/>
                <w:bCs/>
                <w:sz w:val="28"/>
                <w:szCs w:val="28"/>
              </w:rPr>
              <w:t>РОЗДІЛ 1.</w:t>
            </w:r>
            <w:r>
              <w:rPr>
                <w:rFonts w:ascii="Times New Roman" w:hAnsi="Times New Roman" w:cs="Times New Roman"/>
                <w:b/>
                <w:bCs/>
                <w:sz w:val="28"/>
                <w:szCs w:val="28"/>
              </w:rPr>
              <w:t xml:space="preserve"> </w:t>
            </w:r>
            <w:r w:rsidR="00503705" w:rsidRPr="00503705">
              <w:rPr>
                <w:rFonts w:ascii="Times New Roman" w:hAnsi="Times New Roman" w:cs="Times New Roman"/>
                <w:b/>
                <w:bCs/>
                <w:sz w:val="28"/>
                <w:szCs w:val="28"/>
              </w:rPr>
              <w:t>Теоретичні основи мотивації праці як складової економічного розвитку підприємства</w:t>
            </w:r>
          </w:p>
        </w:tc>
        <w:tc>
          <w:tcPr>
            <w:tcW w:w="708" w:type="dxa"/>
          </w:tcPr>
          <w:p w:rsidR="00131560" w:rsidRDefault="00131560" w:rsidP="004D2805">
            <w:pPr>
              <w:spacing w:line="360" w:lineRule="auto"/>
              <w:rPr>
                <w:rFonts w:ascii="Times New Roman" w:hAnsi="Times New Roman" w:cs="Times New Roman"/>
                <w:sz w:val="28"/>
                <w:szCs w:val="28"/>
              </w:rPr>
            </w:pPr>
          </w:p>
        </w:tc>
      </w:tr>
      <w:tr w:rsidR="00CC28E6" w:rsidTr="0084488A">
        <w:tc>
          <w:tcPr>
            <w:tcW w:w="356" w:type="dxa"/>
          </w:tcPr>
          <w:p w:rsidR="00CC28E6" w:rsidRDefault="00CC28E6" w:rsidP="004D2805">
            <w:pPr>
              <w:spacing w:line="360" w:lineRule="auto"/>
              <w:rPr>
                <w:rFonts w:ascii="Times New Roman" w:hAnsi="Times New Roman" w:cs="Times New Roman"/>
                <w:sz w:val="28"/>
                <w:szCs w:val="28"/>
              </w:rPr>
            </w:pPr>
          </w:p>
        </w:tc>
        <w:tc>
          <w:tcPr>
            <w:tcW w:w="8580" w:type="dxa"/>
          </w:tcPr>
          <w:p w:rsidR="00CC28E6" w:rsidRPr="000B52A3" w:rsidRDefault="00503705" w:rsidP="004D2805">
            <w:pPr>
              <w:pStyle w:val="a8"/>
              <w:numPr>
                <w:ilvl w:val="1"/>
                <w:numId w:val="7"/>
              </w:numPr>
              <w:spacing w:line="360" w:lineRule="auto"/>
              <w:ind w:left="603" w:hanging="567"/>
              <w:rPr>
                <w:rFonts w:ascii="Times New Roman" w:hAnsi="Times New Roman" w:cs="Times New Roman"/>
                <w:sz w:val="28"/>
                <w:szCs w:val="28"/>
              </w:rPr>
            </w:pPr>
            <w:bookmarkStart w:id="5" w:name="_Hlk180320153"/>
            <w:r w:rsidRPr="00503705">
              <w:rPr>
                <w:rFonts w:ascii="Times New Roman" w:hAnsi="Times New Roman" w:cs="Times New Roman"/>
                <w:sz w:val="28"/>
                <w:szCs w:val="28"/>
              </w:rPr>
              <w:t>Поняття мотивації праці та її роль у розвитку підприємства</w:t>
            </w:r>
            <w:bookmarkEnd w:id="5"/>
          </w:p>
        </w:tc>
        <w:tc>
          <w:tcPr>
            <w:tcW w:w="708" w:type="dxa"/>
          </w:tcPr>
          <w:p w:rsidR="00CC28E6" w:rsidRDefault="0084488A" w:rsidP="004D2805">
            <w:pPr>
              <w:spacing w:line="360" w:lineRule="auto"/>
              <w:rPr>
                <w:rFonts w:ascii="Times New Roman" w:hAnsi="Times New Roman" w:cs="Times New Roman"/>
                <w:sz w:val="28"/>
                <w:szCs w:val="28"/>
              </w:rPr>
            </w:pPr>
            <w:r>
              <w:rPr>
                <w:rFonts w:ascii="Times New Roman" w:hAnsi="Times New Roman" w:cs="Times New Roman"/>
                <w:sz w:val="28"/>
                <w:szCs w:val="28"/>
              </w:rPr>
              <w:t>6</w:t>
            </w:r>
          </w:p>
        </w:tc>
      </w:tr>
      <w:tr w:rsidR="00CC28E6" w:rsidTr="0084488A">
        <w:tc>
          <w:tcPr>
            <w:tcW w:w="356" w:type="dxa"/>
          </w:tcPr>
          <w:p w:rsidR="00CC28E6" w:rsidRDefault="00CC28E6" w:rsidP="004D2805">
            <w:pPr>
              <w:spacing w:line="360" w:lineRule="auto"/>
              <w:rPr>
                <w:rFonts w:ascii="Times New Roman" w:hAnsi="Times New Roman" w:cs="Times New Roman"/>
                <w:sz w:val="28"/>
                <w:szCs w:val="28"/>
              </w:rPr>
            </w:pPr>
          </w:p>
        </w:tc>
        <w:tc>
          <w:tcPr>
            <w:tcW w:w="8580" w:type="dxa"/>
          </w:tcPr>
          <w:p w:rsidR="00CC28E6" w:rsidRPr="000B52A3" w:rsidRDefault="006852EF" w:rsidP="004D2805">
            <w:pPr>
              <w:pStyle w:val="a8"/>
              <w:numPr>
                <w:ilvl w:val="1"/>
                <w:numId w:val="7"/>
              </w:numPr>
              <w:spacing w:line="360" w:lineRule="auto"/>
              <w:ind w:left="603" w:hanging="567"/>
              <w:rPr>
                <w:rFonts w:ascii="Times New Roman" w:hAnsi="Times New Roman" w:cs="Times New Roman"/>
                <w:sz w:val="28"/>
                <w:szCs w:val="28"/>
              </w:rPr>
            </w:pPr>
            <w:bookmarkStart w:id="6" w:name="_Hlk180323038"/>
            <w:r w:rsidRPr="006852EF">
              <w:rPr>
                <w:rFonts w:ascii="Times New Roman" w:hAnsi="Times New Roman" w:cs="Times New Roman"/>
                <w:sz w:val="28"/>
                <w:szCs w:val="28"/>
              </w:rPr>
              <w:t>Фактори, що впливають на задоволеність працівників</w:t>
            </w:r>
            <w:bookmarkEnd w:id="6"/>
          </w:p>
        </w:tc>
        <w:tc>
          <w:tcPr>
            <w:tcW w:w="708" w:type="dxa"/>
          </w:tcPr>
          <w:p w:rsidR="00CC28E6" w:rsidRDefault="0084488A" w:rsidP="004D2805">
            <w:pPr>
              <w:spacing w:line="360" w:lineRule="auto"/>
              <w:rPr>
                <w:rFonts w:ascii="Times New Roman" w:hAnsi="Times New Roman" w:cs="Times New Roman"/>
                <w:sz w:val="28"/>
                <w:szCs w:val="28"/>
              </w:rPr>
            </w:pPr>
            <w:r>
              <w:rPr>
                <w:rFonts w:ascii="Times New Roman" w:hAnsi="Times New Roman" w:cs="Times New Roman"/>
                <w:sz w:val="28"/>
                <w:szCs w:val="28"/>
              </w:rPr>
              <w:t>12</w:t>
            </w:r>
          </w:p>
        </w:tc>
      </w:tr>
      <w:tr w:rsidR="00CC28E6" w:rsidTr="0084488A">
        <w:tc>
          <w:tcPr>
            <w:tcW w:w="356" w:type="dxa"/>
          </w:tcPr>
          <w:p w:rsidR="00CC28E6" w:rsidRDefault="00CC28E6" w:rsidP="004D2805">
            <w:pPr>
              <w:spacing w:line="360" w:lineRule="auto"/>
              <w:rPr>
                <w:rFonts w:ascii="Times New Roman" w:hAnsi="Times New Roman" w:cs="Times New Roman"/>
                <w:sz w:val="28"/>
                <w:szCs w:val="28"/>
              </w:rPr>
            </w:pPr>
          </w:p>
        </w:tc>
        <w:tc>
          <w:tcPr>
            <w:tcW w:w="8580" w:type="dxa"/>
          </w:tcPr>
          <w:p w:rsidR="00C63C20" w:rsidRDefault="00503705" w:rsidP="004D2805">
            <w:pPr>
              <w:pStyle w:val="a8"/>
              <w:numPr>
                <w:ilvl w:val="1"/>
                <w:numId w:val="7"/>
              </w:numPr>
              <w:spacing w:line="360" w:lineRule="auto"/>
              <w:ind w:left="603" w:hanging="567"/>
              <w:rPr>
                <w:rFonts w:ascii="Times New Roman" w:hAnsi="Times New Roman" w:cs="Times New Roman"/>
                <w:sz w:val="28"/>
                <w:szCs w:val="28"/>
              </w:rPr>
            </w:pPr>
            <w:bookmarkStart w:id="7" w:name="_Hlk180662781"/>
            <w:r w:rsidRPr="00503705">
              <w:rPr>
                <w:rFonts w:ascii="Times New Roman" w:hAnsi="Times New Roman" w:cs="Times New Roman"/>
                <w:sz w:val="28"/>
                <w:szCs w:val="28"/>
              </w:rPr>
              <w:t>Вплив мотивації праці на економічну ефективність діяльності підприємства</w:t>
            </w:r>
            <w:bookmarkEnd w:id="7"/>
          </w:p>
        </w:tc>
        <w:tc>
          <w:tcPr>
            <w:tcW w:w="708" w:type="dxa"/>
          </w:tcPr>
          <w:p w:rsidR="00CC28E6" w:rsidRDefault="00CC28E6" w:rsidP="004D2805">
            <w:pPr>
              <w:spacing w:line="360" w:lineRule="auto"/>
              <w:rPr>
                <w:rFonts w:ascii="Times New Roman" w:hAnsi="Times New Roman" w:cs="Times New Roman"/>
                <w:sz w:val="28"/>
                <w:szCs w:val="28"/>
              </w:rPr>
            </w:pPr>
          </w:p>
          <w:p w:rsidR="0084488A" w:rsidRDefault="0084488A" w:rsidP="004D2805">
            <w:pPr>
              <w:spacing w:line="360" w:lineRule="auto"/>
              <w:rPr>
                <w:rFonts w:ascii="Times New Roman" w:hAnsi="Times New Roman" w:cs="Times New Roman"/>
                <w:sz w:val="28"/>
                <w:szCs w:val="28"/>
              </w:rPr>
            </w:pPr>
            <w:r>
              <w:rPr>
                <w:rFonts w:ascii="Times New Roman" w:hAnsi="Times New Roman" w:cs="Times New Roman"/>
                <w:sz w:val="28"/>
                <w:szCs w:val="28"/>
              </w:rPr>
              <w:t>20</w:t>
            </w:r>
          </w:p>
        </w:tc>
      </w:tr>
      <w:tr w:rsidR="00CC28E6" w:rsidTr="0084488A">
        <w:tc>
          <w:tcPr>
            <w:tcW w:w="356" w:type="dxa"/>
          </w:tcPr>
          <w:p w:rsidR="00CC28E6" w:rsidRDefault="00CC28E6" w:rsidP="004D2805">
            <w:pPr>
              <w:spacing w:line="360" w:lineRule="auto"/>
              <w:rPr>
                <w:rFonts w:ascii="Times New Roman" w:hAnsi="Times New Roman" w:cs="Times New Roman"/>
                <w:sz w:val="28"/>
                <w:szCs w:val="28"/>
              </w:rPr>
            </w:pPr>
          </w:p>
        </w:tc>
        <w:tc>
          <w:tcPr>
            <w:tcW w:w="8580" w:type="dxa"/>
          </w:tcPr>
          <w:p w:rsidR="00CC28E6" w:rsidRPr="00131560" w:rsidRDefault="00C63C20" w:rsidP="004D2805">
            <w:pPr>
              <w:spacing w:line="360" w:lineRule="auto"/>
              <w:rPr>
                <w:rFonts w:ascii="Times New Roman" w:hAnsi="Times New Roman" w:cs="Times New Roman"/>
                <w:b/>
                <w:bCs/>
                <w:sz w:val="28"/>
                <w:szCs w:val="28"/>
              </w:rPr>
            </w:pPr>
            <w:r w:rsidRPr="00CC28E6">
              <w:rPr>
                <w:rFonts w:ascii="Times New Roman" w:hAnsi="Times New Roman" w:cs="Times New Roman"/>
                <w:b/>
                <w:bCs/>
                <w:sz w:val="28"/>
                <w:szCs w:val="28"/>
              </w:rPr>
              <w:t xml:space="preserve">РОЗДІЛ </w:t>
            </w:r>
            <w:r>
              <w:rPr>
                <w:rFonts w:ascii="Times New Roman" w:hAnsi="Times New Roman" w:cs="Times New Roman"/>
                <w:b/>
                <w:bCs/>
                <w:sz w:val="28"/>
                <w:szCs w:val="28"/>
              </w:rPr>
              <w:t>2</w:t>
            </w:r>
            <w:r w:rsidRPr="00CC28E6">
              <w:rPr>
                <w:rFonts w:ascii="Times New Roman" w:hAnsi="Times New Roman" w:cs="Times New Roman"/>
                <w:b/>
                <w:bCs/>
                <w:sz w:val="28"/>
                <w:szCs w:val="28"/>
              </w:rPr>
              <w:t>.</w:t>
            </w:r>
            <w:r>
              <w:rPr>
                <w:rFonts w:ascii="Times New Roman" w:hAnsi="Times New Roman" w:cs="Times New Roman"/>
                <w:b/>
                <w:bCs/>
                <w:sz w:val="28"/>
                <w:szCs w:val="28"/>
              </w:rPr>
              <w:t xml:space="preserve"> </w:t>
            </w:r>
            <w:r w:rsidR="002145CF">
              <w:rPr>
                <w:rFonts w:ascii="Times New Roman" w:hAnsi="Times New Roman" w:cs="Times New Roman"/>
                <w:b/>
                <w:bCs/>
                <w:sz w:val="28"/>
                <w:szCs w:val="28"/>
              </w:rPr>
              <w:t xml:space="preserve">Аналіз мотиваційних процесів в </w:t>
            </w:r>
            <w:r w:rsidR="002145CF" w:rsidRPr="002145CF">
              <w:rPr>
                <w:rFonts w:ascii="Times New Roman" w:hAnsi="Times New Roman" w:cs="Times New Roman"/>
                <w:b/>
                <w:bCs/>
                <w:sz w:val="28"/>
                <w:szCs w:val="28"/>
              </w:rPr>
              <w:t>ТОВ «ВЕЛЕС–АГРО ЛТД»</w:t>
            </w:r>
          </w:p>
        </w:tc>
        <w:tc>
          <w:tcPr>
            <w:tcW w:w="708" w:type="dxa"/>
          </w:tcPr>
          <w:p w:rsidR="00CC28E6" w:rsidRDefault="00CC28E6" w:rsidP="004D2805">
            <w:pPr>
              <w:spacing w:line="360" w:lineRule="auto"/>
              <w:rPr>
                <w:rFonts w:ascii="Times New Roman" w:hAnsi="Times New Roman" w:cs="Times New Roman"/>
                <w:sz w:val="28"/>
                <w:szCs w:val="28"/>
              </w:rPr>
            </w:pPr>
          </w:p>
        </w:tc>
      </w:tr>
      <w:tr w:rsidR="00131560" w:rsidRPr="00503705" w:rsidTr="0084488A">
        <w:tc>
          <w:tcPr>
            <w:tcW w:w="356" w:type="dxa"/>
          </w:tcPr>
          <w:p w:rsidR="00131560" w:rsidRPr="00503705" w:rsidRDefault="00131560" w:rsidP="004D2805">
            <w:pPr>
              <w:spacing w:line="360" w:lineRule="auto"/>
              <w:rPr>
                <w:rFonts w:ascii="Times New Roman" w:hAnsi="Times New Roman" w:cs="Times New Roman"/>
                <w:sz w:val="28"/>
                <w:szCs w:val="28"/>
              </w:rPr>
            </w:pPr>
          </w:p>
        </w:tc>
        <w:tc>
          <w:tcPr>
            <w:tcW w:w="8580" w:type="dxa"/>
          </w:tcPr>
          <w:p w:rsidR="00131560" w:rsidRPr="00503705" w:rsidRDefault="00C63C20" w:rsidP="004D2805">
            <w:pPr>
              <w:spacing w:line="360" w:lineRule="auto"/>
              <w:rPr>
                <w:rFonts w:ascii="Times New Roman" w:hAnsi="Times New Roman" w:cs="Times New Roman"/>
                <w:sz w:val="28"/>
                <w:szCs w:val="28"/>
              </w:rPr>
            </w:pPr>
            <w:r w:rsidRPr="00503705">
              <w:rPr>
                <w:rFonts w:ascii="Times New Roman" w:hAnsi="Times New Roman" w:cs="Times New Roman"/>
                <w:sz w:val="28"/>
                <w:szCs w:val="28"/>
              </w:rPr>
              <w:t>2.1.</w:t>
            </w:r>
            <w:r w:rsidR="00871750" w:rsidRPr="00503705">
              <w:rPr>
                <w:rFonts w:ascii="Times New Roman" w:hAnsi="Times New Roman" w:cs="Times New Roman"/>
                <w:sz w:val="28"/>
                <w:szCs w:val="28"/>
              </w:rPr>
              <w:t xml:space="preserve"> </w:t>
            </w:r>
            <w:r w:rsidR="000B52A3" w:rsidRPr="00503705">
              <w:rPr>
                <w:rFonts w:ascii="Times New Roman" w:hAnsi="Times New Roman" w:cs="Times New Roman"/>
                <w:sz w:val="28"/>
                <w:szCs w:val="28"/>
              </w:rPr>
              <w:t xml:space="preserve"> </w:t>
            </w:r>
            <w:r w:rsidR="00503705" w:rsidRPr="00503705">
              <w:rPr>
                <w:rFonts w:ascii="Times New Roman" w:hAnsi="Times New Roman" w:cs="Times New Roman"/>
                <w:sz w:val="28"/>
                <w:szCs w:val="28"/>
              </w:rPr>
              <w:t xml:space="preserve">Аналіз системи </w:t>
            </w:r>
            <w:r w:rsidR="006852EF">
              <w:rPr>
                <w:rFonts w:ascii="Times New Roman" w:hAnsi="Times New Roman" w:cs="Times New Roman"/>
                <w:sz w:val="28"/>
                <w:szCs w:val="28"/>
              </w:rPr>
              <w:t>управління</w:t>
            </w:r>
            <w:r w:rsidR="00503705" w:rsidRPr="00503705">
              <w:rPr>
                <w:rFonts w:ascii="Times New Roman" w:hAnsi="Times New Roman" w:cs="Times New Roman"/>
                <w:sz w:val="28"/>
                <w:szCs w:val="28"/>
              </w:rPr>
              <w:t xml:space="preserve"> ТОВ </w:t>
            </w:r>
            <w:r w:rsidR="000C62F5">
              <w:rPr>
                <w:rFonts w:ascii="Times New Roman" w:hAnsi="Times New Roman" w:cs="Times New Roman"/>
                <w:sz w:val="28"/>
                <w:szCs w:val="28"/>
              </w:rPr>
              <w:t>«</w:t>
            </w:r>
            <w:r w:rsidR="00503705" w:rsidRPr="00503705">
              <w:rPr>
                <w:rFonts w:ascii="Times New Roman" w:hAnsi="Times New Roman" w:cs="Times New Roman"/>
                <w:sz w:val="28"/>
                <w:szCs w:val="28"/>
              </w:rPr>
              <w:t>ВЕЛЕС</w:t>
            </w:r>
            <w:r w:rsidR="00AD2A3B">
              <w:rPr>
                <w:rFonts w:ascii="Times New Roman" w:hAnsi="Times New Roman" w:cs="Times New Roman"/>
                <w:sz w:val="28"/>
                <w:szCs w:val="28"/>
              </w:rPr>
              <w:t>–</w:t>
            </w:r>
            <w:r w:rsidR="00503705" w:rsidRPr="00503705">
              <w:rPr>
                <w:rFonts w:ascii="Times New Roman" w:hAnsi="Times New Roman" w:cs="Times New Roman"/>
                <w:sz w:val="28"/>
                <w:szCs w:val="28"/>
              </w:rPr>
              <w:t>АГРО ЛТД</w:t>
            </w:r>
            <w:r w:rsidR="000C62F5">
              <w:rPr>
                <w:rFonts w:ascii="Times New Roman" w:hAnsi="Times New Roman" w:cs="Times New Roman"/>
                <w:sz w:val="28"/>
                <w:szCs w:val="28"/>
              </w:rPr>
              <w:t>»</w:t>
            </w:r>
          </w:p>
        </w:tc>
        <w:tc>
          <w:tcPr>
            <w:tcW w:w="708" w:type="dxa"/>
          </w:tcPr>
          <w:p w:rsidR="00131560" w:rsidRPr="00503705" w:rsidRDefault="0084488A" w:rsidP="004D2805">
            <w:pPr>
              <w:spacing w:line="360" w:lineRule="auto"/>
              <w:rPr>
                <w:rFonts w:ascii="Times New Roman" w:hAnsi="Times New Roman" w:cs="Times New Roman"/>
                <w:sz w:val="28"/>
                <w:szCs w:val="28"/>
              </w:rPr>
            </w:pPr>
            <w:r>
              <w:rPr>
                <w:rFonts w:ascii="Times New Roman" w:hAnsi="Times New Roman" w:cs="Times New Roman"/>
                <w:sz w:val="28"/>
                <w:szCs w:val="28"/>
              </w:rPr>
              <w:t>30</w:t>
            </w:r>
          </w:p>
        </w:tc>
      </w:tr>
      <w:tr w:rsidR="00131560" w:rsidTr="0084488A">
        <w:tc>
          <w:tcPr>
            <w:tcW w:w="356" w:type="dxa"/>
          </w:tcPr>
          <w:p w:rsidR="00131560" w:rsidRDefault="00131560" w:rsidP="004D2805">
            <w:pPr>
              <w:spacing w:line="360" w:lineRule="auto"/>
              <w:rPr>
                <w:rFonts w:ascii="Times New Roman" w:hAnsi="Times New Roman" w:cs="Times New Roman"/>
                <w:sz w:val="28"/>
                <w:szCs w:val="28"/>
              </w:rPr>
            </w:pPr>
          </w:p>
        </w:tc>
        <w:tc>
          <w:tcPr>
            <w:tcW w:w="8580" w:type="dxa"/>
          </w:tcPr>
          <w:p w:rsidR="00131560" w:rsidRDefault="00C63C20" w:rsidP="004D2805">
            <w:pPr>
              <w:spacing w:line="360" w:lineRule="auto"/>
              <w:ind w:left="603" w:hanging="603"/>
              <w:rPr>
                <w:rFonts w:ascii="Times New Roman" w:hAnsi="Times New Roman" w:cs="Times New Roman"/>
                <w:sz w:val="28"/>
                <w:szCs w:val="28"/>
              </w:rPr>
            </w:pPr>
            <w:r w:rsidRPr="00B12198">
              <w:rPr>
                <w:rFonts w:ascii="Times New Roman" w:hAnsi="Times New Roman" w:cs="Times New Roman"/>
                <w:sz w:val="28"/>
                <w:szCs w:val="28"/>
              </w:rPr>
              <w:t>2.2.</w:t>
            </w:r>
            <w:r w:rsidR="00131560" w:rsidRPr="00B12198">
              <w:rPr>
                <w:rFonts w:ascii="Times New Roman" w:hAnsi="Times New Roman" w:cs="Times New Roman"/>
                <w:sz w:val="28"/>
                <w:szCs w:val="28"/>
              </w:rPr>
              <w:t xml:space="preserve"> </w:t>
            </w:r>
            <w:r w:rsidR="006852EF">
              <w:rPr>
                <w:rFonts w:ascii="Times New Roman" w:hAnsi="Times New Roman" w:cs="Times New Roman"/>
                <w:sz w:val="28"/>
                <w:szCs w:val="28"/>
              </w:rPr>
              <w:t>Фінансово</w:t>
            </w:r>
            <w:r w:rsidR="00AD2A3B">
              <w:rPr>
                <w:rFonts w:ascii="Times New Roman" w:hAnsi="Times New Roman" w:cs="Times New Roman"/>
                <w:sz w:val="28"/>
                <w:szCs w:val="28"/>
              </w:rPr>
              <w:t>–</w:t>
            </w:r>
            <w:r w:rsidR="006852EF">
              <w:rPr>
                <w:rFonts w:ascii="Times New Roman" w:hAnsi="Times New Roman" w:cs="Times New Roman"/>
                <w:sz w:val="28"/>
                <w:szCs w:val="28"/>
              </w:rPr>
              <w:t xml:space="preserve">економічна характеристика </w:t>
            </w:r>
            <w:r w:rsidR="006852EF" w:rsidRPr="006852EF">
              <w:rPr>
                <w:rFonts w:ascii="Times New Roman" w:hAnsi="Times New Roman" w:cs="Times New Roman"/>
                <w:sz w:val="28"/>
                <w:szCs w:val="28"/>
              </w:rPr>
              <w:t xml:space="preserve">ТОВ </w:t>
            </w:r>
            <w:r w:rsidR="000C62F5">
              <w:rPr>
                <w:rFonts w:ascii="Times New Roman" w:hAnsi="Times New Roman" w:cs="Times New Roman"/>
                <w:sz w:val="28"/>
                <w:szCs w:val="28"/>
              </w:rPr>
              <w:t>«</w:t>
            </w:r>
            <w:r w:rsidR="006852EF" w:rsidRPr="006852EF">
              <w:rPr>
                <w:rFonts w:ascii="Times New Roman" w:hAnsi="Times New Roman" w:cs="Times New Roman"/>
                <w:sz w:val="28"/>
                <w:szCs w:val="28"/>
              </w:rPr>
              <w:t>ВЕЛЕС</w:t>
            </w:r>
            <w:r w:rsidR="00AD2A3B">
              <w:rPr>
                <w:rFonts w:ascii="Times New Roman" w:hAnsi="Times New Roman" w:cs="Times New Roman"/>
                <w:sz w:val="28"/>
                <w:szCs w:val="28"/>
              </w:rPr>
              <w:t>–</w:t>
            </w:r>
            <w:r w:rsidR="006852EF" w:rsidRPr="006852EF">
              <w:rPr>
                <w:rFonts w:ascii="Times New Roman" w:hAnsi="Times New Roman" w:cs="Times New Roman"/>
                <w:sz w:val="28"/>
                <w:szCs w:val="28"/>
              </w:rPr>
              <w:t>АГРО ЛТД</w:t>
            </w:r>
            <w:r w:rsidR="000C62F5">
              <w:rPr>
                <w:rFonts w:ascii="Times New Roman" w:hAnsi="Times New Roman" w:cs="Times New Roman"/>
                <w:sz w:val="28"/>
                <w:szCs w:val="28"/>
              </w:rPr>
              <w:t>»</w:t>
            </w:r>
          </w:p>
        </w:tc>
        <w:tc>
          <w:tcPr>
            <w:tcW w:w="708" w:type="dxa"/>
          </w:tcPr>
          <w:p w:rsidR="00131560" w:rsidRDefault="00131560" w:rsidP="004D2805">
            <w:pPr>
              <w:spacing w:line="360" w:lineRule="auto"/>
              <w:rPr>
                <w:rFonts w:ascii="Times New Roman" w:hAnsi="Times New Roman" w:cs="Times New Roman"/>
                <w:sz w:val="28"/>
                <w:szCs w:val="28"/>
              </w:rPr>
            </w:pPr>
          </w:p>
          <w:p w:rsidR="0084488A" w:rsidRDefault="0084488A" w:rsidP="004D2805">
            <w:pPr>
              <w:spacing w:line="360" w:lineRule="auto"/>
              <w:rPr>
                <w:rFonts w:ascii="Times New Roman" w:hAnsi="Times New Roman" w:cs="Times New Roman"/>
                <w:sz w:val="28"/>
                <w:szCs w:val="28"/>
              </w:rPr>
            </w:pPr>
            <w:r>
              <w:rPr>
                <w:rFonts w:ascii="Times New Roman" w:hAnsi="Times New Roman" w:cs="Times New Roman"/>
                <w:sz w:val="28"/>
                <w:szCs w:val="28"/>
              </w:rPr>
              <w:t>43</w:t>
            </w:r>
          </w:p>
        </w:tc>
      </w:tr>
      <w:tr w:rsidR="00131560" w:rsidTr="0084488A">
        <w:tc>
          <w:tcPr>
            <w:tcW w:w="356" w:type="dxa"/>
          </w:tcPr>
          <w:p w:rsidR="00131560" w:rsidRDefault="00131560" w:rsidP="004D2805">
            <w:pPr>
              <w:spacing w:line="360" w:lineRule="auto"/>
              <w:rPr>
                <w:rFonts w:ascii="Times New Roman" w:hAnsi="Times New Roman" w:cs="Times New Roman"/>
                <w:sz w:val="28"/>
                <w:szCs w:val="28"/>
              </w:rPr>
            </w:pPr>
          </w:p>
        </w:tc>
        <w:tc>
          <w:tcPr>
            <w:tcW w:w="8580" w:type="dxa"/>
          </w:tcPr>
          <w:p w:rsidR="00C63C20" w:rsidRDefault="00C63C20" w:rsidP="004D2805">
            <w:pPr>
              <w:spacing w:line="360" w:lineRule="auto"/>
              <w:ind w:left="603" w:hanging="603"/>
              <w:rPr>
                <w:rFonts w:ascii="Times New Roman" w:hAnsi="Times New Roman" w:cs="Times New Roman"/>
                <w:sz w:val="28"/>
                <w:szCs w:val="28"/>
              </w:rPr>
            </w:pPr>
            <w:r w:rsidRPr="00B12198">
              <w:rPr>
                <w:rFonts w:ascii="Times New Roman" w:hAnsi="Times New Roman" w:cs="Times New Roman"/>
                <w:sz w:val="28"/>
                <w:szCs w:val="28"/>
              </w:rPr>
              <w:t>2.3.</w:t>
            </w:r>
            <w:r w:rsidR="00871750">
              <w:rPr>
                <w:rFonts w:ascii="Times New Roman" w:hAnsi="Times New Roman" w:cs="Times New Roman"/>
                <w:sz w:val="28"/>
                <w:szCs w:val="28"/>
              </w:rPr>
              <w:t xml:space="preserve"> </w:t>
            </w:r>
            <w:r w:rsidR="00BC2265">
              <w:rPr>
                <w:rFonts w:ascii="Times New Roman" w:hAnsi="Times New Roman" w:cs="Times New Roman"/>
                <w:sz w:val="28"/>
                <w:szCs w:val="28"/>
              </w:rPr>
              <w:t>Аналіз</w:t>
            </w:r>
            <w:r w:rsidR="006852EF" w:rsidRPr="006852EF">
              <w:rPr>
                <w:rFonts w:ascii="Times New Roman" w:hAnsi="Times New Roman" w:cs="Times New Roman"/>
                <w:sz w:val="28"/>
                <w:szCs w:val="28"/>
              </w:rPr>
              <w:t xml:space="preserve"> системи мотивації праці </w:t>
            </w:r>
            <w:r w:rsidR="00BC2265">
              <w:rPr>
                <w:rFonts w:ascii="Times New Roman" w:hAnsi="Times New Roman" w:cs="Times New Roman"/>
                <w:sz w:val="28"/>
                <w:szCs w:val="28"/>
              </w:rPr>
              <w:t>у</w:t>
            </w:r>
            <w:r w:rsidR="006852EF" w:rsidRPr="006852EF">
              <w:rPr>
                <w:rFonts w:ascii="Times New Roman" w:hAnsi="Times New Roman" w:cs="Times New Roman"/>
                <w:sz w:val="28"/>
                <w:szCs w:val="28"/>
              </w:rPr>
              <w:t xml:space="preserve"> ТОВ </w:t>
            </w:r>
            <w:r w:rsidR="000C62F5">
              <w:rPr>
                <w:rFonts w:ascii="Times New Roman" w:hAnsi="Times New Roman" w:cs="Times New Roman"/>
                <w:sz w:val="28"/>
                <w:szCs w:val="28"/>
              </w:rPr>
              <w:t>«</w:t>
            </w:r>
            <w:r w:rsidR="006852EF" w:rsidRPr="006852EF">
              <w:rPr>
                <w:rFonts w:ascii="Times New Roman" w:hAnsi="Times New Roman" w:cs="Times New Roman"/>
                <w:sz w:val="28"/>
                <w:szCs w:val="28"/>
              </w:rPr>
              <w:t>ВЕЛЕС</w:t>
            </w:r>
            <w:r w:rsidR="00AD2A3B">
              <w:rPr>
                <w:rFonts w:ascii="Times New Roman" w:hAnsi="Times New Roman" w:cs="Times New Roman"/>
                <w:sz w:val="28"/>
                <w:szCs w:val="28"/>
              </w:rPr>
              <w:t>–</w:t>
            </w:r>
            <w:r w:rsidR="006852EF" w:rsidRPr="006852EF">
              <w:rPr>
                <w:rFonts w:ascii="Times New Roman" w:hAnsi="Times New Roman" w:cs="Times New Roman"/>
                <w:sz w:val="28"/>
                <w:szCs w:val="28"/>
              </w:rPr>
              <w:t>АГРО ЛТД</w:t>
            </w:r>
            <w:r w:rsidR="000C62F5">
              <w:rPr>
                <w:rFonts w:ascii="Times New Roman" w:hAnsi="Times New Roman" w:cs="Times New Roman"/>
                <w:sz w:val="28"/>
                <w:szCs w:val="28"/>
              </w:rPr>
              <w:t>»</w:t>
            </w:r>
          </w:p>
        </w:tc>
        <w:tc>
          <w:tcPr>
            <w:tcW w:w="708" w:type="dxa"/>
          </w:tcPr>
          <w:p w:rsidR="00131560" w:rsidRDefault="0084488A" w:rsidP="004D2805">
            <w:pPr>
              <w:spacing w:line="360" w:lineRule="auto"/>
              <w:rPr>
                <w:rFonts w:ascii="Times New Roman" w:hAnsi="Times New Roman" w:cs="Times New Roman"/>
                <w:sz w:val="28"/>
                <w:szCs w:val="28"/>
              </w:rPr>
            </w:pPr>
            <w:r>
              <w:rPr>
                <w:rFonts w:ascii="Times New Roman" w:hAnsi="Times New Roman" w:cs="Times New Roman"/>
                <w:sz w:val="28"/>
                <w:szCs w:val="28"/>
              </w:rPr>
              <w:t>49</w:t>
            </w:r>
          </w:p>
        </w:tc>
      </w:tr>
      <w:tr w:rsidR="00CC28E6" w:rsidTr="0084488A">
        <w:tc>
          <w:tcPr>
            <w:tcW w:w="356" w:type="dxa"/>
          </w:tcPr>
          <w:p w:rsidR="00CC28E6" w:rsidRDefault="00CC28E6" w:rsidP="004D2805">
            <w:pPr>
              <w:spacing w:line="360" w:lineRule="auto"/>
              <w:rPr>
                <w:rFonts w:ascii="Times New Roman" w:hAnsi="Times New Roman" w:cs="Times New Roman"/>
                <w:sz w:val="28"/>
                <w:szCs w:val="28"/>
              </w:rPr>
            </w:pPr>
          </w:p>
        </w:tc>
        <w:tc>
          <w:tcPr>
            <w:tcW w:w="8580" w:type="dxa"/>
          </w:tcPr>
          <w:p w:rsidR="00CC28E6" w:rsidRPr="00131560" w:rsidRDefault="00C63C20" w:rsidP="004D2805">
            <w:pPr>
              <w:spacing w:line="360" w:lineRule="auto"/>
              <w:rPr>
                <w:rFonts w:ascii="Times New Roman" w:hAnsi="Times New Roman" w:cs="Times New Roman"/>
                <w:b/>
                <w:bCs/>
                <w:sz w:val="28"/>
                <w:szCs w:val="28"/>
              </w:rPr>
            </w:pPr>
            <w:r w:rsidRPr="00CC28E6">
              <w:rPr>
                <w:rFonts w:ascii="Times New Roman" w:hAnsi="Times New Roman" w:cs="Times New Roman"/>
                <w:b/>
                <w:bCs/>
                <w:sz w:val="28"/>
                <w:szCs w:val="28"/>
              </w:rPr>
              <w:t xml:space="preserve">РОЗДІЛ </w:t>
            </w:r>
            <w:r>
              <w:rPr>
                <w:rFonts w:ascii="Times New Roman" w:hAnsi="Times New Roman" w:cs="Times New Roman"/>
                <w:b/>
                <w:bCs/>
                <w:sz w:val="28"/>
                <w:szCs w:val="28"/>
              </w:rPr>
              <w:t>3</w:t>
            </w:r>
            <w:r w:rsidRPr="00CC28E6">
              <w:rPr>
                <w:rFonts w:ascii="Times New Roman" w:hAnsi="Times New Roman" w:cs="Times New Roman"/>
                <w:b/>
                <w:bCs/>
                <w:sz w:val="28"/>
                <w:szCs w:val="28"/>
              </w:rPr>
              <w:t>.</w:t>
            </w:r>
            <w:r>
              <w:rPr>
                <w:rFonts w:ascii="Times New Roman" w:hAnsi="Times New Roman" w:cs="Times New Roman"/>
                <w:b/>
                <w:bCs/>
                <w:sz w:val="28"/>
                <w:szCs w:val="28"/>
              </w:rPr>
              <w:t xml:space="preserve"> </w:t>
            </w:r>
            <w:r w:rsidR="006852EF" w:rsidRPr="006852EF">
              <w:rPr>
                <w:rFonts w:ascii="Times New Roman" w:hAnsi="Times New Roman" w:cs="Times New Roman"/>
                <w:b/>
                <w:bCs/>
                <w:sz w:val="28"/>
                <w:szCs w:val="28"/>
              </w:rPr>
              <w:t xml:space="preserve">Шляхи вдосконалення мотивації праці для підвищення економічного розвитку ТОВ </w:t>
            </w:r>
            <w:r w:rsidR="000C62F5">
              <w:rPr>
                <w:rFonts w:ascii="Times New Roman" w:hAnsi="Times New Roman" w:cs="Times New Roman"/>
                <w:b/>
                <w:bCs/>
                <w:sz w:val="28"/>
                <w:szCs w:val="28"/>
              </w:rPr>
              <w:t>«</w:t>
            </w:r>
            <w:r w:rsidR="006852EF" w:rsidRPr="006852EF">
              <w:rPr>
                <w:rFonts w:ascii="Times New Roman" w:hAnsi="Times New Roman" w:cs="Times New Roman"/>
                <w:b/>
                <w:bCs/>
                <w:sz w:val="28"/>
                <w:szCs w:val="28"/>
              </w:rPr>
              <w:t>ВЕЛЕС</w:t>
            </w:r>
            <w:r w:rsidR="00AD2A3B">
              <w:rPr>
                <w:rFonts w:ascii="Times New Roman" w:hAnsi="Times New Roman" w:cs="Times New Roman"/>
                <w:b/>
                <w:bCs/>
                <w:sz w:val="28"/>
                <w:szCs w:val="28"/>
              </w:rPr>
              <w:t>–</w:t>
            </w:r>
            <w:r w:rsidR="006852EF" w:rsidRPr="006852EF">
              <w:rPr>
                <w:rFonts w:ascii="Times New Roman" w:hAnsi="Times New Roman" w:cs="Times New Roman"/>
                <w:b/>
                <w:bCs/>
                <w:sz w:val="28"/>
                <w:szCs w:val="28"/>
              </w:rPr>
              <w:t>АГРО ЛТД</w:t>
            </w:r>
            <w:r w:rsidR="000C62F5">
              <w:rPr>
                <w:rFonts w:ascii="Times New Roman" w:hAnsi="Times New Roman" w:cs="Times New Roman"/>
                <w:b/>
                <w:bCs/>
                <w:sz w:val="28"/>
                <w:szCs w:val="28"/>
              </w:rPr>
              <w:t>»</w:t>
            </w:r>
          </w:p>
        </w:tc>
        <w:tc>
          <w:tcPr>
            <w:tcW w:w="708" w:type="dxa"/>
          </w:tcPr>
          <w:p w:rsidR="00CC28E6" w:rsidRDefault="00CC28E6" w:rsidP="004D2805">
            <w:pPr>
              <w:spacing w:line="360" w:lineRule="auto"/>
              <w:rPr>
                <w:rFonts w:ascii="Times New Roman" w:hAnsi="Times New Roman" w:cs="Times New Roman"/>
                <w:sz w:val="28"/>
                <w:szCs w:val="28"/>
              </w:rPr>
            </w:pPr>
          </w:p>
        </w:tc>
      </w:tr>
      <w:tr w:rsidR="00131560" w:rsidTr="0084488A">
        <w:tc>
          <w:tcPr>
            <w:tcW w:w="356" w:type="dxa"/>
          </w:tcPr>
          <w:p w:rsidR="00131560" w:rsidRDefault="00131560" w:rsidP="004D2805">
            <w:pPr>
              <w:spacing w:line="360" w:lineRule="auto"/>
              <w:rPr>
                <w:rFonts w:ascii="Times New Roman" w:hAnsi="Times New Roman" w:cs="Times New Roman"/>
                <w:sz w:val="28"/>
                <w:szCs w:val="28"/>
              </w:rPr>
            </w:pPr>
          </w:p>
        </w:tc>
        <w:tc>
          <w:tcPr>
            <w:tcW w:w="8580" w:type="dxa"/>
          </w:tcPr>
          <w:p w:rsidR="00131560" w:rsidRDefault="00C63C20" w:rsidP="004D2805">
            <w:pPr>
              <w:spacing w:line="360" w:lineRule="auto"/>
              <w:ind w:left="603" w:hanging="603"/>
              <w:rPr>
                <w:rFonts w:ascii="Times New Roman" w:hAnsi="Times New Roman" w:cs="Times New Roman"/>
                <w:sz w:val="28"/>
                <w:szCs w:val="28"/>
              </w:rPr>
            </w:pPr>
            <w:r w:rsidRPr="004F71C1">
              <w:rPr>
                <w:rFonts w:ascii="Times New Roman" w:hAnsi="Times New Roman" w:cs="Times New Roman"/>
                <w:sz w:val="28"/>
                <w:szCs w:val="28"/>
              </w:rPr>
              <w:t>3.1.</w:t>
            </w:r>
            <w:r w:rsidR="000B52A3">
              <w:rPr>
                <w:rFonts w:ascii="Times New Roman" w:hAnsi="Times New Roman" w:cs="Times New Roman"/>
                <w:sz w:val="28"/>
                <w:szCs w:val="28"/>
              </w:rPr>
              <w:t xml:space="preserve"> </w:t>
            </w:r>
            <w:r w:rsidR="006852EF" w:rsidRPr="006852EF">
              <w:rPr>
                <w:rFonts w:ascii="Times New Roman" w:hAnsi="Times New Roman" w:cs="Times New Roman"/>
                <w:sz w:val="28"/>
                <w:szCs w:val="28"/>
              </w:rPr>
              <w:t xml:space="preserve">Пропозиції щодо покращення системи мотивації праці на </w:t>
            </w:r>
            <w:r w:rsidR="003B6DA5" w:rsidRPr="003B6DA5">
              <w:rPr>
                <w:rFonts w:ascii="Times New Roman" w:hAnsi="Times New Roman" w:cs="Times New Roman"/>
                <w:sz w:val="28"/>
                <w:szCs w:val="28"/>
              </w:rPr>
              <w:t xml:space="preserve">ТОВ </w:t>
            </w:r>
            <w:r w:rsidR="000C62F5">
              <w:rPr>
                <w:rFonts w:ascii="Times New Roman" w:hAnsi="Times New Roman" w:cs="Times New Roman"/>
                <w:sz w:val="28"/>
                <w:szCs w:val="28"/>
              </w:rPr>
              <w:t>«</w:t>
            </w:r>
            <w:r w:rsidR="003B6DA5" w:rsidRPr="003B6DA5">
              <w:rPr>
                <w:rFonts w:ascii="Times New Roman" w:hAnsi="Times New Roman" w:cs="Times New Roman"/>
                <w:sz w:val="28"/>
                <w:szCs w:val="28"/>
              </w:rPr>
              <w:t>ВЕЛЕС</w:t>
            </w:r>
            <w:r w:rsidR="00AD2A3B">
              <w:rPr>
                <w:rFonts w:ascii="Times New Roman" w:hAnsi="Times New Roman" w:cs="Times New Roman"/>
                <w:sz w:val="28"/>
                <w:szCs w:val="28"/>
              </w:rPr>
              <w:t>–</w:t>
            </w:r>
            <w:r w:rsidR="003B6DA5" w:rsidRPr="003B6DA5">
              <w:rPr>
                <w:rFonts w:ascii="Times New Roman" w:hAnsi="Times New Roman" w:cs="Times New Roman"/>
                <w:sz w:val="28"/>
                <w:szCs w:val="28"/>
              </w:rPr>
              <w:t>АГРО ЛТД</w:t>
            </w:r>
            <w:r w:rsidR="000C62F5">
              <w:rPr>
                <w:rFonts w:ascii="Times New Roman" w:hAnsi="Times New Roman" w:cs="Times New Roman"/>
                <w:sz w:val="28"/>
                <w:szCs w:val="28"/>
              </w:rPr>
              <w:t>»</w:t>
            </w:r>
          </w:p>
        </w:tc>
        <w:tc>
          <w:tcPr>
            <w:tcW w:w="708" w:type="dxa"/>
          </w:tcPr>
          <w:p w:rsidR="00131560" w:rsidRDefault="00131560" w:rsidP="004D2805">
            <w:pPr>
              <w:spacing w:line="360" w:lineRule="auto"/>
              <w:rPr>
                <w:rFonts w:ascii="Times New Roman" w:hAnsi="Times New Roman" w:cs="Times New Roman"/>
                <w:sz w:val="28"/>
                <w:szCs w:val="28"/>
              </w:rPr>
            </w:pPr>
          </w:p>
          <w:p w:rsidR="0084488A" w:rsidRDefault="0084488A" w:rsidP="004D2805">
            <w:pPr>
              <w:spacing w:line="360" w:lineRule="auto"/>
              <w:rPr>
                <w:rFonts w:ascii="Times New Roman" w:hAnsi="Times New Roman" w:cs="Times New Roman"/>
                <w:sz w:val="28"/>
                <w:szCs w:val="28"/>
              </w:rPr>
            </w:pPr>
            <w:r>
              <w:rPr>
                <w:rFonts w:ascii="Times New Roman" w:hAnsi="Times New Roman" w:cs="Times New Roman"/>
                <w:sz w:val="28"/>
                <w:szCs w:val="28"/>
              </w:rPr>
              <w:t>60</w:t>
            </w:r>
          </w:p>
        </w:tc>
      </w:tr>
      <w:tr w:rsidR="00131560" w:rsidTr="0084488A">
        <w:tc>
          <w:tcPr>
            <w:tcW w:w="356" w:type="dxa"/>
          </w:tcPr>
          <w:p w:rsidR="00131560" w:rsidRDefault="00131560" w:rsidP="004D2805">
            <w:pPr>
              <w:spacing w:line="360" w:lineRule="auto"/>
              <w:rPr>
                <w:rFonts w:ascii="Times New Roman" w:hAnsi="Times New Roman" w:cs="Times New Roman"/>
                <w:sz w:val="28"/>
                <w:szCs w:val="28"/>
              </w:rPr>
            </w:pPr>
          </w:p>
        </w:tc>
        <w:tc>
          <w:tcPr>
            <w:tcW w:w="8580" w:type="dxa"/>
          </w:tcPr>
          <w:p w:rsidR="00131560" w:rsidRDefault="00C63C20" w:rsidP="004D2805">
            <w:pPr>
              <w:spacing w:line="360" w:lineRule="auto"/>
              <w:ind w:left="603" w:hanging="603"/>
              <w:rPr>
                <w:rFonts w:ascii="Times New Roman" w:hAnsi="Times New Roman" w:cs="Times New Roman"/>
                <w:sz w:val="28"/>
                <w:szCs w:val="28"/>
              </w:rPr>
            </w:pPr>
            <w:r w:rsidRPr="004F71C1">
              <w:rPr>
                <w:rFonts w:ascii="Times New Roman" w:hAnsi="Times New Roman" w:cs="Times New Roman"/>
                <w:sz w:val="28"/>
                <w:szCs w:val="28"/>
              </w:rPr>
              <w:t>3.2.</w:t>
            </w:r>
            <w:r w:rsidR="000B52A3">
              <w:rPr>
                <w:rFonts w:ascii="Times New Roman" w:hAnsi="Times New Roman" w:cs="Times New Roman"/>
                <w:sz w:val="28"/>
                <w:szCs w:val="28"/>
              </w:rPr>
              <w:t xml:space="preserve"> </w:t>
            </w:r>
            <w:r w:rsidR="006852EF" w:rsidRPr="006852EF">
              <w:rPr>
                <w:rFonts w:ascii="Times New Roman" w:hAnsi="Times New Roman" w:cs="Times New Roman"/>
                <w:sz w:val="28"/>
                <w:szCs w:val="28"/>
              </w:rPr>
              <w:t>Впровадження сучасних мотиваційних інструментів</w:t>
            </w:r>
            <w:r w:rsidR="003B6DA5">
              <w:rPr>
                <w:rFonts w:ascii="Times New Roman" w:hAnsi="Times New Roman" w:cs="Times New Roman"/>
                <w:sz w:val="28"/>
                <w:szCs w:val="28"/>
              </w:rPr>
              <w:t xml:space="preserve"> в </w:t>
            </w:r>
            <w:r w:rsidR="003B6DA5" w:rsidRPr="003B6DA5">
              <w:rPr>
                <w:rFonts w:ascii="Times New Roman" w:hAnsi="Times New Roman" w:cs="Times New Roman"/>
                <w:sz w:val="28"/>
                <w:szCs w:val="28"/>
              </w:rPr>
              <w:t xml:space="preserve">ТОВ </w:t>
            </w:r>
            <w:r w:rsidR="000C62F5">
              <w:rPr>
                <w:rFonts w:ascii="Times New Roman" w:hAnsi="Times New Roman" w:cs="Times New Roman"/>
                <w:sz w:val="28"/>
                <w:szCs w:val="28"/>
              </w:rPr>
              <w:t>«</w:t>
            </w:r>
            <w:r w:rsidR="003B6DA5" w:rsidRPr="003B6DA5">
              <w:rPr>
                <w:rFonts w:ascii="Times New Roman" w:hAnsi="Times New Roman" w:cs="Times New Roman"/>
                <w:sz w:val="28"/>
                <w:szCs w:val="28"/>
              </w:rPr>
              <w:t>ВЕЛЕС</w:t>
            </w:r>
            <w:r w:rsidR="00AD2A3B">
              <w:rPr>
                <w:rFonts w:ascii="Times New Roman" w:hAnsi="Times New Roman" w:cs="Times New Roman"/>
                <w:sz w:val="28"/>
                <w:szCs w:val="28"/>
              </w:rPr>
              <w:t>–</w:t>
            </w:r>
            <w:r w:rsidR="003B6DA5" w:rsidRPr="003B6DA5">
              <w:rPr>
                <w:rFonts w:ascii="Times New Roman" w:hAnsi="Times New Roman" w:cs="Times New Roman"/>
                <w:sz w:val="28"/>
                <w:szCs w:val="28"/>
              </w:rPr>
              <w:t>АГРО ЛТД</w:t>
            </w:r>
            <w:r w:rsidR="000C62F5">
              <w:rPr>
                <w:rFonts w:ascii="Times New Roman" w:hAnsi="Times New Roman" w:cs="Times New Roman"/>
                <w:sz w:val="28"/>
                <w:szCs w:val="28"/>
              </w:rPr>
              <w:t>»</w:t>
            </w:r>
            <w:r w:rsidR="006852EF" w:rsidRPr="006852EF">
              <w:rPr>
                <w:rFonts w:ascii="Times New Roman" w:hAnsi="Times New Roman" w:cs="Times New Roman"/>
                <w:sz w:val="28"/>
                <w:szCs w:val="28"/>
              </w:rPr>
              <w:t xml:space="preserve"> та їх економічний ефект</w:t>
            </w:r>
          </w:p>
        </w:tc>
        <w:tc>
          <w:tcPr>
            <w:tcW w:w="708" w:type="dxa"/>
          </w:tcPr>
          <w:p w:rsidR="00131560" w:rsidRDefault="00131560" w:rsidP="004D2805">
            <w:pPr>
              <w:spacing w:line="360" w:lineRule="auto"/>
              <w:rPr>
                <w:rFonts w:ascii="Times New Roman" w:hAnsi="Times New Roman" w:cs="Times New Roman"/>
                <w:sz w:val="28"/>
                <w:szCs w:val="28"/>
              </w:rPr>
            </w:pPr>
          </w:p>
          <w:p w:rsidR="0084488A" w:rsidRDefault="0084488A" w:rsidP="004D2805">
            <w:pPr>
              <w:spacing w:line="360" w:lineRule="auto"/>
              <w:rPr>
                <w:rFonts w:ascii="Times New Roman" w:hAnsi="Times New Roman" w:cs="Times New Roman"/>
                <w:sz w:val="28"/>
                <w:szCs w:val="28"/>
              </w:rPr>
            </w:pPr>
            <w:r>
              <w:rPr>
                <w:rFonts w:ascii="Times New Roman" w:hAnsi="Times New Roman" w:cs="Times New Roman"/>
                <w:sz w:val="28"/>
                <w:szCs w:val="28"/>
              </w:rPr>
              <w:t>66</w:t>
            </w:r>
          </w:p>
        </w:tc>
      </w:tr>
      <w:tr w:rsidR="00131560" w:rsidTr="0084488A">
        <w:tc>
          <w:tcPr>
            <w:tcW w:w="356" w:type="dxa"/>
          </w:tcPr>
          <w:p w:rsidR="00131560" w:rsidRDefault="00131560" w:rsidP="004D2805">
            <w:pPr>
              <w:spacing w:line="360" w:lineRule="auto"/>
              <w:rPr>
                <w:rFonts w:ascii="Times New Roman" w:hAnsi="Times New Roman" w:cs="Times New Roman"/>
                <w:sz w:val="28"/>
                <w:szCs w:val="28"/>
              </w:rPr>
            </w:pPr>
          </w:p>
        </w:tc>
        <w:tc>
          <w:tcPr>
            <w:tcW w:w="8580" w:type="dxa"/>
          </w:tcPr>
          <w:p w:rsidR="00131560" w:rsidRDefault="00C63C20" w:rsidP="004D2805">
            <w:pPr>
              <w:spacing w:line="360" w:lineRule="auto"/>
              <w:ind w:left="603" w:hanging="567"/>
              <w:rPr>
                <w:rFonts w:ascii="Times New Roman" w:hAnsi="Times New Roman" w:cs="Times New Roman"/>
                <w:sz w:val="28"/>
                <w:szCs w:val="28"/>
              </w:rPr>
            </w:pPr>
            <w:r w:rsidRPr="004F71C1">
              <w:rPr>
                <w:rFonts w:ascii="Times New Roman" w:hAnsi="Times New Roman" w:cs="Times New Roman"/>
                <w:sz w:val="28"/>
                <w:szCs w:val="28"/>
              </w:rPr>
              <w:t>3.3.</w:t>
            </w:r>
            <w:r w:rsidR="000B52A3">
              <w:rPr>
                <w:rFonts w:ascii="Times New Roman" w:hAnsi="Times New Roman" w:cs="Times New Roman"/>
                <w:sz w:val="28"/>
                <w:szCs w:val="28"/>
              </w:rPr>
              <w:t xml:space="preserve"> </w:t>
            </w:r>
            <w:r w:rsidR="006852EF" w:rsidRPr="006852EF">
              <w:rPr>
                <w:rFonts w:ascii="Times New Roman" w:hAnsi="Times New Roman" w:cs="Times New Roman"/>
                <w:sz w:val="28"/>
                <w:szCs w:val="28"/>
              </w:rPr>
              <w:t xml:space="preserve">Роль мотивації у забезпеченні стійкого економічного розвитку </w:t>
            </w:r>
            <w:r w:rsidR="003B6DA5" w:rsidRPr="003B6DA5">
              <w:rPr>
                <w:rFonts w:ascii="Times New Roman" w:hAnsi="Times New Roman" w:cs="Times New Roman"/>
                <w:sz w:val="28"/>
                <w:szCs w:val="28"/>
              </w:rPr>
              <w:t xml:space="preserve">ТОВ </w:t>
            </w:r>
            <w:r w:rsidR="000C62F5">
              <w:rPr>
                <w:rFonts w:ascii="Times New Roman" w:hAnsi="Times New Roman" w:cs="Times New Roman"/>
                <w:sz w:val="28"/>
                <w:szCs w:val="28"/>
              </w:rPr>
              <w:t>«</w:t>
            </w:r>
            <w:r w:rsidR="003B6DA5" w:rsidRPr="003B6DA5">
              <w:rPr>
                <w:rFonts w:ascii="Times New Roman" w:hAnsi="Times New Roman" w:cs="Times New Roman"/>
                <w:sz w:val="28"/>
                <w:szCs w:val="28"/>
              </w:rPr>
              <w:t>ВЕЛЕС</w:t>
            </w:r>
            <w:r w:rsidR="00AD2A3B">
              <w:rPr>
                <w:rFonts w:ascii="Times New Roman" w:hAnsi="Times New Roman" w:cs="Times New Roman"/>
                <w:sz w:val="28"/>
                <w:szCs w:val="28"/>
              </w:rPr>
              <w:t>–</w:t>
            </w:r>
            <w:r w:rsidR="003B6DA5" w:rsidRPr="003B6DA5">
              <w:rPr>
                <w:rFonts w:ascii="Times New Roman" w:hAnsi="Times New Roman" w:cs="Times New Roman"/>
                <w:sz w:val="28"/>
                <w:szCs w:val="28"/>
              </w:rPr>
              <w:t>АГРО ЛТД</w:t>
            </w:r>
            <w:r w:rsidR="000C62F5">
              <w:rPr>
                <w:rFonts w:ascii="Times New Roman" w:hAnsi="Times New Roman" w:cs="Times New Roman"/>
                <w:sz w:val="28"/>
                <w:szCs w:val="28"/>
              </w:rPr>
              <w:t>»</w:t>
            </w:r>
          </w:p>
        </w:tc>
        <w:tc>
          <w:tcPr>
            <w:tcW w:w="708" w:type="dxa"/>
          </w:tcPr>
          <w:p w:rsidR="00131560" w:rsidRDefault="00131560" w:rsidP="004D2805">
            <w:pPr>
              <w:spacing w:line="360" w:lineRule="auto"/>
              <w:rPr>
                <w:rFonts w:ascii="Times New Roman" w:hAnsi="Times New Roman" w:cs="Times New Roman"/>
                <w:sz w:val="28"/>
                <w:szCs w:val="28"/>
              </w:rPr>
            </w:pPr>
          </w:p>
          <w:p w:rsidR="0084488A" w:rsidRDefault="0084488A" w:rsidP="004D2805">
            <w:pPr>
              <w:spacing w:line="360" w:lineRule="auto"/>
              <w:rPr>
                <w:rFonts w:ascii="Times New Roman" w:hAnsi="Times New Roman" w:cs="Times New Roman"/>
                <w:sz w:val="28"/>
                <w:szCs w:val="28"/>
              </w:rPr>
            </w:pPr>
            <w:r>
              <w:rPr>
                <w:rFonts w:ascii="Times New Roman" w:hAnsi="Times New Roman" w:cs="Times New Roman"/>
                <w:sz w:val="28"/>
                <w:szCs w:val="28"/>
              </w:rPr>
              <w:t>69</w:t>
            </w:r>
          </w:p>
        </w:tc>
      </w:tr>
      <w:tr w:rsidR="00131560" w:rsidTr="0084488A">
        <w:tc>
          <w:tcPr>
            <w:tcW w:w="8936" w:type="dxa"/>
            <w:gridSpan w:val="2"/>
          </w:tcPr>
          <w:p w:rsidR="00C63C20" w:rsidRDefault="00C63C20" w:rsidP="004D2805">
            <w:pPr>
              <w:spacing w:line="360" w:lineRule="auto"/>
              <w:ind w:firstLine="326"/>
              <w:rPr>
                <w:rFonts w:ascii="Times New Roman" w:hAnsi="Times New Roman" w:cs="Times New Roman"/>
                <w:b/>
                <w:bCs/>
                <w:sz w:val="28"/>
                <w:szCs w:val="28"/>
              </w:rPr>
            </w:pPr>
          </w:p>
          <w:p w:rsidR="00131560" w:rsidRPr="00732F66" w:rsidRDefault="00131560" w:rsidP="004D2805">
            <w:pPr>
              <w:spacing w:line="360" w:lineRule="auto"/>
              <w:ind w:firstLine="326"/>
              <w:rPr>
                <w:rFonts w:ascii="Times New Roman" w:hAnsi="Times New Roman" w:cs="Times New Roman"/>
                <w:b/>
                <w:bCs/>
                <w:sz w:val="28"/>
                <w:szCs w:val="28"/>
              </w:rPr>
            </w:pPr>
            <w:bookmarkStart w:id="8" w:name="_Hlk180869287"/>
            <w:r w:rsidRPr="00131560">
              <w:rPr>
                <w:rFonts w:ascii="Times New Roman" w:hAnsi="Times New Roman" w:cs="Times New Roman"/>
                <w:b/>
                <w:bCs/>
                <w:sz w:val="28"/>
                <w:szCs w:val="28"/>
              </w:rPr>
              <w:t>ВИСНОВКИ</w:t>
            </w:r>
            <w:r w:rsidR="00732F66">
              <w:rPr>
                <w:rFonts w:ascii="Times New Roman" w:hAnsi="Times New Roman" w:cs="Times New Roman"/>
                <w:b/>
                <w:bCs/>
                <w:sz w:val="28"/>
                <w:szCs w:val="28"/>
                <w:lang w:val="en-US"/>
              </w:rPr>
              <w:t xml:space="preserve"> </w:t>
            </w:r>
            <w:r w:rsidR="00732F66">
              <w:rPr>
                <w:rFonts w:ascii="Times New Roman" w:hAnsi="Times New Roman" w:cs="Times New Roman"/>
                <w:b/>
                <w:bCs/>
                <w:sz w:val="28"/>
                <w:szCs w:val="28"/>
              </w:rPr>
              <w:t>ТА ПРОПОЗИЦІЇ</w:t>
            </w:r>
            <w:bookmarkEnd w:id="8"/>
          </w:p>
        </w:tc>
        <w:tc>
          <w:tcPr>
            <w:tcW w:w="708" w:type="dxa"/>
          </w:tcPr>
          <w:p w:rsidR="00131560" w:rsidRDefault="00131560" w:rsidP="004D2805">
            <w:pPr>
              <w:spacing w:line="360" w:lineRule="auto"/>
              <w:rPr>
                <w:rFonts w:ascii="Times New Roman" w:hAnsi="Times New Roman" w:cs="Times New Roman"/>
                <w:sz w:val="28"/>
                <w:szCs w:val="28"/>
              </w:rPr>
            </w:pPr>
          </w:p>
          <w:p w:rsidR="0084488A" w:rsidRDefault="0084488A" w:rsidP="004D2805">
            <w:pPr>
              <w:spacing w:line="360" w:lineRule="auto"/>
              <w:rPr>
                <w:rFonts w:ascii="Times New Roman" w:hAnsi="Times New Roman" w:cs="Times New Roman"/>
                <w:sz w:val="28"/>
                <w:szCs w:val="28"/>
              </w:rPr>
            </w:pPr>
            <w:r>
              <w:rPr>
                <w:rFonts w:ascii="Times New Roman" w:hAnsi="Times New Roman" w:cs="Times New Roman"/>
                <w:sz w:val="28"/>
                <w:szCs w:val="28"/>
              </w:rPr>
              <w:t>76</w:t>
            </w:r>
          </w:p>
        </w:tc>
      </w:tr>
      <w:tr w:rsidR="00131560" w:rsidTr="0084488A">
        <w:tc>
          <w:tcPr>
            <w:tcW w:w="8936" w:type="dxa"/>
            <w:gridSpan w:val="2"/>
          </w:tcPr>
          <w:p w:rsidR="00131560" w:rsidRPr="00131560" w:rsidRDefault="00131560" w:rsidP="004D2805">
            <w:pPr>
              <w:spacing w:line="360" w:lineRule="auto"/>
              <w:ind w:firstLine="326"/>
              <w:rPr>
                <w:rFonts w:ascii="Times New Roman" w:hAnsi="Times New Roman" w:cs="Times New Roman"/>
                <w:b/>
                <w:bCs/>
                <w:sz w:val="28"/>
                <w:szCs w:val="28"/>
              </w:rPr>
            </w:pPr>
            <w:r w:rsidRPr="00131560">
              <w:rPr>
                <w:rFonts w:ascii="Times New Roman" w:hAnsi="Times New Roman" w:cs="Times New Roman"/>
                <w:b/>
                <w:bCs/>
                <w:sz w:val="28"/>
                <w:szCs w:val="28"/>
              </w:rPr>
              <w:t xml:space="preserve">СПИСОК ВИКОРИСТАНИХ ДЖЕРЕЛ  </w:t>
            </w:r>
          </w:p>
        </w:tc>
        <w:tc>
          <w:tcPr>
            <w:tcW w:w="708" w:type="dxa"/>
          </w:tcPr>
          <w:p w:rsidR="00131560" w:rsidRDefault="0084488A" w:rsidP="004D2805">
            <w:pPr>
              <w:spacing w:line="360" w:lineRule="auto"/>
              <w:rPr>
                <w:rFonts w:ascii="Times New Roman" w:hAnsi="Times New Roman" w:cs="Times New Roman"/>
                <w:sz w:val="28"/>
                <w:szCs w:val="28"/>
              </w:rPr>
            </w:pPr>
            <w:r>
              <w:rPr>
                <w:rFonts w:ascii="Times New Roman" w:hAnsi="Times New Roman" w:cs="Times New Roman"/>
                <w:sz w:val="28"/>
                <w:szCs w:val="28"/>
              </w:rPr>
              <w:t>80</w:t>
            </w:r>
          </w:p>
        </w:tc>
      </w:tr>
      <w:tr w:rsidR="00131560" w:rsidTr="0084488A">
        <w:tc>
          <w:tcPr>
            <w:tcW w:w="8936" w:type="dxa"/>
            <w:gridSpan w:val="2"/>
          </w:tcPr>
          <w:p w:rsidR="00131560" w:rsidRPr="00131560" w:rsidRDefault="00131560" w:rsidP="004D2805">
            <w:pPr>
              <w:spacing w:line="360" w:lineRule="auto"/>
              <w:ind w:firstLine="326"/>
              <w:rPr>
                <w:rFonts w:ascii="Times New Roman" w:hAnsi="Times New Roman" w:cs="Times New Roman"/>
                <w:b/>
                <w:bCs/>
                <w:sz w:val="28"/>
                <w:szCs w:val="28"/>
              </w:rPr>
            </w:pPr>
            <w:r w:rsidRPr="00131560">
              <w:rPr>
                <w:rFonts w:ascii="Times New Roman" w:hAnsi="Times New Roman" w:cs="Times New Roman"/>
                <w:b/>
                <w:bCs/>
                <w:sz w:val="28"/>
                <w:szCs w:val="28"/>
              </w:rPr>
              <w:t xml:space="preserve">ДОДАТКИ  </w:t>
            </w:r>
          </w:p>
        </w:tc>
        <w:tc>
          <w:tcPr>
            <w:tcW w:w="708" w:type="dxa"/>
          </w:tcPr>
          <w:p w:rsidR="00131560" w:rsidRDefault="00131560" w:rsidP="004D2805">
            <w:pPr>
              <w:spacing w:line="360" w:lineRule="auto"/>
              <w:rPr>
                <w:rFonts w:ascii="Times New Roman" w:hAnsi="Times New Roman" w:cs="Times New Roman"/>
                <w:sz w:val="28"/>
                <w:szCs w:val="28"/>
              </w:rPr>
            </w:pPr>
          </w:p>
        </w:tc>
      </w:tr>
    </w:tbl>
    <w:p w:rsidR="00CC28E6" w:rsidRPr="00CC28E6" w:rsidRDefault="00CC28E6" w:rsidP="00CC28E6">
      <w:pPr>
        <w:spacing w:after="0" w:line="360" w:lineRule="auto"/>
        <w:ind w:firstLine="709"/>
        <w:rPr>
          <w:rFonts w:ascii="Times New Roman" w:hAnsi="Times New Roman" w:cs="Times New Roman"/>
          <w:sz w:val="28"/>
          <w:szCs w:val="28"/>
        </w:rPr>
      </w:pPr>
    </w:p>
    <w:p w:rsidR="00CC28E6" w:rsidRPr="00CC28E6" w:rsidRDefault="00CC28E6" w:rsidP="00CC28E6">
      <w:pPr>
        <w:spacing w:after="0" w:line="360" w:lineRule="auto"/>
        <w:ind w:firstLine="709"/>
        <w:rPr>
          <w:rFonts w:ascii="Times New Roman" w:hAnsi="Times New Roman" w:cs="Times New Roman"/>
          <w:sz w:val="28"/>
          <w:szCs w:val="28"/>
        </w:rPr>
      </w:pPr>
    </w:p>
    <w:p w:rsidR="00CC28E6" w:rsidRPr="00CC28E6" w:rsidRDefault="00CC28E6" w:rsidP="00CC28E6">
      <w:pPr>
        <w:spacing w:after="0" w:line="360" w:lineRule="auto"/>
        <w:ind w:firstLine="709"/>
        <w:rPr>
          <w:rFonts w:ascii="Times New Roman" w:hAnsi="Times New Roman" w:cs="Times New Roman"/>
          <w:sz w:val="28"/>
          <w:szCs w:val="28"/>
        </w:rPr>
      </w:pPr>
    </w:p>
    <w:p w:rsidR="00C63C20" w:rsidRDefault="00C63C20" w:rsidP="00CC28E6">
      <w:pPr>
        <w:spacing w:after="0" w:line="360" w:lineRule="auto"/>
        <w:ind w:firstLine="709"/>
        <w:rPr>
          <w:rFonts w:ascii="Times New Roman" w:hAnsi="Times New Roman" w:cs="Times New Roman"/>
          <w:sz w:val="28"/>
          <w:szCs w:val="28"/>
        </w:rPr>
      </w:pPr>
    </w:p>
    <w:p w:rsidR="00C63C20" w:rsidRPr="00C63C20" w:rsidRDefault="00C63C20" w:rsidP="00C63C20">
      <w:pPr>
        <w:pageBreakBefore/>
        <w:spacing w:after="0" w:line="360" w:lineRule="auto"/>
        <w:jc w:val="center"/>
        <w:rPr>
          <w:rFonts w:ascii="Times New Roman" w:hAnsi="Times New Roman" w:cs="Times New Roman"/>
          <w:b/>
          <w:bCs/>
          <w:sz w:val="28"/>
          <w:szCs w:val="28"/>
        </w:rPr>
      </w:pPr>
      <w:r w:rsidRPr="00C63C20">
        <w:rPr>
          <w:rFonts w:ascii="Times New Roman" w:hAnsi="Times New Roman" w:cs="Times New Roman"/>
          <w:b/>
          <w:bCs/>
          <w:sz w:val="28"/>
          <w:szCs w:val="28"/>
        </w:rPr>
        <w:lastRenderedPageBreak/>
        <w:t>ВСТУП</w:t>
      </w:r>
    </w:p>
    <w:p w:rsidR="00C63C20" w:rsidRDefault="00C63C20" w:rsidP="00342A99">
      <w:pPr>
        <w:spacing w:after="0" w:line="360" w:lineRule="auto"/>
        <w:ind w:firstLine="709"/>
        <w:jc w:val="both"/>
        <w:rPr>
          <w:rFonts w:ascii="Times New Roman" w:hAnsi="Times New Roman" w:cs="Times New Roman"/>
          <w:sz w:val="28"/>
          <w:szCs w:val="28"/>
        </w:rPr>
      </w:pPr>
      <w:r w:rsidRPr="00C63C20">
        <w:rPr>
          <w:rFonts w:ascii="Times New Roman" w:hAnsi="Times New Roman" w:cs="Times New Roman"/>
          <w:b/>
          <w:bCs/>
          <w:sz w:val="28"/>
          <w:szCs w:val="28"/>
        </w:rPr>
        <w:t>Актуальність теми</w:t>
      </w:r>
      <w:r>
        <w:rPr>
          <w:rFonts w:ascii="Times New Roman" w:hAnsi="Times New Roman" w:cs="Times New Roman"/>
          <w:b/>
          <w:bCs/>
          <w:sz w:val="28"/>
          <w:szCs w:val="28"/>
        </w:rPr>
        <w:t xml:space="preserve">. </w:t>
      </w:r>
      <w:r w:rsidR="00342A99" w:rsidRPr="00342A99">
        <w:rPr>
          <w:rFonts w:ascii="Times New Roman" w:hAnsi="Times New Roman" w:cs="Times New Roman"/>
          <w:sz w:val="28"/>
          <w:szCs w:val="28"/>
        </w:rPr>
        <w:t xml:space="preserve">Мотивація праці є ключовим чинником забезпечення високої продуктивності та стійкого розвитку підприємства. В умовах сучасного ринку, де конкуренція постійно зростає, ефективна система мотивації може стати визначальним фактором успіху підприємства. Особливо це актуально для компаній, таких як ТОВ </w:t>
      </w:r>
      <w:r w:rsidR="000C62F5">
        <w:rPr>
          <w:rFonts w:ascii="Times New Roman" w:hAnsi="Times New Roman" w:cs="Times New Roman"/>
          <w:sz w:val="28"/>
          <w:szCs w:val="28"/>
        </w:rPr>
        <w:t>«</w:t>
      </w:r>
      <w:r w:rsidR="00342A99" w:rsidRPr="00342A99">
        <w:rPr>
          <w:rFonts w:ascii="Times New Roman" w:hAnsi="Times New Roman" w:cs="Times New Roman"/>
          <w:sz w:val="28"/>
          <w:szCs w:val="28"/>
        </w:rPr>
        <w:t>ВЕЛЕС</w:t>
      </w:r>
      <w:r w:rsidR="00AD2A3B">
        <w:rPr>
          <w:rFonts w:ascii="Times New Roman" w:hAnsi="Times New Roman" w:cs="Times New Roman"/>
          <w:sz w:val="28"/>
          <w:szCs w:val="28"/>
        </w:rPr>
        <w:t>–</w:t>
      </w:r>
      <w:r w:rsidR="00342A99" w:rsidRPr="00342A99">
        <w:rPr>
          <w:rFonts w:ascii="Times New Roman" w:hAnsi="Times New Roman" w:cs="Times New Roman"/>
          <w:sz w:val="28"/>
          <w:szCs w:val="28"/>
        </w:rPr>
        <w:t>АГРО ЛТД</w:t>
      </w:r>
      <w:r w:rsidR="000C62F5">
        <w:rPr>
          <w:rFonts w:ascii="Times New Roman" w:hAnsi="Times New Roman" w:cs="Times New Roman"/>
          <w:sz w:val="28"/>
          <w:szCs w:val="28"/>
        </w:rPr>
        <w:t>»</w:t>
      </w:r>
      <w:r w:rsidR="00342A99" w:rsidRPr="00342A99">
        <w:rPr>
          <w:rFonts w:ascii="Times New Roman" w:hAnsi="Times New Roman" w:cs="Times New Roman"/>
          <w:sz w:val="28"/>
          <w:szCs w:val="28"/>
        </w:rPr>
        <w:t>, які орієнтовані на високі стандарти якості та інновації. Розробка дієвих мотиваційних механізмів сприяє не лише підвищенню продуктивності, але й покращенню економічних результатів підприємства, що підкреслює важливість даної теми.</w:t>
      </w:r>
    </w:p>
    <w:p w:rsidR="00342A99" w:rsidRPr="00342A99" w:rsidRDefault="00E11C60" w:rsidP="00E11C60">
      <w:pPr>
        <w:spacing w:after="0" w:line="360" w:lineRule="auto"/>
        <w:ind w:firstLine="709"/>
        <w:jc w:val="both"/>
        <w:rPr>
          <w:rFonts w:ascii="Times New Roman" w:hAnsi="Times New Roman" w:cs="Times New Roman"/>
          <w:sz w:val="28"/>
          <w:szCs w:val="28"/>
        </w:rPr>
      </w:pPr>
      <w:bookmarkStart w:id="9" w:name="_Hlk183371851"/>
      <w:r w:rsidRPr="00E11C60">
        <w:rPr>
          <w:rFonts w:ascii="Times New Roman" w:hAnsi="Times New Roman" w:cs="Times New Roman"/>
          <w:b/>
          <w:bCs/>
          <w:sz w:val="28"/>
          <w:szCs w:val="28"/>
        </w:rPr>
        <w:t xml:space="preserve">Основна гіпотеза: </w:t>
      </w:r>
      <w:r w:rsidRPr="00E11C60">
        <w:rPr>
          <w:rFonts w:ascii="Times New Roman" w:hAnsi="Times New Roman" w:cs="Times New Roman"/>
          <w:sz w:val="28"/>
          <w:szCs w:val="28"/>
        </w:rPr>
        <w:t xml:space="preserve">Ефективна система мотивації праці є одним із ключових факторів економічного розвитку підприємства. Оптимізація мотиваційних інструментів на підприємстві ТОВ </w:t>
      </w:r>
      <w:r w:rsidR="000C62F5">
        <w:rPr>
          <w:rFonts w:ascii="Times New Roman" w:hAnsi="Times New Roman" w:cs="Times New Roman"/>
          <w:sz w:val="28"/>
          <w:szCs w:val="28"/>
        </w:rPr>
        <w:t>«</w:t>
      </w:r>
      <w:r w:rsidRPr="00E11C60">
        <w:rPr>
          <w:rFonts w:ascii="Times New Roman" w:hAnsi="Times New Roman" w:cs="Times New Roman"/>
          <w:sz w:val="28"/>
          <w:szCs w:val="28"/>
        </w:rPr>
        <w:t>ВЕЛЕС</w:t>
      </w:r>
      <w:r w:rsidR="00AD2A3B">
        <w:rPr>
          <w:rFonts w:ascii="Times New Roman" w:hAnsi="Times New Roman" w:cs="Times New Roman"/>
          <w:sz w:val="28"/>
          <w:szCs w:val="28"/>
        </w:rPr>
        <w:t>–</w:t>
      </w:r>
      <w:r w:rsidRPr="00E11C60">
        <w:rPr>
          <w:rFonts w:ascii="Times New Roman" w:hAnsi="Times New Roman" w:cs="Times New Roman"/>
          <w:sz w:val="28"/>
          <w:szCs w:val="28"/>
        </w:rPr>
        <w:t>АГРО ЛТД</w:t>
      </w:r>
      <w:r w:rsidR="000C62F5">
        <w:rPr>
          <w:rFonts w:ascii="Times New Roman" w:hAnsi="Times New Roman" w:cs="Times New Roman"/>
          <w:sz w:val="28"/>
          <w:szCs w:val="28"/>
        </w:rPr>
        <w:t>»</w:t>
      </w:r>
      <w:r w:rsidRPr="00E11C60">
        <w:rPr>
          <w:rFonts w:ascii="Times New Roman" w:hAnsi="Times New Roman" w:cs="Times New Roman"/>
          <w:sz w:val="28"/>
          <w:szCs w:val="28"/>
        </w:rPr>
        <w:t xml:space="preserve"> сприятиме підвищенню продуктивності праці, поліпшенню економічних показників та забезпеченню довготривалого стійкого розвитку компанії в умовах конкурентного ринку.</w:t>
      </w:r>
    </w:p>
    <w:p w:rsidR="00C63C20" w:rsidRDefault="00C63C20" w:rsidP="00E11C60">
      <w:pPr>
        <w:spacing w:after="0" w:line="360" w:lineRule="auto"/>
        <w:ind w:firstLine="709"/>
        <w:jc w:val="both"/>
        <w:rPr>
          <w:rFonts w:ascii="Times New Roman" w:hAnsi="Times New Roman" w:cs="Times New Roman"/>
          <w:sz w:val="28"/>
          <w:szCs w:val="28"/>
        </w:rPr>
      </w:pPr>
      <w:r w:rsidRPr="00C63C20">
        <w:rPr>
          <w:rFonts w:ascii="Times New Roman" w:hAnsi="Times New Roman" w:cs="Times New Roman"/>
          <w:b/>
          <w:bCs/>
          <w:sz w:val="28"/>
          <w:szCs w:val="28"/>
        </w:rPr>
        <w:t>Мета роботи</w:t>
      </w:r>
      <w:r>
        <w:rPr>
          <w:rFonts w:ascii="Times New Roman" w:hAnsi="Times New Roman" w:cs="Times New Roman"/>
          <w:sz w:val="28"/>
          <w:szCs w:val="28"/>
        </w:rPr>
        <w:t>.</w:t>
      </w:r>
      <w:r w:rsidR="00342A99">
        <w:rPr>
          <w:rFonts w:ascii="Times New Roman" w:hAnsi="Times New Roman" w:cs="Times New Roman"/>
          <w:sz w:val="28"/>
          <w:szCs w:val="28"/>
        </w:rPr>
        <w:t xml:space="preserve"> </w:t>
      </w:r>
      <w:r w:rsidR="00E11C60" w:rsidRPr="00E11C60">
        <w:rPr>
          <w:rFonts w:ascii="Times New Roman" w:hAnsi="Times New Roman" w:cs="Times New Roman"/>
          <w:sz w:val="28"/>
          <w:szCs w:val="28"/>
        </w:rPr>
        <w:t xml:space="preserve">Дослідити вплив системи мотивації праці на економічний розвиток підприємства та розробити рекомендації щодо підвищення ефективності мотиваційних механізмів на прикладі ТОВ </w:t>
      </w:r>
      <w:r w:rsidR="000C62F5">
        <w:rPr>
          <w:rFonts w:ascii="Times New Roman" w:hAnsi="Times New Roman" w:cs="Times New Roman"/>
          <w:sz w:val="28"/>
          <w:szCs w:val="28"/>
        </w:rPr>
        <w:t>«</w:t>
      </w:r>
      <w:r w:rsidR="00E11C60" w:rsidRPr="00E11C60">
        <w:rPr>
          <w:rFonts w:ascii="Times New Roman" w:hAnsi="Times New Roman" w:cs="Times New Roman"/>
          <w:sz w:val="28"/>
          <w:szCs w:val="28"/>
        </w:rPr>
        <w:t>ВЕЛЕС</w:t>
      </w:r>
      <w:r w:rsidR="00AD2A3B">
        <w:rPr>
          <w:rFonts w:ascii="Times New Roman" w:hAnsi="Times New Roman" w:cs="Times New Roman"/>
          <w:sz w:val="28"/>
          <w:szCs w:val="28"/>
        </w:rPr>
        <w:t>–</w:t>
      </w:r>
      <w:r w:rsidR="00E11C60" w:rsidRPr="00E11C60">
        <w:rPr>
          <w:rFonts w:ascii="Times New Roman" w:hAnsi="Times New Roman" w:cs="Times New Roman"/>
          <w:sz w:val="28"/>
          <w:szCs w:val="28"/>
        </w:rPr>
        <w:t>АГРО ЛТД</w:t>
      </w:r>
      <w:r w:rsidR="000C62F5">
        <w:rPr>
          <w:rFonts w:ascii="Times New Roman" w:hAnsi="Times New Roman" w:cs="Times New Roman"/>
          <w:sz w:val="28"/>
          <w:szCs w:val="28"/>
        </w:rPr>
        <w:t>»</w:t>
      </w:r>
      <w:r w:rsidR="00E11C60" w:rsidRPr="00E11C60">
        <w:rPr>
          <w:rFonts w:ascii="Times New Roman" w:hAnsi="Times New Roman" w:cs="Times New Roman"/>
          <w:sz w:val="28"/>
          <w:szCs w:val="28"/>
        </w:rPr>
        <w:t>. Це включає аналіз існуючих мотиваційних практик, оцінку їх впливу на продуктивність працівників і фінансові показники підприємства, а також пропозиції щодо впровадження сучасних мотиваційних інструментів для забезпечення стійкого економічного зростання.</w:t>
      </w:r>
    </w:p>
    <w:p w:rsidR="00E11C60" w:rsidRPr="00E11C60" w:rsidRDefault="00C63C20" w:rsidP="00E11C60">
      <w:pPr>
        <w:spacing w:after="0" w:line="360" w:lineRule="auto"/>
        <w:ind w:firstLine="709"/>
        <w:jc w:val="both"/>
        <w:rPr>
          <w:rFonts w:ascii="Times New Roman" w:hAnsi="Times New Roman" w:cs="Times New Roman"/>
          <w:b/>
          <w:bCs/>
          <w:sz w:val="28"/>
          <w:szCs w:val="28"/>
        </w:rPr>
      </w:pPr>
      <w:r w:rsidRPr="00915A80">
        <w:rPr>
          <w:rFonts w:ascii="Times New Roman" w:hAnsi="Times New Roman" w:cs="Times New Roman"/>
          <w:b/>
          <w:bCs/>
          <w:sz w:val="28"/>
          <w:szCs w:val="28"/>
        </w:rPr>
        <w:t>Задачі дослідження</w:t>
      </w:r>
      <w:r w:rsidR="00915A80">
        <w:rPr>
          <w:rFonts w:ascii="Times New Roman" w:hAnsi="Times New Roman" w:cs="Times New Roman"/>
          <w:b/>
          <w:bCs/>
          <w:sz w:val="28"/>
          <w:szCs w:val="28"/>
        </w:rPr>
        <w:t>:</w:t>
      </w:r>
      <w:r w:rsidR="00E11C60">
        <w:rPr>
          <w:rFonts w:ascii="Times New Roman" w:hAnsi="Times New Roman" w:cs="Times New Roman"/>
          <w:b/>
          <w:bCs/>
          <w:sz w:val="28"/>
          <w:szCs w:val="28"/>
        </w:rPr>
        <w:t xml:space="preserve"> </w:t>
      </w:r>
    </w:p>
    <w:p w:rsidR="00E11C60" w:rsidRPr="00E11C60" w:rsidRDefault="00E11C60" w:rsidP="00E11C60">
      <w:pPr>
        <w:spacing w:after="0" w:line="360" w:lineRule="auto"/>
        <w:ind w:firstLine="709"/>
        <w:jc w:val="both"/>
        <w:rPr>
          <w:rFonts w:ascii="Times New Roman" w:hAnsi="Times New Roman" w:cs="Times New Roman"/>
          <w:sz w:val="28"/>
          <w:szCs w:val="28"/>
        </w:rPr>
      </w:pPr>
      <w:r w:rsidRPr="00E11C60">
        <w:rPr>
          <w:rFonts w:ascii="Times New Roman" w:hAnsi="Times New Roman" w:cs="Times New Roman"/>
          <w:sz w:val="28"/>
          <w:szCs w:val="28"/>
        </w:rPr>
        <w:t>1. Проаналізувати основні теоретичні підходи до мотивації праці та їх еволюцію.</w:t>
      </w:r>
    </w:p>
    <w:p w:rsidR="00E11C60" w:rsidRPr="00E11C60" w:rsidRDefault="00E11C60" w:rsidP="00E11C60">
      <w:pPr>
        <w:spacing w:after="0" w:line="360" w:lineRule="auto"/>
        <w:ind w:firstLine="709"/>
        <w:jc w:val="both"/>
        <w:rPr>
          <w:rFonts w:ascii="Times New Roman" w:hAnsi="Times New Roman" w:cs="Times New Roman"/>
          <w:sz w:val="28"/>
          <w:szCs w:val="28"/>
        </w:rPr>
      </w:pPr>
      <w:r w:rsidRPr="00E11C60">
        <w:rPr>
          <w:rFonts w:ascii="Times New Roman" w:hAnsi="Times New Roman" w:cs="Times New Roman"/>
          <w:sz w:val="28"/>
          <w:szCs w:val="28"/>
        </w:rPr>
        <w:t xml:space="preserve">2. Дослідити існуючу систему мотивації праці на підприємстві ТОВ </w:t>
      </w:r>
      <w:r w:rsidR="000C62F5">
        <w:rPr>
          <w:rFonts w:ascii="Times New Roman" w:hAnsi="Times New Roman" w:cs="Times New Roman"/>
          <w:sz w:val="28"/>
          <w:szCs w:val="28"/>
        </w:rPr>
        <w:t>«</w:t>
      </w:r>
      <w:r w:rsidRPr="00E11C60">
        <w:rPr>
          <w:rFonts w:ascii="Times New Roman" w:hAnsi="Times New Roman" w:cs="Times New Roman"/>
          <w:sz w:val="28"/>
          <w:szCs w:val="28"/>
        </w:rPr>
        <w:t>ВЕЛЕС</w:t>
      </w:r>
      <w:r w:rsidR="00AD2A3B">
        <w:rPr>
          <w:rFonts w:ascii="Times New Roman" w:hAnsi="Times New Roman" w:cs="Times New Roman"/>
          <w:sz w:val="28"/>
          <w:szCs w:val="28"/>
        </w:rPr>
        <w:t>–</w:t>
      </w:r>
      <w:r w:rsidRPr="00E11C60">
        <w:rPr>
          <w:rFonts w:ascii="Times New Roman" w:hAnsi="Times New Roman" w:cs="Times New Roman"/>
          <w:sz w:val="28"/>
          <w:szCs w:val="28"/>
        </w:rPr>
        <w:t>АГРО ЛТД</w:t>
      </w:r>
      <w:r w:rsidR="000C62F5">
        <w:rPr>
          <w:rFonts w:ascii="Times New Roman" w:hAnsi="Times New Roman" w:cs="Times New Roman"/>
          <w:sz w:val="28"/>
          <w:szCs w:val="28"/>
        </w:rPr>
        <w:t>»</w:t>
      </w:r>
      <w:r w:rsidRPr="00E11C60">
        <w:rPr>
          <w:rFonts w:ascii="Times New Roman" w:hAnsi="Times New Roman" w:cs="Times New Roman"/>
          <w:sz w:val="28"/>
          <w:szCs w:val="28"/>
        </w:rPr>
        <w:t xml:space="preserve"> та оцінити її ефективність.</w:t>
      </w:r>
    </w:p>
    <w:p w:rsidR="00E11C60" w:rsidRPr="00E11C60" w:rsidRDefault="00E11C60" w:rsidP="00E11C60">
      <w:pPr>
        <w:spacing w:after="0" w:line="360" w:lineRule="auto"/>
        <w:ind w:firstLine="709"/>
        <w:jc w:val="both"/>
        <w:rPr>
          <w:rFonts w:ascii="Times New Roman" w:hAnsi="Times New Roman" w:cs="Times New Roman"/>
          <w:sz w:val="28"/>
          <w:szCs w:val="28"/>
        </w:rPr>
      </w:pPr>
      <w:r w:rsidRPr="00E11C60">
        <w:rPr>
          <w:rFonts w:ascii="Times New Roman" w:hAnsi="Times New Roman" w:cs="Times New Roman"/>
          <w:sz w:val="28"/>
          <w:szCs w:val="28"/>
        </w:rPr>
        <w:lastRenderedPageBreak/>
        <w:t>3. Визначити взаємозв</w:t>
      </w:r>
      <w:r w:rsidR="007E67EC">
        <w:rPr>
          <w:rFonts w:ascii="Times New Roman" w:hAnsi="Times New Roman" w:cs="Times New Roman"/>
          <w:sz w:val="28"/>
          <w:szCs w:val="28"/>
        </w:rPr>
        <w:t>’</w:t>
      </w:r>
      <w:r w:rsidRPr="00E11C60">
        <w:rPr>
          <w:rFonts w:ascii="Times New Roman" w:hAnsi="Times New Roman" w:cs="Times New Roman"/>
          <w:sz w:val="28"/>
          <w:szCs w:val="28"/>
        </w:rPr>
        <w:t>язок між мотивацією працівників і економічними показниками підприємства.</w:t>
      </w:r>
    </w:p>
    <w:p w:rsidR="00E11C60" w:rsidRPr="00E11C60" w:rsidRDefault="00E11C60" w:rsidP="00E11C60">
      <w:pPr>
        <w:spacing w:after="0" w:line="360" w:lineRule="auto"/>
        <w:ind w:firstLine="709"/>
        <w:jc w:val="both"/>
        <w:rPr>
          <w:rFonts w:ascii="Times New Roman" w:hAnsi="Times New Roman" w:cs="Times New Roman"/>
          <w:sz w:val="28"/>
          <w:szCs w:val="28"/>
        </w:rPr>
      </w:pPr>
      <w:r w:rsidRPr="00E11C60">
        <w:rPr>
          <w:rFonts w:ascii="Times New Roman" w:hAnsi="Times New Roman" w:cs="Times New Roman"/>
          <w:sz w:val="28"/>
          <w:szCs w:val="28"/>
        </w:rPr>
        <w:t>4. Розробити пропозиції щодо вдосконалення системи мотивації праці для підвищення продуктивності та економічного розвитку підприємства.</w:t>
      </w:r>
    </w:p>
    <w:p w:rsidR="00C63C20" w:rsidRPr="00E11C60" w:rsidRDefault="00E11C60" w:rsidP="00E11C60">
      <w:pPr>
        <w:spacing w:after="0" w:line="360" w:lineRule="auto"/>
        <w:ind w:firstLine="709"/>
        <w:jc w:val="both"/>
        <w:rPr>
          <w:rFonts w:ascii="Times New Roman" w:hAnsi="Times New Roman" w:cs="Times New Roman"/>
          <w:sz w:val="28"/>
          <w:szCs w:val="28"/>
        </w:rPr>
      </w:pPr>
      <w:r w:rsidRPr="00E11C60">
        <w:rPr>
          <w:rFonts w:ascii="Times New Roman" w:hAnsi="Times New Roman" w:cs="Times New Roman"/>
          <w:sz w:val="28"/>
          <w:szCs w:val="28"/>
        </w:rPr>
        <w:t>5. Оцінити можливий економічний ефект від впровадження нових мотиваційних підходів.</w:t>
      </w:r>
    </w:p>
    <w:bookmarkEnd w:id="9"/>
    <w:p w:rsidR="00C63C20" w:rsidRDefault="00DA637B" w:rsidP="00C63C20">
      <w:pPr>
        <w:spacing w:after="0" w:line="360" w:lineRule="auto"/>
        <w:ind w:firstLine="709"/>
        <w:jc w:val="both"/>
        <w:rPr>
          <w:rFonts w:ascii="Times New Roman" w:hAnsi="Times New Roman" w:cs="Times New Roman"/>
          <w:sz w:val="28"/>
          <w:szCs w:val="28"/>
        </w:rPr>
      </w:pPr>
      <w:r w:rsidRPr="00DA637B">
        <w:rPr>
          <w:rFonts w:ascii="Times New Roman" w:hAnsi="Times New Roman" w:cs="Times New Roman"/>
          <w:b/>
          <w:bCs/>
          <w:sz w:val="28"/>
          <w:szCs w:val="28"/>
        </w:rPr>
        <w:t>Методологія дослідження</w:t>
      </w:r>
      <w:r>
        <w:rPr>
          <w:rFonts w:ascii="Times New Roman" w:hAnsi="Times New Roman" w:cs="Times New Roman"/>
          <w:sz w:val="28"/>
          <w:szCs w:val="28"/>
        </w:rPr>
        <w:t xml:space="preserve">. </w:t>
      </w:r>
      <w:r w:rsidR="00E11C60" w:rsidRPr="00E11C60">
        <w:rPr>
          <w:rFonts w:ascii="Times New Roman" w:hAnsi="Times New Roman" w:cs="Times New Roman"/>
          <w:sz w:val="28"/>
          <w:szCs w:val="28"/>
        </w:rPr>
        <w:t xml:space="preserve">Методологія дослідження включає кілька ключових методів. Теоретичний аналіз використовується для вивчення наукових джерел і концепцій мотивації праці, що дозволяє виявити їх вплив на економічний розвиток. Економічний аналіз фінансових показників ТОВ </w:t>
      </w:r>
      <w:r w:rsidR="000C62F5">
        <w:rPr>
          <w:rFonts w:ascii="Times New Roman" w:hAnsi="Times New Roman" w:cs="Times New Roman"/>
          <w:sz w:val="28"/>
          <w:szCs w:val="28"/>
        </w:rPr>
        <w:t>«</w:t>
      </w:r>
      <w:r w:rsidR="00E11C60" w:rsidRPr="00E11C60">
        <w:rPr>
          <w:rFonts w:ascii="Times New Roman" w:hAnsi="Times New Roman" w:cs="Times New Roman"/>
          <w:sz w:val="28"/>
          <w:szCs w:val="28"/>
        </w:rPr>
        <w:t>ВЕЛЕС</w:t>
      </w:r>
      <w:r w:rsidR="00AD2A3B">
        <w:rPr>
          <w:rFonts w:ascii="Times New Roman" w:hAnsi="Times New Roman" w:cs="Times New Roman"/>
          <w:sz w:val="28"/>
          <w:szCs w:val="28"/>
        </w:rPr>
        <w:t>–</w:t>
      </w:r>
      <w:r w:rsidR="00E11C60" w:rsidRPr="00E11C60">
        <w:rPr>
          <w:rFonts w:ascii="Times New Roman" w:hAnsi="Times New Roman" w:cs="Times New Roman"/>
          <w:sz w:val="28"/>
          <w:szCs w:val="28"/>
        </w:rPr>
        <w:t>АГРО ЛТД</w:t>
      </w:r>
      <w:r w:rsidR="000C62F5">
        <w:rPr>
          <w:rFonts w:ascii="Times New Roman" w:hAnsi="Times New Roman" w:cs="Times New Roman"/>
          <w:sz w:val="28"/>
          <w:szCs w:val="28"/>
        </w:rPr>
        <w:t>»</w:t>
      </w:r>
      <w:r w:rsidR="00E11C60" w:rsidRPr="00E11C60">
        <w:rPr>
          <w:rFonts w:ascii="Times New Roman" w:hAnsi="Times New Roman" w:cs="Times New Roman"/>
          <w:sz w:val="28"/>
          <w:szCs w:val="28"/>
        </w:rPr>
        <w:t xml:space="preserve"> допомагає визначити, як мотивація впливає на продуктивність та фінансові результати компанії. Соціологічне опитування серед працівників дозволяє оцінити рівень мотивації та основні мотиваційні чинники. Порівняльний аналіз зіставляє мотиваційні системи компанії з іншими підприємствами для виявлення переваг та недоліків. Моделювання дозволяє розробити та оцінити вплив нових мотиваційних механізмів на економічний розвиток підприємства.</w:t>
      </w:r>
    </w:p>
    <w:p w:rsidR="00E11C60" w:rsidRDefault="00E11C60" w:rsidP="00C63C20">
      <w:pPr>
        <w:spacing w:after="0" w:line="360" w:lineRule="auto"/>
        <w:ind w:firstLine="709"/>
        <w:jc w:val="both"/>
        <w:rPr>
          <w:rFonts w:ascii="Times New Roman" w:hAnsi="Times New Roman" w:cs="Times New Roman"/>
          <w:b/>
          <w:bCs/>
          <w:sz w:val="28"/>
          <w:szCs w:val="28"/>
        </w:rPr>
      </w:pPr>
      <w:r w:rsidRPr="00E11C60">
        <w:rPr>
          <w:rFonts w:ascii="Times New Roman" w:hAnsi="Times New Roman" w:cs="Times New Roman"/>
          <w:b/>
          <w:bCs/>
          <w:sz w:val="28"/>
          <w:szCs w:val="28"/>
        </w:rPr>
        <w:t>Об</w:t>
      </w:r>
      <w:r w:rsidR="007E67EC">
        <w:rPr>
          <w:rFonts w:ascii="Times New Roman" w:hAnsi="Times New Roman" w:cs="Times New Roman"/>
          <w:b/>
          <w:bCs/>
          <w:sz w:val="28"/>
          <w:szCs w:val="28"/>
        </w:rPr>
        <w:t>’</w:t>
      </w:r>
      <w:r w:rsidRPr="00E11C60">
        <w:rPr>
          <w:rFonts w:ascii="Times New Roman" w:hAnsi="Times New Roman" w:cs="Times New Roman"/>
          <w:b/>
          <w:bCs/>
          <w:sz w:val="28"/>
          <w:szCs w:val="28"/>
        </w:rPr>
        <w:t xml:space="preserve">єктом дослідження </w:t>
      </w:r>
      <w:r w:rsidRPr="00E11C60">
        <w:rPr>
          <w:rFonts w:ascii="Times New Roman" w:hAnsi="Times New Roman" w:cs="Times New Roman"/>
          <w:sz w:val="28"/>
          <w:szCs w:val="28"/>
        </w:rPr>
        <w:t xml:space="preserve">є ТОВ </w:t>
      </w:r>
      <w:r w:rsidR="000C62F5">
        <w:rPr>
          <w:rFonts w:ascii="Times New Roman" w:hAnsi="Times New Roman" w:cs="Times New Roman"/>
          <w:sz w:val="28"/>
          <w:szCs w:val="28"/>
        </w:rPr>
        <w:t>«</w:t>
      </w:r>
      <w:r w:rsidRPr="00E11C60">
        <w:rPr>
          <w:rFonts w:ascii="Times New Roman" w:hAnsi="Times New Roman" w:cs="Times New Roman"/>
          <w:sz w:val="28"/>
          <w:szCs w:val="28"/>
        </w:rPr>
        <w:t>ВЕЛЕС</w:t>
      </w:r>
      <w:r w:rsidR="00AD2A3B">
        <w:rPr>
          <w:rFonts w:ascii="Times New Roman" w:hAnsi="Times New Roman" w:cs="Times New Roman"/>
          <w:sz w:val="28"/>
          <w:szCs w:val="28"/>
        </w:rPr>
        <w:t>–</w:t>
      </w:r>
      <w:r w:rsidRPr="00E11C60">
        <w:rPr>
          <w:rFonts w:ascii="Times New Roman" w:hAnsi="Times New Roman" w:cs="Times New Roman"/>
          <w:sz w:val="28"/>
          <w:szCs w:val="28"/>
        </w:rPr>
        <w:t>АГРО ЛТД</w:t>
      </w:r>
      <w:r w:rsidR="000C62F5">
        <w:rPr>
          <w:rFonts w:ascii="Times New Roman" w:hAnsi="Times New Roman" w:cs="Times New Roman"/>
          <w:sz w:val="28"/>
          <w:szCs w:val="28"/>
        </w:rPr>
        <w:t>»</w:t>
      </w:r>
      <w:r w:rsidRPr="00E11C60">
        <w:rPr>
          <w:rFonts w:ascii="Times New Roman" w:hAnsi="Times New Roman" w:cs="Times New Roman"/>
          <w:sz w:val="28"/>
          <w:szCs w:val="28"/>
        </w:rPr>
        <w:t xml:space="preserve"> – компанія, яка займається виробництвом багатофункціональної ґрунтообробної техніки, її експортом та обслуговуванням.</w:t>
      </w:r>
      <w:r w:rsidRPr="00E11C60">
        <w:rPr>
          <w:rFonts w:ascii="Times New Roman" w:hAnsi="Times New Roman" w:cs="Times New Roman"/>
          <w:b/>
          <w:bCs/>
          <w:sz w:val="28"/>
          <w:szCs w:val="28"/>
        </w:rPr>
        <w:t xml:space="preserve"> Предметом дослідження </w:t>
      </w:r>
      <w:r w:rsidRPr="00E11C60">
        <w:rPr>
          <w:rFonts w:ascii="Times New Roman" w:hAnsi="Times New Roman" w:cs="Times New Roman"/>
          <w:sz w:val="28"/>
          <w:szCs w:val="28"/>
        </w:rPr>
        <w:t>є система мотивації праці на цьому підприємстві, а також її вплив на економічний розвиток, продуктивність працівників та фінансові показники підприємства.</w:t>
      </w:r>
    </w:p>
    <w:p w:rsidR="00DA637B" w:rsidRDefault="00DA637B" w:rsidP="00C63C20">
      <w:pPr>
        <w:spacing w:after="0" w:line="360" w:lineRule="auto"/>
        <w:ind w:firstLine="709"/>
        <w:jc w:val="both"/>
        <w:rPr>
          <w:rFonts w:ascii="Times New Roman" w:hAnsi="Times New Roman" w:cs="Times New Roman"/>
          <w:sz w:val="28"/>
          <w:szCs w:val="28"/>
        </w:rPr>
      </w:pPr>
      <w:r w:rsidRPr="00DA637B">
        <w:rPr>
          <w:rFonts w:ascii="Times New Roman" w:hAnsi="Times New Roman" w:cs="Times New Roman"/>
          <w:b/>
          <w:bCs/>
          <w:sz w:val="28"/>
          <w:szCs w:val="28"/>
        </w:rPr>
        <w:t>Апробація результатів дослідження</w:t>
      </w:r>
      <w:r>
        <w:rPr>
          <w:rFonts w:ascii="Times New Roman" w:hAnsi="Times New Roman" w:cs="Times New Roman"/>
          <w:sz w:val="28"/>
          <w:szCs w:val="28"/>
        </w:rPr>
        <w:t xml:space="preserve">. </w:t>
      </w:r>
      <w:r w:rsidR="00E11C60" w:rsidRPr="00E11C60">
        <w:rPr>
          <w:rFonts w:ascii="Times New Roman" w:hAnsi="Times New Roman" w:cs="Times New Roman"/>
          <w:sz w:val="28"/>
          <w:szCs w:val="28"/>
        </w:rPr>
        <w:t>Апробація результатів дослідження була здійснена під час участі у науково</w:t>
      </w:r>
      <w:r w:rsidR="00AD2A3B">
        <w:rPr>
          <w:rFonts w:ascii="Times New Roman" w:hAnsi="Times New Roman" w:cs="Times New Roman"/>
          <w:sz w:val="28"/>
          <w:szCs w:val="28"/>
        </w:rPr>
        <w:t>–</w:t>
      </w:r>
      <w:r w:rsidR="00E11C60" w:rsidRPr="00E11C60">
        <w:rPr>
          <w:rFonts w:ascii="Times New Roman" w:hAnsi="Times New Roman" w:cs="Times New Roman"/>
          <w:sz w:val="28"/>
          <w:szCs w:val="28"/>
        </w:rPr>
        <w:t xml:space="preserve">практичних конференціях, круглих столах і семінарах, присвячених питанням мотивації праці та її впливу на економічний розвиток підприємства. Результати також були використані під час обговорень в рамках діяльності студентських наукових гуртків, де проведено детальний аналіз практичних аспектів мотиваційних систем на прикладі ТОВ </w:t>
      </w:r>
      <w:r w:rsidR="000C62F5">
        <w:rPr>
          <w:rFonts w:ascii="Times New Roman" w:hAnsi="Times New Roman" w:cs="Times New Roman"/>
          <w:sz w:val="28"/>
          <w:szCs w:val="28"/>
        </w:rPr>
        <w:t>«</w:t>
      </w:r>
      <w:r w:rsidR="00E11C60" w:rsidRPr="00E11C60">
        <w:rPr>
          <w:rFonts w:ascii="Times New Roman" w:hAnsi="Times New Roman" w:cs="Times New Roman"/>
          <w:sz w:val="28"/>
          <w:szCs w:val="28"/>
        </w:rPr>
        <w:t>ВЕЛЕС</w:t>
      </w:r>
      <w:r w:rsidR="00AD2A3B">
        <w:rPr>
          <w:rFonts w:ascii="Times New Roman" w:hAnsi="Times New Roman" w:cs="Times New Roman"/>
          <w:sz w:val="28"/>
          <w:szCs w:val="28"/>
        </w:rPr>
        <w:t>–</w:t>
      </w:r>
      <w:r w:rsidR="00E11C60" w:rsidRPr="00E11C60">
        <w:rPr>
          <w:rFonts w:ascii="Times New Roman" w:hAnsi="Times New Roman" w:cs="Times New Roman"/>
          <w:sz w:val="28"/>
          <w:szCs w:val="28"/>
        </w:rPr>
        <w:t>АГРО ЛТД</w:t>
      </w:r>
      <w:r w:rsidR="000C62F5">
        <w:rPr>
          <w:rFonts w:ascii="Times New Roman" w:hAnsi="Times New Roman" w:cs="Times New Roman"/>
          <w:sz w:val="28"/>
          <w:szCs w:val="28"/>
        </w:rPr>
        <w:t>»</w:t>
      </w:r>
      <w:r w:rsidR="00E11C60" w:rsidRPr="00E11C60">
        <w:rPr>
          <w:rFonts w:ascii="Times New Roman" w:hAnsi="Times New Roman" w:cs="Times New Roman"/>
          <w:sz w:val="28"/>
          <w:szCs w:val="28"/>
        </w:rPr>
        <w:t xml:space="preserve">. Це дозволило </w:t>
      </w:r>
      <w:r w:rsidR="00E11C60" w:rsidRPr="00E11C60">
        <w:rPr>
          <w:rFonts w:ascii="Times New Roman" w:hAnsi="Times New Roman" w:cs="Times New Roman"/>
          <w:sz w:val="28"/>
          <w:szCs w:val="28"/>
        </w:rPr>
        <w:lastRenderedPageBreak/>
        <w:t>отримати цінний зворотний зв</w:t>
      </w:r>
      <w:r w:rsidR="007E67EC">
        <w:rPr>
          <w:rFonts w:ascii="Times New Roman" w:hAnsi="Times New Roman" w:cs="Times New Roman"/>
          <w:sz w:val="28"/>
          <w:szCs w:val="28"/>
        </w:rPr>
        <w:t>’</w:t>
      </w:r>
      <w:r w:rsidR="00E11C60" w:rsidRPr="00E11C60">
        <w:rPr>
          <w:rFonts w:ascii="Times New Roman" w:hAnsi="Times New Roman" w:cs="Times New Roman"/>
          <w:sz w:val="28"/>
          <w:szCs w:val="28"/>
        </w:rPr>
        <w:t>язок та уточнити окремі аспекти дослідження для подальшого вдосконалення.</w:t>
      </w:r>
    </w:p>
    <w:p w:rsidR="00DA637B" w:rsidRDefault="00DA637B" w:rsidP="00C63C20">
      <w:pPr>
        <w:spacing w:after="0" w:line="360" w:lineRule="auto"/>
        <w:ind w:firstLine="709"/>
        <w:jc w:val="both"/>
        <w:rPr>
          <w:rFonts w:ascii="Times New Roman" w:hAnsi="Times New Roman" w:cs="Times New Roman"/>
          <w:sz w:val="28"/>
          <w:szCs w:val="28"/>
        </w:rPr>
      </w:pPr>
      <w:r w:rsidRPr="00DA637B">
        <w:rPr>
          <w:rFonts w:ascii="Times New Roman" w:hAnsi="Times New Roman" w:cs="Times New Roman"/>
          <w:b/>
          <w:bCs/>
          <w:sz w:val="28"/>
          <w:szCs w:val="28"/>
        </w:rPr>
        <w:t>Зміст магістерської роботи</w:t>
      </w:r>
      <w:r>
        <w:rPr>
          <w:rFonts w:ascii="Times New Roman" w:hAnsi="Times New Roman" w:cs="Times New Roman"/>
          <w:sz w:val="28"/>
          <w:szCs w:val="28"/>
        </w:rPr>
        <w:t xml:space="preserve">. </w:t>
      </w:r>
      <w:r w:rsidR="00E11C60" w:rsidRPr="00E11C60">
        <w:rPr>
          <w:rFonts w:ascii="Times New Roman" w:hAnsi="Times New Roman" w:cs="Times New Roman"/>
          <w:sz w:val="28"/>
          <w:szCs w:val="28"/>
        </w:rPr>
        <w:t xml:space="preserve">У першому розділі розкрито теоретичні основи мотивації праці, зокрема, основні поняття, значення мотивації та різні підходи до її вивчення, а також проаналізовано вплив мотивації на економічний розвиток підприємства. У другому розділі проведено аналіз системи мотивації праці на прикладі ТОВ </w:t>
      </w:r>
      <w:r w:rsidR="000C62F5">
        <w:rPr>
          <w:rFonts w:ascii="Times New Roman" w:hAnsi="Times New Roman" w:cs="Times New Roman"/>
          <w:sz w:val="28"/>
          <w:szCs w:val="28"/>
        </w:rPr>
        <w:t>«</w:t>
      </w:r>
      <w:r w:rsidR="00E11C60" w:rsidRPr="00E11C60">
        <w:rPr>
          <w:rFonts w:ascii="Times New Roman" w:hAnsi="Times New Roman" w:cs="Times New Roman"/>
          <w:sz w:val="28"/>
          <w:szCs w:val="28"/>
        </w:rPr>
        <w:t>ВЕЛЕС</w:t>
      </w:r>
      <w:r w:rsidR="00AD2A3B">
        <w:rPr>
          <w:rFonts w:ascii="Times New Roman" w:hAnsi="Times New Roman" w:cs="Times New Roman"/>
          <w:sz w:val="28"/>
          <w:szCs w:val="28"/>
        </w:rPr>
        <w:t>–</w:t>
      </w:r>
      <w:r w:rsidR="00E11C60" w:rsidRPr="00E11C60">
        <w:rPr>
          <w:rFonts w:ascii="Times New Roman" w:hAnsi="Times New Roman" w:cs="Times New Roman"/>
          <w:sz w:val="28"/>
          <w:szCs w:val="28"/>
        </w:rPr>
        <w:t>АГРО ЛТД</w:t>
      </w:r>
      <w:r w:rsidR="000C62F5">
        <w:rPr>
          <w:rFonts w:ascii="Times New Roman" w:hAnsi="Times New Roman" w:cs="Times New Roman"/>
          <w:sz w:val="28"/>
          <w:szCs w:val="28"/>
        </w:rPr>
        <w:t>»</w:t>
      </w:r>
      <w:r w:rsidR="00E11C60" w:rsidRPr="00E11C60">
        <w:rPr>
          <w:rFonts w:ascii="Times New Roman" w:hAnsi="Times New Roman" w:cs="Times New Roman"/>
          <w:sz w:val="28"/>
          <w:szCs w:val="28"/>
        </w:rPr>
        <w:t>, зокрема, оцінено ефективність існуючих мотиваційних заходів та їхній вплив на продуктивність праці. У третьому розділі запропоновані шляхи вдосконалення системи мотивації для підвищення ефективності та економічного розвитку підприємства.</w:t>
      </w:r>
    </w:p>
    <w:p w:rsidR="00C63C20" w:rsidRDefault="00C63C20" w:rsidP="00C63C20">
      <w:pPr>
        <w:spacing w:after="0" w:line="360" w:lineRule="auto"/>
        <w:ind w:firstLine="709"/>
        <w:jc w:val="both"/>
        <w:rPr>
          <w:rFonts w:ascii="Times New Roman" w:hAnsi="Times New Roman" w:cs="Times New Roman"/>
          <w:sz w:val="28"/>
          <w:szCs w:val="28"/>
        </w:rPr>
      </w:pPr>
    </w:p>
    <w:p w:rsidR="00C63C20" w:rsidRDefault="00C63C20" w:rsidP="00C63C20">
      <w:pPr>
        <w:spacing w:after="0" w:line="360" w:lineRule="auto"/>
        <w:ind w:firstLine="709"/>
        <w:jc w:val="both"/>
        <w:rPr>
          <w:rFonts w:ascii="Times New Roman" w:hAnsi="Times New Roman" w:cs="Times New Roman"/>
          <w:sz w:val="28"/>
          <w:szCs w:val="28"/>
        </w:rPr>
      </w:pPr>
    </w:p>
    <w:p w:rsidR="00C63C20" w:rsidRDefault="00C63C20" w:rsidP="00C63C20">
      <w:pPr>
        <w:spacing w:after="0" w:line="360" w:lineRule="auto"/>
        <w:ind w:firstLine="709"/>
        <w:jc w:val="both"/>
        <w:rPr>
          <w:rFonts w:ascii="Times New Roman" w:hAnsi="Times New Roman" w:cs="Times New Roman"/>
          <w:sz w:val="28"/>
          <w:szCs w:val="28"/>
        </w:rPr>
      </w:pPr>
    </w:p>
    <w:p w:rsidR="00C63C20" w:rsidRDefault="00C63C20" w:rsidP="00C63C20">
      <w:pPr>
        <w:spacing w:after="0" w:line="360" w:lineRule="auto"/>
        <w:ind w:firstLine="709"/>
        <w:jc w:val="both"/>
        <w:rPr>
          <w:rFonts w:ascii="Times New Roman" w:hAnsi="Times New Roman" w:cs="Times New Roman"/>
          <w:sz w:val="28"/>
          <w:szCs w:val="28"/>
        </w:rPr>
      </w:pPr>
    </w:p>
    <w:p w:rsidR="00C63C20" w:rsidRDefault="00C63C20" w:rsidP="00C63C20">
      <w:pPr>
        <w:spacing w:after="0" w:line="360" w:lineRule="auto"/>
        <w:ind w:firstLine="709"/>
        <w:jc w:val="both"/>
        <w:rPr>
          <w:rFonts w:ascii="Times New Roman" w:hAnsi="Times New Roman" w:cs="Times New Roman"/>
          <w:sz w:val="28"/>
          <w:szCs w:val="28"/>
        </w:rPr>
      </w:pPr>
    </w:p>
    <w:p w:rsidR="00C63C20" w:rsidRDefault="00C63C20" w:rsidP="00C63C20">
      <w:pPr>
        <w:spacing w:after="0" w:line="360" w:lineRule="auto"/>
        <w:ind w:firstLine="709"/>
        <w:jc w:val="both"/>
        <w:rPr>
          <w:rFonts w:ascii="Times New Roman" w:hAnsi="Times New Roman" w:cs="Times New Roman"/>
          <w:sz w:val="28"/>
          <w:szCs w:val="28"/>
        </w:rPr>
      </w:pPr>
    </w:p>
    <w:p w:rsidR="00C63C20" w:rsidRDefault="00C63C20" w:rsidP="00C63C20">
      <w:pPr>
        <w:spacing w:after="0" w:line="360" w:lineRule="auto"/>
        <w:ind w:firstLine="709"/>
        <w:jc w:val="both"/>
        <w:rPr>
          <w:rFonts w:ascii="Times New Roman" w:hAnsi="Times New Roman" w:cs="Times New Roman"/>
          <w:sz w:val="28"/>
          <w:szCs w:val="28"/>
        </w:rPr>
      </w:pPr>
    </w:p>
    <w:p w:rsidR="00DA637B" w:rsidRDefault="00DA637B" w:rsidP="00994DE8">
      <w:pPr>
        <w:pageBreakBefore/>
        <w:spacing w:after="0" w:line="360" w:lineRule="auto"/>
        <w:jc w:val="center"/>
        <w:rPr>
          <w:rFonts w:ascii="Times New Roman" w:hAnsi="Times New Roman" w:cs="Times New Roman"/>
          <w:b/>
          <w:bCs/>
          <w:sz w:val="28"/>
          <w:szCs w:val="28"/>
        </w:rPr>
      </w:pPr>
      <w:r w:rsidRPr="00CC28E6">
        <w:rPr>
          <w:rFonts w:ascii="Times New Roman" w:hAnsi="Times New Roman" w:cs="Times New Roman"/>
          <w:b/>
          <w:bCs/>
          <w:sz w:val="28"/>
          <w:szCs w:val="28"/>
        </w:rPr>
        <w:lastRenderedPageBreak/>
        <w:t xml:space="preserve">РОЗДІЛ </w:t>
      </w:r>
      <w:r w:rsidR="00994DE8">
        <w:rPr>
          <w:rFonts w:ascii="Times New Roman" w:hAnsi="Times New Roman" w:cs="Times New Roman"/>
          <w:b/>
          <w:bCs/>
          <w:sz w:val="28"/>
          <w:szCs w:val="28"/>
        </w:rPr>
        <w:t>І</w:t>
      </w:r>
      <w:r>
        <w:rPr>
          <w:rFonts w:ascii="Times New Roman" w:hAnsi="Times New Roman" w:cs="Times New Roman"/>
          <w:b/>
          <w:bCs/>
          <w:sz w:val="28"/>
          <w:szCs w:val="28"/>
        </w:rPr>
        <w:t xml:space="preserve"> </w:t>
      </w:r>
    </w:p>
    <w:p w:rsidR="00DA637B" w:rsidRDefault="00994DE8" w:rsidP="00DA637B">
      <w:pPr>
        <w:spacing w:after="0" w:line="360" w:lineRule="auto"/>
        <w:ind w:firstLine="709"/>
        <w:jc w:val="center"/>
        <w:rPr>
          <w:rFonts w:ascii="Times New Roman" w:hAnsi="Times New Roman" w:cs="Times New Roman"/>
          <w:b/>
          <w:bCs/>
          <w:sz w:val="28"/>
          <w:szCs w:val="28"/>
        </w:rPr>
      </w:pPr>
      <w:r w:rsidRPr="00994DE8">
        <w:rPr>
          <w:rFonts w:ascii="Times New Roman" w:hAnsi="Times New Roman" w:cs="Times New Roman"/>
          <w:b/>
          <w:bCs/>
          <w:sz w:val="28"/>
          <w:szCs w:val="28"/>
        </w:rPr>
        <w:t>ТЕОРЕТИЧНІ ОСНОВИ МОТИВАЦІЇ ПРАЦІ ЯК СКЛАДОВОЇ ЕКОНОМІЧНОГО РОЗВИТКУ ПІДПРИЄМСТВА</w:t>
      </w:r>
    </w:p>
    <w:p w:rsidR="00994DE8" w:rsidRDefault="00994DE8" w:rsidP="00994DE8">
      <w:pPr>
        <w:pStyle w:val="a8"/>
        <w:numPr>
          <w:ilvl w:val="1"/>
          <w:numId w:val="8"/>
        </w:numPr>
        <w:spacing w:after="0" w:line="360" w:lineRule="auto"/>
        <w:jc w:val="center"/>
        <w:rPr>
          <w:rFonts w:ascii="Times New Roman" w:hAnsi="Times New Roman" w:cs="Times New Roman"/>
          <w:b/>
          <w:bCs/>
          <w:sz w:val="28"/>
          <w:szCs w:val="28"/>
        </w:rPr>
      </w:pPr>
      <w:r w:rsidRPr="00994DE8">
        <w:rPr>
          <w:rFonts w:ascii="Times New Roman" w:hAnsi="Times New Roman" w:cs="Times New Roman"/>
          <w:b/>
          <w:bCs/>
          <w:sz w:val="28"/>
          <w:szCs w:val="28"/>
        </w:rPr>
        <w:t xml:space="preserve">Поняття мотивації праці та її роль у розвитку </w:t>
      </w:r>
    </w:p>
    <w:p w:rsidR="00136FB2" w:rsidRPr="00994DE8" w:rsidRDefault="00994DE8" w:rsidP="00994DE8">
      <w:pPr>
        <w:spacing w:after="0" w:line="360" w:lineRule="auto"/>
        <w:jc w:val="center"/>
        <w:rPr>
          <w:rFonts w:ascii="Times New Roman" w:hAnsi="Times New Roman" w:cs="Times New Roman"/>
          <w:b/>
          <w:bCs/>
          <w:sz w:val="28"/>
          <w:szCs w:val="28"/>
        </w:rPr>
      </w:pPr>
      <w:r w:rsidRPr="00994DE8">
        <w:rPr>
          <w:rFonts w:ascii="Times New Roman" w:hAnsi="Times New Roman" w:cs="Times New Roman"/>
          <w:b/>
          <w:bCs/>
          <w:sz w:val="28"/>
          <w:szCs w:val="28"/>
        </w:rPr>
        <w:t>підприємства</w:t>
      </w:r>
    </w:p>
    <w:p w:rsidR="00994DE8" w:rsidRDefault="00994DE8" w:rsidP="00994DE8">
      <w:pPr>
        <w:spacing w:after="0" w:line="360" w:lineRule="auto"/>
        <w:jc w:val="center"/>
        <w:rPr>
          <w:rFonts w:ascii="Times New Roman" w:hAnsi="Times New Roman" w:cs="Times New Roman"/>
          <w:b/>
          <w:bCs/>
          <w:sz w:val="28"/>
          <w:szCs w:val="28"/>
        </w:rPr>
      </w:pPr>
    </w:p>
    <w:p w:rsidR="00994DE8" w:rsidRDefault="00994DE8" w:rsidP="00994DE8">
      <w:pPr>
        <w:spacing w:after="0" w:line="360" w:lineRule="auto"/>
        <w:ind w:firstLine="709"/>
        <w:jc w:val="both"/>
        <w:rPr>
          <w:rFonts w:ascii="Times New Roman" w:hAnsi="Times New Roman" w:cs="Times New Roman"/>
          <w:sz w:val="28"/>
          <w:szCs w:val="28"/>
        </w:rPr>
      </w:pPr>
      <w:r w:rsidRPr="00994DE8">
        <w:rPr>
          <w:rFonts w:ascii="Times New Roman" w:hAnsi="Times New Roman" w:cs="Times New Roman"/>
          <w:sz w:val="28"/>
          <w:szCs w:val="28"/>
        </w:rPr>
        <w:t>Мотивація праці є складним процесом, який включає внутрішні та зовнішні фактори, що спонукають людину до ефективної діяльності. Вона має дві основні функції: стимулюючу та регулюючу. Перша спрямована на досягнення цілей підприємства, а друга – на підтримання стабільної продуктивності та якості виконуваної роботи. Мотивація працівників ґрунтується на таких основних потребах, як фізіологічні, соціальні, безпека, визнання та самореалізація</w:t>
      </w:r>
      <w:r w:rsidR="00AC7927">
        <w:rPr>
          <w:rFonts w:ascii="Times New Roman" w:hAnsi="Times New Roman" w:cs="Times New Roman"/>
          <w:sz w:val="28"/>
          <w:szCs w:val="28"/>
        </w:rPr>
        <w:t xml:space="preserve"> (рис.1.1)</w:t>
      </w:r>
      <w:r w:rsidRPr="00994DE8">
        <w:rPr>
          <w:rFonts w:ascii="Times New Roman" w:hAnsi="Times New Roman" w:cs="Times New Roman"/>
          <w:sz w:val="28"/>
          <w:szCs w:val="28"/>
        </w:rPr>
        <w:t>.</w:t>
      </w:r>
    </w:p>
    <w:p w:rsidR="00AC7927" w:rsidRDefault="00E36F6C" w:rsidP="00994DE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4324350"/>
            <wp:effectExtent l="19050" t="0" r="19050" b="0"/>
            <wp:docPr id="57" name="Схема 5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AC7927" w:rsidRDefault="00AC7927" w:rsidP="00AC7927">
      <w:pPr>
        <w:spacing w:after="0" w:line="360" w:lineRule="auto"/>
        <w:jc w:val="both"/>
        <w:rPr>
          <w:rFonts w:ascii="Times New Roman" w:hAnsi="Times New Roman" w:cs="Times New Roman"/>
          <w:sz w:val="28"/>
          <w:szCs w:val="28"/>
        </w:rPr>
      </w:pPr>
    </w:p>
    <w:p w:rsidR="00AC7927" w:rsidRPr="000B5D5A" w:rsidRDefault="00E36F6C" w:rsidP="00994DE8">
      <w:pPr>
        <w:spacing w:after="0" w:line="360" w:lineRule="auto"/>
        <w:ind w:firstLine="709"/>
        <w:jc w:val="both"/>
        <w:rPr>
          <w:rFonts w:ascii="Times New Roman" w:hAnsi="Times New Roman" w:cs="Times New Roman"/>
          <w:b/>
          <w:bCs/>
          <w:sz w:val="28"/>
          <w:szCs w:val="28"/>
        </w:rPr>
      </w:pPr>
      <w:bookmarkStart w:id="10" w:name="_Hlk183371917"/>
      <w:r w:rsidRPr="000B5D5A">
        <w:rPr>
          <w:rFonts w:ascii="Times New Roman" w:hAnsi="Times New Roman" w:cs="Times New Roman"/>
          <w:b/>
          <w:bCs/>
          <w:sz w:val="28"/>
          <w:szCs w:val="28"/>
        </w:rPr>
        <w:t>Рис.1.</w:t>
      </w:r>
      <w:r w:rsidR="000B5D5A" w:rsidRPr="000B5D5A">
        <w:rPr>
          <w:rFonts w:ascii="Times New Roman" w:hAnsi="Times New Roman" w:cs="Times New Roman"/>
          <w:b/>
          <w:bCs/>
          <w:sz w:val="28"/>
          <w:szCs w:val="28"/>
        </w:rPr>
        <w:t>1</w:t>
      </w:r>
      <w:r w:rsidRPr="000B5D5A">
        <w:rPr>
          <w:rFonts w:ascii="Times New Roman" w:hAnsi="Times New Roman" w:cs="Times New Roman"/>
          <w:b/>
          <w:bCs/>
          <w:sz w:val="28"/>
          <w:szCs w:val="28"/>
        </w:rPr>
        <w:t>. Ключові аспекти мотивації</w:t>
      </w:r>
    </w:p>
    <w:bookmarkEnd w:id="10"/>
    <w:p w:rsidR="00994DE8" w:rsidRDefault="00994DE8" w:rsidP="00994DE8">
      <w:pPr>
        <w:spacing w:after="0" w:line="360" w:lineRule="auto"/>
        <w:ind w:firstLine="709"/>
        <w:jc w:val="both"/>
        <w:rPr>
          <w:rFonts w:ascii="Times New Roman" w:hAnsi="Times New Roman" w:cs="Times New Roman"/>
          <w:sz w:val="28"/>
          <w:szCs w:val="28"/>
        </w:rPr>
      </w:pPr>
      <w:r w:rsidRPr="00994DE8">
        <w:rPr>
          <w:rFonts w:ascii="Times New Roman" w:hAnsi="Times New Roman" w:cs="Times New Roman"/>
          <w:sz w:val="28"/>
          <w:szCs w:val="28"/>
        </w:rPr>
        <w:lastRenderedPageBreak/>
        <w:t>Поняття мотивації праці включає в себе системне використання методів, інструментів і стимулів, які впливають на рівень активності працівників у межах виконання ними робочих завдань. Головна ідея полягає в тому, щоб забезпечити працівників тими стимулами, які відповідають їхнім індивідуальним потребам, зокрема матеріальними та нематеріальними факторами</w:t>
      </w:r>
      <w:r w:rsidR="007E67EC">
        <w:rPr>
          <w:rFonts w:ascii="Times New Roman" w:hAnsi="Times New Roman" w:cs="Times New Roman"/>
          <w:sz w:val="28"/>
          <w:szCs w:val="28"/>
        </w:rPr>
        <w:t xml:space="preserve"> </w:t>
      </w:r>
      <w:r w:rsidR="007E67EC" w:rsidRPr="007E67EC">
        <w:rPr>
          <w:rFonts w:ascii="Times New Roman" w:hAnsi="Times New Roman" w:cs="Times New Roman"/>
          <w:sz w:val="28"/>
          <w:szCs w:val="28"/>
        </w:rPr>
        <w:t>[17]</w:t>
      </w:r>
      <w:r w:rsidRPr="00994DE8">
        <w:rPr>
          <w:rFonts w:ascii="Times New Roman" w:hAnsi="Times New Roman" w:cs="Times New Roman"/>
          <w:sz w:val="28"/>
          <w:szCs w:val="28"/>
        </w:rPr>
        <w:t>. Ефективна мотивація базується на поєднанні як зовнішніх стимулів (заробітна плата, бонуси, соціальні гарантії), так і внутрішніх (визнання, можливість розвитку, кар</w:t>
      </w:r>
      <w:r w:rsidR="007E67EC">
        <w:rPr>
          <w:rFonts w:ascii="Times New Roman" w:hAnsi="Times New Roman" w:cs="Times New Roman"/>
          <w:sz w:val="28"/>
          <w:szCs w:val="28"/>
        </w:rPr>
        <w:t>’</w:t>
      </w:r>
      <w:r w:rsidRPr="00994DE8">
        <w:rPr>
          <w:rFonts w:ascii="Times New Roman" w:hAnsi="Times New Roman" w:cs="Times New Roman"/>
          <w:sz w:val="28"/>
          <w:szCs w:val="28"/>
        </w:rPr>
        <w:t>єрний ріст)</w:t>
      </w:r>
      <w:r w:rsidR="00782ECB">
        <w:rPr>
          <w:rFonts w:ascii="Times New Roman" w:hAnsi="Times New Roman" w:cs="Times New Roman"/>
          <w:sz w:val="28"/>
          <w:szCs w:val="28"/>
        </w:rPr>
        <w:t xml:space="preserve"> (рис.1.2)</w:t>
      </w:r>
      <w:r w:rsidRPr="00994DE8">
        <w:rPr>
          <w:rFonts w:ascii="Times New Roman" w:hAnsi="Times New Roman" w:cs="Times New Roman"/>
          <w:sz w:val="28"/>
          <w:szCs w:val="28"/>
        </w:rPr>
        <w:t>.</w:t>
      </w:r>
    </w:p>
    <w:p w:rsidR="000B5D5A" w:rsidRDefault="000B5D5A" w:rsidP="000B5D5A">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2203450"/>
            <wp:effectExtent l="0" t="0" r="0" b="0"/>
            <wp:docPr id="60" name="Схема 6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0B5D5A" w:rsidRPr="00782ECB" w:rsidRDefault="00782ECB" w:rsidP="00994DE8">
      <w:pPr>
        <w:spacing w:after="0" w:line="360" w:lineRule="auto"/>
        <w:ind w:firstLine="709"/>
        <w:jc w:val="both"/>
        <w:rPr>
          <w:rFonts w:ascii="Times New Roman" w:hAnsi="Times New Roman" w:cs="Times New Roman"/>
          <w:b/>
          <w:bCs/>
          <w:sz w:val="28"/>
          <w:szCs w:val="28"/>
        </w:rPr>
      </w:pPr>
      <w:r w:rsidRPr="00782ECB">
        <w:rPr>
          <w:rFonts w:ascii="Times New Roman" w:hAnsi="Times New Roman" w:cs="Times New Roman"/>
          <w:b/>
          <w:bCs/>
          <w:sz w:val="28"/>
          <w:szCs w:val="28"/>
        </w:rPr>
        <w:t>Рис.1.2. Критерії ефективної мотивації</w:t>
      </w:r>
    </w:p>
    <w:p w:rsidR="000B5D5A" w:rsidRPr="00994DE8" w:rsidRDefault="000B5D5A" w:rsidP="00994DE8">
      <w:pPr>
        <w:spacing w:after="0" w:line="360" w:lineRule="auto"/>
        <w:ind w:firstLine="709"/>
        <w:jc w:val="both"/>
        <w:rPr>
          <w:rFonts w:ascii="Times New Roman" w:hAnsi="Times New Roman" w:cs="Times New Roman"/>
          <w:sz w:val="28"/>
          <w:szCs w:val="28"/>
        </w:rPr>
      </w:pPr>
    </w:p>
    <w:p w:rsidR="00994DE8" w:rsidRPr="00994DE8" w:rsidRDefault="00994DE8" w:rsidP="00994DE8">
      <w:pPr>
        <w:spacing w:after="0" w:line="360" w:lineRule="auto"/>
        <w:ind w:firstLine="709"/>
        <w:jc w:val="both"/>
        <w:rPr>
          <w:rFonts w:ascii="Times New Roman" w:hAnsi="Times New Roman" w:cs="Times New Roman"/>
          <w:sz w:val="28"/>
          <w:szCs w:val="28"/>
        </w:rPr>
      </w:pPr>
      <w:r w:rsidRPr="00994DE8">
        <w:rPr>
          <w:rFonts w:ascii="Times New Roman" w:hAnsi="Times New Roman" w:cs="Times New Roman"/>
          <w:sz w:val="28"/>
          <w:szCs w:val="28"/>
        </w:rPr>
        <w:t>Потреби працівників, які формують мотивацію, можуть бути розділені на кілька рівнів. Згідно з ієрархією Маслоу, базові фізіологічні потреби є першими, які повинні бути задоволені. Далі йдуть потреби у безпеці, соціальні потреби (належність до колективу), потреба у визнанні, а на вершині – потреба в самореалізації. Підприємства, які розробляють мотиваційні програми з урахуванням цієї структури, досягають вищого рівня залученості працівників.</w:t>
      </w:r>
    </w:p>
    <w:p w:rsidR="00994DE8" w:rsidRPr="00994DE8" w:rsidRDefault="00994DE8" w:rsidP="00994DE8">
      <w:pPr>
        <w:spacing w:after="0" w:line="360" w:lineRule="auto"/>
        <w:ind w:firstLine="709"/>
        <w:jc w:val="both"/>
        <w:rPr>
          <w:rFonts w:ascii="Times New Roman" w:hAnsi="Times New Roman" w:cs="Times New Roman"/>
          <w:sz w:val="28"/>
          <w:szCs w:val="28"/>
        </w:rPr>
      </w:pPr>
      <w:r w:rsidRPr="00994DE8">
        <w:rPr>
          <w:rFonts w:ascii="Times New Roman" w:hAnsi="Times New Roman" w:cs="Times New Roman"/>
          <w:sz w:val="28"/>
          <w:szCs w:val="28"/>
        </w:rPr>
        <w:t xml:space="preserve">Мотивація є ключовим фактором економічного розвитку підприємства, оскільки саме вона визначає рівень продуктивності праці. Працівники, які задоволені своїми умовами роботи і мають чіткі стимули до досягнення особистих і корпоративних цілей, проявляють вищу активність і ефективність. Крім того, мотивований персонал є більш гнучким і </w:t>
      </w:r>
      <w:r w:rsidRPr="00994DE8">
        <w:rPr>
          <w:rFonts w:ascii="Times New Roman" w:hAnsi="Times New Roman" w:cs="Times New Roman"/>
          <w:sz w:val="28"/>
          <w:szCs w:val="28"/>
        </w:rPr>
        <w:lastRenderedPageBreak/>
        <w:t>адаптованим до змін у ринковому середовищі, що дає змогу підприємству реагувати на виклики сучасної економіки</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[7].</w:t>
      </w:r>
    </w:p>
    <w:p w:rsidR="00994DE8" w:rsidRPr="00994DE8" w:rsidRDefault="00994DE8" w:rsidP="00994DE8">
      <w:pPr>
        <w:spacing w:after="0" w:line="360" w:lineRule="auto"/>
        <w:ind w:firstLine="709"/>
        <w:jc w:val="both"/>
        <w:rPr>
          <w:rFonts w:ascii="Times New Roman" w:hAnsi="Times New Roman" w:cs="Times New Roman"/>
          <w:sz w:val="28"/>
          <w:szCs w:val="28"/>
        </w:rPr>
      </w:pPr>
      <w:r w:rsidRPr="00994DE8">
        <w:rPr>
          <w:rFonts w:ascii="Times New Roman" w:hAnsi="Times New Roman" w:cs="Times New Roman"/>
          <w:sz w:val="28"/>
          <w:szCs w:val="28"/>
        </w:rPr>
        <w:t>Особлива роль мотивації у розвитку підприємства полягає також у тому, що вона є основним чинником утримання висококваліфікованих кадрів. У сучасних умовах глобальної конкуренції, збереження ключових фахівців є стратегічним завданням для компаній. Налагоджена система мотивації допомагає знизити рівень плинності кадрів, що сприяє стабільності й розвитку підприємства</w:t>
      </w:r>
      <w:r w:rsidR="007E67EC" w:rsidRPr="007E67EC">
        <w:rPr>
          <w:rFonts w:ascii="Times New Roman" w:hAnsi="Times New Roman" w:cs="Times New Roman"/>
          <w:sz w:val="28"/>
          <w:szCs w:val="28"/>
        </w:rPr>
        <w:t xml:space="preserve"> [11].</w:t>
      </w:r>
    </w:p>
    <w:p w:rsidR="00994DE8" w:rsidRDefault="00994DE8" w:rsidP="00994DE8">
      <w:pPr>
        <w:spacing w:after="0" w:line="360" w:lineRule="auto"/>
        <w:ind w:firstLine="709"/>
        <w:jc w:val="both"/>
        <w:rPr>
          <w:rFonts w:ascii="Times New Roman" w:hAnsi="Times New Roman" w:cs="Times New Roman"/>
          <w:sz w:val="28"/>
          <w:szCs w:val="28"/>
        </w:rPr>
      </w:pPr>
      <w:r w:rsidRPr="00994DE8">
        <w:rPr>
          <w:rFonts w:ascii="Times New Roman" w:hAnsi="Times New Roman" w:cs="Times New Roman"/>
          <w:sz w:val="28"/>
          <w:szCs w:val="28"/>
        </w:rPr>
        <w:t>Отже, мотивація праці є потужним інструментом для досягнення економічних та стратегічних цілей підприємства. Вона безпосередньо впливає на продуктивність, інноваційний розвиток та конкурентоспроможність компанії</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w:t>
      </w:r>
      <w:r w:rsidR="007E67EC" w:rsidRPr="007E67EC">
        <w:rPr>
          <w:rFonts w:ascii="Times New Roman" w:hAnsi="Times New Roman" w:cs="Times New Roman"/>
          <w:sz w:val="28"/>
          <w:szCs w:val="28"/>
          <w:lang w:val="ru-RU"/>
        </w:rPr>
        <w:t>6</w:t>
      </w:r>
      <w:r w:rsidR="007E67EC" w:rsidRPr="007E67EC">
        <w:rPr>
          <w:rFonts w:ascii="Times New Roman" w:hAnsi="Times New Roman" w:cs="Times New Roman"/>
          <w:sz w:val="28"/>
          <w:szCs w:val="28"/>
        </w:rPr>
        <w:t>].</w:t>
      </w:r>
    </w:p>
    <w:p w:rsidR="00001980" w:rsidRPr="00001980" w:rsidRDefault="00001980" w:rsidP="00001980">
      <w:pPr>
        <w:spacing w:after="0" w:line="360" w:lineRule="auto"/>
        <w:ind w:firstLine="709"/>
        <w:jc w:val="both"/>
        <w:rPr>
          <w:rFonts w:ascii="Times New Roman" w:hAnsi="Times New Roman" w:cs="Times New Roman"/>
          <w:sz w:val="28"/>
          <w:szCs w:val="28"/>
        </w:rPr>
      </w:pPr>
      <w:r w:rsidRPr="00001980">
        <w:rPr>
          <w:rFonts w:ascii="Times New Roman" w:hAnsi="Times New Roman" w:cs="Times New Roman"/>
          <w:sz w:val="28"/>
          <w:szCs w:val="28"/>
        </w:rPr>
        <w:t>Мотивація праці також має велике значення для підвищення залученості персоналу у стратегічні цілі підприємства. Працівники, які відчувають, що їхня робота має значення і сприяє розвитку компанії, виявляють більше ініціативи та креативності у виконанні своїх завдань. Це стає критично важливим для</w:t>
      </w:r>
      <w:r w:rsidR="00C22CE8">
        <w:rPr>
          <w:rFonts w:ascii="Times New Roman" w:hAnsi="Times New Roman" w:cs="Times New Roman"/>
          <w:sz w:val="28"/>
          <w:szCs w:val="28"/>
        </w:rPr>
        <w:t xml:space="preserve"> тих</w:t>
      </w:r>
      <w:r w:rsidRPr="00001980">
        <w:rPr>
          <w:rFonts w:ascii="Times New Roman" w:hAnsi="Times New Roman" w:cs="Times New Roman"/>
          <w:sz w:val="28"/>
          <w:szCs w:val="28"/>
        </w:rPr>
        <w:t xml:space="preserve"> підприємств, що</w:t>
      </w:r>
      <w:r w:rsidR="00C22CE8">
        <w:rPr>
          <w:rFonts w:ascii="Times New Roman" w:hAnsi="Times New Roman" w:cs="Times New Roman"/>
          <w:sz w:val="28"/>
          <w:szCs w:val="28"/>
        </w:rPr>
        <w:t xml:space="preserve"> реально</w:t>
      </w:r>
      <w:r w:rsidRPr="00001980">
        <w:rPr>
          <w:rFonts w:ascii="Times New Roman" w:hAnsi="Times New Roman" w:cs="Times New Roman"/>
          <w:sz w:val="28"/>
          <w:szCs w:val="28"/>
        </w:rPr>
        <w:t xml:space="preserve"> прагнуть залишатися конкурентоспроможними та впроваджувати інновації. Впровадження сучасних методів мотивації, таких як участь працівників у процесі прийняття рішень, створює атмосферу відповідальності та залученості до результатів діяльності компанії</w:t>
      </w:r>
      <w:r w:rsidR="007E67EC" w:rsidRPr="007E67EC">
        <w:rPr>
          <w:rFonts w:ascii="Times New Roman" w:hAnsi="Times New Roman" w:cs="Times New Roman"/>
          <w:sz w:val="28"/>
          <w:szCs w:val="28"/>
        </w:rPr>
        <w:t xml:space="preserve"> [17].</w:t>
      </w:r>
    </w:p>
    <w:p w:rsidR="00001980" w:rsidRPr="00001980" w:rsidRDefault="00001980" w:rsidP="00001980">
      <w:pPr>
        <w:spacing w:after="0" w:line="360" w:lineRule="auto"/>
        <w:ind w:firstLine="709"/>
        <w:jc w:val="both"/>
        <w:rPr>
          <w:rFonts w:ascii="Times New Roman" w:hAnsi="Times New Roman" w:cs="Times New Roman"/>
          <w:sz w:val="28"/>
          <w:szCs w:val="28"/>
        </w:rPr>
      </w:pPr>
      <w:r w:rsidRPr="00001980">
        <w:rPr>
          <w:rFonts w:ascii="Times New Roman" w:hAnsi="Times New Roman" w:cs="Times New Roman"/>
          <w:sz w:val="28"/>
          <w:szCs w:val="28"/>
        </w:rPr>
        <w:t>Окрім цього, мотивація праці безпосередньо пов</w:t>
      </w:r>
      <w:r w:rsidR="007E67EC">
        <w:rPr>
          <w:rFonts w:ascii="Times New Roman" w:hAnsi="Times New Roman" w:cs="Times New Roman"/>
          <w:sz w:val="28"/>
          <w:szCs w:val="28"/>
        </w:rPr>
        <w:t>’</w:t>
      </w:r>
      <w:r w:rsidRPr="00001980">
        <w:rPr>
          <w:rFonts w:ascii="Times New Roman" w:hAnsi="Times New Roman" w:cs="Times New Roman"/>
          <w:sz w:val="28"/>
          <w:szCs w:val="28"/>
        </w:rPr>
        <w:t>язана з розвитком корпоративної культури. Сучасні підприємства все більше уваги приділяють створенню сприятливих умов праці, забезпеченню балансу між роботою та особистим життям, що мотивує працівників залишатися в компанії на тривалий період. Корпоративна культура, яка підсилює командну роботу, співпрацю, розвиток лідерських якостей та ініціативу, стає одним із ключових чинників успіху підприємства на ринку.</w:t>
      </w:r>
    </w:p>
    <w:p w:rsidR="00001980" w:rsidRPr="00001980" w:rsidRDefault="00001980" w:rsidP="00001980">
      <w:pPr>
        <w:spacing w:after="0" w:line="360" w:lineRule="auto"/>
        <w:ind w:firstLine="709"/>
        <w:jc w:val="both"/>
        <w:rPr>
          <w:rFonts w:ascii="Times New Roman" w:hAnsi="Times New Roman" w:cs="Times New Roman"/>
          <w:sz w:val="28"/>
          <w:szCs w:val="28"/>
        </w:rPr>
      </w:pPr>
      <w:r w:rsidRPr="00001980">
        <w:rPr>
          <w:rFonts w:ascii="Times New Roman" w:hAnsi="Times New Roman" w:cs="Times New Roman"/>
          <w:sz w:val="28"/>
          <w:szCs w:val="28"/>
        </w:rPr>
        <w:t>Крім того, варто зазначити роль нематеріальних чинників мотивації, таких як визнання, професійний розвиток і можливості для кар</w:t>
      </w:r>
      <w:r w:rsidR="007E67EC">
        <w:rPr>
          <w:rFonts w:ascii="Times New Roman" w:hAnsi="Times New Roman" w:cs="Times New Roman"/>
          <w:sz w:val="28"/>
          <w:szCs w:val="28"/>
        </w:rPr>
        <w:t>’</w:t>
      </w:r>
      <w:r w:rsidRPr="00001980">
        <w:rPr>
          <w:rFonts w:ascii="Times New Roman" w:hAnsi="Times New Roman" w:cs="Times New Roman"/>
          <w:sz w:val="28"/>
          <w:szCs w:val="28"/>
        </w:rPr>
        <w:t xml:space="preserve">єрного </w:t>
      </w:r>
      <w:r w:rsidRPr="00001980">
        <w:rPr>
          <w:rFonts w:ascii="Times New Roman" w:hAnsi="Times New Roman" w:cs="Times New Roman"/>
          <w:sz w:val="28"/>
          <w:szCs w:val="28"/>
        </w:rPr>
        <w:lastRenderedPageBreak/>
        <w:t>зростання. Вони відіграють важливу роль у збереженні ключових працівників, які цінують можливості для самореалізації та вдосконалення своїх навичок. Визнання досягнень працівників, як на рівні компанії, так і на рівні колективу, створює додаткові стимули для підвищення продуктивності та досягнення кращих результатів</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[1</w:t>
      </w:r>
      <w:r w:rsidR="007E67EC" w:rsidRPr="007E67EC">
        <w:rPr>
          <w:rFonts w:ascii="Times New Roman" w:hAnsi="Times New Roman" w:cs="Times New Roman"/>
          <w:sz w:val="28"/>
          <w:szCs w:val="28"/>
          <w:lang w:val="ru-RU"/>
        </w:rPr>
        <w:t>3</w:t>
      </w:r>
      <w:r w:rsidR="007E67EC" w:rsidRPr="007E67EC">
        <w:rPr>
          <w:rFonts w:ascii="Times New Roman" w:hAnsi="Times New Roman" w:cs="Times New Roman"/>
          <w:sz w:val="28"/>
          <w:szCs w:val="28"/>
        </w:rPr>
        <w:t>].</w:t>
      </w:r>
    </w:p>
    <w:p w:rsidR="00001980" w:rsidRDefault="00001980" w:rsidP="00001980">
      <w:pPr>
        <w:spacing w:after="0" w:line="360" w:lineRule="auto"/>
        <w:ind w:firstLine="709"/>
        <w:jc w:val="both"/>
        <w:rPr>
          <w:rFonts w:ascii="Times New Roman" w:hAnsi="Times New Roman" w:cs="Times New Roman"/>
          <w:sz w:val="28"/>
          <w:szCs w:val="28"/>
        </w:rPr>
      </w:pPr>
      <w:r w:rsidRPr="00001980">
        <w:rPr>
          <w:rFonts w:ascii="Times New Roman" w:hAnsi="Times New Roman" w:cs="Times New Roman"/>
          <w:sz w:val="28"/>
          <w:szCs w:val="28"/>
        </w:rPr>
        <w:t>Мотивація праці також значно впливає на рівень лояльності працівників до компанії. Підприємства, які вкладають ресурси у створення сприятливих умов для працівників, отримують більш відданий персонал, що знижує ризики плинності кадрів та втрати кваліфікованих фахівців. Лояльні працівники є менш схильними до пошуку нових робочих місць і готові працювати на досягнення довгострокових цілей підприємства</w:t>
      </w:r>
      <w:r w:rsidR="00B307C4">
        <w:rPr>
          <w:rFonts w:ascii="Times New Roman" w:hAnsi="Times New Roman" w:cs="Times New Roman"/>
          <w:sz w:val="28"/>
          <w:szCs w:val="28"/>
        </w:rPr>
        <w:t xml:space="preserve"> (рис.1.3)</w:t>
      </w:r>
      <w:r w:rsidRPr="00001980">
        <w:rPr>
          <w:rFonts w:ascii="Times New Roman" w:hAnsi="Times New Roman" w:cs="Times New Roman"/>
          <w:sz w:val="28"/>
          <w:szCs w:val="28"/>
        </w:rPr>
        <w:t>.</w:t>
      </w:r>
    </w:p>
    <w:p w:rsidR="00B307C4" w:rsidRDefault="00B307C4" w:rsidP="00001980">
      <w:pPr>
        <w:spacing w:after="0" w:line="360" w:lineRule="auto"/>
        <w:ind w:firstLine="709"/>
        <w:jc w:val="both"/>
        <w:rPr>
          <w:rFonts w:ascii="Times New Roman" w:hAnsi="Times New Roman" w:cs="Times New Roman"/>
          <w:sz w:val="28"/>
          <w:szCs w:val="28"/>
        </w:rPr>
      </w:pPr>
    </w:p>
    <w:p w:rsidR="00B307C4" w:rsidRDefault="00B307C4" w:rsidP="00B307C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18200" cy="3200400"/>
            <wp:effectExtent l="0" t="209550" r="0" b="228600"/>
            <wp:docPr id="70" name="Схема 7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B307C4" w:rsidRDefault="00B307C4" w:rsidP="00B307C4">
      <w:pPr>
        <w:spacing w:after="0" w:line="360" w:lineRule="auto"/>
        <w:ind w:firstLine="709"/>
        <w:jc w:val="both"/>
        <w:rPr>
          <w:rFonts w:ascii="Times New Roman" w:hAnsi="Times New Roman" w:cs="Times New Roman"/>
          <w:sz w:val="28"/>
          <w:szCs w:val="28"/>
        </w:rPr>
      </w:pPr>
    </w:p>
    <w:p w:rsidR="00B307C4" w:rsidRPr="00B307C4" w:rsidRDefault="00B307C4" w:rsidP="00B307C4">
      <w:pPr>
        <w:spacing w:after="0" w:line="360" w:lineRule="auto"/>
        <w:ind w:firstLine="709"/>
        <w:jc w:val="center"/>
        <w:rPr>
          <w:rFonts w:ascii="Times New Roman" w:hAnsi="Times New Roman" w:cs="Times New Roman"/>
          <w:b/>
          <w:bCs/>
          <w:sz w:val="28"/>
          <w:szCs w:val="28"/>
        </w:rPr>
      </w:pPr>
      <w:bookmarkStart w:id="11" w:name="_Hlk183371962"/>
      <w:r w:rsidRPr="00B307C4">
        <w:rPr>
          <w:rFonts w:ascii="Times New Roman" w:hAnsi="Times New Roman" w:cs="Times New Roman"/>
          <w:b/>
          <w:bCs/>
          <w:sz w:val="28"/>
          <w:szCs w:val="28"/>
        </w:rPr>
        <w:t>Рис.1.3. Етапи та наслідки використання мотиваційних механізмів у сфері бізнесу</w:t>
      </w:r>
    </w:p>
    <w:bookmarkEnd w:id="11"/>
    <w:p w:rsidR="00B307C4" w:rsidRDefault="00B307C4" w:rsidP="00001980">
      <w:pPr>
        <w:spacing w:after="0" w:line="360" w:lineRule="auto"/>
        <w:ind w:firstLine="709"/>
        <w:jc w:val="both"/>
        <w:rPr>
          <w:rFonts w:ascii="Times New Roman" w:hAnsi="Times New Roman" w:cs="Times New Roman"/>
          <w:sz w:val="28"/>
          <w:szCs w:val="28"/>
        </w:rPr>
      </w:pPr>
    </w:p>
    <w:p w:rsidR="00B307C4" w:rsidRDefault="00B307C4" w:rsidP="00001980">
      <w:pPr>
        <w:spacing w:after="0" w:line="360" w:lineRule="auto"/>
        <w:ind w:firstLine="709"/>
        <w:jc w:val="both"/>
        <w:rPr>
          <w:rFonts w:ascii="Times New Roman" w:hAnsi="Times New Roman" w:cs="Times New Roman"/>
          <w:sz w:val="28"/>
          <w:szCs w:val="28"/>
        </w:rPr>
      </w:pPr>
    </w:p>
    <w:p w:rsidR="00001980" w:rsidRDefault="00001980" w:rsidP="000019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Відповідно</w:t>
      </w:r>
      <w:r w:rsidRPr="00001980">
        <w:rPr>
          <w:rFonts w:ascii="Times New Roman" w:hAnsi="Times New Roman" w:cs="Times New Roman"/>
          <w:sz w:val="28"/>
          <w:szCs w:val="28"/>
        </w:rPr>
        <w:t>, мотивація праці є складовою успішного управління персоналом і є стратегічним інструментом для забезпечення стійкого економічного розвитку підприємства. Вона забезпечує підвищення продуктивності, збереження кваліфікованих кадрів, покращення якості роботи та підвищення конкурентоспроможності на ринку. Підприємства, які розробляють і впроваджують дієві системи мотивації, досягають не тільки короткострокових результатів, але й забезпечують стабільний розвиток у майбутньому</w:t>
      </w:r>
      <w:r w:rsidR="007E67EC" w:rsidRPr="007E67EC">
        <w:rPr>
          <w:rFonts w:ascii="Times New Roman" w:hAnsi="Times New Roman" w:cs="Times New Roman"/>
          <w:sz w:val="28"/>
          <w:szCs w:val="28"/>
        </w:rPr>
        <w:t xml:space="preserve"> [17].</w:t>
      </w:r>
    </w:p>
    <w:p w:rsidR="005E3085" w:rsidRPr="005E3085" w:rsidRDefault="005E3085" w:rsidP="005E3085">
      <w:pPr>
        <w:spacing w:after="0" w:line="360" w:lineRule="auto"/>
        <w:ind w:firstLine="709"/>
        <w:jc w:val="both"/>
        <w:rPr>
          <w:rFonts w:ascii="Times New Roman" w:hAnsi="Times New Roman" w:cs="Times New Roman"/>
          <w:sz w:val="28"/>
          <w:szCs w:val="28"/>
        </w:rPr>
      </w:pPr>
      <w:r w:rsidRPr="005E3085">
        <w:rPr>
          <w:rFonts w:ascii="Times New Roman" w:hAnsi="Times New Roman" w:cs="Times New Roman"/>
          <w:sz w:val="28"/>
          <w:szCs w:val="28"/>
        </w:rPr>
        <w:t>У сучасних умовах глобалізації та швидких змін ринкових умов, важливість ефективної мотивації праці стає дедалі більш актуальною. Підприємства, які успішно адаптуються до цих умов, демонструють гнучкість та здатність швидко реагувати на нові виклики. Мотивація персоналу відіграє вирішальну роль у процесах інноваційного розвитку, зокрема впровадженні нових технологій та методів виробництва. Коли працівники мотивовані до участі в інноваційній діяльності, це сприяє підвищенню конкурентоспроможності підприємства та його здатності впроваджувати нові рішення</w:t>
      </w:r>
      <w:r w:rsidR="007E67EC" w:rsidRPr="007E67EC">
        <w:rPr>
          <w:rFonts w:ascii="Times New Roman" w:hAnsi="Times New Roman" w:cs="Times New Roman"/>
          <w:sz w:val="28"/>
          <w:szCs w:val="28"/>
        </w:rPr>
        <w:t xml:space="preserve"> [7]</w:t>
      </w:r>
      <w:r w:rsidRPr="005E3085">
        <w:rPr>
          <w:rFonts w:ascii="Times New Roman" w:hAnsi="Times New Roman" w:cs="Times New Roman"/>
          <w:sz w:val="28"/>
          <w:szCs w:val="28"/>
        </w:rPr>
        <w:t>.</w:t>
      </w:r>
    </w:p>
    <w:p w:rsidR="005E3085" w:rsidRPr="005E3085" w:rsidRDefault="005E3085" w:rsidP="005E3085">
      <w:pPr>
        <w:spacing w:after="0" w:line="360" w:lineRule="auto"/>
        <w:ind w:firstLine="709"/>
        <w:jc w:val="both"/>
        <w:rPr>
          <w:rFonts w:ascii="Times New Roman" w:hAnsi="Times New Roman" w:cs="Times New Roman"/>
          <w:sz w:val="28"/>
          <w:szCs w:val="28"/>
        </w:rPr>
      </w:pPr>
      <w:r w:rsidRPr="005E3085">
        <w:rPr>
          <w:rFonts w:ascii="Times New Roman" w:hAnsi="Times New Roman" w:cs="Times New Roman"/>
          <w:sz w:val="28"/>
          <w:szCs w:val="28"/>
        </w:rPr>
        <w:t>Інноваційний розвиток підприємства потребує не тільки матеріальних ресурсів, але й високого рівня залученості персоналу. Це досягається за рахунок мотивуючих механізмів, які спрямовані на підвищення творчої активності працівників. Працівники, які відчувають себе частиною процесу інновацій, мають більшу зацікавленість у вдосконаленні продуктів та процесів. Таким чином, мотивація праці стає ключовим елементом у забезпеченні ефективної взаємодії між усіма рівнями підприємства, що сприяє загальному економічному розвитку та стійкості компанії на ринку.</w:t>
      </w:r>
    </w:p>
    <w:p w:rsidR="00001980" w:rsidRDefault="005E3085" w:rsidP="005E3085">
      <w:pPr>
        <w:spacing w:after="0" w:line="360" w:lineRule="auto"/>
        <w:ind w:firstLine="709"/>
        <w:jc w:val="both"/>
        <w:rPr>
          <w:rFonts w:ascii="Times New Roman" w:hAnsi="Times New Roman" w:cs="Times New Roman"/>
          <w:sz w:val="28"/>
          <w:szCs w:val="28"/>
        </w:rPr>
      </w:pPr>
      <w:r w:rsidRPr="005E3085">
        <w:rPr>
          <w:rFonts w:ascii="Times New Roman" w:hAnsi="Times New Roman" w:cs="Times New Roman"/>
          <w:sz w:val="28"/>
          <w:szCs w:val="28"/>
        </w:rPr>
        <w:t xml:space="preserve">Окрім цього, мотивація відіграє важливу роль у побудові довгострокових стратегій підприємства. Організації, що націлені на стійкий розвиток, враховують фактори мотивації при плануванні своєї діяльності. Це дозволяє не тільки досягати короткострокових цілей, але й розвивати компанію в довгостроковій перспективі, використовуючи людський капітал </w:t>
      </w:r>
      <w:r w:rsidRPr="005E3085">
        <w:rPr>
          <w:rFonts w:ascii="Times New Roman" w:hAnsi="Times New Roman" w:cs="Times New Roman"/>
          <w:sz w:val="28"/>
          <w:szCs w:val="28"/>
        </w:rPr>
        <w:lastRenderedPageBreak/>
        <w:t>як один із ключових ресурсів. Інтеграція мотиваційних механізмів у стратегічне управління забезпечує стійкість та адаптивність підприємства до змін у зовнішньому середовищі</w:t>
      </w:r>
      <w:r w:rsidR="007E67EC" w:rsidRPr="007E67EC">
        <w:rPr>
          <w:rFonts w:ascii="Times New Roman" w:hAnsi="Times New Roman" w:cs="Times New Roman"/>
          <w:sz w:val="28"/>
          <w:szCs w:val="28"/>
        </w:rPr>
        <w:t xml:space="preserve"> [22]</w:t>
      </w:r>
      <w:r w:rsidRPr="005E3085">
        <w:rPr>
          <w:rFonts w:ascii="Times New Roman" w:hAnsi="Times New Roman" w:cs="Times New Roman"/>
          <w:sz w:val="28"/>
          <w:szCs w:val="28"/>
        </w:rPr>
        <w:t>.</w:t>
      </w:r>
    </w:p>
    <w:p w:rsidR="005E3085" w:rsidRPr="005E3085" w:rsidRDefault="005E3085" w:rsidP="005E3085">
      <w:pPr>
        <w:spacing w:after="0" w:line="360" w:lineRule="auto"/>
        <w:ind w:firstLine="709"/>
        <w:jc w:val="both"/>
        <w:rPr>
          <w:rFonts w:ascii="Times New Roman" w:hAnsi="Times New Roman" w:cs="Times New Roman"/>
          <w:sz w:val="28"/>
          <w:szCs w:val="28"/>
        </w:rPr>
      </w:pPr>
      <w:r w:rsidRPr="005E3085">
        <w:rPr>
          <w:rFonts w:ascii="Times New Roman" w:hAnsi="Times New Roman" w:cs="Times New Roman"/>
          <w:sz w:val="28"/>
          <w:szCs w:val="28"/>
        </w:rPr>
        <w:t>Мотивація працівників є ключовою умовою для підвищення якості їхньої роботи та збільшення загальної ефективності підприємства. Впровадження ефективної системи мотивації забезпечує сприятливий клімат у колективі, підвищує рівень задоволення від роботи та сприяє зниженню рівня плинності кадрів. Більш того, мотивовані працівники демонструють вищий рівень ініціативи та готовності до саморозвитку, що позитивно впливає на загальні показники підприємства. Таким чином, успішна мотивація не тільки підвищує індивідуальну продуктивність, але й стимулює розвиток інноваційних підходів у роботі</w:t>
      </w:r>
      <w:r w:rsidR="007E67EC" w:rsidRPr="007E67EC">
        <w:rPr>
          <w:rFonts w:ascii="Times New Roman" w:hAnsi="Times New Roman" w:cs="Times New Roman"/>
          <w:sz w:val="28"/>
          <w:szCs w:val="28"/>
        </w:rPr>
        <w:t xml:space="preserve"> [27]</w:t>
      </w:r>
      <w:r w:rsidRPr="005E3085">
        <w:rPr>
          <w:rFonts w:ascii="Times New Roman" w:hAnsi="Times New Roman" w:cs="Times New Roman"/>
          <w:sz w:val="28"/>
          <w:szCs w:val="28"/>
        </w:rPr>
        <w:t>.</w:t>
      </w:r>
    </w:p>
    <w:p w:rsidR="005E3085" w:rsidRPr="005E3085" w:rsidRDefault="005E3085" w:rsidP="005E3085">
      <w:pPr>
        <w:spacing w:after="0" w:line="360" w:lineRule="auto"/>
        <w:ind w:firstLine="709"/>
        <w:jc w:val="both"/>
        <w:rPr>
          <w:rFonts w:ascii="Times New Roman" w:hAnsi="Times New Roman" w:cs="Times New Roman"/>
          <w:sz w:val="28"/>
          <w:szCs w:val="28"/>
        </w:rPr>
      </w:pPr>
      <w:r w:rsidRPr="005E3085">
        <w:rPr>
          <w:rFonts w:ascii="Times New Roman" w:hAnsi="Times New Roman" w:cs="Times New Roman"/>
          <w:sz w:val="28"/>
          <w:szCs w:val="28"/>
        </w:rPr>
        <w:t>Системи мотивації, що враховують індивідуальні потреби співробітників, допомагають створити сильнішу корпоративну культуру, в якій кожен член команди відчуває себе важливою частиною процесу. Така культура сприяє розвитку лояльності до підприємства, що, своєю чергою, допомагає підприємству втримувати цінні кадри та покращувати репутацію на ринку праці. Впровадження програм нематеріального заохочення, таких як визнання досягнень або надання можливостей для навчання, підвищує рівень залученості персоналу до виконання завдань, що сприяє досягненню стратегічних цілей підприємства.</w:t>
      </w:r>
    </w:p>
    <w:p w:rsidR="005E3085" w:rsidRDefault="005E3085" w:rsidP="005E3085">
      <w:pPr>
        <w:spacing w:after="0" w:line="360" w:lineRule="auto"/>
        <w:ind w:firstLine="709"/>
        <w:jc w:val="both"/>
        <w:rPr>
          <w:rFonts w:ascii="Times New Roman" w:hAnsi="Times New Roman" w:cs="Times New Roman"/>
          <w:sz w:val="28"/>
          <w:szCs w:val="28"/>
        </w:rPr>
      </w:pPr>
      <w:r w:rsidRPr="005E3085">
        <w:rPr>
          <w:rFonts w:ascii="Times New Roman" w:hAnsi="Times New Roman" w:cs="Times New Roman"/>
          <w:sz w:val="28"/>
          <w:szCs w:val="28"/>
        </w:rPr>
        <w:t xml:space="preserve">Таким чином, мотивація праці </w:t>
      </w:r>
      <w:r w:rsidR="00AD2A3B">
        <w:rPr>
          <w:rFonts w:ascii="Times New Roman" w:hAnsi="Times New Roman" w:cs="Times New Roman"/>
          <w:sz w:val="28"/>
          <w:szCs w:val="28"/>
        </w:rPr>
        <w:t>–</w:t>
      </w:r>
      <w:r w:rsidRPr="005E3085">
        <w:rPr>
          <w:rFonts w:ascii="Times New Roman" w:hAnsi="Times New Roman" w:cs="Times New Roman"/>
          <w:sz w:val="28"/>
          <w:szCs w:val="28"/>
        </w:rPr>
        <w:t xml:space="preserve"> це не лише засіб досягнення конкретних показників, але й важливий чинник для довгострокового розвитку компанії. Вона дозволяє збалансувати короткострокові економічні вигоди з довгостроковою стратегією сталого розвитку, де мотивація працівників є основою економічного успіху та конкурентних переваг підприємства на ринку</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[1</w:t>
      </w:r>
      <w:r w:rsidR="007E67EC" w:rsidRPr="007E67EC">
        <w:rPr>
          <w:rFonts w:ascii="Times New Roman" w:hAnsi="Times New Roman" w:cs="Times New Roman"/>
          <w:sz w:val="28"/>
          <w:szCs w:val="28"/>
          <w:lang w:val="ru-RU"/>
        </w:rPr>
        <w:t>4</w:t>
      </w:r>
      <w:r w:rsidR="007E67EC" w:rsidRPr="007E67EC">
        <w:rPr>
          <w:rFonts w:ascii="Times New Roman" w:hAnsi="Times New Roman" w:cs="Times New Roman"/>
          <w:sz w:val="28"/>
          <w:szCs w:val="28"/>
        </w:rPr>
        <w:t>]</w:t>
      </w:r>
      <w:r w:rsidRPr="005E3085">
        <w:rPr>
          <w:rFonts w:ascii="Times New Roman" w:hAnsi="Times New Roman" w:cs="Times New Roman"/>
          <w:sz w:val="28"/>
          <w:szCs w:val="28"/>
        </w:rPr>
        <w:t>.</w:t>
      </w:r>
    </w:p>
    <w:p w:rsidR="005E3085" w:rsidRPr="005E3085" w:rsidRDefault="005E3085" w:rsidP="005E3085">
      <w:pPr>
        <w:spacing w:after="0" w:line="360" w:lineRule="auto"/>
        <w:ind w:firstLine="709"/>
        <w:jc w:val="both"/>
        <w:rPr>
          <w:rFonts w:ascii="Times New Roman" w:hAnsi="Times New Roman" w:cs="Times New Roman"/>
          <w:sz w:val="28"/>
          <w:szCs w:val="28"/>
        </w:rPr>
      </w:pPr>
      <w:r w:rsidRPr="005E3085">
        <w:rPr>
          <w:rFonts w:ascii="Times New Roman" w:hAnsi="Times New Roman" w:cs="Times New Roman"/>
          <w:sz w:val="28"/>
          <w:szCs w:val="28"/>
        </w:rPr>
        <w:t xml:space="preserve">Мотивація праці також відіграє важливу роль у процесі формування позитивного іміджу підприємства як роботодавця. Підприємства, які активно розвивають мотиваційні програми, здатні залучати й утримувати найкращих </w:t>
      </w:r>
      <w:r w:rsidRPr="005E3085">
        <w:rPr>
          <w:rFonts w:ascii="Times New Roman" w:hAnsi="Times New Roman" w:cs="Times New Roman"/>
          <w:sz w:val="28"/>
          <w:szCs w:val="28"/>
        </w:rPr>
        <w:lastRenderedPageBreak/>
        <w:t>фахівців на ринку праці. Це створює додаткові конкурентні переваги, оскільки висококваліфіковані кадри є основою для подальшого розвитку інновацій та покращення якості продукції або послуг. Таким чином, мотивація праці стає стратегічним інструментом не тільки для внутрішнього розвитку, а й для формування сильного зовнішнього іміджу компанії</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w:t>
      </w:r>
      <w:r w:rsidR="007E67EC" w:rsidRPr="007E67EC">
        <w:rPr>
          <w:rFonts w:ascii="Times New Roman" w:hAnsi="Times New Roman" w:cs="Times New Roman"/>
          <w:sz w:val="28"/>
          <w:szCs w:val="28"/>
          <w:lang w:val="ru-RU"/>
        </w:rPr>
        <w:t>31</w:t>
      </w:r>
      <w:r w:rsidR="007E67EC" w:rsidRPr="007E67EC">
        <w:rPr>
          <w:rFonts w:ascii="Times New Roman" w:hAnsi="Times New Roman" w:cs="Times New Roman"/>
          <w:sz w:val="28"/>
          <w:szCs w:val="28"/>
        </w:rPr>
        <w:t>]</w:t>
      </w:r>
      <w:r w:rsidRPr="005E3085">
        <w:rPr>
          <w:rFonts w:ascii="Times New Roman" w:hAnsi="Times New Roman" w:cs="Times New Roman"/>
          <w:sz w:val="28"/>
          <w:szCs w:val="28"/>
        </w:rPr>
        <w:t xml:space="preserve">. </w:t>
      </w:r>
    </w:p>
    <w:p w:rsidR="005E3085" w:rsidRPr="005E3085" w:rsidRDefault="005E3085" w:rsidP="005E3085">
      <w:pPr>
        <w:spacing w:after="0" w:line="360" w:lineRule="auto"/>
        <w:ind w:firstLine="709"/>
        <w:jc w:val="both"/>
        <w:rPr>
          <w:rFonts w:ascii="Times New Roman" w:hAnsi="Times New Roman" w:cs="Times New Roman"/>
          <w:sz w:val="28"/>
          <w:szCs w:val="28"/>
        </w:rPr>
      </w:pPr>
      <w:r w:rsidRPr="005E3085">
        <w:rPr>
          <w:rFonts w:ascii="Times New Roman" w:hAnsi="Times New Roman" w:cs="Times New Roman"/>
          <w:sz w:val="28"/>
          <w:szCs w:val="28"/>
        </w:rPr>
        <w:t xml:space="preserve">Важливим аспектом є також вплив мотивації на розвиток корпоративної соціальної відповідальності. У сучасних умовах багато підприємств включають КСВ у свої стратегії, і мотивація працівників до участі в соціальних ініціативах є важливим чинником. Мотивовані працівники беруть активну участь у благодійних заходах, екологічних ініціативах та інших соціально значущих </w:t>
      </w:r>
      <w:r w:rsidR="00F278E1" w:rsidRPr="005E3085">
        <w:rPr>
          <w:rFonts w:ascii="Times New Roman" w:hAnsi="Times New Roman" w:cs="Times New Roman"/>
          <w:sz w:val="28"/>
          <w:szCs w:val="28"/>
        </w:rPr>
        <w:t>проектах</w:t>
      </w:r>
      <w:r w:rsidRPr="005E3085">
        <w:rPr>
          <w:rFonts w:ascii="Times New Roman" w:hAnsi="Times New Roman" w:cs="Times New Roman"/>
          <w:sz w:val="28"/>
          <w:szCs w:val="28"/>
        </w:rPr>
        <w:t>, що не тільки підвищує моральний дух команди, але й покращує репутацію підприємства в очах громадськості та партнерів.</w:t>
      </w:r>
    </w:p>
    <w:p w:rsidR="005E3085" w:rsidRDefault="005E3085" w:rsidP="005E3085">
      <w:pPr>
        <w:spacing w:after="0" w:line="360" w:lineRule="auto"/>
        <w:ind w:firstLine="709"/>
        <w:jc w:val="both"/>
        <w:rPr>
          <w:rFonts w:ascii="Times New Roman" w:hAnsi="Times New Roman" w:cs="Times New Roman"/>
          <w:sz w:val="28"/>
          <w:szCs w:val="28"/>
        </w:rPr>
      </w:pPr>
      <w:r w:rsidRPr="005E3085">
        <w:rPr>
          <w:rFonts w:ascii="Times New Roman" w:hAnsi="Times New Roman" w:cs="Times New Roman"/>
          <w:sz w:val="28"/>
          <w:szCs w:val="28"/>
        </w:rPr>
        <w:t>Таким чином, мотивація праці є багатогранним інструментом, що впливає на різні аспекти діяльності підприємства. Вона стимулює продуктивність, сприяє розвитку інновацій, підвищує лояльність та залученість працівників, а також допомагає зміцнити імідж підприємства на ринку. Ефективна система мотивації забезпечує не лише короткострокові економічні вигоди, але й закладає основу для довгострокового сталого розвитку, де людський капітал стає ключовим ресурсом підприємства.</w:t>
      </w:r>
    </w:p>
    <w:p w:rsidR="00474BF8" w:rsidRDefault="00474BF8" w:rsidP="005E3085">
      <w:pPr>
        <w:spacing w:after="0" w:line="360" w:lineRule="auto"/>
        <w:ind w:firstLine="709"/>
        <w:jc w:val="both"/>
        <w:rPr>
          <w:rFonts w:ascii="Times New Roman" w:hAnsi="Times New Roman" w:cs="Times New Roman"/>
          <w:sz w:val="28"/>
          <w:szCs w:val="28"/>
        </w:rPr>
      </w:pPr>
    </w:p>
    <w:p w:rsidR="00474BF8" w:rsidRPr="00474BF8" w:rsidRDefault="00474BF8" w:rsidP="00A61F6B">
      <w:pPr>
        <w:pStyle w:val="a8"/>
        <w:numPr>
          <w:ilvl w:val="1"/>
          <w:numId w:val="8"/>
        </w:numPr>
        <w:spacing w:after="0" w:line="360" w:lineRule="auto"/>
        <w:jc w:val="center"/>
        <w:rPr>
          <w:rFonts w:ascii="Times New Roman" w:hAnsi="Times New Roman" w:cs="Times New Roman"/>
          <w:b/>
          <w:bCs/>
          <w:sz w:val="28"/>
          <w:szCs w:val="28"/>
        </w:rPr>
      </w:pPr>
      <w:r w:rsidRPr="00474BF8">
        <w:rPr>
          <w:rFonts w:ascii="Times New Roman" w:hAnsi="Times New Roman" w:cs="Times New Roman"/>
          <w:b/>
          <w:bCs/>
          <w:sz w:val="28"/>
          <w:szCs w:val="28"/>
        </w:rPr>
        <w:t>Фактори, що впливають на задоволеність працівників</w:t>
      </w:r>
    </w:p>
    <w:p w:rsidR="00A61F6B" w:rsidRP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 xml:space="preserve">Актуальність дослідження факторів, що впливають на задоволеність працівників, обумовлена сучасними тенденціями ринку праці, де ефективність підприємства залежить від рівня залученості та задоволеності його співробітників. Високий рівень задоволеності працівників створює передумови для стабільного розвитку компанії, підвищує продуктивність і знижує плинність кадрів. У сучасних умовах економічної нестабільності та жорсткої конкуренції підприємства з найвищими показниками задоволеності </w:t>
      </w:r>
      <w:r w:rsidRPr="00A61F6B">
        <w:rPr>
          <w:rFonts w:ascii="Times New Roman" w:hAnsi="Times New Roman" w:cs="Times New Roman"/>
          <w:sz w:val="28"/>
          <w:szCs w:val="28"/>
        </w:rPr>
        <w:lastRenderedPageBreak/>
        <w:t>працівників здатні зберігати свій кадровий потенціал і залучати найкращих фахівців</w:t>
      </w:r>
      <w:r w:rsidR="007E67EC" w:rsidRPr="007E67EC">
        <w:rPr>
          <w:rFonts w:ascii="Times New Roman" w:hAnsi="Times New Roman" w:cs="Times New Roman"/>
          <w:sz w:val="28"/>
          <w:szCs w:val="28"/>
        </w:rPr>
        <w:t xml:space="preserve"> [17]</w:t>
      </w:r>
      <w:r w:rsidRPr="00A61F6B">
        <w:rPr>
          <w:rFonts w:ascii="Times New Roman" w:hAnsi="Times New Roman" w:cs="Times New Roman"/>
          <w:sz w:val="28"/>
          <w:szCs w:val="28"/>
        </w:rPr>
        <w:t>.</w:t>
      </w:r>
    </w:p>
    <w:p w:rsidR="00AD2A3B" w:rsidRDefault="00AD2A3B" w:rsidP="00AD2A3B">
      <w:pPr>
        <w:spacing w:after="0" w:line="360" w:lineRule="auto"/>
        <w:ind w:firstLine="709"/>
        <w:jc w:val="both"/>
        <w:rPr>
          <w:rFonts w:ascii="Times New Roman" w:hAnsi="Times New Roman" w:cs="Times New Roman"/>
          <w:sz w:val="28"/>
          <w:szCs w:val="28"/>
        </w:rPr>
      </w:pPr>
      <w:r w:rsidRPr="00AD2A3B">
        <w:rPr>
          <w:rFonts w:ascii="Times New Roman" w:hAnsi="Times New Roman" w:cs="Times New Roman"/>
          <w:sz w:val="28"/>
          <w:szCs w:val="28"/>
        </w:rPr>
        <w:t xml:space="preserve">Мотивування є складним процесом, який полягає у створенні психологічних умов для працівника, що спонукають його до активної діяльності, надають їй напрямок і стимулюють досягнення певних результатів. Мотивація праці виражається через прагнення людини задовольнити свої потреби за допомогою праці. Вона складається з внутрішніх та зовнішніх стимулів, які визначають трудову активність. Основними елементами є потреби, бажання та мотиви. Потреби </w:t>
      </w:r>
      <w:r>
        <w:rPr>
          <w:rFonts w:ascii="Times New Roman" w:hAnsi="Times New Roman" w:cs="Times New Roman"/>
          <w:sz w:val="28"/>
          <w:szCs w:val="28"/>
        </w:rPr>
        <w:t>–</w:t>
      </w:r>
      <w:r w:rsidRPr="00AD2A3B">
        <w:rPr>
          <w:rFonts w:ascii="Times New Roman" w:hAnsi="Times New Roman" w:cs="Times New Roman"/>
          <w:sz w:val="28"/>
          <w:szCs w:val="28"/>
        </w:rPr>
        <w:t xml:space="preserve"> це внутрішні спонукання, а мотивація забезпечує зв</w:t>
      </w:r>
      <w:r w:rsidR="007E67EC">
        <w:rPr>
          <w:rFonts w:ascii="Times New Roman" w:hAnsi="Times New Roman" w:cs="Times New Roman"/>
          <w:sz w:val="28"/>
          <w:szCs w:val="28"/>
        </w:rPr>
        <w:t>’</w:t>
      </w:r>
      <w:r w:rsidRPr="00AD2A3B">
        <w:rPr>
          <w:rFonts w:ascii="Times New Roman" w:hAnsi="Times New Roman" w:cs="Times New Roman"/>
          <w:sz w:val="28"/>
          <w:szCs w:val="28"/>
        </w:rPr>
        <w:t>язок між цими потребами і трудовою діяльністю</w:t>
      </w:r>
      <w:r w:rsidR="00F278E1">
        <w:rPr>
          <w:rFonts w:ascii="Times New Roman" w:hAnsi="Times New Roman" w:cs="Times New Roman"/>
          <w:sz w:val="28"/>
          <w:szCs w:val="28"/>
        </w:rPr>
        <w:t xml:space="preserve"> (рис.1</w:t>
      </w:r>
      <w:r w:rsidRPr="00AD2A3B">
        <w:rPr>
          <w:rFonts w:ascii="Times New Roman" w:hAnsi="Times New Roman" w:cs="Times New Roman"/>
          <w:sz w:val="28"/>
          <w:szCs w:val="28"/>
        </w:rPr>
        <w:t>.</w:t>
      </w:r>
      <w:r w:rsidR="00F278E1">
        <w:rPr>
          <w:rFonts w:ascii="Times New Roman" w:hAnsi="Times New Roman" w:cs="Times New Roman"/>
          <w:sz w:val="28"/>
          <w:szCs w:val="28"/>
        </w:rPr>
        <w:t>4).</w:t>
      </w:r>
    </w:p>
    <w:p w:rsidR="001C352D" w:rsidRDefault="001C352D" w:rsidP="00AD2A3B">
      <w:pPr>
        <w:spacing w:after="0" w:line="360" w:lineRule="auto"/>
        <w:ind w:firstLine="709"/>
        <w:jc w:val="both"/>
        <w:rPr>
          <w:rFonts w:ascii="Times New Roman" w:hAnsi="Times New Roman" w:cs="Times New Roman"/>
          <w:sz w:val="28"/>
          <w:szCs w:val="28"/>
        </w:rPr>
      </w:pPr>
    </w:p>
    <w:p w:rsidR="00F278E1" w:rsidRDefault="00F278E1" w:rsidP="00F278E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3949700"/>
            <wp:effectExtent l="95250" t="38100" r="19050" b="1270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F278E1" w:rsidRDefault="00F278E1" w:rsidP="00AD2A3B">
      <w:pPr>
        <w:spacing w:after="0" w:line="360" w:lineRule="auto"/>
        <w:ind w:firstLine="709"/>
        <w:jc w:val="both"/>
        <w:rPr>
          <w:rFonts w:ascii="Times New Roman" w:hAnsi="Times New Roman" w:cs="Times New Roman"/>
          <w:sz w:val="28"/>
          <w:szCs w:val="28"/>
        </w:rPr>
      </w:pPr>
    </w:p>
    <w:p w:rsidR="00F278E1" w:rsidRPr="00CE1691" w:rsidRDefault="00CE1691" w:rsidP="00AD2A3B">
      <w:pPr>
        <w:spacing w:after="0" w:line="360" w:lineRule="auto"/>
        <w:ind w:firstLine="709"/>
        <w:jc w:val="both"/>
        <w:rPr>
          <w:rFonts w:ascii="Times New Roman" w:hAnsi="Times New Roman" w:cs="Times New Roman"/>
          <w:b/>
          <w:bCs/>
          <w:sz w:val="28"/>
          <w:szCs w:val="28"/>
        </w:rPr>
      </w:pPr>
      <w:r w:rsidRPr="00CE1691">
        <w:rPr>
          <w:rFonts w:ascii="Times New Roman" w:hAnsi="Times New Roman" w:cs="Times New Roman"/>
          <w:b/>
          <w:bCs/>
          <w:sz w:val="28"/>
          <w:szCs w:val="28"/>
        </w:rPr>
        <w:t>Рис. 1.4. – Основні чинники мотиваційного процесу</w:t>
      </w:r>
    </w:p>
    <w:p w:rsidR="00F278E1" w:rsidRDefault="00F278E1" w:rsidP="00AD2A3B">
      <w:pPr>
        <w:spacing w:after="0" w:line="360" w:lineRule="auto"/>
        <w:ind w:firstLine="709"/>
        <w:jc w:val="both"/>
        <w:rPr>
          <w:rFonts w:ascii="Times New Roman" w:hAnsi="Times New Roman" w:cs="Times New Roman"/>
          <w:sz w:val="28"/>
          <w:szCs w:val="28"/>
        </w:rPr>
      </w:pPr>
    </w:p>
    <w:p w:rsidR="00AD2A3B" w:rsidRPr="00AD2A3B" w:rsidRDefault="00AD2A3B" w:rsidP="00AD2A3B">
      <w:pPr>
        <w:spacing w:after="0" w:line="360" w:lineRule="auto"/>
        <w:ind w:firstLine="709"/>
        <w:jc w:val="both"/>
        <w:rPr>
          <w:rFonts w:ascii="Times New Roman" w:hAnsi="Times New Roman" w:cs="Times New Roman"/>
          <w:sz w:val="28"/>
          <w:szCs w:val="28"/>
        </w:rPr>
      </w:pPr>
      <w:r w:rsidRPr="00AD2A3B">
        <w:rPr>
          <w:rFonts w:ascii="Times New Roman" w:hAnsi="Times New Roman" w:cs="Times New Roman"/>
          <w:sz w:val="28"/>
          <w:szCs w:val="28"/>
        </w:rPr>
        <w:lastRenderedPageBreak/>
        <w:t>Наукові дослідження підтверджують, що ефективність роботи працівника залежить від кількох ключових чинників, таких як бажання працювати, рівень кваліфікації та наявність мотиваційних стимулів. Найважливішим серед цих чинників є мотивація, яка активізує поведінку і спрямовує її на досягнення як особистих, так і корпоративних цілей. Процес мотивації завершується формуванням певного мотиву, що визначає, наскільки ефективно працівник виконає поставлені завдання</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w:t>
      </w:r>
      <w:r w:rsidR="007E67EC" w:rsidRPr="007E67EC">
        <w:rPr>
          <w:rFonts w:ascii="Times New Roman" w:hAnsi="Times New Roman" w:cs="Times New Roman"/>
          <w:sz w:val="28"/>
          <w:szCs w:val="28"/>
          <w:lang w:val="ru-RU"/>
        </w:rPr>
        <w:t>21</w:t>
      </w:r>
      <w:r w:rsidR="007E67EC" w:rsidRPr="007E67EC">
        <w:rPr>
          <w:rFonts w:ascii="Times New Roman" w:hAnsi="Times New Roman" w:cs="Times New Roman"/>
          <w:sz w:val="28"/>
          <w:szCs w:val="28"/>
        </w:rPr>
        <w:t>]</w:t>
      </w:r>
      <w:r w:rsidRPr="00AD2A3B">
        <w:rPr>
          <w:rFonts w:ascii="Times New Roman" w:hAnsi="Times New Roman" w:cs="Times New Roman"/>
          <w:sz w:val="28"/>
          <w:szCs w:val="28"/>
        </w:rPr>
        <w:t>.</w:t>
      </w:r>
    </w:p>
    <w:p w:rsidR="00AD2A3B" w:rsidRDefault="00AD2A3B" w:rsidP="00AD2A3B">
      <w:pPr>
        <w:spacing w:after="0" w:line="360" w:lineRule="auto"/>
        <w:ind w:firstLine="709"/>
        <w:jc w:val="both"/>
        <w:rPr>
          <w:rFonts w:ascii="Times New Roman" w:hAnsi="Times New Roman" w:cs="Times New Roman"/>
          <w:sz w:val="28"/>
          <w:szCs w:val="28"/>
        </w:rPr>
      </w:pPr>
      <w:r w:rsidRPr="00AD2A3B">
        <w:rPr>
          <w:rFonts w:ascii="Times New Roman" w:hAnsi="Times New Roman" w:cs="Times New Roman"/>
          <w:sz w:val="28"/>
          <w:szCs w:val="28"/>
        </w:rPr>
        <w:t>Крім потреб, у мотиваційному процесі також важливі погляди та переконання працівника. Вони впливають на його поведінку, формуючи готовність здійснювати певну роботу на високому рівні. Важливість мотивації полягає в тому, що вона не лише активізує трудову діяльність, але й допомагає працівнику досягти внутрішнього задоволення, пов</w:t>
      </w:r>
      <w:r w:rsidR="007E67EC">
        <w:rPr>
          <w:rFonts w:ascii="Times New Roman" w:hAnsi="Times New Roman" w:cs="Times New Roman"/>
          <w:sz w:val="28"/>
          <w:szCs w:val="28"/>
        </w:rPr>
        <w:t>’</w:t>
      </w:r>
      <w:r w:rsidRPr="00AD2A3B">
        <w:rPr>
          <w:rFonts w:ascii="Times New Roman" w:hAnsi="Times New Roman" w:cs="Times New Roman"/>
          <w:sz w:val="28"/>
          <w:szCs w:val="28"/>
        </w:rPr>
        <w:t>язаного із задоволенням власних потреб та реалізацією професійних амбіцій.</w:t>
      </w:r>
    </w:p>
    <w:p w:rsidR="00AD2A3B" w:rsidRPr="00AD2A3B" w:rsidRDefault="00AD2A3B" w:rsidP="00AD2A3B">
      <w:pPr>
        <w:spacing w:after="0" w:line="360" w:lineRule="auto"/>
        <w:ind w:firstLine="709"/>
        <w:jc w:val="both"/>
        <w:rPr>
          <w:rFonts w:ascii="Times New Roman" w:hAnsi="Times New Roman" w:cs="Times New Roman"/>
          <w:sz w:val="28"/>
          <w:szCs w:val="28"/>
        </w:rPr>
      </w:pPr>
      <w:r w:rsidRPr="00AD2A3B">
        <w:rPr>
          <w:rFonts w:ascii="Times New Roman" w:hAnsi="Times New Roman" w:cs="Times New Roman"/>
          <w:sz w:val="28"/>
          <w:szCs w:val="28"/>
        </w:rPr>
        <w:t xml:space="preserve">Мотивація праці також охоплює важливий аспект </w:t>
      </w:r>
      <w:r>
        <w:rPr>
          <w:rFonts w:ascii="Times New Roman" w:hAnsi="Times New Roman" w:cs="Times New Roman"/>
          <w:sz w:val="28"/>
          <w:szCs w:val="28"/>
        </w:rPr>
        <w:t>–</w:t>
      </w:r>
      <w:r w:rsidRPr="00AD2A3B">
        <w:rPr>
          <w:rFonts w:ascii="Times New Roman" w:hAnsi="Times New Roman" w:cs="Times New Roman"/>
          <w:sz w:val="28"/>
          <w:szCs w:val="28"/>
        </w:rPr>
        <w:t xml:space="preserve"> формування внутрішньої готовності працівника до виконання завдань на високому рівні. Ця готовність формується під впливом переконань і цінностей, які працівник розвиває в межах своєї професійної діяльності. Окрім базових матеріальних потреб, ключову роль відіграє самореалізація, відчуття значущості своєї праці та визнання досягнень. Коли працівник бачить, що його зусилля оцінюються належним чином, це не лише підтримує його мотивацію, але й сприяє підвищенню якості виконуваної роботи</w:t>
      </w:r>
      <w:r w:rsidR="007E67EC" w:rsidRPr="007E67EC">
        <w:rPr>
          <w:rFonts w:ascii="Times New Roman" w:hAnsi="Times New Roman" w:cs="Times New Roman"/>
          <w:sz w:val="28"/>
          <w:szCs w:val="28"/>
        </w:rPr>
        <w:t xml:space="preserve"> [14]</w:t>
      </w:r>
      <w:r w:rsidRPr="00AD2A3B">
        <w:rPr>
          <w:rFonts w:ascii="Times New Roman" w:hAnsi="Times New Roman" w:cs="Times New Roman"/>
          <w:sz w:val="28"/>
          <w:szCs w:val="28"/>
        </w:rPr>
        <w:t>.</w:t>
      </w:r>
    </w:p>
    <w:p w:rsidR="00AD2A3B" w:rsidRPr="00AD2A3B" w:rsidRDefault="00AD2A3B" w:rsidP="00AD2A3B">
      <w:pPr>
        <w:spacing w:after="0" w:line="360" w:lineRule="auto"/>
        <w:ind w:firstLine="709"/>
        <w:jc w:val="both"/>
        <w:rPr>
          <w:rFonts w:ascii="Times New Roman" w:hAnsi="Times New Roman" w:cs="Times New Roman"/>
          <w:sz w:val="28"/>
          <w:szCs w:val="28"/>
        </w:rPr>
      </w:pPr>
      <w:r w:rsidRPr="00AD2A3B">
        <w:rPr>
          <w:rFonts w:ascii="Times New Roman" w:hAnsi="Times New Roman" w:cs="Times New Roman"/>
          <w:sz w:val="28"/>
          <w:szCs w:val="28"/>
        </w:rPr>
        <w:t xml:space="preserve">Процес мотивації не є статичним, він постійно змінюється залежно від багатьох факторів, таких як особисті амбіції працівника, зміни в умовах праці, корпоративна культура, а також зовнішні впливи, наприклад, економічна ситуація на ринку праці. Мотиваційний процес </w:t>
      </w:r>
      <w:r>
        <w:rPr>
          <w:rFonts w:ascii="Times New Roman" w:hAnsi="Times New Roman" w:cs="Times New Roman"/>
          <w:sz w:val="28"/>
          <w:szCs w:val="28"/>
        </w:rPr>
        <w:t>–</w:t>
      </w:r>
      <w:r w:rsidRPr="00AD2A3B">
        <w:rPr>
          <w:rFonts w:ascii="Times New Roman" w:hAnsi="Times New Roman" w:cs="Times New Roman"/>
          <w:sz w:val="28"/>
          <w:szCs w:val="28"/>
        </w:rPr>
        <w:t xml:space="preserve"> це динамічна взаємодія між особистими цілями працівника та цілями підприємства, де правильне поєднання потреб і стимулів може забезпечити високий рівень трудової активності</w:t>
      </w:r>
      <w:r w:rsidR="007E67EC" w:rsidRPr="007E67EC">
        <w:rPr>
          <w:rFonts w:ascii="Times New Roman" w:hAnsi="Times New Roman" w:cs="Times New Roman"/>
          <w:sz w:val="28"/>
          <w:szCs w:val="28"/>
        </w:rPr>
        <w:t xml:space="preserve"> [33]</w:t>
      </w:r>
      <w:r w:rsidRPr="00AD2A3B">
        <w:rPr>
          <w:rFonts w:ascii="Times New Roman" w:hAnsi="Times New Roman" w:cs="Times New Roman"/>
          <w:sz w:val="28"/>
          <w:szCs w:val="28"/>
        </w:rPr>
        <w:t>.</w:t>
      </w:r>
    </w:p>
    <w:p w:rsidR="00AD2A3B" w:rsidRDefault="00AD2A3B" w:rsidP="00AD2A3B">
      <w:pPr>
        <w:spacing w:after="0" w:line="360" w:lineRule="auto"/>
        <w:ind w:firstLine="709"/>
        <w:jc w:val="both"/>
        <w:rPr>
          <w:rFonts w:ascii="Times New Roman" w:hAnsi="Times New Roman" w:cs="Times New Roman"/>
          <w:sz w:val="28"/>
          <w:szCs w:val="28"/>
        </w:rPr>
      </w:pPr>
      <w:r w:rsidRPr="00AD2A3B">
        <w:rPr>
          <w:rFonts w:ascii="Times New Roman" w:hAnsi="Times New Roman" w:cs="Times New Roman"/>
          <w:sz w:val="28"/>
          <w:szCs w:val="28"/>
        </w:rPr>
        <w:t xml:space="preserve">Задоволення внутрішніх потреб працівників стає можливим через використання різноманітних нематеріальних чинників мотивації, таких як </w:t>
      </w:r>
      <w:r w:rsidRPr="00AD2A3B">
        <w:rPr>
          <w:rFonts w:ascii="Times New Roman" w:hAnsi="Times New Roman" w:cs="Times New Roman"/>
          <w:sz w:val="28"/>
          <w:szCs w:val="28"/>
        </w:rPr>
        <w:lastRenderedPageBreak/>
        <w:t>можливість кар</w:t>
      </w:r>
      <w:r w:rsidR="007E67EC">
        <w:rPr>
          <w:rFonts w:ascii="Times New Roman" w:hAnsi="Times New Roman" w:cs="Times New Roman"/>
          <w:sz w:val="28"/>
          <w:szCs w:val="28"/>
        </w:rPr>
        <w:t>’</w:t>
      </w:r>
      <w:r w:rsidRPr="00AD2A3B">
        <w:rPr>
          <w:rFonts w:ascii="Times New Roman" w:hAnsi="Times New Roman" w:cs="Times New Roman"/>
          <w:sz w:val="28"/>
          <w:szCs w:val="28"/>
        </w:rPr>
        <w:t>єрного зростання, самореалізація, навчання та розвиток нових навичок. Це все в комплексі створює передумови для досягнення як особистих цілей працівника, так і загальних корпоративних цілей підприємства, що робить мотивацію основоположним елементом сучасного управління персоналом</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[7]</w:t>
      </w:r>
      <w:r w:rsidRPr="00AD2A3B">
        <w:rPr>
          <w:rFonts w:ascii="Times New Roman" w:hAnsi="Times New Roman" w:cs="Times New Roman"/>
          <w:sz w:val="28"/>
          <w:szCs w:val="28"/>
        </w:rPr>
        <w:t>.</w:t>
      </w:r>
    </w:p>
    <w:p w:rsidR="00A61F6B" w:rsidRP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Задоволеність працівників складається з різноманітних факторів, що можна класифікувати на матеріальні та нематеріальні. До матеріальних факторів належать рівень заробітної плати, додаткові бонуси, премії та соціальні пільги. Фінансова винагорода залишається важливим елементом, оскільки вона забезпечує базові потреби працівників і визначає рівень економічної стабільності. Проте фінансова мотивація має певні межі ефективності: коли досягнуто певного рівня доходу, інші фактори починають відігравати важливішу роль.</w:t>
      </w:r>
    </w:p>
    <w:p w:rsid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Нематеріальні фактори мають значний вплив на мотивацію та задоволеність працівників. Визнання результатів роботи та професійні досягнення сприяють підвищенню самооцінки та почуття значущості. Працівники, які отримують постійний зворотний зв</w:t>
      </w:r>
      <w:r w:rsidR="007E67EC">
        <w:rPr>
          <w:rFonts w:ascii="Times New Roman" w:hAnsi="Times New Roman" w:cs="Times New Roman"/>
          <w:sz w:val="28"/>
          <w:szCs w:val="28"/>
        </w:rPr>
        <w:t>’</w:t>
      </w:r>
      <w:r w:rsidRPr="00A61F6B">
        <w:rPr>
          <w:rFonts w:ascii="Times New Roman" w:hAnsi="Times New Roman" w:cs="Times New Roman"/>
          <w:sz w:val="28"/>
          <w:szCs w:val="28"/>
        </w:rPr>
        <w:t>язок від керівництва, відчувають себе важливою частиною компанії, що підвищує їхню залученість у робочий процес. Крім того, важливу роль відіграє організаційна культура, яка включає принципи взаємодії в команді, підтримку з боку колег та керівництва, а також можливості для професійного розвитку та кар</w:t>
      </w:r>
      <w:r w:rsidR="007E67EC">
        <w:rPr>
          <w:rFonts w:ascii="Times New Roman" w:hAnsi="Times New Roman" w:cs="Times New Roman"/>
          <w:sz w:val="28"/>
          <w:szCs w:val="28"/>
        </w:rPr>
        <w:t>’</w:t>
      </w:r>
      <w:r w:rsidRPr="00A61F6B">
        <w:rPr>
          <w:rFonts w:ascii="Times New Roman" w:hAnsi="Times New Roman" w:cs="Times New Roman"/>
          <w:sz w:val="28"/>
          <w:szCs w:val="28"/>
        </w:rPr>
        <w:t>єрного зростання</w:t>
      </w:r>
      <w:r w:rsidR="007E67EC" w:rsidRPr="007E67EC">
        <w:rPr>
          <w:rFonts w:ascii="Times New Roman" w:hAnsi="Times New Roman" w:cs="Times New Roman"/>
          <w:sz w:val="28"/>
          <w:szCs w:val="28"/>
        </w:rPr>
        <w:t xml:space="preserve"> [32]</w:t>
      </w:r>
      <w:r w:rsidRPr="00A61F6B">
        <w:rPr>
          <w:rFonts w:ascii="Times New Roman" w:hAnsi="Times New Roman" w:cs="Times New Roman"/>
          <w:sz w:val="28"/>
          <w:szCs w:val="28"/>
        </w:rPr>
        <w:t>.</w:t>
      </w:r>
      <w:r w:rsidR="00AD2A3B">
        <w:rPr>
          <w:rFonts w:ascii="Times New Roman" w:hAnsi="Times New Roman" w:cs="Times New Roman"/>
          <w:sz w:val="28"/>
          <w:szCs w:val="28"/>
        </w:rPr>
        <w:t xml:space="preserve"> </w:t>
      </w:r>
    </w:p>
    <w:p w:rsid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 xml:space="preserve">Нематеріальні фактори, що впливають на задоволеність працівників, є ключовим елементом мотивації, який часто забезпечує довготривалу залученість та лояльність до компанії. До таких факторів належить визнання заслуг і досягнень працівників. Це може бути як формальне, через публічні відзнаки або похвали, так і неформальне </w:t>
      </w:r>
      <w:r w:rsidR="00AD2A3B">
        <w:rPr>
          <w:rFonts w:ascii="Times New Roman" w:hAnsi="Times New Roman" w:cs="Times New Roman"/>
          <w:sz w:val="28"/>
          <w:szCs w:val="28"/>
        </w:rPr>
        <w:t>–</w:t>
      </w:r>
      <w:r w:rsidRPr="00A61F6B">
        <w:rPr>
          <w:rFonts w:ascii="Times New Roman" w:hAnsi="Times New Roman" w:cs="Times New Roman"/>
          <w:sz w:val="28"/>
          <w:szCs w:val="28"/>
        </w:rPr>
        <w:t xml:space="preserve"> у вигляді особистого звернення керівника з подякою. Визнання стимулює внутрішню мотивацію та підвищує самооцінку працівників.</w:t>
      </w:r>
    </w:p>
    <w:p w:rsidR="00AD2A3B" w:rsidRPr="00AD2A3B" w:rsidRDefault="00AD2A3B" w:rsidP="00AD2A3B">
      <w:pPr>
        <w:spacing w:after="0" w:line="360" w:lineRule="auto"/>
        <w:ind w:firstLine="709"/>
        <w:jc w:val="both"/>
        <w:rPr>
          <w:rFonts w:ascii="Times New Roman" w:hAnsi="Times New Roman" w:cs="Times New Roman"/>
          <w:sz w:val="28"/>
          <w:szCs w:val="28"/>
        </w:rPr>
      </w:pPr>
      <w:r w:rsidRPr="00AD2A3B">
        <w:rPr>
          <w:rFonts w:ascii="Times New Roman" w:hAnsi="Times New Roman" w:cs="Times New Roman"/>
          <w:sz w:val="28"/>
          <w:szCs w:val="28"/>
        </w:rPr>
        <w:lastRenderedPageBreak/>
        <w:t xml:space="preserve">Необхідно відзначити, що </w:t>
      </w:r>
      <w:r>
        <w:rPr>
          <w:rFonts w:ascii="Times New Roman" w:hAnsi="Times New Roman" w:cs="Times New Roman"/>
          <w:sz w:val="28"/>
          <w:szCs w:val="28"/>
        </w:rPr>
        <w:t>якісно</w:t>
      </w:r>
      <w:r w:rsidRPr="00AD2A3B">
        <w:rPr>
          <w:rFonts w:ascii="Times New Roman" w:hAnsi="Times New Roman" w:cs="Times New Roman"/>
          <w:sz w:val="28"/>
          <w:szCs w:val="28"/>
        </w:rPr>
        <w:t xml:space="preserve"> побудована система мотивації дозволяє отримати максимальну віддачу від кожного працівника. Тобто, головною метою системи мотивації є формування  таких стимулів та умов праці, за якими співробітники бажали працювати заради досягнення поставлених перед ними задач, внаслідок чого підвищиться ефективність діяльності підприємства. А відсутність у працівників бажання працювати, тобто мотивації, частіше за все призводить до деяких проблем, а саме: низький рівень продуктивності та якості праці, висока плинність кадрів, неможливість залучення необхідних спеціалістів</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[1]</w:t>
      </w:r>
      <w:r w:rsidRPr="00AD2A3B">
        <w:rPr>
          <w:rFonts w:ascii="Times New Roman" w:hAnsi="Times New Roman" w:cs="Times New Roman"/>
          <w:sz w:val="28"/>
          <w:szCs w:val="28"/>
        </w:rPr>
        <w:t>.</w:t>
      </w:r>
    </w:p>
    <w:p w:rsidR="00AD2A3B" w:rsidRPr="00AD2A3B" w:rsidRDefault="00AD2A3B" w:rsidP="00AD2A3B">
      <w:pPr>
        <w:spacing w:after="0" w:line="360" w:lineRule="auto"/>
        <w:ind w:firstLine="709"/>
        <w:jc w:val="both"/>
        <w:rPr>
          <w:rFonts w:ascii="Times New Roman" w:hAnsi="Times New Roman" w:cs="Times New Roman"/>
          <w:sz w:val="28"/>
          <w:szCs w:val="28"/>
        </w:rPr>
      </w:pPr>
      <w:r w:rsidRPr="00AD2A3B">
        <w:rPr>
          <w:rFonts w:ascii="Times New Roman" w:hAnsi="Times New Roman" w:cs="Times New Roman"/>
          <w:sz w:val="28"/>
          <w:szCs w:val="28"/>
        </w:rPr>
        <w:t>Негативна мотивація спрямована на застосування осуду, несхвалення, внаслідок чого відбувається покарання не тільки в матеріальному, а й у психологічному сенсі слова. Співробітник боїться покарання, він прагне уникнути невдачі, що може привести до виникненню негативних емоцій, внаслідок чого може викликати небажання працювати в даній організації, а також страх покладання на себе відповідальності за певні рішення, що, відповідно, обмежує розвиток підприємства</w:t>
      </w:r>
      <w:r w:rsidR="007E67EC" w:rsidRPr="007E67EC">
        <w:rPr>
          <w:rFonts w:ascii="Times New Roman" w:hAnsi="Times New Roman" w:cs="Times New Roman"/>
          <w:sz w:val="28"/>
          <w:szCs w:val="28"/>
        </w:rPr>
        <w:t xml:space="preserve"> [30]</w:t>
      </w:r>
      <w:r w:rsidRPr="00AD2A3B">
        <w:rPr>
          <w:rFonts w:ascii="Times New Roman" w:hAnsi="Times New Roman" w:cs="Times New Roman"/>
          <w:sz w:val="28"/>
          <w:szCs w:val="28"/>
        </w:rPr>
        <w:t>.</w:t>
      </w:r>
    </w:p>
    <w:p w:rsidR="00AD2A3B" w:rsidRPr="00AD2A3B" w:rsidRDefault="00AD2A3B" w:rsidP="00AD2A3B">
      <w:pPr>
        <w:spacing w:after="0" w:line="360" w:lineRule="auto"/>
        <w:ind w:firstLine="709"/>
        <w:jc w:val="both"/>
        <w:rPr>
          <w:rFonts w:ascii="Times New Roman" w:hAnsi="Times New Roman" w:cs="Times New Roman"/>
          <w:sz w:val="28"/>
          <w:szCs w:val="28"/>
        </w:rPr>
      </w:pPr>
      <w:r w:rsidRPr="00AD2A3B">
        <w:rPr>
          <w:rFonts w:ascii="Times New Roman" w:hAnsi="Times New Roman" w:cs="Times New Roman"/>
          <w:sz w:val="28"/>
          <w:szCs w:val="28"/>
        </w:rPr>
        <w:t>Негативна мотивація більш дієва, якщо її застосовують відразу після небажаних дій співробітника. Чим пізніше будуть застосовані негативні санкції, тим менший вплив вони мають на поведінку співробітника. При вмілому використанні негативної мотивації (її справедливого характеру і дозування інтенсивності стимулу, відповідної конкретної ситуації) можна досягти зміни трудової поведінки персоналу в кращу сторону. Слід звернути увагу на те, що найменш ефективний метод мотивації працівників - це повна відсутність реакції керівника на виконання і результати роботи, так як в цьому випадку працівник поступово втрачає інтерес до роботи</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w:t>
      </w:r>
      <w:r w:rsidR="007E67EC" w:rsidRPr="007E67EC">
        <w:rPr>
          <w:rFonts w:ascii="Times New Roman" w:hAnsi="Times New Roman" w:cs="Times New Roman"/>
          <w:sz w:val="28"/>
          <w:szCs w:val="28"/>
          <w:lang w:val="ru-RU"/>
        </w:rPr>
        <w:t>24</w:t>
      </w:r>
      <w:r w:rsidR="007E67EC" w:rsidRPr="007E67EC">
        <w:rPr>
          <w:rFonts w:ascii="Times New Roman" w:hAnsi="Times New Roman" w:cs="Times New Roman"/>
          <w:sz w:val="28"/>
          <w:szCs w:val="28"/>
        </w:rPr>
        <w:t>]</w:t>
      </w:r>
      <w:r w:rsidRPr="00AD2A3B">
        <w:rPr>
          <w:rFonts w:ascii="Times New Roman" w:hAnsi="Times New Roman" w:cs="Times New Roman"/>
          <w:sz w:val="28"/>
          <w:szCs w:val="28"/>
        </w:rPr>
        <w:t>.</w:t>
      </w:r>
    </w:p>
    <w:p w:rsidR="00A61F6B" w:rsidRP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 xml:space="preserve">Інший важливий фактор </w:t>
      </w:r>
      <w:r w:rsidR="00AD2A3B">
        <w:rPr>
          <w:rFonts w:ascii="Times New Roman" w:hAnsi="Times New Roman" w:cs="Times New Roman"/>
          <w:sz w:val="28"/>
          <w:szCs w:val="28"/>
        </w:rPr>
        <w:t>–</w:t>
      </w:r>
      <w:r w:rsidRPr="00A61F6B">
        <w:rPr>
          <w:rFonts w:ascii="Times New Roman" w:hAnsi="Times New Roman" w:cs="Times New Roman"/>
          <w:sz w:val="28"/>
          <w:szCs w:val="28"/>
        </w:rPr>
        <w:t xml:space="preserve"> можливості для професійного зростання та самореалізації. Працівники, які відчувають перспективи кар</w:t>
      </w:r>
      <w:r w:rsidR="007E67EC">
        <w:rPr>
          <w:rFonts w:ascii="Times New Roman" w:hAnsi="Times New Roman" w:cs="Times New Roman"/>
          <w:sz w:val="28"/>
          <w:szCs w:val="28"/>
        </w:rPr>
        <w:t>’</w:t>
      </w:r>
      <w:r w:rsidRPr="00A61F6B">
        <w:rPr>
          <w:rFonts w:ascii="Times New Roman" w:hAnsi="Times New Roman" w:cs="Times New Roman"/>
          <w:sz w:val="28"/>
          <w:szCs w:val="28"/>
        </w:rPr>
        <w:t xml:space="preserve">єрного розвитку, охоче беруть участь у додатковому навчанні, тренінгах і </w:t>
      </w:r>
      <w:r w:rsidR="00AD2A3B" w:rsidRPr="00A61F6B">
        <w:rPr>
          <w:rFonts w:ascii="Times New Roman" w:hAnsi="Times New Roman" w:cs="Times New Roman"/>
          <w:sz w:val="28"/>
          <w:szCs w:val="28"/>
        </w:rPr>
        <w:t>про</w:t>
      </w:r>
      <w:r w:rsidR="00AD2A3B">
        <w:rPr>
          <w:rFonts w:ascii="Times New Roman" w:hAnsi="Times New Roman" w:cs="Times New Roman"/>
          <w:sz w:val="28"/>
          <w:szCs w:val="28"/>
        </w:rPr>
        <w:t>е</w:t>
      </w:r>
      <w:r w:rsidR="00AD2A3B" w:rsidRPr="00A61F6B">
        <w:rPr>
          <w:rFonts w:ascii="Times New Roman" w:hAnsi="Times New Roman" w:cs="Times New Roman"/>
          <w:sz w:val="28"/>
          <w:szCs w:val="28"/>
        </w:rPr>
        <w:t>ктах</w:t>
      </w:r>
      <w:r w:rsidRPr="00A61F6B">
        <w:rPr>
          <w:rFonts w:ascii="Times New Roman" w:hAnsi="Times New Roman" w:cs="Times New Roman"/>
          <w:sz w:val="28"/>
          <w:szCs w:val="28"/>
        </w:rPr>
        <w:t>. Такі можливості не тільки підвищують кваліфікацію працівників, але й дають їм змогу відчути свою значущість для підприємства та особистий прогрес.</w:t>
      </w:r>
    </w:p>
    <w:p w:rsidR="00A61F6B" w:rsidRP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lastRenderedPageBreak/>
        <w:t>Корпоративна культура також відіграє суттєву роль. Сприятлива атмосфера в колективі, взаємодія між працівниками на засадах взаємоповаги та підтримки, а також належна комунікація між усіма рівнями персоналу формують позитивний робочий клімат. Це створює відчуття належності до спільної мети, що сприяє підвищенню загальної ефективності.</w:t>
      </w:r>
    </w:p>
    <w:p w:rsidR="00A61F6B" w:rsidRPr="00A61F6B" w:rsidRDefault="00AD2A3B" w:rsidP="00A61F6B">
      <w:pPr>
        <w:spacing w:after="0" w:line="360" w:lineRule="auto"/>
        <w:ind w:firstLine="709"/>
        <w:jc w:val="both"/>
        <w:rPr>
          <w:rFonts w:ascii="Times New Roman" w:hAnsi="Times New Roman" w:cs="Times New Roman"/>
          <w:sz w:val="28"/>
          <w:szCs w:val="28"/>
        </w:rPr>
      </w:pPr>
      <w:r w:rsidRPr="00AD2A3B">
        <w:rPr>
          <w:rFonts w:ascii="Times New Roman" w:hAnsi="Times New Roman" w:cs="Times New Roman"/>
          <w:sz w:val="28"/>
          <w:szCs w:val="28"/>
        </w:rPr>
        <w:t xml:space="preserve">Корпоративна культура є сукупністю цінностей, норм, переконань і правил поведінки, які формують внутрішнє середовище підприємства та впливають на взаємодію працівників між собою, з керівництвом і зовнішніми партнерами. Вона виконує важливі функції: мотивуючу </w:t>
      </w:r>
      <w:r w:rsidR="00127E80">
        <w:rPr>
          <w:rFonts w:ascii="Times New Roman" w:hAnsi="Times New Roman" w:cs="Times New Roman"/>
          <w:sz w:val="28"/>
          <w:szCs w:val="28"/>
        </w:rPr>
        <w:t>–</w:t>
      </w:r>
      <w:r w:rsidRPr="00AD2A3B">
        <w:rPr>
          <w:rFonts w:ascii="Times New Roman" w:hAnsi="Times New Roman" w:cs="Times New Roman"/>
          <w:sz w:val="28"/>
          <w:szCs w:val="28"/>
        </w:rPr>
        <w:t xml:space="preserve"> сприяє залученості та самореалізації працівників; регулятивну </w:t>
      </w:r>
      <w:r w:rsidR="00127E80">
        <w:rPr>
          <w:rFonts w:ascii="Times New Roman" w:hAnsi="Times New Roman" w:cs="Times New Roman"/>
          <w:sz w:val="28"/>
          <w:szCs w:val="28"/>
        </w:rPr>
        <w:t>–</w:t>
      </w:r>
      <w:r w:rsidRPr="00AD2A3B">
        <w:rPr>
          <w:rFonts w:ascii="Times New Roman" w:hAnsi="Times New Roman" w:cs="Times New Roman"/>
          <w:sz w:val="28"/>
          <w:szCs w:val="28"/>
        </w:rPr>
        <w:t xml:space="preserve"> встановлює поведінкові стандарти; ідентифікаційну </w:t>
      </w:r>
      <w:r w:rsidR="00127E80">
        <w:rPr>
          <w:rFonts w:ascii="Times New Roman" w:hAnsi="Times New Roman" w:cs="Times New Roman"/>
          <w:sz w:val="28"/>
          <w:szCs w:val="28"/>
        </w:rPr>
        <w:t>–</w:t>
      </w:r>
      <w:r w:rsidRPr="00AD2A3B">
        <w:rPr>
          <w:rFonts w:ascii="Times New Roman" w:hAnsi="Times New Roman" w:cs="Times New Roman"/>
          <w:sz w:val="28"/>
          <w:szCs w:val="28"/>
        </w:rPr>
        <w:t xml:space="preserve"> формує відчуття єдності і належності до колективу. Сильна корпоративна культура підвищує продуктивність, лояльність та привабливість компанії для нових фахівців, зміцнює її репутацію на ринку</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[1</w:t>
      </w:r>
      <w:r w:rsidR="007E67EC" w:rsidRPr="007E67EC">
        <w:rPr>
          <w:rFonts w:ascii="Times New Roman" w:hAnsi="Times New Roman" w:cs="Times New Roman"/>
          <w:sz w:val="28"/>
          <w:szCs w:val="28"/>
          <w:lang w:val="ru-RU"/>
        </w:rPr>
        <w:t>5</w:t>
      </w:r>
      <w:r w:rsidR="007E67EC" w:rsidRPr="007E67EC">
        <w:rPr>
          <w:rFonts w:ascii="Times New Roman" w:hAnsi="Times New Roman" w:cs="Times New Roman"/>
          <w:sz w:val="28"/>
          <w:szCs w:val="28"/>
        </w:rPr>
        <w:t>]</w:t>
      </w:r>
      <w:r w:rsidRPr="00AD2A3B">
        <w:rPr>
          <w:rFonts w:ascii="Times New Roman" w:hAnsi="Times New Roman" w:cs="Times New Roman"/>
          <w:sz w:val="28"/>
          <w:szCs w:val="28"/>
        </w:rPr>
        <w:t>.</w:t>
      </w:r>
    </w:p>
    <w:p w:rsidR="00A61F6B" w:rsidRP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Ще одним нематеріальним фактором є гнучкість у роботі. Врахування індивідуальних потреб працівників, зокрема можливість гнучкого графіка або віддаленої роботи, дозволяє підтримувати баланс між роботою та особистим життям, що позитивно впливає на задоволеність і продуктивність.</w:t>
      </w:r>
    </w:p>
    <w:p w:rsidR="00A61F6B" w:rsidRPr="00A61F6B" w:rsidRDefault="00AD2A3B" w:rsidP="00A61F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саме г</w:t>
      </w:r>
      <w:r w:rsidRPr="00AD2A3B">
        <w:rPr>
          <w:rFonts w:ascii="Times New Roman" w:hAnsi="Times New Roman" w:cs="Times New Roman"/>
          <w:sz w:val="28"/>
          <w:szCs w:val="28"/>
        </w:rPr>
        <w:t>нучкість у роботі є ще одним вагомим нематеріальним фактором, що впливає на задоволеність працівників. Це включає можливість працівників самостійно регулювати робочий графік, обирати місце роботи (офіс або дистанційно), а також адаптувати робоче навантаження залежно від особистих потреб. Така гнучкість підвищує мотивацію, оскільки дозволяє працівникам ефективно поєднувати професійне життя з особистим, знижуючи рівень стресу і створюючи сприятливі умови для продуктивної праці. Вона також підвищує лояльність до компанії, знижуючи плинність кадрів.</w:t>
      </w:r>
    </w:p>
    <w:p w:rsidR="00A61F6B" w:rsidRP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 xml:space="preserve">Нарешті, стиль керівництва </w:t>
      </w:r>
      <w:r w:rsidR="00AD2A3B">
        <w:rPr>
          <w:rFonts w:ascii="Times New Roman" w:hAnsi="Times New Roman" w:cs="Times New Roman"/>
          <w:sz w:val="28"/>
          <w:szCs w:val="28"/>
        </w:rPr>
        <w:t>–</w:t>
      </w:r>
      <w:r w:rsidRPr="00A61F6B">
        <w:rPr>
          <w:rFonts w:ascii="Times New Roman" w:hAnsi="Times New Roman" w:cs="Times New Roman"/>
          <w:sz w:val="28"/>
          <w:szCs w:val="28"/>
        </w:rPr>
        <w:t xml:space="preserve"> це визначальний фактор у створенні сприятливих умов для працівників. Демократичний стиль управління, що сприяє залученню персоналу до процесів прийняття рішень, відкритість </w:t>
      </w:r>
      <w:r w:rsidRPr="00A61F6B">
        <w:rPr>
          <w:rFonts w:ascii="Times New Roman" w:hAnsi="Times New Roman" w:cs="Times New Roman"/>
          <w:sz w:val="28"/>
          <w:szCs w:val="28"/>
        </w:rPr>
        <w:lastRenderedPageBreak/>
        <w:t xml:space="preserve">керівництва до ідей і пропозицій, а також справедливий розподіл завдань </w:t>
      </w:r>
      <w:r w:rsidR="00AD2A3B">
        <w:rPr>
          <w:rFonts w:ascii="Times New Roman" w:hAnsi="Times New Roman" w:cs="Times New Roman"/>
          <w:sz w:val="28"/>
          <w:szCs w:val="28"/>
        </w:rPr>
        <w:t>–</w:t>
      </w:r>
      <w:r w:rsidRPr="00A61F6B">
        <w:rPr>
          <w:rFonts w:ascii="Times New Roman" w:hAnsi="Times New Roman" w:cs="Times New Roman"/>
          <w:sz w:val="28"/>
          <w:szCs w:val="28"/>
        </w:rPr>
        <w:t xml:space="preserve"> усе це сприяє формуванню довіри та високого рівня лояльності працівників.</w:t>
      </w:r>
    </w:p>
    <w:p w:rsidR="00A61F6B" w:rsidRPr="00A61F6B" w:rsidRDefault="00017445" w:rsidP="00A61F6B">
      <w:pPr>
        <w:spacing w:after="0" w:line="360" w:lineRule="auto"/>
        <w:ind w:firstLine="709"/>
        <w:jc w:val="both"/>
        <w:rPr>
          <w:rFonts w:ascii="Times New Roman" w:hAnsi="Times New Roman" w:cs="Times New Roman"/>
          <w:sz w:val="28"/>
          <w:szCs w:val="28"/>
        </w:rPr>
      </w:pPr>
      <w:r w:rsidRPr="00017445">
        <w:rPr>
          <w:rFonts w:ascii="Times New Roman" w:hAnsi="Times New Roman" w:cs="Times New Roman"/>
          <w:sz w:val="28"/>
          <w:szCs w:val="28"/>
        </w:rPr>
        <w:t>Стиль керівництва є важливим чинником, що впливає на загальну атмосферу в колективі, мотивацію працівників та ефективність роботи підприємства. В залежності від стилю управління, керівник може або стимулювати ініціативу та відповідальність працівників, або, навпаки, придушувати їхню активність. Демократичний стиль управління, який передбачає участь працівників у прийнятті рішень, сприяє підвищенню їхньої залученості та лояльності. Авторитарний стиль, навпаки, може знизити мотивацію та ініціативність, оскільки працівники відчувають менше свободи у своїй діяльності</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w:t>
      </w:r>
      <w:r w:rsidR="007E67EC" w:rsidRPr="007E67EC">
        <w:rPr>
          <w:rFonts w:ascii="Times New Roman" w:hAnsi="Times New Roman" w:cs="Times New Roman"/>
          <w:sz w:val="28"/>
          <w:szCs w:val="28"/>
          <w:lang w:val="ru-RU"/>
        </w:rPr>
        <w:t>26</w:t>
      </w:r>
      <w:r w:rsidR="007E67EC" w:rsidRPr="007E67EC">
        <w:rPr>
          <w:rFonts w:ascii="Times New Roman" w:hAnsi="Times New Roman" w:cs="Times New Roman"/>
          <w:sz w:val="28"/>
          <w:szCs w:val="28"/>
        </w:rPr>
        <w:t>]</w:t>
      </w:r>
      <w:r w:rsidRPr="00017445">
        <w:rPr>
          <w:rFonts w:ascii="Times New Roman" w:hAnsi="Times New Roman" w:cs="Times New Roman"/>
          <w:sz w:val="28"/>
          <w:szCs w:val="28"/>
        </w:rPr>
        <w:t>.</w:t>
      </w:r>
    </w:p>
    <w:p w:rsidR="00A61F6B" w:rsidRP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Таким чином, нематеріальні фактори є надзвичайно важливими для формування задоволеності працівників, оскільки вони глибше впливають на внутрішню мотивацію та загальну ефективність праці.</w:t>
      </w:r>
    </w:p>
    <w:p w:rsidR="00A61F6B" w:rsidRP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Умови праці також мають значний вплив на рівень задоволеності. Зручне робоче середовище, сучасне технічне забезпечення, комфортний графік роботи та можливість гнучкого робочого часу є важливими аспектами для підтримки позитивного ставлення до роботи. Підприємства, які створюють сприятливі умови праці, здатні утримувати висококваліфікованих працівників і знижувати рівень стресу серед персоналу</w:t>
      </w:r>
      <w:r w:rsidR="007E67EC" w:rsidRPr="007E67EC">
        <w:rPr>
          <w:rFonts w:ascii="Times New Roman" w:hAnsi="Times New Roman" w:cs="Times New Roman"/>
          <w:sz w:val="28"/>
          <w:szCs w:val="28"/>
        </w:rPr>
        <w:t xml:space="preserve"> [7]</w:t>
      </w:r>
      <w:r w:rsidRPr="00A61F6B">
        <w:rPr>
          <w:rFonts w:ascii="Times New Roman" w:hAnsi="Times New Roman" w:cs="Times New Roman"/>
          <w:sz w:val="28"/>
          <w:szCs w:val="28"/>
        </w:rPr>
        <w:t>.</w:t>
      </w:r>
    </w:p>
    <w:p w:rsidR="00A61F6B" w:rsidRP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Особливу увагу слід приділити балансу між роботою та особистим життям. У сучасному світі працівники все більше цінують можливість гнучкого графіка роботи, віддаленої роботи та політики, що спрямована на підтримку сімейного життя. Компанії, що створюють такі можливості, зазвичай отримують працівників, які менш схильні до вигорання та мають вищу продуктивність</w:t>
      </w:r>
      <w:r w:rsidR="007E67EC" w:rsidRPr="007E67EC">
        <w:rPr>
          <w:rFonts w:ascii="Times New Roman" w:hAnsi="Times New Roman" w:cs="Times New Roman"/>
          <w:sz w:val="28"/>
          <w:szCs w:val="28"/>
        </w:rPr>
        <w:t xml:space="preserve"> [15]</w:t>
      </w:r>
      <w:r w:rsidRPr="00A61F6B">
        <w:rPr>
          <w:rFonts w:ascii="Times New Roman" w:hAnsi="Times New Roman" w:cs="Times New Roman"/>
          <w:sz w:val="28"/>
          <w:szCs w:val="28"/>
        </w:rPr>
        <w:t>.</w:t>
      </w:r>
    </w:p>
    <w:p w:rsid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 xml:space="preserve">Також важливо враховувати можливості для професійного розвитку. Постійне навчання, тренінги та участь у різних </w:t>
      </w:r>
      <w:r w:rsidR="00017445" w:rsidRPr="00A61F6B">
        <w:rPr>
          <w:rFonts w:ascii="Times New Roman" w:hAnsi="Times New Roman" w:cs="Times New Roman"/>
          <w:sz w:val="28"/>
          <w:szCs w:val="28"/>
        </w:rPr>
        <w:t>проектах</w:t>
      </w:r>
      <w:r w:rsidRPr="00A61F6B">
        <w:rPr>
          <w:rFonts w:ascii="Times New Roman" w:hAnsi="Times New Roman" w:cs="Times New Roman"/>
          <w:sz w:val="28"/>
          <w:szCs w:val="28"/>
        </w:rPr>
        <w:t xml:space="preserve"> підвищують професійну компетентність працівників і сприяють їхній зацікавленості в довготривалій роботі в компанії. Працівники, які відчувають перспективу </w:t>
      </w:r>
      <w:r w:rsidRPr="00A61F6B">
        <w:rPr>
          <w:rFonts w:ascii="Times New Roman" w:hAnsi="Times New Roman" w:cs="Times New Roman"/>
          <w:sz w:val="28"/>
          <w:szCs w:val="28"/>
        </w:rPr>
        <w:lastRenderedPageBreak/>
        <w:t>професійного зростання, більш мотивовані до виконання складних завдань і схильні залишатися в компанії тривалий час.</w:t>
      </w:r>
    </w:p>
    <w:p w:rsidR="00017445" w:rsidRPr="00A61F6B" w:rsidRDefault="00017445" w:rsidP="00A61F6B">
      <w:pPr>
        <w:spacing w:after="0" w:line="360" w:lineRule="auto"/>
        <w:ind w:firstLine="709"/>
        <w:jc w:val="both"/>
        <w:rPr>
          <w:rFonts w:ascii="Times New Roman" w:hAnsi="Times New Roman" w:cs="Times New Roman"/>
          <w:sz w:val="28"/>
          <w:szCs w:val="28"/>
        </w:rPr>
      </w:pPr>
      <w:r w:rsidRPr="00017445">
        <w:rPr>
          <w:rFonts w:ascii="Times New Roman" w:hAnsi="Times New Roman" w:cs="Times New Roman"/>
          <w:sz w:val="28"/>
          <w:szCs w:val="28"/>
        </w:rPr>
        <w:t>Можливості для професійного розвитку є важливим елементом мотивації працівників, оскільки вони впливають на рівень залученості та довгострокову лояльність до компанії. Надання доступу до навчання, підвищення кваліфікації, участь у семінарах, тренінгах або конференціях дозволяє працівникам не лише покращити свої професійні навички, але й відчути, що вони є цінною частиною організації. Це створює умови для кар</w:t>
      </w:r>
      <w:r w:rsidR="007E67EC">
        <w:rPr>
          <w:rFonts w:ascii="Times New Roman" w:hAnsi="Times New Roman" w:cs="Times New Roman"/>
          <w:sz w:val="28"/>
          <w:szCs w:val="28"/>
        </w:rPr>
        <w:t>’</w:t>
      </w:r>
      <w:r w:rsidRPr="00017445">
        <w:rPr>
          <w:rFonts w:ascii="Times New Roman" w:hAnsi="Times New Roman" w:cs="Times New Roman"/>
          <w:sz w:val="28"/>
          <w:szCs w:val="28"/>
        </w:rPr>
        <w:t>єрного зростання, підвищує впевненість у своїх здібностях і забезпечує можливість займати вищі посади в майбутньому. Інвестиції в професійний розвиток сприяють підвищенню інноваційної спроможності компанії, оскільки працівники з новими знаннями і навичками можуть генерувати нові ідеї та вдосконалювати робочі процеси. Крім того, це створює конкурентну перевагу для компанії на ринку праці, оскільки можливості для розвитку залучають талановитих спеціалістів, які прагнуть постійного професійного зростання</w:t>
      </w:r>
      <w:r w:rsidR="007E67EC" w:rsidRPr="007E67EC">
        <w:rPr>
          <w:rFonts w:ascii="Times New Roman" w:hAnsi="Times New Roman" w:cs="Times New Roman"/>
          <w:sz w:val="28"/>
          <w:szCs w:val="28"/>
          <w:lang w:val="ru-RU"/>
        </w:rPr>
        <w:t xml:space="preserve"> </w:t>
      </w:r>
      <w:r w:rsidR="007E67EC" w:rsidRPr="007E67EC">
        <w:rPr>
          <w:rFonts w:ascii="Times New Roman" w:hAnsi="Times New Roman" w:cs="Times New Roman"/>
          <w:sz w:val="28"/>
          <w:szCs w:val="28"/>
        </w:rPr>
        <w:t>[</w:t>
      </w:r>
      <w:r w:rsidR="007E67EC" w:rsidRPr="007E67EC">
        <w:rPr>
          <w:rFonts w:ascii="Times New Roman" w:hAnsi="Times New Roman" w:cs="Times New Roman"/>
          <w:sz w:val="28"/>
          <w:szCs w:val="28"/>
          <w:lang w:val="ru-RU"/>
        </w:rPr>
        <w:t>2</w:t>
      </w:r>
      <w:r w:rsidR="007E67EC" w:rsidRPr="007E67EC">
        <w:rPr>
          <w:rFonts w:ascii="Times New Roman" w:hAnsi="Times New Roman" w:cs="Times New Roman"/>
          <w:sz w:val="28"/>
          <w:szCs w:val="28"/>
        </w:rPr>
        <w:t>]</w:t>
      </w:r>
      <w:r w:rsidRPr="00017445">
        <w:rPr>
          <w:rFonts w:ascii="Times New Roman" w:hAnsi="Times New Roman" w:cs="Times New Roman"/>
          <w:sz w:val="28"/>
          <w:szCs w:val="28"/>
        </w:rPr>
        <w:t>.</w:t>
      </w:r>
    </w:p>
    <w:p w:rsidR="00A61F6B"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t>Значну роль у задоволеності працівників відіграє стиль керівництва. Підприємства, де керівники підтримують демократичний або лідерський підхід до управління, сприяють розвитку ініціативності та відповідальності у працівників. Прозорість рішень, залучення працівників до процесу прийняття рішень та відкрите спілкування з керівництвом є ключовими елементами, що впливають на довіру до керівництва та лояльність до компанії.</w:t>
      </w:r>
    </w:p>
    <w:p w:rsidR="00617CAF" w:rsidRPr="00A61F6B" w:rsidRDefault="00617CAF" w:rsidP="00A61F6B">
      <w:pPr>
        <w:spacing w:after="0" w:line="360" w:lineRule="auto"/>
        <w:ind w:firstLine="709"/>
        <w:jc w:val="both"/>
        <w:rPr>
          <w:rFonts w:ascii="Times New Roman" w:hAnsi="Times New Roman" w:cs="Times New Roman"/>
          <w:sz w:val="28"/>
          <w:szCs w:val="28"/>
        </w:rPr>
      </w:pPr>
      <w:r w:rsidRPr="00617CAF">
        <w:rPr>
          <w:rFonts w:ascii="Times New Roman" w:hAnsi="Times New Roman" w:cs="Times New Roman"/>
          <w:sz w:val="28"/>
          <w:szCs w:val="28"/>
        </w:rPr>
        <w:t>Стиль керівництва має значний вплив на рівень задоволеності працівників і їхню мотивацію до виконання завдань. Керівники, які обирають демократичний або лідерський стиль, підтримують відкриту комунікацію, залучають працівників до процесу прийняття рішень і створюють сприятливі умови для самореалізації. Це підвищує довіру до керівництва і формує відчуття причетності до успіху підприємства. Водночас авторитарний стиль керівництва може обмежувати ініціативу працівників і знижувати їхню мотивацію через відсутність можливостей впливати на процеси в компанії.</w:t>
      </w:r>
    </w:p>
    <w:p w:rsidR="00474BF8" w:rsidRDefault="00A61F6B" w:rsidP="00A61F6B">
      <w:pPr>
        <w:spacing w:after="0" w:line="360" w:lineRule="auto"/>
        <w:ind w:firstLine="709"/>
        <w:jc w:val="both"/>
        <w:rPr>
          <w:rFonts w:ascii="Times New Roman" w:hAnsi="Times New Roman" w:cs="Times New Roman"/>
          <w:sz w:val="28"/>
          <w:szCs w:val="28"/>
        </w:rPr>
      </w:pPr>
      <w:r w:rsidRPr="00A61F6B">
        <w:rPr>
          <w:rFonts w:ascii="Times New Roman" w:hAnsi="Times New Roman" w:cs="Times New Roman"/>
          <w:sz w:val="28"/>
          <w:szCs w:val="28"/>
        </w:rPr>
        <w:lastRenderedPageBreak/>
        <w:t>Таким чином, задоволеність працівників формується під впливом багатьох факторів, як матеріальних, так і нематеріальних. Ефективне поєднання цих факторів дозволяє підприємству створити сприятливе робоче середовище, що сприяє підвищенню продуктивності, зниженню плинності кадрів та забезпеченню довгострокового розвитку компанії.</w:t>
      </w:r>
    </w:p>
    <w:p w:rsidR="00D026EB" w:rsidRDefault="00D026EB" w:rsidP="00A61F6B">
      <w:pPr>
        <w:spacing w:after="0" w:line="360" w:lineRule="auto"/>
        <w:ind w:firstLine="709"/>
        <w:jc w:val="both"/>
        <w:rPr>
          <w:rFonts w:ascii="Times New Roman" w:hAnsi="Times New Roman" w:cs="Times New Roman"/>
          <w:sz w:val="28"/>
          <w:szCs w:val="28"/>
        </w:rPr>
      </w:pPr>
    </w:p>
    <w:p w:rsidR="00D026EB" w:rsidRPr="00E62066" w:rsidRDefault="00D026EB" w:rsidP="00E62066">
      <w:pPr>
        <w:spacing w:after="0" w:line="360" w:lineRule="auto"/>
        <w:ind w:firstLine="142"/>
        <w:jc w:val="center"/>
        <w:rPr>
          <w:rFonts w:ascii="Times New Roman" w:hAnsi="Times New Roman" w:cs="Times New Roman"/>
          <w:b/>
          <w:bCs/>
          <w:sz w:val="28"/>
          <w:szCs w:val="28"/>
        </w:rPr>
      </w:pPr>
      <w:r w:rsidRPr="00E62066">
        <w:rPr>
          <w:rFonts w:ascii="Times New Roman" w:hAnsi="Times New Roman" w:cs="Times New Roman"/>
          <w:b/>
          <w:bCs/>
          <w:sz w:val="28"/>
          <w:szCs w:val="28"/>
        </w:rPr>
        <w:t>1.3.Вплив мотивації праці на економічну ефективність діяльності підприємства</w:t>
      </w:r>
    </w:p>
    <w:p w:rsidR="00D026EB" w:rsidRDefault="00E62066" w:rsidP="00D026EB">
      <w:pPr>
        <w:spacing w:after="0" w:line="360" w:lineRule="auto"/>
        <w:ind w:firstLine="709"/>
        <w:jc w:val="both"/>
        <w:rPr>
          <w:rFonts w:ascii="Times New Roman" w:hAnsi="Times New Roman" w:cs="Times New Roman"/>
          <w:sz w:val="28"/>
          <w:szCs w:val="28"/>
        </w:rPr>
      </w:pPr>
      <w:r w:rsidRPr="00E62066">
        <w:rPr>
          <w:rFonts w:ascii="Times New Roman" w:hAnsi="Times New Roman" w:cs="Times New Roman"/>
          <w:sz w:val="28"/>
          <w:szCs w:val="28"/>
        </w:rPr>
        <w:t>В умовах соціально орієнтованої ринкової економіки ефективність підприємств</w:t>
      </w:r>
      <w:r>
        <w:rPr>
          <w:rFonts w:ascii="Times New Roman" w:hAnsi="Times New Roman" w:cs="Times New Roman"/>
          <w:sz w:val="28"/>
          <w:szCs w:val="28"/>
        </w:rPr>
        <w:t>а</w:t>
      </w:r>
      <w:r w:rsidRPr="00E62066">
        <w:rPr>
          <w:rFonts w:ascii="Times New Roman" w:hAnsi="Times New Roman" w:cs="Times New Roman"/>
          <w:sz w:val="28"/>
          <w:szCs w:val="28"/>
        </w:rPr>
        <w:t xml:space="preserve"> та результати </w:t>
      </w:r>
      <w:r>
        <w:rPr>
          <w:rFonts w:ascii="Times New Roman" w:hAnsi="Times New Roman" w:cs="Times New Roman"/>
          <w:sz w:val="28"/>
          <w:szCs w:val="28"/>
        </w:rPr>
        <w:t>його</w:t>
      </w:r>
      <w:r w:rsidRPr="00E62066">
        <w:rPr>
          <w:rFonts w:ascii="Times New Roman" w:hAnsi="Times New Roman" w:cs="Times New Roman"/>
          <w:sz w:val="28"/>
          <w:szCs w:val="28"/>
        </w:rPr>
        <w:t xml:space="preserve"> діяльності значною мірою залежать від рівня мотивації працівників та продуктивності їх праці. Ключовим фактором у цьому процесі є працездатність людини, яка визначає якість продукції. Людський фактор слід розглядати як сукупність якостей, що впливають на трудову активність. Ефективне управління мотивацією працівників через задоволення їхніх потреб дозволяє підвищити продуктивність праці та досягти визначених цілей підприємства. Знання і використання керівництвом дієвих стимулюючих методів сприяє цьому</w:t>
      </w:r>
      <w:r w:rsidR="007E67EC" w:rsidRPr="00C847DC">
        <w:rPr>
          <w:rFonts w:ascii="Times New Roman" w:hAnsi="Times New Roman" w:cs="Times New Roman"/>
          <w:sz w:val="28"/>
          <w:szCs w:val="28"/>
        </w:rPr>
        <w:t xml:space="preserve"> </w:t>
      </w:r>
      <w:r w:rsidR="007E67EC" w:rsidRPr="007E67EC">
        <w:rPr>
          <w:rFonts w:ascii="Times New Roman" w:hAnsi="Times New Roman" w:cs="Times New Roman"/>
          <w:sz w:val="28"/>
          <w:szCs w:val="28"/>
        </w:rPr>
        <w:t>[</w:t>
      </w:r>
      <w:r w:rsidR="007E67EC" w:rsidRPr="00C847DC">
        <w:rPr>
          <w:rFonts w:ascii="Times New Roman" w:hAnsi="Times New Roman" w:cs="Times New Roman"/>
          <w:sz w:val="28"/>
          <w:szCs w:val="28"/>
        </w:rPr>
        <w:t>8</w:t>
      </w:r>
      <w:r w:rsidR="007E67EC" w:rsidRPr="007E67EC">
        <w:rPr>
          <w:rFonts w:ascii="Times New Roman" w:hAnsi="Times New Roman" w:cs="Times New Roman"/>
          <w:sz w:val="28"/>
          <w:szCs w:val="28"/>
        </w:rPr>
        <w:t>]</w:t>
      </w:r>
      <w:r w:rsidRPr="00E62066">
        <w:rPr>
          <w:rFonts w:ascii="Times New Roman" w:hAnsi="Times New Roman" w:cs="Times New Roman"/>
          <w:sz w:val="28"/>
          <w:szCs w:val="28"/>
        </w:rPr>
        <w:t>.</w:t>
      </w:r>
    </w:p>
    <w:p w:rsidR="00E62066" w:rsidRDefault="00E62066" w:rsidP="00D026EB">
      <w:pPr>
        <w:spacing w:after="0" w:line="360" w:lineRule="auto"/>
        <w:ind w:firstLine="709"/>
        <w:jc w:val="both"/>
        <w:rPr>
          <w:rFonts w:ascii="Times New Roman" w:hAnsi="Times New Roman" w:cs="Times New Roman"/>
          <w:sz w:val="28"/>
          <w:szCs w:val="28"/>
        </w:rPr>
      </w:pPr>
      <w:r w:rsidRPr="00E62066">
        <w:rPr>
          <w:rFonts w:ascii="Times New Roman" w:hAnsi="Times New Roman" w:cs="Times New Roman"/>
          <w:sz w:val="28"/>
          <w:szCs w:val="28"/>
        </w:rPr>
        <w:t>Характеризуючи сутність мотивації працівників і визначаючи тенденції її розвитку, важливо проводити оцінку мотиваційних процесів. Оцінка мотивації працівників розглядається науковцями як процес визначення ефективності діяльності працівників у контексті реалізації цілей підприємства. Це дозволяє отримати необхідну інформацію для прийняття подальших управлінських рішень, що сприяють підвищенню продуктивності праці та загальної ефективності роботи організації. Оцінка мотивації допомагає вчасно виявляти потреби працівників і знаходити оптимальні шляхи їх задоволення.</w:t>
      </w:r>
    </w:p>
    <w:p w:rsidR="00E62066" w:rsidRPr="00E62066" w:rsidRDefault="00E62066" w:rsidP="00E62066">
      <w:pPr>
        <w:spacing w:after="0" w:line="360" w:lineRule="auto"/>
        <w:ind w:firstLine="709"/>
        <w:jc w:val="both"/>
        <w:rPr>
          <w:rFonts w:ascii="Times New Roman" w:hAnsi="Times New Roman" w:cs="Times New Roman"/>
          <w:sz w:val="28"/>
          <w:szCs w:val="28"/>
        </w:rPr>
      </w:pPr>
      <w:r w:rsidRPr="00E62066">
        <w:rPr>
          <w:rFonts w:ascii="Times New Roman" w:hAnsi="Times New Roman" w:cs="Times New Roman"/>
          <w:sz w:val="28"/>
          <w:szCs w:val="28"/>
        </w:rPr>
        <w:t xml:space="preserve">В економічній літературі чітко виділяють два основні підходи до оцінки мотивації працівників підприємств: самооцінка та комплексна оцінка. Самооцінка </w:t>
      </w:r>
      <w:r w:rsidR="000C62F5">
        <w:rPr>
          <w:rFonts w:ascii="Times New Roman" w:hAnsi="Times New Roman" w:cs="Times New Roman"/>
          <w:sz w:val="28"/>
          <w:szCs w:val="28"/>
        </w:rPr>
        <w:t>–</w:t>
      </w:r>
      <w:r w:rsidRPr="00E62066">
        <w:rPr>
          <w:rFonts w:ascii="Times New Roman" w:hAnsi="Times New Roman" w:cs="Times New Roman"/>
          <w:sz w:val="28"/>
          <w:szCs w:val="28"/>
        </w:rPr>
        <w:t xml:space="preserve"> це індивідуальний процес, де працівник сам оцінює свою роль у компанії, свої цілі та внесок у досягнення цілей підприємства. Цей вид </w:t>
      </w:r>
      <w:r w:rsidRPr="00E62066">
        <w:rPr>
          <w:rFonts w:ascii="Times New Roman" w:hAnsi="Times New Roman" w:cs="Times New Roman"/>
          <w:sz w:val="28"/>
          <w:szCs w:val="28"/>
        </w:rPr>
        <w:lastRenderedPageBreak/>
        <w:t>оцінки дозволяє працівнику критично оцінювати свої досягнення, визначати власну ефективність і відповідність очікуванням</w:t>
      </w:r>
      <w:r w:rsidR="007E67EC" w:rsidRPr="007E67EC">
        <w:rPr>
          <w:rFonts w:ascii="Times New Roman" w:hAnsi="Times New Roman" w:cs="Times New Roman"/>
          <w:sz w:val="28"/>
          <w:szCs w:val="28"/>
        </w:rPr>
        <w:t xml:space="preserve"> [4]</w:t>
      </w:r>
      <w:r w:rsidRPr="00E62066">
        <w:rPr>
          <w:rFonts w:ascii="Times New Roman" w:hAnsi="Times New Roman" w:cs="Times New Roman"/>
          <w:sz w:val="28"/>
          <w:szCs w:val="28"/>
        </w:rPr>
        <w:t xml:space="preserve">. </w:t>
      </w:r>
    </w:p>
    <w:p w:rsidR="00E62066" w:rsidRPr="00E62066" w:rsidRDefault="00E62066" w:rsidP="00E62066">
      <w:pPr>
        <w:spacing w:after="0" w:line="360" w:lineRule="auto"/>
        <w:ind w:firstLine="709"/>
        <w:jc w:val="both"/>
        <w:rPr>
          <w:rFonts w:ascii="Times New Roman" w:hAnsi="Times New Roman" w:cs="Times New Roman"/>
          <w:sz w:val="28"/>
          <w:szCs w:val="28"/>
        </w:rPr>
      </w:pPr>
      <w:r w:rsidRPr="00E62066">
        <w:rPr>
          <w:rFonts w:ascii="Times New Roman" w:hAnsi="Times New Roman" w:cs="Times New Roman"/>
          <w:sz w:val="28"/>
          <w:szCs w:val="28"/>
        </w:rPr>
        <w:t>Комплексна оцінка, у свою чергу, охоплює більш широкий спектр чинників, які визначають мотивацію працівників. До таких чинників відносяться професійна якість працівника, його ефективність на робочому місці, діяльність керівництва та взаємодія всередині колективу. Науковці підкреслюють, що модель комплексної мотивації є ключовою для досягнення кінцевих результатів у підприємницькій діяльності. Ця система включає не тільки індивідуальну ефективність, але й колективну роботу, що сприяє підвищенню продуктивності всього підприємства</w:t>
      </w:r>
      <w:r w:rsidR="007E67EC" w:rsidRPr="007E67EC">
        <w:rPr>
          <w:rFonts w:ascii="Times New Roman" w:hAnsi="Times New Roman" w:cs="Times New Roman"/>
          <w:sz w:val="28"/>
          <w:szCs w:val="28"/>
        </w:rPr>
        <w:t xml:space="preserve"> [31]</w:t>
      </w:r>
      <w:r w:rsidRPr="00E62066">
        <w:rPr>
          <w:rFonts w:ascii="Times New Roman" w:hAnsi="Times New Roman" w:cs="Times New Roman"/>
          <w:sz w:val="28"/>
          <w:szCs w:val="28"/>
        </w:rPr>
        <w:t xml:space="preserve">. </w:t>
      </w:r>
    </w:p>
    <w:p w:rsidR="00E62066" w:rsidRPr="00E62066" w:rsidRDefault="00E62066" w:rsidP="00E62066">
      <w:pPr>
        <w:spacing w:after="0" w:line="360" w:lineRule="auto"/>
        <w:ind w:firstLine="709"/>
        <w:jc w:val="both"/>
        <w:rPr>
          <w:rFonts w:ascii="Times New Roman" w:hAnsi="Times New Roman" w:cs="Times New Roman"/>
          <w:sz w:val="28"/>
          <w:szCs w:val="28"/>
        </w:rPr>
      </w:pPr>
      <w:r w:rsidRPr="00E62066">
        <w:rPr>
          <w:rFonts w:ascii="Times New Roman" w:hAnsi="Times New Roman" w:cs="Times New Roman"/>
          <w:sz w:val="28"/>
          <w:szCs w:val="28"/>
        </w:rPr>
        <w:t>Самооцінка та комплексна оцінка виконують дві важливі функції: орієнтувальну і стимулюючу. Орієнтувальна функція дає працівнику можливість самостійно оцінити свою ефективність, розуміти власні сильні та слабкі сторони, а також вибудувати стратегії для покращення трудової діяльності. Стимулююча функція впливає на емоційний стан працівника, формуючи відчуття успіху чи невдачі, що або мотивує його до подальших дій, або коригує його поведінку для досягнення кращих результатів.</w:t>
      </w:r>
    </w:p>
    <w:p w:rsidR="00E62066" w:rsidRPr="00E62066" w:rsidRDefault="00E62066" w:rsidP="00E62066">
      <w:pPr>
        <w:spacing w:after="0" w:line="360" w:lineRule="auto"/>
        <w:ind w:firstLine="709"/>
        <w:jc w:val="both"/>
        <w:rPr>
          <w:rFonts w:ascii="Times New Roman" w:hAnsi="Times New Roman" w:cs="Times New Roman"/>
          <w:sz w:val="28"/>
          <w:szCs w:val="28"/>
        </w:rPr>
      </w:pPr>
      <w:r w:rsidRPr="00E62066">
        <w:rPr>
          <w:rFonts w:ascii="Times New Roman" w:hAnsi="Times New Roman" w:cs="Times New Roman"/>
          <w:sz w:val="28"/>
          <w:szCs w:val="28"/>
        </w:rPr>
        <w:t>Мотиваційний менеджмент у підприємстві формується на основі набору якісних та кількісних показників, які відображають рівень продуктивності працівників. Ефективність мотивації може бути оцінена лише через комплексну систему показників, яка враховує не лише обсяги виробництва, але й якість роботи, професійну компетентність, рівень задоволеності роботою та готовність працівників до виконання нових завдань. Якісна оцінка характеризує зміст процесу в контексті конкретних умов часу та місця, тоді як кількісна оцінка відображає величину досягнутих результатів.</w:t>
      </w:r>
    </w:p>
    <w:p w:rsidR="00E62066" w:rsidRDefault="00646897" w:rsidP="00E620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E62066" w:rsidRPr="00E62066">
        <w:rPr>
          <w:rFonts w:ascii="Times New Roman" w:hAnsi="Times New Roman" w:cs="Times New Roman"/>
          <w:sz w:val="28"/>
          <w:szCs w:val="28"/>
        </w:rPr>
        <w:t>, процес оцінки мотивації працівників є важливим елементом управління, який не лише дозволяє виявити ефективність їхньої роботи, але й коригувати стратегії мотиваційної політики підприємства для досягнення максимальних результатів</w:t>
      </w:r>
      <w:r w:rsidR="007E67EC" w:rsidRPr="007E67EC">
        <w:rPr>
          <w:rFonts w:ascii="Times New Roman" w:hAnsi="Times New Roman" w:cs="Times New Roman"/>
          <w:sz w:val="28"/>
          <w:szCs w:val="28"/>
        </w:rPr>
        <w:t xml:space="preserve"> [17]</w:t>
      </w:r>
      <w:r w:rsidR="00E62066" w:rsidRPr="00E62066">
        <w:rPr>
          <w:rFonts w:ascii="Times New Roman" w:hAnsi="Times New Roman" w:cs="Times New Roman"/>
          <w:sz w:val="28"/>
          <w:szCs w:val="28"/>
        </w:rPr>
        <w:t>.</w:t>
      </w:r>
    </w:p>
    <w:p w:rsidR="00646897" w:rsidRPr="00646897" w:rsidRDefault="00646897" w:rsidP="00646897">
      <w:pPr>
        <w:spacing w:after="0" w:line="360" w:lineRule="auto"/>
        <w:ind w:firstLine="709"/>
        <w:jc w:val="both"/>
        <w:rPr>
          <w:rFonts w:ascii="Times New Roman" w:hAnsi="Times New Roman" w:cs="Times New Roman"/>
          <w:sz w:val="28"/>
          <w:szCs w:val="28"/>
        </w:rPr>
      </w:pPr>
      <w:r w:rsidRPr="00646897">
        <w:rPr>
          <w:rFonts w:ascii="Times New Roman" w:hAnsi="Times New Roman" w:cs="Times New Roman"/>
          <w:sz w:val="28"/>
          <w:szCs w:val="28"/>
        </w:rPr>
        <w:lastRenderedPageBreak/>
        <w:t>У сучасній практиці підприємств існує кілька важливих проблем, пов</w:t>
      </w:r>
      <w:r w:rsidR="007E67EC">
        <w:rPr>
          <w:rFonts w:ascii="Times New Roman" w:hAnsi="Times New Roman" w:cs="Times New Roman"/>
          <w:sz w:val="28"/>
          <w:szCs w:val="28"/>
        </w:rPr>
        <w:t>’</w:t>
      </w:r>
      <w:r w:rsidRPr="00646897">
        <w:rPr>
          <w:rFonts w:ascii="Times New Roman" w:hAnsi="Times New Roman" w:cs="Times New Roman"/>
          <w:sz w:val="28"/>
          <w:szCs w:val="28"/>
        </w:rPr>
        <w:t>язаних із вимірюванням мотивації праці. Це, зокрема, необхідність використання різних показників і врахування численних факторів, які впливають на трудову мотивацію. Мотивація проявляється в об</w:t>
      </w:r>
      <w:r w:rsidR="007E67EC">
        <w:rPr>
          <w:rFonts w:ascii="Times New Roman" w:hAnsi="Times New Roman" w:cs="Times New Roman"/>
          <w:sz w:val="28"/>
          <w:szCs w:val="28"/>
        </w:rPr>
        <w:t>’</w:t>
      </w:r>
      <w:r w:rsidRPr="00646897">
        <w:rPr>
          <w:rFonts w:ascii="Times New Roman" w:hAnsi="Times New Roman" w:cs="Times New Roman"/>
          <w:sz w:val="28"/>
          <w:szCs w:val="28"/>
        </w:rPr>
        <w:t>єктивних та суб</w:t>
      </w:r>
      <w:r w:rsidR="007E67EC">
        <w:rPr>
          <w:rFonts w:ascii="Times New Roman" w:hAnsi="Times New Roman" w:cs="Times New Roman"/>
          <w:sz w:val="28"/>
          <w:szCs w:val="28"/>
        </w:rPr>
        <w:t>’</w:t>
      </w:r>
      <w:r w:rsidRPr="00646897">
        <w:rPr>
          <w:rFonts w:ascii="Times New Roman" w:hAnsi="Times New Roman" w:cs="Times New Roman"/>
          <w:sz w:val="28"/>
          <w:szCs w:val="28"/>
        </w:rPr>
        <w:t>єктивних формах, що ускладнює процес її оцінки. Система оцінки мотивації ґрунтується на використанні суб</w:t>
      </w:r>
      <w:r w:rsidR="007E67EC">
        <w:rPr>
          <w:rFonts w:ascii="Times New Roman" w:hAnsi="Times New Roman" w:cs="Times New Roman"/>
          <w:sz w:val="28"/>
          <w:szCs w:val="28"/>
        </w:rPr>
        <w:t>’</w:t>
      </w:r>
      <w:r w:rsidRPr="00646897">
        <w:rPr>
          <w:rFonts w:ascii="Times New Roman" w:hAnsi="Times New Roman" w:cs="Times New Roman"/>
          <w:sz w:val="28"/>
          <w:szCs w:val="28"/>
        </w:rPr>
        <w:t>єктивних та об</w:t>
      </w:r>
      <w:r w:rsidR="007E67EC">
        <w:rPr>
          <w:rFonts w:ascii="Times New Roman" w:hAnsi="Times New Roman" w:cs="Times New Roman"/>
          <w:sz w:val="28"/>
          <w:szCs w:val="28"/>
        </w:rPr>
        <w:t>’</w:t>
      </w:r>
      <w:r w:rsidRPr="00646897">
        <w:rPr>
          <w:rFonts w:ascii="Times New Roman" w:hAnsi="Times New Roman" w:cs="Times New Roman"/>
          <w:sz w:val="28"/>
          <w:szCs w:val="28"/>
        </w:rPr>
        <w:t>єктивних показників, отриманих через анкетування, інтерв</w:t>
      </w:r>
      <w:r w:rsidR="007E67EC">
        <w:rPr>
          <w:rFonts w:ascii="Times New Roman" w:hAnsi="Times New Roman" w:cs="Times New Roman"/>
          <w:sz w:val="28"/>
          <w:szCs w:val="28"/>
        </w:rPr>
        <w:t>’</w:t>
      </w:r>
      <w:r w:rsidRPr="00646897">
        <w:rPr>
          <w:rFonts w:ascii="Times New Roman" w:hAnsi="Times New Roman" w:cs="Times New Roman"/>
          <w:sz w:val="28"/>
          <w:szCs w:val="28"/>
        </w:rPr>
        <w:t xml:space="preserve">ю або статистичні дані. Оцінка мотивації спрямована на виявлення продуктивності праці, яка є ключовим показником ефективності управління мотиваційними процесами. </w:t>
      </w:r>
    </w:p>
    <w:p w:rsidR="00646897" w:rsidRPr="00646897" w:rsidRDefault="00646897" w:rsidP="00646897">
      <w:pPr>
        <w:spacing w:after="0" w:line="360" w:lineRule="auto"/>
        <w:ind w:firstLine="709"/>
        <w:jc w:val="both"/>
        <w:rPr>
          <w:rFonts w:ascii="Times New Roman" w:hAnsi="Times New Roman" w:cs="Times New Roman"/>
          <w:sz w:val="28"/>
          <w:szCs w:val="28"/>
        </w:rPr>
      </w:pPr>
      <w:r w:rsidRPr="00646897">
        <w:rPr>
          <w:rFonts w:ascii="Times New Roman" w:hAnsi="Times New Roman" w:cs="Times New Roman"/>
          <w:sz w:val="28"/>
          <w:szCs w:val="28"/>
        </w:rPr>
        <w:t>Продуктивність праці є</w:t>
      </w:r>
      <w:r w:rsidR="007E67EC" w:rsidRPr="007E67EC">
        <w:rPr>
          <w:rFonts w:ascii="Times New Roman" w:hAnsi="Times New Roman" w:cs="Times New Roman"/>
          <w:sz w:val="28"/>
          <w:szCs w:val="28"/>
          <w:lang w:val="ru-RU"/>
        </w:rPr>
        <w:t xml:space="preserve"> </w:t>
      </w:r>
      <w:r w:rsidR="007E67EC">
        <w:rPr>
          <w:rFonts w:ascii="Times New Roman" w:hAnsi="Times New Roman" w:cs="Times New Roman"/>
          <w:sz w:val="28"/>
          <w:szCs w:val="28"/>
          <w:lang w:val="ru-RU"/>
        </w:rPr>
        <w:t>в край</w:t>
      </w:r>
      <w:r w:rsidRPr="00646897">
        <w:rPr>
          <w:rFonts w:ascii="Times New Roman" w:hAnsi="Times New Roman" w:cs="Times New Roman"/>
          <w:sz w:val="28"/>
          <w:szCs w:val="28"/>
        </w:rPr>
        <w:t xml:space="preserve"> важливим об</w:t>
      </w:r>
      <w:r w:rsidR="007E67EC">
        <w:rPr>
          <w:rFonts w:ascii="Times New Roman" w:hAnsi="Times New Roman" w:cs="Times New Roman"/>
          <w:sz w:val="28"/>
          <w:szCs w:val="28"/>
        </w:rPr>
        <w:t>’</w:t>
      </w:r>
      <w:r w:rsidRPr="00646897">
        <w:rPr>
          <w:rFonts w:ascii="Times New Roman" w:hAnsi="Times New Roman" w:cs="Times New Roman"/>
          <w:sz w:val="28"/>
          <w:szCs w:val="28"/>
        </w:rPr>
        <w:t>єктивним показником ефективності мотиваційного менеджменту. Підвищення продуктивності сприяє зростанню ефективності виробничих процесів, а також успішності всієї господарської діяльності. Окрім продуктивності, на ефективність мотивації впливають також дохід підприємства на одного середньорічного працівника і плинність кадрів. Ці показники вказують на рівень залученості працівників та ефективність стимулюючих методів, що застосовуються на підприємстві.</w:t>
      </w:r>
    </w:p>
    <w:p w:rsidR="00646897" w:rsidRPr="00646897" w:rsidRDefault="00646897" w:rsidP="00646897">
      <w:pPr>
        <w:spacing w:after="0" w:line="360" w:lineRule="auto"/>
        <w:ind w:firstLine="709"/>
        <w:jc w:val="both"/>
        <w:rPr>
          <w:rFonts w:ascii="Times New Roman" w:hAnsi="Times New Roman" w:cs="Times New Roman"/>
          <w:sz w:val="28"/>
          <w:szCs w:val="28"/>
        </w:rPr>
      </w:pPr>
      <w:r w:rsidRPr="00646897">
        <w:rPr>
          <w:rFonts w:ascii="Times New Roman" w:hAnsi="Times New Roman" w:cs="Times New Roman"/>
          <w:sz w:val="28"/>
          <w:szCs w:val="28"/>
        </w:rPr>
        <w:t>Об</w:t>
      </w:r>
      <w:r w:rsidR="007E67EC">
        <w:rPr>
          <w:rFonts w:ascii="Times New Roman" w:hAnsi="Times New Roman" w:cs="Times New Roman"/>
          <w:sz w:val="28"/>
          <w:szCs w:val="28"/>
        </w:rPr>
        <w:t>’</w:t>
      </w:r>
      <w:r w:rsidRPr="00646897">
        <w:rPr>
          <w:rFonts w:ascii="Times New Roman" w:hAnsi="Times New Roman" w:cs="Times New Roman"/>
          <w:sz w:val="28"/>
          <w:szCs w:val="28"/>
        </w:rPr>
        <w:t>єктивні показники дозволяють проводити точні оцінки і контролювати процеси мотивації, що дає можливість своєчасно виявляти проблемні моменти та коригувати управлінські рішення. Водночас, якісні показники, отримані через самооцінку або опитування, допомагають краще зрозуміти потреби працівників, що дозволяє створити сприятливі умови для підвищення їхньої продуктивності</w:t>
      </w:r>
      <w:r w:rsidR="007E67EC">
        <w:rPr>
          <w:rFonts w:ascii="Times New Roman" w:hAnsi="Times New Roman" w:cs="Times New Roman"/>
          <w:sz w:val="28"/>
          <w:szCs w:val="28"/>
        </w:rPr>
        <w:t xml:space="preserve"> </w:t>
      </w:r>
      <w:r w:rsidR="007E67EC" w:rsidRPr="007E67EC">
        <w:rPr>
          <w:rFonts w:ascii="Times New Roman" w:hAnsi="Times New Roman" w:cs="Times New Roman"/>
          <w:sz w:val="28"/>
          <w:szCs w:val="28"/>
        </w:rPr>
        <w:t>[1</w:t>
      </w:r>
      <w:r w:rsidR="007E67EC">
        <w:rPr>
          <w:rFonts w:ascii="Times New Roman" w:hAnsi="Times New Roman" w:cs="Times New Roman"/>
          <w:sz w:val="28"/>
          <w:szCs w:val="28"/>
        </w:rPr>
        <w:t>4</w:t>
      </w:r>
      <w:r w:rsidR="007E67EC" w:rsidRPr="007E67EC">
        <w:rPr>
          <w:rFonts w:ascii="Times New Roman" w:hAnsi="Times New Roman" w:cs="Times New Roman"/>
          <w:sz w:val="28"/>
          <w:szCs w:val="28"/>
        </w:rPr>
        <w:t>]</w:t>
      </w:r>
      <w:r w:rsidRPr="00646897">
        <w:rPr>
          <w:rFonts w:ascii="Times New Roman" w:hAnsi="Times New Roman" w:cs="Times New Roman"/>
          <w:sz w:val="28"/>
          <w:szCs w:val="28"/>
        </w:rPr>
        <w:t>.</w:t>
      </w:r>
    </w:p>
    <w:p w:rsidR="00646897" w:rsidRDefault="00646897" w:rsidP="00646897">
      <w:pPr>
        <w:spacing w:after="0" w:line="360" w:lineRule="auto"/>
        <w:ind w:firstLine="709"/>
        <w:jc w:val="both"/>
        <w:rPr>
          <w:rFonts w:ascii="Times New Roman" w:hAnsi="Times New Roman" w:cs="Times New Roman"/>
          <w:sz w:val="28"/>
          <w:szCs w:val="28"/>
        </w:rPr>
      </w:pPr>
      <w:r w:rsidRPr="00646897">
        <w:rPr>
          <w:rFonts w:ascii="Times New Roman" w:hAnsi="Times New Roman" w:cs="Times New Roman"/>
          <w:sz w:val="28"/>
          <w:szCs w:val="28"/>
        </w:rPr>
        <w:t>Отже, застосування комплексної системи оцінки мотивації на основі об</w:t>
      </w:r>
      <w:r w:rsidR="007E67EC">
        <w:rPr>
          <w:rFonts w:ascii="Times New Roman" w:hAnsi="Times New Roman" w:cs="Times New Roman"/>
          <w:sz w:val="28"/>
          <w:szCs w:val="28"/>
        </w:rPr>
        <w:t>’</w:t>
      </w:r>
      <w:r w:rsidRPr="00646897">
        <w:rPr>
          <w:rFonts w:ascii="Times New Roman" w:hAnsi="Times New Roman" w:cs="Times New Roman"/>
          <w:sz w:val="28"/>
          <w:szCs w:val="28"/>
        </w:rPr>
        <w:t>єктивних і суб</w:t>
      </w:r>
      <w:r w:rsidR="007E67EC">
        <w:rPr>
          <w:rFonts w:ascii="Times New Roman" w:hAnsi="Times New Roman" w:cs="Times New Roman"/>
          <w:sz w:val="28"/>
          <w:szCs w:val="28"/>
        </w:rPr>
        <w:t>’</w:t>
      </w:r>
      <w:r w:rsidRPr="00646897">
        <w:rPr>
          <w:rFonts w:ascii="Times New Roman" w:hAnsi="Times New Roman" w:cs="Times New Roman"/>
          <w:sz w:val="28"/>
          <w:szCs w:val="28"/>
        </w:rPr>
        <w:t>єктивних показників забезпечує підприємствам ефективне управління людським капіталом і підвищує результативність їх діяльності.</w:t>
      </w:r>
    </w:p>
    <w:p w:rsidR="00646897" w:rsidRPr="00646897" w:rsidRDefault="00646897" w:rsidP="00646897">
      <w:pPr>
        <w:spacing w:after="0" w:line="360" w:lineRule="auto"/>
        <w:ind w:firstLine="709"/>
        <w:jc w:val="both"/>
        <w:rPr>
          <w:rFonts w:ascii="Times New Roman" w:hAnsi="Times New Roman" w:cs="Times New Roman"/>
          <w:sz w:val="28"/>
          <w:szCs w:val="28"/>
        </w:rPr>
      </w:pPr>
      <w:r w:rsidRPr="00646897">
        <w:rPr>
          <w:rFonts w:ascii="Times New Roman" w:hAnsi="Times New Roman" w:cs="Times New Roman"/>
          <w:sz w:val="28"/>
          <w:szCs w:val="28"/>
        </w:rPr>
        <w:t>Серед основних чинників, що впливають на економічні показники діяльності підприємств, виокремлюються середньомісячний розмір оплати праці, додаткові виплати та фондоозброєність. Для оцінки взаємозв</w:t>
      </w:r>
      <w:r w:rsidR="007E67EC">
        <w:rPr>
          <w:rFonts w:ascii="Times New Roman" w:hAnsi="Times New Roman" w:cs="Times New Roman"/>
          <w:sz w:val="28"/>
          <w:szCs w:val="28"/>
        </w:rPr>
        <w:t>’</w:t>
      </w:r>
      <w:r w:rsidRPr="00646897">
        <w:rPr>
          <w:rFonts w:ascii="Times New Roman" w:hAnsi="Times New Roman" w:cs="Times New Roman"/>
          <w:sz w:val="28"/>
          <w:szCs w:val="28"/>
        </w:rPr>
        <w:t xml:space="preserve">язків між цими показниками та результатами, такими як продуктивність праці, дохід чи </w:t>
      </w:r>
      <w:r w:rsidRPr="00646897">
        <w:rPr>
          <w:rFonts w:ascii="Times New Roman" w:hAnsi="Times New Roman" w:cs="Times New Roman"/>
          <w:sz w:val="28"/>
          <w:szCs w:val="28"/>
        </w:rPr>
        <w:lastRenderedPageBreak/>
        <w:t>плинність кадрів, застосовують кореляційний аналіз на основі статистичних даних підприємств. Визначення ефективності мотиваційного менеджменту передбачає аналіз відповідності винагороди до результатів діяльності працівників, з акцентом на рівень задоволеності роботою</w:t>
      </w:r>
      <w:r w:rsidR="007E67EC">
        <w:rPr>
          <w:rFonts w:ascii="Times New Roman" w:hAnsi="Times New Roman" w:cs="Times New Roman"/>
          <w:sz w:val="28"/>
          <w:szCs w:val="28"/>
        </w:rPr>
        <w:t xml:space="preserve"> </w:t>
      </w:r>
      <w:r w:rsidR="007E67EC" w:rsidRPr="007E67EC">
        <w:rPr>
          <w:rFonts w:ascii="Times New Roman" w:hAnsi="Times New Roman" w:cs="Times New Roman"/>
          <w:sz w:val="28"/>
          <w:szCs w:val="28"/>
        </w:rPr>
        <w:t>[</w:t>
      </w:r>
      <w:r w:rsidR="007E67EC">
        <w:rPr>
          <w:rFonts w:ascii="Times New Roman" w:hAnsi="Times New Roman" w:cs="Times New Roman"/>
          <w:sz w:val="28"/>
          <w:szCs w:val="28"/>
        </w:rPr>
        <w:t>8</w:t>
      </w:r>
      <w:r w:rsidR="007E67EC" w:rsidRPr="007E67EC">
        <w:rPr>
          <w:rFonts w:ascii="Times New Roman" w:hAnsi="Times New Roman" w:cs="Times New Roman"/>
          <w:sz w:val="28"/>
          <w:szCs w:val="28"/>
        </w:rPr>
        <w:t>]</w:t>
      </w:r>
      <w:r w:rsidRPr="00646897">
        <w:rPr>
          <w:rFonts w:ascii="Times New Roman" w:hAnsi="Times New Roman" w:cs="Times New Roman"/>
          <w:sz w:val="28"/>
          <w:szCs w:val="28"/>
        </w:rPr>
        <w:t xml:space="preserve">. </w:t>
      </w:r>
    </w:p>
    <w:p w:rsidR="00646897" w:rsidRPr="00646897" w:rsidRDefault="00646897" w:rsidP="00646897">
      <w:pPr>
        <w:spacing w:after="0" w:line="360" w:lineRule="auto"/>
        <w:ind w:firstLine="709"/>
        <w:jc w:val="both"/>
        <w:rPr>
          <w:rFonts w:ascii="Times New Roman" w:hAnsi="Times New Roman" w:cs="Times New Roman"/>
          <w:sz w:val="28"/>
          <w:szCs w:val="28"/>
        </w:rPr>
      </w:pPr>
      <w:r w:rsidRPr="00646897">
        <w:rPr>
          <w:rFonts w:ascii="Times New Roman" w:hAnsi="Times New Roman" w:cs="Times New Roman"/>
          <w:sz w:val="28"/>
          <w:szCs w:val="28"/>
        </w:rPr>
        <w:t xml:space="preserve">Задоволеність працівників у науковій літературі розглядається як когнітивний аспект їхнього емоційного стану, що є основою для оцінки загального щастя людини. Поняття </w:t>
      </w:r>
      <w:r w:rsidR="000C62F5">
        <w:rPr>
          <w:rFonts w:ascii="Times New Roman" w:hAnsi="Times New Roman" w:cs="Times New Roman"/>
          <w:sz w:val="28"/>
          <w:szCs w:val="28"/>
        </w:rPr>
        <w:t>«</w:t>
      </w:r>
      <w:r w:rsidRPr="00646897">
        <w:rPr>
          <w:rFonts w:ascii="Times New Roman" w:hAnsi="Times New Roman" w:cs="Times New Roman"/>
          <w:sz w:val="28"/>
          <w:szCs w:val="28"/>
        </w:rPr>
        <w:t>задоволеність</w:t>
      </w:r>
      <w:r w:rsidR="000C62F5">
        <w:rPr>
          <w:rFonts w:ascii="Times New Roman" w:hAnsi="Times New Roman" w:cs="Times New Roman"/>
          <w:sz w:val="28"/>
          <w:szCs w:val="28"/>
        </w:rPr>
        <w:t>»</w:t>
      </w:r>
      <w:r w:rsidRPr="00646897">
        <w:rPr>
          <w:rFonts w:ascii="Times New Roman" w:hAnsi="Times New Roman" w:cs="Times New Roman"/>
          <w:sz w:val="28"/>
          <w:szCs w:val="28"/>
        </w:rPr>
        <w:t xml:space="preserve"> часто визначають як позитивну реакцію на задоволення потреб, яка тісно пов</w:t>
      </w:r>
      <w:r w:rsidR="007E67EC">
        <w:rPr>
          <w:rFonts w:ascii="Times New Roman" w:hAnsi="Times New Roman" w:cs="Times New Roman"/>
          <w:sz w:val="28"/>
          <w:szCs w:val="28"/>
        </w:rPr>
        <w:t>’</w:t>
      </w:r>
      <w:r w:rsidRPr="00646897">
        <w:rPr>
          <w:rFonts w:ascii="Times New Roman" w:hAnsi="Times New Roman" w:cs="Times New Roman"/>
          <w:sz w:val="28"/>
          <w:szCs w:val="28"/>
        </w:rPr>
        <w:t>язана з емоційними переживаннями людини щодо свого життєвого або трудового досвіду. У контексті професійної діяльності, задоволеність роботою формується через порівняння очікуваних результатів із реальними досягненнями. Це важливий показник мотивації, який безпосередньо впливає на рівень продуктивності праці та ефективність підприємства в цілому.</w:t>
      </w:r>
    </w:p>
    <w:p w:rsidR="00646897" w:rsidRPr="00646897" w:rsidRDefault="00646897" w:rsidP="00646897">
      <w:pPr>
        <w:spacing w:after="0" w:line="360" w:lineRule="auto"/>
        <w:ind w:firstLine="709"/>
        <w:jc w:val="both"/>
        <w:rPr>
          <w:rFonts w:ascii="Times New Roman" w:hAnsi="Times New Roman" w:cs="Times New Roman"/>
          <w:sz w:val="28"/>
          <w:szCs w:val="28"/>
        </w:rPr>
      </w:pPr>
      <w:r w:rsidRPr="00646897">
        <w:rPr>
          <w:rFonts w:ascii="Times New Roman" w:hAnsi="Times New Roman" w:cs="Times New Roman"/>
          <w:sz w:val="28"/>
          <w:szCs w:val="28"/>
        </w:rPr>
        <w:t>З точки зору мотиваційного менеджменту, продуктивність праці залишається ключовим об</w:t>
      </w:r>
      <w:r w:rsidR="007E67EC">
        <w:rPr>
          <w:rFonts w:ascii="Times New Roman" w:hAnsi="Times New Roman" w:cs="Times New Roman"/>
          <w:sz w:val="28"/>
          <w:szCs w:val="28"/>
        </w:rPr>
        <w:t>’</w:t>
      </w:r>
      <w:r w:rsidRPr="00646897">
        <w:rPr>
          <w:rFonts w:ascii="Times New Roman" w:hAnsi="Times New Roman" w:cs="Times New Roman"/>
          <w:sz w:val="28"/>
          <w:szCs w:val="28"/>
        </w:rPr>
        <w:t>єктивним показником ефективності роботи підприємства. Це пояснюється тим, що саме продуктивність є найважливішим фактором, що свідчить про ефективне використання трудових ресурсів. Підвищення продуктивності сприяє не лише економічній стабільності, але й зростанню доходів підприємства. Ще одним важливим показником є дохід на одного працівника, який також відображає результативність мотиваційної системи на підприємстві. Він дозволяє оцінити ефективність вкладених ресурсів у розвиток людського капіталу та його вплив на загальні фінансові результати компанії</w:t>
      </w:r>
      <w:r w:rsidR="007E67EC">
        <w:rPr>
          <w:rFonts w:ascii="Times New Roman" w:hAnsi="Times New Roman" w:cs="Times New Roman"/>
          <w:sz w:val="28"/>
          <w:szCs w:val="28"/>
        </w:rPr>
        <w:t xml:space="preserve"> </w:t>
      </w:r>
      <w:r w:rsidR="007E67EC" w:rsidRPr="007E67EC">
        <w:rPr>
          <w:rFonts w:ascii="Times New Roman" w:hAnsi="Times New Roman" w:cs="Times New Roman"/>
          <w:sz w:val="28"/>
          <w:szCs w:val="28"/>
        </w:rPr>
        <w:t>[</w:t>
      </w:r>
      <w:r w:rsidR="007E67EC">
        <w:rPr>
          <w:rFonts w:ascii="Times New Roman" w:hAnsi="Times New Roman" w:cs="Times New Roman"/>
          <w:sz w:val="28"/>
          <w:szCs w:val="28"/>
        </w:rPr>
        <w:t>2</w:t>
      </w:r>
      <w:r w:rsidR="007E67EC" w:rsidRPr="007E67EC">
        <w:rPr>
          <w:rFonts w:ascii="Times New Roman" w:hAnsi="Times New Roman" w:cs="Times New Roman"/>
          <w:sz w:val="28"/>
          <w:szCs w:val="28"/>
        </w:rPr>
        <w:t>7]</w:t>
      </w:r>
      <w:r w:rsidRPr="00646897">
        <w:rPr>
          <w:rFonts w:ascii="Times New Roman" w:hAnsi="Times New Roman" w:cs="Times New Roman"/>
          <w:sz w:val="28"/>
          <w:szCs w:val="28"/>
        </w:rPr>
        <w:t>.</w:t>
      </w:r>
    </w:p>
    <w:p w:rsidR="00646897" w:rsidRPr="00646897" w:rsidRDefault="00646897" w:rsidP="00646897">
      <w:pPr>
        <w:spacing w:after="0" w:line="360" w:lineRule="auto"/>
        <w:ind w:firstLine="709"/>
        <w:jc w:val="both"/>
        <w:rPr>
          <w:rFonts w:ascii="Times New Roman" w:hAnsi="Times New Roman" w:cs="Times New Roman"/>
          <w:sz w:val="28"/>
          <w:szCs w:val="28"/>
        </w:rPr>
      </w:pPr>
      <w:r w:rsidRPr="00646897">
        <w:rPr>
          <w:rFonts w:ascii="Times New Roman" w:hAnsi="Times New Roman" w:cs="Times New Roman"/>
          <w:sz w:val="28"/>
          <w:szCs w:val="28"/>
        </w:rPr>
        <w:t>Крім того, плинність кадрів є важливим індикатором ефективності системи мотивації. Якщо працівники не задоволені умовами праці, відсутність достатніх стимулів та можливостей для кар</w:t>
      </w:r>
      <w:r w:rsidR="007E67EC">
        <w:rPr>
          <w:rFonts w:ascii="Times New Roman" w:hAnsi="Times New Roman" w:cs="Times New Roman"/>
          <w:sz w:val="28"/>
          <w:szCs w:val="28"/>
        </w:rPr>
        <w:t>’</w:t>
      </w:r>
      <w:r w:rsidRPr="00646897">
        <w:rPr>
          <w:rFonts w:ascii="Times New Roman" w:hAnsi="Times New Roman" w:cs="Times New Roman"/>
          <w:sz w:val="28"/>
          <w:szCs w:val="28"/>
        </w:rPr>
        <w:t xml:space="preserve">єрного зростання може призвести до високого рівня плинності, що негативно позначається на стабільності колективу та ефективності виробничих процесів. Водночас, низький рівень плинності свідчить про високу лояльність працівників до підприємства, що є результатом дієвої системи мотиваційного менеджменту. </w:t>
      </w:r>
      <w:r w:rsidRPr="00646897">
        <w:rPr>
          <w:rFonts w:ascii="Times New Roman" w:hAnsi="Times New Roman" w:cs="Times New Roman"/>
          <w:sz w:val="28"/>
          <w:szCs w:val="28"/>
        </w:rPr>
        <w:lastRenderedPageBreak/>
        <w:t>Плинність кадрів також тісно пов</w:t>
      </w:r>
      <w:r w:rsidR="007E67EC">
        <w:rPr>
          <w:rFonts w:ascii="Times New Roman" w:hAnsi="Times New Roman" w:cs="Times New Roman"/>
          <w:sz w:val="28"/>
          <w:szCs w:val="28"/>
        </w:rPr>
        <w:t>’</w:t>
      </w:r>
      <w:r w:rsidRPr="00646897">
        <w:rPr>
          <w:rFonts w:ascii="Times New Roman" w:hAnsi="Times New Roman" w:cs="Times New Roman"/>
          <w:sz w:val="28"/>
          <w:szCs w:val="28"/>
        </w:rPr>
        <w:t>язана з умовами праці, організаційною культурою та системою стимулювання, що робить її важливим індикатором загальної ефективності управління людськими ресурсами.</w:t>
      </w:r>
    </w:p>
    <w:p w:rsidR="00646897" w:rsidRDefault="00646897" w:rsidP="00646897">
      <w:pPr>
        <w:spacing w:after="0" w:line="360" w:lineRule="auto"/>
        <w:ind w:firstLine="709"/>
        <w:jc w:val="both"/>
        <w:rPr>
          <w:rFonts w:ascii="Times New Roman" w:hAnsi="Times New Roman" w:cs="Times New Roman"/>
          <w:sz w:val="28"/>
          <w:szCs w:val="28"/>
        </w:rPr>
      </w:pPr>
      <w:r w:rsidRPr="00646897">
        <w:rPr>
          <w:rFonts w:ascii="Times New Roman" w:hAnsi="Times New Roman" w:cs="Times New Roman"/>
          <w:sz w:val="28"/>
          <w:szCs w:val="28"/>
        </w:rPr>
        <w:t>Ефективність мотиваційного менеджменту можна оцінювати через інтеграцію різних показників, які відображають не лише кількісні, але й якісні аспекти роботи працівників. Комплексний підхід до вимірювання цих показників допомагає керівництву своєчасно виявляти проблеми в управлінні мотивацією та вносити корективи, спрямовані на покращення продуктивності та загальних результатів підприємства</w:t>
      </w:r>
      <w:r>
        <w:rPr>
          <w:rFonts w:ascii="Times New Roman" w:hAnsi="Times New Roman" w:cs="Times New Roman"/>
          <w:sz w:val="28"/>
          <w:szCs w:val="28"/>
        </w:rPr>
        <w:t xml:space="preserve"> (рис.1.5).</w:t>
      </w:r>
    </w:p>
    <w:p w:rsidR="001D7FB6" w:rsidRDefault="001D7FB6" w:rsidP="00646897">
      <w:pPr>
        <w:spacing w:after="0" w:line="360" w:lineRule="auto"/>
        <w:ind w:firstLine="709"/>
        <w:jc w:val="both"/>
        <w:rPr>
          <w:rFonts w:ascii="Times New Roman" w:hAnsi="Times New Roman" w:cs="Times New Roman"/>
          <w:sz w:val="28"/>
          <w:szCs w:val="28"/>
        </w:rPr>
      </w:pPr>
    </w:p>
    <w:p w:rsidR="00646897" w:rsidRDefault="00646897" w:rsidP="001D7FB6">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11850" cy="3556000"/>
            <wp:effectExtent l="19050" t="0" r="12700" b="63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1D7FB6" w:rsidRDefault="001D7FB6" w:rsidP="00646897">
      <w:pPr>
        <w:spacing w:after="0" w:line="360" w:lineRule="auto"/>
        <w:ind w:firstLine="709"/>
        <w:jc w:val="both"/>
        <w:rPr>
          <w:rFonts w:ascii="Times New Roman" w:hAnsi="Times New Roman" w:cs="Times New Roman"/>
          <w:sz w:val="28"/>
          <w:szCs w:val="28"/>
        </w:rPr>
      </w:pPr>
    </w:p>
    <w:p w:rsidR="001D7FB6" w:rsidRDefault="001D7FB6" w:rsidP="00646897">
      <w:pPr>
        <w:spacing w:after="0" w:line="360" w:lineRule="auto"/>
        <w:ind w:firstLine="709"/>
        <w:jc w:val="both"/>
        <w:rPr>
          <w:rFonts w:ascii="Times New Roman" w:hAnsi="Times New Roman" w:cs="Times New Roman"/>
          <w:sz w:val="28"/>
          <w:szCs w:val="28"/>
        </w:rPr>
      </w:pPr>
    </w:p>
    <w:p w:rsidR="00646897" w:rsidRPr="001D7FB6" w:rsidRDefault="001D7FB6" w:rsidP="00646897">
      <w:pPr>
        <w:spacing w:after="0" w:line="360" w:lineRule="auto"/>
        <w:ind w:firstLine="709"/>
        <w:jc w:val="both"/>
        <w:rPr>
          <w:rFonts w:ascii="Times New Roman" w:hAnsi="Times New Roman" w:cs="Times New Roman"/>
          <w:b/>
          <w:bCs/>
          <w:sz w:val="28"/>
          <w:szCs w:val="28"/>
        </w:rPr>
      </w:pPr>
      <w:bookmarkStart w:id="12" w:name="_Hlk183372034"/>
      <w:r w:rsidRPr="001D7FB6">
        <w:rPr>
          <w:rFonts w:ascii="Times New Roman" w:hAnsi="Times New Roman" w:cs="Times New Roman"/>
          <w:b/>
          <w:bCs/>
          <w:sz w:val="28"/>
          <w:szCs w:val="28"/>
        </w:rPr>
        <w:t xml:space="preserve">Рис. 1.5. Феномен </w:t>
      </w:r>
      <w:r w:rsidR="000C62F5">
        <w:rPr>
          <w:rFonts w:ascii="Times New Roman" w:hAnsi="Times New Roman" w:cs="Times New Roman"/>
          <w:b/>
          <w:bCs/>
          <w:sz w:val="28"/>
          <w:szCs w:val="28"/>
        </w:rPr>
        <w:t>«</w:t>
      </w:r>
      <w:r w:rsidRPr="001D7FB6">
        <w:rPr>
          <w:rFonts w:ascii="Times New Roman" w:hAnsi="Times New Roman" w:cs="Times New Roman"/>
          <w:b/>
          <w:bCs/>
          <w:sz w:val="28"/>
          <w:szCs w:val="28"/>
        </w:rPr>
        <w:t>задоволеності працею</w:t>
      </w:r>
      <w:r w:rsidR="000C62F5">
        <w:rPr>
          <w:rFonts w:ascii="Times New Roman" w:hAnsi="Times New Roman" w:cs="Times New Roman"/>
          <w:b/>
          <w:bCs/>
          <w:sz w:val="28"/>
          <w:szCs w:val="28"/>
        </w:rPr>
        <w:t>»</w:t>
      </w:r>
      <w:r w:rsidRPr="001D7FB6">
        <w:rPr>
          <w:rFonts w:ascii="Times New Roman" w:hAnsi="Times New Roman" w:cs="Times New Roman"/>
          <w:b/>
          <w:bCs/>
          <w:sz w:val="28"/>
          <w:szCs w:val="28"/>
        </w:rPr>
        <w:t xml:space="preserve"> та його основні критерії</w:t>
      </w:r>
    </w:p>
    <w:bookmarkEnd w:id="12"/>
    <w:p w:rsidR="00646897" w:rsidRDefault="00646897" w:rsidP="00646897">
      <w:pPr>
        <w:spacing w:after="0" w:line="360" w:lineRule="auto"/>
        <w:ind w:firstLine="709"/>
        <w:jc w:val="both"/>
        <w:rPr>
          <w:rFonts w:ascii="Times New Roman" w:hAnsi="Times New Roman" w:cs="Times New Roman"/>
          <w:sz w:val="28"/>
          <w:szCs w:val="28"/>
        </w:rPr>
      </w:pPr>
    </w:p>
    <w:p w:rsidR="00646897" w:rsidRPr="00646897" w:rsidRDefault="00646897" w:rsidP="00646897">
      <w:pPr>
        <w:spacing w:after="0" w:line="360" w:lineRule="auto"/>
        <w:ind w:firstLine="709"/>
        <w:jc w:val="both"/>
        <w:rPr>
          <w:rFonts w:ascii="Times New Roman" w:hAnsi="Times New Roman" w:cs="Times New Roman"/>
          <w:sz w:val="28"/>
          <w:szCs w:val="28"/>
        </w:rPr>
      </w:pPr>
      <w:r w:rsidRPr="00646897">
        <w:rPr>
          <w:rFonts w:ascii="Times New Roman" w:hAnsi="Times New Roman" w:cs="Times New Roman"/>
          <w:sz w:val="28"/>
          <w:szCs w:val="28"/>
        </w:rPr>
        <w:t xml:space="preserve">Феномен </w:t>
      </w:r>
      <w:r w:rsidR="000C62F5">
        <w:rPr>
          <w:rFonts w:ascii="Times New Roman" w:hAnsi="Times New Roman" w:cs="Times New Roman"/>
          <w:sz w:val="28"/>
          <w:szCs w:val="28"/>
        </w:rPr>
        <w:t>«</w:t>
      </w:r>
      <w:r w:rsidRPr="00646897">
        <w:rPr>
          <w:rFonts w:ascii="Times New Roman" w:hAnsi="Times New Roman" w:cs="Times New Roman"/>
          <w:sz w:val="28"/>
          <w:szCs w:val="28"/>
        </w:rPr>
        <w:t>задоволеності працею</w:t>
      </w:r>
      <w:r w:rsidR="000C62F5">
        <w:rPr>
          <w:rFonts w:ascii="Times New Roman" w:hAnsi="Times New Roman" w:cs="Times New Roman"/>
          <w:sz w:val="28"/>
          <w:szCs w:val="28"/>
        </w:rPr>
        <w:t>»</w:t>
      </w:r>
      <w:r w:rsidRPr="00646897">
        <w:rPr>
          <w:rFonts w:ascii="Times New Roman" w:hAnsi="Times New Roman" w:cs="Times New Roman"/>
          <w:sz w:val="28"/>
          <w:szCs w:val="28"/>
        </w:rPr>
        <w:t xml:space="preserve"> визначається як результат оцінки власної діяльності працівника, що дозволяє досягти важливих для нього цінностей і одночасно задовольнити його потреби. У процесі оцінки мотиваційного менеджменту важливо отримати інформацію про рівень </w:t>
      </w:r>
      <w:r w:rsidRPr="00646897">
        <w:rPr>
          <w:rFonts w:ascii="Times New Roman" w:hAnsi="Times New Roman" w:cs="Times New Roman"/>
          <w:sz w:val="28"/>
          <w:szCs w:val="28"/>
        </w:rPr>
        <w:lastRenderedPageBreak/>
        <w:t>задоволеності або незадоволеності працівників своєю роботою, а також визначити, які конкретні стимули доцільно використовувати для підвищення ефективності. Оцінка задоволеності допомагає краще зрозуміти сутність мотиваційного менеджменту та тенденції його розвитку, виявляючи зацікавленість працівників у досягненні результатів</w:t>
      </w:r>
      <w:r w:rsidR="007E67EC">
        <w:rPr>
          <w:rFonts w:ascii="Times New Roman" w:hAnsi="Times New Roman" w:cs="Times New Roman"/>
          <w:sz w:val="28"/>
          <w:szCs w:val="28"/>
        </w:rPr>
        <w:t xml:space="preserve"> </w:t>
      </w:r>
      <w:r w:rsidR="007E67EC" w:rsidRPr="007E67EC">
        <w:rPr>
          <w:rFonts w:ascii="Times New Roman" w:hAnsi="Times New Roman" w:cs="Times New Roman"/>
          <w:sz w:val="28"/>
          <w:szCs w:val="28"/>
        </w:rPr>
        <w:t>[</w:t>
      </w:r>
      <w:r w:rsidR="007E67EC">
        <w:rPr>
          <w:rFonts w:ascii="Times New Roman" w:hAnsi="Times New Roman" w:cs="Times New Roman"/>
          <w:sz w:val="28"/>
          <w:szCs w:val="28"/>
        </w:rPr>
        <w:t>3</w:t>
      </w:r>
      <w:r w:rsidR="007E67EC" w:rsidRPr="007E67EC">
        <w:rPr>
          <w:rFonts w:ascii="Times New Roman" w:hAnsi="Times New Roman" w:cs="Times New Roman"/>
          <w:sz w:val="28"/>
          <w:szCs w:val="28"/>
        </w:rPr>
        <w:t>7]</w:t>
      </w:r>
      <w:r w:rsidRPr="00646897">
        <w:rPr>
          <w:rFonts w:ascii="Times New Roman" w:hAnsi="Times New Roman" w:cs="Times New Roman"/>
          <w:sz w:val="28"/>
          <w:szCs w:val="28"/>
        </w:rPr>
        <w:t>.</w:t>
      </w:r>
    </w:p>
    <w:p w:rsidR="00646897" w:rsidRDefault="00646897" w:rsidP="00646897">
      <w:pPr>
        <w:spacing w:after="0" w:line="360" w:lineRule="auto"/>
        <w:ind w:firstLine="709"/>
        <w:jc w:val="both"/>
        <w:rPr>
          <w:rFonts w:ascii="Times New Roman" w:hAnsi="Times New Roman" w:cs="Times New Roman"/>
          <w:sz w:val="28"/>
          <w:szCs w:val="28"/>
        </w:rPr>
      </w:pPr>
      <w:r w:rsidRPr="00646897">
        <w:rPr>
          <w:rFonts w:ascii="Times New Roman" w:hAnsi="Times New Roman" w:cs="Times New Roman"/>
          <w:sz w:val="28"/>
          <w:szCs w:val="28"/>
        </w:rPr>
        <w:t>Проблема оцінки задоволеності працею є об</w:t>
      </w:r>
      <w:r w:rsidR="007E67EC">
        <w:rPr>
          <w:rFonts w:ascii="Times New Roman" w:hAnsi="Times New Roman" w:cs="Times New Roman"/>
          <w:sz w:val="28"/>
          <w:szCs w:val="28"/>
        </w:rPr>
        <w:t>’</w:t>
      </w:r>
      <w:r w:rsidRPr="00646897">
        <w:rPr>
          <w:rFonts w:ascii="Times New Roman" w:hAnsi="Times New Roman" w:cs="Times New Roman"/>
          <w:sz w:val="28"/>
          <w:szCs w:val="28"/>
        </w:rPr>
        <w:t xml:space="preserve">єктом численних наукових досліджень у соціальній, психологічній та економічній сферах. Вона виступає важливим показником якості трудових ресурсів на підприємствах, відображаючи рівень мотивації та залученості працівників. Для управління мотивацією працівників необхідно враховувати комплекс показників, що відображають як якісні, так і кількісні характеристики. Якісна оцінка показує зміст процесів у конкретних умовах, тоді як кількісна </w:t>
      </w:r>
      <w:r w:rsidR="000C62F5">
        <w:rPr>
          <w:rFonts w:ascii="Times New Roman" w:hAnsi="Times New Roman" w:cs="Times New Roman"/>
          <w:sz w:val="28"/>
          <w:szCs w:val="28"/>
        </w:rPr>
        <w:t>–</w:t>
      </w:r>
      <w:r w:rsidRPr="00646897">
        <w:rPr>
          <w:rFonts w:ascii="Times New Roman" w:hAnsi="Times New Roman" w:cs="Times New Roman"/>
          <w:sz w:val="28"/>
          <w:szCs w:val="28"/>
        </w:rPr>
        <w:t xml:space="preserve"> абсолютні результати. Ці показники дозволяють оцінити ефективність мотивації та виявити напрямки для її покращення</w:t>
      </w:r>
      <w:r w:rsidR="007E67EC">
        <w:rPr>
          <w:rFonts w:ascii="Times New Roman" w:hAnsi="Times New Roman" w:cs="Times New Roman"/>
          <w:sz w:val="28"/>
          <w:szCs w:val="28"/>
        </w:rPr>
        <w:t xml:space="preserve"> </w:t>
      </w:r>
      <w:r w:rsidR="007E67EC" w:rsidRPr="007E67EC">
        <w:rPr>
          <w:rFonts w:ascii="Times New Roman" w:hAnsi="Times New Roman" w:cs="Times New Roman"/>
          <w:sz w:val="28"/>
          <w:szCs w:val="28"/>
        </w:rPr>
        <w:t>[</w:t>
      </w:r>
      <w:r w:rsidR="007E67EC">
        <w:rPr>
          <w:rFonts w:ascii="Times New Roman" w:hAnsi="Times New Roman" w:cs="Times New Roman"/>
          <w:sz w:val="28"/>
          <w:szCs w:val="28"/>
        </w:rPr>
        <w:t>22</w:t>
      </w:r>
      <w:r w:rsidR="007E67EC" w:rsidRPr="007E67EC">
        <w:rPr>
          <w:rFonts w:ascii="Times New Roman" w:hAnsi="Times New Roman" w:cs="Times New Roman"/>
          <w:sz w:val="28"/>
          <w:szCs w:val="28"/>
        </w:rPr>
        <w:t>]</w:t>
      </w:r>
      <w:r w:rsidRPr="00646897">
        <w:rPr>
          <w:rFonts w:ascii="Times New Roman" w:hAnsi="Times New Roman" w:cs="Times New Roman"/>
          <w:sz w:val="28"/>
          <w:szCs w:val="28"/>
        </w:rPr>
        <w:t>.</w:t>
      </w:r>
    </w:p>
    <w:p w:rsidR="00F63D08" w:rsidRDefault="00740C82" w:rsidP="00D026EB">
      <w:pPr>
        <w:spacing w:after="0" w:line="360" w:lineRule="auto"/>
        <w:ind w:firstLine="709"/>
        <w:jc w:val="both"/>
        <w:rPr>
          <w:rFonts w:ascii="Times New Roman" w:hAnsi="Times New Roman" w:cs="Times New Roman"/>
          <w:sz w:val="28"/>
          <w:szCs w:val="28"/>
        </w:rPr>
      </w:pPr>
      <w:r w:rsidRPr="00740C82">
        <w:rPr>
          <w:rFonts w:ascii="Times New Roman" w:hAnsi="Times New Roman" w:cs="Times New Roman"/>
          <w:sz w:val="28"/>
          <w:szCs w:val="28"/>
        </w:rPr>
        <w:t xml:space="preserve">На сьогодні існує багато досліджень, які розглядають фактори, що впливають на задоволеність працею. Більшість цих досліджень зосереджують увагу на зовнішніх факторах та соціально-психологічних характеристиках виробничого середовища. </w:t>
      </w:r>
    </w:p>
    <w:p w:rsidR="00E62066" w:rsidRDefault="00740C82" w:rsidP="00D026EB">
      <w:pPr>
        <w:spacing w:after="0" w:line="360" w:lineRule="auto"/>
        <w:ind w:firstLine="709"/>
        <w:jc w:val="both"/>
        <w:rPr>
          <w:rFonts w:ascii="Times New Roman" w:hAnsi="Times New Roman" w:cs="Times New Roman"/>
          <w:sz w:val="28"/>
          <w:szCs w:val="28"/>
        </w:rPr>
      </w:pPr>
      <w:r w:rsidRPr="00740C82">
        <w:rPr>
          <w:rFonts w:ascii="Times New Roman" w:hAnsi="Times New Roman" w:cs="Times New Roman"/>
          <w:sz w:val="28"/>
          <w:szCs w:val="28"/>
        </w:rPr>
        <w:t>У наукових роботах структура задоволеності найчастіше розглядається як набір мотивів і факторів. Зокрема, деякі дослідження систематизують ключові фактори, такі як заробітна плата, взаємовідносини між співробітниками та керівництвом, можливість кар</w:t>
      </w:r>
      <w:r w:rsidR="007E67EC">
        <w:rPr>
          <w:rFonts w:ascii="Times New Roman" w:hAnsi="Times New Roman" w:cs="Times New Roman"/>
          <w:sz w:val="28"/>
          <w:szCs w:val="28"/>
        </w:rPr>
        <w:t>’</w:t>
      </w:r>
      <w:r w:rsidRPr="00740C82">
        <w:rPr>
          <w:rFonts w:ascii="Times New Roman" w:hAnsi="Times New Roman" w:cs="Times New Roman"/>
          <w:sz w:val="28"/>
          <w:szCs w:val="28"/>
        </w:rPr>
        <w:t>єрного зростання. Інші дослідники виділяють змінні, що впливають на рівень виконання роботи і задоволеність працівників, такі як очікуваний результат, зусилля та цінність роботи</w:t>
      </w:r>
      <w:r w:rsidR="007E67EC">
        <w:rPr>
          <w:rFonts w:ascii="Times New Roman" w:hAnsi="Times New Roman" w:cs="Times New Roman"/>
          <w:sz w:val="28"/>
          <w:szCs w:val="28"/>
        </w:rPr>
        <w:t xml:space="preserve"> </w:t>
      </w:r>
      <w:r w:rsidR="007E67EC" w:rsidRPr="007E67EC">
        <w:rPr>
          <w:rFonts w:ascii="Times New Roman" w:hAnsi="Times New Roman" w:cs="Times New Roman"/>
          <w:sz w:val="28"/>
          <w:szCs w:val="28"/>
        </w:rPr>
        <w:t>[</w:t>
      </w:r>
      <w:r w:rsidR="007E67EC">
        <w:rPr>
          <w:rFonts w:ascii="Times New Roman" w:hAnsi="Times New Roman" w:cs="Times New Roman"/>
          <w:sz w:val="28"/>
          <w:szCs w:val="28"/>
        </w:rPr>
        <w:t>8</w:t>
      </w:r>
      <w:r w:rsidR="007E67EC" w:rsidRPr="007E67EC">
        <w:rPr>
          <w:rFonts w:ascii="Times New Roman" w:hAnsi="Times New Roman" w:cs="Times New Roman"/>
          <w:sz w:val="28"/>
          <w:szCs w:val="28"/>
        </w:rPr>
        <w:t>]</w:t>
      </w:r>
      <w:r w:rsidRPr="00740C82">
        <w:rPr>
          <w:rFonts w:ascii="Times New Roman" w:hAnsi="Times New Roman" w:cs="Times New Roman"/>
          <w:sz w:val="28"/>
          <w:szCs w:val="28"/>
        </w:rPr>
        <w:t>.</w:t>
      </w:r>
    </w:p>
    <w:p w:rsidR="00740C82" w:rsidRDefault="00F63D08" w:rsidP="00D026EB">
      <w:pPr>
        <w:spacing w:after="0" w:line="360" w:lineRule="auto"/>
        <w:ind w:firstLine="709"/>
        <w:jc w:val="both"/>
        <w:rPr>
          <w:rFonts w:ascii="Times New Roman" w:hAnsi="Times New Roman" w:cs="Times New Roman"/>
          <w:sz w:val="28"/>
          <w:szCs w:val="28"/>
        </w:rPr>
      </w:pPr>
      <w:r w:rsidRPr="00F63D08">
        <w:rPr>
          <w:rFonts w:ascii="Times New Roman" w:hAnsi="Times New Roman" w:cs="Times New Roman"/>
          <w:sz w:val="28"/>
          <w:szCs w:val="28"/>
        </w:rPr>
        <w:t>Враховуючи методики численних досліджень</w:t>
      </w:r>
      <w:r w:rsidR="00BC2265">
        <w:rPr>
          <w:rFonts w:ascii="Times New Roman" w:hAnsi="Times New Roman" w:cs="Times New Roman"/>
          <w:sz w:val="28"/>
          <w:szCs w:val="28"/>
        </w:rPr>
        <w:t xml:space="preserve"> науковців</w:t>
      </w:r>
      <w:r w:rsidRPr="00F63D08">
        <w:rPr>
          <w:rFonts w:ascii="Times New Roman" w:hAnsi="Times New Roman" w:cs="Times New Roman"/>
          <w:sz w:val="28"/>
          <w:szCs w:val="28"/>
        </w:rPr>
        <w:t>, доцільно використовувати лінійні моделі аналізу для пошуку факторів, що впливають на ставлення працівників до їх праці. Концепція сенсу праці розглядається як система взаємопов</w:t>
      </w:r>
      <w:r w:rsidR="007E67EC">
        <w:rPr>
          <w:rFonts w:ascii="Times New Roman" w:hAnsi="Times New Roman" w:cs="Times New Roman"/>
          <w:sz w:val="28"/>
          <w:szCs w:val="28"/>
        </w:rPr>
        <w:t>’</w:t>
      </w:r>
      <w:r w:rsidRPr="00F63D08">
        <w:rPr>
          <w:rFonts w:ascii="Times New Roman" w:hAnsi="Times New Roman" w:cs="Times New Roman"/>
          <w:sz w:val="28"/>
          <w:szCs w:val="28"/>
        </w:rPr>
        <w:t xml:space="preserve">язаних характеристик, а не просто перелік незалежних змінних. У контексті ринкових трансформацій </w:t>
      </w:r>
      <w:r w:rsidR="00147B75">
        <w:rPr>
          <w:rFonts w:ascii="Times New Roman" w:hAnsi="Times New Roman" w:cs="Times New Roman"/>
          <w:sz w:val="28"/>
          <w:szCs w:val="28"/>
        </w:rPr>
        <w:t>виробничого</w:t>
      </w:r>
      <w:r w:rsidRPr="00F63D08">
        <w:rPr>
          <w:rFonts w:ascii="Times New Roman" w:hAnsi="Times New Roman" w:cs="Times New Roman"/>
          <w:sz w:val="28"/>
          <w:szCs w:val="28"/>
        </w:rPr>
        <w:t xml:space="preserve"> сектору</w:t>
      </w:r>
      <w:r w:rsidR="00147B75">
        <w:rPr>
          <w:rFonts w:ascii="Times New Roman" w:hAnsi="Times New Roman" w:cs="Times New Roman"/>
          <w:sz w:val="28"/>
          <w:szCs w:val="28"/>
        </w:rPr>
        <w:t xml:space="preserve"> </w:t>
      </w:r>
      <w:r w:rsidR="00147B75">
        <w:rPr>
          <w:rFonts w:ascii="Times New Roman" w:hAnsi="Times New Roman" w:cs="Times New Roman"/>
          <w:sz w:val="28"/>
          <w:szCs w:val="28"/>
        </w:rPr>
        <w:lastRenderedPageBreak/>
        <w:t>економіки</w:t>
      </w:r>
      <w:r w:rsidRPr="00F63D08">
        <w:rPr>
          <w:rFonts w:ascii="Times New Roman" w:hAnsi="Times New Roman" w:cs="Times New Roman"/>
          <w:sz w:val="28"/>
          <w:szCs w:val="28"/>
        </w:rPr>
        <w:t xml:space="preserve"> важливо класифікувати інструменти мотиваційного менеджменту, які впливають на задоволеність працею. Це дозволить проводити глибокий аналіз мотиваційних чинників та їхнього впливу на ефективність працівників у сучасному </w:t>
      </w:r>
      <w:r w:rsidR="00147B75">
        <w:rPr>
          <w:rFonts w:ascii="Times New Roman" w:hAnsi="Times New Roman" w:cs="Times New Roman"/>
          <w:sz w:val="28"/>
          <w:szCs w:val="28"/>
        </w:rPr>
        <w:t>конкурентному</w:t>
      </w:r>
      <w:r w:rsidRPr="00F63D08">
        <w:rPr>
          <w:rFonts w:ascii="Times New Roman" w:hAnsi="Times New Roman" w:cs="Times New Roman"/>
          <w:sz w:val="28"/>
          <w:szCs w:val="28"/>
        </w:rPr>
        <w:t xml:space="preserve"> середовищі</w:t>
      </w:r>
      <w:r>
        <w:rPr>
          <w:rFonts w:ascii="Times New Roman" w:hAnsi="Times New Roman" w:cs="Times New Roman"/>
          <w:sz w:val="28"/>
          <w:szCs w:val="28"/>
        </w:rPr>
        <w:t xml:space="preserve"> (рис. 1.6)</w:t>
      </w:r>
      <w:r w:rsidRPr="00F63D08">
        <w:rPr>
          <w:rFonts w:ascii="Times New Roman" w:hAnsi="Times New Roman" w:cs="Times New Roman"/>
          <w:sz w:val="28"/>
          <w:szCs w:val="28"/>
        </w:rPr>
        <w:t>.</w:t>
      </w:r>
    </w:p>
    <w:p w:rsidR="00F63D08" w:rsidRDefault="00F63D08" w:rsidP="00D026EB">
      <w:pPr>
        <w:spacing w:after="0" w:line="360" w:lineRule="auto"/>
        <w:ind w:firstLine="709"/>
        <w:jc w:val="both"/>
        <w:rPr>
          <w:rFonts w:ascii="Times New Roman" w:hAnsi="Times New Roman" w:cs="Times New Roman"/>
          <w:sz w:val="28"/>
          <w:szCs w:val="28"/>
        </w:rPr>
      </w:pPr>
    </w:p>
    <w:p w:rsidR="00F63D08" w:rsidRDefault="00631AAC" w:rsidP="00C01D0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842000" cy="3200400"/>
            <wp:effectExtent l="38100" t="0" r="2540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F63D08" w:rsidRDefault="00F63D08" w:rsidP="00D026EB">
      <w:pPr>
        <w:spacing w:after="0" w:line="360" w:lineRule="auto"/>
        <w:ind w:firstLine="709"/>
        <w:jc w:val="both"/>
        <w:rPr>
          <w:rFonts w:ascii="Times New Roman" w:hAnsi="Times New Roman" w:cs="Times New Roman"/>
          <w:sz w:val="28"/>
          <w:szCs w:val="28"/>
        </w:rPr>
      </w:pPr>
    </w:p>
    <w:p w:rsidR="00F63D08" w:rsidRPr="00E74D49" w:rsidRDefault="00E74D49" w:rsidP="00E74D49">
      <w:pPr>
        <w:spacing w:after="0" w:line="360" w:lineRule="auto"/>
        <w:ind w:firstLine="709"/>
        <w:jc w:val="center"/>
        <w:rPr>
          <w:rFonts w:ascii="Times New Roman" w:hAnsi="Times New Roman" w:cs="Times New Roman"/>
          <w:b/>
          <w:bCs/>
          <w:sz w:val="28"/>
          <w:szCs w:val="28"/>
        </w:rPr>
      </w:pPr>
      <w:r w:rsidRPr="00E74D49">
        <w:rPr>
          <w:rFonts w:ascii="Times New Roman" w:hAnsi="Times New Roman" w:cs="Times New Roman"/>
          <w:b/>
          <w:bCs/>
          <w:sz w:val="28"/>
          <w:szCs w:val="28"/>
        </w:rPr>
        <w:t>Рис. 1.6. Мотиваційні чинники та їхній вплив на ефективність працівників підприємства</w:t>
      </w:r>
    </w:p>
    <w:p w:rsidR="00F63D08" w:rsidRDefault="00F63D08" w:rsidP="00D026EB">
      <w:pPr>
        <w:spacing w:after="0" w:line="360" w:lineRule="auto"/>
        <w:ind w:firstLine="709"/>
        <w:jc w:val="both"/>
        <w:rPr>
          <w:rFonts w:ascii="Times New Roman" w:hAnsi="Times New Roman" w:cs="Times New Roman"/>
          <w:sz w:val="28"/>
          <w:szCs w:val="28"/>
        </w:rPr>
      </w:pPr>
    </w:p>
    <w:p w:rsidR="000F3BBB" w:rsidRPr="000F3BBB" w:rsidRDefault="000F3BBB" w:rsidP="000F3BBB">
      <w:pPr>
        <w:spacing w:after="0" w:line="360" w:lineRule="auto"/>
        <w:ind w:firstLine="709"/>
        <w:jc w:val="both"/>
        <w:rPr>
          <w:rFonts w:ascii="Times New Roman" w:hAnsi="Times New Roman" w:cs="Times New Roman"/>
          <w:sz w:val="28"/>
          <w:szCs w:val="28"/>
        </w:rPr>
      </w:pPr>
      <w:r w:rsidRPr="000F3BBB">
        <w:rPr>
          <w:rFonts w:ascii="Times New Roman" w:hAnsi="Times New Roman" w:cs="Times New Roman"/>
          <w:sz w:val="28"/>
          <w:szCs w:val="28"/>
        </w:rPr>
        <w:t>Враховуючи специфіку методики оцінки рівня задоволеності працівників, важливо виділити кілька ключових аспектів. По-перше, це економічні чинники, такі як оплата праці, додаткові виплати, соціальні пільги та участь у доходах підприємства. Організаційні фактори включають створення умов для розвитку працівників, кар</w:t>
      </w:r>
      <w:r w:rsidR="007E67EC">
        <w:rPr>
          <w:rFonts w:ascii="Times New Roman" w:hAnsi="Times New Roman" w:cs="Times New Roman"/>
          <w:sz w:val="28"/>
          <w:szCs w:val="28"/>
        </w:rPr>
        <w:t>’</w:t>
      </w:r>
      <w:r w:rsidRPr="000F3BBB">
        <w:rPr>
          <w:rFonts w:ascii="Times New Roman" w:hAnsi="Times New Roman" w:cs="Times New Roman"/>
          <w:sz w:val="28"/>
          <w:szCs w:val="28"/>
        </w:rPr>
        <w:t>єрне зростання та участь у виробничих процесах. Соціально-психологічні аспекти охоплюють сприятливий клімат на підприємстві, визнання досягнень та підтримку з боку керівництва. Крім того, методика має базуватися на суб</w:t>
      </w:r>
      <w:r w:rsidR="007E67EC">
        <w:rPr>
          <w:rFonts w:ascii="Times New Roman" w:hAnsi="Times New Roman" w:cs="Times New Roman"/>
          <w:sz w:val="28"/>
          <w:szCs w:val="28"/>
        </w:rPr>
        <w:t>’</w:t>
      </w:r>
      <w:r w:rsidRPr="000F3BBB">
        <w:rPr>
          <w:rFonts w:ascii="Times New Roman" w:hAnsi="Times New Roman" w:cs="Times New Roman"/>
          <w:sz w:val="28"/>
          <w:szCs w:val="28"/>
        </w:rPr>
        <w:t>єктивних оцінках самих працівників, що дозволяє глибше оцінити вплив мотиваційних інструментів на їх задоволеність</w:t>
      </w:r>
      <w:r w:rsidR="007E67EC">
        <w:rPr>
          <w:rFonts w:ascii="Times New Roman" w:hAnsi="Times New Roman" w:cs="Times New Roman"/>
          <w:sz w:val="28"/>
          <w:szCs w:val="28"/>
        </w:rPr>
        <w:t xml:space="preserve"> </w:t>
      </w:r>
      <w:r w:rsidR="007E67EC" w:rsidRPr="007E67EC">
        <w:rPr>
          <w:rFonts w:ascii="Times New Roman" w:hAnsi="Times New Roman" w:cs="Times New Roman"/>
          <w:sz w:val="28"/>
          <w:szCs w:val="28"/>
        </w:rPr>
        <w:t>[</w:t>
      </w:r>
      <w:r w:rsidR="00AB3CF4">
        <w:rPr>
          <w:rFonts w:ascii="Times New Roman" w:hAnsi="Times New Roman" w:cs="Times New Roman"/>
          <w:sz w:val="28"/>
          <w:szCs w:val="28"/>
        </w:rPr>
        <w:t>3</w:t>
      </w:r>
      <w:r w:rsidR="007E67EC" w:rsidRPr="007E67EC">
        <w:rPr>
          <w:rFonts w:ascii="Times New Roman" w:hAnsi="Times New Roman" w:cs="Times New Roman"/>
          <w:sz w:val="28"/>
          <w:szCs w:val="28"/>
        </w:rPr>
        <w:t>]</w:t>
      </w:r>
      <w:r w:rsidRPr="000F3BBB">
        <w:rPr>
          <w:rFonts w:ascii="Times New Roman" w:hAnsi="Times New Roman" w:cs="Times New Roman"/>
          <w:sz w:val="28"/>
          <w:szCs w:val="28"/>
        </w:rPr>
        <w:t>.</w:t>
      </w:r>
    </w:p>
    <w:p w:rsidR="00E62066" w:rsidRDefault="000F3BBB" w:rsidP="000F3BBB">
      <w:pPr>
        <w:spacing w:after="0" w:line="360" w:lineRule="auto"/>
        <w:ind w:firstLine="709"/>
        <w:jc w:val="both"/>
        <w:rPr>
          <w:rFonts w:ascii="Times New Roman" w:hAnsi="Times New Roman" w:cs="Times New Roman"/>
          <w:sz w:val="28"/>
          <w:szCs w:val="28"/>
        </w:rPr>
      </w:pPr>
      <w:r w:rsidRPr="000F3BBB">
        <w:rPr>
          <w:rFonts w:ascii="Times New Roman" w:hAnsi="Times New Roman" w:cs="Times New Roman"/>
          <w:sz w:val="28"/>
          <w:szCs w:val="28"/>
        </w:rPr>
        <w:lastRenderedPageBreak/>
        <w:t>Методика інтегрального оцінювання, яка враховує всі ці фактори, дозволяє провести комплексну оцінку задоволеності працівників підприємств. Це включає не тільки економічні показники, але й суб</w:t>
      </w:r>
      <w:r w:rsidR="007E67EC">
        <w:rPr>
          <w:rFonts w:ascii="Times New Roman" w:hAnsi="Times New Roman" w:cs="Times New Roman"/>
          <w:sz w:val="28"/>
          <w:szCs w:val="28"/>
        </w:rPr>
        <w:t>’</w:t>
      </w:r>
      <w:r w:rsidRPr="000F3BBB">
        <w:rPr>
          <w:rFonts w:ascii="Times New Roman" w:hAnsi="Times New Roman" w:cs="Times New Roman"/>
          <w:sz w:val="28"/>
          <w:szCs w:val="28"/>
        </w:rPr>
        <w:t>єктивні оцінки, отримані безпосередньо від працівників. Оцінка має охоплювати різноманітні мотиваційні інструменти, що впливають на різних працівників по-різному, і вивести один узагальнюючий показник задоволеності не завжди можливо через багатогранність факторів. Важливо, щоб аналіз проводився на основі даних як від керівництва, так і від працівників, оскільки рівень задоволеності є суб</w:t>
      </w:r>
      <w:r w:rsidR="007E67EC">
        <w:rPr>
          <w:rFonts w:ascii="Times New Roman" w:hAnsi="Times New Roman" w:cs="Times New Roman"/>
          <w:sz w:val="28"/>
          <w:szCs w:val="28"/>
        </w:rPr>
        <w:t>’</w:t>
      </w:r>
      <w:r w:rsidRPr="000F3BBB">
        <w:rPr>
          <w:rFonts w:ascii="Times New Roman" w:hAnsi="Times New Roman" w:cs="Times New Roman"/>
          <w:sz w:val="28"/>
          <w:szCs w:val="28"/>
        </w:rPr>
        <w:t>єктивним явищем</w:t>
      </w:r>
      <w:r w:rsidR="00AB3CF4">
        <w:rPr>
          <w:rFonts w:ascii="Times New Roman" w:hAnsi="Times New Roman" w:cs="Times New Roman"/>
          <w:sz w:val="28"/>
          <w:szCs w:val="28"/>
        </w:rPr>
        <w:t xml:space="preserve"> </w:t>
      </w:r>
      <w:r w:rsidR="00AB3CF4" w:rsidRPr="00AB3CF4">
        <w:rPr>
          <w:rFonts w:ascii="Times New Roman" w:hAnsi="Times New Roman" w:cs="Times New Roman"/>
          <w:sz w:val="28"/>
          <w:szCs w:val="28"/>
        </w:rPr>
        <w:t>[</w:t>
      </w:r>
      <w:r w:rsidR="00AB3CF4">
        <w:rPr>
          <w:rFonts w:ascii="Times New Roman" w:hAnsi="Times New Roman" w:cs="Times New Roman"/>
          <w:sz w:val="28"/>
          <w:szCs w:val="28"/>
        </w:rPr>
        <w:t>5</w:t>
      </w:r>
      <w:r w:rsidR="00AB3CF4" w:rsidRPr="00AB3CF4">
        <w:rPr>
          <w:rFonts w:ascii="Times New Roman" w:hAnsi="Times New Roman" w:cs="Times New Roman"/>
          <w:sz w:val="28"/>
          <w:szCs w:val="28"/>
        </w:rPr>
        <w:t>]</w:t>
      </w:r>
      <w:r w:rsidRPr="000F3BBB">
        <w:rPr>
          <w:rFonts w:ascii="Times New Roman" w:hAnsi="Times New Roman" w:cs="Times New Roman"/>
          <w:sz w:val="28"/>
          <w:szCs w:val="28"/>
        </w:rPr>
        <w:t>.</w:t>
      </w:r>
    </w:p>
    <w:p w:rsidR="00C01D01" w:rsidRPr="00C01D01" w:rsidRDefault="00C01D01" w:rsidP="00C01D01">
      <w:pPr>
        <w:spacing w:after="0" w:line="360" w:lineRule="auto"/>
        <w:ind w:firstLine="709"/>
        <w:jc w:val="both"/>
        <w:rPr>
          <w:rFonts w:ascii="Times New Roman" w:hAnsi="Times New Roman" w:cs="Times New Roman"/>
          <w:sz w:val="28"/>
          <w:szCs w:val="28"/>
        </w:rPr>
      </w:pPr>
      <w:r w:rsidRPr="00C01D01">
        <w:rPr>
          <w:rFonts w:ascii="Times New Roman" w:hAnsi="Times New Roman" w:cs="Times New Roman"/>
          <w:sz w:val="28"/>
          <w:szCs w:val="28"/>
        </w:rPr>
        <w:t>Перехід від оцінки рівня задоволеності працівників до аналізу впливу мотивації праці на економічну ефективність діяльності підприємства є важливим для розуміння, як мотивація може стати ключовим інструментом підвищення продуктивності. Мотивація праці безпосередньо впливає на економічні показники підприємства через підвищення ефективності використання трудових ресурсів. Високий рівень мотивації сприяє покращенню якості виконуваних завдань, підвищенню продуктивності працівників, зниженню плинності кадрів та збільшенню інноваційної активності</w:t>
      </w:r>
      <w:r w:rsidR="00AB3CF4">
        <w:rPr>
          <w:rFonts w:ascii="Times New Roman" w:hAnsi="Times New Roman" w:cs="Times New Roman"/>
          <w:sz w:val="28"/>
          <w:szCs w:val="28"/>
        </w:rPr>
        <w:t xml:space="preserve"> </w:t>
      </w:r>
      <w:r w:rsidR="00AB3CF4" w:rsidRPr="00AB3CF4">
        <w:rPr>
          <w:rFonts w:ascii="Times New Roman" w:hAnsi="Times New Roman" w:cs="Times New Roman"/>
          <w:sz w:val="28"/>
          <w:szCs w:val="28"/>
        </w:rPr>
        <w:t>[</w:t>
      </w:r>
      <w:r w:rsidR="00AB3CF4">
        <w:rPr>
          <w:rFonts w:ascii="Times New Roman" w:hAnsi="Times New Roman" w:cs="Times New Roman"/>
          <w:sz w:val="28"/>
          <w:szCs w:val="28"/>
        </w:rPr>
        <w:t>12</w:t>
      </w:r>
      <w:r w:rsidR="00AB3CF4" w:rsidRPr="00AB3CF4">
        <w:rPr>
          <w:rFonts w:ascii="Times New Roman" w:hAnsi="Times New Roman" w:cs="Times New Roman"/>
          <w:sz w:val="28"/>
          <w:szCs w:val="28"/>
        </w:rPr>
        <w:t>]</w:t>
      </w:r>
      <w:r w:rsidRPr="00C01D01">
        <w:rPr>
          <w:rFonts w:ascii="Times New Roman" w:hAnsi="Times New Roman" w:cs="Times New Roman"/>
          <w:sz w:val="28"/>
          <w:szCs w:val="28"/>
        </w:rPr>
        <w:t>.</w:t>
      </w:r>
    </w:p>
    <w:p w:rsidR="00C01D01" w:rsidRPr="00C01D01" w:rsidRDefault="00C01D01" w:rsidP="00C01D01">
      <w:pPr>
        <w:spacing w:after="0" w:line="360" w:lineRule="auto"/>
        <w:ind w:firstLine="709"/>
        <w:jc w:val="both"/>
        <w:rPr>
          <w:rFonts w:ascii="Times New Roman" w:hAnsi="Times New Roman" w:cs="Times New Roman"/>
          <w:sz w:val="28"/>
          <w:szCs w:val="28"/>
        </w:rPr>
      </w:pPr>
      <w:r w:rsidRPr="00C01D01">
        <w:rPr>
          <w:rFonts w:ascii="Times New Roman" w:hAnsi="Times New Roman" w:cs="Times New Roman"/>
          <w:sz w:val="28"/>
          <w:szCs w:val="28"/>
        </w:rPr>
        <w:t>Мотивація</w:t>
      </w:r>
      <w:r w:rsidR="00BC2265">
        <w:rPr>
          <w:rFonts w:ascii="Times New Roman" w:hAnsi="Times New Roman" w:cs="Times New Roman"/>
          <w:sz w:val="28"/>
          <w:szCs w:val="28"/>
        </w:rPr>
        <w:t>, як така,</w:t>
      </w:r>
      <w:r w:rsidRPr="00C01D01">
        <w:rPr>
          <w:rFonts w:ascii="Times New Roman" w:hAnsi="Times New Roman" w:cs="Times New Roman"/>
          <w:sz w:val="28"/>
          <w:szCs w:val="28"/>
        </w:rPr>
        <w:t xml:space="preserve"> є не лише фактором підвищення індивідуальної продуктивності, але й важливим чинником в організаційній структурі підприємства, який впливає на загальну конкурентоспроможність. Висока мотивація персоналу сприяє залученості працівників у досягнення стратегічних цілей підприємства, що дозволяє зменшити витрати на навчання нових працівників, скоротити час на адаптацію та підвищити якість виконуваних процесів. Крім того, мотивовані працівники більш готові брати на себе відповідальність, що підвищує рівень ініціативності та сприяє ефективнішому виконанню виробничих завдань.</w:t>
      </w:r>
    </w:p>
    <w:p w:rsidR="00C01D01" w:rsidRPr="00C01D01" w:rsidRDefault="00C01D01" w:rsidP="00C01D01">
      <w:pPr>
        <w:spacing w:after="0" w:line="360" w:lineRule="auto"/>
        <w:ind w:firstLine="709"/>
        <w:jc w:val="both"/>
        <w:rPr>
          <w:rFonts w:ascii="Times New Roman" w:hAnsi="Times New Roman" w:cs="Times New Roman"/>
          <w:sz w:val="28"/>
          <w:szCs w:val="28"/>
        </w:rPr>
      </w:pPr>
      <w:r w:rsidRPr="00C01D01">
        <w:rPr>
          <w:rFonts w:ascii="Times New Roman" w:hAnsi="Times New Roman" w:cs="Times New Roman"/>
          <w:sz w:val="28"/>
          <w:szCs w:val="28"/>
        </w:rPr>
        <w:t xml:space="preserve">Економічна ефективність підприємства залежить також від здатності керівництва адаптувати мотиваційні стратегії до потреб працівників, впроваджуючи як матеріальні, так і нематеріальні стимули. Враховуючи </w:t>
      </w:r>
      <w:r w:rsidRPr="00C01D01">
        <w:rPr>
          <w:rFonts w:ascii="Times New Roman" w:hAnsi="Times New Roman" w:cs="Times New Roman"/>
          <w:sz w:val="28"/>
          <w:szCs w:val="28"/>
        </w:rPr>
        <w:lastRenderedPageBreak/>
        <w:t>різноманітність мотивів, ефективна система мотивації дозволяє оптимізувати використання ресурсів, збільшити обсяги виробництва і досягти стабільних фінансових показників. Важливим аспектом є також те, що мотивація впливає на рівень інноваційної діяльності, оскільки зацікавлені працівники більш схильні до впровадження нових технологій і методів роботи.</w:t>
      </w:r>
    </w:p>
    <w:p w:rsidR="000F3BBB" w:rsidRDefault="00C01D01" w:rsidP="00C01D01">
      <w:pPr>
        <w:spacing w:after="0" w:line="360" w:lineRule="auto"/>
        <w:ind w:firstLine="709"/>
        <w:jc w:val="both"/>
        <w:rPr>
          <w:rFonts w:ascii="Times New Roman" w:hAnsi="Times New Roman" w:cs="Times New Roman"/>
          <w:sz w:val="28"/>
          <w:szCs w:val="28"/>
        </w:rPr>
      </w:pPr>
      <w:r w:rsidRPr="00C01D01">
        <w:rPr>
          <w:rFonts w:ascii="Times New Roman" w:hAnsi="Times New Roman" w:cs="Times New Roman"/>
          <w:sz w:val="28"/>
          <w:szCs w:val="28"/>
        </w:rPr>
        <w:t>Узгодження мотиваційних стратегій із загальними цілями підприємства дозволяє забезпечити стійкий економічний розвиток, покращити фінансові результати та підвищити загальну рентабельність</w:t>
      </w:r>
      <w:r w:rsidR="00AB3CF4">
        <w:rPr>
          <w:rFonts w:ascii="Times New Roman" w:hAnsi="Times New Roman" w:cs="Times New Roman"/>
          <w:sz w:val="28"/>
          <w:szCs w:val="28"/>
        </w:rPr>
        <w:t xml:space="preserve"> </w:t>
      </w:r>
      <w:r w:rsidR="00AB3CF4" w:rsidRPr="00AB3CF4">
        <w:rPr>
          <w:rFonts w:ascii="Times New Roman" w:hAnsi="Times New Roman" w:cs="Times New Roman"/>
          <w:sz w:val="28"/>
          <w:szCs w:val="28"/>
        </w:rPr>
        <w:t>[17]</w:t>
      </w:r>
      <w:r w:rsidRPr="00C01D01">
        <w:rPr>
          <w:rFonts w:ascii="Times New Roman" w:hAnsi="Times New Roman" w:cs="Times New Roman"/>
          <w:sz w:val="28"/>
          <w:szCs w:val="28"/>
        </w:rPr>
        <w:t>.</w:t>
      </w:r>
    </w:p>
    <w:p w:rsidR="00E8404E" w:rsidRPr="00E8404E" w:rsidRDefault="00E8404E" w:rsidP="00E8404E">
      <w:pPr>
        <w:spacing w:after="0" w:line="360" w:lineRule="auto"/>
        <w:ind w:firstLine="709"/>
        <w:jc w:val="both"/>
        <w:rPr>
          <w:rFonts w:ascii="Times New Roman" w:hAnsi="Times New Roman" w:cs="Times New Roman"/>
          <w:sz w:val="28"/>
          <w:szCs w:val="28"/>
        </w:rPr>
      </w:pPr>
      <w:r w:rsidRPr="00E8404E">
        <w:rPr>
          <w:rFonts w:ascii="Times New Roman" w:hAnsi="Times New Roman" w:cs="Times New Roman"/>
          <w:sz w:val="28"/>
          <w:szCs w:val="28"/>
        </w:rPr>
        <w:t>Вплив мотивації на економічну ефективність підприємства проявляється також у здатності працівників адаптуватися до змін у виробничих умовах. Мотивовані працівники швидше засвоюють нові технології, що знижує витрати на впровадження інновацій і підвищує гнучкість підприємства в умовах ринкових змін. Крім того, мотивація впливає на рівень трудової дисципліни, зменшує кількість помилок у виробничих процесах, що в підсумку сприяє зниженню витрат і покращенню якості продукції або послуг.</w:t>
      </w:r>
    </w:p>
    <w:p w:rsidR="00E8404E" w:rsidRPr="00E8404E" w:rsidRDefault="00E8404E" w:rsidP="00E8404E">
      <w:pPr>
        <w:spacing w:after="0" w:line="360" w:lineRule="auto"/>
        <w:ind w:firstLine="709"/>
        <w:jc w:val="both"/>
        <w:rPr>
          <w:rFonts w:ascii="Times New Roman" w:hAnsi="Times New Roman" w:cs="Times New Roman"/>
          <w:sz w:val="28"/>
          <w:szCs w:val="28"/>
        </w:rPr>
      </w:pPr>
      <w:r w:rsidRPr="00E8404E">
        <w:rPr>
          <w:rFonts w:ascii="Times New Roman" w:hAnsi="Times New Roman" w:cs="Times New Roman"/>
          <w:sz w:val="28"/>
          <w:szCs w:val="28"/>
        </w:rPr>
        <w:t>Важливо також враховувати, що мотивований персонал сприяє формуванню позитивного іміджу компанії на ринку праці, що полегшує залучення нових висококваліфікованих фахівців. Це підвищує конкурентоспроможність компанії як роботодавця і зменшує витрати на рекрутинг, адже співробітники з високим рівнем мотивації менше схильні до зміни місця роботи. В результаті знижується плинність кадрів, що дозволяє підприємству зберігати стабільність і спрямовувати ресурси на розвиток, а не на навчання нових працівників</w:t>
      </w:r>
      <w:r w:rsidR="00AB3CF4">
        <w:rPr>
          <w:rFonts w:ascii="Times New Roman" w:hAnsi="Times New Roman" w:cs="Times New Roman"/>
          <w:sz w:val="28"/>
          <w:szCs w:val="28"/>
        </w:rPr>
        <w:t xml:space="preserve"> </w:t>
      </w:r>
      <w:r w:rsidR="00AB3CF4" w:rsidRPr="00AB3CF4">
        <w:rPr>
          <w:rFonts w:ascii="Times New Roman" w:hAnsi="Times New Roman" w:cs="Times New Roman"/>
          <w:sz w:val="28"/>
          <w:szCs w:val="28"/>
        </w:rPr>
        <w:t>[</w:t>
      </w:r>
      <w:r w:rsidR="00AB3CF4">
        <w:rPr>
          <w:rFonts w:ascii="Times New Roman" w:hAnsi="Times New Roman" w:cs="Times New Roman"/>
          <w:sz w:val="28"/>
          <w:szCs w:val="28"/>
        </w:rPr>
        <w:t>6</w:t>
      </w:r>
      <w:r w:rsidR="00AB3CF4" w:rsidRPr="00AB3CF4">
        <w:rPr>
          <w:rFonts w:ascii="Times New Roman" w:hAnsi="Times New Roman" w:cs="Times New Roman"/>
          <w:sz w:val="28"/>
          <w:szCs w:val="28"/>
        </w:rPr>
        <w:t>]</w:t>
      </w:r>
      <w:r w:rsidRPr="00E8404E">
        <w:rPr>
          <w:rFonts w:ascii="Times New Roman" w:hAnsi="Times New Roman" w:cs="Times New Roman"/>
          <w:sz w:val="28"/>
          <w:szCs w:val="28"/>
        </w:rPr>
        <w:t>.</w:t>
      </w:r>
    </w:p>
    <w:p w:rsidR="00E8404E" w:rsidRPr="00E8404E" w:rsidRDefault="00E8404E" w:rsidP="00E8404E">
      <w:pPr>
        <w:spacing w:after="0" w:line="360" w:lineRule="auto"/>
        <w:ind w:firstLine="709"/>
        <w:jc w:val="both"/>
        <w:rPr>
          <w:rFonts w:ascii="Times New Roman" w:hAnsi="Times New Roman" w:cs="Times New Roman"/>
          <w:sz w:val="28"/>
          <w:szCs w:val="28"/>
        </w:rPr>
      </w:pPr>
      <w:r w:rsidRPr="00E8404E">
        <w:rPr>
          <w:rFonts w:ascii="Times New Roman" w:hAnsi="Times New Roman" w:cs="Times New Roman"/>
          <w:sz w:val="28"/>
          <w:szCs w:val="28"/>
        </w:rPr>
        <w:t xml:space="preserve">Мотивація також сприяє оптимізації внутрішніх процесів і покращенню комунікацій у колективі. Співробітники, що зацікавлені у спільному успіху, більш активно взаємодіють, діляться ідеями та допомагають один одному досягати кращих результатів. Це не лише покращує загальну атмосферу на підприємстві, але й сприяє вирішенню </w:t>
      </w:r>
      <w:r w:rsidRPr="00E8404E">
        <w:rPr>
          <w:rFonts w:ascii="Times New Roman" w:hAnsi="Times New Roman" w:cs="Times New Roman"/>
          <w:sz w:val="28"/>
          <w:szCs w:val="28"/>
        </w:rPr>
        <w:lastRenderedPageBreak/>
        <w:t>проблем, зменшує кількість конфліктів і сприяє ефективному вирішенню завдань.</w:t>
      </w:r>
    </w:p>
    <w:p w:rsidR="00113B19" w:rsidRDefault="00E8404E" w:rsidP="00E8404E">
      <w:pPr>
        <w:spacing w:after="0" w:line="360" w:lineRule="auto"/>
        <w:ind w:firstLine="709"/>
        <w:jc w:val="both"/>
        <w:rPr>
          <w:rFonts w:ascii="Times New Roman" w:hAnsi="Times New Roman" w:cs="Times New Roman"/>
          <w:sz w:val="28"/>
          <w:szCs w:val="28"/>
        </w:rPr>
      </w:pPr>
      <w:r w:rsidRPr="00E8404E">
        <w:rPr>
          <w:rFonts w:ascii="Times New Roman" w:hAnsi="Times New Roman" w:cs="Times New Roman"/>
          <w:sz w:val="28"/>
          <w:szCs w:val="28"/>
        </w:rPr>
        <w:t>Таким чином, ефективно побудована система мотивації є основою для стабільного економічного зростання підприємства, покращення його фінансових результатів, підвищення продуктивності працівників і зменшення витрат. Мотивація працівників, яка враховує їхні індивідуальні потреби та цінності, дозволяє забезпечити довготривалу економічну стабільність та конкурентоспроможність підприємства в умовах ринкової економіки.</w:t>
      </w:r>
    </w:p>
    <w:p w:rsidR="00E62066" w:rsidRDefault="000C62F5" w:rsidP="00D026EB">
      <w:pPr>
        <w:spacing w:after="0" w:line="360" w:lineRule="auto"/>
        <w:ind w:firstLine="709"/>
        <w:jc w:val="both"/>
        <w:rPr>
          <w:rFonts w:ascii="Times New Roman" w:hAnsi="Times New Roman" w:cs="Times New Roman"/>
          <w:sz w:val="28"/>
          <w:szCs w:val="28"/>
        </w:rPr>
      </w:pPr>
      <w:r w:rsidRPr="000C62F5">
        <w:rPr>
          <w:rFonts w:ascii="Times New Roman" w:hAnsi="Times New Roman" w:cs="Times New Roman"/>
          <w:sz w:val="28"/>
          <w:szCs w:val="28"/>
        </w:rPr>
        <w:t>Підсумовуючи, можна зазначити, що мотивація праці є критично важливим чинником, який впливає на економічну ефективність підприємства. Вона безпосередньо впливає на продуктивність, дисципліну та якість праці, а також сприяє зниженню плинності кадрів і залученню нових кваліфікованих фахівців. Ефективна мотиваційна система підвищує зацікавленість працівників у досягненні спільних цілей підприємства, що дозволяє оптимізувати виробничі процеси, зменшити витрати та забезпечити стабільний розвиток компанії.</w:t>
      </w:r>
    </w:p>
    <w:p w:rsidR="00E62066" w:rsidRDefault="00E62066" w:rsidP="00D026EB">
      <w:pPr>
        <w:spacing w:after="0" w:line="360" w:lineRule="auto"/>
        <w:ind w:firstLine="709"/>
        <w:jc w:val="both"/>
        <w:rPr>
          <w:rFonts w:ascii="Times New Roman" w:hAnsi="Times New Roman" w:cs="Times New Roman"/>
          <w:sz w:val="28"/>
          <w:szCs w:val="28"/>
        </w:rPr>
      </w:pPr>
    </w:p>
    <w:p w:rsidR="002145CF" w:rsidRDefault="002145CF" w:rsidP="002145CF">
      <w:pPr>
        <w:pageBreakBefore/>
        <w:spacing w:after="0" w:line="360" w:lineRule="auto"/>
        <w:jc w:val="center"/>
        <w:rPr>
          <w:rFonts w:ascii="Times New Roman" w:hAnsi="Times New Roman" w:cs="Times New Roman"/>
          <w:b/>
          <w:bCs/>
          <w:sz w:val="28"/>
          <w:szCs w:val="28"/>
        </w:rPr>
      </w:pPr>
      <w:r w:rsidRPr="002145CF">
        <w:rPr>
          <w:rFonts w:ascii="Times New Roman" w:hAnsi="Times New Roman" w:cs="Times New Roman"/>
          <w:b/>
          <w:bCs/>
          <w:sz w:val="28"/>
          <w:szCs w:val="28"/>
        </w:rPr>
        <w:lastRenderedPageBreak/>
        <w:t xml:space="preserve">РОЗДІЛ </w:t>
      </w:r>
      <w:r>
        <w:rPr>
          <w:rFonts w:ascii="Times New Roman" w:hAnsi="Times New Roman" w:cs="Times New Roman"/>
          <w:b/>
          <w:bCs/>
          <w:sz w:val="28"/>
          <w:szCs w:val="28"/>
        </w:rPr>
        <w:t>ІІ</w:t>
      </w:r>
      <w:r w:rsidRPr="002145CF">
        <w:rPr>
          <w:rFonts w:ascii="Times New Roman" w:hAnsi="Times New Roman" w:cs="Times New Roman"/>
          <w:b/>
          <w:bCs/>
          <w:sz w:val="28"/>
          <w:szCs w:val="28"/>
        </w:rPr>
        <w:t xml:space="preserve"> </w:t>
      </w:r>
    </w:p>
    <w:p w:rsidR="002145CF" w:rsidRDefault="002145CF" w:rsidP="002145CF">
      <w:pPr>
        <w:spacing w:after="0" w:line="360" w:lineRule="auto"/>
        <w:ind w:firstLine="709"/>
        <w:jc w:val="center"/>
        <w:rPr>
          <w:rFonts w:ascii="Times New Roman" w:hAnsi="Times New Roman" w:cs="Times New Roman"/>
          <w:b/>
          <w:bCs/>
          <w:sz w:val="28"/>
          <w:szCs w:val="28"/>
        </w:rPr>
      </w:pPr>
      <w:r w:rsidRPr="002145CF">
        <w:rPr>
          <w:rFonts w:ascii="Times New Roman" w:hAnsi="Times New Roman" w:cs="Times New Roman"/>
          <w:b/>
          <w:bCs/>
          <w:sz w:val="28"/>
          <w:szCs w:val="28"/>
        </w:rPr>
        <w:t>АНАЛІЗ МОТИВАЦІЙНИХ ПРОЦЕСІВ В ТОВ «ВЕЛЕС–АГРО ЛТД»</w:t>
      </w:r>
    </w:p>
    <w:p w:rsidR="002145CF" w:rsidRDefault="002145CF" w:rsidP="00D026EB">
      <w:pPr>
        <w:spacing w:after="0" w:line="360" w:lineRule="auto"/>
        <w:ind w:firstLine="709"/>
        <w:jc w:val="both"/>
        <w:rPr>
          <w:rFonts w:ascii="Times New Roman" w:hAnsi="Times New Roman" w:cs="Times New Roman"/>
          <w:b/>
          <w:bCs/>
          <w:sz w:val="28"/>
          <w:szCs w:val="28"/>
        </w:rPr>
      </w:pPr>
    </w:p>
    <w:p w:rsidR="002145CF" w:rsidRPr="003B0478" w:rsidRDefault="002145CF" w:rsidP="003B0478">
      <w:pPr>
        <w:spacing w:after="0" w:line="360" w:lineRule="auto"/>
        <w:jc w:val="center"/>
        <w:rPr>
          <w:rFonts w:ascii="Times New Roman" w:hAnsi="Times New Roman" w:cs="Times New Roman"/>
          <w:b/>
          <w:bCs/>
          <w:sz w:val="28"/>
          <w:szCs w:val="28"/>
        </w:rPr>
      </w:pPr>
      <w:r w:rsidRPr="003B0478">
        <w:rPr>
          <w:rFonts w:ascii="Times New Roman" w:hAnsi="Times New Roman" w:cs="Times New Roman"/>
          <w:b/>
          <w:bCs/>
          <w:sz w:val="28"/>
          <w:szCs w:val="28"/>
        </w:rPr>
        <w:t>2.1.  Аналіз системи управління ТОВ «ВЕЛЕС–АГРО ЛТД»</w:t>
      </w:r>
    </w:p>
    <w:p w:rsidR="00385011" w:rsidRDefault="003B0478" w:rsidP="003B0478">
      <w:pPr>
        <w:spacing w:after="0" w:line="360" w:lineRule="auto"/>
        <w:ind w:firstLine="709"/>
        <w:jc w:val="both"/>
        <w:rPr>
          <w:rFonts w:ascii="Times New Roman" w:hAnsi="Times New Roman" w:cs="Times New Roman"/>
          <w:sz w:val="28"/>
          <w:szCs w:val="28"/>
        </w:rPr>
      </w:pPr>
      <w:r w:rsidRPr="003B0478">
        <w:rPr>
          <w:rFonts w:ascii="Times New Roman" w:hAnsi="Times New Roman" w:cs="Times New Roman"/>
          <w:sz w:val="28"/>
          <w:szCs w:val="28"/>
        </w:rPr>
        <w:t xml:space="preserve">Аналіз системи управління ТОВ «ВЕЛЕС–АГРО ЛТД» потребує розгляду ключових структурних елементів та стратегічних підходів, що забезпечують його ефективну діяльність у сфері агротехніки. Компанія орієнтована на виробництво багатофункціональної ґрунтообробної техніки з високими стандартами якості, акцентуючи увагу на інноваційних підходах і сучасних технологіях. </w:t>
      </w:r>
    </w:p>
    <w:p w:rsidR="0050464A" w:rsidRDefault="00385011" w:rsidP="003B04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Компанія </w:t>
      </w:r>
      <w:r w:rsidRPr="00385011">
        <w:rPr>
          <w:rFonts w:ascii="Times New Roman" w:hAnsi="Times New Roman" w:cs="Times New Roman"/>
          <w:sz w:val="28"/>
          <w:szCs w:val="28"/>
        </w:rPr>
        <w:t>ТОВ «ВЕЛЕС–АГРО ЛТД»</w:t>
      </w:r>
      <w:r>
        <w:rPr>
          <w:rFonts w:ascii="Times New Roman" w:hAnsi="Times New Roman" w:cs="Times New Roman"/>
          <w:sz w:val="28"/>
          <w:szCs w:val="28"/>
        </w:rPr>
        <w:t xml:space="preserve"> заснована в 1996 році </w:t>
      </w:r>
      <w:r w:rsidRPr="00385011">
        <w:rPr>
          <w:rFonts w:ascii="Times New Roman" w:hAnsi="Times New Roman" w:cs="Times New Roman"/>
          <w:sz w:val="28"/>
          <w:szCs w:val="28"/>
        </w:rPr>
        <w:t>і за минулі двадцять років постійного розвитку і вдосконалення підприємство зайняло заслужене місце серед провідних виробників ґрунтообробних машин і запчастин, а продукція отримала визнання якості, не тільки в Україні, а й за її межами. Юридична адреса 65013, Україна, Одеська обл., </w:t>
      </w:r>
      <w:hyperlink r:id="rId38" w:history="1">
        <w:r w:rsidRPr="00385011">
          <w:rPr>
            <w:rStyle w:val="a9"/>
            <w:rFonts w:ascii="Times New Roman" w:hAnsi="Times New Roman" w:cs="Times New Roman"/>
            <w:color w:val="auto"/>
            <w:sz w:val="28"/>
            <w:szCs w:val="28"/>
            <w:u w:val="none"/>
          </w:rPr>
          <w:t>місто Одеса</w:t>
        </w:r>
      </w:hyperlink>
      <w:r w:rsidRPr="00385011">
        <w:rPr>
          <w:rFonts w:ascii="Times New Roman" w:hAnsi="Times New Roman" w:cs="Times New Roman"/>
          <w:sz w:val="28"/>
          <w:szCs w:val="28"/>
        </w:rPr>
        <w:t>, вулиця Миколаївська Дорога, будинок, 253</w:t>
      </w:r>
      <w:r w:rsidR="0050464A">
        <w:rPr>
          <w:rFonts w:ascii="Times New Roman" w:hAnsi="Times New Roman" w:cs="Times New Roman"/>
          <w:sz w:val="28"/>
          <w:szCs w:val="28"/>
        </w:rPr>
        <w:t xml:space="preserve">. </w:t>
      </w:r>
    </w:p>
    <w:p w:rsidR="00385011" w:rsidRDefault="0050464A" w:rsidP="003B04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Потенціал та </w:t>
      </w:r>
      <w:r w:rsidR="00223683">
        <w:rPr>
          <w:rFonts w:ascii="Times New Roman" w:hAnsi="Times New Roman" w:cs="Times New Roman"/>
          <w:sz w:val="28"/>
          <w:szCs w:val="28"/>
        </w:rPr>
        <w:t xml:space="preserve">географія </w:t>
      </w:r>
      <w:r w:rsidRPr="0050464A">
        <w:rPr>
          <w:rFonts w:ascii="Times New Roman" w:hAnsi="Times New Roman" w:cs="Times New Roman"/>
          <w:sz w:val="28"/>
          <w:szCs w:val="28"/>
        </w:rPr>
        <w:t>експортних поставок</w:t>
      </w:r>
      <w:r w:rsidR="00223683">
        <w:rPr>
          <w:rFonts w:ascii="Times New Roman" w:hAnsi="Times New Roman" w:cs="Times New Roman"/>
          <w:sz w:val="28"/>
          <w:szCs w:val="28"/>
        </w:rPr>
        <w:t xml:space="preserve"> продукції </w:t>
      </w:r>
      <w:r w:rsidR="00223683" w:rsidRPr="00223683">
        <w:rPr>
          <w:rFonts w:ascii="Times New Roman" w:hAnsi="Times New Roman" w:cs="Times New Roman"/>
          <w:sz w:val="28"/>
          <w:szCs w:val="28"/>
        </w:rPr>
        <w:t>ТОВ «ВЕЛЕС–АГРО ЛТД»</w:t>
      </w:r>
      <w:r w:rsidRPr="0050464A">
        <w:rPr>
          <w:rFonts w:ascii="Times New Roman" w:hAnsi="Times New Roman" w:cs="Times New Roman"/>
          <w:sz w:val="28"/>
          <w:szCs w:val="28"/>
        </w:rPr>
        <w:t xml:space="preserve"> охоплює великий регіон від країн Азії, Східної та Західної Європи, Африки, Австралії. Спектр вироблюваних запасних частин до ґрунтообробної та посівної техніки </w:t>
      </w:r>
      <w:r w:rsidR="00223683">
        <w:rPr>
          <w:rFonts w:ascii="Times New Roman" w:hAnsi="Times New Roman" w:cs="Times New Roman"/>
          <w:sz w:val="28"/>
          <w:szCs w:val="28"/>
        </w:rPr>
        <w:t>національного</w:t>
      </w:r>
      <w:r w:rsidRPr="0050464A">
        <w:rPr>
          <w:rFonts w:ascii="Times New Roman" w:hAnsi="Times New Roman" w:cs="Times New Roman"/>
          <w:sz w:val="28"/>
          <w:szCs w:val="28"/>
        </w:rPr>
        <w:t xml:space="preserve"> та іноземного виробництва </w:t>
      </w:r>
      <w:r w:rsidR="00223683">
        <w:rPr>
          <w:rFonts w:ascii="Times New Roman" w:hAnsi="Times New Roman" w:cs="Times New Roman"/>
          <w:sz w:val="28"/>
          <w:szCs w:val="28"/>
        </w:rPr>
        <w:t>складає</w:t>
      </w:r>
      <w:r>
        <w:rPr>
          <w:rFonts w:ascii="Times New Roman" w:hAnsi="Times New Roman" w:cs="Times New Roman"/>
          <w:sz w:val="28"/>
          <w:szCs w:val="28"/>
        </w:rPr>
        <w:t xml:space="preserve"> понад</w:t>
      </w:r>
      <w:r w:rsidRPr="0050464A">
        <w:rPr>
          <w:rFonts w:ascii="Times New Roman" w:hAnsi="Times New Roman" w:cs="Times New Roman"/>
          <w:sz w:val="28"/>
          <w:szCs w:val="28"/>
        </w:rPr>
        <w:t> 5000 найменувань.</w:t>
      </w:r>
    </w:p>
    <w:p w:rsidR="00094312" w:rsidRDefault="00094312" w:rsidP="00094312">
      <w:pPr>
        <w:spacing w:after="0" w:line="360" w:lineRule="auto"/>
        <w:ind w:firstLine="709"/>
        <w:jc w:val="both"/>
        <w:rPr>
          <w:rFonts w:ascii="Times New Roman" w:hAnsi="Times New Roman" w:cs="Times New Roman"/>
          <w:sz w:val="28"/>
          <w:szCs w:val="28"/>
        </w:rPr>
      </w:pPr>
      <w:r w:rsidRPr="00094312">
        <w:rPr>
          <w:rFonts w:ascii="Times New Roman" w:hAnsi="Times New Roman" w:cs="Times New Roman"/>
          <w:sz w:val="28"/>
          <w:szCs w:val="28"/>
        </w:rPr>
        <w:t>Окремо слід відзначити орієнтованість системи управління на експортні ринки. ТОВ «ВЕЛЕС–АГРО ЛТД» активно розвиває міжнародне співробітництво, поставляючи свою продукцію до багатьох країн світу. Така стратегія дозволяє підприємству не лише розширювати ринки збуту, але й диверсифікувати ризики, забезпечуючи стабільність і стійкість до економічних коливань у різних регіонах. Це свідчить про високий рівень адаптивності управління компанії до зовнішніх викликів і потреб ринку.</w:t>
      </w:r>
    </w:p>
    <w:p w:rsidR="00183097" w:rsidRPr="00183097" w:rsidRDefault="00183097" w:rsidP="00183097">
      <w:pPr>
        <w:spacing w:after="0" w:line="360" w:lineRule="auto"/>
        <w:ind w:firstLine="709"/>
        <w:jc w:val="both"/>
        <w:rPr>
          <w:rFonts w:ascii="Times New Roman" w:hAnsi="Times New Roman" w:cs="Times New Roman"/>
          <w:sz w:val="28"/>
          <w:szCs w:val="28"/>
        </w:rPr>
      </w:pPr>
      <w:r w:rsidRPr="00183097">
        <w:rPr>
          <w:rFonts w:ascii="Times New Roman" w:hAnsi="Times New Roman" w:cs="Times New Roman"/>
          <w:sz w:val="28"/>
          <w:szCs w:val="28"/>
        </w:rPr>
        <w:lastRenderedPageBreak/>
        <w:t xml:space="preserve">Організаційна структура ТОВ «ВЕЛЕС–АГРО ЛТД» відображає характерну для товариств з обмеженою відповідальністю модель управління, яка передбачає злагоджену роботу різних функціональних підрозділів для забезпечення виробничих і стратегічних цілей. </w:t>
      </w:r>
    </w:p>
    <w:p w:rsidR="00183097" w:rsidRPr="00183097" w:rsidRDefault="00183097" w:rsidP="00183097">
      <w:pPr>
        <w:spacing w:after="0" w:line="360" w:lineRule="auto"/>
        <w:ind w:firstLine="709"/>
        <w:jc w:val="both"/>
        <w:rPr>
          <w:rFonts w:ascii="Times New Roman" w:hAnsi="Times New Roman" w:cs="Times New Roman"/>
          <w:sz w:val="28"/>
          <w:szCs w:val="28"/>
        </w:rPr>
      </w:pPr>
      <w:r w:rsidRPr="00183097">
        <w:rPr>
          <w:rFonts w:ascii="Times New Roman" w:hAnsi="Times New Roman" w:cs="Times New Roman"/>
          <w:sz w:val="28"/>
          <w:szCs w:val="28"/>
        </w:rPr>
        <w:t>Критично важливо акцентувати увагу на ролі стратегічного управління в забезпеченні довгострокової конкурентоспроможності ТОВ «ВЕЛЕС–АГРО ЛТД». Підприємство використовує стратегічні інструменти для аналізу ринкових умов і визначення оптимальних шляхів розвитку, що включає як розширення виробничих потужностей, так і вдосконалення продукції відповідно до потреб споживачів та екологічних стандартів. Інноваційний підхід, інтегрований у стратегію компанії, орієнтований на поліпшення технологій, які дозволяють забезпечувати високоякісне виробництво і оптимізацію процесів на підприємстві.</w:t>
      </w:r>
    </w:p>
    <w:p w:rsidR="00183097" w:rsidRPr="00183097" w:rsidRDefault="00183097" w:rsidP="00183097">
      <w:pPr>
        <w:spacing w:after="0" w:line="360" w:lineRule="auto"/>
        <w:ind w:firstLine="709"/>
        <w:jc w:val="both"/>
        <w:rPr>
          <w:rFonts w:ascii="Times New Roman" w:hAnsi="Times New Roman" w:cs="Times New Roman"/>
          <w:sz w:val="28"/>
          <w:szCs w:val="28"/>
        </w:rPr>
      </w:pPr>
      <w:r w:rsidRPr="00183097">
        <w:rPr>
          <w:rFonts w:ascii="Times New Roman" w:hAnsi="Times New Roman" w:cs="Times New Roman"/>
          <w:sz w:val="28"/>
          <w:szCs w:val="28"/>
        </w:rPr>
        <w:t>Одним з важливих напрямів управління є підвищення рівня автоматизації виробництва, що сприяє збільшенню продуктивності та зниженню витрат. Впровадження нових технологій також дозволяє компанії відповідати сучасним вимогам ринку, забезпечуючи високу якість продукції. Розвиток інформаційних систем на підприємстві дозволяє ефективно контролювати та аналізувати виробничі процеси, оптимізувати витрати, скорочувати час на виробництво і підвищувати загальну ефективність роботи підприємства.</w:t>
      </w:r>
    </w:p>
    <w:p w:rsidR="003B0478" w:rsidRPr="003B0478" w:rsidRDefault="003B0478" w:rsidP="003B0478">
      <w:pPr>
        <w:spacing w:after="0" w:line="360" w:lineRule="auto"/>
        <w:ind w:firstLine="709"/>
        <w:jc w:val="both"/>
        <w:rPr>
          <w:rFonts w:ascii="Times New Roman" w:hAnsi="Times New Roman" w:cs="Times New Roman"/>
          <w:sz w:val="28"/>
          <w:szCs w:val="28"/>
        </w:rPr>
      </w:pPr>
      <w:r w:rsidRPr="003B0478">
        <w:rPr>
          <w:rFonts w:ascii="Times New Roman" w:hAnsi="Times New Roman" w:cs="Times New Roman"/>
          <w:sz w:val="28"/>
          <w:szCs w:val="28"/>
        </w:rPr>
        <w:t xml:space="preserve">Структура управління ТОВ «ВЕЛЕС–АГРО ЛТД» базується на принципах адаптивності та інтеграції інновацій, що дає змогу </w:t>
      </w:r>
      <w:r w:rsidR="00385011">
        <w:rPr>
          <w:rFonts w:ascii="Times New Roman" w:hAnsi="Times New Roman" w:cs="Times New Roman"/>
          <w:sz w:val="28"/>
          <w:szCs w:val="28"/>
        </w:rPr>
        <w:t xml:space="preserve">якісно та ефективно </w:t>
      </w:r>
      <w:r w:rsidRPr="003B0478">
        <w:rPr>
          <w:rFonts w:ascii="Times New Roman" w:hAnsi="Times New Roman" w:cs="Times New Roman"/>
          <w:sz w:val="28"/>
          <w:szCs w:val="28"/>
        </w:rPr>
        <w:t>реагувати на потреби ринку і вдосконалювати продукцію відповідно до світових стандартів. Такий підхід забезпечує злагоджену взаємодію між різними відділами компанії, зокрема виробничим, маркетинговим, відділом контролю якості та інноваційним відділом, кожен з яких відіграє важливу роль у досягненні загальних цілей підприємства</w:t>
      </w:r>
      <w:r w:rsidR="0050464A">
        <w:rPr>
          <w:rFonts w:ascii="Times New Roman" w:hAnsi="Times New Roman" w:cs="Times New Roman"/>
          <w:sz w:val="28"/>
          <w:szCs w:val="28"/>
        </w:rPr>
        <w:t xml:space="preserve"> (рис</w:t>
      </w:r>
      <w:r w:rsidRPr="003B0478">
        <w:rPr>
          <w:rFonts w:ascii="Times New Roman" w:hAnsi="Times New Roman" w:cs="Times New Roman"/>
          <w:sz w:val="28"/>
          <w:szCs w:val="28"/>
        </w:rPr>
        <w:t>.</w:t>
      </w:r>
      <w:r w:rsidR="0050464A">
        <w:rPr>
          <w:rFonts w:ascii="Times New Roman" w:hAnsi="Times New Roman" w:cs="Times New Roman"/>
          <w:sz w:val="28"/>
          <w:szCs w:val="28"/>
        </w:rPr>
        <w:t xml:space="preserve"> 2.1).</w:t>
      </w:r>
    </w:p>
    <w:p w:rsidR="00223683" w:rsidRDefault="00895696" w:rsidP="00FA7117">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937250" cy="5899150"/>
            <wp:effectExtent l="57150" t="19050" r="2540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223683" w:rsidRPr="005D1EB3" w:rsidRDefault="005D1EB3" w:rsidP="005D1EB3">
      <w:pPr>
        <w:spacing w:after="0" w:line="360" w:lineRule="auto"/>
        <w:ind w:firstLine="709"/>
        <w:jc w:val="center"/>
        <w:rPr>
          <w:rFonts w:ascii="Times New Roman" w:hAnsi="Times New Roman" w:cs="Times New Roman"/>
          <w:b/>
          <w:bCs/>
          <w:sz w:val="28"/>
          <w:szCs w:val="28"/>
        </w:rPr>
      </w:pPr>
      <w:bookmarkStart w:id="13" w:name="_Hlk183372095"/>
      <w:r w:rsidRPr="005D1EB3">
        <w:rPr>
          <w:rFonts w:ascii="Times New Roman" w:hAnsi="Times New Roman" w:cs="Times New Roman"/>
          <w:b/>
          <w:bCs/>
          <w:sz w:val="28"/>
          <w:szCs w:val="28"/>
        </w:rPr>
        <w:t>Рис. 2.1. – Структура системи управління ТОВ «ВЕЛЕС–АГРО ЛТД»</w:t>
      </w:r>
    </w:p>
    <w:bookmarkEnd w:id="13"/>
    <w:p w:rsidR="00183097" w:rsidRDefault="00183097" w:rsidP="0050464A">
      <w:pPr>
        <w:spacing w:after="0" w:line="360" w:lineRule="auto"/>
        <w:ind w:firstLine="709"/>
        <w:jc w:val="both"/>
        <w:rPr>
          <w:rFonts w:ascii="Times New Roman" w:hAnsi="Times New Roman" w:cs="Times New Roman"/>
          <w:sz w:val="28"/>
          <w:szCs w:val="28"/>
        </w:rPr>
      </w:pPr>
    </w:p>
    <w:p w:rsidR="0050464A" w:rsidRDefault="00183097" w:rsidP="005046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Щодо структури управління </w:t>
      </w:r>
      <w:r w:rsidRPr="00183097">
        <w:rPr>
          <w:rFonts w:ascii="Times New Roman" w:hAnsi="Times New Roman" w:cs="Times New Roman"/>
          <w:sz w:val="28"/>
          <w:szCs w:val="28"/>
        </w:rPr>
        <w:t>ТОВ «ВЕЛЕС–АГРО ЛТД»</w:t>
      </w:r>
      <w:r w:rsidR="003B0478" w:rsidRPr="003B0478">
        <w:rPr>
          <w:rFonts w:ascii="Times New Roman" w:hAnsi="Times New Roman" w:cs="Times New Roman"/>
          <w:sz w:val="28"/>
          <w:szCs w:val="28"/>
        </w:rPr>
        <w:t>,</w:t>
      </w:r>
      <w:r>
        <w:rPr>
          <w:rFonts w:ascii="Times New Roman" w:hAnsi="Times New Roman" w:cs="Times New Roman"/>
          <w:sz w:val="28"/>
          <w:szCs w:val="28"/>
        </w:rPr>
        <w:t xml:space="preserve"> то тут слід відзначити, що</w:t>
      </w:r>
      <w:r w:rsidR="003B0478" w:rsidRPr="003B0478">
        <w:rPr>
          <w:rFonts w:ascii="Times New Roman" w:hAnsi="Times New Roman" w:cs="Times New Roman"/>
          <w:sz w:val="28"/>
          <w:szCs w:val="28"/>
        </w:rPr>
        <w:t xml:space="preserve"> у виробничому відділі велика увага приділяється ефективному використанню технологій, що дозволяє забезпечити високу продуктивність та якість продукції. Маркетинговий відділ орієнтований на розвиток експорту та підтримку міжнародних відносин, що сприяє розширенню ринку збуту. Відділ контролю якості відповідає за дотримання стандартів виробництва на кожному етапі, що підвищує довіру до бренду та </w:t>
      </w:r>
      <w:r w:rsidR="003B0478" w:rsidRPr="003B0478">
        <w:rPr>
          <w:rFonts w:ascii="Times New Roman" w:hAnsi="Times New Roman" w:cs="Times New Roman"/>
          <w:sz w:val="28"/>
          <w:szCs w:val="28"/>
        </w:rPr>
        <w:lastRenderedPageBreak/>
        <w:t>підтримує репутацію надійного виробника.</w:t>
      </w:r>
      <w:r w:rsidR="0050464A">
        <w:rPr>
          <w:rFonts w:ascii="Times New Roman" w:hAnsi="Times New Roman" w:cs="Times New Roman"/>
          <w:sz w:val="28"/>
          <w:szCs w:val="28"/>
        </w:rPr>
        <w:t xml:space="preserve"> </w:t>
      </w:r>
      <w:r w:rsidR="0050464A" w:rsidRPr="0050464A">
        <w:rPr>
          <w:rFonts w:ascii="Times New Roman" w:hAnsi="Times New Roman" w:cs="Times New Roman"/>
          <w:sz w:val="28"/>
          <w:szCs w:val="28"/>
        </w:rPr>
        <w:t>Це дозволяє підприємству бути конкурентоспроможним на міжнародному ринку, що підкреслює важливість розвиненої системи управління.</w:t>
      </w:r>
    </w:p>
    <w:p w:rsidR="00183097" w:rsidRPr="00183097" w:rsidRDefault="00183097" w:rsidP="00183097">
      <w:pPr>
        <w:spacing w:after="0" w:line="360" w:lineRule="auto"/>
        <w:ind w:firstLine="709"/>
        <w:jc w:val="both"/>
        <w:rPr>
          <w:rFonts w:ascii="Times New Roman" w:hAnsi="Times New Roman" w:cs="Times New Roman"/>
          <w:sz w:val="28"/>
          <w:szCs w:val="28"/>
        </w:rPr>
      </w:pPr>
      <w:r w:rsidRPr="00183097">
        <w:rPr>
          <w:rFonts w:ascii="Times New Roman" w:hAnsi="Times New Roman" w:cs="Times New Roman"/>
          <w:sz w:val="28"/>
          <w:szCs w:val="28"/>
        </w:rPr>
        <w:t xml:space="preserve">Таким чином, система управління </w:t>
      </w:r>
      <w:bookmarkStart w:id="14" w:name="_Hlk180766707"/>
      <w:r w:rsidRPr="00183097">
        <w:rPr>
          <w:rFonts w:ascii="Times New Roman" w:hAnsi="Times New Roman" w:cs="Times New Roman"/>
          <w:sz w:val="28"/>
          <w:szCs w:val="28"/>
        </w:rPr>
        <w:t xml:space="preserve">ТОВ «ВЕЛЕС–АГРО ЛТД» </w:t>
      </w:r>
      <w:bookmarkEnd w:id="14"/>
      <w:r w:rsidRPr="00183097">
        <w:rPr>
          <w:rFonts w:ascii="Times New Roman" w:hAnsi="Times New Roman" w:cs="Times New Roman"/>
          <w:sz w:val="28"/>
          <w:szCs w:val="28"/>
        </w:rPr>
        <w:t>ґрунтується на комплексному підході до забезпечення якості продукції, стратегічного планування і розвитку людського капіталу, що є основою для підвищення ефективності діяльності підприємства та зміцнення його позицій на глобальному ринку.</w:t>
      </w:r>
    </w:p>
    <w:p w:rsidR="00183097" w:rsidRPr="00183097" w:rsidRDefault="00BC2265" w:rsidP="0018309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Очевидно</w:t>
      </w:r>
      <w:r w:rsidR="00183097" w:rsidRPr="00183097">
        <w:rPr>
          <w:rFonts w:ascii="Times New Roman" w:hAnsi="Times New Roman" w:cs="Times New Roman"/>
          <w:sz w:val="28"/>
          <w:szCs w:val="28"/>
        </w:rPr>
        <w:t>,</w:t>
      </w:r>
      <w:r>
        <w:rPr>
          <w:rFonts w:ascii="Times New Roman" w:hAnsi="Times New Roman" w:cs="Times New Roman"/>
          <w:sz w:val="28"/>
          <w:szCs w:val="28"/>
        </w:rPr>
        <w:t xml:space="preserve"> що</w:t>
      </w:r>
      <w:r w:rsidR="00183097" w:rsidRPr="00183097">
        <w:rPr>
          <w:rFonts w:ascii="Times New Roman" w:hAnsi="Times New Roman" w:cs="Times New Roman"/>
          <w:sz w:val="28"/>
          <w:szCs w:val="28"/>
        </w:rPr>
        <w:t xml:space="preserve"> система управління ТОВ «ВЕЛЕС–АГРО ЛТД» </w:t>
      </w:r>
      <w:r w:rsidR="00EA5ECE">
        <w:rPr>
          <w:rFonts w:ascii="Times New Roman" w:hAnsi="Times New Roman" w:cs="Times New Roman"/>
          <w:sz w:val="28"/>
          <w:szCs w:val="28"/>
        </w:rPr>
        <w:t>зосереджена</w:t>
      </w:r>
      <w:r w:rsidR="00183097" w:rsidRPr="00183097">
        <w:rPr>
          <w:rFonts w:ascii="Times New Roman" w:hAnsi="Times New Roman" w:cs="Times New Roman"/>
          <w:sz w:val="28"/>
          <w:szCs w:val="28"/>
        </w:rPr>
        <w:t xml:space="preserve"> на інноваційному підході, стратегічному плануванні та інтеграції сучасних технологій. Це забезпечує стабільне зростання підприємства, його адаптивність до ринкових змін і конкурентоспроможність у міжнародному середовищі.</w:t>
      </w:r>
    </w:p>
    <w:p w:rsidR="00183097" w:rsidRPr="00183097" w:rsidRDefault="00183097" w:rsidP="00183097">
      <w:pPr>
        <w:spacing w:after="0" w:line="360" w:lineRule="auto"/>
        <w:ind w:firstLine="709"/>
        <w:jc w:val="both"/>
        <w:rPr>
          <w:rFonts w:ascii="Times New Roman" w:hAnsi="Times New Roman" w:cs="Times New Roman"/>
          <w:sz w:val="28"/>
          <w:szCs w:val="28"/>
        </w:rPr>
      </w:pPr>
      <w:r w:rsidRPr="00183097">
        <w:rPr>
          <w:rFonts w:ascii="Times New Roman" w:hAnsi="Times New Roman" w:cs="Times New Roman"/>
          <w:sz w:val="28"/>
          <w:szCs w:val="28"/>
        </w:rPr>
        <w:t>ТОВ «ВЕЛЕС–АГРО ЛТД» функціонує на основі принципів ефективного використання ресурсів, високих стандартів якості та інноваційного підходу в аграрному секторі. Ця організаційно-правова форма передбачає, що відповідальність кожного засновника обмежується його часткою в статутному капіталі, що знижує ризики особистих втрат і дозволяє ефективно розподіляти фінансову відповідальність.</w:t>
      </w:r>
    </w:p>
    <w:p w:rsidR="00094312" w:rsidRDefault="003B0478" w:rsidP="003B0478">
      <w:pPr>
        <w:spacing w:after="0" w:line="360" w:lineRule="auto"/>
        <w:ind w:firstLine="709"/>
        <w:jc w:val="both"/>
        <w:rPr>
          <w:rFonts w:ascii="Times New Roman" w:hAnsi="Times New Roman" w:cs="Times New Roman"/>
          <w:sz w:val="28"/>
          <w:szCs w:val="28"/>
        </w:rPr>
      </w:pPr>
      <w:r w:rsidRPr="003B0478">
        <w:rPr>
          <w:rFonts w:ascii="Times New Roman" w:hAnsi="Times New Roman" w:cs="Times New Roman"/>
          <w:sz w:val="28"/>
          <w:szCs w:val="28"/>
        </w:rPr>
        <w:t xml:space="preserve">Крім того, система управління персоналом є важливим компонентом, орієнтованим на залучення та розвиток кваліфікованих фахівців, які здатні адаптуватися до технологічних змін та підтримувати рівень інновацій. Стратегічний підхід до управління персоналом дозволяє підприємству залишатися гнучким, інвестуючи в навчання та професійне зростання </w:t>
      </w:r>
      <w:r w:rsidR="00385011">
        <w:rPr>
          <w:rFonts w:ascii="Times New Roman" w:hAnsi="Times New Roman" w:cs="Times New Roman"/>
          <w:sz w:val="28"/>
          <w:szCs w:val="28"/>
        </w:rPr>
        <w:t xml:space="preserve">досвіду та навичок </w:t>
      </w:r>
      <w:r w:rsidRPr="003B0478">
        <w:rPr>
          <w:rFonts w:ascii="Times New Roman" w:hAnsi="Times New Roman" w:cs="Times New Roman"/>
          <w:sz w:val="28"/>
          <w:szCs w:val="28"/>
        </w:rPr>
        <w:t>співробітників</w:t>
      </w:r>
      <w:r w:rsidR="00385011">
        <w:rPr>
          <w:rFonts w:ascii="Times New Roman" w:hAnsi="Times New Roman" w:cs="Times New Roman"/>
          <w:sz w:val="28"/>
          <w:szCs w:val="28"/>
        </w:rPr>
        <w:t xml:space="preserve"> </w:t>
      </w:r>
      <w:bookmarkStart w:id="15" w:name="_Hlk180769251"/>
      <w:r w:rsidR="00385011" w:rsidRPr="00385011">
        <w:rPr>
          <w:rFonts w:ascii="Times New Roman" w:hAnsi="Times New Roman" w:cs="Times New Roman"/>
          <w:sz w:val="28"/>
          <w:szCs w:val="28"/>
        </w:rPr>
        <w:t>ТОВ «ВЕЛЕС–АГРО ЛТД»</w:t>
      </w:r>
      <w:bookmarkEnd w:id="15"/>
      <w:r w:rsidRPr="003B0478">
        <w:rPr>
          <w:rFonts w:ascii="Times New Roman" w:hAnsi="Times New Roman" w:cs="Times New Roman"/>
          <w:sz w:val="28"/>
          <w:szCs w:val="28"/>
        </w:rPr>
        <w:t>, що сприяє довгостроковій стабільності та конкурентоспроможності підприємства</w:t>
      </w:r>
      <w:r w:rsidR="00385011">
        <w:rPr>
          <w:rFonts w:ascii="Times New Roman" w:hAnsi="Times New Roman" w:cs="Times New Roman"/>
          <w:sz w:val="28"/>
          <w:szCs w:val="28"/>
        </w:rPr>
        <w:t>, а також підтримці мотивації персоналу</w:t>
      </w:r>
      <w:r w:rsidRPr="003B0478">
        <w:rPr>
          <w:rFonts w:ascii="Times New Roman" w:hAnsi="Times New Roman" w:cs="Times New Roman"/>
          <w:sz w:val="28"/>
          <w:szCs w:val="28"/>
        </w:rPr>
        <w:t>.</w:t>
      </w:r>
      <w:r w:rsidR="00094312">
        <w:rPr>
          <w:rFonts w:ascii="Times New Roman" w:hAnsi="Times New Roman" w:cs="Times New Roman"/>
          <w:sz w:val="28"/>
          <w:szCs w:val="28"/>
        </w:rPr>
        <w:t xml:space="preserve"> </w:t>
      </w:r>
    </w:p>
    <w:p w:rsidR="003B0478" w:rsidRDefault="00094312" w:rsidP="003B04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Персонал компанії налічує 44 співробітника. Колектив компанії характеризується досить кваліфікованим, щоб якісно виконувати свої функції (рис. 2.2). </w:t>
      </w:r>
    </w:p>
    <w:p w:rsidR="00094312" w:rsidRDefault="00094312" w:rsidP="00094312">
      <w:pPr>
        <w:spacing w:after="0" w:line="360" w:lineRule="auto"/>
        <w:jc w:val="both"/>
        <w:rPr>
          <w:rFonts w:ascii="Times New Roman" w:hAnsi="Times New Roman" w:cs="Times New Roman"/>
          <w:sz w:val="28"/>
          <w:szCs w:val="28"/>
        </w:rPr>
      </w:pPr>
      <w:r>
        <w:rPr>
          <w:rFonts w:ascii="Times New Roman" w:hAnsi="Times New Roman" w:cs="Times New Roman"/>
          <w:noProof/>
          <w:sz w:val="28"/>
          <w:lang w:val="ru-RU" w:eastAsia="ru-RU"/>
        </w:rPr>
        <w:lastRenderedPageBreak/>
        <w:drawing>
          <wp:inline distT="0" distB="0" distL="0" distR="0">
            <wp:extent cx="587375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94312" w:rsidRDefault="00094312" w:rsidP="00094312">
      <w:pPr>
        <w:spacing w:after="0" w:line="360" w:lineRule="auto"/>
        <w:ind w:firstLine="709"/>
        <w:jc w:val="center"/>
        <w:rPr>
          <w:rFonts w:ascii="Times New Roman" w:eastAsia="Times New Roman" w:hAnsi="Times New Roman" w:cs="Times New Roman"/>
          <w:b/>
          <w:sz w:val="28"/>
          <w:lang w:eastAsia="ru-RU"/>
        </w:rPr>
      </w:pPr>
    </w:p>
    <w:p w:rsidR="00094312" w:rsidRPr="00094312" w:rsidRDefault="00094312" w:rsidP="00094312">
      <w:pPr>
        <w:spacing w:after="0" w:line="360" w:lineRule="auto"/>
        <w:ind w:firstLine="709"/>
        <w:jc w:val="center"/>
        <w:rPr>
          <w:rFonts w:ascii="Times New Roman" w:eastAsia="Times New Roman" w:hAnsi="Times New Roman" w:cs="Times New Roman"/>
          <w:b/>
          <w:sz w:val="28"/>
          <w:lang w:eastAsia="ru-RU"/>
        </w:rPr>
      </w:pPr>
      <w:r w:rsidRPr="00094312">
        <w:rPr>
          <w:rFonts w:ascii="Times New Roman" w:eastAsia="Times New Roman" w:hAnsi="Times New Roman" w:cs="Times New Roman"/>
          <w:b/>
          <w:sz w:val="28"/>
          <w:lang w:eastAsia="ru-RU"/>
        </w:rPr>
        <w:t>Рис. 2.</w:t>
      </w:r>
      <w:r>
        <w:rPr>
          <w:rFonts w:ascii="Times New Roman" w:eastAsia="Times New Roman" w:hAnsi="Times New Roman" w:cs="Times New Roman"/>
          <w:b/>
          <w:sz w:val="28"/>
          <w:lang w:eastAsia="ru-RU"/>
        </w:rPr>
        <w:t>2</w:t>
      </w:r>
      <w:r w:rsidRPr="00094312">
        <w:rPr>
          <w:rFonts w:ascii="Times New Roman" w:eastAsia="Times New Roman" w:hAnsi="Times New Roman" w:cs="Times New Roman"/>
          <w:b/>
          <w:sz w:val="28"/>
          <w:lang w:eastAsia="ru-RU"/>
        </w:rPr>
        <w:t>. Групування персоналу ТОВ «ВЕЛЕС–АГРО ЛТД» за рівнем освіти в період 2015 – 2023 рр.</w:t>
      </w:r>
    </w:p>
    <w:p w:rsidR="00094312" w:rsidRDefault="00094312" w:rsidP="003B0478">
      <w:pPr>
        <w:spacing w:after="0" w:line="360" w:lineRule="auto"/>
        <w:ind w:firstLine="709"/>
        <w:jc w:val="both"/>
        <w:rPr>
          <w:rFonts w:ascii="Times New Roman" w:hAnsi="Times New Roman" w:cs="Times New Roman"/>
          <w:sz w:val="28"/>
          <w:szCs w:val="28"/>
        </w:rPr>
      </w:pPr>
    </w:p>
    <w:p w:rsidR="00094312" w:rsidRDefault="00183097" w:rsidP="003B0478">
      <w:pPr>
        <w:spacing w:after="0" w:line="360" w:lineRule="auto"/>
        <w:ind w:firstLine="709"/>
        <w:jc w:val="both"/>
        <w:rPr>
          <w:rFonts w:ascii="Times New Roman" w:hAnsi="Times New Roman" w:cs="Times New Roman"/>
          <w:sz w:val="28"/>
          <w:szCs w:val="28"/>
        </w:rPr>
      </w:pPr>
      <w:r w:rsidRPr="00183097">
        <w:rPr>
          <w:rFonts w:ascii="Times New Roman" w:hAnsi="Times New Roman" w:cs="Times New Roman"/>
          <w:sz w:val="28"/>
          <w:szCs w:val="28"/>
        </w:rPr>
        <w:t xml:space="preserve">Залучення висококваліфікованих працівників у ТОВ «ВЕЛЕС–АГРО ЛТД» дозволяє значно підвищити ефективність управління виробничими проектами: досвідчені фахівці застосовують сучасні методи керування та планування, що оптимізує проектний менеджмент. Освічені інженери та технічні спеціалісти здатні краще оцінювати ризики та виявляти потенційні проблеми на ранніх етапах, запобігаючи помилкам і знижуючи витрати. Крім того, кваліфіковані працівники сприяють інноваційному розвитку підприємства, пропонуючи нові технологічні рішення, що покращує загальну продуктивність і якість техніки. Таким чином, інвестиції в освіту і підготовку персоналу є стратегічними </w:t>
      </w:r>
      <w:r>
        <w:rPr>
          <w:rFonts w:ascii="Times New Roman" w:hAnsi="Times New Roman" w:cs="Times New Roman"/>
          <w:sz w:val="28"/>
          <w:szCs w:val="28"/>
        </w:rPr>
        <w:t>капіталовкладенням</w:t>
      </w:r>
      <w:r w:rsidRPr="00183097">
        <w:rPr>
          <w:rFonts w:ascii="Times New Roman" w:hAnsi="Times New Roman" w:cs="Times New Roman"/>
          <w:sz w:val="28"/>
          <w:szCs w:val="28"/>
        </w:rPr>
        <w:t>, що</w:t>
      </w:r>
      <w:r>
        <w:rPr>
          <w:rFonts w:ascii="Times New Roman" w:hAnsi="Times New Roman" w:cs="Times New Roman"/>
          <w:sz w:val="28"/>
          <w:szCs w:val="28"/>
        </w:rPr>
        <w:t xml:space="preserve"> однозначно</w:t>
      </w:r>
      <w:r w:rsidRPr="00183097">
        <w:rPr>
          <w:rFonts w:ascii="Times New Roman" w:hAnsi="Times New Roman" w:cs="Times New Roman"/>
          <w:sz w:val="28"/>
          <w:szCs w:val="28"/>
        </w:rPr>
        <w:t xml:space="preserve"> забезпечують довготривалий розвиток і підтримку конкурентоспроможності компанії.</w:t>
      </w:r>
    </w:p>
    <w:p w:rsidR="003B0478" w:rsidRDefault="0080436B" w:rsidP="00D026EB">
      <w:pPr>
        <w:spacing w:after="0" w:line="360" w:lineRule="auto"/>
        <w:ind w:firstLine="709"/>
        <w:jc w:val="both"/>
        <w:rPr>
          <w:rFonts w:ascii="Times New Roman" w:hAnsi="Times New Roman" w:cs="Times New Roman"/>
          <w:sz w:val="28"/>
          <w:szCs w:val="28"/>
        </w:rPr>
      </w:pPr>
      <w:r w:rsidRPr="0080436B">
        <w:rPr>
          <w:rFonts w:ascii="Times New Roman" w:hAnsi="Times New Roman" w:cs="Times New Roman"/>
          <w:sz w:val="28"/>
          <w:szCs w:val="28"/>
        </w:rPr>
        <w:t xml:space="preserve">Система управління ТОВ «ВЕЛЕС–АГРО ЛТД» включає комплекс інтегрованих елементів, які підвищують ефективність діяльності компанії. Організаційна структура забезпечує злагоджену взаємодію між відділами, що сприяє оперативному прийняттю рішень. Фінансовий менеджмент </w:t>
      </w:r>
      <w:r w:rsidRPr="0080436B">
        <w:rPr>
          <w:rFonts w:ascii="Times New Roman" w:hAnsi="Times New Roman" w:cs="Times New Roman"/>
          <w:sz w:val="28"/>
          <w:szCs w:val="28"/>
        </w:rPr>
        <w:lastRenderedPageBreak/>
        <w:t>фокусується на раціональному використанні ресурсів та контролі витрат для підвищення рентабельності. Контроль якості охоплює всі етапи виробництва, що гарантує високу якість продукції, відповідність міжнародним стандартам та зміцнює репутацію компанії на ринку. Інноваційні підходи, інтегровані в управління, дозволяють підприємству адаптуватися до ринкових змін, розширювати експорт та ефективно використовувати ресурси.</w:t>
      </w:r>
    </w:p>
    <w:p w:rsidR="0080436B" w:rsidRPr="0080436B" w:rsidRDefault="0080436B" w:rsidP="0080436B">
      <w:pPr>
        <w:spacing w:after="0" w:line="360" w:lineRule="auto"/>
        <w:ind w:firstLine="709"/>
        <w:jc w:val="both"/>
        <w:rPr>
          <w:rFonts w:ascii="Times New Roman" w:hAnsi="Times New Roman" w:cs="Times New Roman"/>
          <w:sz w:val="28"/>
          <w:szCs w:val="28"/>
        </w:rPr>
      </w:pPr>
      <w:r w:rsidRPr="0080436B">
        <w:rPr>
          <w:rFonts w:ascii="Times New Roman" w:hAnsi="Times New Roman" w:cs="Times New Roman"/>
          <w:sz w:val="28"/>
          <w:szCs w:val="28"/>
        </w:rPr>
        <w:t xml:space="preserve">Форма організації ТОВ дозволяє </w:t>
      </w:r>
      <w:r>
        <w:rPr>
          <w:rFonts w:ascii="Times New Roman" w:hAnsi="Times New Roman" w:cs="Times New Roman"/>
          <w:sz w:val="28"/>
          <w:szCs w:val="28"/>
        </w:rPr>
        <w:t>ефективно</w:t>
      </w:r>
      <w:r w:rsidRPr="0080436B">
        <w:rPr>
          <w:rFonts w:ascii="Times New Roman" w:hAnsi="Times New Roman" w:cs="Times New Roman"/>
          <w:sz w:val="28"/>
          <w:szCs w:val="28"/>
        </w:rPr>
        <w:t xml:space="preserve"> адаптувати структуру управління та систему прийняття рішень. Загальні збори учасників є основним органом, що ухвалює рішення з ключових питань розвитку та фінансової діяльності. Рішення приймаються шляхом голосування, де кожен учасник має право голосу пропорційно до його частки в капіталі компанії.</w:t>
      </w:r>
    </w:p>
    <w:p w:rsidR="0080436B" w:rsidRPr="0080436B" w:rsidRDefault="0080436B" w:rsidP="0080436B">
      <w:pPr>
        <w:spacing w:after="0" w:line="360" w:lineRule="auto"/>
        <w:ind w:firstLine="709"/>
        <w:jc w:val="both"/>
        <w:rPr>
          <w:rFonts w:ascii="Times New Roman" w:hAnsi="Times New Roman" w:cs="Times New Roman"/>
          <w:sz w:val="28"/>
          <w:szCs w:val="28"/>
        </w:rPr>
      </w:pPr>
      <w:r w:rsidRPr="0080436B">
        <w:rPr>
          <w:rFonts w:ascii="Times New Roman" w:hAnsi="Times New Roman" w:cs="Times New Roman"/>
          <w:sz w:val="28"/>
          <w:szCs w:val="28"/>
        </w:rPr>
        <w:t xml:space="preserve">Власники ТОВ «ВЕЛЕС–АГРО ЛТД» мають право на отримання прибутку у вигляді дивідендів, розподілених пропорційно внескам до статутного капіталу. Система розподілу доходів є гнучкою: крім базових виплат можуть передбачатися додаткові бонуси за продуктивність або досягнення стратегічних цілей. </w:t>
      </w:r>
    </w:p>
    <w:p w:rsidR="0080436B" w:rsidRPr="0080436B" w:rsidRDefault="0080436B" w:rsidP="0080436B">
      <w:pPr>
        <w:spacing w:after="0" w:line="360" w:lineRule="auto"/>
        <w:ind w:firstLine="709"/>
        <w:jc w:val="both"/>
        <w:rPr>
          <w:rFonts w:ascii="Times New Roman" w:hAnsi="Times New Roman" w:cs="Times New Roman"/>
          <w:sz w:val="28"/>
          <w:szCs w:val="28"/>
        </w:rPr>
      </w:pPr>
      <w:r w:rsidRPr="0080436B">
        <w:rPr>
          <w:rFonts w:ascii="Times New Roman" w:hAnsi="Times New Roman" w:cs="Times New Roman"/>
          <w:sz w:val="28"/>
          <w:szCs w:val="28"/>
        </w:rPr>
        <w:t>Система прийняття рішень зосереджена на підтримці інтересів як компанії, так і її працівників. Управління здійснюється як шляхом стратегічного планування на загальних зборах, так і через делегування повноважень у межах функціональних підрозділів, таких як відділи маркетингу, фінансів, контролю якості та виробництва.</w:t>
      </w:r>
    </w:p>
    <w:p w:rsidR="0080436B" w:rsidRDefault="0080436B" w:rsidP="0080436B">
      <w:pPr>
        <w:spacing w:after="0" w:line="360" w:lineRule="auto"/>
        <w:ind w:firstLine="709"/>
        <w:jc w:val="both"/>
        <w:rPr>
          <w:rFonts w:ascii="Times New Roman" w:hAnsi="Times New Roman" w:cs="Times New Roman"/>
          <w:sz w:val="28"/>
          <w:szCs w:val="28"/>
        </w:rPr>
      </w:pPr>
      <w:r w:rsidRPr="0080436B">
        <w:rPr>
          <w:rFonts w:ascii="Times New Roman" w:hAnsi="Times New Roman" w:cs="Times New Roman"/>
          <w:sz w:val="28"/>
          <w:szCs w:val="28"/>
        </w:rPr>
        <w:t>На чолі компанії стоїть керівник</w:t>
      </w:r>
      <w:r w:rsidR="00183097">
        <w:rPr>
          <w:rFonts w:ascii="Times New Roman" w:hAnsi="Times New Roman" w:cs="Times New Roman"/>
          <w:sz w:val="28"/>
          <w:szCs w:val="28"/>
        </w:rPr>
        <w:t xml:space="preserve"> (генеральний директор)</w:t>
      </w:r>
      <w:r w:rsidRPr="0080436B">
        <w:rPr>
          <w:rFonts w:ascii="Times New Roman" w:hAnsi="Times New Roman" w:cs="Times New Roman"/>
          <w:sz w:val="28"/>
          <w:szCs w:val="28"/>
        </w:rPr>
        <w:t xml:space="preserve">, що відповідає за загальне управління та прийняття ключових рішень, а також забезпечує координацію між департаментами, такими як фінансовий, виробничий, маркетинговий. </w:t>
      </w:r>
    </w:p>
    <w:p w:rsidR="001658BE" w:rsidRPr="001658BE"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Генеральний директор ТОВ «ВЕЛЕС–АГРО ЛТД» відповідає за стратегічне управління компанією та реалізацію її бізнес-цілей. Основні функції та обов</w:t>
      </w:r>
      <w:r w:rsidR="007E67EC">
        <w:rPr>
          <w:rFonts w:ascii="Times New Roman" w:hAnsi="Times New Roman" w:cs="Times New Roman"/>
          <w:sz w:val="28"/>
          <w:szCs w:val="28"/>
        </w:rPr>
        <w:t>’</w:t>
      </w:r>
      <w:r w:rsidRPr="001658BE">
        <w:rPr>
          <w:rFonts w:ascii="Times New Roman" w:hAnsi="Times New Roman" w:cs="Times New Roman"/>
          <w:sz w:val="28"/>
          <w:szCs w:val="28"/>
        </w:rPr>
        <w:t>язки включають:</w:t>
      </w:r>
    </w:p>
    <w:p w:rsidR="001658BE" w:rsidRPr="001658BE" w:rsidRDefault="001658BE" w:rsidP="001658BE">
      <w:pPr>
        <w:spacing w:after="0" w:line="360" w:lineRule="auto"/>
        <w:ind w:firstLine="709"/>
        <w:jc w:val="both"/>
        <w:rPr>
          <w:rFonts w:ascii="Times New Roman" w:hAnsi="Times New Roman" w:cs="Times New Roman"/>
          <w:sz w:val="28"/>
          <w:szCs w:val="28"/>
        </w:rPr>
      </w:pPr>
    </w:p>
    <w:p w:rsidR="001658BE" w:rsidRPr="001658BE"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lastRenderedPageBreak/>
        <w:t>1. Стратегічне планування – формування довгострокових цілей і напрямків розвитку компанії.</w:t>
      </w:r>
    </w:p>
    <w:p w:rsidR="001658BE" w:rsidRPr="001658BE"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2. Координація діяльності підрозділів – забезпечення злагодженої роботи між департаментами.</w:t>
      </w:r>
    </w:p>
    <w:p w:rsidR="001658BE" w:rsidRPr="001658BE"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3. Контроль за виконанням планів – моніторинг результатів діяльності, дотримання стандартів якості.</w:t>
      </w:r>
    </w:p>
    <w:p w:rsidR="001658BE" w:rsidRPr="001658BE"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4. Управління фінансами – забезпечення фінансової стабільності та оптимізації ресурсів.</w:t>
      </w:r>
    </w:p>
    <w:p w:rsidR="001658BE" w:rsidRPr="001658BE"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5. Прийняття управлінських рішень – участь у прийнятті ключових рішень щодо інвестицій, інновацій та розширення ринку.</w:t>
      </w:r>
    </w:p>
    <w:p w:rsidR="0080436B" w:rsidRPr="0080436B"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Ці обов</w:t>
      </w:r>
      <w:r w:rsidR="007E67EC">
        <w:rPr>
          <w:rFonts w:ascii="Times New Roman" w:hAnsi="Times New Roman" w:cs="Times New Roman"/>
          <w:sz w:val="28"/>
          <w:szCs w:val="28"/>
        </w:rPr>
        <w:t>’</w:t>
      </w:r>
      <w:r w:rsidRPr="001658BE">
        <w:rPr>
          <w:rFonts w:ascii="Times New Roman" w:hAnsi="Times New Roman" w:cs="Times New Roman"/>
          <w:sz w:val="28"/>
          <w:szCs w:val="28"/>
        </w:rPr>
        <w:t>язки сприяють розвитку та збереженню конкурентоспроможності ТОВ «ВЕЛЕС–АГРО ЛТД».</w:t>
      </w:r>
    </w:p>
    <w:p w:rsidR="001658BE" w:rsidRPr="001658BE"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Заступник директора ТОВ «ВЕЛЕС–АГРО ЛТД» виконує важливу роль у координації та підтримці управлінських процесів, допомагаючи реалізовувати стратегію компанії. Його основні функції та обов</w:t>
      </w:r>
      <w:r w:rsidR="007E67EC">
        <w:rPr>
          <w:rFonts w:ascii="Times New Roman" w:hAnsi="Times New Roman" w:cs="Times New Roman"/>
          <w:sz w:val="28"/>
          <w:szCs w:val="28"/>
        </w:rPr>
        <w:t>’</w:t>
      </w:r>
      <w:r w:rsidRPr="001658BE">
        <w:rPr>
          <w:rFonts w:ascii="Times New Roman" w:hAnsi="Times New Roman" w:cs="Times New Roman"/>
          <w:sz w:val="28"/>
          <w:szCs w:val="28"/>
        </w:rPr>
        <w:t>язки включають:</w:t>
      </w:r>
    </w:p>
    <w:p w:rsidR="001658BE" w:rsidRPr="001658BE"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1. Організація роботи підрозділів – забезпечення оперативного виконання поставлених завдань у відділах.</w:t>
      </w:r>
    </w:p>
    <w:p w:rsidR="001658BE" w:rsidRPr="001658BE"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2. Контроль за виконанням стратегічних рішень – моніторинг результатів реалізації планів та коригування процесів.</w:t>
      </w:r>
    </w:p>
    <w:p w:rsidR="001658BE" w:rsidRPr="001658BE"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3. Управління ресурсами – оптимізація використання ресурсів, забезпечення ефективного функціонування виробництва.</w:t>
      </w:r>
    </w:p>
    <w:p w:rsidR="001658BE" w:rsidRPr="001658BE"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 xml:space="preserve">4. Підтримка </w:t>
      </w:r>
      <w:r>
        <w:rPr>
          <w:rFonts w:ascii="Times New Roman" w:hAnsi="Times New Roman" w:cs="Times New Roman"/>
          <w:sz w:val="28"/>
          <w:szCs w:val="28"/>
        </w:rPr>
        <w:t>контактів</w:t>
      </w:r>
      <w:r w:rsidRPr="001658BE">
        <w:rPr>
          <w:rFonts w:ascii="Times New Roman" w:hAnsi="Times New Roman" w:cs="Times New Roman"/>
          <w:sz w:val="28"/>
          <w:szCs w:val="28"/>
        </w:rPr>
        <w:t xml:space="preserve"> з партнерами – розвиток і підтримка зовнішніх комунікацій та партнерських відносин.</w:t>
      </w:r>
    </w:p>
    <w:p w:rsidR="0080436B" w:rsidRPr="0080436B" w:rsidRDefault="001658BE" w:rsidP="001658BE">
      <w:pPr>
        <w:spacing w:after="0" w:line="360" w:lineRule="auto"/>
        <w:ind w:firstLine="709"/>
        <w:jc w:val="both"/>
        <w:rPr>
          <w:rFonts w:ascii="Times New Roman" w:hAnsi="Times New Roman" w:cs="Times New Roman"/>
          <w:sz w:val="28"/>
          <w:szCs w:val="28"/>
        </w:rPr>
      </w:pPr>
      <w:r w:rsidRPr="001658BE">
        <w:rPr>
          <w:rFonts w:ascii="Times New Roman" w:hAnsi="Times New Roman" w:cs="Times New Roman"/>
          <w:sz w:val="28"/>
          <w:szCs w:val="28"/>
        </w:rPr>
        <w:t>Заступник директора тісно співпрацює з генеральним директором, виконуючи управлінські функції для досягнення цілей підприємства.</w:t>
      </w:r>
    </w:p>
    <w:p w:rsidR="0080436B" w:rsidRDefault="0080436B" w:rsidP="0080436B">
      <w:pPr>
        <w:spacing w:after="0" w:line="360" w:lineRule="auto"/>
        <w:ind w:firstLine="709"/>
        <w:jc w:val="both"/>
        <w:rPr>
          <w:rFonts w:ascii="Times New Roman" w:hAnsi="Times New Roman" w:cs="Times New Roman"/>
          <w:sz w:val="28"/>
          <w:szCs w:val="28"/>
        </w:rPr>
      </w:pPr>
      <w:r w:rsidRPr="0080436B">
        <w:rPr>
          <w:rFonts w:ascii="Times New Roman" w:hAnsi="Times New Roman" w:cs="Times New Roman"/>
          <w:sz w:val="28"/>
          <w:szCs w:val="28"/>
        </w:rPr>
        <w:t xml:space="preserve">Кожен підрозділ має чітко визначені функції та компетенції. Фінансовий департамент відповідає за бюджетування, фінансовий аналіз та управління витратами, що дозволяє підтримувати рентабельність виробництва та оптимізувати фінансові потоки. Виробничий департамент </w:t>
      </w:r>
      <w:r w:rsidRPr="0080436B">
        <w:rPr>
          <w:rFonts w:ascii="Times New Roman" w:hAnsi="Times New Roman" w:cs="Times New Roman"/>
          <w:sz w:val="28"/>
          <w:szCs w:val="28"/>
        </w:rPr>
        <w:lastRenderedPageBreak/>
        <w:t>займається організацією виробничих процесів, модернізацією обладнання та забезпеченням якості продукції, що є основою для конкурентоспроможності компанії. Маркетинговий відділ фокусується на розширенні ринку збуту, розвитку експортного потенціалу та вивченні потреб споживачів, що дозволяє ефективно позиціонувати продукцію ТОВ «ВЕЛЕС–АГРО ЛТД» на міжнародному ринку.</w:t>
      </w:r>
    </w:p>
    <w:p w:rsidR="009A2417" w:rsidRPr="009A2417" w:rsidRDefault="00EA5ECE" w:rsidP="009A24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Особлива роль в компанії відводиться маркетинговому відділу. </w:t>
      </w:r>
      <w:r w:rsidR="009A2417" w:rsidRPr="009A2417">
        <w:rPr>
          <w:rFonts w:ascii="Times New Roman" w:hAnsi="Times New Roman" w:cs="Times New Roman"/>
          <w:sz w:val="28"/>
          <w:szCs w:val="28"/>
        </w:rPr>
        <w:t xml:space="preserve">Маркетинговий відділ ТОВ «ВЕЛЕС–АГРО ЛТД» виконує стратегічну функцію з просування продукції та підтримання ринкових позицій компанії. Основними завданнями відділу є проведення глибокого аналізу ринкових умов і тенденцій, що дозволяє вчасно адаптувати асортимент продукції до змін потреб споживачів. Співробітники маркетингового відділу розробляють і реалізують маркетингові стратегії для розширення ринків збуту, зокрема орієнтуючись на міжнародний ринок, адже продукція компанії експортується в різні країни. </w:t>
      </w:r>
    </w:p>
    <w:p w:rsidR="00EA5ECE" w:rsidRPr="0080436B" w:rsidRDefault="009A2417" w:rsidP="009A2417">
      <w:pPr>
        <w:spacing w:after="0" w:line="360" w:lineRule="auto"/>
        <w:ind w:firstLine="709"/>
        <w:jc w:val="both"/>
        <w:rPr>
          <w:rFonts w:ascii="Times New Roman" w:hAnsi="Times New Roman" w:cs="Times New Roman"/>
          <w:sz w:val="28"/>
          <w:szCs w:val="28"/>
        </w:rPr>
      </w:pPr>
      <w:r w:rsidRPr="009A2417">
        <w:rPr>
          <w:rFonts w:ascii="Times New Roman" w:hAnsi="Times New Roman" w:cs="Times New Roman"/>
          <w:sz w:val="28"/>
          <w:szCs w:val="28"/>
        </w:rPr>
        <w:t xml:space="preserve">Рекламні кампанії, створені відділом, націлені на підвищення </w:t>
      </w:r>
      <w:r>
        <w:rPr>
          <w:rFonts w:ascii="Times New Roman" w:hAnsi="Times New Roman" w:cs="Times New Roman"/>
          <w:sz w:val="28"/>
          <w:szCs w:val="28"/>
        </w:rPr>
        <w:t>іміджу</w:t>
      </w:r>
      <w:r w:rsidRPr="009A2417">
        <w:rPr>
          <w:rFonts w:ascii="Times New Roman" w:hAnsi="Times New Roman" w:cs="Times New Roman"/>
          <w:sz w:val="28"/>
          <w:szCs w:val="28"/>
        </w:rPr>
        <w:t xml:space="preserve"> бренду як на внутрішньому, так і на зовнішньому ринках. Це охоплює використання цифрових платформ, участь у галузевих виставках та інших заходах, що сприяють залученню нових партнерів. Крім того, маркетинговий відділ відповідає за управління репутацією компанії та підтримку довгострокових відносин із клієнтами. Важливим напрямком діяльності є аналіз ефективності кампаній та зворотного зв</w:t>
      </w:r>
      <w:r w:rsidR="007E67EC">
        <w:rPr>
          <w:rFonts w:ascii="Times New Roman" w:hAnsi="Times New Roman" w:cs="Times New Roman"/>
          <w:sz w:val="28"/>
          <w:szCs w:val="28"/>
        </w:rPr>
        <w:t>’</w:t>
      </w:r>
      <w:r w:rsidRPr="009A2417">
        <w:rPr>
          <w:rFonts w:ascii="Times New Roman" w:hAnsi="Times New Roman" w:cs="Times New Roman"/>
          <w:sz w:val="28"/>
          <w:szCs w:val="28"/>
        </w:rPr>
        <w:t>язку з клієнтами, що дозволяє вдосконалювати підходи до просування та підвищувати рівень задоволеності клієнтів.</w:t>
      </w:r>
    </w:p>
    <w:p w:rsidR="0080436B" w:rsidRDefault="0080436B" w:rsidP="0080436B">
      <w:pPr>
        <w:spacing w:after="0" w:line="360" w:lineRule="auto"/>
        <w:ind w:firstLine="709"/>
        <w:jc w:val="both"/>
        <w:rPr>
          <w:rFonts w:ascii="Times New Roman" w:hAnsi="Times New Roman" w:cs="Times New Roman"/>
          <w:sz w:val="28"/>
          <w:szCs w:val="28"/>
        </w:rPr>
      </w:pPr>
      <w:r w:rsidRPr="0080436B">
        <w:rPr>
          <w:rFonts w:ascii="Times New Roman" w:hAnsi="Times New Roman" w:cs="Times New Roman"/>
          <w:sz w:val="28"/>
          <w:szCs w:val="28"/>
        </w:rPr>
        <w:t xml:space="preserve">Контроль якості забезпечує відповідність продукції вимогам стандартів та ринковим очікуванням, що зміцнює репутацію компанії як надійного виробника. Ця інтегрована організаційна структура дозволяє підприємству бути гнучким, </w:t>
      </w:r>
      <w:r w:rsidR="001658BE">
        <w:rPr>
          <w:rFonts w:ascii="Times New Roman" w:hAnsi="Times New Roman" w:cs="Times New Roman"/>
          <w:sz w:val="28"/>
          <w:szCs w:val="28"/>
        </w:rPr>
        <w:t xml:space="preserve">ефективно </w:t>
      </w:r>
      <w:r w:rsidRPr="0080436B">
        <w:rPr>
          <w:rFonts w:ascii="Times New Roman" w:hAnsi="Times New Roman" w:cs="Times New Roman"/>
          <w:sz w:val="28"/>
          <w:szCs w:val="28"/>
        </w:rPr>
        <w:t xml:space="preserve"> адаптуватися до змін ринкового середовища, швидко реагувати на запити клієнтів і підтримувати високі стандарти виробництва та управління.</w:t>
      </w:r>
    </w:p>
    <w:p w:rsidR="00A9078D" w:rsidRDefault="001658BE" w:rsidP="00D026E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Повертаючись</w:t>
      </w:r>
      <w:r w:rsidRPr="001658BE">
        <w:rPr>
          <w:rFonts w:ascii="Times New Roman" w:hAnsi="Times New Roman" w:cs="Times New Roman"/>
          <w:sz w:val="28"/>
          <w:szCs w:val="28"/>
        </w:rPr>
        <w:t xml:space="preserve"> </w:t>
      </w:r>
      <w:r>
        <w:rPr>
          <w:rFonts w:ascii="Times New Roman" w:hAnsi="Times New Roman" w:cs="Times New Roman"/>
          <w:sz w:val="28"/>
          <w:szCs w:val="28"/>
        </w:rPr>
        <w:t xml:space="preserve">до якісних характеристик співробітників компанії </w:t>
      </w:r>
      <w:r w:rsidRPr="001658BE">
        <w:rPr>
          <w:rFonts w:ascii="Times New Roman" w:hAnsi="Times New Roman" w:cs="Times New Roman"/>
          <w:sz w:val="28"/>
          <w:szCs w:val="28"/>
        </w:rPr>
        <w:t>ТОВ «ВЕЛЕС–АГРО ЛТД»</w:t>
      </w:r>
      <w:r w:rsidR="00A9078D">
        <w:rPr>
          <w:rFonts w:ascii="Times New Roman" w:hAnsi="Times New Roman" w:cs="Times New Roman"/>
          <w:sz w:val="28"/>
          <w:szCs w:val="28"/>
        </w:rPr>
        <w:t>, то необхідно відзначити, таку характерну рису, як р</w:t>
      </w:r>
      <w:r w:rsidR="00A9078D" w:rsidRPr="00A9078D">
        <w:rPr>
          <w:rFonts w:ascii="Times New Roman" w:hAnsi="Times New Roman" w:cs="Times New Roman"/>
          <w:sz w:val="28"/>
          <w:szCs w:val="28"/>
        </w:rPr>
        <w:t>івень кваліфікації співробітників ТОВ «ВЕЛЕС–АГРО ЛТД»</w:t>
      </w:r>
      <w:r w:rsidR="00A9078D">
        <w:rPr>
          <w:rFonts w:ascii="Times New Roman" w:hAnsi="Times New Roman" w:cs="Times New Roman"/>
          <w:sz w:val="28"/>
          <w:szCs w:val="28"/>
        </w:rPr>
        <w:t>, який</w:t>
      </w:r>
      <w:r w:rsidR="00A9078D" w:rsidRPr="00A9078D">
        <w:rPr>
          <w:rFonts w:ascii="Times New Roman" w:hAnsi="Times New Roman" w:cs="Times New Roman"/>
          <w:sz w:val="28"/>
          <w:szCs w:val="28"/>
        </w:rPr>
        <w:t xml:space="preserve"> відіграє важливу роль у забезпеченні високої якості продукції та ефективності виробничих процесів</w:t>
      </w:r>
      <w:r w:rsidR="00A9078D">
        <w:rPr>
          <w:rFonts w:ascii="Times New Roman" w:hAnsi="Times New Roman" w:cs="Times New Roman"/>
          <w:sz w:val="28"/>
          <w:szCs w:val="28"/>
        </w:rPr>
        <w:t xml:space="preserve"> (рис.2.3)</w:t>
      </w:r>
      <w:r w:rsidR="00A9078D" w:rsidRPr="00A9078D">
        <w:rPr>
          <w:rFonts w:ascii="Times New Roman" w:hAnsi="Times New Roman" w:cs="Times New Roman"/>
          <w:sz w:val="28"/>
          <w:szCs w:val="28"/>
        </w:rPr>
        <w:t xml:space="preserve">. </w:t>
      </w:r>
    </w:p>
    <w:p w:rsidR="009A2417" w:rsidRDefault="009A2417" w:rsidP="00D026EB">
      <w:pPr>
        <w:spacing w:after="0" w:line="360" w:lineRule="auto"/>
        <w:ind w:firstLine="709"/>
        <w:jc w:val="both"/>
        <w:rPr>
          <w:rFonts w:ascii="Times New Roman" w:hAnsi="Times New Roman" w:cs="Times New Roman"/>
          <w:sz w:val="28"/>
          <w:szCs w:val="28"/>
        </w:rPr>
      </w:pPr>
    </w:p>
    <w:p w:rsidR="00A9078D" w:rsidRDefault="00A9078D" w:rsidP="00A9078D">
      <w:pPr>
        <w:spacing w:after="0" w:line="360" w:lineRule="auto"/>
        <w:jc w:val="both"/>
        <w:rPr>
          <w:rFonts w:ascii="Times New Roman" w:hAnsi="Times New Roman" w:cs="Times New Roman"/>
          <w:sz w:val="28"/>
          <w:szCs w:val="28"/>
        </w:rPr>
      </w:pPr>
      <w:r>
        <w:rPr>
          <w:rFonts w:ascii="Times New Roman" w:hAnsi="Times New Roman" w:cs="Times New Roman"/>
          <w:noProof/>
          <w:sz w:val="28"/>
          <w:lang w:val="ru-RU" w:eastAsia="ru-RU"/>
        </w:rPr>
        <w:drawing>
          <wp:inline distT="0" distB="0" distL="0" distR="0">
            <wp:extent cx="5940425" cy="3188471"/>
            <wp:effectExtent l="0" t="0" r="3175" b="12065"/>
            <wp:docPr id="3"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A9078D" w:rsidRDefault="00A9078D" w:rsidP="00A9078D">
      <w:pPr>
        <w:spacing w:after="0" w:line="360" w:lineRule="auto"/>
        <w:ind w:firstLine="709"/>
        <w:jc w:val="center"/>
        <w:rPr>
          <w:rFonts w:ascii="Times New Roman" w:hAnsi="Times New Roman" w:cs="Times New Roman"/>
          <w:sz w:val="28"/>
          <w:szCs w:val="28"/>
        </w:rPr>
      </w:pPr>
      <w:r w:rsidRPr="00A9078D">
        <w:rPr>
          <w:rFonts w:ascii="Times New Roman" w:hAnsi="Times New Roman" w:cs="Times New Roman"/>
          <w:b/>
          <w:bCs/>
          <w:sz w:val="28"/>
          <w:szCs w:val="28"/>
        </w:rPr>
        <w:t xml:space="preserve">Рис. 2.3. </w:t>
      </w:r>
      <w:r w:rsidRPr="00A9078D">
        <w:rPr>
          <w:rFonts w:ascii="Times New Roman" w:eastAsia="Times New Roman" w:hAnsi="Times New Roman" w:cs="Times New Roman"/>
          <w:b/>
          <w:bCs/>
          <w:sz w:val="28"/>
          <w:lang w:eastAsia="ru-RU"/>
        </w:rPr>
        <w:t>Структура робітників ТОВ «ВЕЛЕС–АГРО ЛТД» за стажем</w:t>
      </w:r>
      <w:r w:rsidRPr="00A9078D">
        <w:rPr>
          <w:rFonts w:ascii="Times New Roman" w:eastAsia="Times New Roman" w:hAnsi="Times New Roman" w:cs="Times New Roman"/>
          <w:b/>
          <w:sz w:val="28"/>
          <w:lang w:eastAsia="ru-RU"/>
        </w:rPr>
        <w:t xml:space="preserve"> роботи</w:t>
      </w:r>
    </w:p>
    <w:p w:rsidR="009A2417" w:rsidRDefault="009A2417" w:rsidP="00D026EB">
      <w:pPr>
        <w:spacing w:after="0" w:line="360" w:lineRule="auto"/>
        <w:ind w:firstLine="709"/>
        <w:jc w:val="both"/>
        <w:rPr>
          <w:rFonts w:ascii="Times New Roman" w:hAnsi="Times New Roman" w:cs="Times New Roman"/>
          <w:sz w:val="28"/>
          <w:szCs w:val="28"/>
        </w:rPr>
      </w:pPr>
    </w:p>
    <w:p w:rsidR="003B0478" w:rsidRDefault="00A9078D" w:rsidP="00D026EB">
      <w:pPr>
        <w:spacing w:after="0" w:line="360" w:lineRule="auto"/>
        <w:ind w:firstLine="709"/>
        <w:jc w:val="both"/>
        <w:rPr>
          <w:rFonts w:ascii="Times New Roman" w:hAnsi="Times New Roman" w:cs="Times New Roman"/>
          <w:sz w:val="28"/>
          <w:szCs w:val="28"/>
        </w:rPr>
      </w:pPr>
      <w:r w:rsidRPr="00A9078D">
        <w:rPr>
          <w:rFonts w:ascii="Times New Roman" w:hAnsi="Times New Roman" w:cs="Times New Roman"/>
          <w:sz w:val="28"/>
          <w:szCs w:val="28"/>
        </w:rPr>
        <w:t>Кваліфікований персонал здатний впроваджувати сучасні методи роботи, використовувати інноваційні технології та дотримуватися стандартів якості на кожному етапі виробництва. Співробітники, що володіють спеціалізованими знаннями та навичками, також сприяють підвищенню продуктивності та оптимізації процесів, що дозволяє підприємству швидко адаптуватися до ринкових змін і підтримувати конкурентоспроможність на міжнародному рівні</w:t>
      </w:r>
      <w:r w:rsidR="006D1A7D">
        <w:rPr>
          <w:rFonts w:ascii="Times New Roman" w:hAnsi="Times New Roman" w:cs="Times New Roman"/>
          <w:sz w:val="28"/>
          <w:szCs w:val="28"/>
        </w:rPr>
        <w:t xml:space="preserve"> </w:t>
      </w:r>
      <w:r w:rsidR="006D1A7D" w:rsidRPr="006D1A7D">
        <w:rPr>
          <w:rFonts w:ascii="Times New Roman" w:hAnsi="Times New Roman" w:cs="Times New Roman"/>
          <w:sz w:val="28"/>
          <w:szCs w:val="28"/>
        </w:rPr>
        <w:t>[17]</w:t>
      </w:r>
      <w:r w:rsidRPr="00A9078D">
        <w:rPr>
          <w:rFonts w:ascii="Times New Roman" w:hAnsi="Times New Roman" w:cs="Times New Roman"/>
          <w:sz w:val="28"/>
          <w:szCs w:val="28"/>
        </w:rPr>
        <w:t>.</w:t>
      </w:r>
    </w:p>
    <w:p w:rsidR="00BD5F9E" w:rsidRDefault="009A2417" w:rsidP="00D026EB">
      <w:pPr>
        <w:spacing w:after="0" w:line="360" w:lineRule="auto"/>
        <w:ind w:firstLine="709"/>
        <w:jc w:val="both"/>
        <w:rPr>
          <w:rFonts w:ascii="Times New Roman" w:hAnsi="Times New Roman" w:cs="Times New Roman"/>
          <w:sz w:val="28"/>
          <w:szCs w:val="28"/>
        </w:rPr>
      </w:pPr>
      <w:r w:rsidRPr="009A2417">
        <w:rPr>
          <w:rFonts w:ascii="Times New Roman" w:hAnsi="Times New Roman" w:cs="Times New Roman"/>
          <w:sz w:val="28"/>
          <w:szCs w:val="28"/>
        </w:rPr>
        <w:t>ТОВ «ВЕЛЕС–АГРО ЛТД» застосовує прозору політику управління персоналом, яка забезпечує можливості кар</w:t>
      </w:r>
      <w:r w:rsidR="007E67EC">
        <w:rPr>
          <w:rFonts w:ascii="Times New Roman" w:hAnsi="Times New Roman" w:cs="Times New Roman"/>
          <w:sz w:val="28"/>
          <w:szCs w:val="28"/>
        </w:rPr>
        <w:t>’</w:t>
      </w:r>
      <w:r w:rsidRPr="009A2417">
        <w:rPr>
          <w:rFonts w:ascii="Times New Roman" w:hAnsi="Times New Roman" w:cs="Times New Roman"/>
          <w:sz w:val="28"/>
          <w:szCs w:val="28"/>
        </w:rPr>
        <w:t xml:space="preserve">єрного розвитку для всіх співробітників незалежно від їх початкової позиції в компанії. Кожен </w:t>
      </w:r>
      <w:r w:rsidRPr="009A2417">
        <w:rPr>
          <w:rFonts w:ascii="Times New Roman" w:hAnsi="Times New Roman" w:cs="Times New Roman"/>
          <w:sz w:val="28"/>
          <w:szCs w:val="28"/>
        </w:rPr>
        <w:lastRenderedPageBreak/>
        <w:t>потенційний співробітник може приєднатися до команди на різних рівнях, від базових посад до управлінських, якщо відповідає вимогам кваліфікації. Основним критерієм при відборі є професійна підготовка кандидата, а попередній досвід не є вирішальним фактором. Такий підхід підтримує розвиток компанії та сприяє її виходу на лідерські позиції у виробництві агротехніки.</w:t>
      </w:r>
    </w:p>
    <w:p w:rsidR="009617E0" w:rsidRPr="009617E0" w:rsidRDefault="009617E0" w:rsidP="009617E0">
      <w:pPr>
        <w:spacing w:after="0" w:line="360" w:lineRule="auto"/>
        <w:ind w:firstLine="567"/>
        <w:jc w:val="both"/>
        <w:rPr>
          <w:rFonts w:ascii="Times New Roman" w:eastAsia="Times New Roman" w:hAnsi="Times New Roman" w:cs="Times New Roman"/>
          <w:sz w:val="28"/>
          <w:szCs w:val="28"/>
          <w:lang w:eastAsia="ru-RU"/>
        </w:rPr>
      </w:pPr>
      <w:r w:rsidRPr="009617E0">
        <w:rPr>
          <w:rFonts w:ascii="Times New Roman" w:eastAsia="Times New Roman" w:hAnsi="Times New Roman" w:cs="Times New Roman"/>
          <w:sz w:val="28"/>
          <w:szCs w:val="28"/>
          <w:lang w:eastAsia="ru-RU"/>
        </w:rPr>
        <w:t>Розглянемо схему підбору персоналу, яку застосовує ТОВ «ВЕЛЕС–АГРО ЛТД»</w:t>
      </w:r>
      <w:r>
        <w:rPr>
          <w:rFonts w:ascii="Times New Roman" w:eastAsia="Times New Roman" w:hAnsi="Times New Roman" w:cs="Times New Roman"/>
          <w:sz w:val="28"/>
          <w:szCs w:val="28"/>
          <w:lang w:eastAsia="ru-RU"/>
        </w:rPr>
        <w:t xml:space="preserve"> </w:t>
      </w:r>
      <w:r w:rsidRPr="009617E0">
        <w:rPr>
          <w:rFonts w:ascii="Times New Roman" w:eastAsia="Times New Roman" w:hAnsi="Times New Roman" w:cs="Times New Roman"/>
          <w:sz w:val="28"/>
          <w:szCs w:val="28"/>
          <w:lang w:eastAsia="ru-RU"/>
        </w:rPr>
        <w:t>(рис. 2.</w:t>
      </w:r>
      <w:r>
        <w:rPr>
          <w:rFonts w:ascii="Times New Roman" w:eastAsia="Times New Roman" w:hAnsi="Times New Roman" w:cs="Times New Roman"/>
          <w:sz w:val="28"/>
          <w:szCs w:val="28"/>
          <w:lang w:val="ru-RU" w:eastAsia="ru-RU"/>
        </w:rPr>
        <w:t>3</w:t>
      </w:r>
      <w:r w:rsidRPr="009617E0">
        <w:rPr>
          <w:rFonts w:ascii="Times New Roman" w:eastAsia="Times New Roman" w:hAnsi="Times New Roman" w:cs="Times New Roman"/>
          <w:sz w:val="28"/>
          <w:szCs w:val="28"/>
          <w:lang w:eastAsia="ru-RU"/>
        </w:rPr>
        <w:t>).</w:t>
      </w:r>
    </w:p>
    <w:p w:rsidR="009617E0" w:rsidRDefault="009617E0" w:rsidP="00D026EB">
      <w:pPr>
        <w:spacing w:after="0" w:line="360" w:lineRule="auto"/>
        <w:ind w:firstLine="709"/>
        <w:jc w:val="both"/>
        <w:rPr>
          <w:rFonts w:ascii="Times New Roman" w:hAnsi="Times New Roman" w:cs="Times New Roman"/>
          <w:sz w:val="28"/>
          <w:szCs w:val="28"/>
        </w:rPr>
      </w:pPr>
    </w:p>
    <w:p w:rsidR="009A2417" w:rsidRDefault="009A2417" w:rsidP="009A2417">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899150" cy="4235450"/>
            <wp:effectExtent l="0" t="0" r="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rsidR="009A2417" w:rsidRDefault="009A2417" w:rsidP="00D026EB">
      <w:pPr>
        <w:spacing w:after="0" w:line="360" w:lineRule="auto"/>
        <w:ind w:firstLine="709"/>
        <w:jc w:val="both"/>
        <w:rPr>
          <w:rFonts w:ascii="Times New Roman" w:hAnsi="Times New Roman" w:cs="Times New Roman"/>
          <w:sz w:val="28"/>
          <w:szCs w:val="28"/>
        </w:rPr>
      </w:pPr>
    </w:p>
    <w:p w:rsidR="009A2417" w:rsidRDefault="009A2417" w:rsidP="00D026EB">
      <w:pPr>
        <w:spacing w:after="0" w:line="360" w:lineRule="auto"/>
        <w:ind w:firstLine="709"/>
        <w:jc w:val="both"/>
        <w:rPr>
          <w:rFonts w:ascii="Times New Roman" w:hAnsi="Times New Roman" w:cs="Times New Roman"/>
          <w:sz w:val="28"/>
          <w:szCs w:val="28"/>
        </w:rPr>
      </w:pPr>
    </w:p>
    <w:p w:rsidR="009A2417" w:rsidRPr="009617E0" w:rsidRDefault="009617E0" w:rsidP="009617E0">
      <w:pPr>
        <w:spacing w:after="0" w:line="360" w:lineRule="auto"/>
        <w:jc w:val="center"/>
        <w:rPr>
          <w:rFonts w:ascii="Times New Roman" w:hAnsi="Times New Roman" w:cs="Times New Roman"/>
          <w:b/>
          <w:bCs/>
          <w:sz w:val="28"/>
          <w:szCs w:val="28"/>
        </w:rPr>
      </w:pPr>
      <w:bookmarkStart w:id="16" w:name="_Hlk183372155"/>
      <w:r w:rsidRPr="009617E0">
        <w:rPr>
          <w:rFonts w:ascii="Times New Roman" w:hAnsi="Times New Roman" w:cs="Times New Roman"/>
          <w:b/>
          <w:bCs/>
          <w:sz w:val="28"/>
          <w:szCs w:val="28"/>
        </w:rPr>
        <w:t>Рис. 2.3. Схема алгоритму підбору персоналу, яку застосовує ТОВ «ВЕЛЕС–АГРО ЛТД» в своїй практиці</w:t>
      </w:r>
    </w:p>
    <w:bookmarkEnd w:id="16"/>
    <w:p w:rsidR="009A2417" w:rsidRDefault="009A2417" w:rsidP="00D026EB">
      <w:pPr>
        <w:spacing w:after="0" w:line="360" w:lineRule="auto"/>
        <w:ind w:firstLine="709"/>
        <w:jc w:val="both"/>
        <w:rPr>
          <w:rFonts w:ascii="Times New Roman" w:hAnsi="Times New Roman" w:cs="Times New Roman"/>
          <w:sz w:val="28"/>
          <w:szCs w:val="28"/>
        </w:rPr>
      </w:pPr>
    </w:p>
    <w:p w:rsidR="009A2417" w:rsidRDefault="009A2417" w:rsidP="00D026EB">
      <w:pPr>
        <w:spacing w:after="0" w:line="360" w:lineRule="auto"/>
        <w:ind w:firstLine="709"/>
        <w:jc w:val="both"/>
        <w:rPr>
          <w:rFonts w:ascii="Times New Roman" w:hAnsi="Times New Roman" w:cs="Times New Roman"/>
          <w:sz w:val="28"/>
          <w:szCs w:val="28"/>
        </w:rPr>
      </w:pPr>
    </w:p>
    <w:p w:rsidR="009A2417" w:rsidRDefault="009A2417" w:rsidP="00D026EB">
      <w:pPr>
        <w:spacing w:after="0" w:line="360" w:lineRule="auto"/>
        <w:ind w:firstLine="709"/>
        <w:jc w:val="both"/>
        <w:rPr>
          <w:rFonts w:ascii="Times New Roman" w:hAnsi="Times New Roman" w:cs="Times New Roman"/>
          <w:sz w:val="28"/>
          <w:szCs w:val="28"/>
        </w:rPr>
      </w:pPr>
    </w:p>
    <w:p w:rsidR="009A2417" w:rsidRDefault="009617E0" w:rsidP="00D026EB">
      <w:pPr>
        <w:spacing w:after="0" w:line="360" w:lineRule="auto"/>
        <w:ind w:firstLine="709"/>
        <w:jc w:val="both"/>
        <w:rPr>
          <w:rFonts w:ascii="Times New Roman" w:hAnsi="Times New Roman" w:cs="Times New Roman"/>
          <w:sz w:val="28"/>
          <w:szCs w:val="28"/>
        </w:rPr>
      </w:pPr>
      <w:r w:rsidRPr="009617E0">
        <w:rPr>
          <w:rFonts w:ascii="Times New Roman" w:hAnsi="Times New Roman" w:cs="Times New Roman"/>
          <w:sz w:val="28"/>
          <w:szCs w:val="28"/>
        </w:rPr>
        <w:lastRenderedPageBreak/>
        <w:t xml:space="preserve">З аналізу системи підбору персоналу ТОВ «ВЕЛЕС–АГРО ЛТД» видно кілька слабких місць, які потребують оптимізації. Зокрема, відсутність чітких критеріїв для оцінки кандидатів та недостатнє тестування психологічної сумісності можуть знижувати ефективність кадрових рішень. Ключовим чинником при </w:t>
      </w:r>
      <w:r>
        <w:rPr>
          <w:rFonts w:ascii="Times New Roman" w:hAnsi="Times New Roman" w:cs="Times New Roman"/>
          <w:sz w:val="28"/>
          <w:szCs w:val="28"/>
        </w:rPr>
        <w:t>прийняті</w:t>
      </w:r>
      <w:r w:rsidRPr="009617E0">
        <w:rPr>
          <w:rFonts w:ascii="Times New Roman" w:hAnsi="Times New Roman" w:cs="Times New Roman"/>
          <w:sz w:val="28"/>
          <w:szCs w:val="28"/>
        </w:rPr>
        <w:t xml:space="preserve"> або переведенні працівників є їхні професійні навички, які оцінюються через тестування та співбесіди. Рішення щодо найму, переведення або звільнення приймаються на основі офіційних розпоряджень, що забезпечує контроль і прозорість у кадрових процесах.</w:t>
      </w:r>
    </w:p>
    <w:p w:rsidR="009A2417" w:rsidRDefault="004076DD" w:rsidP="00D026EB">
      <w:pPr>
        <w:spacing w:after="0" w:line="360" w:lineRule="auto"/>
        <w:ind w:firstLine="709"/>
        <w:jc w:val="both"/>
        <w:rPr>
          <w:rFonts w:ascii="Times New Roman" w:eastAsia="Times New Roman" w:hAnsi="Times New Roman" w:cs="Times New Roman"/>
          <w:sz w:val="28"/>
          <w:szCs w:val="28"/>
          <w:lang w:eastAsia="ru-RU"/>
        </w:rPr>
      </w:pPr>
      <w:r w:rsidRPr="004076DD">
        <w:rPr>
          <w:rFonts w:ascii="Times New Roman" w:eastAsia="Times New Roman" w:hAnsi="Times New Roman" w:cs="Times New Roman"/>
          <w:sz w:val="28"/>
          <w:szCs w:val="28"/>
          <w:lang w:eastAsia="ru-RU"/>
        </w:rPr>
        <w:t xml:space="preserve">Дані для вивчення руху робочої сили за </w:t>
      </w:r>
      <w:r>
        <w:rPr>
          <w:rFonts w:ascii="Times New Roman" w:eastAsia="Times New Roman" w:hAnsi="Times New Roman" w:cs="Times New Roman"/>
          <w:sz w:val="28"/>
          <w:szCs w:val="28"/>
          <w:lang w:eastAsia="ru-RU"/>
        </w:rPr>
        <w:t>попередні</w:t>
      </w:r>
      <w:r w:rsidRPr="004076DD">
        <w:rPr>
          <w:rFonts w:ascii="Times New Roman" w:eastAsia="Times New Roman" w:hAnsi="Times New Roman" w:cs="Times New Roman"/>
          <w:sz w:val="28"/>
          <w:szCs w:val="28"/>
          <w:lang w:eastAsia="ru-RU"/>
        </w:rPr>
        <w:t xml:space="preserve"> 5 років (201</w:t>
      </w:r>
      <w:r>
        <w:rPr>
          <w:rFonts w:ascii="Times New Roman" w:eastAsia="Times New Roman" w:hAnsi="Times New Roman" w:cs="Times New Roman"/>
          <w:sz w:val="28"/>
          <w:szCs w:val="28"/>
          <w:lang w:eastAsia="ru-RU"/>
        </w:rPr>
        <w:t>9</w:t>
      </w:r>
      <w:r w:rsidRPr="004076DD">
        <w:rPr>
          <w:rFonts w:ascii="Times New Roman" w:eastAsia="Times New Roman" w:hAnsi="Times New Roman" w:cs="Times New Roman"/>
          <w:sz w:val="28"/>
          <w:szCs w:val="28"/>
          <w:lang w:eastAsia="ru-RU"/>
        </w:rPr>
        <w:t>-202</w:t>
      </w:r>
      <w:r>
        <w:rPr>
          <w:rFonts w:ascii="Times New Roman" w:eastAsia="Times New Roman" w:hAnsi="Times New Roman" w:cs="Times New Roman"/>
          <w:sz w:val="28"/>
          <w:szCs w:val="28"/>
          <w:lang w:eastAsia="ru-RU"/>
        </w:rPr>
        <w:t>3</w:t>
      </w:r>
      <w:r w:rsidRPr="004076DD">
        <w:rPr>
          <w:rFonts w:ascii="Times New Roman" w:eastAsia="Times New Roman" w:hAnsi="Times New Roman" w:cs="Times New Roman"/>
          <w:sz w:val="28"/>
          <w:szCs w:val="28"/>
          <w:lang w:eastAsia="ru-RU"/>
        </w:rPr>
        <w:t xml:space="preserve"> рр.) </w:t>
      </w:r>
      <w:r>
        <w:rPr>
          <w:rFonts w:ascii="Times New Roman" w:eastAsia="Times New Roman" w:hAnsi="Times New Roman" w:cs="Times New Roman"/>
          <w:sz w:val="28"/>
          <w:szCs w:val="28"/>
          <w:lang w:eastAsia="ru-RU"/>
        </w:rPr>
        <w:t>наведені у наступному рисунку (рис. 2.4).</w:t>
      </w:r>
    </w:p>
    <w:p w:rsidR="004076DD" w:rsidRDefault="004076DD" w:rsidP="00D026EB">
      <w:pPr>
        <w:spacing w:after="0" w:line="360" w:lineRule="auto"/>
        <w:ind w:firstLine="709"/>
        <w:jc w:val="both"/>
        <w:rPr>
          <w:rFonts w:ascii="Times New Roman" w:eastAsia="Times New Roman" w:hAnsi="Times New Roman" w:cs="Times New Roman"/>
          <w:sz w:val="28"/>
          <w:szCs w:val="28"/>
          <w:lang w:eastAsia="ru-RU"/>
        </w:rPr>
      </w:pPr>
    </w:p>
    <w:p w:rsidR="004076DD" w:rsidRDefault="004076DD" w:rsidP="004076DD">
      <w:pPr>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noProof/>
          <w:sz w:val="28"/>
          <w:szCs w:val="28"/>
          <w:lang w:val="ru-RU" w:eastAsia="ru-RU"/>
        </w:rPr>
        <w:drawing>
          <wp:inline distT="0" distB="0" distL="0" distR="0">
            <wp:extent cx="5911850" cy="3816350"/>
            <wp:effectExtent l="0" t="0" r="12700" b="1270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4076DD" w:rsidRDefault="004076DD" w:rsidP="00D026EB">
      <w:pPr>
        <w:spacing w:after="0" w:line="360" w:lineRule="auto"/>
        <w:ind w:firstLine="709"/>
        <w:jc w:val="both"/>
        <w:rPr>
          <w:rFonts w:ascii="Times New Roman" w:eastAsia="Times New Roman" w:hAnsi="Times New Roman" w:cs="Times New Roman"/>
          <w:sz w:val="28"/>
          <w:szCs w:val="28"/>
          <w:lang w:eastAsia="ru-RU"/>
        </w:rPr>
      </w:pPr>
    </w:p>
    <w:p w:rsidR="004076DD" w:rsidRPr="00F30E59" w:rsidRDefault="00F30E59" w:rsidP="00F30E59">
      <w:pPr>
        <w:spacing w:after="0" w:line="360" w:lineRule="auto"/>
        <w:ind w:firstLine="709"/>
        <w:jc w:val="center"/>
        <w:rPr>
          <w:rFonts w:ascii="Times New Roman" w:eastAsia="Times New Roman" w:hAnsi="Times New Roman" w:cs="Times New Roman"/>
          <w:b/>
          <w:bCs/>
          <w:sz w:val="28"/>
          <w:szCs w:val="28"/>
          <w:lang w:eastAsia="ru-RU"/>
        </w:rPr>
      </w:pPr>
      <w:bookmarkStart w:id="17" w:name="_Hlk183372217"/>
      <w:r w:rsidRPr="00F30E59">
        <w:rPr>
          <w:rFonts w:ascii="Times New Roman" w:eastAsia="Times New Roman" w:hAnsi="Times New Roman" w:cs="Times New Roman"/>
          <w:b/>
          <w:bCs/>
          <w:sz w:val="28"/>
          <w:szCs w:val="28"/>
          <w:lang w:eastAsia="ru-RU"/>
        </w:rPr>
        <w:t>Рис. 2.4. Динаміка руху персоналу у ТОВ «ВЕЛЕС–АГРО ЛТД» за період з 2019 року по 2023 рік</w:t>
      </w:r>
    </w:p>
    <w:bookmarkEnd w:id="17"/>
    <w:p w:rsidR="004076DD" w:rsidRDefault="004076DD" w:rsidP="00D026EB">
      <w:pPr>
        <w:spacing w:after="0" w:line="360" w:lineRule="auto"/>
        <w:ind w:firstLine="709"/>
        <w:jc w:val="both"/>
        <w:rPr>
          <w:rFonts w:ascii="Times New Roman" w:eastAsia="Times New Roman" w:hAnsi="Times New Roman" w:cs="Times New Roman"/>
          <w:sz w:val="28"/>
          <w:szCs w:val="28"/>
          <w:lang w:eastAsia="ru-RU"/>
        </w:rPr>
      </w:pPr>
    </w:p>
    <w:p w:rsidR="004076DD" w:rsidRDefault="004076DD" w:rsidP="00D026EB">
      <w:pPr>
        <w:spacing w:after="0" w:line="360" w:lineRule="auto"/>
        <w:ind w:firstLine="709"/>
        <w:jc w:val="both"/>
        <w:rPr>
          <w:rFonts w:ascii="Times New Roman" w:eastAsia="Times New Roman" w:hAnsi="Times New Roman" w:cs="Times New Roman"/>
          <w:sz w:val="28"/>
          <w:szCs w:val="28"/>
          <w:lang w:eastAsia="ru-RU"/>
        </w:rPr>
      </w:pPr>
    </w:p>
    <w:p w:rsidR="004076DD" w:rsidRDefault="004076DD" w:rsidP="00D026EB">
      <w:pPr>
        <w:spacing w:after="0" w:line="360" w:lineRule="auto"/>
        <w:ind w:firstLine="709"/>
        <w:jc w:val="both"/>
        <w:rPr>
          <w:rFonts w:ascii="Times New Roman" w:eastAsia="Times New Roman" w:hAnsi="Times New Roman" w:cs="Times New Roman"/>
          <w:sz w:val="28"/>
          <w:szCs w:val="28"/>
          <w:lang w:eastAsia="ru-RU"/>
        </w:rPr>
      </w:pPr>
    </w:p>
    <w:p w:rsidR="00F30E59" w:rsidRDefault="00CD56B7" w:rsidP="00D026EB">
      <w:pPr>
        <w:spacing w:after="0" w:line="360" w:lineRule="auto"/>
        <w:ind w:firstLine="709"/>
        <w:jc w:val="both"/>
        <w:rPr>
          <w:rFonts w:ascii="Times New Roman" w:eastAsia="Times New Roman" w:hAnsi="Times New Roman" w:cs="Times New Roman"/>
          <w:sz w:val="28"/>
          <w:szCs w:val="28"/>
          <w:lang w:eastAsia="ru-RU"/>
        </w:rPr>
      </w:pPr>
      <w:r w:rsidRPr="00CD56B7">
        <w:rPr>
          <w:rFonts w:ascii="Times New Roman" w:eastAsia="Times New Roman" w:hAnsi="Times New Roman" w:cs="Times New Roman"/>
          <w:sz w:val="28"/>
          <w:szCs w:val="28"/>
          <w:lang w:eastAsia="ru-RU"/>
        </w:rPr>
        <w:lastRenderedPageBreak/>
        <w:t>Як показано в аналізі, ТОВ «ВЕЛЕС–АГРО ЛТД» стикається з певним рівнем плинності кадрів, що частково пов</w:t>
      </w:r>
      <w:r w:rsidR="007E67EC">
        <w:rPr>
          <w:rFonts w:ascii="Times New Roman" w:eastAsia="Times New Roman" w:hAnsi="Times New Roman" w:cs="Times New Roman"/>
          <w:sz w:val="28"/>
          <w:szCs w:val="28"/>
          <w:lang w:eastAsia="ru-RU"/>
        </w:rPr>
        <w:t>’</w:t>
      </w:r>
      <w:r w:rsidRPr="00CD56B7">
        <w:rPr>
          <w:rFonts w:ascii="Times New Roman" w:eastAsia="Times New Roman" w:hAnsi="Times New Roman" w:cs="Times New Roman"/>
          <w:sz w:val="28"/>
          <w:szCs w:val="28"/>
          <w:lang w:eastAsia="ru-RU"/>
        </w:rPr>
        <w:t>язано з нестабільною економічною ситуацією. Останні соціально-політичні потрясіння, зокрема викликані війною, вплинули на стабільність зайнятості, що посилює проблему. Війна росії проти України та супутні зміни в економічному середовищі створили додатковий тиск на підприємство, що призвело до часткової втрати персоналу та підвищеної плинності кадрів, особливо серед нижчого та середнього ешелонів співробітників.</w:t>
      </w:r>
    </w:p>
    <w:p w:rsidR="00DC3BA6" w:rsidRPr="00DC3BA6" w:rsidRDefault="00DC3BA6" w:rsidP="00DC3BA6">
      <w:pPr>
        <w:spacing w:after="0" w:line="360" w:lineRule="auto"/>
        <w:ind w:firstLine="709"/>
        <w:jc w:val="both"/>
        <w:rPr>
          <w:rFonts w:ascii="Times New Roman" w:eastAsia="Times New Roman" w:hAnsi="Times New Roman" w:cs="Times New Roman"/>
          <w:sz w:val="28"/>
          <w:szCs w:val="28"/>
          <w:lang w:eastAsia="ru-RU"/>
        </w:rPr>
      </w:pPr>
      <w:r w:rsidRPr="00DC3BA6">
        <w:rPr>
          <w:rFonts w:ascii="Times New Roman" w:eastAsia="Times New Roman" w:hAnsi="Times New Roman" w:cs="Times New Roman"/>
          <w:sz w:val="28"/>
          <w:szCs w:val="28"/>
          <w:lang w:eastAsia="ru-RU"/>
        </w:rPr>
        <w:t>Структурування персоналу ТОВ «ВЕЛЕС–АГРО ЛТД» базується на ретельному аналізі професійних, соціальних та демографічних характеристик працівників, а також їхнього функціонального внеску в компанію. Враховуються місце в управлінській структурі, виконувані обов</w:t>
      </w:r>
      <w:r w:rsidR="007E67EC">
        <w:rPr>
          <w:rFonts w:ascii="Times New Roman" w:eastAsia="Times New Roman" w:hAnsi="Times New Roman" w:cs="Times New Roman"/>
          <w:sz w:val="28"/>
          <w:szCs w:val="28"/>
          <w:lang w:eastAsia="ru-RU"/>
        </w:rPr>
        <w:t>’</w:t>
      </w:r>
      <w:r w:rsidRPr="00DC3BA6">
        <w:rPr>
          <w:rFonts w:ascii="Times New Roman" w:eastAsia="Times New Roman" w:hAnsi="Times New Roman" w:cs="Times New Roman"/>
          <w:sz w:val="28"/>
          <w:szCs w:val="28"/>
          <w:lang w:eastAsia="ru-RU"/>
        </w:rPr>
        <w:t xml:space="preserve">язки та належність до основного або допоміжного виробництва. Такий підхід дозволяє чітко розмежувати штатний та нештатний склад, відповідно до потреб і функцій компанії, та забезпечує оптимальне розподілення трудових ресурсів. </w:t>
      </w:r>
    </w:p>
    <w:p w:rsidR="00DC3BA6" w:rsidRDefault="00DC3BA6" w:rsidP="00DC3BA6">
      <w:pPr>
        <w:spacing w:after="0" w:line="360" w:lineRule="auto"/>
        <w:ind w:firstLine="709"/>
        <w:jc w:val="both"/>
        <w:rPr>
          <w:rFonts w:ascii="Times New Roman" w:eastAsia="Times New Roman" w:hAnsi="Times New Roman" w:cs="Times New Roman"/>
          <w:sz w:val="28"/>
          <w:szCs w:val="28"/>
          <w:lang w:eastAsia="ru-RU"/>
        </w:rPr>
      </w:pPr>
      <w:r w:rsidRPr="00DC3BA6">
        <w:rPr>
          <w:rFonts w:ascii="Times New Roman" w:eastAsia="Times New Roman" w:hAnsi="Times New Roman" w:cs="Times New Roman"/>
          <w:sz w:val="28"/>
          <w:szCs w:val="28"/>
          <w:lang w:eastAsia="ru-RU"/>
        </w:rPr>
        <w:t>Персонал поділяється на функціональні групи, що відповідають за конкретні напрямки роботи: виробництво ґрунтообробної техніки, контроль якості, маркетинг, управління фінансами тощо</w:t>
      </w:r>
      <w:r w:rsidR="006D1A7D">
        <w:rPr>
          <w:rFonts w:ascii="Times New Roman" w:eastAsia="Times New Roman" w:hAnsi="Times New Roman" w:cs="Times New Roman"/>
          <w:sz w:val="28"/>
          <w:szCs w:val="28"/>
          <w:lang w:eastAsia="ru-RU"/>
        </w:rPr>
        <w:t xml:space="preserve"> </w:t>
      </w:r>
      <w:r w:rsidR="006D1A7D" w:rsidRPr="006D1A7D">
        <w:rPr>
          <w:rFonts w:ascii="Times New Roman" w:eastAsia="Times New Roman" w:hAnsi="Times New Roman" w:cs="Times New Roman"/>
          <w:sz w:val="28"/>
          <w:szCs w:val="28"/>
          <w:lang w:eastAsia="ru-RU"/>
        </w:rPr>
        <w:t>[1</w:t>
      </w:r>
      <w:r w:rsidR="009E6704">
        <w:rPr>
          <w:rFonts w:ascii="Times New Roman" w:eastAsia="Times New Roman" w:hAnsi="Times New Roman" w:cs="Times New Roman"/>
          <w:sz w:val="28"/>
          <w:szCs w:val="28"/>
          <w:lang w:eastAsia="ru-RU"/>
        </w:rPr>
        <w:t>9</w:t>
      </w:r>
      <w:r w:rsidR="006D1A7D" w:rsidRPr="006D1A7D">
        <w:rPr>
          <w:rFonts w:ascii="Times New Roman" w:eastAsia="Times New Roman" w:hAnsi="Times New Roman" w:cs="Times New Roman"/>
          <w:sz w:val="28"/>
          <w:szCs w:val="28"/>
          <w:lang w:eastAsia="ru-RU"/>
        </w:rPr>
        <w:t>]</w:t>
      </w:r>
      <w:r w:rsidRPr="00DC3BA6">
        <w:rPr>
          <w:rFonts w:ascii="Times New Roman" w:eastAsia="Times New Roman" w:hAnsi="Times New Roman" w:cs="Times New Roman"/>
          <w:sz w:val="28"/>
          <w:szCs w:val="28"/>
          <w:lang w:eastAsia="ru-RU"/>
        </w:rPr>
        <w:t>. Класифікація персоналу за критеріями дозволяє компанії підтримувати ефективну координацію, розподіляючи завдання таким чином, щоб максимально реалізувати професійний потенціал кожного працівника. Цей підхід сприяє підвищенню продуктивності та якості виконуваних робіт, а також зміцнює загальну структуру управління ТОВ «ВЕЛЕС–АГРО ЛТД».</w:t>
      </w:r>
    </w:p>
    <w:p w:rsidR="00DC3BA6" w:rsidRPr="00DC3BA6" w:rsidRDefault="00DC3BA6" w:rsidP="00DC3BA6">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DC3BA6">
        <w:rPr>
          <w:rFonts w:ascii="Times New Roman" w:eastAsia="Times New Roman" w:hAnsi="Times New Roman" w:cs="Times New Roman"/>
          <w:color w:val="000000"/>
          <w:sz w:val="28"/>
          <w:szCs w:val="28"/>
          <w:lang w:eastAsia="ru-RU"/>
        </w:rPr>
        <w:t xml:space="preserve">Далі розглянемо структуру персоналу </w:t>
      </w:r>
      <w:r w:rsidR="005E02CC" w:rsidRPr="005E02CC">
        <w:rPr>
          <w:rFonts w:ascii="Times New Roman" w:eastAsia="Times New Roman" w:hAnsi="Times New Roman" w:cs="Times New Roman"/>
          <w:color w:val="000000"/>
          <w:sz w:val="28"/>
          <w:szCs w:val="28"/>
          <w:lang w:eastAsia="ru-RU"/>
        </w:rPr>
        <w:t>ТОВ «ВЕЛЕС–АГРО ЛТД»</w:t>
      </w:r>
      <w:r w:rsidRPr="00DC3BA6">
        <w:rPr>
          <w:rFonts w:ascii="Times New Roman" w:eastAsia="Times New Roman" w:hAnsi="Times New Roman" w:cs="Times New Roman"/>
          <w:b/>
          <w:color w:val="000000"/>
          <w:sz w:val="28"/>
          <w:szCs w:val="28"/>
          <w:lang w:eastAsia="ru-RU"/>
        </w:rPr>
        <w:t xml:space="preserve"> </w:t>
      </w:r>
      <w:r w:rsidRPr="00DC3BA6">
        <w:rPr>
          <w:rFonts w:ascii="Times New Roman" w:eastAsia="Times New Roman" w:hAnsi="Times New Roman" w:cs="Times New Roman"/>
          <w:color w:val="000000"/>
          <w:sz w:val="28"/>
          <w:szCs w:val="28"/>
          <w:lang w:eastAsia="ru-RU"/>
        </w:rPr>
        <w:t xml:space="preserve"> в розрізі функціональної роботи (табл. 2.</w:t>
      </w:r>
      <w:r>
        <w:rPr>
          <w:rFonts w:ascii="Times New Roman" w:eastAsia="Times New Roman" w:hAnsi="Times New Roman" w:cs="Times New Roman"/>
          <w:color w:val="000000"/>
          <w:sz w:val="28"/>
          <w:szCs w:val="28"/>
          <w:lang w:eastAsia="ru-RU"/>
        </w:rPr>
        <w:t>1</w:t>
      </w:r>
      <w:r w:rsidRPr="00DC3BA6">
        <w:rPr>
          <w:rFonts w:ascii="Times New Roman" w:eastAsia="Times New Roman" w:hAnsi="Times New Roman" w:cs="Times New Roman"/>
          <w:color w:val="000000"/>
          <w:sz w:val="28"/>
          <w:szCs w:val="28"/>
          <w:lang w:eastAsia="ru-RU"/>
        </w:rPr>
        <w:t>)</w:t>
      </w:r>
    </w:p>
    <w:p w:rsidR="005E02CC" w:rsidRDefault="005E02CC" w:rsidP="00DC3BA6">
      <w:pPr>
        <w:widowControl w:val="0"/>
        <w:spacing w:after="0" w:line="360" w:lineRule="auto"/>
        <w:ind w:firstLine="709"/>
        <w:jc w:val="right"/>
        <w:rPr>
          <w:rFonts w:ascii="Times New Roman" w:eastAsia="Times New Roman" w:hAnsi="Times New Roman" w:cs="Times New Roman"/>
          <w:b/>
          <w:iCs/>
          <w:color w:val="000000"/>
          <w:sz w:val="28"/>
          <w:szCs w:val="28"/>
          <w:lang w:eastAsia="ru-RU"/>
        </w:rPr>
      </w:pPr>
    </w:p>
    <w:p w:rsidR="005E02CC" w:rsidRDefault="005E02CC" w:rsidP="00DC3BA6">
      <w:pPr>
        <w:widowControl w:val="0"/>
        <w:spacing w:after="0" w:line="360" w:lineRule="auto"/>
        <w:ind w:firstLine="709"/>
        <w:jc w:val="right"/>
        <w:rPr>
          <w:rFonts w:ascii="Times New Roman" w:eastAsia="Times New Roman" w:hAnsi="Times New Roman" w:cs="Times New Roman"/>
          <w:b/>
          <w:iCs/>
          <w:color w:val="000000"/>
          <w:sz w:val="28"/>
          <w:szCs w:val="28"/>
          <w:lang w:eastAsia="ru-RU"/>
        </w:rPr>
      </w:pPr>
    </w:p>
    <w:p w:rsidR="005E02CC" w:rsidRDefault="005E02CC" w:rsidP="00DC3BA6">
      <w:pPr>
        <w:widowControl w:val="0"/>
        <w:spacing w:after="0" w:line="360" w:lineRule="auto"/>
        <w:ind w:firstLine="709"/>
        <w:jc w:val="right"/>
        <w:rPr>
          <w:rFonts w:ascii="Times New Roman" w:eastAsia="Times New Roman" w:hAnsi="Times New Roman" w:cs="Times New Roman"/>
          <w:b/>
          <w:iCs/>
          <w:color w:val="000000"/>
          <w:sz w:val="28"/>
          <w:szCs w:val="28"/>
          <w:lang w:eastAsia="ru-RU"/>
        </w:rPr>
      </w:pPr>
    </w:p>
    <w:p w:rsidR="005E02CC" w:rsidRDefault="005E02CC" w:rsidP="00DC3BA6">
      <w:pPr>
        <w:widowControl w:val="0"/>
        <w:spacing w:after="0" w:line="360" w:lineRule="auto"/>
        <w:ind w:firstLine="709"/>
        <w:jc w:val="right"/>
        <w:rPr>
          <w:rFonts w:ascii="Times New Roman" w:eastAsia="Times New Roman" w:hAnsi="Times New Roman" w:cs="Times New Roman"/>
          <w:b/>
          <w:iCs/>
          <w:color w:val="000000"/>
          <w:sz w:val="28"/>
          <w:szCs w:val="28"/>
          <w:lang w:eastAsia="ru-RU"/>
        </w:rPr>
      </w:pPr>
    </w:p>
    <w:p w:rsidR="00DC3BA6" w:rsidRPr="00DC3BA6" w:rsidRDefault="00DC3BA6" w:rsidP="00DC3BA6">
      <w:pPr>
        <w:widowControl w:val="0"/>
        <w:spacing w:after="0" w:line="360" w:lineRule="auto"/>
        <w:ind w:firstLine="709"/>
        <w:jc w:val="right"/>
        <w:rPr>
          <w:rFonts w:ascii="Times New Roman" w:eastAsia="Times New Roman" w:hAnsi="Times New Roman" w:cs="Times New Roman"/>
          <w:b/>
          <w:iCs/>
          <w:color w:val="000000"/>
          <w:sz w:val="28"/>
          <w:szCs w:val="28"/>
          <w:lang w:eastAsia="ru-RU"/>
        </w:rPr>
      </w:pPr>
      <w:r w:rsidRPr="00DC3BA6">
        <w:rPr>
          <w:rFonts w:ascii="Times New Roman" w:eastAsia="Times New Roman" w:hAnsi="Times New Roman" w:cs="Times New Roman"/>
          <w:b/>
          <w:iCs/>
          <w:color w:val="000000"/>
          <w:sz w:val="28"/>
          <w:szCs w:val="28"/>
          <w:lang w:eastAsia="ru-RU"/>
        </w:rPr>
        <w:lastRenderedPageBreak/>
        <w:t>Таблиця 2.</w:t>
      </w:r>
      <w:r w:rsidR="005E02CC" w:rsidRPr="005E02CC">
        <w:rPr>
          <w:rFonts w:ascii="Times New Roman" w:eastAsia="Times New Roman" w:hAnsi="Times New Roman" w:cs="Times New Roman"/>
          <w:b/>
          <w:iCs/>
          <w:color w:val="000000"/>
          <w:sz w:val="28"/>
          <w:szCs w:val="28"/>
          <w:lang w:eastAsia="ru-RU"/>
        </w:rPr>
        <w:t>1</w:t>
      </w:r>
      <w:r w:rsidRPr="00DC3BA6">
        <w:rPr>
          <w:rFonts w:ascii="Times New Roman" w:eastAsia="Times New Roman" w:hAnsi="Times New Roman" w:cs="Times New Roman"/>
          <w:b/>
          <w:iCs/>
          <w:color w:val="000000"/>
          <w:sz w:val="28"/>
          <w:szCs w:val="28"/>
          <w:lang w:eastAsia="ru-RU"/>
        </w:rPr>
        <w:t xml:space="preserve">. </w:t>
      </w:r>
    </w:p>
    <w:p w:rsidR="00DC3BA6" w:rsidRPr="00DC3BA6" w:rsidRDefault="00DC3BA6" w:rsidP="00DC3BA6">
      <w:pPr>
        <w:widowControl w:val="0"/>
        <w:spacing w:after="240" w:line="276" w:lineRule="auto"/>
        <w:ind w:firstLine="709"/>
        <w:jc w:val="center"/>
        <w:rPr>
          <w:rFonts w:ascii="Times New Roman" w:eastAsia="Times New Roman" w:hAnsi="Times New Roman" w:cs="Times New Roman"/>
          <w:b/>
          <w:color w:val="000000"/>
          <w:sz w:val="28"/>
          <w:szCs w:val="28"/>
          <w:lang w:eastAsia="ru-RU"/>
        </w:rPr>
      </w:pPr>
      <w:r w:rsidRPr="00DC3BA6">
        <w:rPr>
          <w:rFonts w:ascii="Times New Roman" w:eastAsia="Times New Roman" w:hAnsi="Times New Roman" w:cs="Times New Roman"/>
          <w:b/>
          <w:color w:val="000000"/>
          <w:sz w:val="28"/>
          <w:szCs w:val="28"/>
          <w:lang w:eastAsia="ru-RU"/>
        </w:rPr>
        <w:t xml:space="preserve">Структура персоналу </w:t>
      </w:r>
      <w:r w:rsidR="005E02CC" w:rsidRPr="005E02CC">
        <w:rPr>
          <w:rFonts w:ascii="Times New Roman" w:eastAsia="Times New Roman" w:hAnsi="Times New Roman" w:cs="Times New Roman"/>
          <w:b/>
          <w:color w:val="000000"/>
          <w:sz w:val="28"/>
          <w:szCs w:val="28"/>
          <w:lang w:eastAsia="ru-RU"/>
        </w:rPr>
        <w:t>ТОВ «ВЕЛЕС–АГРО ЛТД»</w:t>
      </w:r>
      <w:r w:rsidRPr="00DC3BA6">
        <w:rPr>
          <w:rFonts w:ascii="Times New Roman" w:eastAsia="Times New Roman" w:hAnsi="Times New Roman" w:cs="Times New Roman"/>
          <w:b/>
          <w:bCs/>
          <w:color w:val="000000"/>
          <w:sz w:val="28"/>
          <w:szCs w:val="28"/>
          <w:lang w:eastAsia="ru-RU"/>
        </w:rPr>
        <w:t xml:space="preserve"> </w:t>
      </w:r>
      <w:r w:rsidRPr="00DC3BA6">
        <w:rPr>
          <w:rFonts w:ascii="Times New Roman" w:eastAsia="Times New Roman" w:hAnsi="Times New Roman" w:cs="Times New Roman"/>
          <w:b/>
          <w:color w:val="000000"/>
          <w:sz w:val="28"/>
          <w:szCs w:val="28"/>
          <w:lang w:eastAsia="ru-RU"/>
        </w:rPr>
        <w:t>за функціональним призначенням на початок 202</w:t>
      </w:r>
      <w:r w:rsidR="005E02CC">
        <w:rPr>
          <w:rFonts w:ascii="Times New Roman" w:eastAsia="Times New Roman" w:hAnsi="Times New Roman" w:cs="Times New Roman"/>
          <w:b/>
          <w:color w:val="000000"/>
          <w:sz w:val="28"/>
          <w:szCs w:val="28"/>
          <w:lang w:eastAsia="ru-RU"/>
        </w:rPr>
        <w:t>3</w:t>
      </w:r>
      <w:r w:rsidRPr="00DC3BA6">
        <w:rPr>
          <w:rFonts w:ascii="Times New Roman" w:eastAsia="Times New Roman" w:hAnsi="Times New Roman" w:cs="Times New Roman"/>
          <w:b/>
          <w:color w:val="000000"/>
          <w:sz w:val="28"/>
          <w:szCs w:val="28"/>
          <w:lang w:eastAsia="ru-RU"/>
        </w:rPr>
        <w:t xml:space="preserve"> року</w:t>
      </w:r>
    </w:p>
    <w:tbl>
      <w:tblPr>
        <w:tblStyle w:val="2"/>
        <w:tblW w:w="9639" w:type="dxa"/>
        <w:tblInd w:w="-5" w:type="dxa"/>
        <w:tblLook w:val="04A0"/>
      </w:tblPr>
      <w:tblGrid>
        <w:gridCol w:w="4933"/>
        <w:gridCol w:w="2013"/>
        <w:gridCol w:w="2693"/>
      </w:tblGrid>
      <w:tr w:rsidR="00DC3BA6" w:rsidRPr="00DC3BA6" w:rsidTr="003912DF">
        <w:tc>
          <w:tcPr>
            <w:tcW w:w="4933" w:type="dxa"/>
          </w:tcPr>
          <w:p w:rsidR="00DC3BA6" w:rsidRPr="00DC3BA6" w:rsidRDefault="00DC3BA6" w:rsidP="00DC3BA6">
            <w:pPr>
              <w:widowControl w:val="0"/>
              <w:ind w:firstLine="147"/>
              <w:jc w:val="center"/>
              <w:rPr>
                <w:rFonts w:ascii="Times New Roman" w:hAnsi="Times New Roman" w:cs="Times New Roman"/>
                <w:b/>
                <w:iCs/>
                <w:color w:val="000000"/>
                <w:sz w:val="24"/>
                <w:szCs w:val="24"/>
                <w:lang w:val="uk-UA"/>
              </w:rPr>
            </w:pPr>
            <w:r w:rsidRPr="00DC3BA6">
              <w:rPr>
                <w:rFonts w:ascii="Times New Roman" w:hAnsi="Times New Roman" w:cs="Times New Roman"/>
                <w:b/>
                <w:iCs/>
                <w:color w:val="000000"/>
                <w:sz w:val="24"/>
                <w:szCs w:val="24"/>
                <w:lang w:val="uk-UA"/>
              </w:rPr>
              <w:t>Функціональне навантаження</w:t>
            </w:r>
            <w:r w:rsidR="005E02CC" w:rsidRPr="005E02CC">
              <w:rPr>
                <w:rFonts w:ascii="Times New Roman" w:hAnsi="Times New Roman" w:cs="Times New Roman"/>
                <w:b/>
                <w:iCs/>
                <w:color w:val="000000"/>
                <w:sz w:val="24"/>
                <w:szCs w:val="24"/>
                <w:lang w:val="uk-UA"/>
              </w:rPr>
              <w:t xml:space="preserve"> робітників підприємства</w:t>
            </w:r>
          </w:p>
        </w:tc>
        <w:tc>
          <w:tcPr>
            <w:tcW w:w="2013" w:type="dxa"/>
          </w:tcPr>
          <w:p w:rsidR="00DC3BA6" w:rsidRPr="00DC3BA6" w:rsidRDefault="00DC3BA6" w:rsidP="00DC3BA6">
            <w:pPr>
              <w:widowControl w:val="0"/>
              <w:ind w:firstLine="147"/>
              <w:jc w:val="center"/>
              <w:rPr>
                <w:rFonts w:ascii="Times New Roman" w:hAnsi="Times New Roman" w:cs="Times New Roman"/>
                <w:b/>
                <w:iCs/>
                <w:color w:val="000000"/>
                <w:sz w:val="24"/>
                <w:szCs w:val="24"/>
                <w:lang w:val="uk-UA"/>
              </w:rPr>
            </w:pPr>
            <w:r w:rsidRPr="00DC3BA6">
              <w:rPr>
                <w:rFonts w:ascii="Times New Roman" w:hAnsi="Times New Roman" w:cs="Times New Roman"/>
                <w:b/>
                <w:iCs/>
                <w:color w:val="000000"/>
                <w:sz w:val="24"/>
                <w:szCs w:val="24"/>
                <w:lang w:val="uk-UA"/>
              </w:rPr>
              <w:t>Кількість чол.</w:t>
            </w:r>
          </w:p>
        </w:tc>
        <w:tc>
          <w:tcPr>
            <w:tcW w:w="2693" w:type="dxa"/>
          </w:tcPr>
          <w:p w:rsidR="00DC3BA6" w:rsidRPr="00DC3BA6" w:rsidRDefault="00DC3BA6" w:rsidP="00DC3BA6">
            <w:pPr>
              <w:widowControl w:val="0"/>
              <w:ind w:firstLine="147"/>
              <w:jc w:val="center"/>
              <w:rPr>
                <w:rFonts w:ascii="Times New Roman" w:hAnsi="Times New Roman" w:cs="Times New Roman"/>
                <w:b/>
                <w:iCs/>
                <w:color w:val="000000"/>
                <w:sz w:val="24"/>
                <w:szCs w:val="24"/>
                <w:lang w:val="uk-UA"/>
              </w:rPr>
            </w:pPr>
            <w:r w:rsidRPr="00DC3BA6">
              <w:rPr>
                <w:rFonts w:ascii="Times New Roman" w:hAnsi="Times New Roman" w:cs="Times New Roman"/>
                <w:b/>
                <w:iCs/>
                <w:color w:val="000000"/>
                <w:sz w:val="24"/>
                <w:szCs w:val="24"/>
                <w:lang w:val="uk-UA"/>
              </w:rPr>
              <w:t>Частка від обсягу персоналу %</w:t>
            </w:r>
          </w:p>
        </w:tc>
      </w:tr>
      <w:tr w:rsidR="00DC3BA6" w:rsidRPr="00DC3BA6" w:rsidTr="003912DF">
        <w:tc>
          <w:tcPr>
            <w:tcW w:w="4933" w:type="dxa"/>
          </w:tcPr>
          <w:p w:rsidR="00DC3BA6" w:rsidRPr="00DC3BA6" w:rsidRDefault="00DC3BA6" w:rsidP="00DC3BA6">
            <w:pPr>
              <w:widowControl w:val="0"/>
              <w:spacing w:line="360" w:lineRule="auto"/>
              <w:ind w:firstLine="147"/>
              <w:jc w:val="both"/>
              <w:rPr>
                <w:rFonts w:ascii="Times New Roman" w:hAnsi="Times New Roman" w:cs="Times New Roman"/>
                <w:color w:val="000000"/>
                <w:sz w:val="24"/>
                <w:szCs w:val="24"/>
                <w:lang w:val="uk-UA"/>
              </w:rPr>
            </w:pPr>
            <w:r w:rsidRPr="00DC3BA6">
              <w:rPr>
                <w:rFonts w:ascii="Times New Roman" w:hAnsi="Times New Roman" w:cs="Times New Roman"/>
                <w:color w:val="000000"/>
                <w:sz w:val="24"/>
                <w:szCs w:val="24"/>
                <w:lang w:val="uk-UA"/>
              </w:rPr>
              <w:t xml:space="preserve">Службовці </w:t>
            </w:r>
          </w:p>
        </w:tc>
        <w:tc>
          <w:tcPr>
            <w:tcW w:w="2013" w:type="dxa"/>
          </w:tcPr>
          <w:p w:rsidR="00DC3BA6" w:rsidRPr="00DC3BA6" w:rsidRDefault="00DC3BA6" w:rsidP="00DC3BA6">
            <w:pPr>
              <w:widowControl w:val="0"/>
              <w:spacing w:line="360" w:lineRule="auto"/>
              <w:ind w:firstLine="147"/>
              <w:jc w:val="center"/>
              <w:rPr>
                <w:rFonts w:ascii="Times New Roman" w:hAnsi="Times New Roman" w:cs="Times New Roman"/>
                <w:color w:val="000000"/>
                <w:sz w:val="24"/>
                <w:szCs w:val="24"/>
                <w:lang w:val="uk-UA"/>
              </w:rPr>
            </w:pPr>
            <w:r w:rsidRPr="00DC3BA6">
              <w:rPr>
                <w:rFonts w:ascii="Times New Roman" w:hAnsi="Times New Roman" w:cs="Times New Roman"/>
                <w:color w:val="000000"/>
                <w:sz w:val="24"/>
                <w:szCs w:val="24"/>
                <w:lang w:val="uk-UA"/>
              </w:rPr>
              <w:t>8</w:t>
            </w:r>
          </w:p>
        </w:tc>
        <w:tc>
          <w:tcPr>
            <w:tcW w:w="2693" w:type="dxa"/>
          </w:tcPr>
          <w:p w:rsidR="00DC3BA6" w:rsidRPr="00DC3BA6" w:rsidRDefault="005E02CC" w:rsidP="00DC3BA6">
            <w:pPr>
              <w:widowControl w:val="0"/>
              <w:spacing w:line="360" w:lineRule="auto"/>
              <w:ind w:firstLine="147"/>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18,2</w:t>
            </w:r>
          </w:p>
        </w:tc>
      </w:tr>
      <w:tr w:rsidR="00DC3BA6" w:rsidRPr="00DC3BA6" w:rsidTr="003912DF">
        <w:tc>
          <w:tcPr>
            <w:tcW w:w="4933" w:type="dxa"/>
          </w:tcPr>
          <w:p w:rsidR="00DC3BA6" w:rsidRPr="00DC3BA6" w:rsidRDefault="00DC3BA6" w:rsidP="00DC3BA6">
            <w:pPr>
              <w:widowControl w:val="0"/>
              <w:spacing w:line="360" w:lineRule="auto"/>
              <w:ind w:firstLine="147"/>
              <w:jc w:val="both"/>
              <w:rPr>
                <w:rFonts w:ascii="Times New Roman" w:hAnsi="Times New Roman" w:cs="Times New Roman"/>
                <w:color w:val="000000"/>
                <w:sz w:val="24"/>
                <w:szCs w:val="24"/>
                <w:lang w:val="uk-UA"/>
              </w:rPr>
            </w:pPr>
            <w:r w:rsidRPr="00DC3BA6">
              <w:rPr>
                <w:rFonts w:ascii="Times New Roman" w:hAnsi="Times New Roman" w:cs="Times New Roman"/>
                <w:color w:val="000000"/>
                <w:sz w:val="24"/>
                <w:szCs w:val="24"/>
                <w:lang w:val="uk-UA"/>
              </w:rPr>
              <w:t xml:space="preserve">Робітники </w:t>
            </w:r>
          </w:p>
        </w:tc>
        <w:tc>
          <w:tcPr>
            <w:tcW w:w="2013" w:type="dxa"/>
          </w:tcPr>
          <w:p w:rsidR="00DC3BA6" w:rsidRPr="00DC3BA6" w:rsidRDefault="00DC3BA6" w:rsidP="00DC3BA6">
            <w:pPr>
              <w:widowControl w:val="0"/>
              <w:spacing w:line="360" w:lineRule="auto"/>
              <w:ind w:firstLine="147"/>
              <w:jc w:val="center"/>
              <w:rPr>
                <w:rFonts w:ascii="Times New Roman" w:hAnsi="Times New Roman" w:cs="Times New Roman"/>
                <w:color w:val="000000"/>
                <w:sz w:val="24"/>
                <w:szCs w:val="24"/>
                <w:lang w:val="uk-UA"/>
              </w:rPr>
            </w:pPr>
            <w:r w:rsidRPr="00DC3BA6">
              <w:rPr>
                <w:rFonts w:ascii="Times New Roman" w:hAnsi="Times New Roman" w:cs="Times New Roman"/>
                <w:color w:val="000000"/>
                <w:sz w:val="24"/>
                <w:szCs w:val="24"/>
                <w:lang w:val="uk-UA"/>
              </w:rPr>
              <w:t>19</w:t>
            </w:r>
          </w:p>
        </w:tc>
        <w:tc>
          <w:tcPr>
            <w:tcW w:w="2693" w:type="dxa"/>
          </w:tcPr>
          <w:p w:rsidR="00DC3BA6" w:rsidRPr="00DC3BA6" w:rsidRDefault="005E02CC" w:rsidP="00DC3BA6">
            <w:pPr>
              <w:widowControl w:val="0"/>
              <w:spacing w:line="360" w:lineRule="auto"/>
              <w:ind w:firstLine="147"/>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43,2</w:t>
            </w:r>
          </w:p>
        </w:tc>
      </w:tr>
      <w:tr w:rsidR="005E02CC" w:rsidRPr="00DC3BA6" w:rsidTr="003912DF">
        <w:tc>
          <w:tcPr>
            <w:tcW w:w="4933" w:type="dxa"/>
          </w:tcPr>
          <w:p w:rsidR="005E02CC" w:rsidRPr="009E6704" w:rsidRDefault="005E02CC" w:rsidP="00DC3BA6">
            <w:pPr>
              <w:widowControl w:val="0"/>
              <w:spacing w:line="360" w:lineRule="auto"/>
              <w:ind w:firstLine="147"/>
              <w:jc w:val="both"/>
              <w:rPr>
                <w:rFonts w:ascii="Times New Roman" w:hAnsi="Times New Roman" w:cs="Times New Roman"/>
                <w:color w:val="000000"/>
                <w:sz w:val="24"/>
                <w:szCs w:val="24"/>
                <w:lang w:val="uk-UA"/>
              </w:rPr>
            </w:pPr>
            <w:r w:rsidRPr="009E6704">
              <w:rPr>
                <w:rFonts w:ascii="Times New Roman" w:hAnsi="Times New Roman" w:cs="Times New Roman"/>
                <w:color w:val="000000"/>
                <w:sz w:val="24"/>
                <w:szCs w:val="24"/>
                <w:lang w:val="uk-UA"/>
              </w:rPr>
              <w:t>Спеціалісти</w:t>
            </w:r>
          </w:p>
        </w:tc>
        <w:tc>
          <w:tcPr>
            <w:tcW w:w="2013" w:type="dxa"/>
          </w:tcPr>
          <w:p w:rsidR="005E02CC" w:rsidRPr="00DC3BA6" w:rsidRDefault="005E02CC" w:rsidP="00DC3BA6">
            <w:pPr>
              <w:widowControl w:val="0"/>
              <w:spacing w:line="360" w:lineRule="auto"/>
              <w:ind w:firstLine="147"/>
              <w:jc w:val="center"/>
              <w:rPr>
                <w:rFonts w:ascii="Times New Roman" w:hAnsi="Times New Roman" w:cs="Times New Roman"/>
                <w:color w:val="000000"/>
                <w:sz w:val="24"/>
                <w:szCs w:val="24"/>
              </w:rPr>
            </w:pPr>
            <w:r>
              <w:rPr>
                <w:rFonts w:ascii="Times New Roman" w:hAnsi="Times New Roman" w:cs="Times New Roman"/>
                <w:color w:val="000000"/>
                <w:sz w:val="24"/>
                <w:szCs w:val="24"/>
              </w:rPr>
              <w:t>17</w:t>
            </w:r>
          </w:p>
        </w:tc>
        <w:tc>
          <w:tcPr>
            <w:tcW w:w="2693" w:type="dxa"/>
          </w:tcPr>
          <w:p w:rsidR="005E02CC" w:rsidRPr="00DC3BA6" w:rsidRDefault="005E02CC" w:rsidP="00DC3BA6">
            <w:pPr>
              <w:widowControl w:val="0"/>
              <w:spacing w:line="360" w:lineRule="auto"/>
              <w:ind w:firstLine="147"/>
              <w:jc w:val="center"/>
              <w:rPr>
                <w:rFonts w:ascii="Times New Roman" w:hAnsi="Times New Roman" w:cs="Times New Roman"/>
                <w:color w:val="000000"/>
                <w:sz w:val="24"/>
                <w:szCs w:val="24"/>
              </w:rPr>
            </w:pPr>
            <w:r>
              <w:rPr>
                <w:rFonts w:ascii="Times New Roman" w:hAnsi="Times New Roman" w:cs="Times New Roman"/>
                <w:color w:val="000000"/>
                <w:sz w:val="24"/>
                <w:szCs w:val="24"/>
              </w:rPr>
              <w:t>38,6</w:t>
            </w:r>
          </w:p>
        </w:tc>
      </w:tr>
      <w:tr w:rsidR="00DC3BA6" w:rsidRPr="00DC3BA6" w:rsidTr="003912DF">
        <w:trPr>
          <w:trHeight w:val="120"/>
        </w:trPr>
        <w:tc>
          <w:tcPr>
            <w:tcW w:w="4933" w:type="dxa"/>
          </w:tcPr>
          <w:p w:rsidR="00DC3BA6" w:rsidRPr="00DC3BA6" w:rsidRDefault="00DC3BA6" w:rsidP="00DC3BA6">
            <w:pPr>
              <w:widowControl w:val="0"/>
              <w:spacing w:line="360" w:lineRule="auto"/>
              <w:ind w:firstLine="147"/>
              <w:jc w:val="both"/>
              <w:rPr>
                <w:rFonts w:ascii="Times New Roman" w:hAnsi="Times New Roman" w:cs="Times New Roman"/>
                <w:b/>
                <w:color w:val="000000"/>
                <w:sz w:val="24"/>
                <w:szCs w:val="24"/>
                <w:lang w:val="uk-UA"/>
              </w:rPr>
            </w:pPr>
            <w:r w:rsidRPr="00DC3BA6">
              <w:rPr>
                <w:rFonts w:ascii="Times New Roman" w:hAnsi="Times New Roman" w:cs="Times New Roman"/>
                <w:b/>
                <w:color w:val="000000"/>
                <w:sz w:val="24"/>
                <w:szCs w:val="24"/>
                <w:lang w:val="uk-UA"/>
              </w:rPr>
              <w:t>Усього</w:t>
            </w:r>
          </w:p>
        </w:tc>
        <w:tc>
          <w:tcPr>
            <w:tcW w:w="2013" w:type="dxa"/>
          </w:tcPr>
          <w:p w:rsidR="00DC3BA6" w:rsidRPr="00DC3BA6" w:rsidRDefault="005E02CC" w:rsidP="00DC3BA6">
            <w:pPr>
              <w:widowControl w:val="0"/>
              <w:spacing w:line="360" w:lineRule="auto"/>
              <w:ind w:firstLine="147"/>
              <w:jc w:val="center"/>
              <w:rPr>
                <w:rFonts w:ascii="Times New Roman" w:hAnsi="Times New Roman" w:cs="Times New Roman"/>
                <w:b/>
                <w:color w:val="000000"/>
                <w:sz w:val="24"/>
                <w:szCs w:val="24"/>
                <w:lang w:val="uk-UA"/>
              </w:rPr>
            </w:pPr>
            <w:r>
              <w:rPr>
                <w:rFonts w:ascii="Times New Roman" w:hAnsi="Times New Roman" w:cs="Times New Roman"/>
                <w:b/>
                <w:color w:val="000000"/>
                <w:sz w:val="24"/>
                <w:szCs w:val="24"/>
                <w:lang w:val="uk-UA"/>
              </w:rPr>
              <w:t>44</w:t>
            </w:r>
          </w:p>
        </w:tc>
        <w:tc>
          <w:tcPr>
            <w:tcW w:w="2693" w:type="dxa"/>
          </w:tcPr>
          <w:p w:rsidR="00DC3BA6" w:rsidRPr="00DC3BA6" w:rsidRDefault="00DC3BA6" w:rsidP="00DC3BA6">
            <w:pPr>
              <w:widowControl w:val="0"/>
              <w:spacing w:line="360" w:lineRule="auto"/>
              <w:ind w:firstLine="147"/>
              <w:jc w:val="center"/>
              <w:rPr>
                <w:rFonts w:ascii="Times New Roman" w:hAnsi="Times New Roman" w:cs="Times New Roman"/>
                <w:b/>
                <w:color w:val="000000"/>
                <w:sz w:val="24"/>
                <w:szCs w:val="24"/>
                <w:lang w:val="uk-UA"/>
              </w:rPr>
            </w:pPr>
            <w:r w:rsidRPr="00DC3BA6">
              <w:rPr>
                <w:rFonts w:ascii="Times New Roman" w:hAnsi="Times New Roman" w:cs="Times New Roman"/>
                <w:b/>
                <w:color w:val="000000"/>
                <w:sz w:val="24"/>
                <w:szCs w:val="24"/>
                <w:lang w:val="uk-UA"/>
              </w:rPr>
              <w:t>100</w:t>
            </w:r>
          </w:p>
        </w:tc>
      </w:tr>
    </w:tbl>
    <w:p w:rsidR="00DC3BA6" w:rsidRDefault="00DC3BA6" w:rsidP="00DC3BA6">
      <w:pPr>
        <w:spacing w:after="0" w:line="360" w:lineRule="auto"/>
        <w:ind w:firstLine="709"/>
        <w:jc w:val="both"/>
        <w:rPr>
          <w:rFonts w:ascii="Times New Roman" w:eastAsia="Times New Roman" w:hAnsi="Times New Roman" w:cs="Times New Roman"/>
          <w:sz w:val="28"/>
          <w:szCs w:val="28"/>
          <w:lang w:eastAsia="ru-RU"/>
        </w:rPr>
      </w:pPr>
    </w:p>
    <w:p w:rsidR="00D13A89" w:rsidRDefault="00D13A89" w:rsidP="00DC3BA6">
      <w:pPr>
        <w:spacing w:after="0" w:line="360" w:lineRule="auto"/>
        <w:ind w:firstLine="709"/>
        <w:jc w:val="both"/>
        <w:rPr>
          <w:rFonts w:ascii="Times New Roman" w:eastAsia="Times New Roman" w:hAnsi="Times New Roman" w:cs="Times New Roman"/>
          <w:sz w:val="28"/>
          <w:szCs w:val="28"/>
          <w:lang w:eastAsia="ru-RU"/>
        </w:rPr>
      </w:pPr>
      <w:r w:rsidRPr="00D13A89">
        <w:rPr>
          <w:rFonts w:ascii="Times New Roman" w:eastAsia="Times New Roman" w:hAnsi="Times New Roman" w:cs="Times New Roman"/>
          <w:sz w:val="28"/>
          <w:szCs w:val="28"/>
          <w:lang w:eastAsia="ru-RU"/>
        </w:rPr>
        <w:t>Керівництво ТОВ «ВЕЛЕС–АГРО ЛТД» підтримує стабільність чисельності працівників, що забезпечує низький рівень плинності кадрів. Це дозволяє компанії зберігати цінні професійні навички та створює стабільну робочу атмосферу, що сприяє підвищенню загальної продуктивності. Організаційна структура підприємства сфокусована на задоволенні потреб персоналу та безперервному вдосконаленні управлінської системи. Важлива увага приділяється підбору креативних та кваліфікованих фахівців у сфері виробництва сільськогосподарської техніки, що позитивно відображається на фінансових та ринкових позиціях компанії.</w:t>
      </w:r>
    </w:p>
    <w:p w:rsidR="00BC3742" w:rsidRDefault="00D13A89" w:rsidP="00D026EB">
      <w:pPr>
        <w:spacing w:after="0" w:line="360" w:lineRule="auto"/>
        <w:ind w:firstLine="709"/>
        <w:jc w:val="both"/>
        <w:rPr>
          <w:rFonts w:ascii="Times New Roman" w:eastAsia="Times New Roman" w:hAnsi="Times New Roman" w:cs="Times New Roman"/>
          <w:sz w:val="28"/>
          <w:szCs w:val="28"/>
          <w:lang w:eastAsia="ru-RU"/>
        </w:rPr>
      </w:pPr>
      <w:r w:rsidRPr="00D13A89">
        <w:rPr>
          <w:rFonts w:ascii="Times New Roman" w:eastAsia="Times New Roman" w:hAnsi="Times New Roman" w:cs="Times New Roman"/>
          <w:sz w:val="28"/>
          <w:szCs w:val="28"/>
          <w:lang w:eastAsia="ru-RU"/>
        </w:rPr>
        <w:t>Аналіз системи управління ТОВ «ВЕЛЕС–АГРО ЛТД» показує, що компанія побудувала ефективну структуру управління, яка спрямована на досягнення стратегічних цілей через узгоджену роботу функціональних підрозділів. Система базується на інтеграції інновацій, стратегічному плануванні та орієнтації на професійний розвиток персоналу. Компанія зберігає стабільність кадрів, підтримує високі стандарти якості продукції, ефективно розподіляє ресурси та адаптується до ринкових змін. Такий підхід дозволяє ТОВ «ВЕЛЕС–АГРО ЛТД» утримувати лідерські позиції та забезпечувати стабільний розвиток.</w:t>
      </w:r>
    </w:p>
    <w:p w:rsidR="00D13A89" w:rsidRDefault="00D13A89" w:rsidP="00AD082D">
      <w:pPr>
        <w:spacing w:after="0" w:line="360" w:lineRule="auto"/>
        <w:jc w:val="center"/>
        <w:rPr>
          <w:rFonts w:ascii="Times New Roman" w:eastAsia="Times New Roman" w:hAnsi="Times New Roman" w:cs="Times New Roman"/>
          <w:b/>
          <w:bCs/>
          <w:sz w:val="28"/>
          <w:szCs w:val="28"/>
          <w:lang w:eastAsia="ru-RU"/>
        </w:rPr>
      </w:pPr>
    </w:p>
    <w:p w:rsidR="00D13A89" w:rsidRDefault="00D13A89" w:rsidP="00AD082D">
      <w:pPr>
        <w:spacing w:after="0" w:line="360" w:lineRule="auto"/>
        <w:jc w:val="center"/>
        <w:rPr>
          <w:rFonts w:ascii="Times New Roman" w:eastAsia="Times New Roman" w:hAnsi="Times New Roman" w:cs="Times New Roman"/>
          <w:b/>
          <w:bCs/>
          <w:sz w:val="28"/>
          <w:szCs w:val="28"/>
          <w:lang w:eastAsia="ru-RU"/>
        </w:rPr>
      </w:pPr>
    </w:p>
    <w:p w:rsidR="00D13A89" w:rsidRDefault="00D13A89" w:rsidP="00AD082D">
      <w:pPr>
        <w:spacing w:after="0" w:line="360" w:lineRule="auto"/>
        <w:jc w:val="center"/>
        <w:rPr>
          <w:rFonts w:ascii="Times New Roman" w:eastAsia="Times New Roman" w:hAnsi="Times New Roman" w:cs="Times New Roman"/>
          <w:b/>
          <w:bCs/>
          <w:sz w:val="28"/>
          <w:szCs w:val="28"/>
          <w:lang w:eastAsia="ru-RU"/>
        </w:rPr>
      </w:pPr>
    </w:p>
    <w:p w:rsidR="00AD082D" w:rsidRDefault="00AD082D" w:rsidP="00AD082D">
      <w:pPr>
        <w:spacing w:after="0" w:line="360" w:lineRule="auto"/>
        <w:jc w:val="center"/>
        <w:rPr>
          <w:rFonts w:ascii="Times New Roman" w:eastAsia="Times New Roman" w:hAnsi="Times New Roman" w:cs="Times New Roman"/>
          <w:b/>
          <w:bCs/>
          <w:sz w:val="28"/>
          <w:szCs w:val="28"/>
          <w:lang w:eastAsia="ru-RU"/>
        </w:rPr>
      </w:pPr>
      <w:r w:rsidRPr="00AD082D">
        <w:rPr>
          <w:rFonts w:ascii="Times New Roman" w:eastAsia="Times New Roman" w:hAnsi="Times New Roman" w:cs="Times New Roman"/>
          <w:b/>
          <w:bCs/>
          <w:sz w:val="28"/>
          <w:szCs w:val="28"/>
          <w:lang w:eastAsia="ru-RU"/>
        </w:rPr>
        <w:lastRenderedPageBreak/>
        <w:t>2.2. Фінансово</w:t>
      </w:r>
      <w:r>
        <w:rPr>
          <w:rFonts w:ascii="Times New Roman" w:eastAsia="Times New Roman" w:hAnsi="Times New Roman" w:cs="Times New Roman"/>
          <w:b/>
          <w:bCs/>
          <w:sz w:val="28"/>
          <w:szCs w:val="28"/>
          <w:lang w:eastAsia="ru-RU"/>
        </w:rPr>
        <w:t>-</w:t>
      </w:r>
      <w:r w:rsidRPr="00AD082D">
        <w:rPr>
          <w:rFonts w:ascii="Times New Roman" w:eastAsia="Times New Roman" w:hAnsi="Times New Roman" w:cs="Times New Roman"/>
          <w:b/>
          <w:bCs/>
          <w:sz w:val="28"/>
          <w:szCs w:val="28"/>
          <w:lang w:eastAsia="ru-RU"/>
        </w:rPr>
        <w:t>економічна характеристика</w:t>
      </w:r>
    </w:p>
    <w:p w:rsidR="00F30E59" w:rsidRPr="00AD082D" w:rsidRDefault="00AD082D" w:rsidP="00AD082D">
      <w:pPr>
        <w:spacing w:after="0" w:line="360" w:lineRule="auto"/>
        <w:jc w:val="center"/>
        <w:rPr>
          <w:rFonts w:ascii="Times New Roman" w:eastAsia="Times New Roman" w:hAnsi="Times New Roman" w:cs="Times New Roman"/>
          <w:b/>
          <w:bCs/>
          <w:sz w:val="28"/>
          <w:szCs w:val="28"/>
          <w:lang w:eastAsia="ru-RU"/>
        </w:rPr>
      </w:pPr>
      <w:r w:rsidRPr="00AD082D">
        <w:rPr>
          <w:rFonts w:ascii="Times New Roman" w:eastAsia="Times New Roman" w:hAnsi="Times New Roman" w:cs="Times New Roman"/>
          <w:b/>
          <w:bCs/>
          <w:sz w:val="28"/>
          <w:szCs w:val="28"/>
          <w:lang w:eastAsia="ru-RU"/>
        </w:rPr>
        <w:t>ТОВ «ВЕЛЕС–АГРО ЛТД»</w:t>
      </w:r>
    </w:p>
    <w:p w:rsidR="00AD082D" w:rsidRDefault="00AD082D" w:rsidP="00D026EB">
      <w:pPr>
        <w:spacing w:after="0" w:line="360" w:lineRule="auto"/>
        <w:ind w:firstLine="709"/>
        <w:jc w:val="both"/>
        <w:rPr>
          <w:rFonts w:ascii="Times New Roman" w:eastAsia="Times New Roman" w:hAnsi="Times New Roman" w:cs="Times New Roman"/>
          <w:sz w:val="28"/>
          <w:szCs w:val="28"/>
          <w:lang w:eastAsia="ru-RU"/>
        </w:rPr>
      </w:pPr>
      <w:r w:rsidRPr="00AD082D">
        <w:rPr>
          <w:rFonts w:ascii="Times New Roman" w:eastAsia="Times New Roman" w:hAnsi="Times New Roman" w:cs="Times New Roman"/>
          <w:sz w:val="28"/>
          <w:szCs w:val="28"/>
          <w:lang w:eastAsia="ru-RU"/>
        </w:rPr>
        <w:t>Фінансово-економічна характеристика ТОВ «ВЕЛЕС–АГРО ЛТД» визначається показниками виробничої та ринкової діяльності у сфері виготовлення ґрунтообробної техніки та запчастин. Компанія орієнтована на задоволення попиту як внутрішнього ринку, так і експортних ринків, що забезпечує стабільні фінансові надходження. Основні доходи підприємства генеруються завдяки продажу техніки високої якості, яка відповідає світовим стандартам, що підтримує рентабельність. Фінансова стратегія компанії включає ефективне управління витратами, модернізацію виробництва та оптимізацію ресурсів для забезпечення економічної стабільності та зростання.</w:t>
      </w:r>
    </w:p>
    <w:p w:rsidR="00AD082D" w:rsidRPr="00AD082D" w:rsidRDefault="00AD082D" w:rsidP="00AD082D">
      <w:pPr>
        <w:spacing w:after="0" w:line="360" w:lineRule="auto"/>
        <w:ind w:firstLine="709"/>
        <w:jc w:val="both"/>
        <w:rPr>
          <w:rFonts w:ascii="Times New Roman" w:eastAsia="Times New Roman" w:hAnsi="Times New Roman" w:cs="Times New Roman"/>
          <w:sz w:val="28"/>
          <w:szCs w:val="28"/>
          <w:lang w:eastAsia="ru-RU"/>
        </w:rPr>
      </w:pPr>
      <w:r w:rsidRPr="00AD082D">
        <w:rPr>
          <w:rFonts w:ascii="Times New Roman" w:eastAsia="Times New Roman" w:hAnsi="Times New Roman" w:cs="Times New Roman"/>
          <w:sz w:val="28"/>
          <w:szCs w:val="28"/>
          <w:lang w:eastAsia="ru-RU"/>
        </w:rPr>
        <w:t>Фінансово-економічна характеристика ТОВ «ВЕЛЕС–АГРО ЛТД» показує, що компанія є стабільним учасником ринку виробництва ґрунтообробної техніки та запчастин. Завдяки оптимізації виробничих процесів і використанню сучасного обладнання, підприємство досягає високої рентабельності продукції, що дозволяє ефективно використовувати наявні ресурси. Основні доходи компанії формуються від реалізації ґрунтообробних машин та комплектуючих на внутрішньому і зовнішньому ринках, особливо в країнах Європи та Азії, де продукція користується стабільним попитом.</w:t>
      </w:r>
    </w:p>
    <w:p w:rsidR="00AD082D" w:rsidRPr="00AD082D" w:rsidRDefault="00AD082D" w:rsidP="00AD082D">
      <w:pPr>
        <w:spacing w:after="0" w:line="360" w:lineRule="auto"/>
        <w:ind w:firstLine="709"/>
        <w:jc w:val="both"/>
        <w:rPr>
          <w:rFonts w:ascii="Times New Roman" w:eastAsia="Times New Roman" w:hAnsi="Times New Roman" w:cs="Times New Roman"/>
          <w:sz w:val="28"/>
          <w:szCs w:val="28"/>
          <w:lang w:eastAsia="ru-RU"/>
        </w:rPr>
      </w:pPr>
      <w:r w:rsidRPr="00AD082D">
        <w:rPr>
          <w:rFonts w:ascii="Times New Roman" w:eastAsia="Times New Roman" w:hAnsi="Times New Roman" w:cs="Times New Roman"/>
          <w:sz w:val="28"/>
          <w:szCs w:val="28"/>
          <w:lang w:eastAsia="ru-RU"/>
        </w:rPr>
        <w:t>Фінансовий менеджмент ТОВ «ВЕЛЕС–АГРО ЛТД» зосереджений на контролі витрат, що сприяє підтриманню стабільної фінансової ситуації та забезпечує достатній рівень ліквідності. Розподіл коштів спрямовується не тільки на підтримку поточних виробничих потреб, але й на інвестиції в модернізацію технологій та покращення якості продукції. Це дозволяє компанії залишатися конкурентоспроможною на міжнародному ринку і розширювати обсяги експорту.</w:t>
      </w:r>
    </w:p>
    <w:p w:rsidR="004076DD" w:rsidRDefault="00AD082D" w:rsidP="00AD082D">
      <w:pPr>
        <w:spacing w:after="0" w:line="360" w:lineRule="auto"/>
        <w:ind w:firstLine="709"/>
        <w:jc w:val="both"/>
        <w:rPr>
          <w:rFonts w:ascii="Times New Roman" w:eastAsia="Times New Roman" w:hAnsi="Times New Roman" w:cs="Times New Roman"/>
          <w:sz w:val="28"/>
          <w:szCs w:val="28"/>
          <w:lang w:eastAsia="ru-RU"/>
        </w:rPr>
      </w:pPr>
      <w:r w:rsidRPr="00AD082D">
        <w:rPr>
          <w:rFonts w:ascii="Times New Roman" w:eastAsia="Times New Roman" w:hAnsi="Times New Roman" w:cs="Times New Roman"/>
          <w:sz w:val="28"/>
          <w:szCs w:val="28"/>
          <w:lang w:eastAsia="ru-RU"/>
        </w:rPr>
        <w:t>Компанія також здійснює аналіз ризиків, пов</w:t>
      </w:r>
      <w:r w:rsidR="007E67EC">
        <w:rPr>
          <w:rFonts w:ascii="Times New Roman" w:eastAsia="Times New Roman" w:hAnsi="Times New Roman" w:cs="Times New Roman"/>
          <w:sz w:val="28"/>
          <w:szCs w:val="28"/>
          <w:lang w:eastAsia="ru-RU"/>
        </w:rPr>
        <w:t>’</w:t>
      </w:r>
      <w:r w:rsidRPr="00AD082D">
        <w:rPr>
          <w:rFonts w:ascii="Times New Roman" w:eastAsia="Times New Roman" w:hAnsi="Times New Roman" w:cs="Times New Roman"/>
          <w:sz w:val="28"/>
          <w:szCs w:val="28"/>
          <w:lang w:eastAsia="ru-RU"/>
        </w:rPr>
        <w:t xml:space="preserve">язаних із коливаннями ринкових умов, валютними змінами та логістичними витратами. Це </w:t>
      </w:r>
      <w:r w:rsidRPr="00AD082D">
        <w:rPr>
          <w:rFonts w:ascii="Times New Roman" w:eastAsia="Times New Roman" w:hAnsi="Times New Roman" w:cs="Times New Roman"/>
          <w:sz w:val="28"/>
          <w:szCs w:val="28"/>
          <w:lang w:eastAsia="ru-RU"/>
        </w:rPr>
        <w:lastRenderedPageBreak/>
        <w:t>допомагає підтримувати фінансову стабільність навіть у нестабільних економічних умовах, що особливо актуально для підприємства з великою експортною складовою.</w:t>
      </w:r>
    </w:p>
    <w:p w:rsidR="00D13A89" w:rsidRDefault="00D13A89" w:rsidP="00AD082D">
      <w:pPr>
        <w:spacing w:after="0" w:line="360" w:lineRule="auto"/>
        <w:ind w:firstLine="709"/>
        <w:jc w:val="both"/>
        <w:rPr>
          <w:rFonts w:ascii="Times New Roman" w:eastAsia="Times New Roman" w:hAnsi="Times New Roman" w:cs="Times New Roman"/>
          <w:sz w:val="28"/>
          <w:szCs w:val="28"/>
          <w:lang w:eastAsia="ru-RU"/>
        </w:rPr>
      </w:pPr>
      <w:r w:rsidRPr="00D13A89">
        <w:rPr>
          <w:rFonts w:ascii="Times New Roman" w:eastAsia="Times New Roman" w:hAnsi="Times New Roman" w:cs="Times New Roman"/>
          <w:sz w:val="28"/>
          <w:szCs w:val="28"/>
          <w:lang w:eastAsia="ru-RU"/>
        </w:rPr>
        <w:t>Для початку розкриємо основні економічні по</w:t>
      </w:r>
      <w:r w:rsidRPr="00D13A89">
        <w:rPr>
          <w:rFonts w:ascii="Times New Roman" w:eastAsia="Times New Roman" w:hAnsi="Times New Roman" w:cs="Times New Roman"/>
          <w:sz w:val="28"/>
          <w:szCs w:val="28"/>
          <w:lang w:eastAsia="ru-RU"/>
        </w:rPr>
        <w:softHyphen/>
        <w:t>казники діяльності</w:t>
      </w:r>
      <w:r>
        <w:rPr>
          <w:rFonts w:ascii="Times New Roman" w:eastAsia="Times New Roman" w:hAnsi="Times New Roman" w:cs="Times New Roman"/>
          <w:sz w:val="28"/>
          <w:szCs w:val="28"/>
          <w:lang w:eastAsia="ru-RU"/>
        </w:rPr>
        <w:t xml:space="preserve"> </w:t>
      </w:r>
      <w:r w:rsidR="00C27901" w:rsidRPr="00C27901">
        <w:rPr>
          <w:rFonts w:ascii="Times New Roman" w:eastAsia="Times New Roman" w:hAnsi="Times New Roman" w:cs="Times New Roman"/>
          <w:sz w:val="28"/>
          <w:szCs w:val="28"/>
          <w:lang w:eastAsia="ru-RU"/>
        </w:rPr>
        <w:t xml:space="preserve">ТОВ «ВЕЛЕС–АГРО ЛТД» </w:t>
      </w:r>
      <w:r>
        <w:rPr>
          <w:rFonts w:ascii="Times New Roman" w:eastAsia="Times New Roman" w:hAnsi="Times New Roman" w:cs="Times New Roman"/>
          <w:sz w:val="28"/>
          <w:szCs w:val="28"/>
          <w:lang w:eastAsia="ru-RU"/>
        </w:rPr>
        <w:t>(рис.2.</w:t>
      </w:r>
      <w:r w:rsidR="002211E3">
        <w:rPr>
          <w:rFonts w:ascii="Times New Roman" w:eastAsia="Times New Roman" w:hAnsi="Times New Roman" w:cs="Times New Roman"/>
          <w:sz w:val="28"/>
          <w:szCs w:val="28"/>
          <w:lang w:eastAsia="ru-RU"/>
        </w:rPr>
        <w:t>5</w:t>
      </w:r>
      <w:r>
        <w:rPr>
          <w:rFonts w:ascii="Times New Roman" w:eastAsia="Times New Roman" w:hAnsi="Times New Roman" w:cs="Times New Roman"/>
          <w:sz w:val="28"/>
          <w:szCs w:val="28"/>
          <w:lang w:eastAsia="ru-RU"/>
        </w:rPr>
        <w:t>).</w:t>
      </w:r>
    </w:p>
    <w:p w:rsidR="00C27901" w:rsidRDefault="00C27901" w:rsidP="00AD082D">
      <w:pPr>
        <w:spacing w:after="0" w:line="360" w:lineRule="auto"/>
        <w:ind w:firstLine="709"/>
        <w:jc w:val="both"/>
        <w:rPr>
          <w:rFonts w:ascii="Times New Roman" w:eastAsia="Times New Roman" w:hAnsi="Times New Roman" w:cs="Times New Roman"/>
          <w:sz w:val="28"/>
          <w:szCs w:val="28"/>
          <w:lang w:eastAsia="ru-RU"/>
        </w:rPr>
      </w:pPr>
    </w:p>
    <w:p w:rsidR="00C27901" w:rsidRDefault="00C27901" w:rsidP="00C27901">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5969000" cy="32004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D13A89" w:rsidRDefault="00D13A89" w:rsidP="00AD082D">
      <w:pPr>
        <w:spacing w:after="0" w:line="360" w:lineRule="auto"/>
        <w:ind w:firstLine="709"/>
        <w:jc w:val="both"/>
        <w:rPr>
          <w:rFonts w:ascii="Times New Roman" w:eastAsia="Times New Roman" w:hAnsi="Times New Roman" w:cs="Times New Roman"/>
          <w:sz w:val="28"/>
          <w:szCs w:val="28"/>
          <w:lang w:eastAsia="ru-RU"/>
        </w:rPr>
      </w:pPr>
    </w:p>
    <w:p w:rsidR="00D13A89" w:rsidRPr="00BD07EF" w:rsidRDefault="00BD07EF" w:rsidP="00BD07EF">
      <w:pPr>
        <w:spacing w:after="0" w:line="360" w:lineRule="auto"/>
        <w:ind w:firstLine="709"/>
        <w:jc w:val="center"/>
        <w:rPr>
          <w:rFonts w:ascii="Times New Roman" w:eastAsia="Times New Roman" w:hAnsi="Times New Roman" w:cs="Times New Roman"/>
          <w:b/>
          <w:bCs/>
          <w:sz w:val="28"/>
          <w:szCs w:val="28"/>
          <w:lang w:eastAsia="ru-RU"/>
        </w:rPr>
      </w:pPr>
      <w:r w:rsidRPr="00BD07EF">
        <w:rPr>
          <w:rFonts w:ascii="Times New Roman" w:eastAsia="Times New Roman" w:hAnsi="Times New Roman" w:cs="Times New Roman"/>
          <w:b/>
          <w:bCs/>
          <w:sz w:val="28"/>
          <w:szCs w:val="28"/>
          <w:lang w:eastAsia="ru-RU"/>
        </w:rPr>
        <w:t>Рис. 2.</w:t>
      </w:r>
      <w:r w:rsidR="002211E3">
        <w:rPr>
          <w:rFonts w:ascii="Times New Roman" w:eastAsia="Times New Roman" w:hAnsi="Times New Roman" w:cs="Times New Roman"/>
          <w:b/>
          <w:bCs/>
          <w:sz w:val="28"/>
          <w:szCs w:val="28"/>
          <w:lang w:eastAsia="ru-RU"/>
        </w:rPr>
        <w:t>5</w:t>
      </w:r>
      <w:r w:rsidRPr="00BD07EF">
        <w:rPr>
          <w:rFonts w:ascii="Times New Roman" w:eastAsia="Times New Roman" w:hAnsi="Times New Roman" w:cs="Times New Roman"/>
          <w:b/>
          <w:bCs/>
          <w:sz w:val="28"/>
          <w:szCs w:val="28"/>
          <w:lang w:eastAsia="ru-RU"/>
        </w:rPr>
        <w:t>. Основні економічні по</w:t>
      </w:r>
      <w:r w:rsidRPr="00BD07EF">
        <w:rPr>
          <w:rFonts w:ascii="Times New Roman" w:eastAsia="Times New Roman" w:hAnsi="Times New Roman" w:cs="Times New Roman"/>
          <w:b/>
          <w:bCs/>
          <w:sz w:val="28"/>
          <w:szCs w:val="28"/>
          <w:lang w:eastAsia="ru-RU"/>
        </w:rPr>
        <w:softHyphen/>
        <w:t>казники діяльності ТОВ «ВЕЛЕС–АГРО ЛТД», 2022-2023 рр.</w:t>
      </w:r>
    </w:p>
    <w:p w:rsidR="00D13A89" w:rsidRDefault="00D13A89" w:rsidP="00AD082D">
      <w:pPr>
        <w:spacing w:after="0" w:line="360" w:lineRule="auto"/>
        <w:ind w:firstLine="709"/>
        <w:jc w:val="both"/>
        <w:rPr>
          <w:rFonts w:ascii="Times New Roman" w:eastAsia="Times New Roman" w:hAnsi="Times New Roman" w:cs="Times New Roman"/>
          <w:sz w:val="28"/>
          <w:szCs w:val="28"/>
          <w:lang w:eastAsia="ru-RU"/>
        </w:rPr>
      </w:pPr>
    </w:p>
    <w:p w:rsidR="00D13A89" w:rsidRDefault="00792856" w:rsidP="00AD082D">
      <w:pPr>
        <w:spacing w:after="0" w:line="360" w:lineRule="auto"/>
        <w:ind w:firstLine="709"/>
        <w:jc w:val="both"/>
        <w:rPr>
          <w:rFonts w:ascii="Times New Roman" w:eastAsia="Times New Roman" w:hAnsi="Times New Roman" w:cs="Times New Roman"/>
          <w:sz w:val="28"/>
          <w:szCs w:val="28"/>
          <w:lang w:eastAsia="ru-RU"/>
        </w:rPr>
      </w:pPr>
      <w:r w:rsidRPr="00792856">
        <w:rPr>
          <w:rFonts w:ascii="Times New Roman" w:eastAsia="Times New Roman" w:hAnsi="Times New Roman" w:cs="Times New Roman"/>
          <w:sz w:val="28"/>
          <w:szCs w:val="28"/>
          <w:lang w:eastAsia="ru-RU"/>
        </w:rPr>
        <w:t>Позитивна динаміка економічних показників ТОВ «ВЕЛЕС–АГРО ЛТД» є свідченням ефективного управління та грамотного стратегічного планування, що сприяє стабільному зростанню та розвитку компанії. Відповідно до бухгалтерського обліку, активи підприємства поділяються на оборотні та необоротні. Оборотні активи, такі як грошові кошти та інші ресурси, що призначені для реалізації протягом операційного циклу або до дванадцяти місяців, дозволяють підтримувати фінансову гнучкість і стабільність компанії.</w:t>
      </w:r>
    </w:p>
    <w:p w:rsidR="00792856" w:rsidRDefault="00792856" w:rsidP="00AD082D">
      <w:pPr>
        <w:spacing w:after="0" w:line="360" w:lineRule="auto"/>
        <w:ind w:firstLine="709"/>
        <w:jc w:val="both"/>
        <w:rPr>
          <w:rFonts w:ascii="Times New Roman" w:eastAsia="Times New Roman" w:hAnsi="Times New Roman" w:cs="Times New Roman"/>
          <w:sz w:val="28"/>
          <w:szCs w:val="28"/>
          <w:lang w:eastAsia="ru-RU"/>
        </w:rPr>
      </w:pPr>
      <w:r w:rsidRPr="00792856">
        <w:rPr>
          <w:rFonts w:ascii="Times New Roman" w:eastAsia="Times New Roman" w:hAnsi="Times New Roman" w:cs="Times New Roman"/>
          <w:sz w:val="28"/>
          <w:szCs w:val="28"/>
          <w:lang w:eastAsia="ru-RU"/>
        </w:rPr>
        <w:lastRenderedPageBreak/>
        <w:t>Усі активи, які не підлягають використанню в короткостроковому періоді, вважаються необоротними. Це активи, які підприємство утримує тривалий час для забезпечення стабільної роботи та розвитку. У наступному аналізі буде розглянуто структуру необоротних активів ТОВ «ВЕЛЕС–АГРО ЛТД» за період з 20</w:t>
      </w:r>
      <w:r>
        <w:rPr>
          <w:rFonts w:ascii="Times New Roman" w:eastAsia="Times New Roman" w:hAnsi="Times New Roman" w:cs="Times New Roman"/>
          <w:sz w:val="28"/>
          <w:szCs w:val="28"/>
          <w:lang w:eastAsia="ru-RU"/>
        </w:rPr>
        <w:t>22</w:t>
      </w:r>
      <w:r w:rsidRPr="00792856">
        <w:rPr>
          <w:rFonts w:ascii="Times New Roman" w:eastAsia="Times New Roman" w:hAnsi="Times New Roman" w:cs="Times New Roman"/>
          <w:sz w:val="28"/>
          <w:szCs w:val="28"/>
          <w:lang w:eastAsia="ru-RU"/>
        </w:rPr>
        <w:t xml:space="preserve"> по 202</w:t>
      </w:r>
      <w:r>
        <w:rPr>
          <w:rFonts w:ascii="Times New Roman" w:eastAsia="Times New Roman" w:hAnsi="Times New Roman" w:cs="Times New Roman"/>
          <w:sz w:val="28"/>
          <w:szCs w:val="28"/>
          <w:lang w:eastAsia="ru-RU"/>
        </w:rPr>
        <w:t>3</w:t>
      </w:r>
      <w:r w:rsidRPr="00792856">
        <w:rPr>
          <w:rFonts w:ascii="Times New Roman" w:eastAsia="Times New Roman" w:hAnsi="Times New Roman" w:cs="Times New Roman"/>
          <w:sz w:val="28"/>
          <w:szCs w:val="28"/>
          <w:lang w:eastAsia="ru-RU"/>
        </w:rPr>
        <w:t xml:space="preserve"> рік, щоб оцінити їх динаміку та вплив на фінансову стабільність і продуктивність компанії</w:t>
      </w:r>
      <w:r>
        <w:rPr>
          <w:rFonts w:ascii="Times New Roman" w:eastAsia="Times New Roman" w:hAnsi="Times New Roman" w:cs="Times New Roman"/>
          <w:sz w:val="28"/>
          <w:szCs w:val="28"/>
          <w:lang w:eastAsia="ru-RU"/>
        </w:rPr>
        <w:t xml:space="preserve"> (рис.2.</w:t>
      </w:r>
      <w:r w:rsidR="002211E3">
        <w:rPr>
          <w:rFonts w:ascii="Times New Roman" w:eastAsia="Times New Roman" w:hAnsi="Times New Roman" w:cs="Times New Roman"/>
          <w:sz w:val="28"/>
          <w:szCs w:val="28"/>
          <w:lang w:eastAsia="ru-RU"/>
        </w:rPr>
        <w:t>6</w:t>
      </w:r>
      <w:r>
        <w:rPr>
          <w:rFonts w:ascii="Times New Roman" w:eastAsia="Times New Roman" w:hAnsi="Times New Roman" w:cs="Times New Roman"/>
          <w:sz w:val="28"/>
          <w:szCs w:val="28"/>
          <w:lang w:eastAsia="ru-RU"/>
        </w:rPr>
        <w:t>).</w:t>
      </w:r>
    </w:p>
    <w:p w:rsidR="00792856" w:rsidRDefault="00792856" w:rsidP="00AD082D">
      <w:pPr>
        <w:spacing w:after="0" w:line="360" w:lineRule="auto"/>
        <w:ind w:firstLine="709"/>
        <w:jc w:val="both"/>
        <w:rPr>
          <w:rFonts w:ascii="Times New Roman" w:eastAsia="Times New Roman" w:hAnsi="Times New Roman" w:cs="Times New Roman"/>
          <w:sz w:val="28"/>
          <w:szCs w:val="28"/>
          <w:lang w:eastAsia="ru-RU"/>
        </w:rPr>
      </w:pPr>
    </w:p>
    <w:p w:rsidR="00792856" w:rsidRDefault="00792856" w:rsidP="00792856">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5962650" cy="32004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792856" w:rsidRDefault="00792856" w:rsidP="00AD082D">
      <w:pPr>
        <w:spacing w:after="0" w:line="360" w:lineRule="auto"/>
        <w:ind w:firstLine="709"/>
        <w:jc w:val="both"/>
        <w:rPr>
          <w:rFonts w:ascii="Times New Roman" w:eastAsia="Times New Roman" w:hAnsi="Times New Roman" w:cs="Times New Roman"/>
          <w:sz w:val="28"/>
          <w:szCs w:val="28"/>
          <w:lang w:eastAsia="ru-RU"/>
        </w:rPr>
      </w:pPr>
    </w:p>
    <w:p w:rsidR="00E83B5C" w:rsidRPr="00E83B5C" w:rsidRDefault="00E83B5C" w:rsidP="00C41680">
      <w:pPr>
        <w:pStyle w:val="aa"/>
        <w:widowControl w:val="0"/>
        <w:ind w:firstLine="709"/>
        <w:jc w:val="center"/>
        <w:rPr>
          <w:rFonts w:eastAsia="Times New Roman"/>
          <w:b/>
          <w:bCs/>
          <w:color w:val="000000"/>
          <w:sz w:val="28"/>
          <w:szCs w:val="28"/>
          <w:lang w:eastAsia="ru-RU"/>
        </w:rPr>
      </w:pPr>
      <w:r w:rsidRPr="00E83B5C">
        <w:rPr>
          <w:rFonts w:eastAsia="Times New Roman"/>
          <w:b/>
          <w:bCs/>
          <w:sz w:val="28"/>
          <w:szCs w:val="28"/>
          <w:lang w:eastAsia="ru-RU"/>
        </w:rPr>
        <w:t>Рис. 2.</w:t>
      </w:r>
      <w:r w:rsidR="002211E3">
        <w:rPr>
          <w:rFonts w:eastAsia="Times New Roman"/>
          <w:b/>
          <w:bCs/>
          <w:sz w:val="28"/>
          <w:szCs w:val="28"/>
          <w:lang w:eastAsia="ru-RU"/>
        </w:rPr>
        <w:t>6</w:t>
      </w:r>
      <w:r w:rsidRPr="00E83B5C">
        <w:rPr>
          <w:rFonts w:eastAsia="Times New Roman"/>
          <w:b/>
          <w:bCs/>
          <w:sz w:val="28"/>
          <w:szCs w:val="28"/>
          <w:lang w:eastAsia="ru-RU"/>
        </w:rPr>
        <w:t xml:space="preserve">. </w:t>
      </w:r>
      <w:r w:rsidRPr="00E83B5C">
        <w:rPr>
          <w:rFonts w:eastAsia="Times New Roman"/>
          <w:b/>
          <w:bCs/>
          <w:color w:val="000000"/>
          <w:sz w:val="28"/>
          <w:szCs w:val="28"/>
          <w:lang w:eastAsia="ru-RU"/>
        </w:rPr>
        <w:t>Склад необоротних активів ТОВ «ВЕЛЕС–АГРО ЛТД» за період з 2021-2023 рр., тис.</w:t>
      </w:r>
      <w:r w:rsidR="00C41680">
        <w:rPr>
          <w:rFonts w:eastAsia="Times New Roman"/>
          <w:b/>
          <w:bCs/>
          <w:color w:val="000000"/>
          <w:sz w:val="28"/>
          <w:szCs w:val="28"/>
          <w:lang w:eastAsia="ru-RU"/>
        </w:rPr>
        <w:t xml:space="preserve"> </w:t>
      </w:r>
      <w:r w:rsidRPr="00E83B5C">
        <w:rPr>
          <w:rFonts w:eastAsia="Times New Roman"/>
          <w:b/>
          <w:bCs/>
          <w:color w:val="000000"/>
          <w:sz w:val="28"/>
          <w:szCs w:val="28"/>
          <w:lang w:eastAsia="ru-RU"/>
        </w:rPr>
        <w:t>грн</w:t>
      </w:r>
    </w:p>
    <w:p w:rsidR="00D13A89" w:rsidRDefault="00D13A89" w:rsidP="00AD082D">
      <w:pPr>
        <w:spacing w:after="0" w:line="360" w:lineRule="auto"/>
        <w:ind w:firstLine="709"/>
        <w:jc w:val="both"/>
        <w:rPr>
          <w:rFonts w:ascii="Times New Roman" w:eastAsia="Times New Roman" w:hAnsi="Times New Roman" w:cs="Times New Roman"/>
          <w:sz w:val="28"/>
          <w:szCs w:val="28"/>
          <w:lang w:eastAsia="ru-RU"/>
        </w:rPr>
      </w:pPr>
    </w:p>
    <w:p w:rsidR="00D13A89" w:rsidRDefault="00C41680" w:rsidP="00AD082D">
      <w:pPr>
        <w:spacing w:after="0" w:line="360" w:lineRule="auto"/>
        <w:ind w:firstLine="709"/>
        <w:jc w:val="both"/>
        <w:rPr>
          <w:rFonts w:ascii="Times New Roman" w:eastAsia="Times New Roman" w:hAnsi="Times New Roman" w:cs="Times New Roman"/>
          <w:sz w:val="28"/>
          <w:szCs w:val="28"/>
          <w:lang w:eastAsia="ru-RU"/>
        </w:rPr>
      </w:pPr>
      <w:r w:rsidRPr="00C41680">
        <w:rPr>
          <w:rFonts w:ascii="Times New Roman" w:eastAsia="Times New Roman" w:hAnsi="Times New Roman" w:cs="Times New Roman"/>
          <w:sz w:val="28"/>
          <w:szCs w:val="28"/>
          <w:lang w:eastAsia="ru-RU"/>
        </w:rPr>
        <w:t xml:space="preserve">Управління витратами є важливим елементом менеджменту ТОВ «ВЕЛЕС–АГРО ЛТД», адже забезпечує контроль над ресурсами та сприяє досягненню стратегічних фінансових цілей. Завдяки регулярному аналізу витрат компанія може оцінювати собівартість виробництва ґрунтообробної техніки, виявляти можливості для скорочення витрат і підвищення рентабельності. Управління витратами дозволяє компанії адаптуватися до ринкових змін, обґрунтовувати ціни на продукцію та оптимізувати внутрішні </w:t>
      </w:r>
      <w:r w:rsidRPr="00C41680">
        <w:rPr>
          <w:rFonts w:ascii="Times New Roman" w:eastAsia="Times New Roman" w:hAnsi="Times New Roman" w:cs="Times New Roman"/>
          <w:sz w:val="28"/>
          <w:szCs w:val="28"/>
          <w:lang w:eastAsia="ru-RU"/>
        </w:rPr>
        <w:lastRenderedPageBreak/>
        <w:t>господарські процеси, що забезпечує довготривалу стабільність та конкурентоспроможність підприємства</w:t>
      </w:r>
      <w:r>
        <w:rPr>
          <w:rFonts w:ascii="Times New Roman" w:eastAsia="Times New Roman" w:hAnsi="Times New Roman" w:cs="Times New Roman"/>
          <w:sz w:val="28"/>
          <w:szCs w:val="28"/>
          <w:lang w:eastAsia="ru-RU"/>
        </w:rPr>
        <w:t xml:space="preserve"> (рис.2.7).</w:t>
      </w:r>
    </w:p>
    <w:p w:rsidR="00C41680" w:rsidRDefault="00C41680" w:rsidP="00AD082D">
      <w:pPr>
        <w:spacing w:after="0" w:line="360" w:lineRule="auto"/>
        <w:ind w:firstLine="709"/>
        <w:jc w:val="both"/>
        <w:rPr>
          <w:rFonts w:ascii="Times New Roman" w:eastAsia="Times New Roman" w:hAnsi="Times New Roman" w:cs="Times New Roman"/>
          <w:sz w:val="28"/>
          <w:szCs w:val="28"/>
          <w:lang w:eastAsia="ru-RU"/>
        </w:rPr>
      </w:pPr>
    </w:p>
    <w:p w:rsidR="00C41680" w:rsidRDefault="00C41680" w:rsidP="00F3604C">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5994400" cy="3200400"/>
            <wp:effectExtent l="0" t="0" r="635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A2706A" w:rsidRDefault="00A2706A" w:rsidP="00A2706A">
      <w:pPr>
        <w:spacing w:after="0" w:line="360" w:lineRule="auto"/>
        <w:ind w:firstLine="709"/>
        <w:jc w:val="center"/>
        <w:rPr>
          <w:rFonts w:ascii="Times New Roman" w:eastAsia="Times New Roman" w:hAnsi="Times New Roman" w:cs="Times New Roman"/>
          <w:b/>
          <w:bCs/>
          <w:sz w:val="28"/>
          <w:szCs w:val="28"/>
          <w:lang w:eastAsia="ru-RU"/>
        </w:rPr>
      </w:pPr>
    </w:p>
    <w:p w:rsidR="004076DD" w:rsidRDefault="00A2706A" w:rsidP="00A2706A">
      <w:pPr>
        <w:spacing w:after="0" w:line="360" w:lineRule="auto"/>
        <w:ind w:firstLine="709"/>
        <w:jc w:val="center"/>
        <w:rPr>
          <w:rFonts w:ascii="Times New Roman" w:eastAsia="Times New Roman" w:hAnsi="Times New Roman" w:cs="Times New Roman"/>
          <w:b/>
          <w:bCs/>
          <w:sz w:val="28"/>
          <w:szCs w:val="28"/>
          <w:lang w:eastAsia="ru-RU"/>
        </w:rPr>
      </w:pPr>
      <w:r w:rsidRPr="00A2706A">
        <w:rPr>
          <w:rFonts w:ascii="Times New Roman" w:eastAsia="Times New Roman" w:hAnsi="Times New Roman" w:cs="Times New Roman"/>
          <w:b/>
          <w:bCs/>
          <w:sz w:val="28"/>
          <w:szCs w:val="28"/>
          <w:lang w:eastAsia="ru-RU"/>
        </w:rPr>
        <w:t>Рис. 2.7. Структура витрат за основними статями ТОВ «ВЕЛЕС–АГРО ЛТД», %</w:t>
      </w:r>
    </w:p>
    <w:p w:rsidR="00A2706A" w:rsidRPr="00A2706A" w:rsidRDefault="00A2706A" w:rsidP="00A2706A">
      <w:pPr>
        <w:spacing w:after="0" w:line="360" w:lineRule="auto"/>
        <w:ind w:firstLine="709"/>
        <w:jc w:val="center"/>
        <w:rPr>
          <w:rFonts w:ascii="Times New Roman" w:eastAsia="Times New Roman" w:hAnsi="Times New Roman" w:cs="Times New Roman"/>
          <w:b/>
          <w:bCs/>
          <w:sz w:val="28"/>
          <w:szCs w:val="28"/>
          <w:lang w:eastAsia="ru-RU"/>
        </w:rPr>
      </w:pPr>
    </w:p>
    <w:p w:rsidR="004076DD" w:rsidRDefault="00A2706A" w:rsidP="00D026EB">
      <w:pPr>
        <w:spacing w:after="0" w:line="360" w:lineRule="auto"/>
        <w:ind w:firstLine="709"/>
        <w:jc w:val="both"/>
        <w:rPr>
          <w:rFonts w:ascii="Times New Roman" w:eastAsia="Times New Roman" w:hAnsi="Times New Roman" w:cs="Times New Roman"/>
          <w:sz w:val="28"/>
          <w:szCs w:val="28"/>
          <w:lang w:eastAsia="ru-RU"/>
        </w:rPr>
      </w:pPr>
      <w:r w:rsidRPr="00A2706A">
        <w:rPr>
          <w:rFonts w:ascii="Times New Roman" w:eastAsia="Times New Roman" w:hAnsi="Times New Roman" w:cs="Times New Roman"/>
          <w:sz w:val="28"/>
          <w:szCs w:val="28"/>
          <w:lang w:eastAsia="ru-RU"/>
        </w:rPr>
        <w:t>Фінансовий стан ТОВ «ВЕЛЕС–АГРО ЛТД» визначається за сукупністю показників, які відображають обсяг, розміщення та ефективність використання його ресурсів, а також реальні й потенційні фінансові можливості. Прибуткова діяльність забезпечує додаткові джерела фінансування, що позитивно впливає на стабільність компанії. Нестача або нераціональне використання активів може призвести до затримок у розрахунках із постачальниками, порушень у забезпеченні виробництва ресурсами та погіршення виконання зобов</w:t>
      </w:r>
      <w:r w:rsidR="007E67EC">
        <w:rPr>
          <w:rFonts w:ascii="Times New Roman" w:eastAsia="Times New Roman" w:hAnsi="Times New Roman" w:cs="Times New Roman"/>
          <w:sz w:val="28"/>
          <w:szCs w:val="28"/>
          <w:lang w:eastAsia="ru-RU"/>
        </w:rPr>
        <w:t>’</w:t>
      </w:r>
      <w:r w:rsidRPr="00A2706A">
        <w:rPr>
          <w:rFonts w:ascii="Times New Roman" w:eastAsia="Times New Roman" w:hAnsi="Times New Roman" w:cs="Times New Roman"/>
          <w:sz w:val="28"/>
          <w:szCs w:val="28"/>
          <w:lang w:eastAsia="ru-RU"/>
        </w:rPr>
        <w:t>язань перед власниками, державою та співробітниками.</w:t>
      </w:r>
    </w:p>
    <w:p w:rsidR="00A2706A" w:rsidRDefault="00A2706A" w:rsidP="00D026EB">
      <w:pPr>
        <w:spacing w:after="0" w:line="360" w:lineRule="auto"/>
        <w:ind w:firstLine="709"/>
        <w:jc w:val="both"/>
        <w:rPr>
          <w:rFonts w:ascii="Times New Roman" w:eastAsia="Times New Roman" w:hAnsi="Times New Roman" w:cs="Times New Roman"/>
          <w:sz w:val="28"/>
          <w:szCs w:val="28"/>
          <w:lang w:eastAsia="ru-RU"/>
        </w:rPr>
      </w:pPr>
      <w:r w:rsidRPr="00A2706A">
        <w:rPr>
          <w:rFonts w:ascii="Times New Roman" w:eastAsia="Times New Roman" w:hAnsi="Times New Roman" w:cs="Times New Roman"/>
          <w:sz w:val="28"/>
          <w:szCs w:val="28"/>
          <w:lang w:eastAsia="ru-RU"/>
        </w:rPr>
        <w:t xml:space="preserve">Забезпеченість ТОВ «ВЕЛЕС–АГРО ЛТД» активами, які відповідають розрахунковим потребам, та їхнє раціональне використання відкриває можливості для поліпшення основних фінансових показників, таких як </w:t>
      </w:r>
      <w:r w:rsidRPr="00A2706A">
        <w:rPr>
          <w:rFonts w:ascii="Times New Roman" w:eastAsia="Times New Roman" w:hAnsi="Times New Roman" w:cs="Times New Roman"/>
          <w:sz w:val="28"/>
          <w:szCs w:val="28"/>
          <w:lang w:eastAsia="ru-RU"/>
        </w:rPr>
        <w:lastRenderedPageBreak/>
        <w:t>рентабельність, ліквідність і платоспроможність. Ефективне управління активами дозволяє компанії своєчасно виконувати фінансові зобов</w:t>
      </w:r>
      <w:r w:rsidR="007E67EC">
        <w:rPr>
          <w:rFonts w:ascii="Times New Roman" w:eastAsia="Times New Roman" w:hAnsi="Times New Roman" w:cs="Times New Roman"/>
          <w:sz w:val="28"/>
          <w:szCs w:val="28"/>
          <w:lang w:eastAsia="ru-RU"/>
        </w:rPr>
        <w:t>’</w:t>
      </w:r>
      <w:r w:rsidRPr="00A2706A">
        <w:rPr>
          <w:rFonts w:ascii="Times New Roman" w:eastAsia="Times New Roman" w:hAnsi="Times New Roman" w:cs="Times New Roman"/>
          <w:sz w:val="28"/>
          <w:szCs w:val="28"/>
          <w:lang w:eastAsia="ru-RU"/>
        </w:rPr>
        <w:t>язання перед партнерами, співробітниками та державою, підтримуючи стабільність і фінансову репутацію. Це також створює передумови для збільшення інвестиційної привабливості та розширення виробничих потужностей, що підвищує конкурентоспроможність компанії на ринку</w:t>
      </w:r>
      <w:r>
        <w:rPr>
          <w:rFonts w:ascii="Times New Roman" w:eastAsia="Times New Roman" w:hAnsi="Times New Roman" w:cs="Times New Roman"/>
          <w:sz w:val="28"/>
          <w:szCs w:val="28"/>
          <w:lang w:eastAsia="ru-RU"/>
        </w:rPr>
        <w:t xml:space="preserve"> (рис. 2.8)</w:t>
      </w:r>
      <w:r w:rsidRPr="00A2706A">
        <w:rPr>
          <w:rFonts w:ascii="Times New Roman" w:eastAsia="Times New Roman" w:hAnsi="Times New Roman" w:cs="Times New Roman"/>
          <w:sz w:val="28"/>
          <w:szCs w:val="28"/>
          <w:lang w:eastAsia="ru-RU"/>
        </w:rPr>
        <w:t>.</w:t>
      </w:r>
    </w:p>
    <w:p w:rsidR="00FF35CC" w:rsidRDefault="00FF35CC" w:rsidP="00D026EB">
      <w:pPr>
        <w:spacing w:after="0" w:line="360" w:lineRule="auto"/>
        <w:ind w:firstLine="709"/>
        <w:jc w:val="both"/>
        <w:rPr>
          <w:rFonts w:ascii="Times New Roman" w:eastAsia="Times New Roman" w:hAnsi="Times New Roman" w:cs="Times New Roman"/>
          <w:sz w:val="28"/>
          <w:szCs w:val="28"/>
          <w:lang w:eastAsia="ru-RU"/>
        </w:rPr>
      </w:pPr>
    </w:p>
    <w:p w:rsidR="00FF35CC" w:rsidRDefault="00FF35CC" w:rsidP="00FF35CC">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5905500" cy="4451350"/>
            <wp:effectExtent l="0" t="0" r="0" b="635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4076DD" w:rsidRDefault="004076DD" w:rsidP="00F3604C">
      <w:pPr>
        <w:spacing w:after="0" w:line="360" w:lineRule="auto"/>
        <w:jc w:val="both"/>
        <w:rPr>
          <w:rFonts w:ascii="Times New Roman" w:eastAsia="Times New Roman" w:hAnsi="Times New Roman" w:cs="Times New Roman"/>
          <w:sz w:val="28"/>
          <w:szCs w:val="28"/>
          <w:lang w:eastAsia="ru-RU"/>
        </w:rPr>
      </w:pPr>
    </w:p>
    <w:p w:rsidR="000F12B2" w:rsidRDefault="000F12B2" w:rsidP="000F12B2">
      <w:pPr>
        <w:spacing w:after="0" w:line="360" w:lineRule="auto"/>
        <w:ind w:firstLine="709"/>
        <w:jc w:val="center"/>
        <w:rPr>
          <w:rFonts w:ascii="Times New Roman" w:eastAsia="Times New Roman" w:hAnsi="Times New Roman" w:cs="Times New Roman"/>
          <w:sz w:val="28"/>
          <w:szCs w:val="28"/>
          <w:lang w:eastAsia="ru-RU"/>
        </w:rPr>
      </w:pPr>
      <w:bookmarkStart w:id="18" w:name="_Hlk183372284"/>
      <w:r w:rsidRPr="000F12B2">
        <w:rPr>
          <w:rFonts w:ascii="Times New Roman" w:eastAsia="Times New Roman" w:hAnsi="Times New Roman" w:cs="Times New Roman"/>
          <w:b/>
          <w:bCs/>
          <w:sz w:val="28"/>
          <w:szCs w:val="28"/>
          <w:lang w:eastAsia="ru-RU"/>
        </w:rPr>
        <w:t>Рис. 2.8.</w:t>
      </w:r>
      <w:r>
        <w:rPr>
          <w:rFonts w:ascii="Times New Roman" w:eastAsia="Times New Roman" w:hAnsi="Times New Roman" w:cs="Times New Roman"/>
          <w:sz w:val="28"/>
          <w:szCs w:val="28"/>
          <w:lang w:eastAsia="ru-RU"/>
        </w:rPr>
        <w:t xml:space="preserve"> </w:t>
      </w:r>
      <w:r w:rsidRPr="000F12B2">
        <w:rPr>
          <w:rFonts w:ascii="Times New Roman" w:eastAsia="Times New Roman" w:hAnsi="Times New Roman" w:cs="Times New Roman"/>
          <w:b/>
          <w:color w:val="000000"/>
          <w:sz w:val="28"/>
          <w:szCs w:val="28"/>
          <w:lang w:eastAsia="ru-RU"/>
        </w:rPr>
        <w:t>Аналіз фінансової стійкості</w:t>
      </w:r>
      <w:r>
        <w:rPr>
          <w:rFonts w:ascii="Times New Roman" w:eastAsia="Times New Roman" w:hAnsi="Times New Roman" w:cs="Times New Roman"/>
          <w:b/>
          <w:color w:val="000000"/>
          <w:sz w:val="28"/>
          <w:szCs w:val="28"/>
          <w:lang w:eastAsia="ru-RU"/>
        </w:rPr>
        <w:t xml:space="preserve"> </w:t>
      </w:r>
      <w:r w:rsidRPr="000F12B2">
        <w:rPr>
          <w:rFonts w:ascii="Times New Roman" w:eastAsia="Times New Roman" w:hAnsi="Times New Roman" w:cs="Times New Roman"/>
          <w:b/>
          <w:color w:val="000000"/>
          <w:sz w:val="28"/>
          <w:szCs w:val="28"/>
          <w:lang w:eastAsia="ru-RU"/>
        </w:rPr>
        <w:t>ТОВ «ВЕЛЕС–АГРО ЛТД»</w:t>
      </w:r>
      <w:r>
        <w:rPr>
          <w:rFonts w:ascii="Times New Roman" w:eastAsia="Times New Roman" w:hAnsi="Times New Roman" w:cs="Times New Roman"/>
          <w:b/>
          <w:color w:val="000000"/>
          <w:sz w:val="28"/>
          <w:szCs w:val="28"/>
          <w:lang w:eastAsia="ru-RU"/>
        </w:rPr>
        <w:t>, 2022-2023 рр.</w:t>
      </w:r>
    </w:p>
    <w:bookmarkEnd w:id="18"/>
    <w:p w:rsidR="004076DD" w:rsidRDefault="004076DD" w:rsidP="00D026EB">
      <w:pPr>
        <w:spacing w:after="0" w:line="360" w:lineRule="auto"/>
        <w:ind w:firstLine="709"/>
        <w:jc w:val="both"/>
        <w:rPr>
          <w:rFonts w:ascii="Times New Roman" w:hAnsi="Times New Roman" w:cs="Times New Roman"/>
          <w:sz w:val="28"/>
          <w:szCs w:val="28"/>
        </w:rPr>
      </w:pPr>
    </w:p>
    <w:p w:rsidR="000F12B2" w:rsidRDefault="000F12B2" w:rsidP="00D026EB">
      <w:pPr>
        <w:spacing w:after="0" w:line="360" w:lineRule="auto"/>
        <w:ind w:firstLine="709"/>
        <w:jc w:val="both"/>
        <w:rPr>
          <w:rFonts w:ascii="Times New Roman" w:hAnsi="Times New Roman" w:cs="Times New Roman"/>
          <w:sz w:val="28"/>
          <w:szCs w:val="28"/>
        </w:rPr>
      </w:pPr>
      <w:r w:rsidRPr="000F12B2">
        <w:rPr>
          <w:rFonts w:ascii="Times New Roman" w:hAnsi="Times New Roman" w:cs="Times New Roman"/>
          <w:sz w:val="28"/>
          <w:szCs w:val="28"/>
        </w:rPr>
        <w:t xml:space="preserve">На підставі аналізу фінансових показників можна зробити висновок, що фінансовий стан ТОВ «ВЕЛЕС–АГРО ЛТД» є стабільним і надійним як у короткостроковій, так і в довгостроковій перспективі. Показники ліквідності, платоспроможності та рентабельності свідчать про здатність компанії </w:t>
      </w:r>
      <w:r w:rsidRPr="000F12B2">
        <w:rPr>
          <w:rFonts w:ascii="Times New Roman" w:hAnsi="Times New Roman" w:cs="Times New Roman"/>
          <w:sz w:val="28"/>
          <w:szCs w:val="28"/>
        </w:rPr>
        <w:lastRenderedPageBreak/>
        <w:t>ефективно використовувати наявні ресурси, своєчасно виконувати фінансові зобов</w:t>
      </w:r>
      <w:r w:rsidR="007E67EC">
        <w:rPr>
          <w:rFonts w:ascii="Times New Roman" w:hAnsi="Times New Roman" w:cs="Times New Roman"/>
          <w:sz w:val="28"/>
          <w:szCs w:val="28"/>
        </w:rPr>
        <w:t>’</w:t>
      </w:r>
      <w:r w:rsidRPr="000F12B2">
        <w:rPr>
          <w:rFonts w:ascii="Times New Roman" w:hAnsi="Times New Roman" w:cs="Times New Roman"/>
          <w:sz w:val="28"/>
          <w:szCs w:val="28"/>
        </w:rPr>
        <w:t>язання та підтримувати стабільний розвиток на ринку. Такий стан фінансів забезпечує компанії міцну позицію для подальшого зростання і посилення конкурентоспроможності.</w:t>
      </w:r>
    </w:p>
    <w:p w:rsidR="001D6F46" w:rsidRDefault="001D6F46" w:rsidP="00D026EB">
      <w:pPr>
        <w:spacing w:after="0" w:line="360" w:lineRule="auto"/>
        <w:ind w:firstLine="709"/>
        <w:jc w:val="both"/>
        <w:rPr>
          <w:rFonts w:ascii="Times New Roman" w:hAnsi="Times New Roman" w:cs="Times New Roman"/>
          <w:sz w:val="28"/>
          <w:szCs w:val="28"/>
        </w:rPr>
      </w:pPr>
      <w:r w:rsidRPr="001D6F46">
        <w:rPr>
          <w:rFonts w:ascii="Times New Roman" w:hAnsi="Times New Roman" w:cs="Times New Roman"/>
          <w:sz w:val="28"/>
          <w:szCs w:val="28"/>
        </w:rPr>
        <w:t>Одним із ключових показників ефективності ТОВ «ВЕЛЕС–АГРО ЛТД» є рентабельність, що відображає здатність компанії отримувати прибуток від основної діяльності. Для підприємства у сфері виробництва ґрунтообробної техніки цей показник є особливо важливим, оскільки демонструє не лише прибутковість операцій, а й загальну ефективність використання ресурсів. Рентабельність дає змогу оцінити стабільність компанії на ринку, показуючи її стійкість, здатність до інвестиційного зростання та досягнення стратегічних цілей розвитку</w:t>
      </w:r>
      <w:r w:rsidR="00E24B6E">
        <w:rPr>
          <w:rFonts w:ascii="Times New Roman" w:hAnsi="Times New Roman" w:cs="Times New Roman"/>
          <w:sz w:val="28"/>
          <w:szCs w:val="28"/>
        </w:rPr>
        <w:t xml:space="preserve"> (рис. 2.9)</w:t>
      </w:r>
      <w:r w:rsidRPr="001D6F46">
        <w:rPr>
          <w:rFonts w:ascii="Times New Roman" w:hAnsi="Times New Roman" w:cs="Times New Roman"/>
          <w:sz w:val="28"/>
          <w:szCs w:val="28"/>
        </w:rPr>
        <w:t>.</w:t>
      </w:r>
    </w:p>
    <w:p w:rsidR="001D6F46" w:rsidRDefault="001D6F46" w:rsidP="00D026EB">
      <w:pPr>
        <w:spacing w:after="0" w:line="360" w:lineRule="auto"/>
        <w:ind w:firstLine="709"/>
        <w:jc w:val="both"/>
        <w:rPr>
          <w:rFonts w:ascii="Times New Roman" w:hAnsi="Times New Roman" w:cs="Times New Roman"/>
          <w:sz w:val="28"/>
          <w:szCs w:val="28"/>
        </w:rPr>
      </w:pPr>
    </w:p>
    <w:p w:rsidR="001D6F46" w:rsidRDefault="001D6F46" w:rsidP="001D6F46">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30900" cy="4279900"/>
            <wp:effectExtent l="0" t="0" r="0" b="6350"/>
            <wp:docPr id="14"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1D6F46" w:rsidRDefault="001D6F46" w:rsidP="00D026EB">
      <w:pPr>
        <w:spacing w:after="0" w:line="360" w:lineRule="auto"/>
        <w:ind w:firstLine="709"/>
        <w:jc w:val="both"/>
        <w:rPr>
          <w:rFonts w:ascii="Times New Roman" w:hAnsi="Times New Roman" w:cs="Times New Roman"/>
          <w:sz w:val="28"/>
          <w:szCs w:val="28"/>
        </w:rPr>
      </w:pPr>
    </w:p>
    <w:p w:rsidR="001D6F46" w:rsidRDefault="001D6F46" w:rsidP="00E24B6E">
      <w:pPr>
        <w:spacing w:after="0" w:line="360" w:lineRule="auto"/>
        <w:ind w:firstLine="709"/>
        <w:jc w:val="center"/>
        <w:rPr>
          <w:rFonts w:ascii="Times New Roman" w:hAnsi="Times New Roman" w:cs="Times New Roman"/>
          <w:sz w:val="28"/>
          <w:szCs w:val="28"/>
        </w:rPr>
      </w:pPr>
      <w:r w:rsidRPr="001D6F46">
        <w:rPr>
          <w:rFonts w:ascii="Times New Roman" w:eastAsia="Times New Roman" w:hAnsi="Times New Roman" w:cs="Times New Roman"/>
          <w:b/>
          <w:sz w:val="28"/>
          <w:szCs w:val="28"/>
          <w:lang w:eastAsia="ru-RU"/>
        </w:rPr>
        <w:t>Рис. 2.</w:t>
      </w:r>
      <w:r w:rsidR="00E24B6E">
        <w:rPr>
          <w:rFonts w:ascii="Times New Roman" w:eastAsia="Times New Roman" w:hAnsi="Times New Roman" w:cs="Times New Roman"/>
          <w:b/>
          <w:sz w:val="28"/>
          <w:szCs w:val="28"/>
          <w:lang w:eastAsia="ru-RU"/>
        </w:rPr>
        <w:t>9</w:t>
      </w:r>
      <w:r w:rsidRPr="001D6F46">
        <w:rPr>
          <w:rFonts w:ascii="Times New Roman" w:eastAsia="Times New Roman" w:hAnsi="Times New Roman" w:cs="Times New Roman"/>
          <w:b/>
          <w:sz w:val="28"/>
          <w:szCs w:val="28"/>
          <w:lang w:eastAsia="ru-RU"/>
        </w:rPr>
        <w:t>. Динаміка рівня рентабельності</w:t>
      </w:r>
      <w:r w:rsidR="009E6704">
        <w:rPr>
          <w:rFonts w:ascii="Times New Roman" w:eastAsia="Times New Roman" w:hAnsi="Times New Roman" w:cs="Times New Roman"/>
          <w:b/>
          <w:sz w:val="28"/>
          <w:szCs w:val="28"/>
          <w:lang w:eastAsia="ru-RU"/>
        </w:rPr>
        <w:t xml:space="preserve"> </w:t>
      </w:r>
      <w:r w:rsidR="009E6704" w:rsidRPr="009E6704">
        <w:rPr>
          <w:rFonts w:ascii="Times New Roman" w:eastAsia="Times New Roman" w:hAnsi="Times New Roman" w:cs="Times New Roman"/>
          <w:b/>
          <w:bCs/>
          <w:sz w:val="28"/>
          <w:szCs w:val="28"/>
          <w:lang w:eastAsia="ru-RU"/>
        </w:rPr>
        <w:t>ВЕЛЕС–АГРО ЛТД»</w:t>
      </w:r>
    </w:p>
    <w:p w:rsidR="001D6F46" w:rsidRDefault="001D6F46" w:rsidP="00D026EB">
      <w:pPr>
        <w:spacing w:after="0" w:line="360" w:lineRule="auto"/>
        <w:ind w:firstLine="709"/>
        <w:jc w:val="both"/>
        <w:rPr>
          <w:rFonts w:ascii="Times New Roman" w:hAnsi="Times New Roman" w:cs="Times New Roman"/>
          <w:sz w:val="28"/>
          <w:szCs w:val="28"/>
        </w:rPr>
      </w:pPr>
    </w:p>
    <w:p w:rsidR="001D6F46" w:rsidRDefault="001D6F46" w:rsidP="00D026EB">
      <w:pPr>
        <w:spacing w:after="0" w:line="360" w:lineRule="auto"/>
        <w:ind w:firstLine="709"/>
        <w:jc w:val="both"/>
        <w:rPr>
          <w:rFonts w:ascii="Times New Roman" w:hAnsi="Times New Roman" w:cs="Times New Roman"/>
          <w:sz w:val="28"/>
          <w:szCs w:val="28"/>
        </w:rPr>
      </w:pPr>
    </w:p>
    <w:p w:rsidR="000F12B2" w:rsidRPr="000F12B2" w:rsidRDefault="000F12B2" w:rsidP="000F12B2">
      <w:pPr>
        <w:spacing w:after="0" w:line="360" w:lineRule="auto"/>
        <w:ind w:firstLine="709"/>
        <w:jc w:val="both"/>
        <w:rPr>
          <w:rFonts w:ascii="Times New Roman" w:hAnsi="Times New Roman" w:cs="Times New Roman"/>
          <w:sz w:val="28"/>
          <w:szCs w:val="28"/>
        </w:rPr>
      </w:pPr>
      <w:r w:rsidRPr="000F12B2">
        <w:rPr>
          <w:rFonts w:ascii="Times New Roman" w:hAnsi="Times New Roman" w:cs="Times New Roman"/>
          <w:sz w:val="28"/>
          <w:szCs w:val="28"/>
        </w:rPr>
        <w:t xml:space="preserve">На основі проведеного аналізу фінансового стану ТОВ «ВЕЛЕС–АГРО ЛТД» можна зробити висновок, що компанія демонструє стабільність і надійність як у короткостроковій, так і в довгостроковій перспективі. Показники ліквідності свідчать про здатність </w:t>
      </w:r>
      <w:r>
        <w:rPr>
          <w:rFonts w:ascii="Times New Roman" w:hAnsi="Times New Roman" w:cs="Times New Roman"/>
          <w:sz w:val="28"/>
          <w:szCs w:val="28"/>
        </w:rPr>
        <w:t>ефективно</w:t>
      </w:r>
      <w:r w:rsidRPr="000F12B2">
        <w:rPr>
          <w:rFonts w:ascii="Times New Roman" w:hAnsi="Times New Roman" w:cs="Times New Roman"/>
          <w:sz w:val="28"/>
          <w:szCs w:val="28"/>
        </w:rPr>
        <w:t xml:space="preserve"> покривати зобов</w:t>
      </w:r>
      <w:r w:rsidR="007E67EC">
        <w:rPr>
          <w:rFonts w:ascii="Times New Roman" w:hAnsi="Times New Roman" w:cs="Times New Roman"/>
          <w:sz w:val="28"/>
          <w:szCs w:val="28"/>
        </w:rPr>
        <w:t>’</w:t>
      </w:r>
      <w:r w:rsidRPr="000F12B2">
        <w:rPr>
          <w:rFonts w:ascii="Times New Roman" w:hAnsi="Times New Roman" w:cs="Times New Roman"/>
          <w:sz w:val="28"/>
          <w:szCs w:val="28"/>
        </w:rPr>
        <w:t>язання, що забезпечує компанії фінансову стійкість у разі ринкових коливань. Рентабельність і платоспроможність підкреслюють ефективне управління ресурсами та оптимізацію витрат, що сприяє зростанню інвестиційної привабливості компанії й зміцненню її позицій на ринку виробництва ґрунтообробної техніки.</w:t>
      </w:r>
    </w:p>
    <w:p w:rsidR="000F12B2" w:rsidRDefault="000F12B2" w:rsidP="00D026EB">
      <w:pPr>
        <w:spacing w:after="0" w:line="360" w:lineRule="auto"/>
        <w:ind w:firstLine="709"/>
        <w:jc w:val="both"/>
        <w:rPr>
          <w:rFonts w:ascii="Times New Roman" w:hAnsi="Times New Roman" w:cs="Times New Roman"/>
          <w:sz w:val="28"/>
          <w:szCs w:val="28"/>
        </w:rPr>
      </w:pPr>
    </w:p>
    <w:p w:rsidR="00880268" w:rsidRPr="00BE7578" w:rsidRDefault="00880268" w:rsidP="00D026EB">
      <w:pPr>
        <w:spacing w:after="0" w:line="360" w:lineRule="auto"/>
        <w:ind w:firstLine="709"/>
        <w:jc w:val="both"/>
        <w:rPr>
          <w:rFonts w:ascii="Times New Roman" w:hAnsi="Times New Roman" w:cs="Times New Roman"/>
          <w:b/>
          <w:bCs/>
          <w:sz w:val="28"/>
          <w:szCs w:val="28"/>
        </w:rPr>
      </w:pPr>
      <w:r w:rsidRPr="00BE7578">
        <w:rPr>
          <w:rFonts w:ascii="Times New Roman" w:hAnsi="Times New Roman" w:cs="Times New Roman"/>
          <w:b/>
          <w:bCs/>
          <w:sz w:val="28"/>
          <w:szCs w:val="28"/>
        </w:rPr>
        <w:t>2.3. Аналіз системи мотивації праці у ТОВ «ВЕЛЕС–АГРО ЛТД»</w:t>
      </w:r>
    </w:p>
    <w:p w:rsidR="00880268" w:rsidRDefault="00BE7578" w:rsidP="00D026EB">
      <w:pPr>
        <w:spacing w:after="0" w:line="360" w:lineRule="auto"/>
        <w:ind w:firstLine="709"/>
        <w:jc w:val="both"/>
        <w:rPr>
          <w:rFonts w:ascii="Times New Roman" w:hAnsi="Times New Roman" w:cs="Times New Roman"/>
          <w:sz w:val="28"/>
          <w:szCs w:val="28"/>
        </w:rPr>
      </w:pPr>
      <w:r w:rsidRPr="00BE7578">
        <w:rPr>
          <w:rFonts w:ascii="Times New Roman" w:hAnsi="Times New Roman" w:cs="Times New Roman"/>
          <w:sz w:val="28"/>
          <w:szCs w:val="28"/>
        </w:rPr>
        <w:t>Система мотивації праці у ТОВ «ВЕЛЕС–АГРО ЛТД» є ключовим елементом управління, спрямованим на підвищення продуктивності та задоволення потреб співробітників. Мотивація працівників впливає на їхню ефективність, відданість компанії та загальний рівень продуктивності, що є вирішальним фактором для підтримання конкурентних позицій підприємства на ринку. У цьому розділі буде проведено детальний аналіз системи мотивації в компанії, розглянуто чинники впливу на трудову активність та оцінено ефективність використання різних мотиваційних інструментів.</w:t>
      </w:r>
    </w:p>
    <w:p w:rsidR="00BE7578" w:rsidRPr="00BE7578" w:rsidRDefault="00BE7578" w:rsidP="00BE7578">
      <w:pPr>
        <w:spacing w:after="0" w:line="360" w:lineRule="auto"/>
        <w:ind w:firstLine="709"/>
        <w:jc w:val="both"/>
        <w:rPr>
          <w:rFonts w:ascii="Times New Roman" w:hAnsi="Times New Roman" w:cs="Times New Roman"/>
          <w:sz w:val="28"/>
          <w:szCs w:val="28"/>
        </w:rPr>
      </w:pPr>
      <w:r w:rsidRPr="00BE7578">
        <w:rPr>
          <w:rFonts w:ascii="Times New Roman" w:hAnsi="Times New Roman" w:cs="Times New Roman"/>
          <w:sz w:val="28"/>
          <w:szCs w:val="28"/>
        </w:rPr>
        <w:t xml:space="preserve">Система мотивації праці в ТОВ «ВЕЛЕС–АГРО ЛТД» відіграє ключову роль у формуванні ефективного та відданого колективу, здатного досягати стратегічних цілей підприємства. Успішна мотивація працівників сприяє підвищенню продуктивності, зменшенню плинності кадрів і створенню позитивного робочого середовища, що стимулює творчий підхід до виконання завдань. Враховуючи інноваційний підхід компанії до виробництва ґрунтообробної техніки, особлива увага приділяється мотивації висококваліфікованих фахівців та розвитку професійних навичок персоналу. </w:t>
      </w:r>
    </w:p>
    <w:p w:rsidR="000B3039" w:rsidRDefault="00BE7578" w:rsidP="00BE7578">
      <w:pPr>
        <w:spacing w:after="0" w:line="360" w:lineRule="auto"/>
        <w:ind w:firstLine="709"/>
        <w:jc w:val="both"/>
        <w:rPr>
          <w:rFonts w:ascii="Times New Roman" w:hAnsi="Times New Roman" w:cs="Times New Roman"/>
          <w:sz w:val="28"/>
          <w:szCs w:val="28"/>
        </w:rPr>
      </w:pPr>
      <w:r w:rsidRPr="00BE7578">
        <w:rPr>
          <w:rFonts w:ascii="Times New Roman" w:hAnsi="Times New Roman" w:cs="Times New Roman"/>
          <w:sz w:val="28"/>
          <w:szCs w:val="28"/>
        </w:rPr>
        <w:lastRenderedPageBreak/>
        <w:t>Мотиваційна система на підприємстві включає як матеріальні, так і нематеріальні стимули</w:t>
      </w:r>
      <w:r w:rsidR="000B3039">
        <w:rPr>
          <w:rFonts w:ascii="Times New Roman" w:hAnsi="Times New Roman" w:cs="Times New Roman"/>
          <w:sz w:val="28"/>
          <w:szCs w:val="28"/>
        </w:rPr>
        <w:t xml:space="preserve"> для співробітників</w:t>
      </w:r>
      <w:r w:rsidRPr="00BE7578">
        <w:rPr>
          <w:rFonts w:ascii="Times New Roman" w:hAnsi="Times New Roman" w:cs="Times New Roman"/>
          <w:sz w:val="28"/>
          <w:szCs w:val="28"/>
        </w:rPr>
        <w:t xml:space="preserve">. До матеріальних стимулів належать конкурентоспроможна заробітна плата, система бонусів за досягнення виробничих показників і премії за ефективність. </w:t>
      </w:r>
    </w:p>
    <w:p w:rsidR="000B3039" w:rsidRPr="000B3039" w:rsidRDefault="000B3039" w:rsidP="000B3039">
      <w:pPr>
        <w:spacing w:after="0" w:line="360" w:lineRule="auto"/>
        <w:ind w:firstLine="709"/>
        <w:jc w:val="both"/>
        <w:rPr>
          <w:rFonts w:ascii="Times New Roman" w:hAnsi="Times New Roman" w:cs="Times New Roman"/>
          <w:sz w:val="28"/>
          <w:szCs w:val="28"/>
        </w:rPr>
      </w:pPr>
      <w:r w:rsidRPr="000B3039">
        <w:rPr>
          <w:rFonts w:ascii="Times New Roman" w:hAnsi="Times New Roman" w:cs="Times New Roman"/>
          <w:sz w:val="28"/>
          <w:szCs w:val="28"/>
        </w:rPr>
        <w:t>Заробітна плата в ТОВ «ВЕЛЕС–АГРО ЛТД» є основою матеріального стимулювання, що відіграє значну роль у мотивації працівників до підвищення продуктивності та досягнення виробничих цілей. Компанія прагне підтримувати конкурентоспроможний рівень оплати праці, що допомагає залучати й утримувати кваліфікований персонал. Розмір заробітної плати визначається відповідно до штатного розкладу, рівня кваліфікації та посади працівника, а також враховує результати його праці та індивідуальні досягнення</w:t>
      </w:r>
      <w:r>
        <w:rPr>
          <w:rFonts w:ascii="Times New Roman" w:hAnsi="Times New Roman" w:cs="Times New Roman"/>
          <w:sz w:val="28"/>
          <w:szCs w:val="28"/>
        </w:rPr>
        <w:t xml:space="preserve"> </w:t>
      </w:r>
      <w:r w:rsidRPr="000B3039">
        <w:rPr>
          <w:rFonts w:ascii="Times New Roman" w:hAnsi="Times New Roman" w:cs="Times New Roman"/>
          <w:sz w:val="28"/>
          <w:szCs w:val="28"/>
        </w:rPr>
        <w:t>.</w:t>
      </w:r>
    </w:p>
    <w:p w:rsidR="000B3039" w:rsidRPr="000B3039" w:rsidRDefault="000B3039" w:rsidP="000B3039">
      <w:pPr>
        <w:spacing w:after="0" w:line="360" w:lineRule="auto"/>
        <w:ind w:firstLine="709"/>
        <w:jc w:val="both"/>
        <w:rPr>
          <w:rFonts w:ascii="Times New Roman" w:hAnsi="Times New Roman" w:cs="Times New Roman"/>
          <w:sz w:val="28"/>
          <w:szCs w:val="28"/>
        </w:rPr>
      </w:pPr>
      <w:r w:rsidRPr="000B3039">
        <w:rPr>
          <w:rFonts w:ascii="Times New Roman" w:hAnsi="Times New Roman" w:cs="Times New Roman"/>
          <w:sz w:val="28"/>
          <w:szCs w:val="28"/>
        </w:rPr>
        <w:t>Винагорода працівників ТОВ «ВЕЛЕС–АГРО ЛТД» формується відповідно до штатного розкладу та політики компанії. Заробітна плата встановлюється з урахуванням рівня кваліфікації та досвіду. Для менеджерів передбачено відсоткову винагороду від продажів, що стимулює активність у досягненні результатів. Крім цього, існує погодинна ставка, яка змінюється залежно від професійного рівня співробітника. Для робітників нижчого рівня діє відрядна система оплати праці, яка передбачає оплату за обсяг виконаних робіт, що дозволяє мотивувати продуктивність і залученість</w:t>
      </w:r>
      <w:r>
        <w:rPr>
          <w:rFonts w:ascii="Times New Roman" w:hAnsi="Times New Roman" w:cs="Times New Roman"/>
          <w:sz w:val="28"/>
          <w:szCs w:val="28"/>
        </w:rPr>
        <w:t xml:space="preserve"> (рис. 2.10)</w:t>
      </w:r>
      <w:r w:rsidRPr="000B3039">
        <w:rPr>
          <w:rFonts w:ascii="Times New Roman" w:hAnsi="Times New Roman" w:cs="Times New Roman"/>
          <w:sz w:val="28"/>
          <w:szCs w:val="28"/>
        </w:rPr>
        <w:t>.</w:t>
      </w:r>
    </w:p>
    <w:p w:rsidR="000B3039" w:rsidRPr="000B3039" w:rsidRDefault="000B3039" w:rsidP="000B3039">
      <w:pPr>
        <w:spacing w:after="0" w:line="360" w:lineRule="auto"/>
        <w:ind w:firstLine="709"/>
        <w:jc w:val="both"/>
        <w:rPr>
          <w:rFonts w:ascii="Times New Roman" w:hAnsi="Times New Roman" w:cs="Times New Roman"/>
          <w:sz w:val="28"/>
          <w:szCs w:val="28"/>
        </w:rPr>
      </w:pPr>
      <w:r w:rsidRPr="000B3039">
        <w:rPr>
          <w:rFonts w:ascii="Times New Roman" w:hAnsi="Times New Roman" w:cs="Times New Roman"/>
          <w:sz w:val="28"/>
          <w:szCs w:val="28"/>
        </w:rPr>
        <w:t>Основна заробітна плата працівників доповнюється системою бонусів і премій, що залежить від виконання виробничих планів, якості роботи та загальної ефективності. Зокрема, у ТОВ «ВЕЛЕС–АГРО ЛТД» діє система винагороди за перевиконання планових показників, яка стимулює працівників до підвищення своєї продуктивності та сприяє досягненню кращих результатів у виробництві.</w:t>
      </w:r>
    </w:p>
    <w:p w:rsidR="000B3039" w:rsidRDefault="000B3039" w:rsidP="000B3039">
      <w:pPr>
        <w:spacing w:after="0" w:line="360" w:lineRule="auto"/>
        <w:ind w:firstLine="709"/>
        <w:jc w:val="both"/>
        <w:rPr>
          <w:rFonts w:ascii="Times New Roman" w:hAnsi="Times New Roman" w:cs="Times New Roman"/>
          <w:sz w:val="28"/>
          <w:szCs w:val="28"/>
        </w:rPr>
      </w:pPr>
      <w:r w:rsidRPr="000B3039">
        <w:rPr>
          <w:rFonts w:ascii="Times New Roman" w:hAnsi="Times New Roman" w:cs="Times New Roman"/>
          <w:sz w:val="28"/>
          <w:szCs w:val="28"/>
        </w:rPr>
        <w:t xml:space="preserve">Крім того, заробітна плата може включати спеціальні надбавки для працівників, що мають особливі компетенції або виконують важливі для компанії завдання. Це дозволяє компанії не лише підтримувати мотивацію на </w:t>
      </w:r>
      <w:r w:rsidRPr="000B3039">
        <w:rPr>
          <w:rFonts w:ascii="Times New Roman" w:hAnsi="Times New Roman" w:cs="Times New Roman"/>
          <w:sz w:val="28"/>
          <w:szCs w:val="28"/>
        </w:rPr>
        <w:lastRenderedPageBreak/>
        <w:t>належному рівні, але й сприяти розвитку професійних навичок, підтримуючи залученість співробітників у досягнення стратегічних цілей підприємства.</w:t>
      </w:r>
    </w:p>
    <w:p w:rsidR="000B3039" w:rsidRDefault="000B3039" w:rsidP="00BE7578">
      <w:pPr>
        <w:spacing w:after="0" w:line="360" w:lineRule="auto"/>
        <w:ind w:firstLine="709"/>
        <w:jc w:val="both"/>
        <w:rPr>
          <w:rFonts w:ascii="Times New Roman" w:hAnsi="Times New Roman" w:cs="Times New Roman"/>
          <w:sz w:val="28"/>
          <w:szCs w:val="28"/>
        </w:rPr>
      </w:pPr>
    </w:p>
    <w:p w:rsidR="000B3039" w:rsidRDefault="000B3039" w:rsidP="000B3039">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40425" cy="6496050"/>
            <wp:effectExtent l="0" t="0" r="3175"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0B3039" w:rsidRPr="00D23DF8" w:rsidRDefault="00D23DF8" w:rsidP="00D23DF8">
      <w:pPr>
        <w:spacing w:after="0" w:line="360" w:lineRule="auto"/>
        <w:ind w:firstLine="709"/>
        <w:jc w:val="center"/>
        <w:rPr>
          <w:rFonts w:ascii="Times New Roman" w:hAnsi="Times New Roman" w:cs="Times New Roman"/>
          <w:b/>
          <w:bCs/>
          <w:sz w:val="28"/>
          <w:szCs w:val="28"/>
        </w:rPr>
      </w:pPr>
      <w:r w:rsidRPr="00D23DF8">
        <w:rPr>
          <w:rFonts w:ascii="Times New Roman" w:hAnsi="Times New Roman" w:cs="Times New Roman"/>
          <w:b/>
          <w:bCs/>
          <w:sz w:val="28"/>
          <w:szCs w:val="28"/>
        </w:rPr>
        <w:t>Рис. 2.10. Динаміка заробітної плати у ТОВ «ВЕЛЕС–АГРО ЛТД», тис. грн., 2018-2023 рр.</w:t>
      </w:r>
    </w:p>
    <w:p w:rsidR="000B3039" w:rsidRDefault="000B3039" w:rsidP="00BE7578">
      <w:pPr>
        <w:spacing w:after="0" w:line="360" w:lineRule="auto"/>
        <w:ind w:firstLine="709"/>
        <w:jc w:val="both"/>
        <w:rPr>
          <w:rFonts w:ascii="Times New Roman" w:hAnsi="Times New Roman" w:cs="Times New Roman"/>
          <w:sz w:val="28"/>
          <w:szCs w:val="28"/>
        </w:rPr>
      </w:pPr>
    </w:p>
    <w:p w:rsidR="00BE7578" w:rsidRPr="00BE7578" w:rsidRDefault="00BE7578" w:rsidP="00BE7578">
      <w:pPr>
        <w:spacing w:after="0" w:line="360" w:lineRule="auto"/>
        <w:ind w:firstLine="709"/>
        <w:jc w:val="both"/>
        <w:rPr>
          <w:rFonts w:ascii="Times New Roman" w:hAnsi="Times New Roman" w:cs="Times New Roman"/>
          <w:sz w:val="28"/>
          <w:szCs w:val="28"/>
        </w:rPr>
      </w:pPr>
      <w:r w:rsidRPr="00BE7578">
        <w:rPr>
          <w:rFonts w:ascii="Times New Roman" w:hAnsi="Times New Roman" w:cs="Times New Roman"/>
          <w:sz w:val="28"/>
          <w:szCs w:val="28"/>
        </w:rPr>
        <w:t xml:space="preserve">Нематеріальні стимули спрямовані на підвищення лояльності та задоволеності працівників своєю роботою. Це можуть бути такі інструменти, </w:t>
      </w:r>
      <w:r w:rsidRPr="00BE7578">
        <w:rPr>
          <w:rFonts w:ascii="Times New Roman" w:hAnsi="Times New Roman" w:cs="Times New Roman"/>
          <w:sz w:val="28"/>
          <w:szCs w:val="28"/>
        </w:rPr>
        <w:lastRenderedPageBreak/>
        <w:t>як професійний розвиток, участь у корпоративних заходах, підтримка з боку керівництва, можливості для кар</w:t>
      </w:r>
      <w:r w:rsidR="007E67EC">
        <w:rPr>
          <w:rFonts w:ascii="Times New Roman" w:hAnsi="Times New Roman" w:cs="Times New Roman"/>
          <w:sz w:val="28"/>
          <w:szCs w:val="28"/>
        </w:rPr>
        <w:t>’</w:t>
      </w:r>
      <w:r w:rsidRPr="00BE7578">
        <w:rPr>
          <w:rFonts w:ascii="Times New Roman" w:hAnsi="Times New Roman" w:cs="Times New Roman"/>
          <w:sz w:val="28"/>
          <w:szCs w:val="28"/>
        </w:rPr>
        <w:t>єрного зростання та створення сприятливого робочого клімату.</w:t>
      </w:r>
    </w:p>
    <w:p w:rsidR="00BE7578" w:rsidRDefault="00D23DF8" w:rsidP="00BE7578">
      <w:pPr>
        <w:spacing w:after="0" w:line="360" w:lineRule="auto"/>
        <w:ind w:firstLine="709"/>
        <w:jc w:val="both"/>
        <w:rPr>
          <w:rFonts w:ascii="Times New Roman" w:hAnsi="Times New Roman" w:cs="Times New Roman"/>
          <w:sz w:val="28"/>
          <w:szCs w:val="28"/>
        </w:rPr>
      </w:pPr>
      <w:r w:rsidRPr="00D23DF8">
        <w:rPr>
          <w:rFonts w:ascii="Times New Roman" w:hAnsi="Times New Roman" w:cs="Times New Roman"/>
          <w:sz w:val="28"/>
          <w:szCs w:val="28"/>
        </w:rPr>
        <w:t>Мотивація персоналу в ТОВ «ВЕЛЕС–АГРО ЛТД» є критичним чинником, що впливає на загальну продуктивність компанії та досягнення її стратегічних цілей. Мотивовані працівники здатні підвищувати ефективність виконання завдань, що позитивно впливає на якість виробничих процесів та дотримання високих стандартів продукції. Для компанії, яка займається виробництвом ґрунтообробної техніки, мотивація є важливою, адже від точності, ефективності й залученості персоналу залежить як конкурентоспроможність на ринку, так і рівень задоволення клієнтів якістю продукції та сервісу.</w:t>
      </w:r>
    </w:p>
    <w:p w:rsidR="003A2D14" w:rsidRDefault="003A2D14" w:rsidP="00BE7578">
      <w:pPr>
        <w:spacing w:after="0" w:line="360" w:lineRule="auto"/>
        <w:ind w:firstLine="709"/>
        <w:jc w:val="both"/>
        <w:rPr>
          <w:rFonts w:ascii="Times New Roman" w:hAnsi="Times New Roman" w:cs="Times New Roman"/>
          <w:sz w:val="28"/>
          <w:szCs w:val="28"/>
        </w:rPr>
      </w:pPr>
      <w:r w:rsidRPr="003A2D14">
        <w:rPr>
          <w:rFonts w:ascii="Times New Roman" w:hAnsi="Times New Roman" w:cs="Times New Roman"/>
          <w:sz w:val="28"/>
          <w:szCs w:val="28"/>
        </w:rPr>
        <w:t>Крім того, висока мотивація працівників ТОВ «ВЕЛЕС–АГРО ЛТД» сприяє зменшенню плинності кадрів, що є особливо важливим для компанії, яка залежить від кваліфікованих спеціалістів у виробництві ґрунтообробної техніки. Збереження досвідчених працівників допомагає зберігати накопичені знання та підтримувати стабільність виробничих процесів. Мотивовані співробітники схильні забезпечувати вищий рівень обслуговування клієнтів, що позитивно впливає на репутацію компанії, сприяє формуванню довіри до бренду та забезпечує лояльність клієнтів.</w:t>
      </w:r>
    </w:p>
    <w:p w:rsidR="003A2D14" w:rsidRDefault="003A2D14" w:rsidP="00BE7578">
      <w:pPr>
        <w:spacing w:after="0" w:line="360" w:lineRule="auto"/>
        <w:ind w:firstLine="709"/>
        <w:jc w:val="both"/>
        <w:rPr>
          <w:rFonts w:ascii="Times New Roman" w:hAnsi="Times New Roman" w:cs="Times New Roman"/>
          <w:sz w:val="28"/>
          <w:szCs w:val="28"/>
        </w:rPr>
      </w:pPr>
      <w:r w:rsidRPr="003A2D14">
        <w:rPr>
          <w:rFonts w:ascii="Times New Roman" w:hAnsi="Times New Roman" w:cs="Times New Roman"/>
          <w:sz w:val="28"/>
          <w:szCs w:val="28"/>
        </w:rPr>
        <w:t>Іншим важливим аспектом мотиваційної системи ТОВ «ВЕЛЕС–АГРО ЛТД» є стимулювання інновацій та вдосконалення виробничих процесів. Мотивовані працівники частіше беруть участь у впровадженні нововведень, що сприяє підвищенню ефективності. Це може включати вдосконалення методів виробництва, поліпшення контролю якості або впровадження нових технологій, що оптимізують процеси та знижують витрати. Отже, мотивація персоналу не лише підвищує продуктивність, але й сприяє створенню стабільного та конкурентоспроможного бізнесу, здатного до адаптації у змінних ринкових умовах.</w:t>
      </w:r>
    </w:p>
    <w:p w:rsidR="00BD5F9E" w:rsidRDefault="00BE7578" w:rsidP="00BE7578">
      <w:pPr>
        <w:spacing w:after="0" w:line="360" w:lineRule="auto"/>
        <w:ind w:firstLine="709"/>
        <w:jc w:val="both"/>
        <w:rPr>
          <w:rFonts w:ascii="Times New Roman" w:hAnsi="Times New Roman" w:cs="Times New Roman"/>
          <w:sz w:val="28"/>
          <w:szCs w:val="28"/>
        </w:rPr>
      </w:pPr>
      <w:r w:rsidRPr="00BE7578">
        <w:rPr>
          <w:rFonts w:ascii="Times New Roman" w:hAnsi="Times New Roman" w:cs="Times New Roman"/>
          <w:sz w:val="28"/>
          <w:szCs w:val="28"/>
        </w:rPr>
        <w:lastRenderedPageBreak/>
        <w:t>Таким чином, мотиваційна система в ТОВ «ВЕЛЕС–АГРО ЛТД» є багаторівневою, гнучкою та адаптованою до специфіки роботи компанії, що дозволяє враховувати індивідуальні потреби співробітників і підтримувати високий рівень залученості</w:t>
      </w:r>
      <w:r w:rsidR="003A2D14">
        <w:rPr>
          <w:rFonts w:ascii="Times New Roman" w:hAnsi="Times New Roman" w:cs="Times New Roman"/>
          <w:sz w:val="28"/>
          <w:szCs w:val="28"/>
        </w:rPr>
        <w:t xml:space="preserve"> (табл. 2.</w:t>
      </w:r>
      <w:r w:rsidR="006B26D5">
        <w:rPr>
          <w:rFonts w:ascii="Times New Roman" w:hAnsi="Times New Roman" w:cs="Times New Roman"/>
          <w:sz w:val="28"/>
          <w:szCs w:val="28"/>
        </w:rPr>
        <w:t>2</w:t>
      </w:r>
      <w:r w:rsidR="003A2D14">
        <w:rPr>
          <w:rFonts w:ascii="Times New Roman" w:hAnsi="Times New Roman" w:cs="Times New Roman"/>
          <w:sz w:val="28"/>
          <w:szCs w:val="28"/>
        </w:rPr>
        <w:t>)</w:t>
      </w:r>
      <w:r w:rsidRPr="00BE7578">
        <w:rPr>
          <w:rFonts w:ascii="Times New Roman" w:hAnsi="Times New Roman" w:cs="Times New Roman"/>
          <w:sz w:val="28"/>
          <w:szCs w:val="28"/>
        </w:rPr>
        <w:t>.</w:t>
      </w:r>
    </w:p>
    <w:p w:rsidR="003A2D14" w:rsidRPr="003A2D14" w:rsidRDefault="003A2D14" w:rsidP="003A2D14">
      <w:pPr>
        <w:spacing w:after="0" w:line="360" w:lineRule="auto"/>
        <w:ind w:firstLine="709"/>
        <w:jc w:val="right"/>
        <w:rPr>
          <w:rFonts w:ascii="Times New Roman" w:eastAsia="Times New Roman" w:hAnsi="Times New Roman" w:cs="Times New Roman"/>
          <w:b/>
          <w:sz w:val="28"/>
          <w:szCs w:val="28"/>
          <w:lang w:eastAsia="ru-RU"/>
        </w:rPr>
      </w:pPr>
      <w:bookmarkStart w:id="19" w:name="_Hlk183372347"/>
      <w:r w:rsidRPr="003A2D14">
        <w:rPr>
          <w:rFonts w:ascii="Times New Roman" w:eastAsia="Times New Roman" w:hAnsi="Times New Roman" w:cs="Times New Roman"/>
          <w:b/>
          <w:sz w:val="28"/>
          <w:szCs w:val="28"/>
          <w:lang w:eastAsia="ru-RU"/>
        </w:rPr>
        <w:t>Таблиця 2.2</w:t>
      </w:r>
    </w:p>
    <w:p w:rsidR="003A2D14" w:rsidRPr="003A2D14" w:rsidRDefault="003A2D14" w:rsidP="003A2D14">
      <w:pPr>
        <w:spacing w:after="0" w:line="360" w:lineRule="auto"/>
        <w:ind w:firstLine="709"/>
        <w:jc w:val="center"/>
        <w:rPr>
          <w:rFonts w:ascii="Times New Roman" w:eastAsia="Times New Roman" w:hAnsi="Times New Roman" w:cs="Times New Roman"/>
          <w:b/>
          <w:spacing w:val="-6"/>
          <w:sz w:val="28"/>
          <w:szCs w:val="28"/>
          <w:lang w:eastAsia="ru-RU"/>
        </w:rPr>
      </w:pPr>
      <w:r w:rsidRPr="003A2D14">
        <w:rPr>
          <w:rFonts w:ascii="Times New Roman" w:eastAsia="Times New Roman" w:hAnsi="Times New Roman" w:cs="Times New Roman"/>
          <w:b/>
          <w:sz w:val="28"/>
          <w:szCs w:val="28"/>
          <w:lang w:eastAsia="ru-RU"/>
        </w:rPr>
        <w:t xml:space="preserve">Методи мотивації </w:t>
      </w:r>
      <w:r w:rsidRPr="003A2D14">
        <w:rPr>
          <w:rFonts w:ascii="Times New Roman" w:eastAsia="Times New Roman" w:hAnsi="Times New Roman" w:cs="Times New Roman"/>
          <w:b/>
          <w:spacing w:val="-6"/>
          <w:sz w:val="28"/>
          <w:szCs w:val="28"/>
          <w:lang w:eastAsia="ru-RU"/>
        </w:rPr>
        <w:t>ТОВ «ВЕЛЕС–АГРО ЛТД»</w:t>
      </w:r>
    </w:p>
    <w:tbl>
      <w:tblPr>
        <w:tblStyle w:val="3"/>
        <w:tblW w:w="0" w:type="auto"/>
        <w:tblLook w:val="04A0"/>
      </w:tblPr>
      <w:tblGrid>
        <w:gridCol w:w="1951"/>
        <w:gridCol w:w="5812"/>
        <w:gridCol w:w="1808"/>
      </w:tblGrid>
      <w:tr w:rsidR="003A2D14" w:rsidRPr="003A2D14" w:rsidTr="006B26D5">
        <w:tc>
          <w:tcPr>
            <w:tcW w:w="1951" w:type="dxa"/>
            <w:vAlign w:val="center"/>
          </w:tcPr>
          <w:p w:rsidR="003A2D14" w:rsidRPr="003A2D14" w:rsidRDefault="003A2D14" w:rsidP="006B26D5">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Група методів</w:t>
            </w:r>
          </w:p>
        </w:tc>
        <w:tc>
          <w:tcPr>
            <w:tcW w:w="5812" w:type="dxa"/>
            <w:vAlign w:val="center"/>
          </w:tcPr>
          <w:p w:rsidR="003A2D14" w:rsidRPr="003A2D14" w:rsidRDefault="003A2D14" w:rsidP="006B26D5">
            <w:pPr>
              <w:spacing w:line="276" w:lineRule="auto"/>
              <w:ind w:left="71"/>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Інструменти (мотиваційні заходи)</w:t>
            </w:r>
          </w:p>
        </w:tc>
        <w:tc>
          <w:tcPr>
            <w:tcW w:w="1808" w:type="dxa"/>
          </w:tcPr>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Використання методів у компанії</w:t>
            </w:r>
          </w:p>
        </w:tc>
      </w:tr>
      <w:tr w:rsidR="003A2D14" w:rsidRPr="003A2D14" w:rsidTr="003A2D14">
        <w:trPr>
          <w:cantSplit/>
          <w:trHeight w:val="1134"/>
        </w:trPr>
        <w:tc>
          <w:tcPr>
            <w:tcW w:w="1951" w:type="dxa"/>
            <w:textDirection w:val="btLr"/>
            <w:vAlign w:val="center"/>
          </w:tcPr>
          <w:p w:rsidR="003A2D14" w:rsidRPr="003A2D14" w:rsidRDefault="003A2D14" w:rsidP="003A2D14">
            <w:pPr>
              <w:spacing w:line="276" w:lineRule="auto"/>
              <w:ind w:left="113" w:right="113"/>
              <w:jc w:val="center"/>
              <w:rPr>
                <w:rFonts w:ascii="Times New Roman" w:hAnsi="Times New Roman" w:cs="Times New Roman"/>
                <w:b/>
                <w:sz w:val="24"/>
                <w:szCs w:val="28"/>
                <w:lang w:val="uk-UA"/>
              </w:rPr>
            </w:pPr>
          </w:p>
          <w:p w:rsidR="003A2D14" w:rsidRPr="003A2D14" w:rsidRDefault="003A2D14" w:rsidP="003A2D14">
            <w:pPr>
              <w:spacing w:line="276" w:lineRule="auto"/>
              <w:ind w:left="113" w:right="113"/>
              <w:jc w:val="center"/>
              <w:rPr>
                <w:rFonts w:ascii="Times New Roman" w:hAnsi="Times New Roman" w:cs="Times New Roman"/>
                <w:b/>
                <w:sz w:val="24"/>
                <w:szCs w:val="28"/>
                <w:lang w:val="uk-UA"/>
              </w:rPr>
            </w:pPr>
          </w:p>
          <w:p w:rsidR="003A2D14" w:rsidRPr="003A2D14" w:rsidRDefault="003A2D14" w:rsidP="003A2D14">
            <w:pPr>
              <w:spacing w:line="276" w:lineRule="auto"/>
              <w:ind w:left="113" w:right="113"/>
              <w:jc w:val="center"/>
              <w:rPr>
                <w:rFonts w:ascii="Times New Roman" w:hAnsi="Times New Roman" w:cs="Times New Roman"/>
                <w:b/>
                <w:sz w:val="24"/>
                <w:szCs w:val="28"/>
                <w:lang w:val="uk-UA"/>
              </w:rPr>
            </w:pPr>
          </w:p>
          <w:p w:rsidR="003A2D14" w:rsidRPr="003A2D14" w:rsidRDefault="003A2D14" w:rsidP="003A2D14">
            <w:pPr>
              <w:spacing w:line="276" w:lineRule="auto"/>
              <w:ind w:left="113" w:right="113"/>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Матеріальні (прямі)</w:t>
            </w:r>
          </w:p>
        </w:tc>
        <w:tc>
          <w:tcPr>
            <w:tcW w:w="5812" w:type="dxa"/>
          </w:tcPr>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1. Грошові бонуси.</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2. Премії за досягнення цілей або завдань.</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3. Відсоток від продажів або комісійні.</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4. Підвищення заробітної плати.</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5. Одноразові грошові винагороди за успішні проекти.</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6. Акційні опціони або пакети корпоративних акцій.</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7. Бонуси за надурочну роботу.</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8. Грошові винагороди за рекомендацію нових працівників.</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9. Виплати за вірність компанії (довгострокова служба).</w:t>
            </w:r>
          </w:p>
          <w:p w:rsidR="003A2D14" w:rsidRPr="003A2D14" w:rsidRDefault="003A2D14" w:rsidP="003A2D14">
            <w:pPr>
              <w:numPr>
                <w:ilvl w:val="0"/>
                <w:numId w:val="9"/>
              </w:numPr>
              <w:spacing w:line="276" w:lineRule="auto"/>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10. Грошові призи в рамках корпоративних конкурсів або ініціатив.</w:t>
            </w:r>
          </w:p>
        </w:tc>
        <w:tc>
          <w:tcPr>
            <w:tcW w:w="1808" w:type="dxa"/>
          </w:tcPr>
          <w:p w:rsidR="003A2D14" w:rsidRPr="003A2D14" w:rsidRDefault="003A2D14" w:rsidP="003A2D14">
            <w:pPr>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jc w:val="center"/>
              <w:rPr>
                <w:rFonts w:ascii="Times New Roman" w:hAnsi="Times New Roman" w:cs="Times New Roman"/>
                <w:b/>
                <w:sz w:val="24"/>
                <w:szCs w:val="28"/>
                <w:lang w:val="uk-UA"/>
              </w:rPr>
            </w:pPr>
          </w:p>
          <w:p w:rsidR="003A2D14" w:rsidRPr="003A2D14" w:rsidRDefault="003A2D14" w:rsidP="003A2D14">
            <w:pPr>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jc w:val="center"/>
              <w:rPr>
                <w:rFonts w:ascii="Times New Roman" w:hAnsi="Times New Roman" w:cs="Times New Roman"/>
                <w:b/>
                <w:sz w:val="24"/>
                <w:szCs w:val="28"/>
                <w:lang w:val="uk-UA"/>
              </w:rPr>
            </w:pPr>
          </w:p>
          <w:p w:rsidR="003A2D14" w:rsidRPr="003A2D14" w:rsidRDefault="003A2D14" w:rsidP="003A2D14">
            <w:pPr>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jc w:val="center"/>
              <w:rPr>
                <w:rFonts w:ascii="Times New Roman" w:hAnsi="Times New Roman" w:cs="Times New Roman"/>
                <w:b/>
                <w:sz w:val="24"/>
                <w:szCs w:val="28"/>
                <w:lang w:val="uk-UA"/>
              </w:rPr>
            </w:pPr>
          </w:p>
          <w:p w:rsidR="003A2D14" w:rsidRPr="003A2D14" w:rsidRDefault="003A2D14" w:rsidP="003A2D14">
            <w:pPr>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jc w:val="center"/>
              <w:rPr>
                <w:rFonts w:ascii="Times New Roman" w:hAnsi="Times New Roman" w:cs="Times New Roman"/>
                <w:b/>
                <w:sz w:val="24"/>
                <w:szCs w:val="28"/>
                <w:lang w:val="uk-UA"/>
              </w:rPr>
            </w:pPr>
          </w:p>
          <w:p w:rsidR="003A2D14" w:rsidRPr="003A2D14" w:rsidRDefault="003A2D14" w:rsidP="003A2D14">
            <w:pPr>
              <w:jc w:val="center"/>
              <w:rPr>
                <w:rFonts w:ascii="Times New Roman" w:hAnsi="Times New Roman" w:cs="Times New Roman"/>
                <w:sz w:val="24"/>
                <w:szCs w:val="28"/>
                <w:lang w:val="uk-UA"/>
              </w:rPr>
            </w:pPr>
            <w:r w:rsidRPr="003A2D14">
              <w:rPr>
                <w:rFonts w:ascii="Times New Roman" w:hAnsi="Times New Roman" w:cs="Times New Roman"/>
                <w:b/>
                <w:sz w:val="24"/>
                <w:szCs w:val="28"/>
                <w:lang w:val="uk-UA"/>
              </w:rPr>
              <w:t>-</w:t>
            </w:r>
          </w:p>
        </w:tc>
      </w:tr>
      <w:tr w:rsidR="003A2D14" w:rsidRPr="003A2D14" w:rsidTr="003A2D14">
        <w:trPr>
          <w:cantSplit/>
          <w:trHeight w:val="1134"/>
        </w:trPr>
        <w:tc>
          <w:tcPr>
            <w:tcW w:w="1951" w:type="dxa"/>
            <w:textDirection w:val="btLr"/>
            <w:vAlign w:val="center"/>
          </w:tcPr>
          <w:p w:rsidR="003A2D14" w:rsidRPr="003A2D14" w:rsidRDefault="003A2D14" w:rsidP="003A2D14">
            <w:pPr>
              <w:spacing w:line="276" w:lineRule="auto"/>
              <w:ind w:left="113" w:right="113"/>
              <w:jc w:val="center"/>
              <w:rPr>
                <w:rFonts w:ascii="Times New Roman" w:hAnsi="Times New Roman" w:cs="Times New Roman"/>
                <w:b/>
                <w:sz w:val="24"/>
                <w:szCs w:val="28"/>
                <w:lang w:val="uk-UA"/>
              </w:rPr>
            </w:pPr>
          </w:p>
          <w:p w:rsidR="003A2D14" w:rsidRPr="003A2D14" w:rsidRDefault="003A2D14" w:rsidP="003A2D14">
            <w:pPr>
              <w:spacing w:line="276" w:lineRule="auto"/>
              <w:ind w:left="113" w:right="113"/>
              <w:jc w:val="center"/>
              <w:rPr>
                <w:rFonts w:ascii="Times New Roman" w:hAnsi="Times New Roman" w:cs="Times New Roman"/>
                <w:b/>
                <w:sz w:val="24"/>
                <w:szCs w:val="28"/>
                <w:lang w:val="uk-UA"/>
              </w:rPr>
            </w:pPr>
          </w:p>
          <w:p w:rsidR="003A2D14" w:rsidRPr="003A2D14" w:rsidRDefault="003A2D14" w:rsidP="003A2D14">
            <w:pPr>
              <w:spacing w:line="276" w:lineRule="auto"/>
              <w:ind w:left="113" w:right="113"/>
              <w:jc w:val="center"/>
              <w:rPr>
                <w:rFonts w:ascii="Times New Roman" w:hAnsi="Times New Roman" w:cs="Times New Roman"/>
                <w:b/>
                <w:sz w:val="24"/>
                <w:szCs w:val="28"/>
                <w:lang w:val="uk-UA"/>
              </w:rPr>
            </w:pPr>
          </w:p>
          <w:p w:rsidR="003A2D14" w:rsidRPr="003A2D14" w:rsidRDefault="003A2D14" w:rsidP="003A2D14">
            <w:pPr>
              <w:spacing w:line="276" w:lineRule="auto"/>
              <w:ind w:left="113" w:right="113"/>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Матеріальні (непрямі)</w:t>
            </w:r>
          </w:p>
        </w:tc>
        <w:tc>
          <w:tcPr>
            <w:tcW w:w="5812" w:type="dxa"/>
          </w:tcPr>
          <w:p w:rsidR="003A2D14" w:rsidRPr="003A2D14" w:rsidRDefault="003A2D14" w:rsidP="003A2D14">
            <w:pPr>
              <w:numPr>
                <w:ilvl w:val="0"/>
                <w:numId w:val="10"/>
              </w:numPr>
              <w:tabs>
                <w:tab w:val="left" w:pos="355"/>
              </w:tabs>
              <w:spacing w:line="276" w:lineRule="auto"/>
              <w:ind w:left="71"/>
              <w:rPr>
                <w:rFonts w:ascii="Times New Roman" w:hAnsi="Times New Roman" w:cs="Times New Roman"/>
                <w:sz w:val="24"/>
                <w:szCs w:val="28"/>
                <w:lang w:val="uk-UA"/>
              </w:rPr>
            </w:pPr>
            <w:r w:rsidRPr="003A2D14">
              <w:rPr>
                <w:rFonts w:ascii="Times New Roman" w:hAnsi="Times New Roman" w:cs="Times New Roman"/>
                <w:bCs/>
                <w:sz w:val="24"/>
                <w:szCs w:val="28"/>
                <w:lang w:val="uk-UA"/>
              </w:rPr>
              <w:t>Медичне страхування.</w:t>
            </w:r>
          </w:p>
          <w:p w:rsidR="003A2D14" w:rsidRPr="003A2D14" w:rsidRDefault="003A2D14" w:rsidP="003A2D14">
            <w:pPr>
              <w:numPr>
                <w:ilvl w:val="0"/>
                <w:numId w:val="10"/>
              </w:numPr>
              <w:tabs>
                <w:tab w:val="left" w:pos="355"/>
              </w:tabs>
              <w:spacing w:line="276" w:lineRule="auto"/>
              <w:ind w:left="71"/>
              <w:rPr>
                <w:rFonts w:ascii="Times New Roman" w:hAnsi="Times New Roman" w:cs="Times New Roman"/>
                <w:sz w:val="24"/>
                <w:szCs w:val="28"/>
                <w:lang w:val="uk-UA"/>
              </w:rPr>
            </w:pPr>
            <w:r w:rsidRPr="003A2D14">
              <w:rPr>
                <w:rFonts w:ascii="Times New Roman" w:hAnsi="Times New Roman" w:cs="Times New Roman"/>
                <w:bCs/>
                <w:sz w:val="24"/>
                <w:szCs w:val="28"/>
                <w:lang w:val="uk-UA"/>
              </w:rPr>
              <w:t>Пенсійні плани.</w:t>
            </w:r>
          </w:p>
          <w:p w:rsidR="003A2D14" w:rsidRPr="003A2D14" w:rsidRDefault="003A2D14" w:rsidP="003A2D14">
            <w:pPr>
              <w:numPr>
                <w:ilvl w:val="0"/>
                <w:numId w:val="10"/>
              </w:numPr>
              <w:tabs>
                <w:tab w:val="left" w:pos="355"/>
              </w:tabs>
              <w:spacing w:line="276" w:lineRule="auto"/>
              <w:ind w:left="71"/>
              <w:rPr>
                <w:rFonts w:ascii="Times New Roman" w:hAnsi="Times New Roman" w:cs="Times New Roman"/>
                <w:sz w:val="24"/>
                <w:szCs w:val="28"/>
                <w:lang w:val="uk-UA"/>
              </w:rPr>
            </w:pPr>
            <w:r w:rsidRPr="003A2D14">
              <w:rPr>
                <w:rFonts w:ascii="Times New Roman" w:hAnsi="Times New Roman" w:cs="Times New Roman"/>
                <w:bCs/>
                <w:sz w:val="24"/>
                <w:szCs w:val="28"/>
                <w:lang w:val="uk-UA"/>
              </w:rPr>
              <w:t>Гнучкий графік роботи</w:t>
            </w:r>
            <w:r w:rsidRPr="003A2D14">
              <w:rPr>
                <w:rFonts w:ascii="Times New Roman" w:hAnsi="Times New Roman" w:cs="Times New Roman"/>
                <w:sz w:val="24"/>
                <w:szCs w:val="28"/>
                <w:lang w:val="uk-UA"/>
              </w:rPr>
              <w:t>.</w:t>
            </w:r>
          </w:p>
          <w:p w:rsidR="003A2D14" w:rsidRPr="003A2D14" w:rsidRDefault="003A2D14" w:rsidP="003A2D14">
            <w:pPr>
              <w:numPr>
                <w:ilvl w:val="0"/>
                <w:numId w:val="10"/>
              </w:numPr>
              <w:tabs>
                <w:tab w:val="left" w:pos="355"/>
              </w:tabs>
              <w:spacing w:line="276" w:lineRule="auto"/>
              <w:ind w:left="71"/>
              <w:rPr>
                <w:rFonts w:ascii="Times New Roman" w:hAnsi="Times New Roman" w:cs="Times New Roman"/>
                <w:sz w:val="24"/>
                <w:szCs w:val="28"/>
                <w:lang w:val="uk-UA"/>
              </w:rPr>
            </w:pPr>
            <w:r w:rsidRPr="003A2D14">
              <w:rPr>
                <w:rFonts w:ascii="Times New Roman" w:hAnsi="Times New Roman" w:cs="Times New Roman"/>
                <w:bCs/>
                <w:sz w:val="24"/>
                <w:szCs w:val="28"/>
                <w:lang w:val="uk-UA"/>
              </w:rPr>
              <w:t>Програми професійного розвитку</w:t>
            </w:r>
            <w:r w:rsidRPr="003A2D14">
              <w:rPr>
                <w:rFonts w:ascii="Times New Roman" w:hAnsi="Times New Roman" w:cs="Times New Roman"/>
                <w:sz w:val="24"/>
                <w:szCs w:val="28"/>
                <w:lang w:val="uk-UA"/>
              </w:rPr>
              <w:t>.</w:t>
            </w:r>
          </w:p>
          <w:p w:rsidR="003A2D14" w:rsidRPr="003A2D14" w:rsidRDefault="003A2D14" w:rsidP="003A2D14">
            <w:pPr>
              <w:numPr>
                <w:ilvl w:val="0"/>
                <w:numId w:val="10"/>
              </w:numPr>
              <w:tabs>
                <w:tab w:val="left" w:pos="355"/>
              </w:tabs>
              <w:spacing w:line="276" w:lineRule="auto"/>
              <w:ind w:left="71"/>
              <w:rPr>
                <w:rFonts w:ascii="Times New Roman" w:hAnsi="Times New Roman" w:cs="Times New Roman"/>
                <w:sz w:val="24"/>
                <w:szCs w:val="28"/>
                <w:lang w:val="uk-UA"/>
              </w:rPr>
            </w:pPr>
            <w:r w:rsidRPr="003A2D14">
              <w:rPr>
                <w:rFonts w:ascii="Times New Roman" w:hAnsi="Times New Roman" w:cs="Times New Roman"/>
                <w:bCs/>
                <w:sz w:val="24"/>
                <w:szCs w:val="28"/>
                <w:lang w:val="uk-UA"/>
              </w:rPr>
              <w:t>Корпоративні знижки</w:t>
            </w:r>
            <w:r w:rsidRPr="003A2D14">
              <w:rPr>
                <w:rFonts w:ascii="Times New Roman" w:hAnsi="Times New Roman" w:cs="Times New Roman"/>
                <w:sz w:val="24"/>
                <w:szCs w:val="28"/>
                <w:lang w:val="uk-UA"/>
              </w:rPr>
              <w:t>.</w:t>
            </w:r>
          </w:p>
          <w:p w:rsidR="003A2D14" w:rsidRPr="003A2D14" w:rsidRDefault="003A2D14" w:rsidP="003A2D14">
            <w:pPr>
              <w:numPr>
                <w:ilvl w:val="0"/>
                <w:numId w:val="10"/>
              </w:numPr>
              <w:tabs>
                <w:tab w:val="left" w:pos="355"/>
              </w:tabs>
              <w:spacing w:line="276" w:lineRule="auto"/>
              <w:ind w:left="71"/>
              <w:rPr>
                <w:rFonts w:ascii="Times New Roman" w:hAnsi="Times New Roman" w:cs="Times New Roman"/>
                <w:sz w:val="24"/>
                <w:szCs w:val="28"/>
                <w:lang w:val="uk-UA"/>
              </w:rPr>
            </w:pPr>
            <w:r w:rsidRPr="003A2D14">
              <w:rPr>
                <w:rFonts w:ascii="Times New Roman" w:hAnsi="Times New Roman" w:cs="Times New Roman"/>
                <w:bCs/>
                <w:sz w:val="24"/>
                <w:szCs w:val="28"/>
                <w:lang w:val="uk-UA"/>
              </w:rPr>
              <w:t>Бонуси за відпустку або святкові бонуси</w:t>
            </w:r>
            <w:r w:rsidRPr="003A2D14">
              <w:rPr>
                <w:rFonts w:ascii="Times New Roman" w:hAnsi="Times New Roman" w:cs="Times New Roman"/>
                <w:sz w:val="24"/>
                <w:szCs w:val="28"/>
                <w:lang w:val="uk-UA"/>
              </w:rPr>
              <w:t>.</w:t>
            </w:r>
          </w:p>
          <w:p w:rsidR="003A2D14" w:rsidRPr="003A2D14" w:rsidRDefault="003A2D14" w:rsidP="003A2D14">
            <w:pPr>
              <w:numPr>
                <w:ilvl w:val="0"/>
                <w:numId w:val="10"/>
              </w:numPr>
              <w:tabs>
                <w:tab w:val="left" w:pos="355"/>
              </w:tabs>
              <w:spacing w:line="276" w:lineRule="auto"/>
              <w:ind w:left="71"/>
              <w:rPr>
                <w:rFonts w:ascii="Times New Roman" w:hAnsi="Times New Roman" w:cs="Times New Roman"/>
                <w:sz w:val="24"/>
                <w:szCs w:val="28"/>
                <w:lang w:val="uk-UA"/>
              </w:rPr>
            </w:pPr>
            <w:r w:rsidRPr="003A2D14">
              <w:rPr>
                <w:rFonts w:ascii="Times New Roman" w:hAnsi="Times New Roman" w:cs="Times New Roman"/>
                <w:bCs/>
                <w:sz w:val="24"/>
                <w:szCs w:val="28"/>
                <w:lang w:val="uk-UA"/>
              </w:rPr>
              <w:t>Страхування життя</w:t>
            </w:r>
            <w:r w:rsidRPr="003A2D14">
              <w:rPr>
                <w:rFonts w:ascii="Times New Roman" w:hAnsi="Times New Roman" w:cs="Times New Roman"/>
                <w:sz w:val="24"/>
                <w:szCs w:val="28"/>
                <w:lang w:val="uk-UA"/>
              </w:rPr>
              <w:t>.</w:t>
            </w:r>
          </w:p>
          <w:p w:rsidR="003A2D14" w:rsidRPr="003A2D14" w:rsidRDefault="003A2D14" w:rsidP="003A2D14">
            <w:pPr>
              <w:numPr>
                <w:ilvl w:val="0"/>
                <w:numId w:val="10"/>
              </w:numPr>
              <w:tabs>
                <w:tab w:val="left" w:pos="355"/>
              </w:tabs>
              <w:spacing w:line="276" w:lineRule="auto"/>
              <w:ind w:left="71"/>
              <w:rPr>
                <w:rFonts w:ascii="Times New Roman" w:hAnsi="Times New Roman" w:cs="Times New Roman"/>
                <w:sz w:val="24"/>
                <w:szCs w:val="28"/>
                <w:lang w:val="uk-UA"/>
              </w:rPr>
            </w:pPr>
            <w:r w:rsidRPr="003A2D14">
              <w:rPr>
                <w:rFonts w:ascii="Times New Roman" w:hAnsi="Times New Roman" w:cs="Times New Roman"/>
                <w:bCs/>
                <w:sz w:val="24"/>
                <w:szCs w:val="28"/>
                <w:lang w:val="uk-UA"/>
              </w:rPr>
              <w:t>Корпоративні заходи</w:t>
            </w:r>
            <w:r w:rsidRPr="003A2D14">
              <w:rPr>
                <w:rFonts w:ascii="Times New Roman" w:hAnsi="Times New Roman" w:cs="Times New Roman"/>
                <w:sz w:val="24"/>
                <w:szCs w:val="28"/>
                <w:lang w:val="uk-UA"/>
              </w:rPr>
              <w:t>.</w:t>
            </w:r>
          </w:p>
          <w:p w:rsidR="003A2D14" w:rsidRPr="003A2D14" w:rsidRDefault="003A2D14" w:rsidP="003A2D14">
            <w:pPr>
              <w:numPr>
                <w:ilvl w:val="0"/>
                <w:numId w:val="10"/>
              </w:numPr>
              <w:tabs>
                <w:tab w:val="left" w:pos="355"/>
              </w:tabs>
              <w:spacing w:line="276" w:lineRule="auto"/>
              <w:ind w:left="71"/>
              <w:rPr>
                <w:rFonts w:ascii="Times New Roman" w:hAnsi="Times New Roman" w:cs="Times New Roman"/>
                <w:sz w:val="24"/>
                <w:szCs w:val="28"/>
                <w:lang w:val="uk-UA"/>
              </w:rPr>
            </w:pPr>
            <w:r w:rsidRPr="003A2D14">
              <w:rPr>
                <w:rFonts w:ascii="Times New Roman" w:hAnsi="Times New Roman" w:cs="Times New Roman"/>
                <w:bCs/>
                <w:sz w:val="24"/>
                <w:szCs w:val="28"/>
                <w:lang w:val="uk-UA"/>
              </w:rPr>
              <w:t>Додаткові відпустки</w:t>
            </w:r>
            <w:r w:rsidRPr="003A2D14">
              <w:rPr>
                <w:rFonts w:ascii="Times New Roman" w:hAnsi="Times New Roman" w:cs="Times New Roman"/>
                <w:sz w:val="24"/>
                <w:szCs w:val="28"/>
                <w:lang w:val="uk-UA"/>
              </w:rPr>
              <w:t>.</w:t>
            </w:r>
          </w:p>
          <w:p w:rsidR="003A2D14" w:rsidRPr="003A2D14" w:rsidRDefault="003A2D14" w:rsidP="003A2D14">
            <w:pPr>
              <w:tabs>
                <w:tab w:val="left" w:pos="355"/>
                <w:tab w:val="left" w:pos="541"/>
              </w:tabs>
              <w:spacing w:line="276" w:lineRule="auto"/>
              <w:ind w:left="71"/>
              <w:rPr>
                <w:rFonts w:ascii="Times New Roman" w:hAnsi="Times New Roman" w:cs="Times New Roman"/>
                <w:sz w:val="24"/>
                <w:szCs w:val="28"/>
                <w:lang w:val="uk-UA"/>
              </w:rPr>
            </w:pPr>
            <w:r w:rsidRPr="003A2D14">
              <w:rPr>
                <w:rFonts w:ascii="Times New Roman" w:hAnsi="Times New Roman" w:cs="Times New Roman"/>
                <w:bCs/>
                <w:sz w:val="24"/>
                <w:szCs w:val="28"/>
                <w:lang w:val="uk-UA"/>
              </w:rPr>
              <w:t>Корпоративний транспорт або компенсація витрат на проїзд.</w:t>
            </w:r>
          </w:p>
        </w:tc>
        <w:tc>
          <w:tcPr>
            <w:tcW w:w="1808" w:type="dxa"/>
          </w:tcPr>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tc>
      </w:tr>
      <w:tr w:rsidR="003A2D14" w:rsidRPr="003A2D14" w:rsidTr="003A2D14">
        <w:trPr>
          <w:cantSplit/>
          <w:trHeight w:val="1134"/>
        </w:trPr>
        <w:tc>
          <w:tcPr>
            <w:tcW w:w="1951" w:type="dxa"/>
            <w:textDirection w:val="btLr"/>
            <w:vAlign w:val="center"/>
          </w:tcPr>
          <w:p w:rsidR="003A2D14" w:rsidRPr="003A2D14" w:rsidRDefault="003A2D14" w:rsidP="003A2D14">
            <w:pPr>
              <w:ind w:left="113" w:right="113"/>
              <w:jc w:val="center"/>
              <w:rPr>
                <w:rFonts w:ascii="Times New Roman" w:hAnsi="Times New Roman" w:cs="Times New Roman"/>
                <w:b/>
                <w:sz w:val="24"/>
                <w:szCs w:val="28"/>
                <w:lang w:val="uk-UA"/>
              </w:rPr>
            </w:pPr>
          </w:p>
          <w:p w:rsidR="003A2D14" w:rsidRPr="003A2D14" w:rsidRDefault="003A2D14" w:rsidP="003A2D14">
            <w:pPr>
              <w:ind w:left="113" w:right="113"/>
              <w:jc w:val="center"/>
              <w:rPr>
                <w:rFonts w:ascii="Times New Roman" w:hAnsi="Times New Roman" w:cs="Times New Roman"/>
                <w:b/>
                <w:sz w:val="24"/>
                <w:szCs w:val="28"/>
                <w:lang w:val="uk-UA"/>
              </w:rPr>
            </w:pPr>
          </w:p>
          <w:p w:rsidR="003A2D14" w:rsidRPr="003A2D14" w:rsidRDefault="003A2D14" w:rsidP="003A2D14">
            <w:pPr>
              <w:ind w:left="113" w:right="113"/>
              <w:jc w:val="center"/>
              <w:rPr>
                <w:rFonts w:ascii="Times New Roman" w:hAnsi="Times New Roman" w:cs="Times New Roman"/>
                <w:b/>
                <w:sz w:val="24"/>
                <w:szCs w:val="28"/>
                <w:lang w:val="uk-UA"/>
              </w:rPr>
            </w:pPr>
          </w:p>
          <w:p w:rsidR="003A2D14" w:rsidRPr="003A2D14" w:rsidRDefault="003A2D14" w:rsidP="003A2D14">
            <w:pPr>
              <w:ind w:left="113" w:right="113"/>
              <w:jc w:val="center"/>
              <w:rPr>
                <w:rFonts w:ascii="Times New Roman" w:hAnsi="Times New Roman" w:cs="Times New Roman"/>
                <w:b/>
                <w:sz w:val="28"/>
                <w:szCs w:val="28"/>
                <w:lang w:val="uk-UA"/>
              </w:rPr>
            </w:pPr>
            <w:r w:rsidRPr="003A2D14">
              <w:rPr>
                <w:rFonts w:ascii="Times New Roman" w:hAnsi="Times New Roman" w:cs="Times New Roman"/>
                <w:b/>
                <w:sz w:val="24"/>
                <w:szCs w:val="28"/>
                <w:lang w:val="uk-UA"/>
              </w:rPr>
              <w:t>Не матеріальні заходи</w:t>
            </w:r>
          </w:p>
        </w:tc>
        <w:tc>
          <w:tcPr>
            <w:tcW w:w="5812" w:type="dxa"/>
          </w:tcPr>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1. Гнучкий графік роботи.</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2. Віддалена робота.</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3. Визнання та похвала.</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4. Кар</w:t>
            </w:r>
            <w:r w:rsidR="007E67EC">
              <w:rPr>
                <w:rFonts w:ascii="Times New Roman" w:hAnsi="Times New Roman" w:cs="Times New Roman"/>
                <w:sz w:val="24"/>
                <w:szCs w:val="28"/>
                <w:lang w:val="uk-UA"/>
              </w:rPr>
              <w:t>’</w:t>
            </w:r>
            <w:r w:rsidRPr="003A2D14">
              <w:rPr>
                <w:rFonts w:ascii="Times New Roman" w:hAnsi="Times New Roman" w:cs="Times New Roman"/>
                <w:sz w:val="24"/>
                <w:szCs w:val="28"/>
                <w:lang w:val="uk-UA"/>
              </w:rPr>
              <w:t>єрне зростання та можливості професійного розвитку.</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5. Підвищення посади або зміна ролі.</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6. Освітні програми та тренінги.</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 xml:space="preserve">7. </w:t>
            </w:r>
            <w:r>
              <w:rPr>
                <w:rFonts w:ascii="Times New Roman" w:hAnsi="Times New Roman" w:cs="Times New Roman"/>
                <w:sz w:val="24"/>
                <w:szCs w:val="28"/>
                <w:lang w:val="uk-UA"/>
              </w:rPr>
              <w:t>Обладнане робоче місце</w:t>
            </w:r>
            <w:r w:rsidRPr="003A2D14">
              <w:rPr>
                <w:rFonts w:ascii="Times New Roman" w:hAnsi="Times New Roman" w:cs="Times New Roman"/>
                <w:sz w:val="24"/>
                <w:szCs w:val="28"/>
                <w:lang w:val="uk-UA"/>
              </w:rPr>
              <w:t>.</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8. Збалансоване співвідношення роботи та особистого життя.</w:t>
            </w:r>
          </w:p>
          <w:p w:rsidR="003A2D14" w:rsidRPr="003A2D14" w:rsidRDefault="003A2D14" w:rsidP="003A2D14">
            <w:pPr>
              <w:numPr>
                <w:ilvl w:val="0"/>
                <w:numId w:val="9"/>
              </w:numPr>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 xml:space="preserve">9. </w:t>
            </w:r>
            <w:r>
              <w:rPr>
                <w:rFonts w:ascii="Times New Roman" w:hAnsi="Times New Roman" w:cs="Times New Roman"/>
                <w:sz w:val="24"/>
                <w:szCs w:val="28"/>
                <w:lang w:val="uk-UA"/>
              </w:rPr>
              <w:t>Активна участь та в</w:t>
            </w:r>
            <w:r w:rsidRPr="003A2D14">
              <w:rPr>
                <w:rFonts w:ascii="Times New Roman" w:hAnsi="Times New Roman" w:cs="Times New Roman"/>
                <w:sz w:val="24"/>
                <w:szCs w:val="28"/>
                <w:lang w:val="uk-UA"/>
              </w:rPr>
              <w:t>ключення в прийняття рішень.</w:t>
            </w:r>
          </w:p>
          <w:p w:rsidR="003A2D14" w:rsidRPr="003A2D14" w:rsidRDefault="003A2D14" w:rsidP="003A2D14">
            <w:pPr>
              <w:numPr>
                <w:ilvl w:val="0"/>
                <w:numId w:val="9"/>
              </w:numPr>
              <w:spacing w:line="276" w:lineRule="auto"/>
              <w:ind w:left="71"/>
              <w:contextualSpacing/>
              <w:rPr>
                <w:rFonts w:ascii="Times New Roman" w:hAnsi="Times New Roman" w:cs="Times New Roman"/>
                <w:sz w:val="24"/>
                <w:szCs w:val="28"/>
                <w:lang w:val="uk-UA"/>
              </w:rPr>
            </w:pPr>
            <w:r w:rsidRPr="003A2D14">
              <w:rPr>
                <w:rFonts w:ascii="Times New Roman" w:hAnsi="Times New Roman" w:cs="Times New Roman"/>
                <w:sz w:val="24"/>
                <w:szCs w:val="28"/>
                <w:lang w:val="uk-UA"/>
              </w:rPr>
              <w:t>10. Конструктивний зворотний зв</w:t>
            </w:r>
            <w:r w:rsidR="007E67EC">
              <w:rPr>
                <w:rFonts w:ascii="Times New Roman" w:hAnsi="Times New Roman" w:cs="Times New Roman"/>
                <w:sz w:val="24"/>
                <w:szCs w:val="28"/>
                <w:lang w:val="uk-UA"/>
              </w:rPr>
              <w:t>’</w:t>
            </w:r>
            <w:r w:rsidRPr="003A2D14">
              <w:rPr>
                <w:rFonts w:ascii="Times New Roman" w:hAnsi="Times New Roman" w:cs="Times New Roman"/>
                <w:sz w:val="24"/>
                <w:szCs w:val="28"/>
                <w:lang w:val="uk-UA"/>
              </w:rPr>
              <w:t>язок та наставництво.</w:t>
            </w:r>
          </w:p>
        </w:tc>
        <w:tc>
          <w:tcPr>
            <w:tcW w:w="1808" w:type="dxa"/>
          </w:tcPr>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p w:rsidR="003A2D14" w:rsidRPr="003A2D14" w:rsidRDefault="003A2D14" w:rsidP="003A2D14">
            <w:pPr>
              <w:spacing w:line="276" w:lineRule="auto"/>
              <w:jc w:val="center"/>
              <w:rPr>
                <w:rFonts w:ascii="Times New Roman" w:hAnsi="Times New Roman" w:cs="Times New Roman"/>
                <w:b/>
                <w:sz w:val="24"/>
                <w:szCs w:val="28"/>
                <w:lang w:val="uk-UA"/>
              </w:rPr>
            </w:pPr>
            <w:r w:rsidRPr="003A2D14">
              <w:rPr>
                <w:rFonts w:ascii="Times New Roman" w:hAnsi="Times New Roman" w:cs="Times New Roman"/>
                <w:b/>
                <w:sz w:val="24"/>
                <w:szCs w:val="28"/>
                <w:lang w:val="uk-UA"/>
              </w:rPr>
              <w:t>-</w:t>
            </w:r>
          </w:p>
        </w:tc>
      </w:tr>
      <w:bookmarkEnd w:id="19"/>
    </w:tbl>
    <w:p w:rsidR="003A2D14" w:rsidRDefault="003A2D14" w:rsidP="003A2D14">
      <w:pPr>
        <w:spacing w:after="0" w:line="360" w:lineRule="auto"/>
        <w:jc w:val="both"/>
        <w:rPr>
          <w:rFonts w:ascii="Times New Roman" w:hAnsi="Times New Roman" w:cs="Times New Roman"/>
          <w:sz w:val="28"/>
          <w:szCs w:val="28"/>
        </w:rPr>
      </w:pPr>
    </w:p>
    <w:p w:rsidR="00BD5F9E" w:rsidRDefault="003A2D14" w:rsidP="00D026EB">
      <w:pPr>
        <w:spacing w:after="0" w:line="360" w:lineRule="auto"/>
        <w:ind w:firstLine="709"/>
        <w:jc w:val="both"/>
        <w:rPr>
          <w:rFonts w:ascii="Times New Roman" w:hAnsi="Times New Roman" w:cs="Times New Roman"/>
          <w:sz w:val="28"/>
          <w:szCs w:val="28"/>
        </w:rPr>
      </w:pPr>
      <w:r w:rsidRPr="003A2D14">
        <w:rPr>
          <w:rFonts w:ascii="Times New Roman" w:hAnsi="Times New Roman" w:cs="Times New Roman"/>
          <w:sz w:val="28"/>
          <w:szCs w:val="28"/>
        </w:rPr>
        <w:t>Згідно з попереднім аналізом, мотиваційні фактори в ТОВ «ВЕЛЕС–АГРО ЛТД» не використовуються повною мірою, що обмежує потенціал співробітників. Більшість мотиваційних інструментів або застосовуються частково, або взагалі не використовуються, що призводить до зниження ефективності. Це відображається у підвищеній плинності кадрів, особливо серед основного виробничого персоналу, та недостатньому рівні матеріальної мотивації, який не відповідає очікуванням працівників. Така ситуація вказує на потребу вдосконалення системи управління мотивацією для розкриття потенціалу колективу та підвищення продуктивності.</w:t>
      </w:r>
    </w:p>
    <w:p w:rsidR="003A2D14" w:rsidRDefault="00F40C21" w:rsidP="00D026EB">
      <w:pPr>
        <w:spacing w:after="0" w:line="360" w:lineRule="auto"/>
        <w:ind w:firstLine="709"/>
        <w:jc w:val="both"/>
        <w:rPr>
          <w:rFonts w:ascii="Times New Roman" w:hAnsi="Times New Roman" w:cs="Times New Roman"/>
          <w:sz w:val="28"/>
          <w:szCs w:val="28"/>
        </w:rPr>
      </w:pPr>
      <w:r w:rsidRPr="00F40C21">
        <w:rPr>
          <w:rFonts w:ascii="Times New Roman" w:hAnsi="Times New Roman" w:cs="Times New Roman"/>
          <w:sz w:val="28"/>
          <w:szCs w:val="28"/>
        </w:rPr>
        <w:t>Для ТОВ «ВЕЛЕС–АГРО ЛТД» сучасна ситуація з управлінням мотивацією потребує значного вдосконалення. Недостатнє застосування мотиваційних інструментів обмежує залученість працівників і впливає на стабільність колективу, що створює додаткові витрати через плинність кадрів і негативно позначається на продуктивності. Крім того, існуюча матеріальна мотивація не завжди відповідає потребам співробітників, що знижує рівень задоволеності та лояльності до компанії. ТОВ «ВЕЛЕС–АГРО ЛТД» варто переглянути підходи до мотивації, включаючи покращення умов праці та створення чітких стимулів для розвитку, щоб досягти максимального розкриття потенціалу співробітників та зміцнити свої ринкові позиції.</w:t>
      </w:r>
    </w:p>
    <w:p w:rsidR="00F40C21" w:rsidRPr="00F40C21" w:rsidRDefault="00F40C21" w:rsidP="00F40C21">
      <w:pPr>
        <w:spacing w:after="0" w:line="360" w:lineRule="auto"/>
        <w:ind w:firstLine="709"/>
        <w:jc w:val="both"/>
        <w:rPr>
          <w:rFonts w:ascii="Times New Roman" w:hAnsi="Times New Roman" w:cs="Times New Roman"/>
          <w:sz w:val="28"/>
          <w:szCs w:val="28"/>
        </w:rPr>
      </w:pPr>
      <w:r w:rsidRPr="00F40C21">
        <w:rPr>
          <w:rFonts w:ascii="Times New Roman" w:hAnsi="Times New Roman" w:cs="Times New Roman"/>
          <w:sz w:val="28"/>
          <w:szCs w:val="28"/>
        </w:rPr>
        <w:t xml:space="preserve">У ТОВ «ВЕЛЕС–АГРО ЛТД» врахування рівня мотивації персоналу є важливим компонентом при прийнятті управлінських рішень, оскільки </w:t>
      </w:r>
      <w:r w:rsidRPr="00F40C21">
        <w:rPr>
          <w:rFonts w:ascii="Times New Roman" w:hAnsi="Times New Roman" w:cs="Times New Roman"/>
          <w:sz w:val="28"/>
          <w:szCs w:val="28"/>
        </w:rPr>
        <w:lastRenderedPageBreak/>
        <w:t>низький рівень мотивації може призвести до стагнації продуктивності. Натомість, високий рівень мотивації сприяє активній участі працівників у прийнятті рішень, плануванні та контролі виробничих процесів, що підтримує високі темпи зростання продуктивності. В умовах нестабільності та невизначеності майбутнього, мотиваційні інструменти допомагають уникнути поширення дезінформації та втрати довіри серед співробітників, що вкрай важливо для збереження згуртованості та підтримки стабільності.</w:t>
      </w:r>
    </w:p>
    <w:p w:rsidR="00F40C21" w:rsidRPr="00F40C21" w:rsidRDefault="00F40C21" w:rsidP="00F40C21">
      <w:pPr>
        <w:spacing w:after="0" w:line="360" w:lineRule="auto"/>
        <w:ind w:firstLine="709"/>
        <w:jc w:val="both"/>
        <w:rPr>
          <w:rFonts w:ascii="Times New Roman" w:hAnsi="Times New Roman" w:cs="Times New Roman"/>
          <w:sz w:val="28"/>
          <w:szCs w:val="28"/>
        </w:rPr>
      </w:pPr>
    </w:p>
    <w:p w:rsidR="00F40C21" w:rsidRDefault="00F40C21" w:rsidP="00F40C21">
      <w:pPr>
        <w:spacing w:after="0" w:line="360" w:lineRule="auto"/>
        <w:ind w:firstLine="709"/>
        <w:jc w:val="both"/>
        <w:rPr>
          <w:rFonts w:ascii="Times New Roman" w:hAnsi="Times New Roman" w:cs="Times New Roman"/>
          <w:sz w:val="28"/>
          <w:szCs w:val="28"/>
        </w:rPr>
      </w:pPr>
      <w:r w:rsidRPr="00F40C21">
        <w:rPr>
          <w:rFonts w:ascii="Times New Roman" w:hAnsi="Times New Roman" w:cs="Times New Roman"/>
          <w:sz w:val="28"/>
          <w:szCs w:val="28"/>
        </w:rPr>
        <w:t>Крім того, особливо важливими стають механізми, які забезпечують працівників прозорою та точною інформацією щодо планів компанії, що дозволяє знизити стрес і сприяє більшій залученості. У ТОВ «ВЕЛЕС–АГРО ЛТД» розвиток мотиваційних підходів дозволяє зберігати стабільність у трудовому колективі та досягати кращих фінансових результатів. Високий рівень мотивації сприяє зміцненню команди та активізує інноваційну діяльність, що є важливим для зростання компанії та її конкурентоспроможності на ринку агротехніки.</w:t>
      </w:r>
    </w:p>
    <w:p w:rsidR="0001657A" w:rsidRDefault="006C7C8D" w:rsidP="00F40C21">
      <w:pPr>
        <w:spacing w:after="0" w:line="360" w:lineRule="auto"/>
        <w:ind w:firstLine="709"/>
        <w:jc w:val="both"/>
        <w:rPr>
          <w:rFonts w:ascii="Times New Roman" w:hAnsi="Times New Roman" w:cs="Times New Roman"/>
          <w:sz w:val="28"/>
          <w:szCs w:val="28"/>
        </w:rPr>
      </w:pPr>
      <w:r w:rsidRPr="006C7C8D">
        <w:rPr>
          <w:rFonts w:ascii="Times New Roman" w:hAnsi="Times New Roman" w:cs="Times New Roman"/>
          <w:sz w:val="28"/>
          <w:szCs w:val="28"/>
        </w:rPr>
        <w:t>Зважаючи на актуальні виклики, ТОВ «ВЕЛЕС–АГРО ЛТД» потребує розробки нового підходу до мотивації працівників, який би відповідав сучасним ринковим умовам та використовував адаптовані інструменти стимулювання. Такий підхід має не лише заохочувати працівників до високопродуктивної роботи, а й підтримувати їхню конкурентоспроможність і професійний розвиток. Важливо також зосередитися на формуванні робочої культури та позитивного менталітету, що сприятиме згуртованості колективу, покращенню клімату в компанії та її стійкості на ринку.</w:t>
      </w:r>
    </w:p>
    <w:p w:rsidR="006C7C8D" w:rsidRDefault="006C7C8D" w:rsidP="00F40C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Необхідно відзначити, що м</w:t>
      </w:r>
      <w:r w:rsidRPr="006C7C8D">
        <w:rPr>
          <w:rFonts w:ascii="Times New Roman" w:hAnsi="Times New Roman" w:cs="Times New Roman"/>
          <w:sz w:val="28"/>
          <w:szCs w:val="28"/>
        </w:rPr>
        <w:t xml:space="preserve">отиваційна система ТОВ «ВЕЛЕС–АГРО ЛТД» включає різноманітні інструменти, що враховують індивідуальні потреби та інтереси працівників, стимулюючи їх досягати корпоративних цілей. Система є комплексним механізмом, що базується на принципах внутрішньої та зовнішньої мотивації. Вона інтегрує матеріальні й нематеріальні стимули для задоволення базових, соціальних та професійних </w:t>
      </w:r>
      <w:r w:rsidRPr="006C7C8D">
        <w:rPr>
          <w:rFonts w:ascii="Times New Roman" w:hAnsi="Times New Roman" w:cs="Times New Roman"/>
          <w:sz w:val="28"/>
          <w:szCs w:val="28"/>
        </w:rPr>
        <w:lastRenderedPageBreak/>
        <w:t>потреб працівників відповідно до ієрархії Маслоу. Такий підхід сприяє залученості персоналу, підвищенню продуктивності та загальній ефективності компанії</w:t>
      </w:r>
      <w:r w:rsidR="00142CCB">
        <w:rPr>
          <w:rFonts w:ascii="Times New Roman" w:hAnsi="Times New Roman" w:cs="Times New Roman"/>
          <w:sz w:val="28"/>
          <w:szCs w:val="28"/>
        </w:rPr>
        <w:t xml:space="preserve"> (рис. 2.11)</w:t>
      </w:r>
      <w:r w:rsidRPr="006C7C8D">
        <w:rPr>
          <w:rFonts w:ascii="Times New Roman" w:hAnsi="Times New Roman" w:cs="Times New Roman"/>
          <w:sz w:val="28"/>
          <w:szCs w:val="28"/>
        </w:rPr>
        <w:t>.</w:t>
      </w:r>
    </w:p>
    <w:p w:rsidR="006C7C8D" w:rsidRPr="006C7C8D" w:rsidRDefault="006C7C8D" w:rsidP="006C7C8D">
      <w:pPr>
        <w:spacing w:after="0" w:line="360" w:lineRule="auto"/>
        <w:ind w:firstLine="709"/>
        <w:jc w:val="both"/>
        <w:rPr>
          <w:rFonts w:ascii="Times New Roman" w:hAnsi="Times New Roman" w:cs="Times New Roman"/>
          <w:sz w:val="28"/>
          <w:szCs w:val="28"/>
        </w:rPr>
      </w:pPr>
      <w:r w:rsidRPr="006C7C8D">
        <w:rPr>
          <w:rFonts w:ascii="Times New Roman" w:hAnsi="Times New Roman" w:cs="Times New Roman"/>
          <w:sz w:val="28"/>
          <w:szCs w:val="28"/>
        </w:rPr>
        <w:t>Внутрішня мотивація в ТОВ «ВЕЛЕС–АГРО ЛТД» забезпечується через створення умов для професійного розвитку та самореалізації. Компанія пропонує програми підвищення кваліфікації, навчальні курси, а також можливості для кар</w:t>
      </w:r>
      <w:r w:rsidR="007E67EC">
        <w:rPr>
          <w:rFonts w:ascii="Times New Roman" w:hAnsi="Times New Roman" w:cs="Times New Roman"/>
          <w:sz w:val="28"/>
          <w:szCs w:val="28"/>
        </w:rPr>
        <w:t>’</w:t>
      </w:r>
      <w:r w:rsidRPr="006C7C8D">
        <w:rPr>
          <w:rFonts w:ascii="Times New Roman" w:hAnsi="Times New Roman" w:cs="Times New Roman"/>
          <w:sz w:val="28"/>
          <w:szCs w:val="28"/>
        </w:rPr>
        <w:t xml:space="preserve">єрного зростання, що сприяє розвитку компетенцій працівників. Впроваджено менторські та </w:t>
      </w:r>
      <w:r>
        <w:rPr>
          <w:rFonts w:ascii="Times New Roman" w:hAnsi="Times New Roman" w:cs="Times New Roman"/>
          <w:sz w:val="28"/>
          <w:szCs w:val="28"/>
        </w:rPr>
        <w:t>навчальні</w:t>
      </w:r>
      <w:r w:rsidRPr="006C7C8D">
        <w:rPr>
          <w:rFonts w:ascii="Times New Roman" w:hAnsi="Times New Roman" w:cs="Times New Roman"/>
          <w:sz w:val="28"/>
          <w:szCs w:val="28"/>
        </w:rPr>
        <w:t xml:space="preserve"> програми для підтримки працівників у досягненні професійних цілей.</w:t>
      </w:r>
    </w:p>
    <w:p w:rsidR="006C7C8D" w:rsidRDefault="006C7C8D" w:rsidP="006C7C8D">
      <w:pPr>
        <w:spacing w:after="0" w:line="360" w:lineRule="auto"/>
        <w:ind w:firstLine="709"/>
        <w:jc w:val="both"/>
        <w:rPr>
          <w:rFonts w:ascii="Times New Roman" w:hAnsi="Times New Roman" w:cs="Times New Roman"/>
          <w:sz w:val="28"/>
          <w:szCs w:val="28"/>
        </w:rPr>
      </w:pPr>
      <w:r w:rsidRPr="006C7C8D">
        <w:rPr>
          <w:rFonts w:ascii="Times New Roman" w:hAnsi="Times New Roman" w:cs="Times New Roman"/>
          <w:sz w:val="28"/>
          <w:szCs w:val="28"/>
        </w:rPr>
        <w:t>Зовнішня мотивація реалізується через систему матеріальних і нематеріальних стимулів, включаючи конкурентну заробітну плату, бонуси, премії та відзначення досягнень, що підвищує залученість персоналу.</w:t>
      </w:r>
    </w:p>
    <w:p w:rsidR="003B0478" w:rsidRDefault="003B0478" w:rsidP="00BD5F9E">
      <w:pPr>
        <w:spacing w:after="0" w:line="360" w:lineRule="auto"/>
        <w:jc w:val="both"/>
        <w:rPr>
          <w:rFonts w:ascii="Times New Roman" w:hAnsi="Times New Roman" w:cs="Times New Roman"/>
          <w:sz w:val="28"/>
          <w:szCs w:val="28"/>
        </w:rPr>
      </w:pPr>
    </w:p>
    <w:p w:rsidR="00142CCB" w:rsidRDefault="00142CCB" w:rsidP="00BD5F9E">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911850" cy="4057650"/>
            <wp:effectExtent l="0" t="0" r="0" b="0"/>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rsidR="002145CF" w:rsidRDefault="002145CF" w:rsidP="00D026EB">
      <w:pPr>
        <w:spacing w:after="0" w:line="360" w:lineRule="auto"/>
        <w:ind w:firstLine="709"/>
        <w:jc w:val="both"/>
        <w:rPr>
          <w:rFonts w:ascii="Times New Roman" w:hAnsi="Times New Roman" w:cs="Times New Roman"/>
          <w:sz w:val="28"/>
          <w:szCs w:val="28"/>
        </w:rPr>
      </w:pPr>
    </w:p>
    <w:p w:rsidR="00142CCB" w:rsidRDefault="00142CCB" w:rsidP="00142CCB">
      <w:pPr>
        <w:spacing w:after="0" w:line="360" w:lineRule="auto"/>
        <w:ind w:firstLine="709"/>
        <w:jc w:val="center"/>
        <w:rPr>
          <w:rFonts w:ascii="Times New Roman" w:eastAsia="Times New Roman" w:hAnsi="Times New Roman" w:cs="Times New Roman"/>
          <w:b/>
          <w:sz w:val="28"/>
          <w:szCs w:val="28"/>
          <w:lang w:eastAsia="ru-RU"/>
        </w:rPr>
      </w:pPr>
      <w:r w:rsidRPr="00142CCB">
        <w:rPr>
          <w:rFonts w:ascii="Times New Roman" w:hAnsi="Times New Roman" w:cs="Times New Roman"/>
          <w:b/>
          <w:bCs/>
          <w:sz w:val="28"/>
          <w:szCs w:val="28"/>
        </w:rPr>
        <w:t>Рис. 2.11.</w:t>
      </w:r>
      <w:r>
        <w:rPr>
          <w:rFonts w:ascii="Times New Roman" w:hAnsi="Times New Roman" w:cs="Times New Roman"/>
          <w:sz w:val="28"/>
          <w:szCs w:val="28"/>
        </w:rPr>
        <w:t xml:space="preserve"> </w:t>
      </w:r>
      <w:r w:rsidRPr="00142CCB">
        <w:rPr>
          <w:rFonts w:ascii="Times New Roman" w:eastAsia="Times New Roman" w:hAnsi="Times New Roman" w:cs="Times New Roman"/>
          <w:b/>
          <w:sz w:val="28"/>
          <w:szCs w:val="28"/>
          <w:lang w:eastAsia="ru-RU"/>
        </w:rPr>
        <w:t>Основні складові мотиваційного механізму</w:t>
      </w:r>
      <w:r>
        <w:rPr>
          <w:rFonts w:ascii="Times New Roman" w:eastAsia="Times New Roman" w:hAnsi="Times New Roman" w:cs="Times New Roman"/>
          <w:b/>
          <w:sz w:val="28"/>
          <w:szCs w:val="28"/>
          <w:lang w:eastAsia="ru-RU"/>
        </w:rPr>
        <w:t xml:space="preserve"> </w:t>
      </w:r>
      <w:r w:rsidRPr="00142CCB">
        <w:rPr>
          <w:rFonts w:ascii="Times New Roman" w:eastAsia="Times New Roman" w:hAnsi="Times New Roman" w:cs="Times New Roman"/>
          <w:b/>
          <w:sz w:val="28"/>
          <w:szCs w:val="28"/>
          <w:lang w:eastAsia="ru-RU"/>
        </w:rPr>
        <w:t>ТОВ «ВЕЛЕС–АГРО ЛТД»</w:t>
      </w:r>
    </w:p>
    <w:p w:rsidR="00142CCB" w:rsidRDefault="00142CCB" w:rsidP="00142CCB">
      <w:pPr>
        <w:spacing w:after="0" w:line="360" w:lineRule="auto"/>
        <w:ind w:firstLine="709"/>
        <w:jc w:val="center"/>
        <w:rPr>
          <w:rFonts w:ascii="Times New Roman" w:eastAsia="Times New Roman" w:hAnsi="Times New Roman" w:cs="Times New Roman"/>
          <w:b/>
          <w:sz w:val="28"/>
          <w:szCs w:val="28"/>
          <w:lang w:eastAsia="ru-RU"/>
        </w:rPr>
      </w:pPr>
    </w:p>
    <w:p w:rsidR="00142CCB" w:rsidRDefault="00E1611B" w:rsidP="00142CCB">
      <w:pPr>
        <w:spacing w:after="0" w:line="360" w:lineRule="auto"/>
        <w:ind w:firstLine="709"/>
        <w:jc w:val="both"/>
        <w:rPr>
          <w:rFonts w:ascii="Times New Roman" w:hAnsi="Times New Roman" w:cs="Times New Roman"/>
          <w:bCs/>
          <w:sz w:val="28"/>
          <w:szCs w:val="28"/>
        </w:rPr>
      </w:pPr>
      <w:r w:rsidRPr="00E1611B">
        <w:rPr>
          <w:rFonts w:ascii="Times New Roman" w:hAnsi="Times New Roman" w:cs="Times New Roman"/>
          <w:bCs/>
          <w:sz w:val="28"/>
          <w:szCs w:val="28"/>
        </w:rPr>
        <w:t>Нефінансова мотивація в ТОВ «ВЕЛЕС–АГРО ЛТД» включає розвиток корпоративної культури, що підтримує ініціативність, творчий підхід і відданість справі. Керівництво компанії прагне створити атмосферу, де кожен співробітник відчуває свою значущість і залученість у загальну місію компанії. Цей підхід не тільки сприяє утриманню талановитих працівників, але й формує високу корпоративну культуру. Нефінансова мотивація спрямована на задоволення психологічних потреб персоналу, забезпечуючи умови для їхньої самореалізації та професійного зростання.</w:t>
      </w:r>
    </w:p>
    <w:p w:rsidR="00E1611B" w:rsidRDefault="00E1611B" w:rsidP="00142CCB">
      <w:pPr>
        <w:spacing w:after="0" w:line="360" w:lineRule="auto"/>
        <w:ind w:firstLine="709"/>
        <w:jc w:val="both"/>
        <w:rPr>
          <w:rFonts w:ascii="Times New Roman" w:hAnsi="Times New Roman" w:cs="Times New Roman"/>
          <w:bCs/>
          <w:sz w:val="28"/>
          <w:szCs w:val="28"/>
        </w:rPr>
      </w:pPr>
      <w:r w:rsidRPr="00E1611B">
        <w:rPr>
          <w:rFonts w:ascii="Times New Roman" w:hAnsi="Times New Roman" w:cs="Times New Roman"/>
          <w:bCs/>
          <w:sz w:val="28"/>
          <w:szCs w:val="28"/>
        </w:rPr>
        <w:t>Визнання досягнень та відзнаки відіграють ключову роль у системі нефінансової мотивації ТОВ «ВЕЛЕС–АГРО ЛТД», формуючи культуру цінування кожного внеску в успіх компанії. Відзначення успіхів включає регулярні церемонії нагородження за високу продуктивність, грамотами, подяками та індивідуальними подяками керівництва, що підвищує моральний дух працівників. Крім цього, компанія організовує заходи для зміцнення командного духу, включаючи тімбілдинги, корпоративні святкування та інші спільні події, що сприяють відчуттю належності до великої спільноти «ВЕЛЕС–АГРО ЛТД». Такі ініціативи створюють підтримуючу та дружню атмосферу, що надихає працівників на продуктивну та ефективну роботу, забезпечуючи високу лояльність до компанії.</w:t>
      </w:r>
    </w:p>
    <w:p w:rsidR="00E1611B" w:rsidRPr="00E1611B" w:rsidRDefault="00E1611B" w:rsidP="00E1611B">
      <w:pPr>
        <w:spacing w:after="0" w:line="360" w:lineRule="auto"/>
        <w:ind w:firstLine="709"/>
        <w:jc w:val="both"/>
        <w:rPr>
          <w:rFonts w:ascii="Times New Roman" w:hAnsi="Times New Roman" w:cs="Times New Roman"/>
          <w:bCs/>
          <w:sz w:val="28"/>
          <w:szCs w:val="28"/>
        </w:rPr>
      </w:pPr>
      <w:r w:rsidRPr="00E1611B">
        <w:rPr>
          <w:rFonts w:ascii="Times New Roman" w:hAnsi="Times New Roman" w:cs="Times New Roman"/>
          <w:bCs/>
          <w:sz w:val="28"/>
          <w:szCs w:val="28"/>
        </w:rPr>
        <w:t xml:space="preserve">Гнучкість робочого графіка та можливість дистанційної роботи є важливими елементами мотиваційної системи ТОВ «ВЕЛЕС–АГРО ЛТД», що дозволяють співробітникам підтримувати баланс між роботою та особистим життям. Працівники можуть налаштовувати графік відповідно до індивідуальних потреб, що підвищує їх задоволення робочим середовищем. </w:t>
      </w:r>
    </w:p>
    <w:p w:rsidR="00E1611B" w:rsidRPr="00E1611B" w:rsidRDefault="00E1611B" w:rsidP="00E1611B">
      <w:pPr>
        <w:spacing w:after="0" w:line="360" w:lineRule="auto"/>
        <w:ind w:firstLine="709"/>
        <w:jc w:val="both"/>
        <w:rPr>
          <w:rFonts w:ascii="Times New Roman" w:hAnsi="Times New Roman" w:cs="Times New Roman"/>
          <w:bCs/>
          <w:sz w:val="28"/>
          <w:szCs w:val="28"/>
        </w:rPr>
      </w:pPr>
      <w:r w:rsidRPr="00E1611B">
        <w:rPr>
          <w:rFonts w:ascii="Times New Roman" w:hAnsi="Times New Roman" w:cs="Times New Roman"/>
          <w:bCs/>
          <w:sz w:val="28"/>
          <w:szCs w:val="28"/>
        </w:rPr>
        <w:t xml:space="preserve">Також компанія інвестує в професійний розвиток, організовуючи програми підвищення кваліфікації, майстер-класи, семінари й конференції, які сприяють розширенню компетенцій і підвищенню професійного рівня співробітників. Такі інвестиції зміцнюють команду, стимулюючи працівників </w:t>
      </w:r>
      <w:r w:rsidRPr="00E1611B">
        <w:rPr>
          <w:rFonts w:ascii="Times New Roman" w:hAnsi="Times New Roman" w:cs="Times New Roman"/>
          <w:bCs/>
          <w:sz w:val="28"/>
          <w:szCs w:val="28"/>
        </w:rPr>
        <w:lastRenderedPageBreak/>
        <w:t>досягати нових професійних висот і залишатися конкурентоспроможними на ринку.</w:t>
      </w:r>
    </w:p>
    <w:p w:rsidR="00E1611B" w:rsidRPr="00E1611B" w:rsidRDefault="00E1611B" w:rsidP="00E1611B">
      <w:pPr>
        <w:spacing w:after="0" w:line="360" w:lineRule="auto"/>
        <w:ind w:firstLine="709"/>
        <w:jc w:val="both"/>
        <w:rPr>
          <w:rFonts w:ascii="Times New Roman" w:hAnsi="Times New Roman" w:cs="Times New Roman"/>
          <w:bCs/>
          <w:sz w:val="28"/>
          <w:szCs w:val="28"/>
        </w:rPr>
      </w:pPr>
      <w:r w:rsidRPr="00E1611B">
        <w:rPr>
          <w:rFonts w:ascii="Times New Roman" w:hAnsi="Times New Roman" w:cs="Times New Roman"/>
          <w:bCs/>
          <w:sz w:val="28"/>
          <w:szCs w:val="28"/>
        </w:rPr>
        <w:t>Особлива увага приділяється здоров</w:t>
      </w:r>
      <w:r w:rsidR="007E67EC">
        <w:rPr>
          <w:rFonts w:ascii="Times New Roman" w:hAnsi="Times New Roman" w:cs="Times New Roman"/>
          <w:bCs/>
          <w:sz w:val="28"/>
          <w:szCs w:val="28"/>
        </w:rPr>
        <w:t>’</w:t>
      </w:r>
      <w:r w:rsidRPr="00E1611B">
        <w:rPr>
          <w:rFonts w:ascii="Times New Roman" w:hAnsi="Times New Roman" w:cs="Times New Roman"/>
          <w:bCs/>
          <w:sz w:val="28"/>
          <w:szCs w:val="28"/>
        </w:rPr>
        <w:t>ю й добробуту співробітників: робочі місця обладнані ергономічними меблями, створені зони відпочинку та забезпечені екологічно чисті умови для праці. Це сприяє збереженню здоров</w:t>
      </w:r>
      <w:r w:rsidR="007E67EC">
        <w:rPr>
          <w:rFonts w:ascii="Times New Roman" w:hAnsi="Times New Roman" w:cs="Times New Roman"/>
          <w:bCs/>
          <w:sz w:val="28"/>
          <w:szCs w:val="28"/>
        </w:rPr>
        <w:t>’</w:t>
      </w:r>
      <w:r w:rsidRPr="00E1611B">
        <w:rPr>
          <w:rFonts w:ascii="Times New Roman" w:hAnsi="Times New Roman" w:cs="Times New Roman"/>
          <w:bCs/>
          <w:sz w:val="28"/>
          <w:szCs w:val="28"/>
        </w:rPr>
        <w:t xml:space="preserve">я працівників та підвищенню їхньої продуктивності. </w:t>
      </w:r>
    </w:p>
    <w:p w:rsidR="00E1611B" w:rsidRPr="00E1611B" w:rsidRDefault="00E1611B" w:rsidP="00E1611B">
      <w:pPr>
        <w:spacing w:after="0" w:line="360" w:lineRule="auto"/>
        <w:ind w:firstLine="709"/>
        <w:jc w:val="both"/>
        <w:rPr>
          <w:rFonts w:ascii="Times New Roman" w:hAnsi="Times New Roman" w:cs="Times New Roman"/>
          <w:bCs/>
          <w:sz w:val="28"/>
          <w:szCs w:val="28"/>
        </w:rPr>
      </w:pPr>
    </w:p>
    <w:p w:rsidR="00E1611B" w:rsidRDefault="00E1611B" w:rsidP="00E1611B">
      <w:pPr>
        <w:spacing w:after="0" w:line="360" w:lineRule="auto"/>
        <w:ind w:firstLine="709"/>
        <w:jc w:val="both"/>
        <w:rPr>
          <w:rFonts w:ascii="Times New Roman" w:hAnsi="Times New Roman" w:cs="Times New Roman"/>
          <w:bCs/>
          <w:sz w:val="28"/>
          <w:szCs w:val="28"/>
        </w:rPr>
      </w:pPr>
      <w:r w:rsidRPr="00E1611B">
        <w:rPr>
          <w:rFonts w:ascii="Times New Roman" w:hAnsi="Times New Roman" w:cs="Times New Roman"/>
          <w:bCs/>
          <w:sz w:val="28"/>
          <w:szCs w:val="28"/>
        </w:rPr>
        <w:t>ТОВ «ВЕЛЕС–АГРО ЛТД» також заохочує працівників до активної участі у прийнятті стратегічних рішень, що дозволяє кожному відчути свій внесок у розвиток компанії.</w:t>
      </w:r>
    </w:p>
    <w:p w:rsidR="00F34E88" w:rsidRPr="00F34E88" w:rsidRDefault="00F34E88" w:rsidP="00F34E88">
      <w:pPr>
        <w:spacing w:after="0" w:line="360" w:lineRule="auto"/>
        <w:ind w:firstLine="709"/>
        <w:jc w:val="both"/>
        <w:rPr>
          <w:rFonts w:ascii="Times New Roman" w:hAnsi="Times New Roman" w:cs="Times New Roman"/>
          <w:bCs/>
          <w:sz w:val="28"/>
          <w:szCs w:val="28"/>
        </w:rPr>
      </w:pPr>
      <w:r w:rsidRPr="00F34E88">
        <w:rPr>
          <w:rFonts w:ascii="Times New Roman" w:hAnsi="Times New Roman" w:cs="Times New Roman"/>
          <w:bCs/>
          <w:sz w:val="28"/>
          <w:szCs w:val="28"/>
        </w:rPr>
        <w:t xml:space="preserve">Соціальна відповідальність є важливим елементом нефінансової мотивації в ТОВ «ВЕЛЕС–АГРО ЛТД». Керівництво компанії активно реалізує різноманітні соціальні проекти, спрямовані на підтримку місцевих громад і соціально значущих ініціатив. Це не тільки покращує імідж компанії, але й підвищує рівень задоволення працівників, які гордяться своєю причетністю до таких проектів. </w:t>
      </w:r>
    </w:p>
    <w:p w:rsidR="00F34E88" w:rsidRDefault="00F34E88" w:rsidP="00F34E88">
      <w:pPr>
        <w:spacing w:after="0" w:line="360" w:lineRule="auto"/>
        <w:ind w:firstLine="709"/>
        <w:jc w:val="both"/>
        <w:rPr>
          <w:rFonts w:ascii="Times New Roman" w:hAnsi="Times New Roman" w:cs="Times New Roman"/>
          <w:bCs/>
          <w:sz w:val="28"/>
          <w:szCs w:val="28"/>
        </w:rPr>
      </w:pPr>
      <w:r w:rsidRPr="00F34E88">
        <w:rPr>
          <w:rFonts w:ascii="Times New Roman" w:hAnsi="Times New Roman" w:cs="Times New Roman"/>
          <w:bCs/>
          <w:sz w:val="28"/>
          <w:szCs w:val="28"/>
        </w:rPr>
        <w:t>Нефінансова мотивація в ТОВ «ВЕЛЕС–АГРО ЛТД» є багатовимірною, спрямованою на створення умов праці, що сприяють досягненню виробничих цілей, загальному задоволенню та підвищенню лояльності співробітників.</w:t>
      </w:r>
    </w:p>
    <w:p w:rsidR="00F34E88" w:rsidRPr="00F34E88" w:rsidRDefault="00F34E88" w:rsidP="00F34E88">
      <w:pPr>
        <w:spacing w:after="0" w:line="360" w:lineRule="auto"/>
        <w:ind w:firstLine="709"/>
        <w:jc w:val="both"/>
        <w:rPr>
          <w:rFonts w:ascii="Times New Roman" w:hAnsi="Times New Roman" w:cs="Times New Roman"/>
          <w:bCs/>
          <w:sz w:val="28"/>
          <w:szCs w:val="28"/>
        </w:rPr>
      </w:pPr>
      <w:r w:rsidRPr="00F34E88">
        <w:rPr>
          <w:rFonts w:ascii="Times New Roman" w:hAnsi="Times New Roman" w:cs="Times New Roman"/>
          <w:bCs/>
          <w:sz w:val="28"/>
          <w:szCs w:val="28"/>
        </w:rPr>
        <w:t>Зворотний зв</w:t>
      </w:r>
      <w:r w:rsidR="007E67EC">
        <w:rPr>
          <w:rFonts w:ascii="Times New Roman" w:hAnsi="Times New Roman" w:cs="Times New Roman"/>
          <w:bCs/>
          <w:sz w:val="28"/>
          <w:szCs w:val="28"/>
        </w:rPr>
        <w:t>’</w:t>
      </w:r>
      <w:r w:rsidRPr="00F34E88">
        <w:rPr>
          <w:rFonts w:ascii="Times New Roman" w:hAnsi="Times New Roman" w:cs="Times New Roman"/>
          <w:bCs/>
          <w:sz w:val="28"/>
          <w:szCs w:val="28"/>
        </w:rPr>
        <w:t>язок є невід</w:t>
      </w:r>
      <w:r w:rsidR="007E67EC">
        <w:rPr>
          <w:rFonts w:ascii="Times New Roman" w:hAnsi="Times New Roman" w:cs="Times New Roman"/>
          <w:bCs/>
          <w:sz w:val="28"/>
          <w:szCs w:val="28"/>
        </w:rPr>
        <w:t>’</w:t>
      </w:r>
      <w:r w:rsidRPr="00F34E88">
        <w:rPr>
          <w:rFonts w:ascii="Times New Roman" w:hAnsi="Times New Roman" w:cs="Times New Roman"/>
          <w:bCs/>
          <w:sz w:val="28"/>
          <w:szCs w:val="28"/>
        </w:rPr>
        <w:t>ємним елементом мотиваційної системи в ТОВ «ВЕЛЕС–АГРО ЛТД», що дозволяє компанії активно адаптувати підходи до управління персоналом відповідно до потреб працівників. Менеджмент компанії проводить регулярні оцінки задоволеності персоналу через анкетування, опитування, індивідуальні співбесіди й зустрічі на рівні відділів. Цей підхід забезпечує глибше розуміння факторів, які впливають на мотивацію, та сприяє своєчасному коригуванню мотиваційних програм для підвищення продуктивності.</w:t>
      </w:r>
    </w:p>
    <w:p w:rsidR="00F34E88" w:rsidRPr="00F34E88" w:rsidRDefault="00F34E88" w:rsidP="00F34E88">
      <w:pPr>
        <w:spacing w:after="0" w:line="360" w:lineRule="auto"/>
        <w:ind w:firstLine="709"/>
        <w:jc w:val="both"/>
        <w:rPr>
          <w:rFonts w:ascii="Times New Roman" w:hAnsi="Times New Roman" w:cs="Times New Roman"/>
          <w:bCs/>
          <w:sz w:val="28"/>
          <w:szCs w:val="28"/>
        </w:rPr>
      </w:pPr>
      <w:r w:rsidRPr="00F34E88">
        <w:rPr>
          <w:rFonts w:ascii="Times New Roman" w:hAnsi="Times New Roman" w:cs="Times New Roman"/>
          <w:bCs/>
          <w:sz w:val="28"/>
          <w:szCs w:val="28"/>
        </w:rPr>
        <w:t xml:space="preserve">Зібрані дані використовуються для вдосконалення практик управління й сприяють формуванню довіри між керівництвом і співробітниками. </w:t>
      </w:r>
      <w:r w:rsidRPr="00F34E88">
        <w:rPr>
          <w:rFonts w:ascii="Times New Roman" w:hAnsi="Times New Roman" w:cs="Times New Roman"/>
          <w:bCs/>
          <w:sz w:val="28"/>
          <w:szCs w:val="28"/>
        </w:rPr>
        <w:lastRenderedPageBreak/>
        <w:t>Наприклад, зворотний зв</w:t>
      </w:r>
      <w:r w:rsidR="007E67EC">
        <w:rPr>
          <w:rFonts w:ascii="Times New Roman" w:hAnsi="Times New Roman" w:cs="Times New Roman"/>
          <w:bCs/>
          <w:sz w:val="28"/>
          <w:szCs w:val="28"/>
        </w:rPr>
        <w:t>’</w:t>
      </w:r>
      <w:r w:rsidRPr="00F34E88">
        <w:rPr>
          <w:rFonts w:ascii="Times New Roman" w:hAnsi="Times New Roman" w:cs="Times New Roman"/>
          <w:bCs/>
          <w:sz w:val="28"/>
          <w:szCs w:val="28"/>
        </w:rPr>
        <w:t>язок дозволяє виявити аспекти роботи, які потребують покращення, та запровадити нові методи мотивації, що відповідали б сучасним викликам.</w:t>
      </w:r>
    </w:p>
    <w:p w:rsidR="00F34E88" w:rsidRDefault="00F34E88" w:rsidP="00F34E88">
      <w:pPr>
        <w:spacing w:after="0" w:line="360" w:lineRule="auto"/>
        <w:ind w:firstLine="709"/>
        <w:jc w:val="both"/>
        <w:rPr>
          <w:rFonts w:ascii="Times New Roman" w:hAnsi="Times New Roman" w:cs="Times New Roman"/>
          <w:bCs/>
          <w:sz w:val="28"/>
          <w:szCs w:val="28"/>
        </w:rPr>
      </w:pPr>
      <w:r w:rsidRPr="00F34E88">
        <w:rPr>
          <w:rFonts w:ascii="Times New Roman" w:hAnsi="Times New Roman" w:cs="Times New Roman"/>
          <w:bCs/>
          <w:sz w:val="28"/>
          <w:szCs w:val="28"/>
        </w:rPr>
        <w:t>Компанія також реалізує систему внутрішнього визнання досягнень, що включає публічне відзначення успіхів співробітників на корпоративних зборах. Похвала за ефективну роботу або креативний підхід мотивує персонал і сприяє формуванню командного духу. Такий формат визнання успіхів підвищує рівень лояльності працівників, допомагає будувати корпоративну культуру, орієнтовану на досягнення, і підтримує позитивну атмосферу в колективі.</w:t>
      </w:r>
    </w:p>
    <w:p w:rsidR="00F34E88" w:rsidRDefault="00F34E88" w:rsidP="00F34E88">
      <w:pPr>
        <w:spacing w:after="0" w:line="360" w:lineRule="auto"/>
        <w:ind w:firstLine="709"/>
        <w:jc w:val="both"/>
        <w:rPr>
          <w:rFonts w:ascii="Times New Roman" w:hAnsi="Times New Roman" w:cs="Times New Roman"/>
          <w:bCs/>
          <w:sz w:val="28"/>
          <w:szCs w:val="28"/>
        </w:rPr>
      </w:pPr>
      <w:r w:rsidRPr="00F34E88">
        <w:rPr>
          <w:rFonts w:ascii="Times New Roman" w:hAnsi="Times New Roman" w:cs="Times New Roman"/>
          <w:bCs/>
          <w:sz w:val="28"/>
          <w:szCs w:val="28"/>
        </w:rPr>
        <w:t>Загальний висновок щодо мотиваційної системи ТОВ «ВЕЛЕС–АГРО ЛТД» свідчить про комплексний підхід до управління персоналом, що поєднує матеріальні та нематеріальні стимули, індивідуальний зворотний зв</w:t>
      </w:r>
      <w:r w:rsidR="007E67EC">
        <w:rPr>
          <w:rFonts w:ascii="Times New Roman" w:hAnsi="Times New Roman" w:cs="Times New Roman"/>
          <w:bCs/>
          <w:sz w:val="28"/>
          <w:szCs w:val="28"/>
        </w:rPr>
        <w:t>’</w:t>
      </w:r>
      <w:r w:rsidRPr="00F34E88">
        <w:rPr>
          <w:rFonts w:ascii="Times New Roman" w:hAnsi="Times New Roman" w:cs="Times New Roman"/>
          <w:bCs/>
          <w:sz w:val="28"/>
          <w:szCs w:val="28"/>
        </w:rPr>
        <w:t>язок, а також підтримку професійного розвитку. Такий підхід сприяє підвищенню залученості працівників, їхньої задоволеності роботою та лояльності до компанії. Нефінансова мотивація, орієнтована на визнання досягнень і створення сприятливих умов праці, формує корпоративну культуру, що підтримує ініціативу та колективну згуртованість, забезпечуючи сталий розвиток підприємства.</w:t>
      </w:r>
    </w:p>
    <w:p w:rsidR="008F5484" w:rsidRDefault="008F5484" w:rsidP="008F5484">
      <w:pPr>
        <w:pageBreakBefore/>
        <w:spacing w:after="0" w:line="360" w:lineRule="auto"/>
        <w:jc w:val="center"/>
        <w:rPr>
          <w:rFonts w:ascii="Times New Roman" w:hAnsi="Times New Roman" w:cs="Times New Roman"/>
          <w:b/>
          <w:bCs/>
          <w:sz w:val="28"/>
          <w:szCs w:val="28"/>
        </w:rPr>
      </w:pPr>
      <w:r w:rsidRPr="008F5484">
        <w:rPr>
          <w:rFonts w:ascii="Times New Roman" w:hAnsi="Times New Roman" w:cs="Times New Roman"/>
          <w:b/>
          <w:bCs/>
          <w:sz w:val="28"/>
          <w:szCs w:val="28"/>
        </w:rPr>
        <w:lastRenderedPageBreak/>
        <w:t xml:space="preserve">РОЗДІЛ </w:t>
      </w:r>
      <w:r>
        <w:rPr>
          <w:rFonts w:ascii="Times New Roman" w:hAnsi="Times New Roman" w:cs="Times New Roman"/>
          <w:b/>
          <w:bCs/>
          <w:sz w:val="28"/>
          <w:szCs w:val="28"/>
        </w:rPr>
        <w:t>ІІІ</w:t>
      </w:r>
    </w:p>
    <w:p w:rsidR="008F5484" w:rsidRDefault="008F5484" w:rsidP="008F5484">
      <w:pPr>
        <w:spacing w:after="0" w:line="360" w:lineRule="auto"/>
        <w:jc w:val="center"/>
        <w:rPr>
          <w:rFonts w:ascii="Times New Roman" w:hAnsi="Times New Roman" w:cs="Times New Roman"/>
          <w:b/>
          <w:bCs/>
          <w:sz w:val="28"/>
          <w:szCs w:val="28"/>
        </w:rPr>
      </w:pPr>
      <w:r w:rsidRPr="008F5484">
        <w:rPr>
          <w:rFonts w:ascii="Times New Roman" w:hAnsi="Times New Roman" w:cs="Times New Roman"/>
          <w:b/>
          <w:bCs/>
          <w:sz w:val="28"/>
          <w:szCs w:val="28"/>
        </w:rPr>
        <w:t xml:space="preserve">ШЛЯХИ ВДОСКОНАЛЕННЯ МОТИВАЦІЇ ПРАЦІ ДЛЯ ПІДВИЩЕННЯ ЕКОНОМІЧНОГО РОЗВИТКУ </w:t>
      </w:r>
    </w:p>
    <w:p w:rsidR="00F34E88" w:rsidRDefault="008F5484" w:rsidP="008F5484">
      <w:pPr>
        <w:spacing w:after="0" w:line="360" w:lineRule="auto"/>
        <w:jc w:val="center"/>
        <w:rPr>
          <w:rFonts w:ascii="Times New Roman" w:hAnsi="Times New Roman" w:cs="Times New Roman"/>
          <w:bCs/>
          <w:sz w:val="28"/>
          <w:szCs w:val="28"/>
        </w:rPr>
      </w:pPr>
      <w:r w:rsidRPr="008F5484">
        <w:rPr>
          <w:rFonts w:ascii="Times New Roman" w:hAnsi="Times New Roman" w:cs="Times New Roman"/>
          <w:b/>
          <w:bCs/>
          <w:sz w:val="28"/>
          <w:szCs w:val="28"/>
        </w:rPr>
        <w:t>ТОВ «ВЕЛЕС–АГРО ЛТД»</w:t>
      </w:r>
    </w:p>
    <w:p w:rsidR="00F34E88" w:rsidRDefault="00F34E88" w:rsidP="00F34E88">
      <w:pPr>
        <w:spacing w:after="0" w:line="360" w:lineRule="auto"/>
        <w:ind w:firstLine="709"/>
        <w:jc w:val="both"/>
        <w:rPr>
          <w:rFonts w:ascii="Times New Roman" w:hAnsi="Times New Roman" w:cs="Times New Roman"/>
          <w:bCs/>
          <w:sz w:val="28"/>
          <w:szCs w:val="28"/>
        </w:rPr>
      </w:pPr>
    </w:p>
    <w:p w:rsidR="008F5484" w:rsidRPr="008F5484" w:rsidRDefault="008F5484" w:rsidP="008F5484">
      <w:pPr>
        <w:spacing w:after="0" w:line="360" w:lineRule="auto"/>
        <w:jc w:val="center"/>
        <w:rPr>
          <w:rFonts w:ascii="Times New Roman" w:hAnsi="Times New Roman" w:cs="Times New Roman"/>
          <w:b/>
          <w:sz w:val="28"/>
          <w:szCs w:val="28"/>
        </w:rPr>
      </w:pPr>
      <w:r w:rsidRPr="008F5484">
        <w:rPr>
          <w:rFonts w:ascii="Times New Roman" w:hAnsi="Times New Roman" w:cs="Times New Roman"/>
          <w:b/>
          <w:sz w:val="28"/>
          <w:szCs w:val="28"/>
        </w:rPr>
        <w:t>3.1. Пропозиції щодо покращення системи мотивації праці на ТОВ «ВЕЛЕС–АГРО ЛТД»</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Покращення системи мотивації праці на ТОВ «ВЕЛЕС–АГРО ЛТД» є актуальним завданням, що зумовлено потребою підвищити продуктивність працівників, їхню залученість та загальну задоволеність умовами праці. Як показав аналіз у попередніх розділах, наявна мотиваційна система має низку сильних сторін, зокрема матеріальні стимули й корпоративну культуру, орієнтовану на підтримку ініціативності та професійного зростання. Однак у сучасних умовах конкуренції та ринкових змін підприємству потрібно запровадити нові методи мотивації, щоб зберегти висококваліфікованих працівників і залучити нові таланти.</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Для покращення системи мотивації праці на ТОВ «ВЕЛЕС–АГРО ЛТД» важливо врахувати результати попереднього аналізу, який виявив, що хоча на підприємстві реалізовано базові механізми матеріального та нематеріального стимулювання, існують аспекти, які потребують вдосконалення. Зокрема, матеріальна мотивація не повністю відповідає очікуванням працівників, що може призводити до зниження продуктивності й підвищення плинності кадрів. Виявлені також обмеження у сфері професійного розвитку: попри наявні навчальні програми, співробітники відчувають потребу в більшій кількості можливостей для підвищення кваліфікації та самореалізації. Аналіз системи зворотного зв</w:t>
      </w:r>
      <w:r w:rsidR="007E67EC">
        <w:rPr>
          <w:rFonts w:ascii="Times New Roman" w:hAnsi="Times New Roman" w:cs="Times New Roman"/>
          <w:bCs/>
          <w:sz w:val="28"/>
          <w:szCs w:val="28"/>
        </w:rPr>
        <w:t>’</w:t>
      </w:r>
      <w:r w:rsidRPr="003912DF">
        <w:rPr>
          <w:rFonts w:ascii="Times New Roman" w:hAnsi="Times New Roman" w:cs="Times New Roman"/>
          <w:bCs/>
          <w:sz w:val="28"/>
          <w:szCs w:val="28"/>
        </w:rPr>
        <w:t xml:space="preserve">язку показав, що необхідно забезпечити регулярні оцінки роботи та обговорення індивідуальних потреб, щоб підвищити залученість персоналу. Усе це свідчить про необхідність комплексного підходу до мотивації, що </w:t>
      </w:r>
      <w:r w:rsidRPr="003912DF">
        <w:rPr>
          <w:rFonts w:ascii="Times New Roman" w:hAnsi="Times New Roman" w:cs="Times New Roman"/>
          <w:bCs/>
          <w:sz w:val="28"/>
          <w:szCs w:val="28"/>
        </w:rPr>
        <w:lastRenderedPageBreak/>
        <w:t>забезпечить гнучку систему преміювання, більше можливостей для навчання, а також зміцнить корпоративну культуру та командний дух.</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Попередній аналіз також вказав на важливість перегляду підходів до нематеріальної мотивації. Зокрема, відсутність чіткої системи визнання досягнень та недостатня увага до командної згуртованості впливають на задоволеність персоналу. Хоча ТОВ «ВЕЛЕС–АГРО ЛТД» активно застосовує матеріальні стимули, саме нематеріальні аспекти, як-от зворотний зв</w:t>
      </w:r>
      <w:r w:rsidR="007E67EC">
        <w:rPr>
          <w:rFonts w:ascii="Times New Roman" w:hAnsi="Times New Roman" w:cs="Times New Roman"/>
          <w:bCs/>
          <w:sz w:val="28"/>
          <w:szCs w:val="28"/>
        </w:rPr>
        <w:t>’</w:t>
      </w:r>
      <w:r w:rsidRPr="003912DF">
        <w:rPr>
          <w:rFonts w:ascii="Times New Roman" w:hAnsi="Times New Roman" w:cs="Times New Roman"/>
          <w:bCs/>
          <w:sz w:val="28"/>
          <w:szCs w:val="28"/>
        </w:rPr>
        <w:t>язок та можливості для кар</w:t>
      </w:r>
      <w:r w:rsidR="007E67EC">
        <w:rPr>
          <w:rFonts w:ascii="Times New Roman" w:hAnsi="Times New Roman" w:cs="Times New Roman"/>
          <w:bCs/>
          <w:sz w:val="28"/>
          <w:szCs w:val="28"/>
        </w:rPr>
        <w:t>’</w:t>
      </w:r>
      <w:r w:rsidRPr="003912DF">
        <w:rPr>
          <w:rFonts w:ascii="Times New Roman" w:hAnsi="Times New Roman" w:cs="Times New Roman"/>
          <w:bCs/>
          <w:sz w:val="28"/>
          <w:szCs w:val="28"/>
        </w:rPr>
        <w:t xml:space="preserve">єрного зростання, часто залишаються недооціненими. Це обмежує потенціал працівників та знижує їхню мотивацію. </w:t>
      </w:r>
    </w:p>
    <w:p w:rsid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Аналіз показав, що, попри досягнення у сфері мотивації, система стимулювання в ТОВ «ВЕЛЕС–АГРО ЛТД» потребує глибшої адаптації до індивідуальних потреб співробітників. Зокрема, слід удосконалити підходи до розвитку корпоративної культури, інтегруючи програми соціальної відповідальності та ініціативи щодо особистої мотивації, які дозволять працівникам брати активну участь у значущих проектах. Програми з особистісного розвитку та самореалізації варто розширити, а це допоможе зміцнити зв</w:t>
      </w:r>
      <w:r w:rsidR="007E67EC">
        <w:rPr>
          <w:rFonts w:ascii="Times New Roman" w:hAnsi="Times New Roman" w:cs="Times New Roman"/>
          <w:bCs/>
          <w:sz w:val="28"/>
          <w:szCs w:val="28"/>
        </w:rPr>
        <w:t>’</w:t>
      </w:r>
      <w:r w:rsidRPr="003912DF">
        <w:rPr>
          <w:rFonts w:ascii="Times New Roman" w:hAnsi="Times New Roman" w:cs="Times New Roman"/>
          <w:bCs/>
          <w:sz w:val="28"/>
          <w:szCs w:val="28"/>
        </w:rPr>
        <w:t>язок співробітників з компанією та сприяти їх професійному вдосконаленню.</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Для подальшого підвищення мотивації в ТОВ «ВЕЛЕС–АГРО ЛТД» слід удосконалити програму адаптації нових співробітників, що дозволить швидше залучати їх до корпоративної культури та сприяти більш ефективному освоєнню професійних обов</w:t>
      </w:r>
      <w:r w:rsidR="007E67EC">
        <w:rPr>
          <w:rFonts w:ascii="Times New Roman" w:hAnsi="Times New Roman" w:cs="Times New Roman"/>
          <w:bCs/>
          <w:sz w:val="28"/>
          <w:szCs w:val="28"/>
        </w:rPr>
        <w:t>’</w:t>
      </w:r>
      <w:r w:rsidRPr="003912DF">
        <w:rPr>
          <w:rFonts w:ascii="Times New Roman" w:hAnsi="Times New Roman" w:cs="Times New Roman"/>
          <w:bCs/>
          <w:sz w:val="28"/>
          <w:szCs w:val="28"/>
        </w:rPr>
        <w:t xml:space="preserve">язків. Крім того, створення системи наставництва, де досвідчені працівники надаватимуть підтримку новачкам, сприятиме зміцненню корпоративного духу і покращенню атмосфери в колективі. </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Не менш важливо запровадити персоналізований підхід до кар</w:t>
      </w:r>
      <w:r w:rsidR="007E67EC">
        <w:rPr>
          <w:rFonts w:ascii="Times New Roman" w:hAnsi="Times New Roman" w:cs="Times New Roman"/>
          <w:bCs/>
          <w:sz w:val="28"/>
          <w:szCs w:val="28"/>
        </w:rPr>
        <w:t>’</w:t>
      </w:r>
      <w:r w:rsidRPr="003912DF">
        <w:rPr>
          <w:rFonts w:ascii="Times New Roman" w:hAnsi="Times New Roman" w:cs="Times New Roman"/>
          <w:bCs/>
          <w:sz w:val="28"/>
          <w:szCs w:val="28"/>
        </w:rPr>
        <w:t xml:space="preserve">єрного розвитку, що включатиме індивідуальні плани підвищення кваліфікації, розроблені у співпраці з працівниками. Це допоможе компанії зберегти </w:t>
      </w:r>
      <w:r w:rsidRPr="003912DF">
        <w:rPr>
          <w:rFonts w:ascii="Times New Roman" w:hAnsi="Times New Roman" w:cs="Times New Roman"/>
          <w:bCs/>
          <w:sz w:val="28"/>
          <w:szCs w:val="28"/>
        </w:rPr>
        <w:lastRenderedPageBreak/>
        <w:t xml:space="preserve">талановитих спеціалістів, які відчувають свою значущість та перспективи зростання в межах підприємства. </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Запровадження персоналізованого підходу до кар</w:t>
      </w:r>
      <w:r w:rsidR="007E67EC">
        <w:rPr>
          <w:rFonts w:ascii="Times New Roman" w:hAnsi="Times New Roman" w:cs="Times New Roman"/>
          <w:bCs/>
          <w:sz w:val="28"/>
          <w:szCs w:val="28"/>
        </w:rPr>
        <w:t>’</w:t>
      </w:r>
      <w:r w:rsidRPr="003912DF">
        <w:rPr>
          <w:rFonts w:ascii="Times New Roman" w:hAnsi="Times New Roman" w:cs="Times New Roman"/>
          <w:bCs/>
          <w:sz w:val="28"/>
          <w:szCs w:val="28"/>
        </w:rPr>
        <w:t>єрного розвитку в ТОВ «ВЕЛЕС–АГРО ЛТД» передбачає створення індивідуальних планів підвищення кваліфікації, які формуються на основі потреб компанії та особистих цілей працівників. Для реалізації цього підходу доцільно регулярно проводити співбесіди з працівниками щодо їхніх професійних інтересів і визначення сильних сторін, які можна розвивати. Це допоможе залучити співробітників у довготривалу перспективу роботи з компанією та уникнути плинності кадрів.</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Для підвищення кваліфікації працівників варто організувати внутрішні навчальні програми, майстер-класи та наставницькі сесії, зокрема для тих, хто прагне розвивати лідерські навички. Створення внутрішніх сертифікатів та заохочень для співробітників, які завершили програми навчання або підвищили свою кваліфікацію, стимулює професійний ріст.</w:t>
      </w:r>
    </w:p>
    <w:p w:rsid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Додатково, щоб заохотити кар</w:t>
      </w:r>
      <w:r w:rsidR="007E67EC">
        <w:rPr>
          <w:rFonts w:ascii="Times New Roman" w:hAnsi="Times New Roman" w:cs="Times New Roman"/>
          <w:bCs/>
          <w:sz w:val="28"/>
          <w:szCs w:val="28"/>
        </w:rPr>
        <w:t>’</w:t>
      </w:r>
      <w:r w:rsidRPr="003912DF">
        <w:rPr>
          <w:rFonts w:ascii="Times New Roman" w:hAnsi="Times New Roman" w:cs="Times New Roman"/>
          <w:bCs/>
          <w:sz w:val="28"/>
          <w:szCs w:val="28"/>
        </w:rPr>
        <w:t>єрне зростання, можна запровадити систему щорічної атестації з можливістю подальшого підвищення на основі результатів. Співробітники, які показують високі результати, повинні мати пріоритет у просуванні та отримувати доступ до управлінських посад. Це не лише підтримає прагнення до професійного розвитку, але й закріпить довіру співробітників до компанії, оскільки вони бачитимуть чіткі можливості для зростання та розширення своїх обов</w:t>
      </w:r>
      <w:r w:rsidR="007E67EC">
        <w:rPr>
          <w:rFonts w:ascii="Times New Roman" w:hAnsi="Times New Roman" w:cs="Times New Roman"/>
          <w:bCs/>
          <w:sz w:val="28"/>
          <w:szCs w:val="28"/>
        </w:rPr>
        <w:t>’</w:t>
      </w:r>
      <w:r w:rsidRPr="003912DF">
        <w:rPr>
          <w:rFonts w:ascii="Times New Roman" w:hAnsi="Times New Roman" w:cs="Times New Roman"/>
          <w:bCs/>
          <w:sz w:val="28"/>
          <w:szCs w:val="28"/>
        </w:rPr>
        <w:t>язків у ТОВ «ВЕЛЕС–АГРО ЛТД».</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Для розвитку персоналізованого кар</w:t>
      </w:r>
      <w:r w:rsidR="007E67EC">
        <w:rPr>
          <w:rFonts w:ascii="Times New Roman" w:hAnsi="Times New Roman" w:cs="Times New Roman"/>
          <w:bCs/>
          <w:sz w:val="28"/>
          <w:szCs w:val="28"/>
        </w:rPr>
        <w:t>’</w:t>
      </w:r>
      <w:r w:rsidRPr="003912DF">
        <w:rPr>
          <w:rFonts w:ascii="Times New Roman" w:hAnsi="Times New Roman" w:cs="Times New Roman"/>
          <w:bCs/>
          <w:sz w:val="28"/>
          <w:szCs w:val="28"/>
        </w:rPr>
        <w:t>єрного зростання в ТОВ «ВЕЛЕС–АГРО ЛТД» доцільно створити комплексну систему менторства та коучингу, де більш досвідчені співробітники могли б передавати свої знання й навички новачкам. Це сприяє не тільки передачі досвіду, але й формуванню команди, орієнтованої на спільні цілі. Варто також розглянути можливість співпраці з освітніми установами, що дозволить співробітникам здобувати нові знання й дипломи, які є актуальними для сфери виробництва ґрунтообробної техніки.</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lastRenderedPageBreak/>
        <w:t xml:space="preserve">Компанія може створити внутрішній «кадровий резерв» із працівників, які виявляють інтерес до управлінської діяльності та мають відповідні навички. Така програма резерву забезпечить підготовку потенційних керівників для майбутнього зростання компанії, що мінімізує потребу у зовнішньому </w:t>
      </w:r>
      <w:r>
        <w:rPr>
          <w:rFonts w:ascii="Times New Roman" w:hAnsi="Times New Roman" w:cs="Times New Roman"/>
          <w:bCs/>
          <w:sz w:val="28"/>
          <w:szCs w:val="28"/>
        </w:rPr>
        <w:t>прийомі</w:t>
      </w:r>
      <w:r w:rsidRPr="003912DF">
        <w:rPr>
          <w:rFonts w:ascii="Times New Roman" w:hAnsi="Times New Roman" w:cs="Times New Roman"/>
          <w:bCs/>
          <w:sz w:val="28"/>
          <w:szCs w:val="28"/>
        </w:rPr>
        <w:t xml:space="preserve"> для управлінських посад. Залучення співробітників до розробки власних планів розвитку, де кожен етап зростання узгоджується з керівництвом, дозволить зміцнити зв</w:t>
      </w:r>
      <w:r w:rsidR="007E67EC">
        <w:rPr>
          <w:rFonts w:ascii="Times New Roman" w:hAnsi="Times New Roman" w:cs="Times New Roman"/>
          <w:bCs/>
          <w:sz w:val="28"/>
          <w:szCs w:val="28"/>
        </w:rPr>
        <w:t>’</w:t>
      </w:r>
      <w:r w:rsidRPr="003912DF">
        <w:rPr>
          <w:rFonts w:ascii="Times New Roman" w:hAnsi="Times New Roman" w:cs="Times New Roman"/>
          <w:bCs/>
          <w:sz w:val="28"/>
          <w:szCs w:val="28"/>
        </w:rPr>
        <w:t>язок між працівниками та організацією, підвищуючи рівень їх лояльності.</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Регулярний перегляд та оновлення кар</w:t>
      </w:r>
      <w:r w:rsidR="007E67EC">
        <w:rPr>
          <w:rFonts w:ascii="Times New Roman" w:hAnsi="Times New Roman" w:cs="Times New Roman"/>
          <w:bCs/>
          <w:sz w:val="28"/>
          <w:szCs w:val="28"/>
        </w:rPr>
        <w:t>’</w:t>
      </w:r>
      <w:r w:rsidRPr="003912DF">
        <w:rPr>
          <w:rFonts w:ascii="Times New Roman" w:hAnsi="Times New Roman" w:cs="Times New Roman"/>
          <w:bCs/>
          <w:sz w:val="28"/>
          <w:szCs w:val="28"/>
        </w:rPr>
        <w:t>єрних планів для кожного співробітника, що відображає нові потреби компанії та ринкові умови, дозволить підтримувати актуальність знань і сприятиме їх постійному вдосконаленню.</w:t>
      </w:r>
    </w:p>
    <w:p w:rsid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Також варто інтегрувати програми соціальної підтримки, наприклад, надання додаткових днів відпочинку, підтримку здоров</w:t>
      </w:r>
      <w:r w:rsidR="007E67EC">
        <w:rPr>
          <w:rFonts w:ascii="Times New Roman" w:hAnsi="Times New Roman" w:cs="Times New Roman"/>
          <w:bCs/>
          <w:sz w:val="28"/>
          <w:szCs w:val="28"/>
        </w:rPr>
        <w:t>’</w:t>
      </w:r>
      <w:r w:rsidRPr="003912DF">
        <w:rPr>
          <w:rFonts w:ascii="Times New Roman" w:hAnsi="Times New Roman" w:cs="Times New Roman"/>
          <w:bCs/>
          <w:sz w:val="28"/>
          <w:szCs w:val="28"/>
        </w:rPr>
        <w:t>я та благополуччя працівників. Такі ініціативи покращують загальне задоволення працівників та сприяють створенню позитивного робочого середовища.</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Інтеграція програм соціальної підтримки в ТОВ «ВЕЛЕС–АГРО ЛТД» може суттєво підвищити рівень задоволення співробітників і сприяти створенню здорового та позитивного робочого середовища. Серед таких програм варто запровадити додаткові оплачувані дні відпочинку, особливо для працівників, які мають високе навантаження або залучені до стратегічно важливих проектів. Це допоможе зменшити рівень стресу і покращити баланс між роботою та особистим життям.</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Рекомендовано розвинути комплексну програму підтримки здоров</w:t>
      </w:r>
      <w:r w:rsidR="007E67EC">
        <w:rPr>
          <w:rFonts w:ascii="Times New Roman" w:hAnsi="Times New Roman" w:cs="Times New Roman"/>
          <w:bCs/>
          <w:sz w:val="28"/>
          <w:szCs w:val="28"/>
        </w:rPr>
        <w:t>’</w:t>
      </w:r>
      <w:r w:rsidRPr="003912DF">
        <w:rPr>
          <w:rFonts w:ascii="Times New Roman" w:hAnsi="Times New Roman" w:cs="Times New Roman"/>
          <w:bCs/>
          <w:sz w:val="28"/>
          <w:szCs w:val="28"/>
        </w:rPr>
        <w:t xml:space="preserve">я, яка б включала часткове або повне покриття медичних послуг, організацію регулярних профілактичних оглядів та фінансову підтримку для фізичних активностей, таких як спортзали чи йога-клуби. Додатково, компанія може створити зони відпочинку на території підприємства, де працівники могли б відновлювати сили під час робочого дня. Інвестиції в такі ініціативи </w:t>
      </w:r>
      <w:r w:rsidRPr="003912DF">
        <w:rPr>
          <w:rFonts w:ascii="Times New Roman" w:hAnsi="Times New Roman" w:cs="Times New Roman"/>
          <w:bCs/>
          <w:sz w:val="28"/>
          <w:szCs w:val="28"/>
        </w:rPr>
        <w:lastRenderedPageBreak/>
        <w:t>сприятимуть підвищенню лояльності працівників і зменшенню рівня плинності кадрів.</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Програми, орієнтовані на підтримку психологічного здоров</w:t>
      </w:r>
      <w:r w:rsidR="007E67EC">
        <w:rPr>
          <w:rFonts w:ascii="Times New Roman" w:hAnsi="Times New Roman" w:cs="Times New Roman"/>
          <w:bCs/>
          <w:sz w:val="28"/>
          <w:szCs w:val="28"/>
        </w:rPr>
        <w:t>’</w:t>
      </w:r>
      <w:r w:rsidRPr="003912DF">
        <w:rPr>
          <w:rFonts w:ascii="Times New Roman" w:hAnsi="Times New Roman" w:cs="Times New Roman"/>
          <w:bCs/>
          <w:sz w:val="28"/>
          <w:szCs w:val="28"/>
        </w:rPr>
        <w:t>я, також мають важливе значення. Можна організовувати тренінги з управління стресом або надавати консультації з професійними психологами. У поєднанні з регулярними зустрічами з керівництвом щодо індивідуальних потреб і побажань, ці заходи допоможуть працівникам відчувати турботу з боку компанії, що підтримає їхній загальний добробут і підвищить продуктивність.</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 xml:space="preserve">Для ТОВ «ВЕЛЕС–АГРО ЛТД» можна розглянути програму визнання трудових досягнень, що включатиме додаткові відпустки або дні відпочинку для співробітників, які показали високі результати чи тривалу відданість компанії. Це мотивуватиме працівників і сприятиме зниженню стресу. </w:t>
      </w:r>
    </w:p>
    <w:p w:rsid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Також варто створити корпоративний соціальний фонд для надання матеріальної допомоги в надзвичайних ситуаціях (наприклад, хвороба чи непередбачувані витрати). Це забезпечить підтримку працівників у критичних обставинах, що підвищить їхню лояльність до компанії та відчуття захищеності.</w:t>
      </w:r>
    </w:p>
    <w:p w:rsid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Важливим фактором, що вимагає вдосконалення, є розширення програм розвитку лідерських якостей і навичок управління для середнього управлінського рівня, що дозволить підвищити якість управління та сприяти внутрішньому росту співробітників. Крім того, виявлено потребу у розширенні практик гнучкого робочого графіку, який є актуальним для сучасних умов, особливо зважаючи на значущість балансу між роботою і особистим життям. Ці аспекти підсилять позитивне ставлення працівників до компанії, знизять плинність кадрів і підвищать залученість, що важливо для довгострокового зростання компанії.</w:t>
      </w:r>
    </w:p>
    <w:p w:rsidR="003912DF" w:rsidRP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 xml:space="preserve">Для цього пропонується розробити гнучку систему преміювання, яка заохочуватиме працівників за перевиконання планів і високу якість роботи. Також доцільно розширити можливості професійного розвитку, пропонуючи </w:t>
      </w:r>
      <w:r w:rsidRPr="003912DF">
        <w:rPr>
          <w:rFonts w:ascii="Times New Roman" w:hAnsi="Times New Roman" w:cs="Times New Roman"/>
          <w:bCs/>
          <w:sz w:val="28"/>
          <w:szCs w:val="28"/>
        </w:rPr>
        <w:lastRenderedPageBreak/>
        <w:t>навчальні програми та майстер-класи, що підтримають навички й підвищать кваліфікацію співробітників. Система зворотного зв</w:t>
      </w:r>
      <w:r w:rsidR="007E67EC">
        <w:rPr>
          <w:rFonts w:ascii="Times New Roman" w:hAnsi="Times New Roman" w:cs="Times New Roman"/>
          <w:bCs/>
          <w:sz w:val="28"/>
          <w:szCs w:val="28"/>
        </w:rPr>
        <w:t>’</w:t>
      </w:r>
      <w:r w:rsidRPr="003912DF">
        <w:rPr>
          <w:rFonts w:ascii="Times New Roman" w:hAnsi="Times New Roman" w:cs="Times New Roman"/>
          <w:bCs/>
          <w:sz w:val="28"/>
          <w:szCs w:val="28"/>
        </w:rPr>
        <w:t>язку має бути вдосконалена через регулярні індивідуальні та колективні зустрічі, які дозволять працівникам ділитися ідеями та отримувати оцінки своєї роботи. Це зміцнить довіру в колективі й забезпечить прозорість у комунікації.</w:t>
      </w:r>
    </w:p>
    <w:p w:rsidR="003912DF"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t xml:space="preserve">Додатково, пропонується впровадити програми, що заохочуватимуть ініціативність та творчий підхід до роботи. Наприклад, проведення внутрішніх конкурсів на кращі ідеї для вдосконалення виробничих процесів дозволить залучити персонал до вирішення важливих завдань і зміцнити почуття відповідальності за загальний успіх компанії. </w:t>
      </w:r>
    </w:p>
    <w:p w:rsidR="007E08A0" w:rsidRPr="007E08A0" w:rsidRDefault="007E08A0" w:rsidP="007E08A0">
      <w:pPr>
        <w:spacing w:after="0" w:line="360" w:lineRule="auto"/>
        <w:ind w:firstLine="709"/>
        <w:jc w:val="both"/>
        <w:rPr>
          <w:rFonts w:ascii="Times New Roman" w:hAnsi="Times New Roman" w:cs="Times New Roman"/>
          <w:bCs/>
          <w:sz w:val="28"/>
          <w:szCs w:val="28"/>
        </w:rPr>
      </w:pPr>
      <w:r w:rsidRPr="007E08A0">
        <w:rPr>
          <w:rFonts w:ascii="Times New Roman" w:hAnsi="Times New Roman" w:cs="Times New Roman"/>
          <w:bCs/>
          <w:sz w:val="28"/>
          <w:szCs w:val="28"/>
        </w:rPr>
        <w:t>Для ТОВ «ВЕЛЕС–АГРО ЛТД» впровадження програм, які заохочують ініціативність та творчий підхід, може суттєво підвищити залученість персоналу. Наприклад, варто організувати регулярні внутрішні конкурси на найкращі ідеї для вдосконалення виробничих процесів та підвищення якості продукції. Це може включати номінації в різних категоріях, як-от «Інновація року» чи «Оптимізація процесів», а переможці можуть отримувати матеріальні чи символічні нагороди.</w:t>
      </w:r>
    </w:p>
    <w:p w:rsidR="007E08A0" w:rsidRPr="007E08A0" w:rsidRDefault="007E08A0" w:rsidP="007E08A0">
      <w:pPr>
        <w:spacing w:after="0" w:line="360" w:lineRule="auto"/>
        <w:ind w:firstLine="709"/>
        <w:jc w:val="both"/>
        <w:rPr>
          <w:rFonts w:ascii="Times New Roman" w:hAnsi="Times New Roman" w:cs="Times New Roman"/>
          <w:bCs/>
          <w:sz w:val="28"/>
          <w:szCs w:val="28"/>
        </w:rPr>
      </w:pPr>
      <w:r w:rsidRPr="007E08A0">
        <w:rPr>
          <w:rFonts w:ascii="Times New Roman" w:hAnsi="Times New Roman" w:cs="Times New Roman"/>
          <w:bCs/>
          <w:sz w:val="28"/>
          <w:szCs w:val="28"/>
        </w:rPr>
        <w:t>Рекомендується також запровадити систему подання пропозицій, де кожен працівник може подати свою ідею через спеціальний портал чи скриньки для пропозицій. Важливо регулярно розглядати ці ідеї на загальних зборах або зустрічах керівництва з працівниками, що продемонструє серйозне ставлення до ініціативності та допоможе визначати напрями вдосконалення.</w:t>
      </w:r>
    </w:p>
    <w:p w:rsidR="003912DF" w:rsidRPr="003912DF" w:rsidRDefault="007E08A0" w:rsidP="007E08A0">
      <w:pPr>
        <w:spacing w:after="0" w:line="360" w:lineRule="auto"/>
        <w:ind w:firstLine="709"/>
        <w:jc w:val="both"/>
        <w:rPr>
          <w:rFonts w:ascii="Times New Roman" w:hAnsi="Times New Roman" w:cs="Times New Roman"/>
          <w:bCs/>
          <w:sz w:val="28"/>
          <w:szCs w:val="28"/>
        </w:rPr>
      </w:pPr>
      <w:r w:rsidRPr="007E08A0">
        <w:rPr>
          <w:rFonts w:ascii="Times New Roman" w:hAnsi="Times New Roman" w:cs="Times New Roman"/>
          <w:bCs/>
          <w:sz w:val="28"/>
          <w:szCs w:val="28"/>
        </w:rPr>
        <w:t>Для посилення мотивації працівників можна організовувати спеціальні «Дні інновацій», де співробітники презентуватимуть свої пропозиції щодо покращень. Це сприятиме розвитку творчого підходу та посилить колективне відчуття відповідальності за успіх компанії, а також допоможе виявити лідерів серед працівників, які готові розвивати свої ідеї та бути відповідальними за їх реалізацію.</w:t>
      </w:r>
    </w:p>
    <w:p w:rsidR="008F5484" w:rsidRDefault="003912DF" w:rsidP="003912DF">
      <w:pPr>
        <w:spacing w:after="0" w:line="360" w:lineRule="auto"/>
        <w:ind w:firstLine="709"/>
        <w:jc w:val="both"/>
        <w:rPr>
          <w:rFonts w:ascii="Times New Roman" w:hAnsi="Times New Roman" w:cs="Times New Roman"/>
          <w:bCs/>
          <w:sz w:val="28"/>
          <w:szCs w:val="28"/>
        </w:rPr>
      </w:pPr>
      <w:r w:rsidRPr="003912DF">
        <w:rPr>
          <w:rFonts w:ascii="Times New Roman" w:hAnsi="Times New Roman" w:cs="Times New Roman"/>
          <w:bCs/>
          <w:sz w:val="28"/>
          <w:szCs w:val="28"/>
        </w:rPr>
        <w:lastRenderedPageBreak/>
        <w:t>Підтримка корпоративної культури через тімбілдинг</w:t>
      </w:r>
      <w:r w:rsidR="007E08A0">
        <w:rPr>
          <w:rFonts w:ascii="Times New Roman" w:hAnsi="Times New Roman" w:cs="Times New Roman"/>
          <w:bCs/>
          <w:sz w:val="28"/>
          <w:szCs w:val="28"/>
        </w:rPr>
        <w:t>и</w:t>
      </w:r>
      <w:r w:rsidRPr="003912DF">
        <w:rPr>
          <w:rFonts w:ascii="Times New Roman" w:hAnsi="Times New Roman" w:cs="Times New Roman"/>
          <w:bCs/>
          <w:sz w:val="28"/>
          <w:szCs w:val="28"/>
        </w:rPr>
        <w:t xml:space="preserve"> та соціальні заходи буде сприяти зміцненню командного духу й підвищенню задоволеності співробітників робочим середовищем. Впровадження цих заходів дозволить компанії не тільки підвищити продуктивність, але й створити стійку, ефективну мотиваційну систему, яка буде підтримувати довгостроковий розвиток і лояльність співробітників.</w:t>
      </w:r>
    </w:p>
    <w:p w:rsidR="008F5484" w:rsidRDefault="007E08A0" w:rsidP="00F34E88">
      <w:pPr>
        <w:spacing w:after="0" w:line="360" w:lineRule="auto"/>
        <w:ind w:firstLine="709"/>
        <w:jc w:val="both"/>
        <w:rPr>
          <w:rFonts w:ascii="Times New Roman" w:hAnsi="Times New Roman" w:cs="Times New Roman"/>
          <w:bCs/>
          <w:sz w:val="28"/>
          <w:szCs w:val="28"/>
        </w:rPr>
      </w:pPr>
      <w:r w:rsidRPr="007E08A0">
        <w:rPr>
          <w:rFonts w:ascii="Times New Roman" w:hAnsi="Times New Roman" w:cs="Times New Roman"/>
          <w:bCs/>
          <w:sz w:val="28"/>
          <w:szCs w:val="28"/>
        </w:rPr>
        <w:t>Загальний висновок щодо пропозицій з покращення системи мотивації праці на ТОВ «ВЕЛЕС–АГРО ЛТД» підкреслює важливість комплексного підходу до стимулювання співробітників, який поєднує матеріальні та нематеріальні елементи мотивації. Впровадження гнучкої системи преміювання, розвиток індивідуальних планів кар</w:t>
      </w:r>
      <w:r w:rsidR="007E67EC">
        <w:rPr>
          <w:rFonts w:ascii="Times New Roman" w:hAnsi="Times New Roman" w:cs="Times New Roman"/>
          <w:bCs/>
          <w:sz w:val="28"/>
          <w:szCs w:val="28"/>
        </w:rPr>
        <w:t>’</w:t>
      </w:r>
      <w:r w:rsidRPr="007E08A0">
        <w:rPr>
          <w:rFonts w:ascii="Times New Roman" w:hAnsi="Times New Roman" w:cs="Times New Roman"/>
          <w:bCs/>
          <w:sz w:val="28"/>
          <w:szCs w:val="28"/>
        </w:rPr>
        <w:t>єрного зростання, підтримка ініціативності та творчості, а також заходи для соціальної підтримки створюють умови, які підвищують залученість і продуктивність персоналу. Такі заходи забезпечують не лише задоволеність співробітників</w:t>
      </w:r>
      <w:r>
        <w:rPr>
          <w:rFonts w:ascii="Times New Roman" w:hAnsi="Times New Roman" w:cs="Times New Roman"/>
          <w:bCs/>
          <w:sz w:val="28"/>
          <w:szCs w:val="28"/>
        </w:rPr>
        <w:t xml:space="preserve"> компанії</w:t>
      </w:r>
      <w:r w:rsidRPr="007E08A0">
        <w:rPr>
          <w:rFonts w:ascii="Times New Roman" w:hAnsi="Times New Roman" w:cs="Times New Roman"/>
          <w:bCs/>
          <w:sz w:val="28"/>
          <w:szCs w:val="28"/>
        </w:rPr>
        <w:t>, але й зміцнюють позиції</w:t>
      </w:r>
      <w:r>
        <w:rPr>
          <w:rFonts w:ascii="Times New Roman" w:hAnsi="Times New Roman" w:cs="Times New Roman"/>
          <w:bCs/>
          <w:sz w:val="28"/>
          <w:szCs w:val="28"/>
        </w:rPr>
        <w:t xml:space="preserve"> нашої</w:t>
      </w:r>
      <w:r w:rsidRPr="007E08A0">
        <w:rPr>
          <w:rFonts w:ascii="Times New Roman" w:hAnsi="Times New Roman" w:cs="Times New Roman"/>
          <w:bCs/>
          <w:sz w:val="28"/>
          <w:szCs w:val="28"/>
        </w:rPr>
        <w:t xml:space="preserve"> компанії на ринку, підвищуючи її конкурентоспроможність.</w:t>
      </w:r>
    </w:p>
    <w:p w:rsidR="007E08A0" w:rsidRDefault="007E08A0" w:rsidP="00F34E88">
      <w:pPr>
        <w:spacing w:after="0" w:line="360" w:lineRule="auto"/>
        <w:ind w:firstLine="709"/>
        <w:jc w:val="both"/>
        <w:rPr>
          <w:rFonts w:ascii="Times New Roman" w:hAnsi="Times New Roman" w:cs="Times New Roman"/>
          <w:bCs/>
          <w:sz w:val="28"/>
          <w:szCs w:val="28"/>
        </w:rPr>
      </w:pPr>
    </w:p>
    <w:p w:rsidR="007E08A0" w:rsidRPr="001C40FD" w:rsidRDefault="001C40FD" w:rsidP="001C40FD">
      <w:pPr>
        <w:spacing w:after="0" w:line="360" w:lineRule="auto"/>
        <w:ind w:firstLine="709"/>
        <w:jc w:val="center"/>
        <w:rPr>
          <w:rFonts w:ascii="Times New Roman" w:hAnsi="Times New Roman" w:cs="Times New Roman"/>
          <w:b/>
          <w:sz w:val="28"/>
          <w:szCs w:val="28"/>
        </w:rPr>
      </w:pPr>
      <w:r w:rsidRPr="001C40FD">
        <w:rPr>
          <w:rFonts w:ascii="Times New Roman" w:hAnsi="Times New Roman" w:cs="Times New Roman"/>
          <w:b/>
          <w:sz w:val="28"/>
          <w:szCs w:val="28"/>
        </w:rPr>
        <w:t>3.2. Впровадження сучасних мотиваційних інструментів в ТОВ «ВЕЛЕС–АГРО ЛТД» та їх економічний ефект</w:t>
      </w:r>
    </w:p>
    <w:p w:rsidR="001C40FD" w:rsidRDefault="001C40FD" w:rsidP="00F34E88">
      <w:pPr>
        <w:spacing w:after="0" w:line="360" w:lineRule="auto"/>
        <w:ind w:firstLine="709"/>
        <w:jc w:val="both"/>
        <w:rPr>
          <w:rFonts w:ascii="Times New Roman" w:hAnsi="Times New Roman" w:cs="Times New Roman"/>
          <w:bCs/>
          <w:sz w:val="28"/>
          <w:szCs w:val="28"/>
        </w:rPr>
      </w:pPr>
      <w:r w:rsidRPr="001C40FD">
        <w:rPr>
          <w:rFonts w:ascii="Times New Roman" w:hAnsi="Times New Roman" w:cs="Times New Roman"/>
          <w:bCs/>
          <w:sz w:val="28"/>
          <w:szCs w:val="28"/>
        </w:rPr>
        <w:t xml:space="preserve">Впровадження сучасних мотиваційних інструментів у ТОВ «ВЕЛЕС–АГРО ЛТД» може значно покращити продуктивність і рентабельність компанії. Один із ключових кроків – використання платформ для розвитку талантів із елементами гейміфікації, де працівники накопичують «бали» за досягнення, що стимулює професійний ріст. </w:t>
      </w:r>
    </w:p>
    <w:p w:rsidR="001C40FD" w:rsidRDefault="001C40FD" w:rsidP="00F34E88">
      <w:pPr>
        <w:spacing w:after="0" w:line="360" w:lineRule="auto"/>
        <w:ind w:firstLine="709"/>
        <w:jc w:val="both"/>
        <w:rPr>
          <w:rFonts w:ascii="Times New Roman" w:hAnsi="Times New Roman" w:cs="Times New Roman"/>
          <w:bCs/>
          <w:sz w:val="28"/>
          <w:szCs w:val="28"/>
        </w:rPr>
      </w:pPr>
      <w:r w:rsidRPr="001C40FD">
        <w:rPr>
          <w:rFonts w:ascii="Times New Roman" w:hAnsi="Times New Roman" w:cs="Times New Roman"/>
          <w:bCs/>
          <w:sz w:val="28"/>
          <w:szCs w:val="28"/>
        </w:rPr>
        <w:t>Також важливо впровадити гнучку систему винагороди, яка враховує індивідуальні досягнення, участь у вдосконаленні виробничих процесів та інноваційних проектах. Корпоративні програми, спрямовані на здоров</w:t>
      </w:r>
      <w:r w:rsidR="007E67EC">
        <w:rPr>
          <w:rFonts w:ascii="Times New Roman" w:hAnsi="Times New Roman" w:cs="Times New Roman"/>
          <w:bCs/>
          <w:sz w:val="28"/>
          <w:szCs w:val="28"/>
        </w:rPr>
        <w:t>’</w:t>
      </w:r>
      <w:r w:rsidRPr="001C40FD">
        <w:rPr>
          <w:rFonts w:ascii="Times New Roman" w:hAnsi="Times New Roman" w:cs="Times New Roman"/>
          <w:bCs/>
          <w:sz w:val="28"/>
          <w:szCs w:val="28"/>
        </w:rPr>
        <w:t xml:space="preserve">я, як-от фінансування спортивних занять або тренінги з управління стресом, допоможуть створити здоровий клімат у компанії. </w:t>
      </w:r>
    </w:p>
    <w:p w:rsidR="001C40FD" w:rsidRDefault="001C40FD" w:rsidP="00F34E88">
      <w:pPr>
        <w:spacing w:after="0" w:line="360" w:lineRule="auto"/>
        <w:ind w:firstLine="709"/>
        <w:jc w:val="both"/>
        <w:rPr>
          <w:rFonts w:ascii="Times New Roman" w:hAnsi="Times New Roman" w:cs="Times New Roman"/>
          <w:bCs/>
          <w:sz w:val="28"/>
          <w:szCs w:val="28"/>
        </w:rPr>
      </w:pPr>
      <w:r w:rsidRPr="001C40FD">
        <w:rPr>
          <w:rFonts w:ascii="Times New Roman" w:hAnsi="Times New Roman" w:cs="Times New Roman"/>
          <w:bCs/>
          <w:sz w:val="28"/>
          <w:szCs w:val="28"/>
        </w:rPr>
        <w:lastRenderedPageBreak/>
        <w:t xml:space="preserve">Створення платформи для внутрішніх інновацій, де співробітники можуть ділитися ідеями та отримувати заохочення за найкращі пропозиції, підсилює інноваційну атмосферу та почуття відповідальності за успіх компанії. </w:t>
      </w:r>
    </w:p>
    <w:p w:rsidR="001C40FD" w:rsidRDefault="001C40FD" w:rsidP="00F34E88">
      <w:pPr>
        <w:spacing w:after="0" w:line="360" w:lineRule="auto"/>
        <w:ind w:firstLine="709"/>
        <w:jc w:val="both"/>
        <w:rPr>
          <w:rFonts w:ascii="Times New Roman" w:hAnsi="Times New Roman" w:cs="Times New Roman"/>
          <w:bCs/>
          <w:sz w:val="28"/>
          <w:szCs w:val="28"/>
        </w:rPr>
      </w:pPr>
      <w:r w:rsidRPr="001C40FD">
        <w:rPr>
          <w:rFonts w:ascii="Times New Roman" w:hAnsi="Times New Roman" w:cs="Times New Roman"/>
          <w:bCs/>
          <w:sz w:val="28"/>
          <w:szCs w:val="28"/>
        </w:rPr>
        <w:t>Важливою також є гнучкість робочого графіка та можливість дистанційної роботи, що підвищить рівень задоволеності співробітників і сприятиме їх залученості. Економічний ефект від впровадження таких інструментів полягає в підвищенні продуктивності, зниженні плинності кадрів і скороченні витрат на пошук та адаптацію нових працівників. Інвестиції в здоров</w:t>
      </w:r>
      <w:r w:rsidR="007E67EC">
        <w:rPr>
          <w:rFonts w:ascii="Times New Roman" w:hAnsi="Times New Roman" w:cs="Times New Roman"/>
          <w:bCs/>
          <w:sz w:val="28"/>
          <w:szCs w:val="28"/>
        </w:rPr>
        <w:t>’</w:t>
      </w:r>
      <w:r w:rsidRPr="001C40FD">
        <w:rPr>
          <w:rFonts w:ascii="Times New Roman" w:hAnsi="Times New Roman" w:cs="Times New Roman"/>
          <w:bCs/>
          <w:sz w:val="28"/>
          <w:szCs w:val="28"/>
        </w:rPr>
        <w:t>я та розвиток кадрів також знижують ризик втрати кваліфікованих фахівців, що сприяє покращенню репутації компанії як надійного роботодавця та підвищенню її конкурентоспроможності на ринку.</w:t>
      </w:r>
    </w:p>
    <w:p w:rsidR="00D55A13" w:rsidRPr="00D55A13" w:rsidRDefault="00D55A13" w:rsidP="00D55A13">
      <w:pPr>
        <w:spacing w:after="0" w:line="360" w:lineRule="auto"/>
        <w:ind w:firstLine="709"/>
        <w:jc w:val="both"/>
        <w:rPr>
          <w:rFonts w:ascii="Times New Roman" w:hAnsi="Times New Roman" w:cs="Times New Roman"/>
          <w:bCs/>
          <w:sz w:val="28"/>
          <w:szCs w:val="28"/>
        </w:rPr>
      </w:pPr>
      <w:r w:rsidRPr="00D55A13">
        <w:rPr>
          <w:rFonts w:ascii="Times New Roman" w:hAnsi="Times New Roman" w:cs="Times New Roman"/>
          <w:bCs/>
          <w:sz w:val="28"/>
          <w:szCs w:val="28"/>
        </w:rPr>
        <w:t>Продовжуючи впровадження сучасних мотиваційних інструментів у ТОВ «ВЕЛЕС–АГРО ЛТД», слід також розглянути можливість запровадження внутрішніх тренінгів із лідерства та управління проектами для майбутніх менеджерів, що дозволить розвивати кадровий резерв усередині компанії. Такі тренінги можуть бути доповнені коучинговими програмами, де досвідчені співробітники виступатимуть наставниками для нових кадрів, посилюючи їхню адаптацію та професійне зростання. Створення ефективної системи внутрішнього зворотного зв</w:t>
      </w:r>
      <w:r w:rsidR="007E67EC">
        <w:rPr>
          <w:rFonts w:ascii="Times New Roman" w:hAnsi="Times New Roman" w:cs="Times New Roman"/>
          <w:bCs/>
          <w:sz w:val="28"/>
          <w:szCs w:val="28"/>
        </w:rPr>
        <w:t>’</w:t>
      </w:r>
      <w:r w:rsidRPr="00D55A13">
        <w:rPr>
          <w:rFonts w:ascii="Times New Roman" w:hAnsi="Times New Roman" w:cs="Times New Roman"/>
          <w:bCs/>
          <w:sz w:val="28"/>
          <w:szCs w:val="28"/>
        </w:rPr>
        <w:t>язку, зокрема регулярних анкетувань задоволеності та збору пропозицій, забезпечить керівництво необхідною інформацією для адаптації мотиваційних програм під актуальні потреби персоналу. Це підхід, що знижує ризик плинності кадрів і підвищує залученість співробітників у досягнення корпоративних цілей.</w:t>
      </w:r>
    </w:p>
    <w:p w:rsidR="008F5484" w:rsidRDefault="00D55A13" w:rsidP="00D55A13">
      <w:pPr>
        <w:spacing w:after="0" w:line="360" w:lineRule="auto"/>
        <w:ind w:firstLine="709"/>
        <w:jc w:val="both"/>
        <w:rPr>
          <w:rFonts w:ascii="Times New Roman" w:hAnsi="Times New Roman" w:cs="Times New Roman"/>
          <w:bCs/>
          <w:sz w:val="28"/>
          <w:szCs w:val="28"/>
        </w:rPr>
      </w:pPr>
      <w:r w:rsidRPr="00D55A13">
        <w:rPr>
          <w:rFonts w:ascii="Times New Roman" w:hAnsi="Times New Roman" w:cs="Times New Roman"/>
          <w:bCs/>
          <w:sz w:val="28"/>
          <w:szCs w:val="28"/>
        </w:rPr>
        <w:t xml:space="preserve">З огляду на конкурентний ринок і постійні зміни в технологіях виробництва ґрунтообробної техніки, ТОВ «ВЕЛЕС–АГРО ЛТД» виграє від підтримки інноваційних підходів не лише у виробництві, але й у мотиваційних практиках. Кожен із зазначених інструментів забезпечує підвищення продуктивності праці, стабільність кадрового складу, а також </w:t>
      </w:r>
      <w:r w:rsidRPr="00D55A13">
        <w:rPr>
          <w:rFonts w:ascii="Times New Roman" w:hAnsi="Times New Roman" w:cs="Times New Roman"/>
          <w:bCs/>
          <w:sz w:val="28"/>
          <w:szCs w:val="28"/>
        </w:rPr>
        <w:lastRenderedPageBreak/>
        <w:t>покращує корпоративну культуру, що в результаті позитивно відображається на рентабельності та конкурентоспроможності компанії.</w:t>
      </w:r>
    </w:p>
    <w:p w:rsidR="00EB0061" w:rsidRPr="00EB0061" w:rsidRDefault="00EB0061" w:rsidP="00EB0061">
      <w:pPr>
        <w:spacing w:after="0" w:line="360" w:lineRule="auto"/>
        <w:ind w:firstLine="709"/>
        <w:jc w:val="both"/>
        <w:rPr>
          <w:rFonts w:ascii="Times New Roman" w:hAnsi="Times New Roman" w:cs="Times New Roman"/>
          <w:bCs/>
          <w:sz w:val="28"/>
          <w:szCs w:val="28"/>
        </w:rPr>
      </w:pPr>
      <w:r w:rsidRPr="00EB0061">
        <w:rPr>
          <w:rFonts w:ascii="Times New Roman" w:hAnsi="Times New Roman" w:cs="Times New Roman"/>
          <w:bCs/>
          <w:sz w:val="28"/>
          <w:szCs w:val="28"/>
        </w:rPr>
        <w:t>Для посилення економічного ефекту від впроваджених мотиваційних інструментів ТОВ «ВЕЛЕС–АГРО ЛТД» доцільно розглянути додаткову автоматизацію та цифровізація HR-процесів. Встановлення спеціалізованого ПЗ для управління персоналом дозволить відстежувати результати діяльності співробітників, рівень задоволеності, а також оптимізувати розрахунок премій і бонусів. Такі інструменти забезпечують своєчасне реагування на потреби персоналу й підвищують загальну ефективність управління мотиваційними процесами.</w:t>
      </w:r>
    </w:p>
    <w:p w:rsidR="00EB0061" w:rsidRPr="00EB0061" w:rsidRDefault="00EB0061" w:rsidP="00EB0061">
      <w:pPr>
        <w:spacing w:after="0" w:line="360" w:lineRule="auto"/>
        <w:ind w:firstLine="709"/>
        <w:jc w:val="both"/>
        <w:rPr>
          <w:rFonts w:ascii="Times New Roman" w:hAnsi="Times New Roman" w:cs="Times New Roman"/>
          <w:bCs/>
          <w:sz w:val="28"/>
          <w:szCs w:val="28"/>
        </w:rPr>
      </w:pPr>
      <w:r w:rsidRPr="00EB0061">
        <w:rPr>
          <w:rFonts w:ascii="Times New Roman" w:hAnsi="Times New Roman" w:cs="Times New Roman"/>
          <w:bCs/>
          <w:sz w:val="28"/>
          <w:szCs w:val="28"/>
        </w:rPr>
        <w:t>Впровадження сучасних цифрових платформ для проведення навчання й сертифікації персоналу дозволить компанії не тільки підвищити рівень кваліфікації кадрів, але й зменшити витрати на зовнішнє навчання, забезпечуючи всебічний професійний розвиток усередині організації. Це також сприятиме збереженню та накопиченню інтелектуального капіталу, що підвищує конкурентоспроможність компанії на ринку.</w:t>
      </w:r>
    </w:p>
    <w:p w:rsidR="00F34E88" w:rsidRDefault="00EB0061" w:rsidP="00EB0061">
      <w:pPr>
        <w:spacing w:after="0" w:line="360" w:lineRule="auto"/>
        <w:ind w:firstLine="709"/>
        <w:jc w:val="both"/>
        <w:rPr>
          <w:rFonts w:ascii="Times New Roman" w:hAnsi="Times New Roman" w:cs="Times New Roman"/>
          <w:bCs/>
          <w:sz w:val="28"/>
          <w:szCs w:val="28"/>
        </w:rPr>
      </w:pPr>
      <w:r w:rsidRPr="00EB0061">
        <w:rPr>
          <w:rFonts w:ascii="Times New Roman" w:hAnsi="Times New Roman" w:cs="Times New Roman"/>
          <w:bCs/>
          <w:sz w:val="28"/>
          <w:szCs w:val="28"/>
        </w:rPr>
        <w:t>Загалом, такі інноваційні інструменти сприяють не лише покращенню ефективності виробничих процесів, але й посиленню корпоративної лояльності співробітників, що в свою чергу зміцнює фінансову стійкість і позитивно впливає на репутацію ТОВ «ВЕЛЕС–АГРО ЛТД» як надійного роботодавця.</w:t>
      </w:r>
    </w:p>
    <w:p w:rsidR="00253BDD" w:rsidRPr="00253BDD" w:rsidRDefault="00253BDD" w:rsidP="00253BDD">
      <w:pPr>
        <w:spacing w:after="0" w:line="360" w:lineRule="auto"/>
        <w:ind w:firstLine="709"/>
        <w:jc w:val="both"/>
        <w:rPr>
          <w:rFonts w:ascii="Times New Roman" w:hAnsi="Times New Roman" w:cs="Times New Roman"/>
          <w:bCs/>
          <w:sz w:val="28"/>
          <w:szCs w:val="28"/>
        </w:rPr>
      </w:pPr>
      <w:r w:rsidRPr="00253BDD">
        <w:rPr>
          <w:rFonts w:ascii="Times New Roman" w:hAnsi="Times New Roman" w:cs="Times New Roman"/>
          <w:bCs/>
          <w:sz w:val="28"/>
          <w:szCs w:val="28"/>
        </w:rPr>
        <w:t xml:space="preserve">Продовження розвитку мотиваційної системи ТОВ «ВЕЛЕС–АГРО ЛТД» потребує також посиленої уваги до програм визнання та нагородження. Регулярне публічне відзначення досягнень окремих працівників і команд, а також надання індивідуальних нагород за інноваційні ідеї стимулює ініціативу та відповідальність. Важливо передбачити інструменти для підтримки балансу між особистим і робочим життям, такі як програми гнучкого графіку, можливість дистанційної роботи або додаткові дні відпочинку для тих, хто показує високі результати. Це сприяє створенню </w:t>
      </w:r>
      <w:r w:rsidRPr="00253BDD">
        <w:rPr>
          <w:rFonts w:ascii="Times New Roman" w:hAnsi="Times New Roman" w:cs="Times New Roman"/>
          <w:bCs/>
          <w:sz w:val="28"/>
          <w:szCs w:val="28"/>
        </w:rPr>
        <w:lastRenderedPageBreak/>
        <w:t>лояльної й залученої команди, яка позитивно впливає на стабільність та успішність бізнесу.</w:t>
      </w:r>
    </w:p>
    <w:p w:rsidR="00EB0061" w:rsidRDefault="00253BDD" w:rsidP="00253BDD">
      <w:pPr>
        <w:spacing w:after="0" w:line="360" w:lineRule="auto"/>
        <w:ind w:firstLine="709"/>
        <w:jc w:val="both"/>
        <w:rPr>
          <w:rFonts w:ascii="Times New Roman" w:hAnsi="Times New Roman" w:cs="Times New Roman"/>
          <w:bCs/>
          <w:sz w:val="28"/>
          <w:szCs w:val="28"/>
        </w:rPr>
      </w:pPr>
      <w:r w:rsidRPr="00253BDD">
        <w:rPr>
          <w:rFonts w:ascii="Times New Roman" w:hAnsi="Times New Roman" w:cs="Times New Roman"/>
          <w:bCs/>
          <w:sz w:val="28"/>
          <w:szCs w:val="28"/>
        </w:rPr>
        <w:t>Впровадження цих мотиваційних інструментів забезпечить ТОВ «ВЕЛЕС–АГРО ЛТД» конкурентні переваги на ринку праці, підвищуючи продуктивність і знижуючи плинність кадрів. Стабільна команда, зацікавлена у розвитку компанії, безпосередньо впливає на якість продукту і покращення фінансових результатів.</w:t>
      </w:r>
    </w:p>
    <w:p w:rsidR="00253BDD" w:rsidRDefault="00687488" w:rsidP="00253BDD">
      <w:pPr>
        <w:spacing w:after="0" w:line="360" w:lineRule="auto"/>
        <w:ind w:firstLine="709"/>
        <w:jc w:val="both"/>
        <w:rPr>
          <w:rFonts w:ascii="Times New Roman" w:hAnsi="Times New Roman" w:cs="Times New Roman"/>
          <w:bCs/>
          <w:sz w:val="28"/>
          <w:szCs w:val="28"/>
        </w:rPr>
      </w:pPr>
      <w:r w:rsidRPr="00687488">
        <w:rPr>
          <w:rFonts w:ascii="Times New Roman" w:hAnsi="Times New Roman" w:cs="Times New Roman"/>
          <w:bCs/>
          <w:sz w:val="28"/>
          <w:szCs w:val="28"/>
        </w:rPr>
        <w:t>Успіх впровадження сучасних мотиваційних інструментів у ТОВ «ВЕЛЕС–АГРО ЛТД» також залежить від інтеграції регулярного моніторингу та аналізу результативності цих інструментів. Створення системи з оцінки впливу мотиваційних програм, яка включає зворотний зв</w:t>
      </w:r>
      <w:r w:rsidR="007E67EC">
        <w:rPr>
          <w:rFonts w:ascii="Times New Roman" w:hAnsi="Times New Roman" w:cs="Times New Roman"/>
          <w:bCs/>
          <w:sz w:val="28"/>
          <w:szCs w:val="28"/>
        </w:rPr>
        <w:t>’</w:t>
      </w:r>
      <w:r w:rsidRPr="00687488">
        <w:rPr>
          <w:rFonts w:ascii="Times New Roman" w:hAnsi="Times New Roman" w:cs="Times New Roman"/>
          <w:bCs/>
          <w:sz w:val="28"/>
          <w:szCs w:val="28"/>
        </w:rPr>
        <w:t>язок, дані про продуктивність і рівень задоволеності персоналу, дозволить своєчасно коригувати підходи та адаптувати їх до нових викликів. Підтримка культури прозорості та відкритості сприятиме формуванню довірливих відносин між працівниками і керівництвом, що є важливим елементом успішної мотиваційної стратегії.</w:t>
      </w:r>
    </w:p>
    <w:p w:rsidR="00F34E88" w:rsidRDefault="00F34E88" w:rsidP="00F34E88">
      <w:pPr>
        <w:spacing w:after="0" w:line="360" w:lineRule="auto"/>
        <w:ind w:firstLine="709"/>
        <w:jc w:val="both"/>
        <w:rPr>
          <w:rFonts w:ascii="Times New Roman" w:hAnsi="Times New Roman" w:cs="Times New Roman"/>
          <w:bCs/>
          <w:sz w:val="28"/>
          <w:szCs w:val="28"/>
        </w:rPr>
      </w:pPr>
    </w:p>
    <w:p w:rsidR="00F34E88" w:rsidRPr="002447B9" w:rsidRDefault="002447B9" w:rsidP="002447B9">
      <w:pPr>
        <w:spacing w:after="0" w:line="360" w:lineRule="auto"/>
        <w:ind w:firstLine="709"/>
        <w:jc w:val="center"/>
        <w:rPr>
          <w:rFonts w:ascii="Times New Roman" w:hAnsi="Times New Roman" w:cs="Times New Roman"/>
          <w:b/>
          <w:sz w:val="28"/>
          <w:szCs w:val="28"/>
        </w:rPr>
      </w:pPr>
      <w:r w:rsidRPr="002447B9">
        <w:rPr>
          <w:rFonts w:ascii="Times New Roman" w:hAnsi="Times New Roman" w:cs="Times New Roman"/>
          <w:b/>
          <w:sz w:val="28"/>
          <w:szCs w:val="28"/>
        </w:rPr>
        <w:t>3.3. Роль мотивації у забезпеченні стійкого економічного розвитку ТОВ «ВЕЛЕС–АГРО ЛТД»</w:t>
      </w:r>
    </w:p>
    <w:p w:rsidR="007523B6" w:rsidRPr="007523B6" w:rsidRDefault="007523B6" w:rsidP="007523B6">
      <w:pPr>
        <w:spacing w:after="0" w:line="360" w:lineRule="auto"/>
        <w:ind w:firstLine="709"/>
        <w:jc w:val="both"/>
        <w:rPr>
          <w:rFonts w:ascii="Times New Roman" w:hAnsi="Times New Roman" w:cs="Times New Roman"/>
          <w:bCs/>
          <w:sz w:val="28"/>
          <w:szCs w:val="28"/>
        </w:rPr>
      </w:pPr>
      <w:r w:rsidRPr="007523B6">
        <w:rPr>
          <w:rFonts w:ascii="Times New Roman" w:hAnsi="Times New Roman" w:cs="Times New Roman"/>
          <w:bCs/>
          <w:sz w:val="28"/>
          <w:szCs w:val="28"/>
        </w:rPr>
        <w:t>Роль мотивації у забезпеченні стійкого економічного розвитку ТОВ «ВЕЛЕС–АГРО ЛТД» є визначальною, адже вона безпосередньо впливає на продуктивність, якість роботи та ефективність використання ресурсів. Мотивований персонал демонструє високий рівень залученості, що сприяє оптимізації виробничих процесів, підвищенню рентабельності та зміцненню позицій на ринку. Крім того, мотиваційна система, яка включає визнання досягнень, можливості для професійного розвитку та гнучкі умови роботи, створює умови для утримання кваліфікованих кадрів, що знижує витрати на рекрутингу і адаптацію нових співробітників.</w:t>
      </w:r>
    </w:p>
    <w:p w:rsidR="002447B9" w:rsidRDefault="007523B6" w:rsidP="007523B6">
      <w:pPr>
        <w:spacing w:after="0" w:line="360" w:lineRule="auto"/>
        <w:ind w:firstLine="709"/>
        <w:jc w:val="both"/>
        <w:rPr>
          <w:rFonts w:ascii="Times New Roman" w:hAnsi="Times New Roman" w:cs="Times New Roman"/>
          <w:bCs/>
          <w:sz w:val="28"/>
          <w:szCs w:val="28"/>
        </w:rPr>
      </w:pPr>
      <w:r w:rsidRPr="007523B6">
        <w:rPr>
          <w:rFonts w:ascii="Times New Roman" w:hAnsi="Times New Roman" w:cs="Times New Roman"/>
          <w:bCs/>
          <w:sz w:val="28"/>
          <w:szCs w:val="28"/>
        </w:rPr>
        <w:t xml:space="preserve">Стійкий економічний розвиток залежить також від впровадження інновацій, і мотивація грає ключову роль у стимулюванні працівників до </w:t>
      </w:r>
      <w:r w:rsidRPr="007523B6">
        <w:rPr>
          <w:rFonts w:ascii="Times New Roman" w:hAnsi="Times New Roman" w:cs="Times New Roman"/>
          <w:bCs/>
          <w:sz w:val="28"/>
          <w:szCs w:val="28"/>
        </w:rPr>
        <w:lastRenderedPageBreak/>
        <w:t>генерування нових ідей, пошуку ефективних рішень і вдосконалення процесів. ТОВ «ВЕЛЕС–АГРО ЛТД», забезпечуючи мотиваційні програми, що підтримують інновації, закладає фундамент для адаптації до змін на ринку, реагування на зростаючу конкуренцію та розвиток нових напрямків діяльності. У довгостроковій перспективі мотивований персонал є критичним для досягнення стратегічних цілей компанії, стабільного зростання та підвищення економічної стійкості підприємства.</w:t>
      </w:r>
    </w:p>
    <w:p w:rsidR="007523B6" w:rsidRPr="007523B6" w:rsidRDefault="007523B6" w:rsidP="007523B6">
      <w:pPr>
        <w:spacing w:after="0" w:line="360" w:lineRule="auto"/>
        <w:ind w:firstLine="709"/>
        <w:jc w:val="both"/>
        <w:rPr>
          <w:rFonts w:ascii="Times New Roman" w:hAnsi="Times New Roman" w:cs="Times New Roman"/>
          <w:bCs/>
          <w:sz w:val="28"/>
          <w:szCs w:val="28"/>
        </w:rPr>
      </w:pPr>
      <w:r w:rsidRPr="007523B6">
        <w:rPr>
          <w:rFonts w:ascii="Times New Roman" w:hAnsi="Times New Roman" w:cs="Times New Roman"/>
          <w:bCs/>
          <w:sz w:val="28"/>
          <w:szCs w:val="28"/>
        </w:rPr>
        <w:t>Продовжуючи аналіз ролі мотивації у стійкому економічному розвитку ТОВ «ВЕЛЕС–АГРО ЛТД», варто зазначити, що вона сприяє підвищенню операційної ефективності, знижуючи витрати за рахунок оптимізації робочих процесів і зменшення плинності кадрів. Коли працівники відчувають свою значущість у компанії та можливість кар</w:t>
      </w:r>
      <w:r w:rsidR="007E67EC">
        <w:rPr>
          <w:rFonts w:ascii="Times New Roman" w:hAnsi="Times New Roman" w:cs="Times New Roman"/>
          <w:bCs/>
          <w:sz w:val="28"/>
          <w:szCs w:val="28"/>
        </w:rPr>
        <w:t>’</w:t>
      </w:r>
      <w:r w:rsidRPr="007523B6">
        <w:rPr>
          <w:rFonts w:ascii="Times New Roman" w:hAnsi="Times New Roman" w:cs="Times New Roman"/>
          <w:bCs/>
          <w:sz w:val="28"/>
          <w:szCs w:val="28"/>
        </w:rPr>
        <w:t xml:space="preserve">єрного розвитку, вони більш схильні до високопродуктивної роботи, що, в свою чергу, підвищує рівень фінансової стабільності підприємства. Мотиваційна система також сприяє формуванню позитивного іміджу компанії на ринку праці, що полегшує залучення талановитих фахівців і знижує витрати на пошук кадрів. </w:t>
      </w:r>
    </w:p>
    <w:p w:rsidR="007523B6" w:rsidRDefault="007523B6" w:rsidP="007523B6">
      <w:pPr>
        <w:spacing w:after="0" w:line="360" w:lineRule="auto"/>
        <w:ind w:firstLine="709"/>
        <w:jc w:val="both"/>
        <w:rPr>
          <w:rFonts w:ascii="Times New Roman" w:hAnsi="Times New Roman" w:cs="Times New Roman"/>
          <w:bCs/>
          <w:sz w:val="28"/>
          <w:szCs w:val="28"/>
        </w:rPr>
      </w:pPr>
      <w:r w:rsidRPr="007523B6">
        <w:rPr>
          <w:rFonts w:ascii="Times New Roman" w:hAnsi="Times New Roman" w:cs="Times New Roman"/>
          <w:bCs/>
          <w:sz w:val="28"/>
          <w:szCs w:val="28"/>
        </w:rPr>
        <w:t>Інвестиції в мотивацію персоналу в довгостроковій перспективі повертаються через зростання продуктивності, зменшення витрат на новий набір персоналу та розвиток корпоративної культури, що підтримує ефективність роботи. Підтримуючи високий рівень задоволеності працівників і створюючи позитивне робоче середовище, компанія формує основу для стійкого економічного розвитку, адже залучений персонал сприяє досягненню високих виробничих показників і швидкому адаптуванню до змін у галузі.</w:t>
      </w:r>
    </w:p>
    <w:p w:rsidR="00876EA9" w:rsidRPr="00876EA9" w:rsidRDefault="00876EA9" w:rsidP="00876EA9">
      <w:pPr>
        <w:spacing w:after="0" w:line="360" w:lineRule="auto"/>
        <w:ind w:firstLine="709"/>
        <w:jc w:val="both"/>
        <w:rPr>
          <w:rFonts w:ascii="Times New Roman" w:hAnsi="Times New Roman" w:cs="Times New Roman"/>
          <w:bCs/>
          <w:sz w:val="28"/>
          <w:szCs w:val="28"/>
        </w:rPr>
      </w:pPr>
      <w:r w:rsidRPr="00876EA9">
        <w:rPr>
          <w:rFonts w:ascii="Times New Roman" w:hAnsi="Times New Roman" w:cs="Times New Roman"/>
          <w:bCs/>
          <w:sz w:val="28"/>
          <w:szCs w:val="28"/>
        </w:rPr>
        <w:t xml:space="preserve">Додатково, мотивація сприяє розвитку корпоративної лояльності та підтримує культуру відповідальності, що є особливо важливим для ТОВ «ВЕЛЕС–АГРО ЛТД» у контексті виробництва високоякісної техніки. Високий рівень залученості працівників не тільки зменшує ризик виробничих помилок, але й стимулює їх до дотримання стандартів якості. Це підвищує </w:t>
      </w:r>
      <w:r w:rsidRPr="00876EA9">
        <w:rPr>
          <w:rFonts w:ascii="Times New Roman" w:hAnsi="Times New Roman" w:cs="Times New Roman"/>
          <w:bCs/>
          <w:sz w:val="28"/>
          <w:szCs w:val="28"/>
        </w:rPr>
        <w:lastRenderedPageBreak/>
        <w:t>довіру клієнтів і зміцнює репутацію компанії на ринку, що має значний економічний ефект.</w:t>
      </w:r>
    </w:p>
    <w:p w:rsidR="007523B6" w:rsidRDefault="00876EA9" w:rsidP="00876EA9">
      <w:pPr>
        <w:spacing w:after="0" w:line="360" w:lineRule="auto"/>
        <w:ind w:firstLine="709"/>
        <w:jc w:val="both"/>
        <w:rPr>
          <w:rFonts w:ascii="Times New Roman" w:hAnsi="Times New Roman" w:cs="Times New Roman"/>
          <w:bCs/>
          <w:sz w:val="28"/>
          <w:szCs w:val="28"/>
        </w:rPr>
      </w:pPr>
      <w:r w:rsidRPr="00876EA9">
        <w:rPr>
          <w:rFonts w:ascii="Times New Roman" w:hAnsi="Times New Roman" w:cs="Times New Roman"/>
          <w:bCs/>
          <w:sz w:val="28"/>
          <w:szCs w:val="28"/>
        </w:rPr>
        <w:t>Важливим аспектом мотиваційної системи є також підвищення інноваційного потенціалу. Мотивовані працівники активніше пропонують ідеї, шукають шляхи для вдосконалення процесів і підвищення якості продукції. Така інноваційна активність допомагає компанії швидко реагувати на ринкові зміни, адаптувати виробничі процеси та розвивати нові технології. Це не лише сприяє економічному зростанню, але й створює конкурентні переваги, що дозволяють компанії залишатися лідером у своїй галузі.</w:t>
      </w:r>
    </w:p>
    <w:p w:rsidR="00876EA9" w:rsidRPr="00876EA9" w:rsidRDefault="00876EA9" w:rsidP="00876EA9">
      <w:pPr>
        <w:spacing w:after="0" w:line="360" w:lineRule="auto"/>
        <w:ind w:firstLine="709"/>
        <w:jc w:val="both"/>
        <w:rPr>
          <w:rFonts w:ascii="Times New Roman" w:hAnsi="Times New Roman" w:cs="Times New Roman"/>
          <w:bCs/>
          <w:sz w:val="28"/>
          <w:szCs w:val="28"/>
        </w:rPr>
      </w:pPr>
      <w:r w:rsidRPr="00876EA9">
        <w:rPr>
          <w:rFonts w:ascii="Times New Roman" w:hAnsi="Times New Roman" w:cs="Times New Roman"/>
          <w:bCs/>
          <w:sz w:val="28"/>
          <w:szCs w:val="28"/>
        </w:rPr>
        <w:t>Мотивація має стратегічну значущість для ТОВ «ВЕЛЕС–АГРО ЛТД», оскільки сприяє не лише ефективній роботі, але й формуванню довготривалих конкурентних переваг. Завдяки високому рівню мотивації персоналу, компанія може забезпечити стабільний обсяг виробництва, підтримувати високу якість продукції та знижувати операційні витрати. Наприклад, мотивовані працівники краще контролюють якість своєї роботи та дотримуються всіх технічних норм, що сприяє зменшенню кількості відходів і підвищенню ефективності використання матеріалів. Це безпосередньо впливає на зниження собівартості продукції та підвищення рентабельності підприємства.</w:t>
      </w:r>
    </w:p>
    <w:p w:rsidR="00876EA9" w:rsidRPr="00876EA9" w:rsidRDefault="00876EA9" w:rsidP="00876EA9">
      <w:pPr>
        <w:spacing w:after="0" w:line="360" w:lineRule="auto"/>
        <w:ind w:firstLine="709"/>
        <w:jc w:val="both"/>
        <w:rPr>
          <w:rFonts w:ascii="Times New Roman" w:hAnsi="Times New Roman" w:cs="Times New Roman"/>
          <w:bCs/>
          <w:sz w:val="28"/>
          <w:szCs w:val="28"/>
        </w:rPr>
      </w:pPr>
      <w:r w:rsidRPr="00876EA9">
        <w:rPr>
          <w:rFonts w:ascii="Times New Roman" w:hAnsi="Times New Roman" w:cs="Times New Roman"/>
          <w:bCs/>
          <w:sz w:val="28"/>
          <w:szCs w:val="28"/>
        </w:rPr>
        <w:t>Ще одним значним аспектом є стабільність кадрового складу, яку забезпечує добре продумана система мотивації. Мотиваційні програми, що передбачають розвиток кар</w:t>
      </w:r>
      <w:r w:rsidR="007E67EC">
        <w:rPr>
          <w:rFonts w:ascii="Times New Roman" w:hAnsi="Times New Roman" w:cs="Times New Roman"/>
          <w:bCs/>
          <w:sz w:val="28"/>
          <w:szCs w:val="28"/>
        </w:rPr>
        <w:t>’</w:t>
      </w:r>
      <w:r w:rsidRPr="00876EA9">
        <w:rPr>
          <w:rFonts w:ascii="Times New Roman" w:hAnsi="Times New Roman" w:cs="Times New Roman"/>
          <w:bCs/>
          <w:sz w:val="28"/>
          <w:szCs w:val="28"/>
        </w:rPr>
        <w:t xml:space="preserve">єри, знижують рівень плинності кадрів, що дозволяє компанії зберегти цінні знання та навички, накопичені співробітниками. Це має важливе значення для галузей, що вимагають високого рівня спеціалізації, оскільки кожен працівник з досвідом на підприємстві приносить цінний внесок у виробничий процес. </w:t>
      </w:r>
    </w:p>
    <w:p w:rsidR="00876EA9" w:rsidRPr="00876EA9" w:rsidRDefault="00876EA9" w:rsidP="00876EA9">
      <w:pPr>
        <w:spacing w:after="0" w:line="360" w:lineRule="auto"/>
        <w:ind w:firstLine="709"/>
        <w:jc w:val="both"/>
        <w:rPr>
          <w:rFonts w:ascii="Times New Roman" w:hAnsi="Times New Roman" w:cs="Times New Roman"/>
          <w:bCs/>
          <w:sz w:val="28"/>
          <w:szCs w:val="28"/>
        </w:rPr>
      </w:pPr>
      <w:r w:rsidRPr="00876EA9">
        <w:rPr>
          <w:rFonts w:ascii="Times New Roman" w:hAnsi="Times New Roman" w:cs="Times New Roman"/>
          <w:bCs/>
          <w:sz w:val="28"/>
          <w:szCs w:val="28"/>
        </w:rPr>
        <w:t xml:space="preserve">Крім того, вмотивовані співробітники активно долучаються до впровадження інновацій та покращення робочих процесів, пропонуючи нові рішення, які можуть збільшити ефективність підприємства. У результаті це </w:t>
      </w:r>
      <w:r w:rsidRPr="00876EA9">
        <w:rPr>
          <w:rFonts w:ascii="Times New Roman" w:hAnsi="Times New Roman" w:cs="Times New Roman"/>
          <w:bCs/>
          <w:sz w:val="28"/>
          <w:szCs w:val="28"/>
        </w:rPr>
        <w:lastRenderedPageBreak/>
        <w:t>не лише підвищує операційну ефективність, але й допомагає зберегти фінансові ресурси за рахунок впровадження оптимізаційних заходів.</w:t>
      </w:r>
    </w:p>
    <w:p w:rsidR="00F34E88" w:rsidRDefault="00876EA9" w:rsidP="00876EA9">
      <w:pPr>
        <w:spacing w:after="0" w:line="360" w:lineRule="auto"/>
        <w:ind w:firstLine="709"/>
        <w:jc w:val="both"/>
        <w:rPr>
          <w:rFonts w:ascii="Times New Roman" w:hAnsi="Times New Roman" w:cs="Times New Roman"/>
          <w:bCs/>
          <w:sz w:val="28"/>
          <w:szCs w:val="28"/>
        </w:rPr>
      </w:pPr>
      <w:r w:rsidRPr="00876EA9">
        <w:rPr>
          <w:rFonts w:ascii="Times New Roman" w:hAnsi="Times New Roman" w:cs="Times New Roman"/>
          <w:bCs/>
          <w:sz w:val="28"/>
          <w:szCs w:val="28"/>
        </w:rPr>
        <w:t>Загалом, мотивація стає важливим чинником, що підсилює економічну стабільність і забезпечує компанії можливість досягти стратегічних цілей, зберігаючи лояльність працівників і формуючи основу для довготривалого розвитку.</w:t>
      </w:r>
    </w:p>
    <w:p w:rsidR="00876EA9" w:rsidRPr="00876EA9" w:rsidRDefault="00876EA9" w:rsidP="00876EA9">
      <w:pPr>
        <w:spacing w:after="0" w:line="360" w:lineRule="auto"/>
        <w:ind w:firstLine="709"/>
        <w:jc w:val="both"/>
        <w:rPr>
          <w:rFonts w:ascii="Times New Roman" w:hAnsi="Times New Roman" w:cs="Times New Roman"/>
          <w:bCs/>
          <w:sz w:val="28"/>
          <w:szCs w:val="28"/>
        </w:rPr>
      </w:pPr>
      <w:r w:rsidRPr="00876EA9">
        <w:rPr>
          <w:rFonts w:ascii="Times New Roman" w:hAnsi="Times New Roman" w:cs="Times New Roman"/>
          <w:bCs/>
          <w:sz w:val="28"/>
          <w:szCs w:val="28"/>
        </w:rPr>
        <w:t>Підтримка мотиваційної системи в ТОВ «ВЕЛЕС–АГРО ЛТД» сприяє створенню середовища, де співробітники активно прагнуть досягти як особистих, так і корпоративних цілей. Це середовище стимулює працівників розвивати свої професійні навички, що підвищує загальну продуктивність підприємства. Крім цього, мотивація сприяє довготривалому збереженню лояльного персоналу, що дозволяє компанії знизити витрати на навчання нових кадрів. Завдяки цьому, підприємство має можливість реінвестувати зекономлені кошти в розвиток технологій та розширення асортименту продукції, підвищуючи свою конкурентоспроможність.</w:t>
      </w:r>
    </w:p>
    <w:p w:rsidR="00876EA9" w:rsidRDefault="00876EA9" w:rsidP="00876EA9">
      <w:pPr>
        <w:spacing w:after="0" w:line="360" w:lineRule="auto"/>
        <w:ind w:firstLine="709"/>
        <w:jc w:val="both"/>
        <w:rPr>
          <w:rFonts w:ascii="Times New Roman" w:hAnsi="Times New Roman" w:cs="Times New Roman"/>
          <w:bCs/>
          <w:sz w:val="28"/>
          <w:szCs w:val="28"/>
        </w:rPr>
      </w:pPr>
      <w:r w:rsidRPr="00876EA9">
        <w:rPr>
          <w:rFonts w:ascii="Times New Roman" w:hAnsi="Times New Roman" w:cs="Times New Roman"/>
          <w:bCs/>
          <w:sz w:val="28"/>
          <w:szCs w:val="28"/>
        </w:rPr>
        <w:t>Мотиваційні програми, такі як підтримка інновацій, створення можливостей для особистісного та професійного розвитку, допомагають компанії адаптуватися до ринкових змін і зміцнити свою позицію серед лідерів у галузі виробництва ґрунтообробної техніки. Мотивовані працівники легше сприймають нововведення, що скорочує час на впровадження нових процесів і технологій та забезпечує стійке економічне зростання.</w:t>
      </w:r>
    </w:p>
    <w:p w:rsidR="00876EA9" w:rsidRPr="00876EA9" w:rsidRDefault="00876EA9" w:rsidP="00876EA9">
      <w:pPr>
        <w:spacing w:after="0" w:line="360" w:lineRule="auto"/>
        <w:ind w:firstLine="709"/>
        <w:jc w:val="both"/>
        <w:rPr>
          <w:rFonts w:ascii="Times New Roman" w:hAnsi="Times New Roman" w:cs="Times New Roman"/>
          <w:bCs/>
          <w:sz w:val="28"/>
          <w:szCs w:val="28"/>
        </w:rPr>
      </w:pPr>
      <w:r w:rsidRPr="00876EA9">
        <w:rPr>
          <w:rFonts w:ascii="Times New Roman" w:hAnsi="Times New Roman" w:cs="Times New Roman"/>
          <w:bCs/>
          <w:sz w:val="28"/>
          <w:szCs w:val="28"/>
        </w:rPr>
        <w:t>Мотивація в ТОВ «ВЕЛЕС–АГРО ЛТД» відіграє ключову роль у довготривалому економічному зростанні, формуючи культуру відповідальності, що сприяє стабільності та стійкому розвитку. Коли співробітники відчувають свою значущість і мають можливості для кар</w:t>
      </w:r>
      <w:r w:rsidR="007E67EC">
        <w:rPr>
          <w:rFonts w:ascii="Times New Roman" w:hAnsi="Times New Roman" w:cs="Times New Roman"/>
          <w:bCs/>
          <w:sz w:val="28"/>
          <w:szCs w:val="28"/>
        </w:rPr>
        <w:t>’</w:t>
      </w:r>
      <w:r w:rsidRPr="00876EA9">
        <w:rPr>
          <w:rFonts w:ascii="Times New Roman" w:hAnsi="Times New Roman" w:cs="Times New Roman"/>
          <w:bCs/>
          <w:sz w:val="28"/>
          <w:szCs w:val="28"/>
        </w:rPr>
        <w:t>єрного розвитку, вони більше орієнтуються на довгострокові цілі компанії. Це, в свою чергу, створює основу для реалізації стратегічних планів, які спрямовані на збільшення обсягу виробництва, вдосконалення технологій та розширення ринкової частки.</w:t>
      </w:r>
    </w:p>
    <w:p w:rsidR="00876EA9" w:rsidRDefault="00876EA9" w:rsidP="00876EA9">
      <w:pPr>
        <w:spacing w:after="0" w:line="360" w:lineRule="auto"/>
        <w:ind w:firstLine="709"/>
        <w:jc w:val="both"/>
        <w:rPr>
          <w:rFonts w:ascii="Times New Roman" w:hAnsi="Times New Roman" w:cs="Times New Roman"/>
          <w:bCs/>
          <w:sz w:val="28"/>
          <w:szCs w:val="28"/>
        </w:rPr>
      </w:pPr>
      <w:r w:rsidRPr="00876EA9">
        <w:rPr>
          <w:rFonts w:ascii="Times New Roman" w:hAnsi="Times New Roman" w:cs="Times New Roman"/>
          <w:bCs/>
          <w:sz w:val="28"/>
          <w:szCs w:val="28"/>
        </w:rPr>
        <w:lastRenderedPageBreak/>
        <w:t>Додатково, мотивований персонал легше адаптується до змінних ринкових умов і складних завдань, що дозволяє компанії підтримувати конкурентоспроможність навіть у часи нестабільності. Завдяки стійкій мотиваційній системі ТОВ «ВЕЛЕС–АГРО ЛТД» зміцнює свою репутацію як надійного роботодавця, що сприяє залученню висококваліфікованих спеціалістів, готових реалізовувати інноваційні проекти та забезпечувати довгострокове зростання бізнесу.</w:t>
      </w:r>
    </w:p>
    <w:p w:rsidR="00E274C0" w:rsidRPr="00E274C0" w:rsidRDefault="00E274C0" w:rsidP="00E274C0">
      <w:pPr>
        <w:spacing w:after="0" w:line="360" w:lineRule="auto"/>
        <w:ind w:firstLine="709"/>
        <w:jc w:val="both"/>
        <w:rPr>
          <w:rFonts w:ascii="Times New Roman" w:hAnsi="Times New Roman" w:cs="Times New Roman"/>
          <w:bCs/>
          <w:sz w:val="28"/>
          <w:szCs w:val="28"/>
        </w:rPr>
      </w:pPr>
      <w:r w:rsidRPr="00E274C0">
        <w:rPr>
          <w:rFonts w:ascii="Times New Roman" w:hAnsi="Times New Roman" w:cs="Times New Roman"/>
          <w:bCs/>
          <w:sz w:val="28"/>
          <w:szCs w:val="28"/>
        </w:rPr>
        <w:t>Крім цього, ефективна мотиваційна система в ТОВ «ВЕЛЕС–АГРО ЛТД» підтримує створення середовища постійного вдосконалення, де співробітники активно працюють над підвищенням якості продукції та оптимізацією процесів. Завдяки цьому компанія знижує операційні витрати, підвищуючи загальну ефективність діяльності. Розробка і впровадження програм довгострокової мотивації, як-от прив</w:t>
      </w:r>
      <w:r w:rsidR="007E67EC">
        <w:rPr>
          <w:rFonts w:ascii="Times New Roman" w:hAnsi="Times New Roman" w:cs="Times New Roman"/>
          <w:bCs/>
          <w:sz w:val="28"/>
          <w:szCs w:val="28"/>
        </w:rPr>
        <w:t>’</w:t>
      </w:r>
      <w:r w:rsidRPr="00E274C0">
        <w:rPr>
          <w:rFonts w:ascii="Times New Roman" w:hAnsi="Times New Roman" w:cs="Times New Roman"/>
          <w:bCs/>
          <w:sz w:val="28"/>
          <w:szCs w:val="28"/>
        </w:rPr>
        <w:t xml:space="preserve">язка частини винагороди до результатів компанії, допомагає формувати команду, яка працює задля досягнення спільних стратегічних цілей. </w:t>
      </w:r>
    </w:p>
    <w:p w:rsidR="00E274C0" w:rsidRDefault="00E274C0" w:rsidP="00E274C0">
      <w:pPr>
        <w:spacing w:after="0" w:line="360" w:lineRule="auto"/>
        <w:ind w:firstLine="709"/>
        <w:jc w:val="both"/>
        <w:rPr>
          <w:rFonts w:ascii="Times New Roman" w:hAnsi="Times New Roman" w:cs="Times New Roman"/>
          <w:bCs/>
          <w:sz w:val="28"/>
          <w:szCs w:val="28"/>
        </w:rPr>
      </w:pPr>
      <w:r w:rsidRPr="00E274C0">
        <w:rPr>
          <w:rFonts w:ascii="Times New Roman" w:hAnsi="Times New Roman" w:cs="Times New Roman"/>
          <w:bCs/>
          <w:sz w:val="28"/>
          <w:szCs w:val="28"/>
        </w:rPr>
        <w:t>Такий підхід сприяє посиленню взаємної довіри між керівництвом і персоналом, що формує стабільну корпоративну культуру, орієнтовану на результативність і розвиток. Це дозволяє компанії витримувати економічні виклики та зберігати стабільні фінансові результати, створюючи передумови для стійкого економічного зростання та розширення своєї присутності на ринку.</w:t>
      </w:r>
    </w:p>
    <w:p w:rsidR="00CE0F8F" w:rsidRPr="00CE0F8F" w:rsidRDefault="00CE0F8F" w:rsidP="00CE0F8F">
      <w:pPr>
        <w:spacing w:after="0" w:line="360" w:lineRule="auto"/>
        <w:ind w:firstLine="709"/>
        <w:jc w:val="both"/>
        <w:rPr>
          <w:rFonts w:ascii="Times New Roman" w:hAnsi="Times New Roman" w:cs="Times New Roman"/>
          <w:bCs/>
          <w:sz w:val="28"/>
          <w:szCs w:val="28"/>
        </w:rPr>
      </w:pPr>
      <w:r w:rsidRPr="00CE0F8F">
        <w:rPr>
          <w:rFonts w:ascii="Times New Roman" w:hAnsi="Times New Roman" w:cs="Times New Roman"/>
          <w:bCs/>
          <w:sz w:val="28"/>
          <w:szCs w:val="28"/>
        </w:rPr>
        <w:t>ТОВ «ВЕЛЕС–АГРО ЛТД» може отримати значні переваги від послідовної інвестиції в систему мотивації, спрямовану на підтримку інноваційного підходу та підвищення продуктивності. Розвиток лідерських якостей серед персоналу та заохочення ініціативності стимулюють працівників до ефективного вирішення задач і відповідального ставлення до своєї роботи, що є основою для стабільного зростання. Крім того, фокус на підвищенні кваліфікації дозволяє співробітникам краще адаптуватися до нових технологій і підходів, що забезпечує конкурентну перевагу на ринку.</w:t>
      </w:r>
    </w:p>
    <w:p w:rsidR="00CE0F8F" w:rsidRDefault="00CE0F8F" w:rsidP="00CE0F8F">
      <w:pPr>
        <w:spacing w:after="0" w:line="360" w:lineRule="auto"/>
        <w:ind w:firstLine="709"/>
        <w:jc w:val="both"/>
        <w:rPr>
          <w:rFonts w:ascii="Times New Roman" w:hAnsi="Times New Roman" w:cs="Times New Roman"/>
          <w:bCs/>
          <w:sz w:val="28"/>
          <w:szCs w:val="28"/>
        </w:rPr>
      </w:pPr>
      <w:r w:rsidRPr="00CE0F8F">
        <w:rPr>
          <w:rFonts w:ascii="Times New Roman" w:hAnsi="Times New Roman" w:cs="Times New Roman"/>
          <w:bCs/>
          <w:sz w:val="28"/>
          <w:szCs w:val="28"/>
        </w:rPr>
        <w:lastRenderedPageBreak/>
        <w:t>Підтримка програм соціального забезпечення та залучення співробітників у процес прийняття рішень сприяє формуванню міцної корпоративної культури, що підвищує загальну задоволеність та лояльність персоналу. Така система мотивації не лише підвищує продуктивність, але й дозволяє компанії швидко адаптуватися до зовнішніх викликів, що особливо важливо в умовах конкурентного ринку. У підсумку, ефективна мотиваційна стратегія допомагає ТОВ «ВЕЛЕС–АГРО ЛТД» підтримувати стійкий економічний розвиток, підвищувати рентабельність та досягати стратегічних цілей, забезпечуючи довгострокову стабільність і розширення компанії.</w:t>
      </w:r>
    </w:p>
    <w:p w:rsidR="002843AC" w:rsidRDefault="002843AC" w:rsidP="00CE0F8F">
      <w:pPr>
        <w:spacing w:after="0" w:line="360" w:lineRule="auto"/>
        <w:ind w:firstLine="709"/>
        <w:jc w:val="both"/>
        <w:rPr>
          <w:rFonts w:ascii="Times New Roman" w:hAnsi="Times New Roman" w:cs="Times New Roman"/>
          <w:bCs/>
          <w:sz w:val="28"/>
          <w:szCs w:val="28"/>
        </w:rPr>
      </w:pPr>
      <w:r w:rsidRPr="002843AC">
        <w:rPr>
          <w:rFonts w:ascii="Times New Roman" w:hAnsi="Times New Roman" w:cs="Times New Roman"/>
          <w:bCs/>
          <w:sz w:val="28"/>
          <w:szCs w:val="28"/>
        </w:rPr>
        <w:t>Подальший розвиток системи мотивації в ТОВ «ВЕЛЕС–АГРО ЛТД» сприяє закріпленню інноваційної культури, де кожен співробітник розуміє свою значущість у досягненні загальних цілей компанії. Заохочення творчого підходу, впровадження програм професійного розвитку та підтримка здорового балансу між роботою і особистим життям створюють основу для зростання лояльності персоналу та покращують імідж компанії як роботодавця. У довгостроковій перспективі це допомагає зміцнити ринкові позиції компанії, оптимізувати витрати та підвищити економічну стійкість завдяки стабільному, мотивованому персоналу.</w:t>
      </w:r>
    </w:p>
    <w:p w:rsidR="002843AC" w:rsidRDefault="00717ECC" w:rsidP="00CE0F8F">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Важливим компонентом розвитку мотивації в компанії є розвиток креативності. </w:t>
      </w:r>
      <w:r w:rsidR="002843AC" w:rsidRPr="002843AC">
        <w:rPr>
          <w:rFonts w:ascii="Times New Roman" w:hAnsi="Times New Roman" w:cs="Times New Roman"/>
          <w:bCs/>
          <w:sz w:val="28"/>
          <w:szCs w:val="28"/>
        </w:rPr>
        <w:t>Для ТОВ «ВЕЛЕС–АГРО ЛТД» мотивація та креативність є взаємопов</w:t>
      </w:r>
      <w:r w:rsidR="007E67EC">
        <w:rPr>
          <w:rFonts w:ascii="Times New Roman" w:hAnsi="Times New Roman" w:cs="Times New Roman"/>
          <w:bCs/>
          <w:sz w:val="28"/>
          <w:szCs w:val="28"/>
        </w:rPr>
        <w:t>’</w:t>
      </w:r>
      <w:r w:rsidR="002843AC" w:rsidRPr="002843AC">
        <w:rPr>
          <w:rFonts w:ascii="Times New Roman" w:hAnsi="Times New Roman" w:cs="Times New Roman"/>
          <w:bCs/>
          <w:sz w:val="28"/>
          <w:szCs w:val="28"/>
        </w:rPr>
        <w:t>язаними факторами, які підсилюють стійкий економічний розвиток компанії. Система мотивації, що заохочує креативний підхід, стимулює співробітників не лише виконувати завдання, але й шукати нові способи вдосконалення виробничих процесів, що призводить до оптимізації роботи та економії ресурсів. Запровадження конкурсів на інноваційні ідеї, нагородження за творчі підходи та можливості для професійного зростання посилюють залученість персоналу. Такий підхід не лише підвищує продуктивність, але й забезпечує компанії гнучкість у реагуванні на ринкові зміни, підтримує конкурентоспроможність і стимулює стабільний розвиток.</w:t>
      </w:r>
    </w:p>
    <w:p w:rsidR="002843AC" w:rsidRDefault="00717ECC" w:rsidP="00CE0F8F">
      <w:pPr>
        <w:spacing w:after="0" w:line="360" w:lineRule="auto"/>
        <w:ind w:firstLine="709"/>
        <w:jc w:val="both"/>
        <w:rPr>
          <w:rFonts w:ascii="Times New Roman" w:hAnsi="Times New Roman" w:cs="Times New Roman"/>
          <w:bCs/>
          <w:sz w:val="28"/>
          <w:szCs w:val="28"/>
        </w:rPr>
      </w:pPr>
      <w:r w:rsidRPr="00717ECC">
        <w:rPr>
          <w:rFonts w:ascii="Times New Roman" w:hAnsi="Times New Roman" w:cs="Times New Roman"/>
          <w:bCs/>
          <w:sz w:val="28"/>
          <w:szCs w:val="28"/>
        </w:rPr>
        <w:lastRenderedPageBreak/>
        <w:t>Поєднання мотивації та креативності в ТОВ «ВЕЛЕС–АГРО ЛТД» відкриває нові можливості для ефективного розвитку компанії. Створення середовища, де ініціатива підтримується як на рівні матеріальних, так і нематеріальних стимулів, спонукає працівників пропонувати інноваційні ідеї для вдосконалення процесів і продукції. Програми, які винагороджують за креативність у підходах до роботи, підвищують залученість і стимулюють командну роботу. Це дає змогу компанії швидше адаптуватися до змін на ринку, зміцнюючи економічну стійкість і конкурентоспроможність.</w:t>
      </w:r>
    </w:p>
    <w:p w:rsidR="002843AC" w:rsidRDefault="00717ECC" w:rsidP="00CE0F8F">
      <w:pPr>
        <w:spacing w:after="0" w:line="360" w:lineRule="auto"/>
        <w:ind w:firstLine="709"/>
        <w:jc w:val="both"/>
        <w:rPr>
          <w:rFonts w:ascii="Times New Roman" w:hAnsi="Times New Roman" w:cs="Times New Roman"/>
          <w:bCs/>
          <w:sz w:val="28"/>
          <w:szCs w:val="28"/>
        </w:rPr>
      </w:pPr>
      <w:r w:rsidRPr="00717ECC">
        <w:rPr>
          <w:rFonts w:ascii="Times New Roman" w:hAnsi="Times New Roman" w:cs="Times New Roman"/>
          <w:bCs/>
          <w:sz w:val="28"/>
          <w:szCs w:val="28"/>
        </w:rPr>
        <w:t>Мотивація, яка підкреслює важливість креативного мислення, дозволяє ТОВ «ВЕЛЕС–АГРО ЛТД» забезпечити високий рівень залученості персоналу, що позитивно відображається на загальній ефективності роботи. Коли співробітники мають стимули для висловлення власних ідей, вони відчувають свою значущість і відповідальність за успіх компанії. Це, в свою чергу, формує атмосферу взаємної довіри та підтримки, яка спонукає до творчих рішень навіть у складних робочих ситуаціях. Завдяки цьому компанія має змогу постійно оновлювати свої виробничі підходи, впроваджуючи оптимізацію та інновації на всіх рівнях. Це створює економічні переваги через скорочення витрат, підвищення якості продукції та зростання рентабельності. Таким чином, поєднання мотивації з акцентом на креативність стає важливою конкурентною перевагою, яка дозволяє ТОВ «ВЕЛЕС–АГРО ЛТД» зберігати стабільний розвиток і розширювати свої ринкові позиції.</w:t>
      </w:r>
    </w:p>
    <w:p w:rsidR="00717ECC" w:rsidRDefault="00717ECC" w:rsidP="00CE0F8F">
      <w:pPr>
        <w:spacing w:after="0" w:line="360" w:lineRule="auto"/>
        <w:ind w:firstLine="709"/>
        <w:jc w:val="both"/>
        <w:rPr>
          <w:rFonts w:ascii="Times New Roman" w:hAnsi="Times New Roman" w:cs="Times New Roman"/>
          <w:bCs/>
          <w:sz w:val="28"/>
          <w:szCs w:val="28"/>
        </w:rPr>
      </w:pPr>
      <w:r w:rsidRPr="00717ECC">
        <w:rPr>
          <w:rFonts w:ascii="Times New Roman" w:hAnsi="Times New Roman" w:cs="Times New Roman"/>
          <w:bCs/>
          <w:sz w:val="28"/>
          <w:szCs w:val="28"/>
        </w:rPr>
        <w:t xml:space="preserve">Загалом, мотивація в поєднанні з креативністю є ключовим елементом для стійкого економічного розвитку ТОВ «ВЕЛЕС–АГРО ЛТД». Впровадження мотиваційної системи, яка підтримує інноваційність та творчий підхід, сприяє підвищенню залученості персоналу, стимулює розвиток нових ідей і покращує адаптацію до ринкових змін. Це забезпечує не лише високу продуктивність і зниження витрат, але й зміцнює конкурентні переваги компанії. Завдяки такому підходу, «ВЕЛЕС–АГРО </w:t>
      </w:r>
      <w:r w:rsidRPr="00717ECC">
        <w:rPr>
          <w:rFonts w:ascii="Times New Roman" w:hAnsi="Times New Roman" w:cs="Times New Roman"/>
          <w:bCs/>
          <w:sz w:val="28"/>
          <w:szCs w:val="28"/>
        </w:rPr>
        <w:lastRenderedPageBreak/>
        <w:t>ЛТД» підтримує стабільне зростання та досягає стратегічних цілей, формуючи довготривалу економічну стійкість.</w:t>
      </w:r>
    </w:p>
    <w:p w:rsidR="00C90AEE" w:rsidRDefault="00C90AEE" w:rsidP="00CE0F8F">
      <w:pPr>
        <w:spacing w:after="0" w:line="360" w:lineRule="auto"/>
        <w:ind w:firstLine="709"/>
        <w:jc w:val="both"/>
        <w:rPr>
          <w:rFonts w:ascii="Times New Roman" w:hAnsi="Times New Roman" w:cs="Times New Roman"/>
          <w:bCs/>
          <w:sz w:val="28"/>
          <w:szCs w:val="28"/>
        </w:rPr>
      </w:pPr>
    </w:p>
    <w:p w:rsidR="00C90AEE" w:rsidRDefault="00C90AEE" w:rsidP="00CE0F8F">
      <w:pPr>
        <w:spacing w:after="0" w:line="360" w:lineRule="auto"/>
        <w:ind w:firstLine="709"/>
        <w:jc w:val="both"/>
        <w:rPr>
          <w:rFonts w:ascii="Times New Roman" w:hAnsi="Times New Roman" w:cs="Times New Roman"/>
          <w:bCs/>
          <w:sz w:val="28"/>
          <w:szCs w:val="28"/>
        </w:rPr>
      </w:pPr>
    </w:p>
    <w:p w:rsidR="00C90AEE" w:rsidRDefault="00C90AEE" w:rsidP="00C90AEE">
      <w:pPr>
        <w:pageBreakBefore/>
        <w:spacing w:after="0" w:line="360" w:lineRule="auto"/>
        <w:jc w:val="center"/>
        <w:rPr>
          <w:rFonts w:ascii="Times New Roman" w:hAnsi="Times New Roman" w:cs="Times New Roman"/>
          <w:bCs/>
          <w:sz w:val="28"/>
          <w:szCs w:val="28"/>
        </w:rPr>
      </w:pPr>
      <w:r w:rsidRPr="00C90AEE">
        <w:rPr>
          <w:rFonts w:ascii="Times New Roman" w:hAnsi="Times New Roman" w:cs="Times New Roman"/>
          <w:b/>
          <w:bCs/>
          <w:sz w:val="28"/>
          <w:szCs w:val="28"/>
        </w:rPr>
        <w:lastRenderedPageBreak/>
        <w:t>ВИСНОВКИ ТА ПРОПОЗИЦІЇ</w:t>
      </w:r>
    </w:p>
    <w:p w:rsidR="00C90AEE" w:rsidRPr="00C90AEE" w:rsidRDefault="00C90AEE" w:rsidP="00C90AEE">
      <w:pPr>
        <w:spacing w:after="0" w:line="360" w:lineRule="auto"/>
        <w:ind w:firstLine="709"/>
        <w:jc w:val="both"/>
        <w:rPr>
          <w:rFonts w:ascii="Times New Roman" w:hAnsi="Times New Roman" w:cs="Times New Roman"/>
          <w:bCs/>
          <w:sz w:val="28"/>
          <w:szCs w:val="28"/>
        </w:rPr>
      </w:pPr>
      <w:r w:rsidRPr="005816B5">
        <w:rPr>
          <w:rFonts w:ascii="Times New Roman" w:hAnsi="Times New Roman" w:cs="Times New Roman"/>
          <w:b/>
          <w:sz w:val="28"/>
          <w:szCs w:val="28"/>
        </w:rPr>
        <w:t>Актуальність дослідження</w:t>
      </w:r>
      <w:r w:rsidRPr="00C90AEE">
        <w:rPr>
          <w:rFonts w:ascii="Times New Roman" w:hAnsi="Times New Roman" w:cs="Times New Roman"/>
          <w:bCs/>
          <w:sz w:val="28"/>
          <w:szCs w:val="28"/>
        </w:rPr>
        <w:t xml:space="preserve"> мотивації праці як складової економічного розвитку ТОВ «ВЕЛЕС–АГРО ЛТД» обумовлена сучасними викликами ринку, зростаючою конкуренцією та потребою зберігати високий рівень продуктивності та лояльності персоналу. Стабільний розвиток компанії залежить від мотиваційної системи, яка сприяє утриманню кваліфікованих кадрів, стимулює креативність і підтримує інноваційний підхід.</w:t>
      </w:r>
    </w:p>
    <w:p w:rsidR="00C90AEE" w:rsidRPr="00C90AEE" w:rsidRDefault="00C90AEE" w:rsidP="00C90AEE">
      <w:pPr>
        <w:spacing w:after="0" w:line="360" w:lineRule="auto"/>
        <w:ind w:firstLine="709"/>
        <w:jc w:val="both"/>
        <w:rPr>
          <w:rFonts w:ascii="Times New Roman" w:hAnsi="Times New Roman" w:cs="Times New Roman"/>
          <w:bCs/>
          <w:sz w:val="28"/>
          <w:szCs w:val="28"/>
        </w:rPr>
      </w:pPr>
      <w:r w:rsidRPr="00C90AEE">
        <w:rPr>
          <w:rFonts w:ascii="Times New Roman" w:hAnsi="Times New Roman" w:cs="Times New Roman"/>
          <w:bCs/>
          <w:sz w:val="28"/>
          <w:szCs w:val="28"/>
        </w:rPr>
        <w:t>Актуальність дослідження мотивації праці для ТОВ «ВЕЛЕС–АГРО ЛТД» визначається не лише потребою у підтримці продуктивності персоналу, але й важливістю адаптації до сучасних ринкових умов, де кадрова стабільність, лояльність і залученість є основними чинниками конкурентоспроможності. В умовах глобалізації та технологічного прогресу підприємства зобов</w:t>
      </w:r>
      <w:r w:rsidR="007E67EC">
        <w:rPr>
          <w:rFonts w:ascii="Times New Roman" w:hAnsi="Times New Roman" w:cs="Times New Roman"/>
          <w:bCs/>
          <w:sz w:val="28"/>
          <w:szCs w:val="28"/>
        </w:rPr>
        <w:t>’</w:t>
      </w:r>
      <w:r w:rsidRPr="00C90AEE">
        <w:rPr>
          <w:rFonts w:ascii="Times New Roman" w:hAnsi="Times New Roman" w:cs="Times New Roman"/>
          <w:bCs/>
          <w:sz w:val="28"/>
          <w:szCs w:val="28"/>
        </w:rPr>
        <w:t>язані інвестувати в розвиток людського капіталу, щоб залишатися ефективними та готовими до інновацій. Це дослідження підтверджує, що мотиваційна система є критичним елементом для досягнення стратегічних цілей компанії та підтримки її економічного зростання в довгостроковій перспективі.</w:t>
      </w:r>
    </w:p>
    <w:p w:rsidR="00C90AEE" w:rsidRPr="00C90AEE" w:rsidRDefault="00C90AEE" w:rsidP="00C90AEE">
      <w:pPr>
        <w:spacing w:after="0" w:line="360" w:lineRule="auto"/>
        <w:ind w:firstLine="709"/>
        <w:jc w:val="both"/>
        <w:rPr>
          <w:rFonts w:ascii="Times New Roman" w:hAnsi="Times New Roman" w:cs="Times New Roman"/>
          <w:bCs/>
          <w:sz w:val="28"/>
          <w:szCs w:val="28"/>
        </w:rPr>
      </w:pPr>
      <w:r w:rsidRPr="00C90AEE">
        <w:rPr>
          <w:rFonts w:ascii="Times New Roman" w:hAnsi="Times New Roman" w:cs="Times New Roman"/>
          <w:bCs/>
          <w:sz w:val="28"/>
          <w:szCs w:val="28"/>
        </w:rPr>
        <w:t>Проведений аналіз показав, що ТОВ «ВЕЛЕС–АГРО ЛТД» вже має ефективні інструменти для мотивації праці, однак для подальшого розвитку необхідно розширити як матеріальну, так і нематеріальну складову мотивації. Зокрема, важливо інтегрувати програми професійного розвитку, підвищення гнучкості умов праці та підтримки креативності. Це сприятиме формуванню корпоративної культури, де кожен працівник відчуватиме свою значущість у досягненні загальних цілей компанії, що зміцнить економічну стійкість підприємства.</w:t>
      </w:r>
    </w:p>
    <w:p w:rsidR="00C90AEE" w:rsidRPr="00C90AEE" w:rsidRDefault="00870DE5" w:rsidP="00C90AEE">
      <w:pPr>
        <w:spacing w:after="0" w:line="360" w:lineRule="auto"/>
        <w:ind w:firstLine="709"/>
        <w:jc w:val="both"/>
        <w:rPr>
          <w:rFonts w:ascii="Times New Roman" w:hAnsi="Times New Roman" w:cs="Times New Roman"/>
          <w:bCs/>
          <w:sz w:val="28"/>
          <w:szCs w:val="28"/>
        </w:rPr>
      </w:pPr>
      <w:r w:rsidRPr="005816B5">
        <w:rPr>
          <w:rFonts w:ascii="Times New Roman" w:hAnsi="Times New Roman" w:cs="Times New Roman"/>
          <w:b/>
          <w:sz w:val="28"/>
          <w:szCs w:val="28"/>
        </w:rPr>
        <w:t>Основна гіпотеза</w:t>
      </w:r>
      <w:r w:rsidRPr="00870DE5">
        <w:rPr>
          <w:rFonts w:ascii="Times New Roman" w:hAnsi="Times New Roman" w:cs="Times New Roman"/>
          <w:bCs/>
          <w:sz w:val="28"/>
          <w:szCs w:val="28"/>
        </w:rPr>
        <w:t xml:space="preserve"> дослідження підтвердилася: ефективна система мотивації праці дійсно є одним із ключових чинників економічного розвитку ТОВ «ВЕЛЕС–АГРО ЛТД». Аналіз існуючих мотиваційних інструментів і пропозиції щодо їх вдосконалення показали, що оптимізація мотиваційної системи здатна підвищити продуктивність праці, покращити економічні </w:t>
      </w:r>
      <w:r w:rsidRPr="00870DE5">
        <w:rPr>
          <w:rFonts w:ascii="Times New Roman" w:hAnsi="Times New Roman" w:cs="Times New Roman"/>
          <w:bCs/>
          <w:sz w:val="28"/>
          <w:szCs w:val="28"/>
        </w:rPr>
        <w:lastRenderedPageBreak/>
        <w:t>показники та забезпечити стійкий розвиток компанії. Впровадження індивідуальних планів кар</w:t>
      </w:r>
      <w:r w:rsidR="007E67EC">
        <w:rPr>
          <w:rFonts w:ascii="Times New Roman" w:hAnsi="Times New Roman" w:cs="Times New Roman"/>
          <w:bCs/>
          <w:sz w:val="28"/>
          <w:szCs w:val="28"/>
        </w:rPr>
        <w:t>’</w:t>
      </w:r>
      <w:r w:rsidRPr="00870DE5">
        <w:rPr>
          <w:rFonts w:ascii="Times New Roman" w:hAnsi="Times New Roman" w:cs="Times New Roman"/>
          <w:bCs/>
          <w:sz w:val="28"/>
          <w:szCs w:val="28"/>
        </w:rPr>
        <w:t>єрного розвитку, гнучких умов праці, програм підтримки творчих ідей та корпоративної культури створює фундамент для довгострокової стабільності підприємства. Встановлено, що саме мотиваційна система, спрямована на задоволення потреб персоналу та підтримку інноваційних ініціатив, сприяє досягненню стратегічних цілей компанії та підвищує її конкурентоспроможність на ринку.</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 xml:space="preserve">Поставлені </w:t>
      </w:r>
      <w:r w:rsidRPr="00C8608D">
        <w:rPr>
          <w:rFonts w:ascii="Times New Roman" w:hAnsi="Times New Roman" w:cs="Times New Roman"/>
          <w:b/>
          <w:sz w:val="28"/>
          <w:szCs w:val="28"/>
        </w:rPr>
        <w:t>задачі дослідження</w:t>
      </w:r>
      <w:r w:rsidRPr="00C8608D">
        <w:rPr>
          <w:rFonts w:ascii="Times New Roman" w:hAnsi="Times New Roman" w:cs="Times New Roman"/>
          <w:bCs/>
          <w:sz w:val="28"/>
          <w:szCs w:val="28"/>
        </w:rPr>
        <w:t xml:space="preserve"> були повністю реалізовані в ході виконання роботи:</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1. Було здійснено аналіз основних теоретичних підходів до мотивації праці, що дозволило зрозуміти еволюцію концепцій мотивації, а також їх вплив на сучасні підходи.</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2. Проведено дослідження існуючої системи мотивації на підприємстві ТОВ «ВЕЛЕС–АГРО ЛТД» з акцентом на її сильні та слабкі сторони, що дало можливість оцінити її ефективність.</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3. Визначено взаємозв</w:t>
      </w:r>
      <w:r w:rsidR="007E67EC">
        <w:rPr>
          <w:rFonts w:ascii="Times New Roman" w:hAnsi="Times New Roman" w:cs="Times New Roman"/>
          <w:bCs/>
          <w:sz w:val="28"/>
          <w:szCs w:val="28"/>
        </w:rPr>
        <w:t>’</w:t>
      </w:r>
      <w:r w:rsidRPr="00C8608D">
        <w:rPr>
          <w:rFonts w:ascii="Times New Roman" w:hAnsi="Times New Roman" w:cs="Times New Roman"/>
          <w:bCs/>
          <w:sz w:val="28"/>
          <w:szCs w:val="28"/>
        </w:rPr>
        <w:t>язок між рівнем мотивації персоналу та основними економічними показниками компанії, що підтвердило роль мотивації у зростанні продуктивності та рентабельності.</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4. Розроблено рекомендації для вдосконалення системи мотивації, зокрема пропозиції щодо впровадження індивідуальних планів розвитку, гнучких умов праці, програм підтримки креативності та корпоративної культури.</w:t>
      </w:r>
    </w:p>
    <w:p w:rsidR="00C90AEE"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5. Оцінено можливий економічний ефект від впровадження нових мотиваційних інструментів, який включає зростання продуктивності праці, покращення фінансових результатів і зниження плинності кадрів, що в цілому сприяє стійкому економічному розвитку ТОВ «ВЕЛЕС–АГРО ЛТД».</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На основі проведеного дослідження щодо мотиваційної системи ТОВ «ВЕЛЕС–АГРО ЛТД» пропонуємо такі рекомендації для підвищення продуктивності та забезпечення стійкого економічного розвитку:</w:t>
      </w:r>
    </w:p>
    <w:p w:rsidR="00C8608D" w:rsidRPr="00C8608D" w:rsidRDefault="00C8608D" w:rsidP="00C8608D">
      <w:pPr>
        <w:spacing w:after="0" w:line="360" w:lineRule="auto"/>
        <w:ind w:firstLine="709"/>
        <w:jc w:val="both"/>
        <w:rPr>
          <w:rFonts w:ascii="Times New Roman" w:hAnsi="Times New Roman" w:cs="Times New Roman"/>
          <w:bCs/>
          <w:sz w:val="28"/>
          <w:szCs w:val="28"/>
        </w:rPr>
      </w:pP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lastRenderedPageBreak/>
        <w:t>1. Індивідуальні плани кар</w:t>
      </w:r>
      <w:r w:rsidR="007E67EC">
        <w:rPr>
          <w:rFonts w:ascii="Times New Roman" w:hAnsi="Times New Roman" w:cs="Times New Roman"/>
          <w:bCs/>
          <w:sz w:val="28"/>
          <w:szCs w:val="28"/>
        </w:rPr>
        <w:t>’</w:t>
      </w:r>
      <w:r w:rsidRPr="00C8608D">
        <w:rPr>
          <w:rFonts w:ascii="Times New Roman" w:hAnsi="Times New Roman" w:cs="Times New Roman"/>
          <w:bCs/>
          <w:sz w:val="28"/>
          <w:szCs w:val="28"/>
        </w:rPr>
        <w:t>єрного розвитку</w:t>
      </w:r>
      <w:r w:rsidR="0076016B">
        <w:rPr>
          <w:rFonts w:ascii="Times New Roman" w:hAnsi="Times New Roman" w:cs="Times New Roman"/>
          <w:bCs/>
          <w:sz w:val="28"/>
          <w:szCs w:val="28"/>
        </w:rPr>
        <w:t>.</w:t>
      </w:r>
      <w:r w:rsidRPr="00C8608D">
        <w:rPr>
          <w:rFonts w:ascii="Times New Roman" w:hAnsi="Times New Roman" w:cs="Times New Roman"/>
          <w:bCs/>
          <w:sz w:val="28"/>
          <w:szCs w:val="28"/>
        </w:rPr>
        <w:t xml:space="preserve"> Розробити персоналізовані плани з урахуванням професійних інтересів і потреб кожного працівника. Це сприятиме залученості персоналу, підвищуючи відданість компанії та знижуючи плинність кадрів.</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2. Гнучкі умови праці</w:t>
      </w:r>
      <w:r w:rsidR="0076016B">
        <w:rPr>
          <w:rFonts w:ascii="Times New Roman" w:hAnsi="Times New Roman" w:cs="Times New Roman"/>
          <w:bCs/>
          <w:sz w:val="28"/>
          <w:szCs w:val="28"/>
        </w:rPr>
        <w:t>.</w:t>
      </w:r>
      <w:r w:rsidRPr="00C8608D">
        <w:rPr>
          <w:rFonts w:ascii="Times New Roman" w:hAnsi="Times New Roman" w:cs="Times New Roman"/>
          <w:bCs/>
          <w:sz w:val="28"/>
          <w:szCs w:val="28"/>
        </w:rPr>
        <w:t xml:space="preserve"> Запровадити можливість адаптивного графіка роботи, дистанційної зайнятості та інших зручних форматів для покращення балансу між роботою і особистим життям, що позитивно вплине на задоволеність і продуктивність співробітників.</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3. Мотивація до інновацій</w:t>
      </w:r>
      <w:r w:rsidR="0076016B">
        <w:rPr>
          <w:rFonts w:ascii="Times New Roman" w:hAnsi="Times New Roman" w:cs="Times New Roman"/>
          <w:bCs/>
          <w:sz w:val="28"/>
          <w:szCs w:val="28"/>
        </w:rPr>
        <w:t>.</w:t>
      </w:r>
      <w:r w:rsidRPr="00C8608D">
        <w:rPr>
          <w:rFonts w:ascii="Times New Roman" w:hAnsi="Times New Roman" w:cs="Times New Roman"/>
          <w:bCs/>
          <w:sz w:val="28"/>
          <w:szCs w:val="28"/>
        </w:rPr>
        <w:t xml:space="preserve"> Створити програму підтримки креативних ідей, яка включає внутрішні конкурси з нагородами за оптимізацію процесів і вдосконалення продуктів. Це сприятиме впровадженню нових рішень, покращенню ефективності та підвищенню конкурентоспроможності.</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4. Корпоративна культура та командна робота</w:t>
      </w:r>
      <w:r w:rsidR="0076016B">
        <w:rPr>
          <w:rFonts w:ascii="Times New Roman" w:hAnsi="Times New Roman" w:cs="Times New Roman"/>
          <w:bCs/>
          <w:sz w:val="28"/>
          <w:szCs w:val="28"/>
        </w:rPr>
        <w:t>.</w:t>
      </w:r>
      <w:r w:rsidRPr="00C8608D">
        <w:rPr>
          <w:rFonts w:ascii="Times New Roman" w:hAnsi="Times New Roman" w:cs="Times New Roman"/>
          <w:bCs/>
          <w:sz w:val="28"/>
          <w:szCs w:val="28"/>
        </w:rPr>
        <w:t xml:space="preserve"> Регулярно організовувати тімбілдингові заходи, тренінги з лідерських навичок та соціальні ініціативи, щоб зміцнити командний дух та сприяти згуртованості колективу, що підтримає лояльність і позитивний робочий клімат.</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5. Система внутрішнього визнання</w:t>
      </w:r>
      <w:r w:rsidR="0076016B">
        <w:rPr>
          <w:rFonts w:ascii="Times New Roman" w:hAnsi="Times New Roman" w:cs="Times New Roman"/>
          <w:bCs/>
          <w:sz w:val="28"/>
          <w:szCs w:val="28"/>
        </w:rPr>
        <w:t>.</w:t>
      </w:r>
      <w:r w:rsidRPr="00C8608D">
        <w:rPr>
          <w:rFonts w:ascii="Times New Roman" w:hAnsi="Times New Roman" w:cs="Times New Roman"/>
          <w:bCs/>
          <w:sz w:val="28"/>
          <w:szCs w:val="28"/>
        </w:rPr>
        <w:t xml:space="preserve"> Запровадити програми публічного визнання досягнень працівників через нагородження грамотами, відзначення на зборах компанії та в корпоративних новинах, що підвищує мотивацію та підсилює корпоративну культуру.</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6. Здоров</w:t>
      </w:r>
      <w:r w:rsidR="007E67EC">
        <w:rPr>
          <w:rFonts w:ascii="Times New Roman" w:hAnsi="Times New Roman" w:cs="Times New Roman"/>
          <w:bCs/>
          <w:sz w:val="28"/>
          <w:szCs w:val="28"/>
        </w:rPr>
        <w:t>’</w:t>
      </w:r>
      <w:r w:rsidRPr="00C8608D">
        <w:rPr>
          <w:rFonts w:ascii="Times New Roman" w:hAnsi="Times New Roman" w:cs="Times New Roman"/>
          <w:bCs/>
          <w:sz w:val="28"/>
          <w:szCs w:val="28"/>
        </w:rPr>
        <w:t>я та добробут співробітників</w:t>
      </w:r>
      <w:r w:rsidR="0076016B">
        <w:rPr>
          <w:rFonts w:ascii="Times New Roman" w:hAnsi="Times New Roman" w:cs="Times New Roman"/>
          <w:bCs/>
          <w:sz w:val="28"/>
          <w:szCs w:val="28"/>
        </w:rPr>
        <w:t>.</w:t>
      </w:r>
      <w:r w:rsidRPr="00C8608D">
        <w:rPr>
          <w:rFonts w:ascii="Times New Roman" w:hAnsi="Times New Roman" w:cs="Times New Roman"/>
          <w:bCs/>
          <w:sz w:val="28"/>
          <w:szCs w:val="28"/>
        </w:rPr>
        <w:t xml:space="preserve"> Запровадити програми підтримки здоров</w:t>
      </w:r>
      <w:r w:rsidR="007E67EC">
        <w:rPr>
          <w:rFonts w:ascii="Times New Roman" w:hAnsi="Times New Roman" w:cs="Times New Roman"/>
          <w:bCs/>
          <w:sz w:val="28"/>
          <w:szCs w:val="28"/>
        </w:rPr>
        <w:t>’</w:t>
      </w:r>
      <w:r w:rsidRPr="00C8608D">
        <w:rPr>
          <w:rFonts w:ascii="Times New Roman" w:hAnsi="Times New Roman" w:cs="Times New Roman"/>
          <w:bCs/>
          <w:sz w:val="28"/>
          <w:szCs w:val="28"/>
        </w:rPr>
        <w:t>я, включаючи додаткові дні відпочинку, фінансування спортивних активностей, медичне страхування, що допоможе зберегти фізичне та психічне здоров</w:t>
      </w:r>
      <w:r w:rsidR="007E67EC">
        <w:rPr>
          <w:rFonts w:ascii="Times New Roman" w:hAnsi="Times New Roman" w:cs="Times New Roman"/>
          <w:bCs/>
          <w:sz w:val="28"/>
          <w:szCs w:val="28"/>
        </w:rPr>
        <w:t>’</w:t>
      </w:r>
      <w:r w:rsidRPr="00C8608D">
        <w:rPr>
          <w:rFonts w:ascii="Times New Roman" w:hAnsi="Times New Roman" w:cs="Times New Roman"/>
          <w:bCs/>
          <w:sz w:val="28"/>
          <w:szCs w:val="28"/>
        </w:rPr>
        <w:t>я працівників, зменшуючи рівень стресу та сприяючи зростанню продуктивності.</w:t>
      </w:r>
    </w:p>
    <w:p w:rsidR="00C8608D" w:rsidRP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t>7. Оцінка ефективності мотиваційної системи</w:t>
      </w:r>
      <w:r w:rsidR="0076016B">
        <w:rPr>
          <w:rFonts w:ascii="Times New Roman" w:hAnsi="Times New Roman" w:cs="Times New Roman"/>
          <w:bCs/>
          <w:sz w:val="28"/>
          <w:szCs w:val="28"/>
        </w:rPr>
        <w:t>.</w:t>
      </w:r>
      <w:r w:rsidRPr="00C8608D">
        <w:rPr>
          <w:rFonts w:ascii="Times New Roman" w:hAnsi="Times New Roman" w:cs="Times New Roman"/>
          <w:bCs/>
          <w:sz w:val="28"/>
          <w:szCs w:val="28"/>
        </w:rPr>
        <w:t xml:space="preserve"> Регулярно аналізувати рівень задоволеності працівників і вплив мотиваційних програм на продуктивність. Використання анкетування та показників продуктивності допоможе адаптувати систему мотивації до змінних потреб компанії та ринку.</w:t>
      </w:r>
    </w:p>
    <w:p w:rsidR="00C8608D" w:rsidRDefault="00C8608D" w:rsidP="00C8608D">
      <w:pPr>
        <w:spacing w:after="0" w:line="360" w:lineRule="auto"/>
        <w:ind w:firstLine="709"/>
        <w:jc w:val="both"/>
        <w:rPr>
          <w:rFonts w:ascii="Times New Roman" w:hAnsi="Times New Roman" w:cs="Times New Roman"/>
          <w:bCs/>
          <w:sz w:val="28"/>
          <w:szCs w:val="28"/>
        </w:rPr>
      </w:pPr>
      <w:r w:rsidRPr="00C8608D">
        <w:rPr>
          <w:rFonts w:ascii="Times New Roman" w:hAnsi="Times New Roman" w:cs="Times New Roman"/>
          <w:bCs/>
          <w:sz w:val="28"/>
          <w:szCs w:val="28"/>
        </w:rPr>
        <w:lastRenderedPageBreak/>
        <w:t>Впровадження цих рекомендацій забезпечить не тільки задоволення потреб персоналу, але й посилить економічну стійкість і конкурентні переваги ТОВ «ВЕЛЕС–АГРО ЛТД» на ринку.</w:t>
      </w:r>
    </w:p>
    <w:p w:rsidR="00C90AEE" w:rsidRDefault="00C8608D" w:rsidP="00CE0F8F">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Як підсумок</w:t>
      </w:r>
      <w:r w:rsidRPr="00C8608D">
        <w:rPr>
          <w:rFonts w:ascii="Times New Roman" w:hAnsi="Times New Roman" w:cs="Times New Roman"/>
          <w:bCs/>
          <w:sz w:val="28"/>
          <w:szCs w:val="28"/>
        </w:rPr>
        <w:t xml:space="preserve"> магістерської роботи</w:t>
      </w:r>
      <w:r>
        <w:rPr>
          <w:rFonts w:ascii="Times New Roman" w:hAnsi="Times New Roman" w:cs="Times New Roman"/>
          <w:bCs/>
          <w:sz w:val="28"/>
          <w:szCs w:val="28"/>
        </w:rPr>
        <w:t xml:space="preserve"> маємо зазначити, що в процесі дослідження було</w:t>
      </w:r>
      <w:r w:rsidRPr="00C8608D">
        <w:rPr>
          <w:rFonts w:ascii="Times New Roman" w:hAnsi="Times New Roman" w:cs="Times New Roman"/>
          <w:bCs/>
          <w:sz w:val="28"/>
          <w:szCs w:val="28"/>
        </w:rPr>
        <w:t xml:space="preserve"> підтверджено значущість ефективної системи мотивації праці як одного з ключових факторів економічного розвитку ТОВ «ВЕЛЕС–АГРО ЛТД». Встановлено, що оптимізація мотиваційних підходів, зокрема запровадження програм професійного зростання, гнучких умов праці та підтримки інновацій, позитивно впливає на продуктивність і лояльність персоналу. Завдяки впровадженню рекомендованих заходів підприємство зможе підвищити свою конкурентоспроможність, забезпечити довгострокову стабільність і зміцнити економічну стійкість, що сприятиме його сталому розвитку на ринку.</w:t>
      </w:r>
    </w:p>
    <w:p w:rsidR="00D42DE8" w:rsidRDefault="00D42DE8" w:rsidP="00CE0F8F">
      <w:pPr>
        <w:spacing w:after="0" w:line="360" w:lineRule="auto"/>
        <w:ind w:firstLine="709"/>
        <w:jc w:val="both"/>
        <w:rPr>
          <w:rFonts w:ascii="Times New Roman" w:hAnsi="Times New Roman" w:cs="Times New Roman"/>
          <w:bCs/>
          <w:sz w:val="28"/>
          <w:szCs w:val="28"/>
        </w:rPr>
      </w:pPr>
    </w:p>
    <w:p w:rsidR="00D42DE8" w:rsidRDefault="00D42DE8" w:rsidP="00FB342D">
      <w:pPr>
        <w:pageBreakBefore/>
        <w:spacing w:after="0" w:line="360" w:lineRule="auto"/>
        <w:jc w:val="center"/>
        <w:rPr>
          <w:rFonts w:ascii="Times New Roman" w:hAnsi="Times New Roman" w:cs="Times New Roman"/>
          <w:bCs/>
          <w:sz w:val="28"/>
          <w:szCs w:val="28"/>
        </w:rPr>
      </w:pPr>
      <w:r w:rsidRPr="00D42DE8">
        <w:rPr>
          <w:rFonts w:ascii="Times New Roman" w:hAnsi="Times New Roman" w:cs="Times New Roman"/>
          <w:b/>
          <w:bCs/>
          <w:sz w:val="28"/>
          <w:szCs w:val="28"/>
        </w:rPr>
        <w:lastRenderedPageBreak/>
        <w:t>СПИСОК ВИКОРИСТАНИХ ДЖЕРЕЛ</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Абашина О.В. Дослідження факторів впливу на ефективність праці зайнятих у сучасній економіці України. Наукові праці Кіровоградського національного технічного університету. Економічні науки. 2011. Вип. 20(2). С. 36-46.</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Андросова О.Ф. Особливості національної культури та її вплив на формування корпоративної культури на машинобудівних підприємствах України. Вісник Запорізького національного університету: збірник наукових праць. Економічні науки. 2018. № 4 (40). С. 13-19.</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Андрушків Б.М., Кузьмін О.Є. Основи менеджменту: підручник для студ. вузів. Львів: Світ, 1995. 296 с.</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Підвищення ефективності використання персоналу та його розвиток: монографія / ред. А.Г. Бабенко. Дніпропетровськ: УМСФ, 2016. 328 с.</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Бабміндра Д.І., Стогній В.А. Раціональне використання земель в аграрному секторі України. Вісник Запорізького національного університету: збірник наукових праць. Економічні науки. 2018. № 1 (37). С. 60-68.</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Базалійська Н.П., Кравець С.А. Сучасні проблеми оплати праці в Україні в умовах кризи національної економіки. Наукові праці Кіровоградського національного технічного університету: збірник наукових праць. Економічні науки. 2015. Вип. 27. С. 332-340.</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Базалійська Н.П. Метод експертних оцінок в дослідженні особистісних, професійних, ділових та результативних показників трудової поведінки. Науковий вісник Міжнародного гуманітарного університету. Серія: Економіка і менеджмент. 2017. Вип. 23(1). С. 91-96.</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Балабанова Л.В., Сардак О.В. Управління персоналом: підручник. Київ: Центр учбової літератури, 2011. 468 с.</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lastRenderedPageBreak/>
        <w:t>Басюркіна Н.Й., Мартолога Л.Н. Проблеми ефективного використання персоналу на підприємствах України. Ринкова економіка: сучасна теорія і практика управління. 2016. Вип. 2(33). Том 15. С. 63-72. [Дата звернення 20 Серпень 202</w:t>
      </w:r>
      <w:r w:rsidR="00BB62A4" w:rsidRPr="00236179">
        <w:rPr>
          <w:rFonts w:ascii="Times New Roman" w:hAnsi="Times New Roman" w:cs="Times New Roman"/>
          <w:bCs/>
          <w:sz w:val="28"/>
          <w:szCs w:val="28"/>
        </w:rPr>
        <w:t>3</w:t>
      </w:r>
      <w:r w:rsidRPr="00236179">
        <w:rPr>
          <w:rFonts w:ascii="Times New Roman" w:hAnsi="Times New Roman" w:cs="Times New Roman"/>
          <w:bCs/>
          <w:sz w:val="28"/>
          <w:szCs w:val="28"/>
        </w:rPr>
        <w:t>].</w:t>
      </w:r>
    </w:p>
    <w:p w:rsidR="00D42DE8"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Башинська І.О. Використання методу експертних оцінок в економічних розрахунках. Актуальні проблеми економіки. 2015. № 7(169). С. 408-412.</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Ось відформатований список літератури за заданим взірцем:</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Бербенець О.В. Управління персоналом (людськими ресурсами) як фактор збільшення капіталізації компанії. Економіка та держава. 2017. № 7. С. 31-33. [Дата звернення 2 Січень 202</w:t>
      </w:r>
      <w:r w:rsidR="00BB62A4" w:rsidRPr="00236179">
        <w:rPr>
          <w:rFonts w:ascii="Times New Roman" w:hAnsi="Times New Roman" w:cs="Times New Roman"/>
          <w:bCs/>
          <w:sz w:val="28"/>
          <w:szCs w:val="28"/>
        </w:rPr>
        <w:t>3</w:t>
      </w:r>
      <w:r w:rsidRPr="00236179">
        <w:rPr>
          <w:rFonts w:ascii="Times New Roman" w:hAnsi="Times New Roman" w:cs="Times New Roman"/>
          <w:bCs/>
          <w:sz w:val="28"/>
          <w:szCs w:val="28"/>
        </w:rPr>
        <w:t>].</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Бєлік В.Д. Реінжиніринг управління персоналом на підприємствах харчової промисловості. Інноваційна економіка: науково-виробничий журнал. 2014. № 3(52). С. 156-159.</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Биба В.В., Теницька Н.Б., Каліновська Д.Л. Матричний метод оцінки ефективності використання матеріальних ресурсів підприємства. Економіка та суспільство. 2017. Вип. 13. С. 359-362. [Дата звернення 30 Грудень 202</w:t>
      </w:r>
      <w:r w:rsidR="00BB62A4" w:rsidRPr="00236179">
        <w:rPr>
          <w:rFonts w:ascii="Times New Roman" w:hAnsi="Times New Roman" w:cs="Times New Roman"/>
          <w:bCs/>
          <w:sz w:val="28"/>
          <w:szCs w:val="28"/>
        </w:rPr>
        <w:t>3</w:t>
      </w:r>
      <w:r w:rsidRPr="00236179">
        <w:rPr>
          <w:rFonts w:ascii="Times New Roman" w:hAnsi="Times New Roman" w:cs="Times New Roman"/>
          <w:bCs/>
          <w:sz w:val="28"/>
          <w:szCs w:val="28"/>
        </w:rPr>
        <w:t>].</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Бородієнко О.В. Метод експертної оцінки в моделюванні системи розвитку професійної компетентності керівників. Науковий вісник Ужгородського національного університету. Серія: Педагогіка. Соціальна робота. 2015. Вип. 35. С. 35-38.</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Борщ В.І. Формування механізму оцінювання ефективності діяльності управлінського персоналу промислового підприємства. Кандидат наук. Одеський національний університет імені І.І. Мечникова, 2014. 256 с.</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Бутенко І. Еволюція й генезис основних концепцій управління персоналом. Вісник економічної науки України. 2013. № 2(24). С. 20-25. [Дата звернення 20 Травень 202</w:t>
      </w:r>
      <w:r w:rsidR="00BB62A4" w:rsidRPr="00236179">
        <w:rPr>
          <w:rFonts w:ascii="Times New Roman" w:hAnsi="Times New Roman" w:cs="Times New Roman"/>
          <w:bCs/>
          <w:sz w:val="28"/>
          <w:szCs w:val="28"/>
        </w:rPr>
        <w:t>3</w:t>
      </w:r>
      <w:r w:rsidRPr="00236179">
        <w:rPr>
          <w:rFonts w:ascii="Times New Roman" w:hAnsi="Times New Roman" w:cs="Times New Roman"/>
          <w:bCs/>
          <w:sz w:val="28"/>
          <w:szCs w:val="28"/>
        </w:rPr>
        <w:t>].</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 xml:space="preserve">Бучинська Т.В. Конкурентоспроможність персоналу як основний чинник підвищення ефективності діяльності підприємства. Науковий </w:t>
      </w:r>
      <w:r w:rsidRPr="00236179">
        <w:rPr>
          <w:rFonts w:ascii="Times New Roman" w:hAnsi="Times New Roman" w:cs="Times New Roman"/>
          <w:bCs/>
          <w:sz w:val="28"/>
          <w:szCs w:val="28"/>
        </w:rPr>
        <w:lastRenderedPageBreak/>
        <w:t>вісник Ужгородського національного університету. Серія: Міжнародні економічні відносини та світове господарство. 2016. Вип. 10, Ч. 1. С. 74-77.</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Васюта В.Б., Вісіч В.В. Ефективність використання робочого часу на підприємстві. Економічний простір. 2015. № 95. С. 180-188.</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Вдовиченко Р.П. Особливості сучасного управління персоналом. Ефективна економіка. 2012. № 2. [Дата звернення 20 Серпень 202</w:t>
      </w:r>
      <w:r w:rsidR="00BB62A4" w:rsidRPr="00236179">
        <w:rPr>
          <w:rFonts w:ascii="Times New Roman" w:hAnsi="Times New Roman" w:cs="Times New Roman"/>
          <w:bCs/>
          <w:sz w:val="28"/>
          <w:szCs w:val="28"/>
        </w:rPr>
        <w:t>3</w:t>
      </w:r>
      <w:r w:rsidRPr="00236179">
        <w:rPr>
          <w:rFonts w:ascii="Times New Roman" w:hAnsi="Times New Roman" w:cs="Times New Roman"/>
          <w:bCs/>
          <w:sz w:val="28"/>
          <w:szCs w:val="28"/>
        </w:rPr>
        <w:t>].</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Виноградський М.Д. Управління персоналом: навч. посібн. Київ: Центр навчальної літератури, 2006. 504 с.</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Величко Я.I. Оцінка кадрових ризиків у системі управління персоналом. Економіка транспортного комплексу: збірник наукових праць. 2018. Вип. 32. С. 123-136. [Дата звернення 30 Грудень 202</w:t>
      </w:r>
      <w:r w:rsidR="00BB62A4" w:rsidRPr="00236179">
        <w:rPr>
          <w:rFonts w:ascii="Times New Roman" w:hAnsi="Times New Roman" w:cs="Times New Roman"/>
          <w:bCs/>
          <w:sz w:val="28"/>
          <w:szCs w:val="28"/>
        </w:rPr>
        <w:t>3</w:t>
      </w:r>
      <w:r w:rsidRPr="00236179">
        <w:rPr>
          <w:rFonts w:ascii="Times New Roman" w:hAnsi="Times New Roman" w:cs="Times New Roman"/>
          <w:bCs/>
          <w:sz w:val="28"/>
          <w:szCs w:val="28"/>
        </w:rPr>
        <w:t>].</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Гетьман О.О., Чабан Л.І. Моделювання комплексної оцінки ефективності системи управління персоналом підприємства. Молодий вчений. 2015. № 11 (26), Ч. 2. С. 26-30. [Дата звернення 18 Липень 202</w:t>
      </w:r>
      <w:r w:rsidR="00BB62A4" w:rsidRPr="00236179">
        <w:rPr>
          <w:rFonts w:ascii="Times New Roman" w:hAnsi="Times New Roman" w:cs="Times New Roman"/>
          <w:bCs/>
          <w:sz w:val="28"/>
          <w:szCs w:val="28"/>
        </w:rPr>
        <w:t>3</w:t>
      </w:r>
      <w:r w:rsidRPr="00236179">
        <w:rPr>
          <w:rFonts w:ascii="Times New Roman" w:hAnsi="Times New Roman" w:cs="Times New Roman"/>
          <w:bCs/>
          <w:sz w:val="28"/>
          <w:szCs w:val="28"/>
        </w:rPr>
        <w:t>].</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Гетьман О.О., Шаповал В.М. Економіка підприємств: навчальний посібник. 2-ге вид. Київ: Центр учбової літератури, 2010. 488 с.</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Гончар В.В. Оцінка ефективності мотиваційного механізму інноваційної діяльності персоналу підприємства. Вісник Приазовського державного технічного університету. Серія: Економічні науки. 2017. Вип. 33. С. 101-108.</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Грабовецький Б.Є. Методи експертних оцінок: теорія, методологія, напрямки використання: монографія. Вінниця: ВНТУ, 2010. 171 с.</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Гризовська Л.О. Формування методичних підходів до оцінки ефективності систем розвитку персоналу інноваційно активних промислових підприємств. Економічний аналіз: збірник наукових праць. 2014. Т. 15, № 3. С. 12-20. [Дата звернення 18 Вересень 202</w:t>
      </w:r>
      <w:r w:rsidR="00BB62A4" w:rsidRPr="00236179">
        <w:rPr>
          <w:rFonts w:ascii="Times New Roman" w:hAnsi="Times New Roman" w:cs="Times New Roman"/>
          <w:bCs/>
          <w:sz w:val="28"/>
          <w:szCs w:val="28"/>
        </w:rPr>
        <w:t>3</w:t>
      </w:r>
      <w:r w:rsidRPr="00236179">
        <w:rPr>
          <w:rFonts w:ascii="Times New Roman" w:hAnsi="Times New Roman" w:cs="Times New Roman"/>
          <w:bCs/>
          <w:sz w:val="28"/>
          <w:szCs w:val="28"/>
        </w:rPr>
        <w:t>].</w:t>
      </w:r>
    </w:p>
    <w:p w:rsidR="00565E22" w:rsidRPr="00236179" w:rsidRDefault="00565E22"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lastRenderedPageBreak/>
        <w:t>Гудсков А.К., Мезенцева О.М. Формування та функціонування ефективного механізму мотивації результатів діяльності. Регіональні перспективи. № 3-4. С. 202.</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Ось відформатований список літератури за вашим взірцем:</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Гуржій Н.М., Жарик Є.А. Розробка моделі лідерських компетенцій персоналу машинобудівного підприємства. Економіка і управління: науковий журнал. 2018. № 2 (78). С. 98-103.</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Гуржій Н.М., Фенюшина С.І. Основні умови ефективного лідерства в організації. Інфраструктура ринку: електронний науково-практичний журнал. 2017. Вип. 9. С. 52-58. [Дата звернення 20 Жовтень 2023].</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Демкович О.С. Сутність та основні чинники адаптації персоналу підприємств у ринкових умовах господарювання. Вісник Національного університету «Львівська політехніка». 2012. № 727: Менеджмент та підприємництво в Україні: етапи становлення і проблеми розвитку. С. 46-48.</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Діденко В.М. Менеджмент: підручник. Київ: Кондор, 2008. 584 с.</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Єлісєєва О.К., Кутова Н.Г. Система оцінювання ефективності стимулювання персоналу на основі інтегрального показника. Науковий вісник Національної академії статистики, обліку та аудиту: збірник наукових праць. 2017. № 1-2. С. 46-53.</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Єрмаков О.Ю., Нагорний В.В. Формування економічно стійкого виробничого потенціалу сільськогосподарських підприємств: монографія. Київ: ЦП «Компринт», 2015. 295 с.</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Єсінова Н.І. Економіка праці та соціально-трудові відносини: навчально-методичний посібник. Харків: ХДУХТ, 2017. 189 с.</w:t>
      </w:r>
    </w:p>
    <w:p w:rsidR="00236179" w:rsidRPr="00236179" w:rsidRDefault="00236179"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 xml:space="preserve">Ломачинська І.А., Чуркіна І.Є., Войцеховська А.О. Трансформація бізнес-моделей підприємницької діяльності в умовах цифровізації економіки та фінансового сектору.  </w:t>
      </w:r>
      <w:r w:rsidRPr="00236179">
        <w:rPr>
          <w:rFonts w:ascii="Times New Roman" w:hAnsi="Times New Roman" w:cs="Times New Roman"/>
          <w:bCs/>
          <w:i/>
          <w:iCs/>
          <w:sz w:val="28"/>
          <w:szCs w:val="28"/>
        </w:rPr>
        <w:t>Ринкова економіка: сучасна теорія і практика управління.</w:t>
      </w:r>
      <w:r w:rsidRPr="00236179">
        <w:rPr>
          <w:rFonts w:ascii="Times New Roman" w:hAnsi="Times New Roman" w:cs="Times New Roman"/>
          <w:bCs/>
          <w:sz w:val="28"/>
          <w:szCs w:val="28"/>
        </w:rPr>
        <w:t xml:space="preserve"> </w:t>
      </w:r>
      <w:r w:rsidRPr="00236179">
        <w:rPr>
          <w:rFonts w:ascii="Times New Roman" w:hAnsi="Times New Roman" w:cs="Times New Roman"/>
          <w:bCs/>
          <w:i/>
          <w:iCs/>
          <w:sz w:val="28"/>
          <w:szCs w:val="28"/>
        </w:rPr>
        <w:t xml:space="preserve">– </w:t>
      </w:r>
      <w:r w:rsidRPr="00236179">
        <w:rPr>
          <w:rFonts w:ascii="Times New Roman" w:hAnsi="Times New Roman" w:cs="Times New Roman"/>
          <w:bCs/>
          <w:sz w:val="28"/>
          <w:szCs w:val="28"/>
        </w:rPr>
        <w:t xml:space="preserve"> 2021. Том 20. Вип. 3 (49). С. 97-113.</w:t>
      </w:r>
    </w:p>
    <w:p w:rsidR="00236179" w:rsidRPr="00236179" w:rsidRDefault="00236179"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lastRenderedPageBreak/>
        <w:t xml:space="preserve">Чуркіна І., Ломачинська І. Особливості державного фінансування соціальної сфери в Україні. </w:t>
      </w:r>
      <w:r w:rsidRPr="00236179">
        <w:rPr>
          <w:rFonts w:ascii="Times New Roman" w:hAnsi="Times New Roman" w:cs="Times New Roman"/>
          <w:bCs/>
          <w:i/>
          <w:iCs/>
          <w:sz w:val="28"/>
          <w:szCs w:val="28"/>
        </w:rPr>
        <w:t>Ринкова економіка: сучасна теорія і практика управління.</w:t>
      </w:r>
      <w:r w:rsidRPr="00236179">
        <w:rPr>
          <w:rFonts w:ascii="Times New Roman" w:hAnsi="Times New Roman" w:cs="Times New Roman"/>
          <w:bCs/>
          <w:sz w:val="28"/>
          <w:szCs w:val="28"/>
        </w:rPr>
        <w:t xml:space="preserve"> – 2022. Том 21. Вип. 1(50). С. 54-71.</w:t>
      </w:r>
    </w:p>
    <w:p w:rsidR="00236179" w:rsidRPr="00236179" w:rsidRDefault="00236179"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 xml:space="preserve">Чуркіна І. Є. Особливості розвитку місцевих бюджетів в умовах децентралізації в Україні. </w:t>
      </w:r>
      <w:r w:rsidRPr="00236179">
        <w:rPr>
          <w:rFonts w:ascii="Times New Roman" w:hAnsi="Times New Roman" w:cs="Times New Roman"/>
          <w:bCs/>
          <w:i/>
          <w:iCs/>
          <w:sz w:val="28"/>
          <w:szCs w:val="28"/>
        </w:rPr>
        <w:t>Одеського національного університету. Економіка.</w:t>
      </w:r>
      <w:r w:rsidRPr="00236179">
        <w:rPr>
          <w:rFonts w:ascii="Times New Roman" w:hAnsi="Times New Roman" w:cs="Times New Roman"/>
          <w:bCs/>
          <w:sz w:val="28"/>
          <w:szCs w:val="28"/>
        </w:rPr>
        <w:t xml:space="preserve"> 2022. Том 27. Вип. 2(92). С. 65-73.</w:t>
      </w:r>
    </w:p>
    <w:p w:rsidR="00236179" w:rsidRPr="00236179" w:rsidRDefault="00236179"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 xml:space="preserve">Чуркіна І. Є. Децентралізація місцевих бюджетів в Україні: виклики в період війни. </w:t>
      </w:r>
      <w:r w:rsidRPr="00236179">
        <w:rPr>
          <w:rFonts w:ascii="Times New Roman" w:hAnsi="Times New Roman" w:cs="Times New Roman"/>
          <w:bCs/>
          <w:i/>
          <w:iCs/>
          <w:sz w:val="28"/>
          <w:szCs w:val="28"/>
        </w:rPr>
        <w:t>Міжнародний науковий журнал «Грааль науки»</w:t>
      </w:r>
      <w:r w:rsidRPr="00236179">
        <w:rPr>
          <w:rFonts w:ascii="Times New Roman" w:hAnsi="Times New Roman" w:cs="Times New Roman"/>
          <w:bCs/>
          <w:sz w:val="28"/>
          <w:szCs w:val="28"/>
        </w:rPr>
        <w:t xml:space="preserve"> – 2022. - № 20. - С. 29-32.</w:t>
      </w:r>
    </w:p>
    <w:p w:rsidR="00236179" w:rsidRPr="00236179" w:rsidRDefault="00236179"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 xml:space="preserve">Чуркіна І.Є. Маслєнніков Є.І., Управлінські дослідження інноваційної політики та стратегії суб’єкта господарювання. </w:t>
      </w:r>
      <w:r w:rsidRPr="00236179">
        <w:rPr>
          <w:rFonts w:ascii="Times New Roman" w:hAnsi="Times New Roman" w:cs="Times New Roman"/>
          <w:bCs/>
          <w:i/>
          <w:iCs/>
          <w:sz w:val="28"/>
          <w:szCs w:val="28"/>
        </w:rPr>
        <w:t>Ринкова економіка: сучасна теорія і практика управління</w:t>
      </w:r>
      <w:r w:rsidRPr="00236179">
        <w:rPr>
          <w:rFonts w:ascii="Times New Roman" w:hAnsi="Times New Roman" w:cs="Times New Roman"/>
          <w:bCs/>
          <w:sz w:val="28"/>
          <w:szCs w:val="28"/>
        </w:rPr>
        <w:t>. – 2022. Том 21. Вип. 2 (51). С. 97-112.</w:t>
      </w:r>
    </w:p>
    <w:p w:rsidR="00236179" w:rsidRPr="00236179" w:rsidRDefault="00236179"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 xml:space="preserve">Чуркіна І.Є., Маслєнніков Є.І. Управління акумуляцією і використанням бюджетних ресурсів. </w:t>
      </w:r>
      <w:r w:rsidRPr="00236179">
        <w:rPr>
          <w:rFonts w:ascii="Times New Roman" w:hAnsi="Times New Roman" w:cs="Times New Roman"/>
          <w:bCs/>
          <w:i/>
          <w:iCs/>
          <w:sz w:val="28"/>
          <w:szCs w:val="28"/>
        </w:rPr>
        <w:t>Ринкова економіка: сучасна теорія і практика управління.</w:t>
      </w:r>
      <w:r w:rsidRPr="00236179">
        <w:rPr>
          <w:rFonts w:ascii="Times New Roman" w:hAnsi="Times New Roman" w:cs="Times New Roman"/>
          <w:bCs/>
          <w:sz w:val="28"/>
          <w:szCs w:val="28"/>
        </w:rPr>
        <w:t xml:space="preserve"> – 2022. Том 21. Вип. 3 (52). С. 523-539.</w:t>
      </w:r>
    </w:p>
    <w:p w:rsidR="00236179" w:rsidRPr="00236179" w:rsidRDefault="00236179"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 xml:space="preserve">Чуркіна І. Ломачинська, І., Податковий потенціал інвестиційного розвитку в системі соціально-економічної безпеки регіону в умовах децентралізації / І. Ломачинська, І. Чуркіна // </w:t>
      </w:r>
      <w:r w:rsidRPr="00236179">
        <w:rPr>
          <w:rFonts w:ascii="Times New Roman" w:hAnsi="Times New Roman" w:cs="Times New Roman"/>
          <w:bCs/>
          <w:i/>
          <w:iCs/>
          <w:sz w:val="28"/>
          <w:szCs w:val="28"/>
        </w:rPr>
        <w:t>Науковий вісник Полісся.</w:t>
      </w:r>
      <w:r w:rsidRPr="00236179">
        <w:rPr>
          <w:rFonts w:ascii="Times New Roman" w:hAnsi="Times New Roman" w:cs="Times New Roman"/>
          <w:bCs/>
          <w:sz w:val="28"/>
          <w:szCs w:val="28"/>
        </w:rPr>
        <w:t xml:space="preserve"> - 2022. - № 2 (25). - С.100-113.</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Жам О.Ю. Оцінка ефективності управління персоналом авіакомпаній. Проблеми підвищення ефективності інфраструктури. 2012. № 35. [Дата звернення 30 Грудень 2023].</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Жигало І.І. Економічний інструментарій в управлінні машинобудівним підприємством. Кандидат наук. Національний університет «Львівська політехніка», 2014. 277 с.</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Закон України «Про туризм». URL: https://zakon.rada.gov.ua/laws/show/324/95-%D0%B2%D1%80#Text</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Зацерковний В.І. Методологія наукових досліджень: навч. посіб. Ніжин: НДУ ім. М. Гоголя, 2017.</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lastRenderedPageBreak/>
        <w:t>Кириченко О.В. Персонал як фактор упровадження систем адміністративних послуг в органах публічної влади. Державне управління: теорія та практика. 2012. № 2. [Дата звернення 2 Березень 2023].</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Климко С.О., Крихтіна Ю.О. Розробка методичного підходу до оцінки якості управління персоналом підприємства залізничного транспорту. Збірник наукових праць Української державної академії залізничного транспорту. 2013. Вип. 135. С. 140-143. [Дата звернення 30 Грудень 2023].</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Кузнєцов Е.А. Методологія професіоналізації управлінської діяльності в Україні: монографія. Херсон: ОЛДІ ПЛЮС, 2017. 382 с.</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Кузнєцов Е.А. Професіоналізація менеджменту: майстер-клас. Матеріали науково-методологічного семінару. Одеса: Фенікс, 2020. 110 с.</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Колот А.М. Мотивація персоналу: підручник. Київ: КНЕУ, 2011. 397 с.</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Лук'янихін В.О. Менеджмент персоналу: навч. посіб. для студ. вищ. навч. закл. Суми: Університетська книга, 2004. 592 с.</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Мішустіна Т.С., Пробко І.Б. Шляхи вдосконалення системи управління операційною діяльністю торговельного підприємства. Європейський вектор економічного розвитку. 2017. № 1(22). С. 60-69.</w:t>
      </w:r>
    </w:p>
    <w:p w:rsidR="00565E22"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Міщук Г.Ю. Статистичне дослідження використання робочого часу в Україні. Науковий вісник Полтавського університету споживчої кооперації України. 2010. № 4(43). С. 134-138.</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Нєнно І.М. Сучасні тенденції класифікації послуг та інноваційного розвитку готельних підприємств. Інфраструктура ринку. 2019. Вип. 33. С. 211-216. URL: lTjQYAoAAAAJ&amp;cstart=20&amp;pagesize=80&amp;citation</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Офіційний сайт Державної служби статистики України. [online] Доступно: [Дата звернення 08 Жовтень 2023].</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 xml:space="preserve">Радченко О., Гевко V. Хмарні технології в управлінні бізнесом. Фінансово-кредитна діяльність: проблеми теорії та практики. 2021. № </w:t>
      </w:r>
      <w:r w:rsidRPr="00236179">
        <w:rPr>
          <w:rFonts w:ascii="Times New Roman" w:hAnsi="Times New Roman" w:cs="Times New Roman"/>
          <w:bCs/>
          <w:sz w:val="28"/>
          <w:szCs w:val="28"/>
        </w:rPr>
        <w:lastRenderedPageBreak/>
        <w:t>4(39). С. 294–301. (Web of Science https://doi.org/10.18371/.v4i39.241318)</w:t>
      </w:r>
    </w:p>
    <w:p w:rsidR="00BB62A4" w:rsidRPr="00236179" w:rsidRDefault="00640C5E" w:rsidP="00236179">
      <w:pPr>
        <w:pStyle w:val="a8"/>
        <w:numPr>
          <w:ilvl w:val="0"/>
          <w:numId w:val="13"/>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Чуркіна І. Є</w:t>
      </w:r>
      <w:r w:rsidR="00BB62A4" w:rsidRPr="00236179">
        <w:rPr>
          <w:rFonts w:ascii="Times New Roman" w:hAnsi="Times New Roman" w:cs="Times New Roman"/>
          <w:bCs/>
          <w:sz w:val="28"/>
          <w:szCs w:val="28"/>
        </w:rPr>
        <w:t>, Горбаченко С.А. Стратегія розвитку туристичної галузі України в умовах невизначеності. Економіка та суспільство. 2021. № 24. URL: https://economyandsociety.in.ua/index.php/journal/article/view/204</w:t>
      </w:r>
    </w:p>
    <w:p w:rsidR="00BB62A4" w:rsidRPr="00236179" w:rsidRDefault="00640C5E" w:rsidP="00236179">
      <w:pPr>
        <w:pStyle w:val="a8"/>
        <w:numPr>
          <w:ilvl w:val="0"/>
          <w:numId w:val="13"/>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Чуркіна І. Є</w:t>
      </w:r>
      <w:r w:rsidR="00BB62A4" w:rsidRPr="00236179">
        <w:rPr>
          <w:rFonts w:ascii="Times New Roman" w:hAnsi="Times New Roman" w:cs="Times New Roman"/>
          <w:bCs/>
          <w:sz w:val="28"/>
          <w:szCs w:val="28"/>
        </w:rPr>
        <w:t>, Подлісняк І.С. Актуальні аспекти управління якістю у контексті поглиблення інтеграційних та глобалізаційних процесів. Економіка. Фінанси. Право. 2020. № 11. С. 11-16.</w:t>
      </w:r>
    </w:p>
    <w:p w:rsidR="00BB62A4" w:rsidRPr="00236179" w:rsidRDefault="00640C5E" w:rsidP="00236179">
      <w:pPr>
        <w:pStyle w:val="a8"/>
        <w:numPr>
          <w:ilvl w:val="0"/>
          <w:numId w:val="13"/>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Чуркіна І. Є</w:t>
      </w:r>
      <w:r w:rsidR="00BB62A4" w:rsidRPr="00236179">
        <w:rPr>
          <w:rFonts w:ascii="Times New Roman" w:hAnsi="Times New Roman" w:cs="Times New Roman"/>
          <w:bCs/>
          <w:sz w:val="28"/>
          <w:szCs w:val="28"/>
        </w:rPr>
        <w:t>, Казак Д.С. Використання кореляційно-регресійного аналізу в управлінні ЗЕД підприємства. Ефективна економіка. 2018. № 12. URL: http://www.economy.nayka.com.ua/?op=1&amp;z=6785</w:t>
      </w:r>
    </w:p>
    <w:p w:rsidR="00BB62A4" w:rsidRPr="00236179" w:rsidRDefault="00640C5E" w:rsidP="00236179">
      <w:pPr>
        <w:pStyle w:val="a8"/>
        <w:numPr>
          <w:ilvl w:val="0"/>
          <w:numId w:val="13"/>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Чуркіна І. Є</w:t>
      </w:r>
      <w:r w:rsidR="00BB62A4" w:rsidRPr="00236179">
        <w:rPr>
          <w:rFonts w:ascii="Times New Roman" w:hAnsi="Times New Roman" w:cs="Times New Roman"/>
          <w:bCs/>
          <w:sz w:val="28"/>
          <w:szCs w:val="28"/>
        </w:rPr>
        <w:t>, Вигоняйло А.С. Управління конкурентоспроможністю підприємства в ринкових умовах. Ефективна економіка. 2018. № 6. URL: http://www.economy.nayka.com.ua/?op=1&amp;z=6396</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Савченко В.А. Управління розвитком персоналу: навчальний посібник. Київ: КНЕУ, 2002. 351 с.</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Савченко Г.О. Мотиви і стимули до праці та їх роль у підвищенні ефективності банків. Вісник Донецького національного університету. Т. 2. Серія В «Економіка і право». Донецьк, 2009. С. 59-66.</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Сладкевич В.П. Мотиваційний менеджмент: курс лекцій. Київ: МАУП, 2001. 168 с.</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Сафарова Р.В. Вплив зовнішніх та внутрішніх факторів на управління персоналом промислового підприємства. Теоретичні і практичні аспекти економіки та інтелектуальної власності. 2014. Вип. 1(10). Т. 1. С. 194-198.</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Семикіна М.В. Соціально-економічна мотивація праці: методологія оцінки ефективності та принципи регулювання / М.В. Семикіна / Відп. ред. В.В. Онікієнко. Кіровоград: ПВЦ «Мавік», 2004. 124 с.</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lastRenderedPageBreak/>
        <w:t>Словник іншомовних слів: 23000 слів та термінологічних словосполучень / уклад. Л.О. Пустовіт та ін. Київ: Довіра, 2000. 1018 с., С. 657.</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Співак В.В. Мотивація як засіб ефективного менеджменту персоналу підприємств. Вісник Хмельницького національного університету. Економічні науки. 2010. № 6, Т. 2. С. 178-181.</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Чернушкіна О.О. Мотивація у механізмі підвищення продуктивності виробництва: автореф. дис. на здобуття наук. ступеня докт. екон. наук: спец. 08.00.07 «Демографія, економіка праці, соціальна економіка і політика» / О.О. Чернушкіна. Київ: Київський національний економічний університет імені Вадима Гетьмана, 2007. 20 с.</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Ярмош В.В. Підходи до класифікації сучасних методів мотивації персоналу. Економічний аналіз: збірник наукових праць. Тернопіль: Видавничо-поліграфічний центр Тернопільського національного економічного університету «Економічна думка», 2014. Т. 15. № 3.</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Demartini P., Paoloni P. Assessing human capital in knowledge intensive business services. Measuring Business Excellence. 2011. Vol. 15, Issue 4. Pp. 16-26. Available at: [Accessed 20 August 202</w:t>
      </w:r>
      <w:r w:rsidR="00236179">
        <w:rPr>
          <w:rFonts w:ascii="Times New Roman" w:hAnsi="Times New Roman" w:cs="Times New Roman"/>
          <w:bCs/>
          <w:sz w:val="28"/>
          <w:szCs w:val="28"/>
        </w:rPr>
        <w:t>3</w:t>
      </w:r>
      <w:r w:rsidRPr="00236179">
        <w:rPr>
          <w:rFonts w:ascii="Times New Roman" w:hAnsi="Times New Roman" w:cs="Times New Roman"/>
          <w:bCs/>
          <w:sz w:val="28"/>
          <w:szCs w:val="28"/>
        </w:rPr>
        <w:t>].</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Ding D.Z., Aktar S., Ge G.L. Organizational differences in managerial compensation and benefits in Chinese firms. The International Journal of Human Resource Management. 2006. Vol. 17, Issue 4. Pp. 693-715. Available at: [Accessed 23 July 2021].</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Donkin R. Human Capital Management: A Management Report. London, UK: Croner, 2005.</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Doronina I.I., Kulikova N.N., Razzhivin O.A., Kostyukhin Y.Y., Silnov D.S., Sadovnikova N.A. Human Resource Management Features of an Innovative Cluster. International Review of Management and Marketing. 2016. Vol. 6, Special Issue (S6). Pp. 57-62.</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Effron M., Gandossy R., Goldsmith M., eds. Human Resources in the 21st Century. Wiley: John Wiley and Sons Incorporated, 2003. 332 p.</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lastRenderedPageBreak/>
        <w:t>Fedotova M.A., Tikhonov A.I., Novikov S.V. Estimating the Effectiveness of Personnel Management at Aviation Enterprises. Russian Engineering Research. 2018. Vol. 38, Issue 6. Pp. 466-468. Available at: [Accessed 25 September 2021].</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Ferguson K.J., Reio T.G. Human resource management systems and firm performance. The Journal of Management Development. 2010. № 29(5). Pp. 471-494.</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Guo Hui. Ideas in the forecast of trend equation fitting in human resources demand and analysis of its case. Journal of Langfang Normal College. 2014. № 14(1). Pp. 98-102.</w:t>
      </w:r>
    </w:p>
    <w:p w:rsidR="00BB62A4" w:rsidRPr="00236179" w:rsidRDefault="00BB62A4" w:rsidP="00236179">
      <w:pPr>
        <w:pStyle w:val="a8"/>
        <w:numPr>
          <w:ilvl w:val="0"/>
          <w:numId w:val="13"/>
        </w:numPr>
        <w:spacing w:after="0" w:line="360" w:lineRule="auto"/>
        <w:jc w:val="both"/>
        <w:rPr>
          <w:rFonts w:ascii="Times New Roman" w:hAnsi="Times New Roman" w:cs="Times New Roman"/>
          <w:bCs/>
          <w:sz w:val="28"/>
          <w:szCs w:val="28"/>
        </w:rPr>
      </w:pPr>
      <w:r w:rsidRPr="00236179">
        <w:rPr>
          <w:rFonts w:ascii="Times New Roman" w:hAnsi="Times New Roman" w:cs="Times New Roman"/>
          <w:bCs/>
          <w:sz w:val="28"/>
          <w:szCs w:val="28"/>
        </w:rPr>
        <w:t>Hunko N. Factors Influencing the Formation of Human Resources. Economics &amp; Sociology. 2013. Vol. 6, No. 2. Pp. 65-72. Available at: [Accessed 23 July 2021].</w:t>
      </w:r>
    </w:p>
    <w:p w:rsidR="00D42DE8" w:rsidRDefault="00D42DE8" w:rsidP="00CE0F8F">
      <w:pPr>
        <w:spacing w:after="0" w:line="360" w:lineRule="auto"/>
        <w:ind w:firstLine="709"/>
        <w:jc w:val="both"/>
        <w:rPr>
          <w:rFonts w:ascii="Times New Roman" w:hAnsi="Times New Roman" w:cs="Times New Roman"/>
          <w:bCs/>
          <w:sz w:val="28"/>
          <w:szCs w:val="28"/>
        </w:rPr>
      </w:pPr>
    </w:p>
    <w:p w:rsidR="00D42DE8" w:rsidRDefault="00D42DE8" w:rsidP="00CE0F8F">
      <w:pPr>
        <w:spacing w:after="0" w:line="360" w:lineRule="auto"/>
        <w:ind w:firstLine="709"/>
        <w:jc w:val="both"/>
        <w:rPr>
          <w:rFonts w:ascii="Times New Roman" w:hAnsi="Times New Roman" w:cs="Times New Roman"/>
          <w:bCs/>
          <w:sz w:val="28"/>
          <w:szCs w:val="28"/>
        </w:rPr>
      </w:pPr>
    </w:p>
    <w:p w:rsidR="00C90AEE" w:rsidRPr="00142CCB" w:rsidRDefault="00C90AEE" w:rsidP="00CE0F8F">
      <w:pPr>
        <w:spacing w:after="0" w:line="360" w:lineRule="auto"/>
        <w:ind w:firstLine="709"/>
        <w:jc w:val="both"/>
        <w:rPr>
          <w:rFonts w:ascii="Times New Roman" w:hAnsi="Times New Roman" w:cs="Times New Roman"/>
          <w:bCs/>
          <w:sz w:val="28"/>
          <w:szCs w:val="28"/>
        </w:rPr>
      </w:pPr>
    </w:p>
    <w:sectPr w:rsidR="00C90AEE" w:rsidRPr="00142CCB" w:rsidSect="0084488A">
      <w:headerReference w:type="default" r:id="rId63"/>
      <w:pgSz w:w="11906" w:h="16838" w:code="9"/>
      <w:pgMar w:top="1134" w:right="849"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71D6" w:rsidRDefault="00B071D6" w:rsidP="00DA637B">
      <w:pPr>
        <w:spacing w:after="0" w:line="240" w:lineRule="auto"/>
      </w:pPr>
      <w:r>
        <w:separator/>
      </w:r>
    </w:p>
  </w:endnote>
  <w:endnote w:type="continuationSeparator" w:id="0">
    <w:p w:rsidR="00B071D6" w:rsidRDefault="00B071D6" w:rsidP="00DA63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71D6" w:rsidRDefault="00B071D6" w:rsidP="00DA637B">
      <w:pPr>
        <w:spacing w:after="0" w:line="240" w:lineRule="auto"/>
      </w:pPr>
      <w:r>
        <w:separator/>
      </w:r>
    </w:p>
  </w:footnote>
  <w:footnote w:type="continuationSeparator" w:id="0">
    <w:p w:rsidR="00B071D6" w:rsidRDefault="00B071D6" w:rsidP="00DA637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4891749"/>
      <w:docPartObj>
        <w:docPartGallery w:val="Page Numbers (Top of Page)"/>
        <w:docPartUnique/>
      </w:docPartObj>
    </w:sdtPr>
    <w:sdtContent>
      <w:p w:rsidR="00640C5E" w:rsidRDefault="002B66D4">
        <w:pPr>
          <w:pStyle w:val="a4"/>
          <w:jc w:val="right"/>
        </w:pPr>
        <w:r>
          <w:fldChar w:fldCharType="begin"/>
        </w:r>
        <w:r w:rsidR="00640C5E">
          <w:instrText>PAGE   \* MERGEFORMAT</w:instrText>
        </w:r>
        <w:r>
          <w:fldChar w:fldCharType="separate"/>
        </w:r>
        <w:r w:rsidR="00683D4D">
          <w:rPr>
            <w:noProof/>
          </w:rPr>
          <w:t>56</w:t>
        </w:r>
        <w:r>
          <w:fldChar w:fldCharType="end"/>
        </w:r>
      </w:p>
    </w:sdtContent>
  </w:sdt>
  <w:p w:rsidR="00640C5E" w:rsidRDefault="00640C5E">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46911"/>
    <w:multiLevelType w:val="multilevel"/>
    <w:tmpl w:val="0C568A8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6A46060"/>
    <w:multiLevelType w:val="hybridMultilevel"/>
    <w:tmpl w:val="3B0A69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7920C08"/>
    <w:multiLevelType w:val="hybridMultilevel"/>
    <w:tmpl w:val="C70EDE10"/>
    <w:lvl w:ilvl="0" w:tplc="C032D1D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0F392F3E"/>
    <w:multiLevelType w:val="hybridMultilevel"/>
    <w:tmpl w:val="52F84D5A"/>
    <w:lvl w:ilvl="0" w:tplc="C7B029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B8D2768"/>
    <w:multiLevelType w:val="hybridMultilevel"/>
    <w:tmpl w:val="E85CC60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1C6E53F4"/>
    <w:multiLevelType w:val="hybridMultilevel"/>
    <w:tmpl w:val="2328300C"/>
    <w:lvl w:ilvl="0" w:tplc="450E85D8">
      <w:numFmt w:val="bullet"/>
      <w:lvlText w:val="~"/>
      <w:lvlJc w:val="left"/>
      <w:pPr>
        <w:ind w:left="1429" w:hanging="360"/>
      </w:pPr>
      <w:rPr>
        <w:rFonts w:ascii="Times New Roman" w:eastAsiaTheme="minorHAnsi" w:hAnsi="Times New Roman" w:cs="Times New Roman"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32E546A9"/>
    <w:multiLevelType w:val="hybridMultilevel"/>
    <w:tmpl w:val="0DDAACAE"/>
    <w:lvl w:ilvl="0" w:tplc="C032D1D6">
      <w:numFmt w:val="bullet"/>
      <w:lvlText w:val="-"/>
      <w:lvlJc w:val="left"/>
      <w:pPr>
        <w:ind w:left="1429" w:hanging="360"/>
      </w:pPr>
      <w:rPr>
        <w:rFonts w:ascii="Times New Roman" w:eastAsiaTheme="minorHAnsi" w:hAnsi="Times New Roman" w:cs="Times New Roman"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51C11289"/>
    <w:multiLevelType w:val="hybridMultilevel"/>
    <w:tmpl w:val="7F28B042"/>
    <w:lvl w:ilvl="0" w:tplc="5B041E7C">
      <w:start w:val="1"/>
      <w:numFmt w:val="decimal"/>
      <w:lvlText w:val="%1."/>
      <w:lvlJc w:val="left"/>
      <w:pPr>
        <w:ind w:left="740" w:hanging="38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6A9B10B5"/>
    <w:multiLevelType w:val="hybridMultilevel"/>
    <w:tmpl w:val="AAB20208"/>
    <w:lvl w:ilvl="0" w:tplc="C032D1D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nsid w:val="6E7973B1"/>
    <w:multiLevelType w:val="hybridMultilevel"/>
    <w:tmpl w:val="4FD647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728237CF"/>
    <w:multiLevelType w:val="multilevel"/>
    <w:tmpl w:val="930498F0"/>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9080585"/>
    <w:multiLevelType w:val="hybridMultilevel"/>
    <w:tmpl w:val="C5B6601C"/>
    <w:lvl w:ilvl="0" w:tplc="5B041E7C">
      <w:start w:val="1"/>
      <w:numFmt w:val="decimal"/>
      <w:lvlText w:val="%1."/>
      <w:lvlJc w:val="left"/>
      <w:pPr>
        <w:ind w:left="740" w:hanging="38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7F6E612D"/>
    <w:multiLevelType w:val="hybridMultilevel"/>
    <w:tmpl w:val="774AF02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6"/>
  </w:num>
  <w:num w:numId="4">
    <w:abstractNumId w:val="5"/>
  </w:num>
  <w:num w:numId="5">
    <w:abstractNumId w:val="4"/>
  </w:num>
  <w:num w:numId="6">
    <w:abstractNumId w:val="2"/>
  </w:num>
  <w:num w:numId="7">
    <w:abstractNumId w:val="0"/>
  </w:num>
  <w:num w:numId="8">
    <w:abstractNumId w:val="10"/>
  </w:num>
  <w:num w:numId="9">
    <w:abstractNumId w:val="3"/>
  </w:num>
  <w:num w:numId="10">
    <w:abstractNumId w:val="12"/>
  </w:num>
  <w:num w:numId="11">
    <w:abstractNumId w:val="9"/>
  </w:num>
  <w:num w:numId="12">
    <w:abstractNumId w:val="11"/>
  </w:num>
  <w:num w:numId="1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2372B7"/>
    <w:rsid w:val="00001980"/>
    <w:rsid w:val="00007247"/>
    <w:rsid w:val="0001657A"/>
    <w:rsid w:val="00017445"/>
    <w:rsid w:val="0004126F"/>
    <w:rsid w:val="000920FA"/>
    <w:rsid w:val="00094312"/>
    <w:rsid w:val="000A0C4D"/>
    <w:rsid w:val="000A2294"/>
    <w:rsid w:val="000B3039"/>
    <w:rsid w:val="000B52A3"/>
    <w:rsid w:val="000B5D5A"/>
    <w:rsid w:val="000C40C6"/>
    <w:rsid w:val="000C62F5"/>
    <w:rsid w:val="000F12B2"/>
    <w:rsid w:val="000F3BBB"/>
    <w:rsid w:val="00100954"/>
    <w:rsid w:val="0010126D"/>
    <w:rsid w:val="00113B19"/>
    <w:rsid w:val="0012602C"/>
    <w:rsid w:val="00127E80"/>
    <w:rsid w:val="00131560"/>
    <w:rsid w:val="00136FB2"/>
    <w:rsid w:val="00142CCB"/>
    <w:rsid w:val="00147B75"/>
    <w:rsid w:val="00154AF6"/>
    <w:rsid w:val="001658BE"/>
    <w:rsid w:val="00183097"/>
    <w:rsid w:val="001C2386"/>
    <w:rsid w:val="001C352D"/>
    <w:rsid w:val="001C40FD"/>
    <w:rsid w:val="001D6F46"/>
    <w:rsid w:val="001D7FB6"/>
    <w:rsid w:val="002001E6"/>
    <w:rsid w:val="00207EF8"/>
    <w:rsid w:val="002145CF"/>
    <w:rsid w:val="00216DD8"/>
    <w:rsid w:val="002211E3"/>
    <w:rsid w:val="00223683"/>
    <w:rsid w:val="00226743"/>
    <w:rsid w:val="00236179"/>
    <w:rsid w:val="002372B7"/>
    <w:rsid w:val="002447B9"/>
    <w:rsid w:val="00253BDD"/>
    <w:rsid w:val="0027035F"/>
    <w:rsid w:val="002843AC"/>
    <w:rsid w:val="00286865"/>
    <w:rsid w:val="002B66D4"/>
    <w:rsid w:val="002C138C"/>
    <w:rsid w:val="002E6583"/>
    <w:rsid w:val="00342A99"/>
    <w:rsid w:val="003517AA"/>
    <w:rsid w:val="003621D7"/>
    <w:rsid w:val="00385011"/>
    <w:rsid w:val="003912DF"/>
    <w:rsid w:val="00395F39"/>
    <w:rsid w:val="003A0675"/>
    <w:rsid w:val="003A2D14"/>
    <w:rsid w:val="003B0478"/>
    <w:rsid w:val="003B6DA5"/>
    <w:rsid w:val="003C12E8"/>
    <w:rsid w:val="003F5F21"/>
    <w:rsid w:val="004076DD"/>
    <w:rsid w:val="00407962"/>
    <w:rsid w:val="004279BC"/>
    <w:rsid w:val="004605F8"/>
    <w:rsid w:val="00474BF8"/>
    <w:rsid w:val="00476B61"/>
    <w:rsid w:val="004804E3"/>
    <w:rsid w:val="004D2805"/>
    <w:rsid w:val="004F5081"/>
    <w:rsid w:val="004F59D2"/>
    <w:rsid w:val="00503705"/>
    <w:rsid w:val="0050464A"/>
    <w:rsid w:val="00510375"/>
    <w:rsid w:val="00540FD5"/>
    <w:rsid w:val="005436BF"/>
    <w:rsid w:val="005602A5"/>
    <w:rsid w:val="00565E22"/>
    <w:rsid w:val="005816B5"/>
    <w:rsid w:val="005C3512"/>
    <w:rsid w:val="005C47EB"/>
    <w:rsid w:val="005D1EB3"/>
    <w:rsid w:val="005E02CC"/>
    <w:rsid w:val="005E3085"/>
    <w:rsid w:val="005E396F"/>
    <w:rsid w:val="005F1EE5"/>
    <w:rsid w:val="00603DDF"/>
    <w:rsid w:val="00617CAF"/>
    <w:rsid w:val="00631A61"/>
    <w:rsid w:val="00631AAC"/>
    <w:rsid w:val="00640C5E"/>
    <w:rsid w:val="00645EA7"/>
    <w:rsid w:val="00646897"/>
    <w:rsid w:val="00646C66"/>
    <w:rsid w:val="006659B5"/>
    <w:rsid w:val="00683D4D"/>
    <w:rsid w:val="006852EF"/>
    <w:rsid w:val="006857F7"/>
    <w:rsid w:val="00687488"/>
    <w:rsid w:val="0069564C"/>
    <w:rsid w:val="006B26D5"/>
    <w:rsid w:val="006C6D30"/>
    <w:rsid w:val="006C7C8D"/>
    <w:rsid w:val="006D1A7D"/>
    <w:rsid w:val="00711807"/>
    <w:rsid w:val="00717ECC"/>
    <w:rsid w:val="00731930"/>
    <w:rsid w:val="00732F66"/>
    <w:rsid w:val="00740C82"/>
    <w:rsid w:val="007523B6"/>
    <w:rsid w:val="0076016B"/>
    <w:rsid w:val="00763462"/>
    <w:rsid w:val="007724B6"/>
    <w:rsid w:val="00782ECB"/>
    <w:rsid w:val="00792856"/>
    <w:rsid w:val="007E08A0"/>
    <w:rsid w:val="007E67EC"/>
    <w:rsid w:val="007F572C"/>
    <w:rsid w:val="007F6CEF"/>
    <w:rsid w:val="008021A3"/>
    <w:rsid w:val="0080436B"/>
    <w:rsid w:val="00805EAD"/>
    <w:rsid w:val="0084488A"/>
    <w:rsid w:val="00851B40"/>
    <w:rsid w:val="00864229"/>
    <w:rsid w:val="00870DE5"/>
    <w:rsid w:val="00871750"/>
    <w:rsid w:val="00876EA9"/>
    <w:rsid w:val="00880268"/>
    <w:rsid w:val="0088183C"/>
    <w:rsid w:val="0088492A"/>
    <w:rsid w:val="008872A8"/>
    <w:rsid w:val="00895696"/>
    <w:rsid w:val="008F5484"/>
    <w:rsid w:val="00901279"/>
    <w:rsid w:val="00915A80"/>
    <w:rsid w:val="009617E0"/>
    <w:rsid w:val="0096581D"/>
    <w:rsid w:val="009851A0"/>
    <w:rsid w:val="009920FF"/>
    <w:rsid w:val="00994DE8"/>
    <w:rsid w:val="009A2417"/>
    <w:rsid w:val="009D201C"/>
    <w:rsid w:val="009D740F"/>
    <w:rsid w:val="009E6704"/>
    <w:rsid w:val="009E7C64"/>
    <w:rsid w:val="00A03D42"/>
    <w:rsid w:val="00A0547F"/>
    <w:rsid w:val="00A10E53"/>
    <w:rsid w:val="00A2706A"/>
    <w:rsid w:val="00A32B93"/>
    <w:rsid w:val="00A568A8"/>
    <w:rsid w:val="00A61F6B"/>
    <w:rsid w:val="00A9078D"/>
    <w:rsid w:val="00AA1498"/>
    <w:rsid w:val="00AB3CF4"/>
    <w:rsid w:val="00AC4510"/>
    <w:rsid w:val="00AC7927"/>
    <w:rsid w:val="00AD082D"/>
    <w:rsid w:val="00AD2A3B"/>
    <w:rsid w:val="00AF033A"/>
    <w:rsid w:val="00B071D6"/>
    <w:rsid w:val="00B13C17"/>
    <w:rsid w:val="00B17F04"/>
    <w:rsid w:val="00B23714"/>
    <w:rsid w:val="00B307C4"/>
    <w:rsid w:val="00BB4C46"/>
    <w:rsid w:val="00BB62A4"/>
    <w:rsid w:val="00BC0074"/>
    <w:rsid w:val="00BC1FE3"/>
    <w:rsid w:val="00BC2265"/>
    <w:rsid w:val="00BC3742"/>
    <w:rsid w:val="00BD07EF"/>
    <w:rsid w:val="00BD5F9E"/>
    <w:rsid w:val="00BE423D"/>
    <w:rsid w:val="00BE4247"/>
    <w:rsid w:val="00BE7578"/>
    <w:rsid w:val="00BF688D"/>
    <w:rsid w:val="00C01D01"/>
    <w:rsid w:val="00C102F0"/>
    <w:rsid w:val="00C22CE8"/>
    <w:rsid w:val="00C27901"/>
    <w:rsid w:val="00C41680"/>
    <w:rsid w:val="00C438FD"/>
    <w:rsid w:val="00C63C20"/>
    <w:rsid w:val="00C847DC"/>
    <w:rsid w:val="00C8608D"/>
    <w:rsid w:val="00C90AEE"/>
    <w:rsid w:val="00CA178F"/>
    <w:rsid w:val="00CB48BF"/>
    <w:rsid w:val="00CB4E2C"/>
    <w:rsid w:val="00CC0FEF"/>
    <w:rsid w:val="00CC28E6"/>
    <w:rsid w:val="00CC3D3E"/>
    <w:rsid w:val="00CD56B7"/>
    <w:rsid w:val="00CE0F8F"/>
    <w:rsid w:val="00CE1691"/>
    <w:rsid w:val="00CF5640"/>
    <w:rsid w:val="00D026EB"/>
    <w:rsid w:val="00D040AC"/>
    <w:rsid w:val="00D04149"/>
    <w:rsid w:val="00D04E96"/>
    <w:rsid w:val="00D06F32"/>
    <w:rsid w:val="00D13A89"/>
    <w:rsid w:val="00D23DF8"/>
    <w:rsid w:val="00D36701"/>
    <w:rsid w:val="00D42DE8"/>
    <w:rsid w:val="00D45AB5"/>
    <w:rsid w:val="00D55A13"/>
    <w:rsid w:val="00D63A33"/>
    <w:rsid w:val="00D8166D"/>
    <w:rsid w:val="00DA02A8"/>
    <w:rsid w:val="00DA637B"/>
    <w:rsid w:val="00DB61FB"/>
    <w:rsid w:val="00DC3BA6"/>
    <w:rsid w:val="00DE4381"/>
    <w:rsid w:val="00E00873"/>
    <w:rsid w:val="00E1190C"/>
    <w:rsid w:val="00E11C60"/>
    <w:rsid w:val="00E1611B"/>
    <w:rsid w:val="00E24B6E"/>
    <w:rsid w:val="00E274C0"/>
    <w:rsid w:val="00E36F6C"/>
    <w:rsid w:val="00E42E5E"/>
    <w:rsid w:val="00E478FA"/>
    <w:rsid w:val="00E523C9"/>
    <w:rsid w:val="00E62066"/>
    <w:rsid w:val="00E62C40"/>
    <w:rsid w:val="00E74D49"/>
    <w:rsid w:val="00E83B5C"/>
    <w:rsid w:val="00E8404E"/>
    <w:rsid w:val="00EA5ECE"/>
    <w:rsid w:val="00EB0061"/>
    <w:rsid w:val="00EB7C89"/>
    <w:rsid w:val="00EF4373"/>
    <w:rsid w:val="00F0377E"/>
    <w:rsid w:val="00F112D6"/>
    <w:rsid w:val="00F13DB0"/>
    <w:rsid w:val="00F278E1"/>
    <w:rsid w:val="00F30E59"/>
    <w:rsid w:val="00F34E88"/>
    <w:rsid w:val="00F3604C"/>
    <w:rsid w:val="00F40C21"/>
    <w:rsid w:val="00F50FDD"/>
    <w:rsid w:val="00F53ACE"/>
    <w:rsid w:val="00F6388F"/>
    <w:rsid w:val="00F63D08"/>
    <w:rsid w:val="00F70F82"/>
    <w:rsid w:val="00F80D6C"/>
    <w:rsid w:val="00F9442C"/>
    <w:rsid w:val="00FA7117"/>
    <w:rsid w:val="00FB342D"/>
    <w:rsid w:val="00FF079F"/>
    <w:rsid w:val="00FF35C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6D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C28E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unhideWhenUsed/>
    <w:rsid w:val="00DA637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A637B"/>
  </w:style>
  <w:style w:type="paragraph" w:styleId="a6">
    <w:name w:val="footer"/>
    <w:basedOn w:val="a"/>
    <w:link w:val="a7"/>
    <w:uiPriority w:val="99"/>
    <w:unhideWhenUsed/>
    <w:rsid w:val="00DA637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A637B"/>
  </w:style>
  <w:style w:type="paragraph" w:styleId="a8">
    <w:name w:val="List Paragraph"/>
    <w:basedOn w:val="a"/>
    <w:uiPriority w:val="34"/>
    <w:qFormat/>
    <w:rsid w:val="00AC4510"/>
    <w:pPr>
      <w:ind w:left="720"/>
      <w:contextualSpacing/>
    </w:pPr>
  </w:style>
  <w:style w:type="table" w:customStyle="1" w:styleId="1">
    <w:name w:val="Сітка таблиці1"/>
    <w:basedOn w:val="a1"/>
    <w:next w:val="a3"/>
    <w:uiPriority w:val="59"/>
    <w:rsid w:val="009D740F"/>
    <w:pPr>
      <w:spacing w:after="0" w:line="240" w:lineRule="auto"/>
    </w:pPr>
    <w:rPr>
      <w:rFonts w:eastAsia="Times New Roman"/>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9">
    <w:name w:val="Hyperlink"/>
    <w:basedOn w:val="a0"/>
    <w:uiPriority w:val="99"/>
    <w:unhideWhenUsed/>
    <w:rsid w:val="00385011"/>
    <w:rPr>
      <w:color w:val="0563C1" w:themeColor="hyperlink"/>
      <w:u w:val="single"/>
    </w:rPr>
  </w:style>
  <w:style w:type="character" w:customStyle="1" w:styleId="UnresolvedMention">
    <w:name w:val="Unresolved Mention"/>
    <w:basedOn w:val="a0"/>
    <w:uiPriority w:val="99"/>
    <w:semiHidden/>
    <w:unhideWhenUsed/>
    <w:rsid w:val="00385011"/>
    <w:rPr>
      <w:color w:val="605E5C"/>
      <w:shd w:val="clear" w:color="auto" w:fill="E1DFDD"/>
    </w:rPr>
  </w:style>
  <w:style w:type="table" w:customStyle="1" w:styleId="2">
    <w:name w:val="Сітка таблиці2"/>
    <w:basedOn w:val="a1"/>
    <w:next w:val="a3"/>
    <w:uiPriority w:val="59"/>
    <w:rsid w:val="00DC3BA6"/>
    <w:pPr>
      <w:spacing w:after="0" w:line="240" w:lineRule="auto"/>
    </w:pPr>
    <w:rPr>
      <w:rFonts w:eastAsia="Times New Roman"/>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a">
    <w:name w:val="Normal (Web)"/>
    <w:basedOn w:val="a"/>
    <w:uiPriority w:val="99"/>
    <w:semiHidden/>
    <w:unhideWhenUsed/>
    <w:rsid w:val="00E83B5C"/>
    <w:rPr>
      <w:rFonts w:ascii="Times New Roman" w:hAnsi="Times New Roman" w:cs="Times New Roman"/>
      <w:sz w:val="24"/>
      <w:szCs w:val="24"/>
    </w:rPr>
  </w:style>
  <w:style w:type="table" w:customStyle="1" w:styleId="3">
    <w:name w:val="Сітка таблиці3"/>
    <w:basedOn w:val="a1"/>
    <w:next w:val="a3"/>
    <w:uiPriority w:val="59"/>
    <w:rsid w:val="003A2D14"/>
    <w:pPr>
      <w:spacing w:after="0" w:line="240" w:lineRule="auto"/>
    </w:pPr>
    <w:rPr>
      <w:rFonts w:eastAsia="Times New Roman"/>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681399314">
      <w:bodyDiv w:val="1"/>
      <w:marLeft w:val="0"/>
      <w:marRight w:val="0"/>
      <w:marTop w:val="0"/>
      <w:marBottom w:val="0"/>
      <w:divBdr>
        <w:top w:val="none" w:sz="0" w:space="0" w:color="auto"/>
        <w:left w:val="none" w:sz="0" w:space="0" w:color="auto"/>
        <w:bottom w:val="none" w:sz="0" w:space="0" w:color="auto"/>
        <w:right w:val="none" w:sz="0" w:space="0" w:color="auto"/>
      </w:divBdr>
    </w:div>
    <w:div w:id="1445727488">
      <w:bodyDiv w:val="1"/>
      <w:marLeft w:val="0"/>
      <w:marRight w:val="0"/>
      <w:marTop w:val="0"/>
      <w:marBottom w:val="0"/>
      <w:divBdr>
        <w:top w:val="none" w:sz="0" w:space="0" w:color="auto"/>
        <w:left w:val="none" w:sz="0" w:space="0" w:color="auto"/>
        <w:bottom w:val="none" w:sz="0" w:space="0" w:color="auto"/>
        <w:right w:val="none" w:sz="0" w:space="0" w:color="auto"/>
      </w:divBdr>
    </w:div>
    <w:div w:id="2125225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9" Type="http://schemas.openxmlformats.org/officeDocument/2006/relationships/diagramData" Target="diagrams/data7.xml"/><Relationship Id="rId21" Type="http://schemas.openxmlformats.org/officeDocument/2006/relationships/diagramColors" Target="diagrams/colors3.xml"/><Relationship Id="rId34" Type="http://schemas.openxmlformats.org/officeDocument/2006/relationships/diagramLayout" Target="diagrams/layout6.xml"/><Relationship Id="rId42" Type="http://schemas.openxmlformats.org/officeDocument/2006/relationships/diagramColors" Target="diagrams/colors7.xml"/><Relationship Id="rId47" Type="http://schemas.openxmlformats.org/officeDocument/2006/relationships/diagramLayout" Target="diagrams/layout8.xml"/><Relationship Id="rId50" Type="http://schemas.microsoft.com/office/2007/relationships/diagramDrawing" Target="diagrams/drawing8.xml"/><Relationship Id="rId55" Type="http://schemas.openxmlformats.org/officeDocument/2006/relationships/chart" Target="charts/chart7.xml"/><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diagramLayout" Target="diagrams/layout5.xml"/><Relationship Id="rId41" Type="http://schemas.openxmlformats.org/officeDocument/2006/relationships/diagramQuickStyle" Target="diagrams/quickStyle7.xml"/><Relationship Id="rId54" Type="http://schemas.openxmlformats.org/officeDocument/2006/relationships/chart" Target="charts/chart6.xml"/><Relationship Id="rId62" Type="http://schemas.microsoft.com/office/2007/relationships/diagramDrawing" Target="diagrams/drawing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microsoft.com/office/2007/relationships/diagramDrawing" Target="diagrams/drawing5.xml"/><Relationship Id="rId37" Type="http://schemas.microsoft.com/office/2007/relationships/diagramDrawing" Target="diagrams/drawing6.xml"/><Relationship Id="rId40" Type="http://schemas.openxmlformats.org/officeDocument/2006/relationships/diagramLayout" Target="diagrams/layout7.xml"/><Relationship Id="rId45" Type="http://schemas.openxmlformats.org/officeDocument/2006/relationships/chart" Target="charts/chart2.xml"/><Relationship Id="rId53" Type="http://schemas.openxmlformats.org/officeDocument/2006/relationships/chart" Target="charts/chart5.xml"/><Relationship Id="rId58" Type="http://schemas.openxmlformats.org/officeDocument/2006/relationships/diagramData" Target="diagrams/data9.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Colors" Target="diagrams/colors6.xml"/><Relationship Id="rId49" Type="http://schemas.openxmlformats.org/officeDocument/2006/relationships/diagramColors" Target="diagrams/colors8.xml"/><Relationship Id="rId57" Type="http://schemas.openxmlformats.org/officeDocument/2006/relationships/chart" Target="charts/chart9.xml"/><Relationship Id="rId61" Type="http://schemas.openxmlformats.org/officeDocument/2006/relationships/diagramColors" Target="diagrams/colors9.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diagramColors" Target="diagrams/colors5.xml"/><Relationship Id="rId44" Type="http://schemas.openxmlformats.org/officeDocument/2006/relationships/chart" Target="charts/chart1.xml"/><Relationship Id="rId52" Type="http://schemas.openxmlformats.org/officeDocument/2006/relationships/chart" Target="charts/chart4.xml"/><Relationship Id="rId60" Type="http://schemas.openxmlformats.org/officeDocument/2006/relationships/diagramQuickStyle" Target="diagrams/quickStyle9.xm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43" Type="http://schemas.microsoft.com/office/2007/relationships/diagramDrawing" Target="diagrams/drawing7.xml"/><Relationship Id="rId48" Type="http://schemas.openxmlformats.org/officeDocument/2006/relationships/diagramQuickStyle" Target="diagrams/quickStyle8.xml"/><Relationship Id="rId56" Type="http://schemas.openxmlformats.org/officeDocument/2006/relationships/chart" Target="charts/chart8.xml"/><Relationship Id="rId64" Type="http://schemas.openxmlformats.org/officeDocument/2006/relationships/fontTable" Target="fontTable.xml"/><Relationship Id="rId8" Type="http://schemas.openxmlformats.org/officeDocument/2006/relationships/diagramData" Target="diagrams/data1.xml"/><Relationship Id="rId51" Type="http://schemas.openxmlformats.org/officeDocument/2006/relationships/chart" Target="charts/chart3.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diagramData" Target="diagrams/data6.xml"/><Relationship Id="rId38" Type="http://schemas.openxmlformats.org/officeDocument/2006/relationships/hyperlink" Target="https://opendatabot.ua/c/UA51100270010076757" TargetMode="External"/><Relationship Id="rId46" Type="http://schemas.openxmlformats.org/officeDocument/2006/relationships/diagramData" Target="diagrams/data8.xml"/><Relationship Id="rId59" Type="http://schemas.openxmlformats.org/officeDocument/2006/relationships/diagramLayout" Target="diagrams/layout9.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title>
      <c:tx>
        <c:rich>
          <a:bodyPr/>
          <a:lstStyle/>
          <a:p>
            <a:pPr>
              <a:defRPr b="1"/>
            </a:pPr>
            <a:r>
              <a:rPr lang="ru-RU" sz="1400" b="1">
                <a:latin typeface="Times New Roman" pitchFamily="18" charset="0"/>
                <a:cs typeface="Times New Roman" pitchFamily="18" charset="0"/>
              </a:rPr>
              <a:t>Рівень освіти персоналу</a:t>
            </a:r>
          </a:p>
        </c:rich>
      </c:tx>
    </c:title>
    <c:plotArea>
      <c:layout/>
      <c:lineChart>
        <c:grouping val="standard"/>
        <c:ser>
          <c:idx val="0"/>
          <c:order val="0"/>
          <c:tx>
            <c:strRef>
              <c:f>Лист1!$A$2</c:f>
              <c:strCache>
                <c:ptCount val="1"/>
                <c:pt idx="0">
                  <c:v>Середній рівень</c:v>
                </c:pt>
              </c:strCache>
            </c:strRef>
          </c:tx>
          <c:cat>
            <c:strRef>
              <c:f>Лист1!$B$1:$G$1</c:f>
              <c:strCache>
                <c:ptCount val="6"/>
                <c:pt idx="0">
                  <c:v>2015</c:v>
                </c:pt>
                <c:pt idx="1">
                  <c:v>2018</c:v>
                </c:pt>
                <c:pt idx="2">
                  <c:v>2020</c:v>
                </c:pt>
                <c:pt idx="3">
                  <c:v>2021</c:v>
                </c:pt>
                <c:pt idx="4">
                  <c:v>2022</c:v>
                </c:pt>
                <c:pt idx="5">
                  <c:v>2023</c:v>
                </c:pt>
              </c:strCache>
            </c:strRef>
          </c:cat>
          <c:val>
            <c:numRef>
              <c:f>Лист1!$B$2:$G$2</c:f>
              <c:numCache>
                <c:formatCode>General</c:formatCode>
                <c:ptCount val="6"/>
                <c:pt idx="0">
                  <c:v>18</c:v>
                </c:pt>
                <c:pt idx="1">
                  <c:v>19</c:v>
                </c:pt>
                <c:pt idx="2">
                  <c:v>17</c:v>
                </c:pt>
                <c:pt idx="3">
                  <c:v>22</c:v>
                </c:pt>
                <c:pt idx="4">
                  <c:v>19</c:v>
                </c:pt>
                <c:pt idx="5">
                  <c:v>16</c:v>
                </c:pt>
              </c:numCache>
            </c:numRef>
          </c:val>
          <c:extLst xmlns:c16r2="http://schemas.microsoft.com/office/drawing/2015/06/chart">
            <c:ext xmlns:c16="http://schemas.microsoft.com/office/drawing/2014/chart" uri="{C3380CC4-5D6E-409C-BE32-E72D297353CC}">
              <c16:uniqueId val="{00000000-EEBC-4BBA-9985-5EE6C2633A6D}"/>
            </c:ext>
          </c:extLst>
        </c:ser>
        <c:ser>
          <c:idx val="1"/>
          <c:order val="1"/>
          <c:tx>
            <c:strRef>
              <c:f>Лист1!$A$3</c:f>
              <c:strCache>
                <c:ptCount val="1"/>
                <c:pt idx="0">
                  <c:v>Середня-спеціальна освіта</c:v>
                </c:pt>
              </c:strCache>
            </c:strRef>
          </c:tx>
          <c:cat>
            <c:strRef>
              <c:f>Лист1!$B$1:$G$1</c:f>
              <c:strCache>
                <c:ptCount val="6"/>
                <c:pt idx="0">
                  <c:v>2015</c:v>
                </c:pt>
                <c:pt idx="1">
                  <c:v>2018</c:v>
                </c:pt>
                <c:pt idx="2">
                  <c:v>2020</c:v>
                </c:pt>
                <c:pt idx="3">
                  <c:v>2021</c:v>
                </c:pt>
                <c:pt idx="4">
                  <c:v>2022</c:v>
                </c:pt>
                <c:pt idx="5">
                  <c:v>2023</c:v>
                </c:pt>
              </c:strCache>
            </c:strRef>
          </c:cat>
          <c:val>
            <c:numRef>
              <c:f>Лист1!$B$3:$G$3</c:f>
              <c:numCache>
                <c:formatCode>General</c:formatCode>
                <c:ptCount val="6"/>
                <c:pt idx="0">
                  <c:v>34</c:v>
                </c:pt>
                <c:pt idx="1">
                  <c:v>37</c:v>
                </c:pt>
                <c:pt idx="2">
                  <c:v>39</c:v>
                </c:pt>
                <c:pt idx="3">
                  <c:v>41</c:v>
                </c:pt>
                <c:pt idx="4">
                  <c:v>34</c:v>
                </c:pt>
                <c:pt idx="5">
                  <c:v>32</c:v>
                </c:pt>
              </c:numCache>
            </c:numRef>
          </c:val>
          <c:extLst xmlns:c16r2="http://schemas.microsoft.com/office/drawing/2015/06/chart">
            <c:ext xmlns:c16="http://schemas.microsoft.com/office/drawing/2014/chart" uri="{C3380CC4-5D6E-409C-BE32-E72D297353CC}">
              <c16:uniqueId val="{00000001-EEBC-4BBA-9985-5EE6C2633A6D}"/>
            </c:ext>
          </c:extLst>
        </c:ser>
        <c:ser>
          <c:idx val="2"/>
          <c:order val="2"/>
          <c:tx>
            <c:strRef>
              <c:f>Лист1!$A$4</c:f>
              <c:strCache>
                <c:ptCount val="1"/>
                <c:pt idx="0">
                  <c:v>Незакінчена вища освіта</c:v>
                </c:pt>
              </c:strCache>
            </c:strRef>
          </c:tx>
          <c:cat>
            <c:strRef>
              <c:f>Лист1!$B$1:$G$1</c:f>
              <c:strCache>
                <c:ptCount val="6"/>
                <c:pt idx="0">
                  <c:v>2015</c:v>
                </c:pt>
                <c:pt idx="1">
                  <c:v>2018</c:v>
                </c:pt>
                <c:pt idx="2">
                  <c:v>2020</c:v>
                </c:pt>
                <c:pt idx="3">
                  <c:v>2021</c:v>
                </c:pt>
                <c:pt idx="4">
                  <c:v>2022</c:v>
                </c:pt>
                <c:pt idx="5">
                  <c:v>2023</c:v>
                </c:pt>
              </c:strCache>
            </c:strRef>
          </c:cat>
          <c:val>
            <c:numRef>
              <c:f>Лист1!$B$4:$G$4</c:f>
              <c:numCache>
                <c:formatCode>General</c:formatCode>
                <c:ptCount val="6"/>
                <c:pt idx="0">
                  <c:v>2</c:v>
                </c:pt>
                <c:pt idx="1">
                  <c:v>3</c:v>
                </c:pt>
                <c:pt idx="2">
                  <c:v>3</c:v>
                </c:pt>
                <c:pt idx="3">
                  <c:v>2</c:v>
                </c:pt>
                <c:pt idx="4">
                  <c:v>1</c:v>
                </c:pt>
                <c:pt idx="5">
                  <c:v>1</c:v>
                </c:pt>
              </c:numCache>
            </c:numRef>
          </c:val>
          <c:extLst xmlns:c16r2="http://schemas.microsoft.com/office/drawing/2015/06/chart">
            <c:ext xmlns:c16="http://schemas.microsoft.com/office/drawing/2014/chart" uri="{C3380CC4-5D6E-409C-BE32-E72D297353CC}">
              <c16:uniqueId val="{00000002-EEBC-4BBA-9985-5EE6C2633A6D}"/>
            </c:ext>
          </c:extLst>
        </c:ser>
        <c:ser>
          <c:idx val="3"/>
          <c:order val="3"/>
          <c:tx>
            <c:strRef>
              <c:f>Лист1!$A$5</c:f>
              <c:strCache>
                <c:ptCount val="1"/>
                <c:pt idx="0">
                  <c:v>Вища освіта</c:v>
                </c:pt>
              </c:strCache>
            </c:strRef>
          </c:tx>
          <c:cat>
            <c:strRef>
              <c:f>Лист1!$B$1:$G$1</c:f>
              <c:strCache>
                <c:ptCount val="6"/>
                <c:pt idx="0">
                  <c:v>2015</c:v>
                </c:pt>
                <c:pt idx="1">
                  <c:v>2018</c:v>
                </c:pt>
                <c:pt idx="2">
                  <c:v>2020</c:v>
                </c:pt>
                <c:pt idx="3">
                  <c:v>2021</c:v>
                </c:pt>
                <c:pt idx="4">
                  <c:v>2022</c:v>
                </c:pt>
                <c:pt idx="5">
                  <c:v>2023</c:v>
                </c:pt>
              </c:strCache>
            </c:strRef>
          </c:cat>
          <c:val>
            <c:numRef>
              <c:f>Лист1!$B$5:$G$5</c:f>
              <c:numCache>
                <c:formatCode>General</c:formatCode>
                <c:ptCount val="6"/>
                <c:pt idx="0">
                  <c:v>46</c:v>
                </c:pt>
                <c:pt idx="1">
                  <c:v>47</c:v>
                </c:pt>
                <c:pt idx="2">
                  <c:v>54</c:v>
                </c:pt>
                <c:pt idx="3">
                  <c:v>49</c:v>
                </c:pt>
                <c:pt idx="4">
                  <c:v>39</c:v>
                </c:pt>
                <c:pt idx="5">
                  <c:v>34</c:v>
                </c:pt>
              </c:numCache>
            </c:numRef>
          </c:val>
          <c:extLst xmlns:c16r2="http://schemas.microsoft.com/office/drawing/2015/06/chart">
            <c:ext xmlns:c16="http://schemas.microsoft.com/office/drawing/2014/chart" uri="{C3380CC4-5D6E-409C-BE32-E72D297353CC}">
              <c16:uniqueId val="{00000003-EEBC-4BBA-9985-5EE6C2633A6D}"/>
            </c:ext>
          </c:extLst>
        </c:ser>
        <c:marker val="1"/>
        <c:axId val="153837952"/>
        <c:axId val="153839488"/>
      </c:lineChart>
      <c:catAx>
        <c:axId val="153837952"/>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ru-RU"/>
          </a:p>
        </c:txPr>
        <c:crossAx val="153839488"/>
        <c:crosses val="autoZero"/>
        <c:auto val="1"/>
        <c:lblAlgn val="ctr"/>
        <c:lblOffset val="100"/>
      </c:catAx>
      <c:valAx>
        <c:axId val="153839488"/>
        <c:scaling>
          <c:orientation val="minMax"/>
        </c:scaling>
        <c:axPos val="l"/>
        <c:majorGridlines/>
        <c:numFmt formatCode="General" sourceLinked="1"/>
        <c:majorTickMark val="none"/>
        <c:tickLblPos val="nextTo"/>
        <c:spPr>
          <a:ln w="9525">
            <a:noFill/>
          </a:ln>
        </c:spPr>
        <c:txPr>
          <a:bodyPr/>
          <a:lstStyle/>
          <a:p>
            <a:pPr>
              <a:defRPr>
                <a:latin typeface="Times New Roman" pitchFamily="18" charset="0"/>
                <a:cs typeface="Times New Roman" pitchFamily="18" charset="0"/>
              </a:defRPr>
            </a:pPr>
            <a:endParaRPr lang="ru-RU"/>
          </a:p>
        </c:txPr>
        <c:crossAx val="153837952"/>
        <c:crosses val="autoZero"/>
        <c:crossBetween val="between"/>
      </c:valAx>
    </c:plotArea>
    <c:legend>
      <c:legendPos val="b"/>
      <c:txPr>
        <a:bodyPr/>
        <a:lstStyle/>
        <a:p>
          <a:pPr>
            <a:defRPr>
              <a:latin typeface="Times New Roman" pitchFamily="18" charset="0"/>
              <a:cs typeface="Times New Roman" pitchFamily="18" charset="0"/>
            </a:defRPr>
          </a:pPr>
          <a:endParaRPr lang="ru-RU"/>
        </a:p>
      </c:txPr>
    </c:legend>
    <c:plotVisOnly val="1"/>
    <c:dispBlanksAs val="gap"/>
  </c:chart>
  <c:spPr>
    <a:ln>
      <a:noFill/>
    </a:ln>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lang val="ru-RU"/>
  <c:style val="3"/>
  <c:chart>
    <c:title>
      <c:tx>
        <c:rich>
          <a:bodyPr rot="0" spcFirstLastPara="1" vertOverflow="ellipsis" vert="horz" wrap="square" anchor="ctr" anchorCtr="1"/>
          <a:lstStyle/>
          <a:p>
            <a:pPr>
              <a:defRPr sz="12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Структура робітників за стажем роботи, %</a:t>
            </a:r>
          </a:p>
        </c:rich>
      </c:tx>
      <c:spPr>
        <a:noFill/>
        <a:ln>
          <a:noFill/>
        </a:ln>
        <a:effectLst/>
      </c:spPr>
    </c:title>
    <c:plotArea>
      <c:layout/>
      <c:pieChart>
        <c:varyColors val="1"/>
        <c:ser>
          <c:idx val="0"/>
          <c:order val="0"/>
          <c:tx>
            <c:strRef>
              <c:f>Лист1!$B$1</c:f>
              <c:strCache>
                <c:ptCount val="1"/>
                <c:pt idx="0">
                  <c:v>Структура робітників за стажем роботи, %</c:v>
                </c:pt>
              </c:strCache>
            </c:strRef>
          </c:tx>
          <c:dPt>
            <c:idx val="0"/>
            <c:spPr>
              <a:solidFill>
                <a:schemeClr val="accent1">
                  <a:shade val="65000"/>
                </a:schemeClr>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0-AF8A-4F15-A7A1-34047BA95D5D}"/>
              </c:ext>
            </c:extLst>
          </c:dPt>
          <c:dPt>
            <c:idx val="1"/>
            <c:spPr>
              <a:solidFill>
                <a:schemeClr val="accent1"/>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1-AF8A-4F15-A7A1-34047BA95D5D}"/>
              </c:ext>
            </c:extLst>
          </c:dPt>
          <c:dPt>
            <c:idx val="2"/>
            <c:spPr>
              <a:solidFill>
                <a:schemeClr val="accent1">
                  <a:tint val="65000"/>
                </a:schemeClr>
              </a:solidFill>
              <a:ln>
                <a:noFill/>
              </a:ln>
              <a:effectLst>
                <a:outerShdw blurRad="317500" algn="ctr" rotWithShape="0">
                  <a:prstClr val="black">
                    <a:alpha val="25000"/>
                  </a:prstClr>
                </a:outerShdw>
              </a:effectLst>
            </c:spPr>
            <c:extLst xmlns:c16r2="http://schemas.microsoft.com/office/drawing/2015/06/chart">
              <c:ext xmlns:c16="http://schemas.microsoft.com/office/drawing/2014/chart" uri="{C3380CC4-5D6E-409C-BE32-E72D297353CC}">
                <c16:uniqueId val="{00000002-AF8A-4F15-A7A1-34047BA95D5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до 1 року</c:v>
                </c:pt>
                <c:pt idx="1">
                  <c:v>1 - 5 років</c:v>
                </c:pt>
                <c:pt idx="2">
                  <c:v>більше 5 років</c:v>
                </c:pt>
              </c:strCache>
            </c:strRef>
          </c:cat>
          <c:val>
            <c:numRef>
              <c:f>Лист1!$B$2:$B$4</c:f>
              <c:numCache>
                <c:formatCode>General</c:formatCode>
                <c:ptCount val="3"/>
                <c:pt idx="0">
                  <c:v>21</c:v>
                </c:pt>
                <c:pt idx="1">
                  <c:v>45</c:v>
                </c:pt>
                <c:pt idx="2">
                  <c:v>34</c:v>
                </c:pt>
              </c:numCache>
            </c:numRef>
          </c:val>
          <c:extLst xmlns:c16r2="http://schemas.microsoft.com/office/drawing/2015/06/chart">
            <c:ext xmlns:c16="http://schemas.microsoft.com/office/drawing/2014/chart" uri="{C3380CC4-5D6E-409C-BE32-E72D297353CC}">
              <c16:uniqueId val="{00000003-AF8A-4F15-A7A1-34047BA95D5D}"/>
            </c:ext>
          </c:extLst>
        </c:ser>
        <c:dLbls>
          <c:showPercent val="1"/>
        </c:dLbls>
        <c:firstSliceAng val="0"/>
      </c:pieChart>
      <c:spPr>
        <a:noFill/>
        <a:ln>
          <a:noFill/>
        </a:ln>
        <a:effectLst/>
      </c:spPr>
    </c:plotArea>
    <c:legend>
      <c:legendPos val="b"/>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zero"/>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style val="7"/>
  <c:chart>
    <c:autoTitleDeleted val="1"/>
    <c:plotArea>
      <c:layout/>
      <c:lineChart>
        <c:grouping val="standard"/>
        <c:ser>
          <c:idx val="0"/>
          <c:order val="0"/>
          <c:tx>
            <c:strRef>
              <c:f>Лист1!$A$2</c:f>
              <c:strCache>
                <c:ptCount val="1"/>
                <c:pt idx="0">
                  <c:v>Середньорічна кількість працівників</c:v>
                </c:pt>
              </c:strCache>
            </c:strRef>
          </c:tx>
          <c:spPr>
            <a:ln w="31750" cap="rnd">
              <a:solidFill>
                <a:schemeClr val="accent5">
                  <a:shade val="65000"/>
                </a:schemeClr>
              </a:solidFill>
              <a:round/>
            </a:ln>
            <a:effectLst/>
          </c:spPr>
          <c:marker>
            <c:symbol val="circle"/>
            <c:size val="17"/>
            <c:spPr>
              <a:solidFill>
                <a:schemeClr val="accent5">
                  <a:shade val="65000"/>
                </a:schemeClr>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Лист1!$B$1:$F$1</c:f>
              <c:strCache>
                <c:ptCount val="5"/>
                <c:pt idx="0">
                  <c:v>2019</c:v>
                </c:pt>
                <c:pt idx="1">
                  <c:v>2020</c:v>
                </c:pt>
                <c:pt idx="2">
                  <c:v>2021</c:v>
                </c:pt>
                <c:pt idx="3">
                  <c:v>2022</c:v>
                </c:pt>
                <c:pt idx="4">
                  <c:v>2023</c:v>
                </c:pt>
              </c:strCache>
            </c:strRef>
          </c:cat>
          <c:val>
            <c:numRef>
              <c:f>Лист1!$B$2:$F$2</c:f>
              <c:numCache>
                <c:formatCode>General</c:formatCode>
                <c:ptCount val="5"/>
                <c:pt idx="0">
                  <c:v>55</c:v>
                </c:pt>
                <c:pt idx="1">
                  <c:v>59</c:v>
                </c:pt>
                <c:pt idx="2">
                  <c:v>61</c:v>
                </c:pt>
                <c:pt idx="3">
                  <c:v>54</c:v>
                </c:pt>
                <c:pt idx="4">
                  <c:v>44</c:v>
                </c:pt>
              </c:numCache>
            </c:numRef>
          </c:val>
          <c:extLst xmlns:c16r2="http://schemas.microsoft.com/office/drawing/2015/06/chart">
            <c:ext xmlns:c16="http://schemas.microsoft.com/office/drawing/2014/chart" uri="{C3380CC4-5D6E-409C-BE32-E72D297353CC}">
              <c16:uniqueId val="{00000000-1DC4-4CBA-BB20-EAB7CF2C7778}"/>
            </c:ext>
          </c:extLst>
        </c:ser>
        <c:ser>
          <c:idx val="1"/>
          <c:order val="1"/>
          <c:tx>
            <c:strRef>
              <c:f>Лист1!$A$3</c:f>
              <c:strCache>
                <c:ptCount val="1"/>
                <c:pt idx="0">
                  <c:v>Прийнято працівників</c:v>
                </c:pt>
              </c:strCache>
            </c:strRef>
          </c:tx>
          <c:spPr>
            <a:ln w="31750" cap="rnd">
              <a:solidFill>
                <a:schemeClr val="accent5"/>
              </a:solidFill>
              <a:round/>
            </a:ln>
            <a:effectLst/>
          </c:spPr>
          <c:marker>
            <c:symbol val="circle"/>
            <c:size val="17"/>
            <c:spPr>
              <a:solidFill>
                <a:schemeClr val="accent5"/>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Лист1!$B$1:$F$1</c:f>
              <c:strCache>
                <c:ptCount val="5"/>
                <c:pt idx="0">
                  <c:v>2019</c:v>
                </c:pt>
                <c:pt idx="1">
                  <c:v>2020</c:v>
                </c:pt>
                <c:pt idx="2">
                  <c:v>2021</c:v>
                </c:pt>
                <c:pt idx="3">
                  <c:v>2022</c:v>
                </c:pt>
                <c:pt idx="4">
                  <c:v>2023</c:v>
                </c:pt>
              </c:strCache>
            </c:strRef>
          </c:cat>
          <c:val>
            <c:numRef>
              <c:f>Лист1!$B$3:$F$3</c:f>
              <c:numCache>
                <c:formatCode>General</c:formatCode>
                <c:ptCount val="5"/>
                <c:pt idx="0">
                  <c:v>14</c:v>
                </c:pt>
                <c:pt idx="1">
                  <c:v>16</c:v>
                </c:pt>
                <c:pt idx="2">
                  <c:v>12</c:v>
                </c:pt>
                <c:pt idx="3">
                  <c:v>14</c:v>
                </c:pt>
                <c:pt idx="4">
                  <c:v>12</c:v>
                </c:pt>
              </c:numCache>
            </c:numRef>
          </c:val>
          <c:extLst xmlns:c16r2="http://schemas.microsoft.com/office/drawing/2015/06/chart">
            <c:ext xmlns:c16="http://schemas.microsoft.com/office/drawing/2014/chart" uri="{C3380CC4-5D6E-409C-BE32-E72D297353CC}">
              <c16:uniqueId val="{00000001-1DC4-4CBA-BB20-EAB7CF2C7778}"/>
            </c:ext>
          </c:extLst>
        </c:ser>
        <c:ser>
          <c:idx val="2"/>
          <c:order val="2"/>
          <c:tx>
            <c:strRef>
              <c:f>Лист1!$A$4</c:f>
              <c:strCache>
                <c:ptCount val="1"/>
                <c:pt idx="0">
                  <c:v>Вибуло працівників</c:v>
                </c:pt>
              </c:strCache>
            </c:strRef>
          </c:tx>
          <c:spPr>
            <a:ln w="31750" cap="rnd">
              <a:solidFill>
                <a:schemeClr val="accent5">
                  <a:tint val="65000"/>
                </a:schemeClr>
              </a:solidFill>
              <a:round/>
            </a:ln>
            <a:effectLst/>
          </c:spPr>
          <c:marker>
            <c:symbol val="circle"/>
            <c:size val="17"/>
            <c:spPr>
              <a:solidFill>
                <a:schemeClr val="accent5">
                  <a:tint val="65000"/>
                </a:schemeClr>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Лист1!$B$1:$F$1</c:f>
              <c:strCache>
                <c:ptCount val="5"/>
                <c:pt idx="0">
                  <c:v>2019</c:v>
                </c:pt>
                <c:pt idx="1">
                  <c:v>2020</c:v>
                </c:pt>
                <c:pt idx="2">
                  <c:v>2021</c:v>
                </c:pt>
                <c:pt idx="3">
                  <c:v>2022</c:v>
                </c:pt>
                <c:pt idx="4">
                  <c:v>2023</c:v>
                </c:pt>
              </c:strCache>
            </c:strRef>
          </c:cat>
          <c:val>
            <c:numRef>
              <c:f>Лист1!$B$4:$F$4</c:f>
              <c:numCache>
                <c:formatCode>General</c:formatCode>
                <c:ptCount val="5"/>
                <c:pt idx="0">
                  <c:v>18</c:v>
                </c:pt>
                <c:pt idx="1">
                  <c:v>18</c:v>
                </c:pt>
                <c:pt idx="2">
                  <c:v>17</c:v>
                </c:pt>
                <c:pt idx="3">
                  <c:v>19</c:v>
                </c:pt>
                <c:pt idx="4">
                  <c:v>16</c:v>
                </c:pt>
              </c:numCache>
            </c:numRef>
          </c:val>
          <c:extLst xmlns:c16r2="http://schemas.microsoft.com/office/drawing/2015/06/chart">
            <c:ext xmlns:c16="http://schemas.microsoft.com/office/drawing/2014/chart" uri="{C3380CC4-5D6E-409C-BE32-E72D297353CC}">
              <c16:uniqueId val="{00000002-1DC4-4CBA-BB20-EAB7CF2C7778}"/>
            </c:ext>
          </c:extLst>
        </c:ser>
        <c:dLbls>
          <c:showVal val="1"/>
        </c:dLbls>
        <c:marker val="1"/>
        <c:axId val="172041344"/>
        <c:axId val="172042880"/>
      </c:lineChart>
      <c:catAx>
        <c:axId val="172041344"/>
        <c:scaling>
          <c:orientation val="minMax"/>
        </c:scaling>
        <c:axPos val="b"/>
        <c:numFmt formatCode="General" sourceLinked="0"/>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crossAx val="172042880"/>
        <c:crosses val="autoZero"/>
        <c:auto val="1"/>
        <c:lblAlgn val="ctr"/>
        <c:lblOffset val="100"/>
      </c:catAx>
      <c:valAx>
        <c:axId val="17204288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one"/>
        <c:crossAx val="172041344"/>
        <c:crosses val="autoZero"/>
        <c:crossBetween val="between"/>
      </c:valAx>
      <c:spPr>
        <a:noFill/>
        <a:ln>
          <a:noFill/>
        </a:ln>
        <a:effectLst/>
      </c:spPr>
    </c:plotArea>
    <c:legend>
      <c:legendPos val="b"/>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600" b="1" i="0" u="none" strike="noStrike" kern="1200" cap="none" spc="0" normalizeH="0" baseline="0">
                <a:solidFill>
                  <a:sysClr val="windowText" lastClr="000000"/>
                </a:solidFill>
                <a:latin typeface="+mj-lt"/>
                <a:ea typeface="+mj-ea"/>
                <a:cs typeface="+mj-cs"/>
              </a:defRPr>
            </a:pPr>
            <a:r>
              <a:rPr lang="uk-UA" sz="1200">
                <a:solidFill>
                  <a:sysClr val="windowText" lastClr="000000"/>
                </a:solidFill>
                <a:latin typeface="Times New Roman" panose="02020603050405020304" pitchFamily="18" charset="0"/>
                <a:cs typeface="Times New Roman" panose="02020603050405020304" pitchFamily="18" charset="0"/>
              </a:rPr>
              <a:t>Основні економічні показники ТОВ </a:t>
            </a:r>
          </a:p>
        </c:rich>
      </c:tx>
      <c:spPr>
        <a:noFill/>
        <a:ln>
          <a:noFill/>
        </a:ln>
        <a:effectLst/>
      </c:spPr>
    </c:title>
    <c:plotArea>
      <c:layout/>
      <c:barChart>
        <c:barDir val="bar"/>
        <c:grouping val="percentStacked"/>
        <c:ser>
          <c:idx val="0"/>
          <c:order val="0"/>
          <c:tx>
            <c:strRef>
              <c:f>Аркуш1!$B$1</c:f>
              <c:strCache>
                <c:ptCount val="1"/>
                <c:pt idx="0">
                  <c:v>2022</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Аркуш1!$A$2:$A$5</c:f>
              <c:strCache>
                <c:ptCount val="4"/>
                <c:pt idx="0">
                  <c:v>Чистий дохід, тис.грн.</c:v>
                </c:pt>
                <c:pt idx="1">
                  <c:v>Собівартість, тис.грн.</c:v>
                </c:pt>
                <c:pt idx="2">
                  <c:v>Продуктивність праці, тис.грн</c:v>
                </c:pt>
                <c:pt idx="3">
                  <c:v>Фондовіддача</c:v>
                </c:pt>
              </c:strCache>
            </c:strRef>
          </c:cat>
          <c:val>
            <c:numRef>
              <c:f>Аркуш1!$B$2:$B$5</c:f>
              <c:numCache>
                <c:formatCode>General</c:formatCode>
                <c:ptCount val="4"/>
                <c:pt idx="0">
                  <c:v>20153</c:v>
                </c:pt>
                <c:pt idx="1">
                  <c:v>18064</c:v>
                </c:pt>
                <c:pt idx="2">
                  <c:v>34.6</c:v>
                </c:pt>
                <c:pt idx="3">
                  <c:v>548</c:v>
                </c:pt>
              </c:numCache>
            </c:numRef>
          </c:val>
          <c:extLst xmlns:c16r2="http://schemas.microsoft.com/office/drawing/2015/06/chart">
            <c:ext xmlns:c16="http://schemas.microsoft.com/office/drawing/2014/chart" uri="{C3380CC4-5D6E-409C-BE32-E72D297353CC}">
              <c16:uniqueId val="{00000000-2B91-4F52-A28C-1F703172688F}"/>
            </c:ext>
          </c:extLst>
        </c:ser>
        <c:ser>
          <c:idx val="1"/>
          <c:order val="1"/>
          <c:tx>
            <c:strRef>
              <c:f>Аркуш1!$C$1</c:f>
              <c:strCache>
                <c:ptCount val="1"/>
                <c:pt idx="0">
                  <c:v>2023 р.</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Аркуш1!$A$2:$A$5</c:f>
              <c:strCache>
                <c:ptCount val="4"/>
                <c:pt idx="0">
                  <c:v>Чистий дохід, тис.грн.</c:v>
                </c:pt>
                <c:pt idx="1">
                  <c:v>Собівартість, тис.грн.</c:v>
                </c:pt>
                <c:pt idx="2">
                  <c:v>Продуктивність праці, тис.грн</c:v>
                </c:pt>
                <c:pt idx="3">
                  <c:v>Фондовіддача</c:v>
                </c:pt>
              </c:strCache>
            </c:strRef>
          </c:cat>
          <c:val>
            <c:numRef>
              <c:f>Аркуш1!$C$2:$C$5</c:f>
              <c:numCache>
                <c:formatCode>General</c:formatCode>
                <c:ptCount val="4"/>
                <c:pt idx="0">
                  <c:v>22147</c:v>
                </c:pt>
                <c:pt idx="1">
                  <c:v>21963</c:v>
                </c:pt>
                <c:pt idx="2">
                  <c:v>36.700000000000003</c:v>
                </c:pt>
                <c:pt idx="3">
                  <c:v>563</c:v>
                </c:pt>
              </c:numCache>
            </c:numRef>
          </c:val>
          <c:extLst xmlns:c16r2="http://schemas.microsoft.com/office/drawing/2015/06/chart">
            <c:ext xmlns:c16="http://schemas.microsoft.com/office/drawing/2014/chart" uri="{C3380CC4-5D6E-409C-BE32-E72D297353CC}">
              <c16:uniqueId val="{00000001-2B91-4F52-A28C-1F703172688F}"/>
            </c:ext>
          </c:extLst>
        </c:ser>
        <c:dLbls>
          <c:showVal val="1"/>
        </c:dLbls>
        <c:gapWidth val="86"/>
        <c:overlap val="100"/>
        <c:axId val="172082688"/>
        <c:axId val="172084224"/>
      </c:barChart>
      <c:catAx>
        <c:axId val="172082688"/>
        <c:scaling>
          <c:orientation val="minMax"/>
        </c:scaling>
        <c:axPos val="l"/>
        <c:majorGridlines>
          <c:spPr>
            <a:ln w="9525" cap="flat" cmpd="sng" algn="ctr">
              <a:solidFill>
                <a:schemeClr val="dk1">
                  <a:lumMod val="15000"/>
                  <a:lumOff val="85000"/>
                </a:schemeClr>
              </a:solidFill>
              <a:round/>
            </a:ln>
            <a:effectLst/>
          </c:spPr>
        </c:majorGridlines>
        <c:numFmt formatCode="General" sourceLinked="1"/>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2084224"/>
        <c:crosses val="autoZero"/>
        <c:auto val="1"/>
        <c:lblAlgn val="ctr"/>
        <c:lblOffset val="100"/>
      </c:catAx>
      <c:valAx>
        <c:axId val="172084224"/>
        <c:scaling>
          <c:orientation val="minMax"/>
        </c:scaling>
        <c:delete val="1"/>
        <c:axPos val="b"/>
        <c:majorGridlines>
          <c:spPr>
            <a:ln w="9525" cap="flat" cmpd="sng" algn="ctr">
              <a:solidFill>
                <a:schemeClr val="dk1">
                  <a:lumMod val="15000"/>
                  <a:lumOff val="85000"/>
                </a:schemeClr>
              </a:solidFill>
              <a:round/>
            </a:ln>
            <a:effectLst/>
          </c:spPr>
        </c:majorGridlines>
        <c:numFmt formatCode="0%" sourceLinked="1"/>
        <c:majorTickMark val="none"/>
        <c:tickLblPos val="none"/>
        <c:crossAx val="172082688"/>
        <c:crosses val="autoZero"/>
        <c:crossBetween val="between"/>
      </c:valAx>
      <c:spPr>
        <a:pattFill prst="ltDnDiag">
          <a:fgClr>
            <a:schemeClr val="dk1">
              <a:lumMod val="15000"/>
              <a:lumOff val="85000"/>
            </a:schemeClr>
          </a:fgClr>
          <a:bgClr>
            <a:schemeClr val="lt1"/>
          </a:bgClr>
        </a:patt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no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uk-UA" sz="1400">
                <a:solidFill>
                  <a:sysClr val="windowText" lastClr="000000"/>
                </a:solidFill>
                <a:latin typeface="Times New Roman" panose="02020603050405020304" pitchFamily="18" charset="0"/>
                <a:cs typeface="Times New Roman" panose="02020603050405020304" pitchFamily="18" charset="0"/>
              </a:rPr>
              <a:t>Склад необоротних активів ТОВ</a:t>
            </a:r>
          </a:p>
        </c:rich>
      </c:tx>
      <c:spPr>
        <a:noFill/>
        <a:ln>
          <a:noFill/>
        </a:ln>
        <a:effectLst/>
      </c:spPr>
    </c:title>
    <c:plotArea>
      <c:layout/>
      <c:barChart>
        <c:barDir val="bar"/>
        <c:grouping val="percentStacked"/>
        <c:ser>
          <c:idx val="0"/>
          <c:order val="0"/>
          <c:tx>
            <c:strRef>
              <c:f>Аркуш1!$B$1</c:f>
              <c:strCache>
                <c:ptCount val="1"/>
                <c:pt idx="0">
                  <c:v>2021 р.</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Аркуш1!$A$2:$A$6</c:f>
              <c:strCache>
                <c:ptCount val="5"/>
                <c:pt idx="0">
                  <c:v>Всього основних засобів</c:v>
                </c:pt>
                <c:pt idx="1">
                  <c:v>Будинки, споруди та передавальні пристрої</c:v>
                </c:pt>
                <c:pt idx="2">
                  <c:v>Машини та обладнання</c:v>
                </c:pt>
                <c:pt idx="3">
                  <c:v>Транспортні засоби</c:v>
                </c:pt>
                <c:pt idx="4">
                  <c:v>Малоцінні активи </c:v>
                </c:pt>
              </c:strCache>
            </c:strRef>
          </c:cat>
          <c:val>
            <c:numRef>
              <c:f>Аркуш1!$B$2:$B$6</c:f>
              <c:numCache>
                <c:formatCode>General</c:formatCode>
                <c:ptCount val="5"/>
                <c:pt idx="0">
                  <c:v>51377</c:v>
                </c:pt>
                <c:pt idx="1">
                  <c:v>2117</c:v>
                </c:pt>
                <c:pt idx="2">
                  <c:v>719</c:v>
                </c:pt>
                <c:pt idx="3">
                  <c:v>1520</c:v>
                </c:pt>
                <c:pt idx="4">
                  <c:v>22</c:v>
                </c:pt>
              </c:numCache>
            </c:numRef>
          </c:val>
          <c:extLst xmlns:c16r2="http://schemas.microsoft.com/office/drawing/2015/06/chart">
            <c:ext xmlns:c16="http://schemas.microsoft.com/office/drawing/2014/chart" uri="{C3380CC4-5D6E-409C-BE32-E72D297353CC}">
              <c16:uniqueId val="{00000000-60F7-4BF0-8679-11F3CA8A438E}"/>
            </c:ext>
          </c:extLst>
        </c:ser>
        <c:ser>
          <c:idx val="1"/>
          <c:order val="1"/>
          <c:tx>
            <c:strRef>
              <c:f>Аркуш1!$C$1</c:f>
              <c:strCache>
                <c:ptCount val="1"/>
                <c:pt idx="0">
                  <c:v>2022 р.</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Аркуш1!$A$2:$A$6</c:f>
              <c:strCache>
                <c:ptCount val="5"/>
                <c:pt idx="0">
                  <c:v>Всього основних засобів</c:v>
                </c:pt>
                <c:pt idx="1">
                  <c:v>Будинки, споруди та передавальні пристрої</c:v>
                </c:pt>
                <c:pt idx="2">
                  <c:v>Машини та обладнання</c:v>
                </c:pt>
                <c:pt idx="3">
                  <c:v>Транспортні засоби</c:v>
                </c:pt>
                <c:pt idx="4">
                  <c:v>Малоцінні активи </c:v>
                </c:pt>
              </c:strCache>
            </c:strRef>
          </c:cat>
          <c:val>
            <c:numRef>
              <c:f>Аркуш1!$C$2:$C$6</c:f>
              <c:numCache>
                <c:formatCode>General</c:formatCode>
                <c:ptCount val="5"/>
                <c:pt idx="0">
                  <c:v>54036</c:v>
                </c:pt>
                <c:pt idx="1">
                  <c:v>3720</c:v>
                </c:pt>
                <c:pt idx="2">
                  <c:v>719</c:v>
                </c:pt>
                <c:pt idx="3">
                  <c:v>1481</c:v>
                </c:pt>
                <c:pt idx="4">
                  <c:v>26</c:v>
                </c:pt>
              </c:numCache>
            </c:numRef>
          </c:val>
          <c:extLst xmlns:c16r2="http://schemas.microsoft.com/office/drawing/2015/06/chart">
            <c:ext xmlns:c16="http://schemas.microsoft.com/office/drawing/2014/chart" uri="{C3380CC4-5D6E-409C-BE32-E72D297353CC}">
              <c16:uniqueId val="{00000001-60F7-4BF0-8679-11F3CA8A438E}"/>
            </c:ext>
          </c:extLst>
        </c:ser>
        <c:ser>
          <c:idx val="2"/>
          <c:order val="2"/>
          <c:tx>
            <c:strRef>
              <c:f>Аркуш1!$D$1</c:f>
              <c:strCache>
                <c:ptCount val="1"/>
                <c:pt idx="0">
                  <c:v>2023 р.</c:v>
                </c:pt>
              </c:strCache>
            </c:strRef>
          </c:tx>
          <c:spPr>
            <a:solidFill>
              <a:schemeClr val="accent3"/>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Аркуш1!$A$2:$A$6</c:f>
              <c:strCache>
                <c:ptCount val="5"/>
                <c:pt idx="0">
                  <c:v>Всього основних засобів</c:v>
                </c:pt>
                <c:pt idx="1">
                  <c:v>Будинки, споруди та передавальні пристрої</c:v>
                </c:pt>
                <c:pt idx="2">
                  <c:v>Машини та обладнання</c:v>
                </c:pt>
                <c:pt idx="3">
                  <c:v>Транспортні засоби</c:v>
                </c:pt>
                <c:pt idx="4">
                  <c:v>Малоцінні активи </c:v>
                </c:pt>
              </c:strCache>
            </c:strRef>
          </c:cat>
          <c:val>
            <c:numRef>
              <c:f>Аркуш1!$D$2:$D$6</c:f>
              <c:numCache>
                <c:formatCode>General</c:formatCode>
                <c:ptCount val="5"/>
                <c:pt idx="0">
                  <c:v>57632</c:v>
                </c:pt>
                <c:pt idx="1">
                  <c:v>2117</c:v>
                </c:pt>
                <c:pt idx="2">
                  <c:v>1262</c:v>
                </c:pt>
                <c:pt idx="3">
                  <c:v>1481</c:v>
                </c:pt>
                <c:pt idx="4">
                  <c:v>26</c:v>
                </c:pt>
              </c:numCache>
            </c:numRef>
          </c:val>
          <c:extLst xmlns:c16r2="http://schemas.microsoft.com/office/drawing/2015/06/chart">
            <c:ext xmlns:c16="http://schemas.microsoft.com/office/drawing/2014/chart" uri="{C3380CC4-5D6E-409C-BE32-E72D297353CC}">
              <c16:uniqueId val="{00000002-60F7-4BF0-8679-11F3CA8A438E}"/>
            </c:ext>
          </c:extLst>
        </c:ser>
        <c:dLbls>
          <c:showVal val="1"/>
        </c:dLbls>
        <c:overlap val="100"/>
        <c:axId val="172122112"/>
        <c:axId val="172123648"/>
      </c:barChart>
      <c:catAx>
        <c:axId val="172122112"/>
        <c:scaling>
          <c:orientation val="minMax"/>
        </c:scaling>
        <c:axPos val="l"/>
        <c:majorGridlines>
          <c:spPr>
            <a:ln w="9525" cap="flat" cmpd="sng" algn="ctr">
              <a:solidFill>
                <a:schemeClr val="dk1">
                  <a:lumMod val="15000"/>
                  <a:lumOff val="85000"/>
                </a:schemeClr>
              </a:solidFill>
              <a:round/>
            </a:ln>
            <a:effectLst/>
          </c:spPr>
        </c:majorGridlines>
        <c:numFmt formatCode="General" sourceLinked="1"/>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2123648"/>
        <c:crosses val="autoZero"/>
        <c:auto val="1"/>
        <c:lblAlgn val="ctr"/>
        <c:lblOffset val="100"/>
      </c:catAx>
      <c:valAx>
        <c:axId val="172123648"/>
        <c:scaling>
          <c:orientation val="minMax"/>
        </c:scaling>
        <c:delete val="1"/>
        <c:axPos val="b"/>
        <c:majorGridlines>
          <c:spPr>
            <a:ln w="9525" cap="flat" cmpd="sng" algn="ctr">
              <a:solidFill>
                <a:schemeClr val="dk1">
                  <a:lumMod val="15000"/>
                  <a:lumOff val="85000"/>
                </a:schemeClr>
              </a:solidFill>
              <a:round/>
            </a:ln>
            <a:effectLst/>
          </c:spPr>
        </c:majorGridlines>
        <c:numFmt formatCode="0%" sourceLinked="1"/>
        <c:majorTickMark val="none"/>
        <c:tickLblPos val="none"/>
        <c:crossAx val="172122112"/>
        <c:crosses val="autoZero"/>
        <c:crossBetween val="between"/>
      </c:valAx>
      <c:spPr>
        <a:pattFill prst="ltDnDiag">
          <a:fgClr>
            <a:schemeClr val="dk1">
              <a:lumMod val="15000"/>
              <a:lumOff val="85000"/>
            </a:schemeClr>
          </a:fgClr>
          <a:bgClr>
            <a:schemeClr val="lt1"/>
          </a:bgClr>
        </a:patt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noFill/>
      <a:round/>
    </a:ln>
    <a:effectLst/>
  </c:spPr>
  <c:txPr>
    <a:bodyPr/>
    <a:lstStyle/>
    <a:p>
      <a:pP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Times New Roman" panose="02020603050405020304" pitchFamily="18" charset="0"/>
                <a:ea typeface="+mj-ea"/>
                <a:cs typeface="Times New Roman" panose="02020603050405020304" pitchFamily="18" charset="0"/>
              </a:defRPr>
            </a:pPr>
            <a:r>
              <a:rPr lang="uk-UA" sz="1400">
                <a:solidFill>
                  <a:sysClr val="windowText" lastClr="000000"/>
                </a:solidFill>
                <a:latin typeface="Times New Roman" panose="02020603050405020304" pitchFamily="18" charset="0"/>
                <a:cs typeface="Times New Roman" panose="02020603050405020304" pitchFamily="18" charset="0"/>
              </a:rPr>
              <a:t>Структура витрат  ТОВ</a:t>
            </a:r>
          </a:p>
        </c:rich>
      </c:tx>
      <c:spPr>
        <a:noFill/>
        <a:ln>
          <a:noFill/>
        </a:ln>
        <a:effectLst/>
      </c:spPr>
    </c:title>
    <c:plotArea>
      <c:layout/>
      <c:barChart>
        <c:barDir val="bar"/>
        <c:grouping val="percentStacked"/>
        <c:ser>
          <c:idx val="0"/>
          <c:order val="0"/>
          <c:tx>
            <c:strRef>
              <c:f>Аркуш1!$B$1</c:f>
              <c:strCache>
                <c:ptCount val="1"/>
                <c:pt idx="0">
                  <c:v>2022 р.</c:v>
                </c:pt>
              </c:strCache>
            </c:strRef>
          </c:tx>
          <c:spPr>
            <a:solidFill>
              <a:schemeClr val="accent1"/>
            </a:solidFill>
            <a:ln>
              <a:noFill/>
            </a:ln>
            <a:effectLst/>
          </c:spPr>
          <c:cat>
            <c:strRef>
              <c:f>Аркуш1!$A$2:$A$5</c:f>
              <c:strCache>
                <c:ptCount val="4"/>
                <c:pt idx="0">
                  <c:v>Матеріальні витрати</c:v>
                </c:pt>
                <c:pt idx="1">
                  <c:v>Витрати на оплату праці</c:v>
                </c:pt>
                <c:pt idx="2">
                  <c:v>Амортизація</c:v>
                </c:pt>
                <c:pt idx="3">
                  <c:v>Інші операційні ви­трати</c:v>
                </c:pt>
              </c:strCache>
            </c:strRef>
          </c:cat>
          <c:val>
            <c:numRef>
              <c:f>Аркуш1!$B$2:$B$5</c:f>
              <c:numCache>
                <c:formatCode>General</c:formatCode>
                <c:ptCount val="4"/>
                <c:pt idx="0">
                  <c:v>82.1</c:v>
                </c:pt>
                <c:pt idx="1">
                  <c:v>3.4</c:v>
                </c:pt>
                <c:pt idx="2">
                  <c:v>1.3</c:v>
                </c:pt>
                <c:pt idx="3">
                  <c:v>3.3</c:v>
                </c:pt>
              </c:numCache>
            </c:numRef>
          </c:val>
          <c:extLst xmlns:c16r2="http://schemas.microsoft.com/office/drawing/2015/06/chart">
            <c:ext xmlns:c16="http://schemas.microsoft.com/office/drawing/2014/chart" uri="{C3380CC4-5D6E-409C-BE32-E72D297353CC}">
              <c16:uniqueId val="{00000000-9515-493E-B78D-AE795E235A49}"/>
            </c:ext>
          </c:extLst>
        </c:ser>
        <c:ser>
          <c:idx val="1"/>
          <c:order val="1"/>
          <c:tx>
            <c:strRef>
              <c:f>Аркуш1!$C$1</c:f>
              <c:strCache>
                <c:ptCount val="1"/>
                <c:pt idx="0">
                  <c:v>2023 р.</c:v>
                </c:pt>
              </c:strCache>
            </c:strRef>
          </c:tx>
          <c:spPr>
            <a:solidFill>
              <a:schemeClr val="accent2"/>
            </a:solidFill>
            <a:ln>
              <a:noFill/>
            </a:ln>
            <a:effectLst/>
          </c:spPr>
          <c:cat>
            <c:strRef>
              <c:f>Аркуш1!$A$2:$A$5</c:f>
              <c:strCache>
                <c:ptCount val="4"/>
                <c:pt idx="0">
                  <c:v>Матеріальні витрати</c:v>
                </c:pt>
                <c:pt idx="1">
                  <c:v>Витрати на оплату праці</c:v>
                </c:pt>
                <c:pt idx="2">
                  <c:v>Амортизація</c:v>
                </c:pt>
                <c:pt idx="3">
                  <c:v>Інші операційні ви­трати</c:v>
                </c:pt>
              </c:strCache>
            </c:strRef>
          </c:cat>
          <c:val>
            <c:numRef>
              <c:f>Аркуш1!$C$2:$C$5</c:f>
              <c:numCache>
                <c:formatCode>General</c:formatCode>
                <c:ptCount val="4"/>
                <c:pt idx="0">
                  <c:v>81</c:v>
                </c:pt>
                <c:pt idx="1">
                  <c:v>6</c:v>
                </c:pt>
                <c:pt idx="2">
                  <c:v>1.7000000000000002</c:v>
                </c:pt>
                <c:pt idx="3">
                  <c:v>4.9000000000000004</c:v>
                </c:pt>
              </c:numCache>
            </c:numRef>
          </c:val>
          <c:extLst xmlns:c16r2="http://schemas.microsoft.com/office/drawing/2015/06/chart">
            <c:ext xmlns:c16="http://schemas.microsoft.com/office/drawing/2014/chart" uri="{C3380CC4-5D6E-409C-BE32-E72D297353CC}">
              <c16:uniqueId val="{00000001-9515-493E-B78D-AE795E235A49}"/>
            </c:ext>
          </c:extLst>
        </c:ser>
        <c:gapWidth val="75"/>
        <c:overlap val="100"/>
        <c:axId val="172159744"/>
        <c:axId val="172161280"/>
      </c:barChart>
      <c:catAx>
        <c:axId val="172159744"/>
        <c:scaling>
          <c:orientation val="minMax"/>
        </c:scaling>
        <c:axPos val="l"/>
        <c:numFmt formatCode="General" sourceLinked="1"/>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2161280"/>
        <c:crosses val="autoZero"/>
        <c:auto val="1"/>
        <c:lblAlgn val="ctr"/>
        <c:lblOffset val="100"/>
      </c:catAx>
      <c:valAx>
        <c:axId val="172161280"/>
        <c:scaling>
          <c:orientation val="minMax"/>
        </c:scaling>
        <c:axPos val="b"/>
        <c:majorGridlines>
          <c:spPr>
            <a:ln w="9525" cap="flat" cmpd="sng" algn="ctr">
              <a:solidFill>
                <a:schemeClr val="dk1">
                  <a:lumMod val="15000"/>
                  <a:lumOff val="85000"/>
                </a:schemeClr>
              </a:solidFill>
              <a:round/>
            </a:ln>
            <a:effectLst/>
          </c:spPr>
        </c:majorGridlines>
        <c:numFmt formatCode="0%" sourceLinked="1"/>
        <c:majorTickMark val="none"/>
        <c:tickLblPos val="nextTo"/>
        <c:spPr>
          <a:noFill/>
          <a:ln w="25400" cap="flat" cmpd="sng" algn="ctr">
            <a:noFill/>
            <a:round/>
          </a:ln>
          <a:effectLst/>
        </c:spPr>
        <c:txPr>
          <a:bodyPr rot="-60000000" spcFirstLastPara="1" vertOverflow="ellipsis" vert="horz" wrap="square" anchor="ctr" anchorCtr="1"/>
          <a:lstStyle/>
          <a:p>
            <a:pPr>
              <a:defRPr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72159744"/>
        <c:crosses val="autoZero"/>
        <c:crossBetween val="between"/>
      </c:valAx>
      <c:spPr>
        <a:pattFill prst="ltDnDiag">
          <a:fgClr>
            <a:schemeClr val="dk1">
              <a:lumMod val="15000"/>
              <a:lumOff val="85000"/>
            </a:schemeClr>
          </a:fgClr>
          <a:bgClr>
            <a:schemeClr val="lt1"/>
          </a:bgClr>
        </a:patt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noFill/>
      <a:round/>
    </a:ln>
    <a:effectLst/>
  </c:spPr>
  <c:txPr>
    <a:bodyPr/>
    <a:lstStyle/>
    <a:p>
      <a:pPr>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bar"/>
        <c:grouping val="percentStacked"/>
        <c:ser>
          <c:idx val="0"/>
          <c:order val="0"/>
          <c:tx>
            <c:strRef>
              <c:f>Аркуш1!$B$1</c:f>
              <c:strCache>
                <c:ptCount val="1"/>
                <c:pt idx="0">
                  <c:v>2022 р.</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Аркуш1!$A$2:$A$8</c:f>
              <c:strCache>
                <c:ptCount val="7"/>
                <c:pt idx="0">
                  <c:v>Коефіцієнт автономії</c:v>
                </c:pt>
                <c:pt idx="1">
                  <c:v>Коефіцієнт співвідношення позикових та власних коштів</c:v>
                </c:pt>
                <c:pt idx="2">
                  <c:v>Коефіцієнт мобільності вла­сного капіталу</c:v>
                </c:pt>
                <c:pt idx="3">
                  <c:v>Коефіцієнт фінансової стій­кості</c:v>
                </c:pt>
                <c:pt idx="4">
                  <c:v>Коефіцієнт забезпечення матеріальних витрат власними коштами</c:v>
                </c:pt>
                <c:pt idx="5">
                  <c:v>Коефіцієнт фінансування</c:v>
                </c:pt>
                <c:pt idx="6">
                  <c:v>Коефіцієнт мультиплікації власного капіталу</c:v>
                </c:pt>
              </c:strCache>
            </c:strRef>
          </c:cat>
          <c:val>
            <c:numRef>
              <c:f>Аркуш1!$B$2:$B$8</c:f>
              <c:numCache>
                <c:formatCode>General</c:formatCode>
                <c:ptCount val="7"/>
                <c:pt idx="0">
                  <c:v>0.31000000000000011</c:v>
                </c:pt>
                <c:pt idx="1">
                  <c:v>3.7</c:v>
                </c:pt>
                <c:pt idx="2">
                  <c:v>4.0199999999999996</c:v>
                </c:pt>
                <c:pt idx="3">
                  <c:v>0.3000000000000001</c:v>
                </c:pt>
                <c:pt idx="4">
                  <c:v>0.8</c:v>
                </c:pt>
                <c:pt idx="5">
                  <c:v>0.44</c:v>
                </c:pt>
                <c:pt idx="6">
                  <c:v>2.7</c:v>
                </c:pt>
              </c:numCache>
            </c:numRef>
          </c:val>
          <c:extLst xmlns:c16r2="http://schemas.microsoft.com/office/drawing/2015/06/chart">
            <c:ext xmlns:c16="http://schemas.microsoft.com/office/drawing/2014/chart" uri="{C3380CC4-5D6E-409C-BE32-E72D297353CC}">
              <c16:uniqueId val="{00000000-CFE7-40BA-86D6-4668BC9020E0}"/>
            </c:ext>
          </c:extLst>
        </c:ser>
        <c:ser>
          <c:idx val="1"/>
          <c:order val="1"/>
          <c:tx>
            <c:strRef>
              <c:f>Аркуш1!$C$1</c:f>
              <c:strCache>
                <c:ptCount val="1"/>
                <c:pt idx="0">
                  <c:v>2023 р.</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Аркуш1!$A$2:$A$8</c:f>
              <c:strCache>
                <c:ptCount val="7"/>
                <c:pt idx="0">
                  <c:v>Коефіцієнт автономії</c:v>
                </c:pt>
                <c:pt idx="1">
                  <c:v>Коефіцієнт співвідношення позикових та власних коштів</c:v>
                </c:pt>
                <c:pt idx="2">
                  <c:v>Коефіцієнт мобільності вла­сного капіталу</c:v>
                </c:pt>
                <c:pt idx="3">
                  <c:v>Коефіцієнт фінансової стій­кості</c:v>
                </c:pt>
                <c:pt idx="4">
                  <c:v>Коефіцієнт забезпечення матеріальних витрат власними коштами</c:v>
                </c:pt>
                <c:pt idx="5">
                  <c:v>Коефіцієнт фінансування</c:v>
                </c:pt>
                <c:pt idx="6">
                  <c:v>Коефіцієнт мультиплікації власного капіталу</c:v>
                </c:pt>
              </c:strCache>
            </c:strRef>
          </c:cat>
          <c:val>
            <c:numRef>
              <c:f>Аркуш1!$C$2:$C$8</c:f>
              <c:numCache>
                <c:formatCode>General</c:formatCode>
                <c:ptCount val="7"/>
                <c:pt idx="0">
                  <c:v>0.24000000000000005</c:v>
                </c:pt>
                <c:pt idx="1">
                  <c:v>1.2</c:v>
                </c:pt>
                <c:pt idx="2">
                  <c:v>2.0699999999999998</c:v>
                </c:pt>
                <c:pt idx="3">
                  <c:v>0.9</c:v>
                </c:pt>
                <c:pt idx="4">
                  <c:v>0.2</c:v>
                </c:pt>
                <c:pt idx="5">
                  <c:v>0.56999999999999995</c:v>
                </c:pt>
                <c:pt idx="6">
                  <c:v>2.2000000000000002</c:v>
                </c:pt>
              </c:numCache>
            </c:numRef>
          </c:val>
          <c:extLst xmlns:c16r2="http://schemas.microsoft.com/office/drawing/2015/06/chart">
            <c:ext xmlns:c16="http://schemas.microsoft.com/office/drawing/2014/chart" uri="{C3380CC4-5D6E-409C-BE32-E72D297353CC}">
              <c16:uniqueId val="{00000001-CFE7-40BA-86D6-4668BC9020E0}"/>
            </c:ext>
          </c:extLst>
        </c:ser>
        <c:dLbls>
          <c:showVal val="1"/>
        </c:dLbls>
        <c:gapWidth val="80"/>
        <c:overlap val="100"/>
        <c:axId val="172389504"/>
        <c:axId val="172391040"/>
      </c:barChart>
      <c:catAx>
        <c:axId val="172389504"/>
        <c:scaling>
          <c:orientation val="minMax"/>
        </c:scaling>
        <c:axPos val="l"/>
        <c:majorGridlines>
          <c:spPr>
            <a:ln w="9525" cap="flat" cmpd="sng" algn="ctr">
              <a:solidFill>
                <a:schemeClr val="dk1">
                  <a:lumMod val="15000"/>
                  <a:lumOff val="85000"/>
                </a:schemeClr>
              </a:solidFill>
              <a:round/>
            </a:ln>
            <a:effectLst/>
          </c:spPr>
        </c:majorGridlines>
        <c:numFmt formatCode="General" sourceLinked="1"/>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2391040"/>
        <c:crosses val="autoZero"/>
        <c:auto val="1"/>
        <c:lblAlgn val="ctr"/>
        <c:lblOffset val="100"/>
      </c:catAx>
      <c:valAx>
        <c:axId val="172391040"/>
        <c:scaling>
          <c:orientation val="minMax"/>
        </c:scaling>
        <c:delete val="1"/>
        <c:axPos val="b"/>
        <c:majorGridlines>
          <c:spPr>
            <a:ln w="9525" cap="flat" cmpd="sng" algn="ctr">
              <a:solidFill>
                <a:schemeClr val="dk1">
                  <a:lumMod val="15000"/>
                  <a:lumOff val="85000"/>
                </a:schemeClr>
              </a:solidFill>
              <a:round/>
            </a:ln>
            <a:effectLst/>
          </c:spPr>
        </c:majorGridlines>
        <c:numFmt formatCode="0%" sourceLinked="1"/>
        <c:majorTickMark val="none"/>
        <c:tickLblPos val="none"/>
        <c:crossAx val="172389504"/>
        <c:crosses val="autoZero"/>
        <c:crossBetween val="between"/>
      </c:valAx>
      <c:spPr>
        <a:pattFill prst="ltDnDiag">
          <a:fgClr>
            <a:schemeClr val="dk1">
              <a:lumMod val="15000"/>
              <a:lumOff val="85000"/>
            </a:schemeClr>
          </a:fgClr>
          <a:bgClr>
            <a:schemeClr val="lt1"/>
          </a:bgClr>
        </a:patt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noFill/>
      <a:round/>
    </a:ln>
    <a:effectLst/>
  </c:spPr>
  <c:txPr>
    <a:bodyPr/>
    <a:lstStyle/>
    <a:p>
      <a:pPr>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cap="all" spc="0" baseline="0">
                <a:gradFill>
                  <a:gsLst>
                    <a:gs pos="0">
                      <a:schemeClr val="dk1">
                        <a:lumMod val="50000"/>
                        <a:lumOff val="50000"/>
                      </a:schemeClr>
                    </a:gs>
                    <a:gs pos="100000">
                      <a:schemeClr val="dk1">
                        <a:lumMod val="85000"/>
                        <a:lumOff val="15000"/>
                      </a:schemeClr>
                    </a:gs>
                  </a:gsLst>
                  <a:lin ang="5400000" scaled="0"/>
                </a:gradFill>
                <a:latin typeface="+mn-lt"/>
                <a:ea typeface="+mn-ea"/>
                <a:cs typeface="+mn-cs"/>
              </a:defRPr>
            </a:pPr>
            <a:r>
              <a:rPr lang="uk-UA" sz="1400" b="1" cap="none">
                <a:solidFill>
                  <a:sysClr val="windowText" lastClr="000000"/>
                </a:solidFill>
                <a:latin typeface="Times New Roman" panose="02020603050405020304" pitchFamily="18" charset="0"/>
                <a:cs typeface="Times New Roman" panose="02020603050405020304" pitchFamily="18" charset="0"/>
              </a:rPr>
              <a:t>Основні показники рентабельності ТОВ</a:t>
            </a:r>
          </a:p>
        </c:rich>
      </c:tx>
      <c:spPr>
        <a:noFill/>
        <a:ln>
          <a:noFill/>
        </a:ln>
        <a:effectLst/>
      </c:spPr>
    </c:title>
    <c:plotArea>
      <c:layout/>
      <c:lineChart>
        <c:grouping val="standard"/>
        <c:ser>
          <c:idx val="0"/>
          <c:order val="0"/>
          <c:tx>
            <c:strRef>
              <c:f>Лист1!$A$2</c:f>
              <c:strCache>
                <c:ptCount val="1"/>
                <c:pt idx="0">
                  <c:v>Рентабельність активів, %</c:v>
                </c:pt>
              </c:strCache>
            </c:strRef>
          </c:tx>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Лист1!$B$1:$F$1</c:f>
              <c:strCache>
                <c:ptCount val="5"/>
                <c:pt idx="0">
                  <c:v>2019</c:v>
                </c:pt>
                <c:pt idx="1">
                  <c:v>2020</c:v>
                </c:pt>
                <c:pt idx="2">
                  <c:v>2021</c:v>
                </c:pt>
                <c:pt idx="3">
                  <c:v>2022</c:v>
                </c:pt>
                <c:pt idx="4">
                  <c:v>2023</c:v>
                </c:pt>
              </c:strCache>
            </c:strRef>
          </c:cat>
          <c:val>
            <c:numRef>
              <c:f>Лист1!$B$2:$F$2</c:f>
              <c:numCache>
                <c:formatCode>General</c:formatCode>
                <c:ptCount val="5"/>
                <c:pt idx="0">
                  <c:v>41</c:v>
                </c:pt>
                <c:pt idx="1">
                  <c:v>38</c:v>
                </c:pt>
                <c:pt idx="2">
                  <c:v>33</c:v>
                </c:pt>
                <c:pt idx="3">
                  <c:v>33</c:v>
                </c:pt>
                <c:pt idx="4">
                  <c:v>37</c:v>
                </c:pt>
              </c:numCache>
            </c:numRef>
          </c:val>
          <c:extLst xmlns:c16r2="http://schemas.microsoft.com/office/drawing/2015/06/chart">
            <c:ext xmlns:c16="http://schemas.microsoft.com/office/drawing/2014/chart" uri="{C3380CC4-5D6E-409C-BE32-E72D297353CC}">
              <c16:uniqueId val="{00000000-4A72-4EBF-A27B-D7CE3317D997}"/>
            </c:ext>
          </c:extLst>
        </c:ser>
        <c:ser>
          <c:idx val="1"/>
          <c:order val="1"/>
          <c:tx>
            <c:strRef>
              <c:f>Лист1!$A$3</c:f>
              <c:strCache>
                <c:ptCount val="1"/>
                <c:pt idx="0">
                  <c:v>Рентабельність продажів, %</c:v>
                </c:pt>
              </c:strCache>
            </c:strRef>
          </c:tx>
          <c:spPr>
            <a:ln w="19050" cap="rnd" cmpd="sng" algn="ctr">
              <a:solidFill>
                <a:schemeClr val="accent2">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Лист1!$B$1:$F$1</c:f>
              <c:strCache>
                <c:ptCount val="5"/>
                <c:pt idx="0">
                  <c:v>2019</c:v>
                </c:pt>
                <c:pt idx="1">
                  <c:v>2020</c:v>
                </c:pt>
                <c:pt idx="2">
                  <c:v>2021</c:v>
                </c:pt>
                <c:pt idx="3">
                  <c:v>2022</c:v>
                </c:pt>
                <c:pt idx="4">
                  <c:v>2023</c:v>
                </c:pt>
              </c:strCache>
            </c:strRef>
          </c:cat>
          <c:val>
            <c:numRef>
              <c:f>Лист1!$B$3:$F$3</c:f>
              <c:numCache>
                <c:formatCode>General</c:formatCode>
                <c:ptCount val="5"/>
                <c:pt idx="0">
                  <c:v>42</c:v>
                </c:pt>
                <c:pt idx="1">
                  <c:v>44</c:v>
                </c:pt>
                <c:pt idx="2">
                  <c:v>38</c:v>
                </c:pt>
                <c:pt idx="3">
                  <c:v>27</c:v>
                </c:pt>
                <c:pt idx="4">
                  <c:v>29</c:v>
                </c:pt>
              </c:numCache>
            </c:numRef>
          </c:val>
          <c:extLst xmlns:c16r2="http://schemas.microsoft.com/office/drawing/2015/06/chart">
            <c:ext xmlns:c16="http://schemas.microsoft.com/office/drawing/2014/chart" uri="{C3380CC4-5D6E-409C-BE32-E72D297353CC}">
              <c16:uniqueId val="{00000001-4A72-4EBF-A27B-D7CE3317D997}"/>
            </c:ext>
          </c:extLst>
        </c:ser>
        <c:ser>
          <c:idx val="2"/>
          <c:order val="2"/>
          <c:tx>
            <c:strRef>
              <c:f>Лист1!$A$4</c:f>
              <c:strCache>
                <c:ptCount val="1"/>
                <c:pt idx="0">
                  <c:v>Рентабельність продукції, %</c:v>
                </c:pt>
              </c:strCache>
            </c:strRef>
          </c:tx>
          <c:spPr>
            <a:ln w="19050" cap="rnd" cmpd="sng" algn="ctr">
              <a:solidFill>
                <a:schemeClr val="accent3">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3"/>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Лист1!$B$1:$F$1</c:f>
              <c:strCache>
                <c:ptCount val="5"/>
                <c:pt idx="0">
                  <c:v>2019</c:v>
                </c:pt>
                <c:pt idx="1">
                  <c:v>2020</c:v>
                </c:pt>
                <c:pt idx="2">
                  <c:v>2021</c:v>
                </c:pt>
                <c:pt idx="3">
                  <c:v>2022</c:v>
                </c:pt>
                <c:pt idx="4">
                  <c:v>2023</c:v>
                </c:pt>
              </c:strCache>
            </c:strRef>
          </c:cat>
          <c:val>
            <c:numRef>
              <c:f>Лист1!$B$4:$F$4</c:f>
              <c:numCache>
                <c:formatCode>General</c:formatCode>
                <c:ptCount val="5"/>
                <c:pt idx="0">
                  <c:v>22</c:v>
                </c:pt>
                <c:pt idx="1">
                  <c:v>11</c:v>
                </c:pt>
                <c:pt idx="2">
                  <c:v>22</c:v>
                </c:pt>
                <c:pt idx="3">
                  <c:v>29</c:v>
                </c:pt>
                <c:pt idx="4">
                  <c:v>26</c:v>
                </c:pt>
              </c:numCache>
            </c:numRef>
          </c:val>
          <c:extLst xmlns:c16r2="http://schemas.microsoft.com/office/drawing/2015/06/chart">
            <c:ext xmlns:c16="http://schemas.microsoft.com/office/drawing/2014/chart" uri="{C3380CC4-5D6E-409C-BE32-E72D297353CC}">
              <c16:uniqueId val="{00000002-4A72-4EBF-A27B-D7CE3317D997}"/>
            </c:ext>
          </c:extLst>
        </c:ser>
        <c:ser>
          <c:idx val="3"/>
          <c:order val="3"/>
          <c:tx>
            <c:strRef>
              <c:f>Лист1!$A$5</c:f>
              <c:strCache>
                <c:ptCount val="1"/>
                <c:pt idx="0">
                  <c:v>Рентабельність власного капіталу, %</c:v>
                </c:pt>
              </c:strCache>
            </c:strRef>
          </c:tx>
          <c:spPr>
            <a:ln w="19050" cap="rnd" cmpd="sng" algn="ctr">
              <a:solidFill>
                <a:schemeClr val="accent4">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4"/>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Лист1!$B$1:$F$1</c:f>
              <c:strCache>
                <c:ptCount val="5"/>
                <c:pt idx="0">
                  <c:v>2019</c:v>
                </c:pt>
                <c:pt idx="1">
                  <c:v>2020</c:v>
                </c:pt>
                <c:pt idx="2">
                  <c:v>2021</c:v>
                </c:pt>
                <c:pt idx="3">
                  <c:v>2022</c:v>
                </c:pt>
                <c:pt idx="4">
                  <c:v>2023</c:v>
                </c:pt>
              </c:strCache>
            </c:strRef>
          </c:cat>
          <c:val>
            <c:numRef>
              <c:f>Лист1!$B$5:$F$5</c:f>
              <c:numCache>
                <c:formatCode>General</c:formatCode>
                <c:ptCount val="5"/>
                <c:pt idx="0">
                  <c:v>27</c:v>
                </c:pt>
                <c:pt idx="1">
                  <c:v>23</c:v>
                </c:pt>
                <c:pt idx="2">
                  <c:v>15</c:v>
                </c:pt>
                <c:pt idx="3">
                  <c:v>18</c:v>
                </c:pt>
                <c:pt idx="4">
                  <c:v>14</c:v>
                </c:pt>
              </c:numCache>
            </c:numRef>
          </c:val>
          <c:extLst xmlns:c16r2="http://schemas.microsoft.com/office/drawing/2015/06/chart">
            <c:ext xmlns:c16="http://schemas.microsoft.com/office/drawing/2014/chart" uri="{C3380CC4-5D6E-409C-BE32-E72D297353CC}">
              <c16:uniqueId val="{00000003-4A72-4EBF-A27B-D7CE3317D997}"/>
            </c:ext>
          </c:extLst>
        </c:ser>
        <c:dLbls>
          <c:showVal val="1"/>
        </c:dLbls>
        <c:marker val="1"/>
        <c:axId val="172166528"/>
        <c:axId val="172192896"/>
      </c:lineChart>
      <c:catAx>
        <c:axId val="172166528"/>
        <c:scaling>
          <c:orientation val="minMax"/>
        </c:scaling>
        <c:axPos val="b"/>
        <c:numFmt formatCode="General" sourceLinked="0"/>
        <c:majorTickMark val="none"/>
        <c:tickLblPos val="nextTo"/>
        <c:spPr>
          <a:noFill/>
          <a:ln w="25400" cap="flat" cmpd="sng" algn="ctr">
            <a:no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2192896"/>
        <c:crosses val="autoZero"/>
        <c:auto val="1"/>
        <c:lblAlgn val="ctr"/>
        <c:lblOffset val="100"/>
      </c:catAx>
      <c:valAx>
        <c:axId val="172192896"/>
        <c:scaling>
          <c:orientation val="minMax"/>
        </c:scaling>
        <c:delete val="1"/>
        <c:axPos val="l"/>
        <c:numFmt formatCode="General" sourceLinked="1"/>
        <c:majorTickMark val="none"/>
        <c:tickLblPos val="none"/>
        <c:crossAx val="17216652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lt1"/>
    </a:solidFill>
    <a:ln w="9525" cap="flat" cmpd="sng" algn="ctr">
      <a:noFill/>
      <a:round/>
    </a:ln>
    <a:effectLst/>
  </c:spPr>
  <c:txPr>
    <a:bodyPr/>
    <a:lstStyle/>
    <a:p>
      <a:pPr>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style val="7"/>
  <c:chart>
    <c:title>
      <c:tx>
        <c:rich>
          <a:bodyPr rot="0" spcFirstLastPara="1" vertOverflow="ellipsis" vert="horz" wrap="square" anchor="ctr" anchorCtr="1"/>
          <a:lstStyle/>
          <a:p>
            <a:pPr>
              <a:defRPr sz="1440" b="0" i="0" u="none" strike="noStrike" kern="1200" cap="all" spc="0" baseline="0">
                <a:gradFill>
                  <a:gsLst>
                    <a:gs pos="0">
                      <a:schemeClr val="dk1">
                        <a:lumMod val="50000"/>
                        <a:lumOff val="50000"/>
                      </a:schemeClr>
                    </a:gs>
                    <a:gs pos="100000">
                      <a:schemeClr val="dk1">
                        <a:lumMod val="85000"/>
                        <a:lumOff val="15000"/>
                      </a:schemeClr>
                    </a:gs>
                  </a:gsLst>
                  <a:lin ang="5400000" scaled="0"/>
                </a:gradFill>
                <a:latin typeface="+mn-lt"/>
                <a:ea typeface="+mn-ea"/>
                <a:cs typeface="+mn-cs"/>
              </a:defRPr>
            </a:pPr>
            <a:r>
              <a:rPr lang="ru-RU" sz="1400" b="1" cap="none">
                <a:solidFill>
                  <a:sysClr val="windowText" lastClr="000000"/>
                </a:solidFill>
                <a:latin typeface="Times New Roman" panose="02020603050405020304" pitchFamily="18" charset="0"/>
                <a:cs typeface="Times New Roman" panose="02020603050405020304" pitchFamily="18" charset="0"/>
              </a:rPr>
              <a:t>Динаміка заробітної плати ТОВ</a:t>
            </a:r>
          </a:p>
        </c:rich>
      </c:tx>
      <c:layout>
        <c:manualLayout>
          <c:xMode val="edge"/>
          <c:yMode val="edge"/>
          <c:x val="0.18093740886555909"/>
          <c:y val="0"/>
        </c:manualLayout>
      </c:layout>
      <c:spPr>
        <a:noFill/>
        <a:ln>
          <a:noFill/>
        </a:ln>
        <a:effectLst/>
      </c:spPr>
    </c:title>
    <c:plotArea>
      <c:layout>
        <c:manualLayout>
          <c:layoutTarget val="inner"/>
          <c:xMode val="edge"/>
          <c:yMode val="edge"/>
          <c:x val="4.2705530328217292E-2"/>
          <c:y val="9.5192172760583185E-2"/>
          <c:w val="0.94288927139051526"/>
          <c:h val="0.73623294612925849"/>
        </c:manualLayout>
      </c:layout>
      <c:lineChart>
        <c:grouping val="standard"/>
        <c:ser>
          <c:idx val="0"/>
          <c:order val="0"/>
          <c:tx>
            <c:strRef>
              <c:f>Лист1!$A$2</c:f>
              <c:strCache>
                <c:ptCount val="1"/>
                <c:pt idx="0">
                  <c:v>Менеджери вищої ланки, тис. грн.</c:v>
                </c:pt>
              </c:strCache>
            </c:strRef>
          </c:tx>
          <c:spPr>
            <a:ln w="19050" cap="rnd" cmpd="sng" algn="ctr">
              <a:solidFill>
                <a:schemeClr val="accent5">
                  <a:shade val="65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5">
                        <a:shade val="65000"/>
                      </a:schemeClr>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Лист1!$B$1:$F$1</c:f>
              <c:strCache>
                <c:ptCount val="5"/>
                <c:pt idx="0">
                  <c:v>2018 р.</c:v>
                </c:pt>
                <c:pt idx="1">
                  <c:v>2020 р.</c:v>
                </c:pt>
                <c:pt idx="2">
                  <c:v>2021 р.</c:v>
                </c:pt>
                <c:pt idx="3">
                  <c:v>2022 р.</c:v>
                </c:pt>
                <c:pt idx="4">
                  <c:v>2023 р.</c:v>
                </c:pt>
              </c:strCache>
            </c:strRef>
          </c:cat>
          <c:val>
            <c:numRef>
              <c:f>Лист1!$B$2:$F$2</c:f>
              <c:numCache>
                <c:formatCode>General</c:formatCode>
                <c:ptCount val="5"/>
                <c:pt idx="0">
                  <c:v>13.8</c:v>
                </c:pt>
                <c:pt idx="1">
                  <c:v>15.2</c:v>
                </c:pt>
                <c:pt idx="2">
                  <c:v>16.5</c:v>
                </c:pt>
                <c:pt idx="3">
                  <c:v>17.899999999999999</c:v>
                </c:pt>
                <c:pt idx="4">
                  <c:v>16.399999999999999</c:v>
                </c:pt>
              </c:numCache>
            </c:numRef>
          </c:val>
          <c:extLst xmlns:c16r2="http://schemas.microsoft.com/office/drawing/2015/06/chart">
            <c:ext xmlns:c16="http://schemas.microsoft.com/office/drawing/2014/chart" uri="{C3380CC4-5D6E-409C-BE32-E72D297353CC}">
              <c16:uniqueId val="{00000000-C54E-4A82-A38A-EBCF63A272F9}"/>
            </c:ext>
          </c:extLst>
        </c:ser>
        <c:ser>
          <c:idx val="1"/>
          <c:order val="1"/>
          <c:tx>
            <c:strRef>
              <c:f>Лист1!$A$3</c:f>
              <c:strCache>
                <c:ptCount val="1"/>
                <c:pt idx="0">
                  <c:v>Менеджери середньої ланки, тис. грн..</c:v>
                </c:pt>
              </c:strCache>
            </c:strRef>
          </c:tx>
          <c:spPr>
            <a:ln w="19050" cap="rnd" cmpd="sng" algn="ctr">
              <a:solidFill>
                <a:schemeClr val="accent5">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5"/>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Лист1!$B$1:$F$1</c:f>
              <c:strCache>
                <c:ptCount val="5"/>
                <c:pt idx="0">
                  <c:v>2018 р.</c:v>
                </c:pt>
                <c:pt idx="1">
                  <c:v>2020 р.</c:v>
                </c:pt>
                <c:pt idx="2">
                  <c:v>2021 р.</c:v>
                </c:pt>
                <c:pt idx="3">
                  <c:v>2022 р.</c:v>
                </c:pt>
                <c:pt idx="4">
                  <c:v>2023 р.</c:v>
                </c:pt>
              </c:strCache>
            </c:strRef>
          </c:cat>
          <c:val>
            <c:numRef>
              <c:f>Лист1!$B$3:$F$3</c:f>
              <c:numCache>
                <c:formatCode>General</c:formatCode>
                <c:ptCount val="5"/>
                <c:pt idx="0">
                  <c:v>12.3</c:v>
                </c:pt>
                <c:pt idx="1">
                  <c:v>12.8</c:v>
                </c:pt>
                <c:pt idx="2">
                  <c:v>15.2</c:v>
                </c:pt>
                <c:pt idx="3">
                  <c:v>15.6</c:v>
                </c:pt>
                <c:pt idx="4">
                  <c:v>14.2</c:v>
                </c:pt>
              </c:numCache>
            </c:numRef>
          </c:val>
          <c:extLst xmlns:c16r2="http://schemas.microsoft.com/office/drawing/2015/06/chart">
            <c:ext xmlns:c16="http://schemas.microsoft.com/office/drawing/2014/chart" uri="{C3380CC4-5D6E-409C-BE32-E72D297353CC}">
              <c16:uniqueId val="{00000001-C54E-4A82-A38A-EBCF63A272F9}"/>
            </c:ext>
          </c:extLst>
        </c:ser>
        <c:ser>
          <c:idx val="2"/>
          <c:order val="2"/>
          <c:tx>
            <c:strRef>
              <c:f>Лист1!$A$4</c:f>
              <c:strCache>
                <c:ptCount val="1"/>
                <c:pt idx="0">
                  <c:v>Менеджери нижчої ланки, тис. грн..</c:v>
                </c:pt>
              </c:strCache>
            </c:strRef>
          </c:tx>
          <c:spPr>
            <a:ln w="19050" cap="rnd" cmpd="sng" algn="ctr">
              <a:solidFill>
                <a:schemeClr val="accent5">
                  <a:tint val="65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5">
                        <a:tint val="65000"/>
                      </a:schemeClr>
                    </a:solidFill>
                    <a:latin typeface="+mn-lt"/>
                    <a:ea typeface="+mn-ea"/>
                    <a:cs typeface="+mn-cs"/>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Лист1!$B$1:$F$1</c:f>
              <c:strCache>
                <c:ptCount val="5"/>
                <c:pt idx="0">
                  <c:v>2018 р.</c:v>
                </c:pt>
                <c:pt idx="1">
                  <c:v>2020 р.</c:v>
                </c:pt>
                <c:pt idx="2">
                  <c:v>2021 р.</c:v>
                </c:pt>
                <c:pt idx="3">
                  <c:v>2022 р.</c:v>
                </c:pt>
                <c:pt idx="4">
                  <c:v>2023 р.</c:v>
                </c:pt>
              </c:strCache>
            </c:strRef>
          </c:cat>
          <c:val>
            <c:numRef>
              <c:f>Лист1!$B$4:$F$4</c:f>
              <c:numCache>
                <c:formatCode>General</c:formatCode>
                <c:ptCount val="5"/>
                <c:pt idx="0">
                  <c:v>12.1</c:v>
                </c:pt>
                <c:pt idx="1">
                  <c:v>13.1</c:v>
                </c:pt>
                <c:pt idx="2">
                  <c:v>14.3</c:v>
                </c:pt>
                <c:pt idx="3">
                  <c:v>14.8</c:v>
                </c:pt>
                <c:pt idx="4">
                  <c:v>12.7</c:v>
                </c:pt>
              </c:numCache>
            </c:numRef>
          </c:val>
          <c:extLst xmlns:c16r2="http://schemas.microsoft.com/office/drawing/2015/06/chart">
            <c:ext xmlns:c16="http://schemas.microsoft.com/office/drawing/2014/chart" uri="{C3380CC4-5D6E-409C-BE32-E72D297353CC}">
              <c16:uniqueId val="{00000002-C54E-4A82-A38A-EBCF63A272F9}"/>
            </c:ext>
          </c:extLst>
        </c:ser>
        <c:dLbls>
          <c:showVal val="1"/>
        </c:dLbls>
        <c:marker val="1"/>
        <c:axId val="174699264"/>
        <c:axId val="174700800"/>
      </c:lineChart>
      <c:catAx>
        <c:axId val="174699264"/>
        <c:scaling>
          <c:orientation val="minMax"/>
        </c:scaling>
        <c:axPos val="b"/>
        <c:numFmt formatCode="General" sourceLinked="0"/>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74700800"/>
        <c:crosses val="autoZero"/>
        <c:auto val="1"/>
        <c:lblAlgn val="ctr"/>
        <c:lblOffset val="100"/>
      </c:catAx>
      <c:valAx>
        <c:axId val="174700800"/>
        <c:scaling>
          <c:orientation val="minMax"/>
        </c:scaling>
        <c:delete val="1"/>
        <c:axPos val="l"/>
        <c:numFmt formatCode="General" sourceLinked="1"/>
        <c:majorTickMark val="none"/>
        <c:tickLblPos val="none"/>
        <c:crossAx val="17469926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lt1"/>
    </a:solidFill>
    <a:ln w="9525" cap="flat" cmpd="sng" algn="ctr">
      <a:noFill/>
      <a:round/>
    </a:ln>
    <a:effectLst/>
  </c:spPr>
  <c:txPr>
    <a:bodyPr/>
    <a:lstStyle/>
    <a:p>
      <a:pPr>
        <a:defRPr/>
      </a:pPr>
      <a:endParaRPr lang="ru-RU"/>
    </a:p>
  </c:txPr>
  <c:externalData r:id="rId1"/>
</c:chartSpace>
</file>

<file path=word/diagrams/_rels/data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svg"/><Relationship Id="rId1" Type="http://schemas.openxmlformats.org/officeDocument/2006/relationships/image" Target="../media/image1.png"/><Relationship Id="rId4" Type="http://schemas.openxmlformats.org/officeDocument/2006/relationships/image" Target="../media/image4.svg"/></Relationships>
</file>

<file path=word/diagrams/_rels/drawing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svg"/><Relationship Id="rId1" Type="http://schemas.openxmlformats.org/officeDocument/2006/relationships/image" Target="../media/image1.png"/><Relationship Id="rId4" Type="http://schemas.openxmlformats.org/officeDocument/2006/relationships/image" Target="../media/image4.sv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CF98BAA-A42C-4FBC-B90F-4E1E4397C8A8}"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4BB661D3-AC4E-442C-AB28-F69247CDA84F}">
      <dgm:prSet phldrT="[Текст]" custT="1"/>
      <dgm:spPr/>
      <dgm:t>
        <a:bodyPr/>
        <a:lstStyle/>
        <a:p>
          <a:r>
            <a:rPr lang="uk-UA" sz="1400"/>
            <a:t>Мотивація</a:t>
          </a:r>
          <a:endParaRPr lang="uk-UA" sz="1700"/>
        </a:p>
      </dgm:t>
    </dgm:pt>
    <dgm:pt modelId="{02B7A357-342C-4280-943D-40F6DA98EE83}" type="parTrans" cxnId="{15EE2764-3F0F-48E3-9330-B15B9E0A2735}">
      <dgm:prSet/>
      <dgm:spPr/>
      <dgm:t>
        <a:bodyPr/>
        <a:lstStyle/>
        <a:p>
          <a:endParaRPr lang="uk-UA"/>
        </a:p>
      </dgm:t>
    </dgm:pt>
    <dgm:pt modelId="{4CB79199-559B-4F69-99C8-CA318A6A3F8D}" type="sibTrans" cxnId="{15EE2764-3F0F-48E3-9330-B15B9E0A2735}">
      <dgm:prSet/>
      <dgm:spPr/>
      <dgm:t>
        <a:bodyPr/>
        <a:lstStyle/>
        <a:p>
          <a:endParaRPr lang="uk-UA"/>
        </a:p>
      </dgm:t>
    </dgm:pt>
    <dgm:pt modelId="{E28B6A7B-E1F7-4472-A267-4513399ADC5F}">
      <dgm:prSet phldrT="[Текст]" custT="1"/>
      <dgm:spPr/>
      <dgm:t>
        <a:bodyPr/>
        <a:lstStyle/>
        <a:p>
          <a:r>
            <a:rPr lang="uk-UA" sz="1400"/>
            <a:t>Фізиологічні потреби</a:t>
          </a:r>
        </a:p>
      </dgm:t>
    </dgm:pt>
    <dgm:pt modelId="{6510F4DA-40ED-4495-BF3C-B7A705A42340}" type="parTrans" cxnId="{71556B0B-7A9C-4EE4-92F0-BA5501FEE876}">
      <dgm:prSet/>
      <dgm:spPr/>
      <dgm:t>
        <a:bodyPr/>
        <a:lstStyle/>
        <a:p>
          <a:endParaRPr lang="uk-UA"/>
        </a:p>
      </dgm:t>
    </dgm:pt>
    <dgm:pt modelId="{D3CEF945-873D-476A-B485-0E93078C7CD4}" type="sibTrans" cxnId="{71556B0B-7A9C-4EE4-92F0-BA5501FEE876}">
      <dgm:prSet/>
      <dgm:spPr/>
      <dgm:t>
        <a:bodyPr/>
        <a:lstStyle/>
        <a:p>
          <a:endParaRPr lang="uk-UA"/>
        </a:p>
      </dgm:t>
    </dgm:pt>
    <dgm:pt modelId="{E0E4053F-896D-4B36-A206-8D508DA94C5B}">
      <dgm:prSet custT="1"/>
      <dgm:spPr/>
      <dgm:t>
        <a:bodyPr/>
        <a:lstStyle/>
        <a:p>
          <a:r>
            <a:rPr lang="uk-UA" sz="1400"/>
            <a:t>Безпека</a:t>
          </a:r>
          <a:r>
            <a:rPr lang="uk-UA" sz="1600"/>
            <a:t> </a:t>
          </a:r>
        </a:p>
      </dgm:t>
    </dgm:pt>
    <dgm:pt modelId="{91CF736D-7CB0-4C61-9E21-DD929938A49E}" type="parTrans" cxnId="{8FB80AB9-012B-464E-B46D-64CAABB0224D}">
      <dgm:prSet/>
      <dgm:spPr/>
      <dgm:t>
        <a:bodyPr/>
        <a:lstStyle/>
        <a:p>
          <a:endParaRPr lang="uk-UA"/>
        </a:p>
      </dgm:t>
    </dgm:pt>
    <dgm:pt modelId="{BCE422D0-9EAC-4462-8CF9-CE27C26B7D50}" type="sibTrans" cxnId="{8FB80AB9-012B-464E-B46D-64CAABB0224D}">
      <dgm:prSet/>
      <dgm:spPr/>
      <dgm:t>
        <a:bodyPr/>
        <a:lstStyle/>
        <a:p>
          <a:endParaRPr lang="uk-UA"/>
        </a:p>
      </dgm:t>
    </dgm:pt>
    <dgm:pt modelId="{DAE168EE-CCCD-4748-A0FD-91B628410BD2}">
      <dgm:prSet phldrT="[Текст]" custT="1"/>
      <dgm:spPr/>
      <dgm:t>
        <a:bodyPr/>
        <a:lstStyle/>
        <a:p>
          <a:r>
            <a:rPr lang="uk-UA" sz="1400"/>
            <a:t>Соціальні потреби</a:t>
          </a:r>
        </a:p>
      </dgm:t>
    </dgm:pt>
    <dgm:pt modelId="{B383D685-5EFB-47CD-83BA-451646ACC3A2}" type="sibTrans" cxnId="{F8A79E7C-F150-4465-8973-F765E89B1CD3}">
      <dgm:prSet/>
      <dgm:spPr/>
      <dgm:t>
        <a:bodyPr/>
        <a:lstStyle/>
        <a:p>
          <a:endParaRPr lang="uk-UA"/>
        </a:p>
      </dgm:t>
    </dgm:pt>
    <dgm:pt modelId="{BDAF507E-ACDC-4493-AE57-8A3831A5D5F3}" type="parTrans" cxnId="{F8A79E7C-F150-4465-8973-F765E89B1CD3}">
      <dgm:prSet/>
      <dgm:spPr/>
      <dgm:t>
        <a:bodyPr/>
        <a:lstStyle/>
        <a:p>
          <a:endParaRPr lang="uk-UA"/>
        </a:p>
      </dgm:t>
    </dgm:pt>
    <dgm:pt modelId="{A6527439-AE5F-4E18-B8AB-BC37905BD7A2}">
      <dgm:prSet custT="1"/>
      <dgm:spPr/>
      <dgm:t>
        <a:bodyPr/>
        <a:lstStyle/>
        <a:p>
          <a:r>
            <a:rPr lang="uk-UA" sz="1400"/>
            <a:t>Визнання</a:t>
          </a:r>
        </a:p>
      </dgm:t>
    </dgm:pt>
    <dgm:pt modelId="{2CC96B8A-4D5B-445B-A353-7A3B2CC6512D}" type="parTrans" cxnId="{FDA1C75C-2664-4868-9352-A310330FD4F5}">
      <dgm:prSet/>
      <dgm:spPr/>
      <dgm:t>
        <a:bodyPr/>
        <a:lstStyle/>
        <a:p>
          <a:endParaRPr lang="uk-UA"/>
        </a:p>
      </dgm:t>
    </dgm:pt>
    <dgm:pt modelId="{F6F6D318-B72A-4EEC-838C-7CF9CBC2D0C6}" type="sibTrans" cxnId="{FDA1C75C-2664-4868-9352-A310330FD4F5}">
      <dgm:prSet/>
      <dgm:spPr/>
      <dgm:t>
        <a:bodyPr/>
        <a:lstStyle/>
        <a:p>
          <a:endParaRPr lang="uk-UA"/>
        </a:p>
      </dgm:t>
    </dgm:pt>
    <dgm:pt modelId="{90320191-04E7-45DF-97C1-3576D7DE7163}">
      <dgm:prSet/>
      <dgm:spPr/>
      <dgm:t>
        <a:bodyPr/>
        <a:lstStyle/>
        <a:p>
          <a:endParaRPr lang="uk-UA"/>
        </a:p>
      </dgm:t>
    </dgm:pt>
    <dgm:pt modelId="{99D2DEE6-3D7D-477A-96D5-022D3A36F1B6}" type="parTrans" cxnId="{EF86FDE6-B528-443B-850C-152E5C2D9D11}">
      <dgm:prSet/>
      <dgm:spPr/>
      <dgm:t>
        <a:bodyPr/>
        <a:lstStyle/>
        <a:p>
          <a:endParaRPr lang="uk-UA"/>
        </a:p>
      </dgm:t>
    </dgm:pt>
    <dgm:pt modelId="{75A803E0-A5A1-4B3C-9517-D279175E9597}" type="sibTrans" cxnId="{EF86FDE6-B528-443B-850C-152E5C2D9D11}">
      <dgm:prSet/>
      <dgm:spPr/>
      <dgm:t>
        <a:bodyPr/>
        <a:lstStyle/>
        <a:p>
          <a:endParaRPr lang="uk-UA"/>
        </a:p>
      </dgm:t>
    </dgm:pt>
    <dgm:pt modelId="{9E96EE0D-5885-412F-AD2B-49A93CCD3443}">
      <dgm:prSet custT="1"/>
      <dgm:spPr/>
      <dgm:t>
        <a:bodyPr/>
        <a:lstStyle/>
        <a:p>
          <a:r>
            <a:rPr lang="uk-UA" sz="1400"/>
            <a:t>Самореалізація</a:t>
          </a:r>
        </a:p>
      </dgm:t>
    </dgm:pt>
    <dgm:pt modelId="{429F8603-C1DA-4DC6-BD25-2C8B5CF05FFC}" type="parTrans" cxnId="{990FECB1-8CAB-429B-9E9A-F2E675E3FE31}">
      <dgm:prSet/>
      <dgm:spPr/>
      <dgm:t>
        <a:bodyPr/>
        <a:lstStyle/>
        <a:p>
          <a:endParaRPr lang="uk-UA"/>
        </a:p>
      </dgm:t>
    </dgm:pt>
    <dgm:pt modelId="{D97485D6-EDA2-4F3C-B0D1-1B3BCAB933B9}" type="sibTrans" cxnId="{990FECB1-8CAB-429B-9E9A-F2E675E3FE31}">
      <dgm:prSet/>
      <dgm:spPr/>
      <dgm:t>
        <a:bodyPr/>
        <a:lstStyle/>
        <a:p>
          <a:endParaRPr lang="uk-UA"/>
        </a:p>
      </dgm:t>
    </dgm:pt>
    <dgm:pt modelId="{08DA5679-D2ED-40D3-A343-06754AC24779}" type="pres">
      <dgm:prSet presAssocID="{DCF98BAA-A42C-4FBC-B90F-4E1E4397C8A8}" presName="linear" presStyleCnt="0">
        <dgm:presLayoutVars>
          <dgm:dir/>
          <dgm:animLvl val="lvl"/>
          <dgm:resizeHandles val="exact"/>
        </dgm:presLayoutVars>
      </dgm:prSet>
      <dgm:spPr/>
      <dgm:t>
        <a:bodyPr/>
        <a:lstStyle/>
        <a:p>
          <a:endParaRPr lang="ru-RU"/>
        </a:p>
      </dgm:t>
    </dgm:pt>
    <dgm:pt modelId="{22A9088D-31A6-4894-8BE1-6B229D78DEAC}" type="pres">
      <dgm:prSet presAssocID="{4BB661D3-AC4E-442C-AB28-F69247CDA84F}" presName="parentLin" presStyleCnt="0"/>
      <dgm:spPr/>
    </dgm:pt>
    <dgm:pt modelId="{67A1E81F-2E08-49CC-A958-5CA31B6D9AE7}" type="pres">
      <dgm:prSet presAssocID="{4BB661D3-AC4E-442C-AB28-F69247CDA84F}" presName="parentLeftMargin" presStyleLbl="node1" presStyleIdx="0" presStyleCnt="6"/>
      <dgm:spPr/>
      <dgm:t>
        <a:bodyPr/>
        <a:lstStyle/>
        <a:p>
          <a:endParaRPr lang="ru-RU"/>
        </a:p>
      </dgm:t>
    </dgm:pt>
    <dgm:pt modelId="{3EF49EF2-ED04-4BF4-AFFC-4FA9982D0C1A}" type="pres">
      <dgm:prSet presAssocID="{4BB661D3-AC4E-442C-AB28-F69247CDA84F}" presName="parentText" presStyleLbl="node1" presStyleIdx="0" presStyleCnt="6">
        <dgm:presLayoutVars>
          <dgm:chMax val="0"/>
          <dgm:bulletEnabled val="1"/>
        </dgm:presLayoutVars>
      </dgm:prSet>
      <dgm:spPr/>
      <dgm:t>
        <a:bodyPr/>
        <a:lstStyle/>
        <a:p>
          <a:endParaRPr lang="ru-RU"/>
        </a:p>
      </dgm:t>
    </dgm:pt>
    <dgm:pt modelId="{92B7442D-8170-4F18-B0EC-087FF1D070D3}" type="pres">
      <dgm:prSet presAssocID="{4BB661D3-AC4E-442C-AB28-F69247CDA84F}" presName="negativeSpace" presStyleCnt="0"/>
      <dgm:spPr/>
    </dgm:pt>
    <dgm:pt modelId="{709BBCA3-C9E5-416C-B4DD-5459C940B657}" type="pres">
      <dgm:prSet presAssocID="{4BB661D3-AC4E-442C-AB28-F69247CDA84F}" presName="childText" presStyleLbl="conFgAcc1" presStyleIdx="0" presStyleCnt="6">
        <dgm:presLayoutVars>
          <dgm:bulletEnabled val="1"/>
        </dgm:presLayoutVars>
      </dgm:prSet>
      <dgm:spPr/>
    </dgm:pt>
    <dgm:pt modelId="{176E406E-CAD2-4B6F-A13D-0686CF8DA524}" type="pres">
      <dgm:prSet presAssocID="{4CB79199-559B-4F69-99C8-CA318A6A3F8D}" presName="spaceBetweenRectangles" presStyleCnt="0"/>
      <dgm:spPr/>
    </dgm:pt>
    <dgm:pt modelId="{56A41C4E-F9FE-45B1-8D0D-F2CE37AC30AF}" type="pres">
      <dgm:prSet presAssocID="{E28B6A7B-E1F7-4472-A267-4513399ADC5F}" presName="parentLin" presStyleCnt="0"/>
      <dgm:spPr/>
    </dgm:pt>
    <dgm:pt modelId="{50BFB256-E27B-42F5-BFDA-776B5A8B19E9}" type="pres">
      <dgm:prSet presAssocID="{E28B6A7B-E1F7-4472-A267-4513399ADC5F}" presName="parentLeftMargin" presStyleLbl="node1" presStyleIdx="0" presStyleCnt="6"/>
      <dgm:spPr/>
      <dgm:t>
        <a:bodyPr/>
        <a:lstStyle/>
        <a:p>
          <a:endParaRPr lang="ru-RU"/>
        </a:p>
      </dgm:t>
    </dgm:pt>
    <dgm:pt modelId="{01EF037B-D79F-4E97-A812-9334D0885EDD}" type="pres">
      <dgm:prSet presAssocID="{E28B6A7B-E1F7-4472-A267-4513399ADC5F}" presName="parentText" presStyleLbl="node1" presStyleIdx="1" presStyleCnt="6">
        <dgm:presLayoutVars>
          <dgm:chMax val="0"/>
          <dgm:bulletEnabled val="1"/>
        </dgm:presLayoutVars>
      </dgm:prSet>
      <dgm:spPr/>
      <dgm:t>
        <a:bodyPr/>
        <a:lstStyle/>
        <a:p>
          <a:endParaRPr lang="ru-RU"/>
        </a:p>
      </dgm:t>
    </dgm:pt>
    <dgm:pt modelId="{FEFFFDB0-7E31-4553-8329-4705B9A06617}" type="pres">
      <dgm:prSet presAssocID="{E28B6A7B-E1F7-4472-A267-4513399ADC5F}" presName="negativeSpace" presStyleCnt="0"/>
      <dgm:spPr/>
    </dgm:pt>
    <dgm:pt modelId="{C303A891-693A-440A-B52A-FC6922314E93}" type="pres">
      <dgm:prSet presAssocID="{E28B6A7B-E1F7-4472-A267-4513399ADC5F}" presName="childText" presStyleLbl="conFgAcc1" presStyleIdx="1" presStyleCnt="6">
        <dgm:presLayoutVars>
          <dgm:bulletEnabled val="1"/>
        </dgm:presLayoutVars>
      </dgm:prSet>
      <dgm:spPr/>
    </dgm:pt>
    <dgm:pt modelId="{B6BF7E74-375A-4278-BFC2-CF9A0C80E1C0}" type="pres">
      <dgm:prSet presAssocID="{D3CEF945-873D-476A-B485-0E93078C7CD4}" presName="spaceBetweenRectangles" presStyleCnt="0"/>
      <dgm:spPr/>
    </dgm:pt>
    <dgm:pt modelId="{DAB8D48D-41AE-4E6F-A1E5-6FB1D4006E5F}" type="pres">
      <dgm:prSet presAssocID="{DAE168EE-CCCD-4748-A0FD-91B628410BD2}" presName="parentLin" presStyleCnt="0"/>
      <dgm:spPr/>
    </dgm:pt>
    <dgm:pt modelId="{1FA3C28F-62A0-4AC0-AB4E-C69019F3B205}" type="pres">
      <dgm:prSet presAssocID="{DAE168EE-CCCD-4748-A0FD-91B628410BD2}" presName="parentLeftMargin" presStyleLbl="node1" presStyleIdx="1" presStyleCnt="6"/>
      <dgm:spPr/>
      <dgm:t>
        <a:bodyPr/>
        <a:lstStyle/>
        <a:p>
          <a:endParaRPr lang="ru-RU"/>
        </a:p>
      </dgm:t>
    </dgm:pt>
    <dgm:pt modelId="{2F6E4857-5733-4FE8-980E-8C385CE681DF}" type="pres">
      <dgm:prSet presAssocID="{DAE168EE-CCCD-4748-A0FD-91B628410BD2}" presName="parentText" presStyleLbl="node1" presStyleIdx="2" presStyleCnt="6">
        <dgm:presLayoutVars>
          <dgm:chMax val="0"/>
          <dgm:bulletEnabled val="1"/>
        </dgm:presLayoutVars>
      </dgm:prSet>
      <dgm:spPr/>
      <dgm:t>
        <a:bodyPr/>
        <a:lstStyle/>
        <a:p>
          <a:endParaRPr lang="ru-RU"/>
        </a:p>
      </dgm:t>
    </dgm:pt>
    <dgm:pt modelId="{70F0F359-2A1B-4B84-8208-A01263F9307D}" type="pres">
      <dgm:prSet presAssocID="{DAE168EE-CCCD-4748-A0FD-91B628410BD2}" presName="negativeSpace" presStyleCnt="0"/>
      <dgm:spPr/>
    </dgm:pt>
    <dgm:pt modelId="{DEB1A520-3E6A-4FBE-AE10-8E1A2FBE264C}" type="pres">
      <dgm:prSet presAssocID="{DAE168EE-CCCD-4748-A0FD-91B628410BD2}" presName="childText" presStyleLbl="conFgAcc1" presStyleIdx="2" presStyleCnt="6">
        <dgm:presLayoutVars>
          <dgm:bulletEnabled val="1"/>
        </dgm:presLayoutVars>
      </dgm:prSet>
      <dgm:spPr/>
    </dgm:pt>
    <dgm:pt modelId="{4C245CB5-3A63-4C7D-B293-DCAFF9F32053}" type="pres">
      <dgm:prSet presAssocID="{B383D685-5EFB-47CD-83BA-451646ACC3A2}" presName="spaceBetweenRectangles" presStyleCnt="0"/>
      <dgm:spPr/>
    </dgm:pt>
    <dgm:pt modelId="{A7F0677D-61CA-42DF-83C8-C8BB61AD09EF}" type="pres">
      <dgm:prSet presAssocID="{E0E4053F-896D-4B36-A206-8D508DA94C5B}" presName="parentLin" presStyleCnt="0"/>
      <dgm:spPr/>
    </dgm:pt>
    <dgm:pt modelId="{9CDE868B-99FD-4193-9F16-C76314F21A50}" type="pres">
      <dgm:prSet presAssocID="{E0E4053F-896D-4B36-A206-8D508DA94C5B}" presName="parentLeftMargin" presStyleLbl="node1" presStyleIdx="2" presStyleCnt="6"/>
      <dgm:spPr/>
      <dgm:t>
        <a:bodyPr/>
        <a:lstStyle/>
        <a:p>
          <a:endParaRPr lang="ru-RU"/>
        </a:p>
      </dgm:t>
    </dgm:pt>
    <dgm:pt modelId="{7A98BFEF-8624-4B31-B456-FE7D926060A7}" type="pres">
      <dgm:prSet presAssocID="{E0E4053F-896D-4B36-A206-8D508DA94C5B}" presName="parentText" presStyleLbl="node1" presStyleIdx="3" presStyleCnt="6">
        <dgm:presLayoutVars>
          <dgm:chMax val="0"/>
          <dgm:bulletEnabled val="1"/>
        </dgm:presLayoutVars>
      </dgm:prSet>
      <dgm:spPr/>
      <dgm:t>
        <a:bodyPr/>
        <a:lstStyle/>
        <a:p>
          <a:endParaRPr lang="ru-RU"/>
        </a:p>
      </dgm:t>
    </dgm:pt>
    <dgm:pt modelId="{7A3032FC-6B26-4488-959C-8CA1326C35F7}" type="pres">
      <dgm:prSet presAssocID="{E0E4053F-896D-4B36-A206-8D508DA94C5B}" presName="negativeSpace" presStyleCnt="0"/>
      <dgm:spPr/>
    </dgm:pt>
    <dgm:pt modelId="{4E82ED06-DF3F-4319-9E2D-A8E471CB0D42}" type="pres">
      <dgm:prSet presAssocID="{E0E4053F-896D-4B36-A206-8D508DA94C5B}" presName="childText" presStyleLbl="conFgAcc1" presStyleIdx="3" presStyleCnt="6">
        <dgm:presLayoutVars>
          <dgm:bulletEnabled val="1"/>
        </dgm:presLayoutVars>
      </dgm:prSet>
      <dgm:spPr/>
    </dgm:pt>
    <dgm:pt modelId="{6ABCA5BC-C9AF-49CA-BCA0-AB8511B6E832}" type="pres">
      <dgm:prSet presAssocID="{BCE422D0-9EAC-4462-8CF9-CE27C26B7D50}" presName="spaceBetweenRectangles" presStyleCnt="0"/>
      <dgm:spPr/>
    </dgm:pt>
    <dgm:pt modelId="{91404D84-0D27-418A-9FF5-7BB131A62B63}" type="pres">
      <dgm:prSet presAssocID="{A6527439-AE5F-4E18-B8AB-BC37905BD7A2}" presName="parentLin" presStyleCnt="0"/>
      <dgm:spPr/>
    </dgm:pt>
    <dgm:pt modelId="{BFA57C64-634F-4459-B998-E009AA8D0C26}" type="pres">
      <dgm:prSet presAssocID="{A6527439-AE5F-4E18-B8AB-BC37905BD7A2}" presName="parentLeftMargin" presStyleLbl="node1" presStyleIdx="3" presStyleCnt="6"/>
      <dgm:spPr/>
      <dgm:t>
        <a:bodyPr/>
        <a:lstStyle/>
        <a:p>
          <a:endParaRPr lang="ru-RU"/>
        </a:p>
      </dgm:t>
    </dgm:pt>
    <dgm:pt modelId="{CFF6A992-86CF-4A0A-912C-4D656742B233}" type="pres">
      <dgm:prSet presAssocID="{A6527439-AE5F-4E18-B8AB-BC37905BD7A2}" presName="parentText" presStyleLbl="node1" presStyleIdx="4" presStyleCnt="6">
        <dgm:presLayoutVars>
          <dgm:chMax val="0"/>
          <dgm:bulletEnabled val="1"/>
        </dgm:presLayoutVars>
      </dgm:prSet>
      <dgm:spPr/>
      <dgm:t>
        <a:bodyPr/>
        <a:lstStyle/>
        <a:p>
          <a:endParaRPr lang="ru-RU"/>
        </a:p>
      </dgm:t>
    </dgm:pt>
    <dgm:pt modelId="{77FFCE3C-FCB7-4072-9CAB-29F30F875420}" type="pres">
      <dgm:prSet presAssocID="{A6527439-AE5F-4E18-B8AB-BC37905BD7A2}" presName="negativeSpace" presStyleCnt="0"/>
      <dgm:spPr/>
    </dgm:pt>
    <dgm:pt modelId="{8DC809C9-8560-4CC9-9E36-B22F2EB94933}" type="pres">
      <dgm:prSet presAssocID="{A6527439-AE5F-4E18-B8AB-BC37905BD7A2}" presName="childText" presStyleLbl="conFgAcc1" presStyleIdx="4" presStyleCnt="6">
        <dgm:presLayoutVars>
          <dgm:bulletEnabled val="1"/>
        </dgm:presLayoutVars>
      </dgm:prSet>
      <dgm:spPr/>
      <dgm:t>
        <a:bodyPr/>
        <a:lstStyle/>
        <a:p>
          <a:endParaRPr lang="ru-RU"/>
        </a:p>
      </dgm:t>
    </dgm:pt>
    <dgm:pt modelId="{EEB1B0D1-4999-4FFD-8D1B-6E0C72349B40}" type="pres">
      <dgm:prSet presAssocID="{F6F6D318-B72A-4EEC-838C-7CF9CBC2D0C6}" presName="spaceBetweenRectangles" presStyleCnt="0"/>
      <dgm:spPr/>
    </dgm:pt>
    <dgm:pt modelId="{1E58952C-A231-4099-B7F4-81F68BE48C26}" type="pres">
      <dgm:prSet presAssocID="{9E96EE0D-5885-412F-AD2B-49A93CCD3443}" presName="parentLin" presStyleCnt="0"/>
      <dgm:spPr/>
    </dgm:pt>
    <dgm:pt modelId="{BE7C2965-54B3-46AD-8F2D-B7891F30F26B}" type="pres">
      <dgm:prSet presAssocID="{9E96EE0D-5885-412F-AD2B-49A93CCD3443}" presName="parentLeftMargin" presStyleLbl="node1" presStyleIdx="4" presStyleCnt="6"/>
      <dgm:spPr/>
      <dgm:t>
        <a:bodyPr/>
        <a:lstStyle/>
        <a:p>
          <a:endParaRPr lang="ru-RU"/>
        </a:p>
      </dgm:t>
    </dgm:pt>
    <dgm:pt modelId="{08636026-53D0-4DE4-A455-74CC34558FCE}" type="pres">
      <dgm:prSet presAssocID="{9E96EE0D-5885-412F-AD2B-49A93CCD3443}" presName="parentText" presStyleLbl="node1" presStyleIdx="5" presStyleCnt="6">
        <dgm:presLayoutVars>
          <dgm:chMax val="0"/>
          <dgm:bulletEnabled val="1"/>
        </dgm:presLayoutVars>
      </dgm:prSet>
      <dgm:spPr/>
      <dgm:t>
        <a:bodyPr/>
        <a:lstStyle/>
        <a:p>
          <a:endParaRPr lang="ru-RU"/>
        </a:p>
      </dgm:t>
    </dgm:pt>
    <dgm:pt modelId="{ECF5A7F2-2AD6-465F-B031-580FD92986D4}" type="pres">
      <dgm:prSet presAssocID="{9E96EE0D-5885-412F-AD2B-49A93CCD3443}" presName="negativeSpace" presStyleCnt="0"/>
      <dgm:spPr/>
    </dgm:pt>
    <dgm:pt modelId="{14A9FAC2-30A3-4A38-A86C-4D1F19F2A69C}" type="pres">
      <dgm:prSet presAssocID="{9E96EE0D-5885-412F-AD2B-49A93CCD3443}" presName="childText" presStyleLbl="conFgAcc1" presStyleIdx="5" presStyleCnt="6">
        <dgm:presLayoutVars>
          <dgm:bulletEnabled val="1"/>
        </dgm:presLayoutVars>
      </dgm:prSet>
      <dgm:spPr/>
    </dgm:pt>
  </dgm:ptLst>
  <dgm:cxnLst>
    <dgm:cxn modelId="{62255A96-17BD-4E38-9D46-5F75C07C907B}" type="presOf" srcId="{E0E4053F-896D-4B36-A206-8D508DA94C5B}" destId="{9CDE868B-99FD-4193-9F16-C76314F21A50}" srcOrd="0" destOrd="0" presId="urn:microsoft.com/office/officeart/2005/8/layout/list1"/>
    <dgm:cxn modelId="{E7FC3F46-1D42-4DA0-ADF5-2E5676ADBAEA}" type="presOf" srcId="{DAE168EE-CCCD-4748-A0FD-91B628410BD2}" destId="{2F6E4857-5733-4FE8-980E-8C385CE681DF}" srcOrd="1" destOrd="0" presId="urn:microsoft.com/office/officeart/2005/8/layout/list1"/>
    <dgm:cxn modelId="{8E6F51E2-1EE2-400E-B4CD-E15E351F688F}" type="presOf" srcId="{4BB661D3-AC4E-442C-AB28-F69247CDA84F}" destId="{3EF49EF2-ED04-4BF4-AFFC-4FA9982D0C1A}" srcOrd="1" destOrd="0" presId="urn:microsoft.com/office/officeart/2005/8/layout/list1"/>
    <dgm:cxn modelId="{DE76F251-66C1-4AE7-B90B-1B39276EC7C1}" type="presOf" srcId="{E28B6A7B-E1F7-4472-A267-4513399ADC5F}" destId="{50BFB256-E27B-42F5-BFDA-776B5A8B19E9}" srcOrd="0" destOrd="0" presId="urn:microsoft.com/office/officeart/2005/8/layout/list1"/>
    <dgm:cxn modelId="{B78B03C4-940E-4000-9D65-9DF06A751843}" type="presOf" srcId="{A6527439-AE5F-4E18-B8AB-BC37905BD7A2}" destId="{BFA57C64-634F-4459-B998-E009AA8D0C26}" srcOrd="0" destOrd="0" presId="urn:microsoft.com/office/officeart/2005/8/layout/list1"/>
    <dgm:cxn modelId="{47DA5B53-B2EA-4AE7-9213-01E31EBE60E0}" type="presOf" srcId="{9E96EE0D-5885-412F-AD2B-49A93CCD3443}" destId="{08636026-53D0-4DE4-A455-74CC34558FCE}" srcOrd="1" destOrd="0" presId="urn:microsoft.com/office/officeart/2005/8/layout/list1"/>
    <dgm:cxn modelId="{82DD3364-A312-45CC-862B-D63030FCC5F2}" type="presOf" srcId="{E0E4053F-896D-4B36-A206-8D508DA94C5B}" destId="{7A98BFEF-8624-4B31-B456-FE7D926060A7}" srcOrd="1" destOrd="0" presId="urn:microsoft.com/office/officeart/2005/8/layout/list1"/>
    <dgm:cxn modelId="{990FECB1-8CAB-429B-9E9A-F2E675E3FE31}" srcId="{DCF98BAA-A42C-4FBC-B90F-4E1E4397C8A8}" destId="{9E96EE0D-5885-412F-AD2B-49A93CCD3443}" srcOrd="5" destOrd="0" parTransId="{429F8603-C1DA-4DC6-BD25-2C8B5CF05FFC}" sibTransId="{D97485D6-EDA2-4F3C-B0D1-1B3BCAB933B9}"/>
    <dgm:cxn modelId="{544F700A-C297-4351-99D7-7B345B0CD9E3}" type="presOf" srcId="{DAE168EE-CCCD-4748-A0FD-91B628410BD2}" destId="{1FA3C28F-62A0-4AC0-AB4E-C69019F3B205}" srcOrd="0" destOrd="0" presId="urn:microsoft.com/office/officeart/2005/8/layout/list1"/>
    <dgm:cxn modelId="{466CA870-FDAA-48B0-984A-C097F72F3A36}" type="presOf" srcId="{4BB661D3-AC4E-442C-AB28-F69247CDA84F}" destId="{67A1E81F-2E08-49CC-A958-5CA31B6D9AE7}" srcOrd="0" destOrd="0" presId="urn:microsoft.com/office/officeart/2005/8/layout/list1"/>
    <dgm:cxn modelId="{5DB26CEE-5756-4F07-B2AA-3DB2F8A15E58}" type="presOf" srcId="{90320191-04E7-45DF-97C1-3576D7DE7163}" destId="{8DC809C9-8560-4CC9-9E36-B22F2EB94933}" srcOrd="0" destOrd="0" presId="urn:microsoft.com/office/officeart/2005/8/layout/list1"/>
    <dgm:cxn modelId="{FDA1C75C-2664-4868-9352-A310330FD4F5}" srcId="{DCF98BAA-A42C-4FBC-B90F-4E1E4397C8A8}" destId="{A6527439-AE5F-4E18-B8AB-BC37905BD7A2}" srcOrd="4" destOrd="0" parTransId="{2CC96B8A-4D5B-445B-A353-7A3B2CC6512D}" sibTransId="{F6F6D318-B72A-4EEC-838C-7CF9CBC2D0C6}"/>
    <dgm:cxn modelId="{CA2D81ED-3027-4673-824D-FC43C15DAD86}" type="presOf" srcId="{E28B6A7B-E1F7-4472-A267-4513399ADC5F}" destId="{01EF037B-D79F-4E97-A812-9334D0885EDD}" srcOrd="1" destOrd="0" presId="urn:microsoft.com/office/officeart/2005/8/layout/list1"/>
    <dgm:cxn modelId="{A2C49001-A549-4909-BD13-9C23661736DB}" type="presOf" srcId="{DCF98BAA-A42C-4FBC-B90F-4E1E4397C8A8}" destId="{08DA5679-D2ED-40D3-A343-06754AC24779}" srcOrd="0" destOrd="0" presId="urn:microsoft.com/office/officeart/2005/8/layout/list1"/>
    <dgm:cxn modelId="{058916D0-001F-4A56-B2A2-D34DBF4C748C}" type="presOf" srcId="{A6527439-AE5F-4E18-B8AB-BC37905BD7A2}" destId="{CFF6A992-86CF-4A0A-912C-4D656742B233}" srcOrd="1" destOrd="0" presId="urn:microsoft.com/office/officeart/2005/8/layout/list1"/>
    <dgm:cxn modelId="{71556B0B-7A9C-4EE4-92F0-BA5501FEE876}" srcId="{DCF98BAA-A42C-4FBC-B90F-4E1E4397C8A8}" destId="{E28B6A7B-E1F7-4472-A267-4513399ADC5F}" srcOrd="1" destOrd="0" parTransId="{6510F4DA-40ED-4495-BF3C-B7A705A42340}" sibTransId="{D3CEF945-873D-476A-B485-0E93078C7CD4}"/>
    <dgm:cxn modelId="{9AF3900A-F65C-40AA-8C41-A8BA383A858E}" type="presOf" srcId="{9E96EE0D-5885-412F-AD2B-49A93CCD3443}" destId="{BE7C2965-54B3-46AD-8F2D-B7891F30F26B}" srcOrd="0" destOrd="0" presId="urn:microsoft.com/office/officeart/2005/8/layout/list1"/>
    <dgm:cxn modelId="{8FB80AB9-012B-464E-B46D-64CAABB0224D}" srcId="{DCF98BAA-A42C-4FBC-B90F-4E1E4397C8A8}" destId="{E0E4053F-896D-4B36-A206-8D508DA94C5B}" srcOrd="3" destOrd="0" parTransId="{91CF736D-7CB0-4C61-9E21-DD929938A49E}" sibTransId="{BCE422D0-9EAC-4462-8CF9-CE27C26B7D50}"/>
    <dgm:cxn modelId="{EF86FDE6-B528-443B-850C-152E5C2D9D11}" srcId="{A6527439-AE5F-4E18-B8AB-BC37905BD7A2}" destId="{90320191-04E7-45DF-97C1-3576D7DE7163}" srcOrd="0" destOrd="0" parTransId="{99D2DEE6-3D7D-477A-96D5-022D3A36F1B6}" sibTransId="{75A803E0-A5A1-4B3C-9517-D279175E9597}"/>
    <dgm:cxn modelId="{15EE2764-3F0F-48E3-9330-B15B9E0A2735}" srcId="{DCF98BAA-A42C-4FBC-B90F-4E1E4397C8A8}" destId="{4BB661D3-AC4E-442C-AB28-F69247CDA84F}" srcOrd="0" destOrd="0" parTransId="{02B7A357-342C-4280-943D-40F6DA98EE83}" sibTransId="{4CB79199-559B-4F69-99C8-CA318A6A3F8D}"/>
    <dgm:cxn modelId="{F8A79E7C-F150-4465-8973-F765E89B1CD3}" srcId="{DCF98BAA-A42C-4FBC-B90F-4E1E4397C8A8}" destId="{DAE168EE-CCCD-4748-A0FD-91B628410BD2}" srcOrd="2" destOrd="0" parTransId="{BDAF507E-ACDC-4493-AE57-8A3831A5D5F3}" sibTransId="{B383D685-5EFB-47CD-83BA-451646ACC3A2}"/>
    <dgm:cxn modelId="{9B2CFF33-89BB-415B-90B1-24CF7651E789}" type="presParOf" srcId="{08DA5679-D2ED-40D3-A343-06754AC24779}" destId="{22A9088D-31A6-4894-8BE1-6B229D78DEAC}" srcOrd="0" destOrd="0" presId="urn:microsoft.com/office/officeart/2005/8/layout/list1"/>
    <dgm:cxn modelId="{26EE9A29-AE8E-49F9-87E1-28E6F878C753}" type="presParOf" srcId="{22A9088D-31A6-4894-8BE1-6B229D78DEAC}" destId="{67A1E81F-2E08-49CC-A958-5CA31B6D9AE7}" srcOrd="0" destOrd="0" presId="urn:microsoft.com/office/officeart/2005/8/layout/list1"/>
    <dgm:cxn modelId="{E51320E5-1E5E-479B-8096-CB76F0F785D4}" type="presParOf" srcId="{22A9088D-31A6-4894-8BE1-6B229D78DEAC}" destId="{3EF49EF2-ED04-4BF4-AFFC-4FA9982D0C1A}" srcOrd="1" destOrd="0" presId="urn:microsoft.com/office/officeart/2005/8/layout/list1"/>
    <dgm:cxn modelId="{07D959D7-2810-4748-BCDF-7F5056D14B0B}" type="presParOf" srcId="{08DA5679-D2ED-40D3-A343-06754AC24779}" destId="{92B7442D-8170-4F18-B0EC-087FF1D070D3}" srcOrd="1" destOrd="0" presId="urn:microsoft.com/office/officeart/2005/8/layout/list1"/>
    <dgm:cxn modelId="{A5A914E8-9E03-42CD-862A-F7C3F621A51D}" type="presParOf" srcId="{08DA5679-D2ED-40D3-A343-06754AC24779}" destId="{709BBCA3-C9E5-416C-B4DD-5459C940B657}" srcOrd="2" destOrd="0" presId="urn:microsoft.com/office/officeart/2005/8/layout/list1"/>
    <dgm:cxn modelId="{F09074C2-E93A-4129-9B26-AF1C9494490D}" type="presParOf" srcId="{08DA5679-D2ED-40D3-A343-06754AC24779}" destId="{176E406E-CAD2-4B6F-A13D-0686CF8DA524}" srcOrd="3" destOrd="0" presId="urn:microsoft.com/office/officeart/2005/8/layout/list1"/>
    <dgm:cxn modelId="{5D1FF462-1ABE-41A8-AD36-3269387BE0E9}" type="presParOf" srcId="{08DA5679-D2ED-40D3-A343-06754AC24779}" destId="{56A41C4E-F9FE-45B1-8D0D-F2CE37AC30AF}" srcOrd="4" destOrd="0" presId="urn:microsoft.com/office/officeart/2005/8/layout/list1"/>
    <dgm:cxn modelId="{285E35ED-633B-47B8-8DD4-FB4C5DB956E4}" type="presParOf" srcId="{56A41C4E-F9FE-45B1-8D0D-F2CE37AC30AF}" destId="{50BFB256-E27B-42F5-BFDA-776B5A8B19E9}" srcOrd="0" destOrd="0" presId="urn:microsoft.com/office/officeart/2005/8/layout/list1"/>
    <dgm:cxn modelId="{E3CE0C31-2B56-4A4D-9D47-8112F2795E83}" type="presParOf" srcId="{56A41C4E-F9FE-45B1-8D0D-F2CE37AC30AF}" destId="{01EF037B-D79F-4E97-A812-9334D0885EDD}" srcOrd="1" destOrd="0" presId="urn:microsoft.com/office/officeart/2005/8/layout/list1"/>
    <dgm:cxn modelId="{59068799-6783-469A-952B-BACFC4D42016}" type="presParOf" srcId="{08DA5679-D2ED-40D3-A343-06754AC24779}" destId="{FEFFFDB0-7E31-4553-8329-4705B9A06617}" srcOrd="5" destOrd="0" presId="urn:microsoft.com/office/officeart/2005/8/layout/list1"/>
    <dgm:cxn modelId="{5ACD61FE-3397-45D3-9B2C-165D58A069B5}" type="presParOf" srcId="{08DA5679-D2ED-40D3-A343-06754AC24779}" destId="{C303A891-693A-440A-B52A-FC6922314E93}" srcOrd="6" destOrd="0" presId="urn:microsoft.com/office/officeart/2005/8/layout/list1"/>
    <dgm:cxn modelId="{58B592F3-E8B5-410C-AE54-98B0EA85A634}" type="presParOf" srcId="{08DA5679-D2ED-40D3-A343-06754AC24779}" destId="{B6BF7E74-375A-4278-BFC2-CF9A0C80E1C0}" srcOrd="7" destOrd="0" presId="urn:microsoft.com/office/officeart/2005/8/layout/list1"/>
    <dgm:cxn modelId="{762B50FE-B024-4C69-AAE8-24262338AE19}" type="presParOf" srcId="{08DA5679-D2ED-40D3-A343-06754AC24779}" destId="{DAB8D48D-41AE-4E6F-A1E5-6FB1D4006E5F}" srcOrd="8" destOrd="0" presId="urn:microsoft.com/office/officeart/2005/8/layout/list1"/>
    <dgm:cxn modelId="{46C1BBD1-EAD3-45C8-AD52-F496021BD326}" type="presParOf" srcId="{DAB8D48D-41AE-4E6F-A1E5-6FB1D4006E5F}" destId="{1FA3C28F-62A0-4AC0-AB4E-C69019F3B205}" srcOrd="0" destOrd="0" presId="urn:microsoft.com/office/officeart/2005/8/layout/list1"/>
    <dgm:cxn modelId="{12BE9776-A10D-432E-A6F0-8CF3CBF2E334}" type="presParOf" srcId="{DAB8D48D-41AE-4E6F-A1E5-6FB1D4006E5F}" destId="{2F6E4857-5733-4FE8-980E-8C385CE681DF}" srcOrd="1" destOrd="0" presId="urn:microsoft.com/office/officeart/2005/8/layout/list1"/>
    <dgm:cxn modelId="{6E58C6DE-84FD-49A8-8E12-3CAB190AB320}" type="presParOf" srcId="{08DA5679-D2ED-40D3-A343-06754AC24779}" destId="{70F0F359-2A1B-4B84-8208-A01263F9307D}" srcOrd="9" destOrd="0" presId="urn:microsoft.com/office/officeart/2005/8/layout/list1"/>
    <dgm:cxn modelId="{314F9977-DDFF-4F8B-BABD-A002F1103981}" type="presParOf" srcId="{08DA5679-D2ED-40D3-A343-06754AC24779}" destId="{DEB1A520-3E6A-4FBE-AE10-8E1A2FBE264C}" srcOrd="10" destOrd="0" presId="urn:microsoft.com/office/officeart/2005/8/layout/list1"/>
    <dgm:cxn modelId="{729DF48E-0439-4DC2-93FF-80D296F9C274}" type="presParOf" srcId="{08DA5679-D2ED-40D3-A343-06754AC24779}" destId="{4C245CB5-3A63-4C7D-B293-DCAFF9F32053}" srcOrd="11" destOrd="0" presId="urn:microsoft.com/office/officeart/2005/8/layout/list1"/>
    <dgm:cxn modelId="{47E8AC4F-D654-4474-879F-CCD178010A4C}" type="presParOf" srcId="{08DA5679-D2ED-40D3-A343-06754AC24779}" destId="{A7F0677D-61CA-42DF-83C8-C8BB61AD09EF}" srcOrd="12" destOrd="0" presId="urn:microsoft.com/office/officeart/2005/8/layout/list1"/>
    <dgm:cxn modelId="{9409B09A-A011-4E63-B9D7-1FE27106D569}" type="presParOf" srcId="{A7F0677D-61CA-42DF-83C8-C8BB61AD09EF}" destId="{9CDE868B-99FD-4193-9F16-C76314F21A50}" srcOrd="0" destOrd="0" presId="urn:microsoft.com/office/officeart/2005/8/layout/list1"/>
    <dgm:cxn modelId="{3DB1F909-7C3C-4521-B78F-54193FC0B007}" type="presParOf" srcId="{A7F0677D-61CA-42DF-83C8-C8BB61AD09EF}" destId="{7A98BFEF-8624-4B31-B456-FE7D926060A7}" srcOrd="1" destOrd="0" presId="urn:microsoft.com/office/officeart/2005/8/layout/list1"/>
    <dgm:cxn modelId="{B278EB79-7198-40BA-96FA-545C3BB3A6E6}" type="presParOf" srcId="{08DA5679-D2ED-40D3-A343-06754AC24779}" destId="{7A3032FC-6B26-4488-959C-8CA1326C35F7}" srcOrd="13" destOrd="0" presId="urn:microsoft.com/office/officeart/2005/8/layout/list1"/>
    <dgm:cxn modelId="{94945026-189F-4774-B8C1-F0FEE4700BBC}" type="presParOf" srcId="{08DA5679-D2ED-40D3-A343-06754AC24779}" destId="{4E82ED06-DF3F-4319-9E2D-A8E471CB0D42}" srcOrd="14" destOrd="0" presId="urn:microsoft.com/office/officeart/2005/8/layout/list1"/>
    <dgm:cxn modelId="{F001DD19-042E-4999-AB7A-48B47D5E4F1F}" type="presParOf" srcId="{08DA5679-D2ED-40D3-A343-06754AC24779}" destId="{6ABCA5BC-C9AF-49CA-BCA0-AB8511B6E832}" srcOrd="15" destOrd="0" presId="urn:microsoft.com/office/officeart/2005/8/layout/list1"/>
    <dgm:cxn modelId="{9131018D-137F-489D-B103-06875E593247}" type="presParOf" srcId="{08DA5679-D2ED-40D3-A343-06754AC24779}" destId="{91404D84-0D27-418A-9FF5-7BB131A62B63}" srcOrd="16" destOrd="0" presId="urn:microsoft.com/office/officeart/2005/8/layout/list1"/>
    <dgm:cxn modelId="{180F6435-76FD-47AB-80A8-1CC553FBAC96}" type="presParOf" srcId="{91404D84-0D27-418A-9FF5-7BB131A62B63}" destId="{BFA57C64-634F-4459-B998-E009AA8D0C26}" srcOrd="0" destOrd="0" presId="urn:microsoft.com/office/officeart/2005/8/layout/list1"/>
    <dgm:cxn modelId="{44EE7B2F-F185-4BE1-B346-F655E102A45F}" type="presParOf" srcId="{91404D84-0D27-418A-9FF5-7BB131A62B63}" destId="{CFF6A992-86CF-4A0A-912C-4D656742B233}" srcOrd="1" destOrd="0" presId="urn:microsoft.com/office/officeart/2005/8/layout/list1"/>
    <dgm:cxn modelId="{7929F39A-0A16-41EF-A719-18E567992B5E}" type="presParOf" srcId="{08DA5679-D2ED-40D3-A343-06754AC24779}" destId="{77FFCE3C-FCB7-4072-9CAB-29F30F875420}" srcOrd="17" destOrd="0" presId="urn:microsoft.com/office/officeart/2005/8/layout/list1"/>
    <dgm:cxn modelId="{7C488152-377E-4B04-A6EF-B5B72EF7B8C7}" type="presParOf" srcId="{08DA5679-D2ED-40D3-A343-06754AC24779}" destId="{8DC809C9-8560-4CC9-9E36-B22F2EB94933}" srcOrd="18" destOrd="0" presId="urn:microsoft.com/office/officeart/2005/8/layout/list1"/>
    <dgm:cxn modelId="{11128FB6-5C59-4E28-9F3D-6657E21DCF17}" type="presParOf" srcId="{08DA5679-D2ED-40D3-A343-06754AC24779}" destId="{EEB1B0D1-4999-4FFD-8D1B-6E0C72349B40}" srcOrd="19" destOrd="0" presId="urn:microsoft.com/office/officeart/2005/8/layout/list1"/>
    <dgm:cxn modelId="{B36C7F72-F4A8-4E41-9954-ADBF95B1439A}" type="presParOf" srcId="{08DA5679-D2ED-40D3-A343-06754AC24779}" destId="{1E58952C-A231-4099-B7F4-81F68BE48C26}" srcOrd="20" destOrd="0" presId="urn:microsoft.com/office/officeart/2005/8/layout/list1"/>
    <dgm:cxn modelId="{9874D146-505F-4F34-AA18-094247411E53}" type="presParOf" srcId="{1E58952C-A231-4099-B7F4-81F68BE48C26}" destId="{BE7C2965-54B3-46AD-8F2D-B7891F30F26B}" srcOrd="0" destOrd="0" presId="urn:microsoft.com/office/officeart/2005/8/layout/list1"/>
    <dgm:cxn modelId="{FA78F03E-8DF6-437A-B9BB-E064C9E9D8A9}" type="presParOf" srcId="{1E58952C-A231-4099-B7F4-81F68BE48C26}" destId="{08636026-53D0-4DE4-A455-74CC34558FCE}" srcOrd="1" destOrd="0" presId="urn:microsoft.com/office/officeart/2005/8/layout/list1"/>
    <dgm:cxn modelId="{74171F56-E0F2-40E9-B741-D2A41F854E3C}" type="presParOf" srcId="{08DA5679-D2ED-40D3-A343-06754AC24779}" destId="{ECF5A7F2-2AD6-465F-B031-580FD92986D4}" srcOrd="21" destOrd="0" presId="urn:microsoft.com/office/officeart/2005/8/layout/list1"/>
    <dgm:cxn modelId="{9F25A883-2048-46D1-A694-2EBB455C2F38}" type="presParOf" srcId="{08DA5679-D2ED-40D3-A343-06754AC24779}" destId="{14A9FAC2-30A3-4A38-A86C-4D1F19F2A69C}" srcOrd="22" destOrd="0" presId="urn:microsoft.com/office/officeart/2005/8/layout/list1"/>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EAFE8A8-CAA5-436D-A7B5-F653CDB6A925}" type="doc">
      <dgm:prSet loTypeId="urn:microsoft.com/office/officeart/2008/layout/AscendingPictureAccentProcess" loCatId="process" qsTypeId="urn:microsoft.com/office/officeart/2005/8/quickstyle/simple2" qsCatId="simple" csTypeId="urn:microsoft.com/office/officeart/2005/8/colors/accent1_2" csCatId="accent1" phldr="1"/>
      <dgm:spPr/>
      <dgm:t>
        <a:bodyPr/>
        <a:lstStyle/>
        <a:p>
          <a:endParaRPr lang="uk-UA"/>
        </a:p>
      </dgm:t>
    </dgm:pt>
    <dgm:pt modelId="{0D38D276-05FC-47E2-BC66-F152FF7C8D4F}">
      <dgm:prSet phldrT="[Текст]"/>
      <dgm:spPr/>
      <dgm:t>
        <a:bodyPr/>
        <a:lstStyle/>
        <a:p>
          <a:r>
            <a:rPr lang="uk-UA"/>
            <a:t>матеріальна мотивація</a:t>
          </a:r>
        </a:p>
      </dgm:t>
    </dgm:pt>
    <dgm:pt modelId="{E475327A-1EE2-4504-8549-C2785DA320C5}" type="parTrans" cxnId="{03619505-E84F-40CD-B40E-B2FBDA588D37}">
      <dgm:prSet/>
      <dgm:spPr/>
      <dgm:t>
        <a:bodyPr/>
        <a:lstStyle/>
        <a:p>
          <a:endParaRPr lang="uk-UA"/>
        </a:p>
      </dgm:t>
    </dgm:pt>
    <dgm:pt modelId="{492B6471-6C99-4C62-BE3E-6D543D421D63}" type="sibTrans" cxnId="{03619505-E84F-40CD-B40E-B2FBDA588D37}">
      <dgm:prSet/>
      <dgm:spPr>
        <a:blipFill>
          <a:blip xmlns:r="http://schemas.openxmlformats.org/officeDocument/2006/relationships" r:embed="rId1">
            <a:extLst>
              <a:ext uri="{28A0092B-C50C-407E-A947-70E740481C1C}">
                <a14:useLocalDpi xmlns:a14="http://schemas.microsoft.com/office/drawing/2010/main" xmlns="" val="0"/>
              </a:ext>
              <a:ext uri="{96DAC541-7B7A-43D3-8B79-37D633B846F1}">
                <asvg:svgBlip xmlns:asvg="http://schemas.microsoft.com/office/drawing/2016/SVG/main" xmlns="" r:embed="rId2"/>
              </a:ext>
            </a:extLst>
          </a:blip>
          <a:srcRect/>
          <a:stretch>
            <a:fillRect/>
          </a:stretch>
        </a:blipFill>
      </dgm:spPr>
      <dgm:t>
        <a:bodyPr/>
        <a:lstStyle/>
        <a:p>
          <a:endParaRPr lang="uk-UA"/>
        </a:p>
      </dgm:t>
      <dgm:extLst>
        <a:ext uri="{E40237B7-FDA0-4F09-8148-C483321AD2D9}">
          <dgm14:cNvPr xmlns:dgm14="http://schemas.microsoft.com/office/drawing/2010/diagram" xmlns="" id="0" name="" descr="Гроші"/>
        </a:ext>
      </dgm:extLst>
    </dgm:pt>
    <dgm:pt modelId="{992FAA5D-BA73-4E4A-B382-ECFBFAF5E8B4}">
      <dgm:prSet phldrT="[Текст]"/>
      <dgm:spPr/>
      <dgm:t>
        <a:bodyPr/>
        <a:lstStyle/>
        <a:p>
          <a:r>
            <a:rPr lang="uk-UA"/>
            <a:t>нематеріальна мотивація</a:t>
          </a:r>
        </a:p>
      </dgm:t>
    </dgm:pt>
    <dgm:pt modelId="{52E3611E-C1DE-4EBB-8A90-FE029F475355}" type="parTrans" cxnId="{94CC1711-2EAD-4775-B62B-2C704802BA3A}">
      <dgm:prSet/>
      <dgm:spPr/>
      <dgm:t>
        <a:bodyPr/>
        <a:lstStyle/>
        <a:p>
          <a:endParaRPr lang="uk-UA"/>
        </a:p>
      </dgm:t>
    </dgm:pt>
    <dgm:pt modelId="{F8EA439C-176E-493C-B537-C610A93766A4}" type="sibTrans" cxnId="{94CC1711-2EAD-4775-B62B-2C704802BA3A}">
      <dgm:prSet/>
      <dgm:spPr>
        <a:blipFill>
          <a:blip xmlns:r="http://schemas.openxmlformats.org/officeDocument/2006/relationships" r:embed="rId3">
            <a:extLst>
              <a:ext uri="{28A0092B-C50C-407E-A947-70E740481C1C}">
                <a14:useLocalDpi xmlns:a14="http://schemas.microsoft.com/office/drawing/2010/main" xmlns="" val="0"/>
              </a:ext>
              <a:ext uri="{96DAC541-7B7A-43D3-8B79-37D633B846F1}">
                <asvg:svgBlip xmlns:asvg="http://schemas.microsoft.com/office/drawing/2016/SVG/main" xmlns="" r:embed="rId4"/>
              </a:ext>
            </a:extLst>
          </a:blip>
          <a:srcRect/>
          <a:stretch>
            <a:fillRect/>
          </a:stretch>
        </a:blipFill>
      </dgm:spPr>
      <dgm:t>
        <a:bodyPr/>
        <a:lstStyle/>
        <a:p>
          <a:endParaRPr lang="uk-UA"/>
        </a:p>
      </dgm:t>
      <dgm:extLst>
        <a:ext uri="{E40237B7-FDA0-4F09-8148-C483321AD2D9}">
          <dgm14:cNvPr xmlns:dgm14="http://schemas.microsoft.com/office/drawing/2010/diagram" xmlns="" id="0" name="" descr="Чоловік"/>
        </a:ext>
      </dgm:extLst>
    </dgm:pt>
    <dgm:pt modelId="{81D608C7-57E0-4F62-9585-2B5A28D51CD5}" type="pres">
      <dgm:prSet presAssocID="{AEAFE8A8-CAA5-436D-A7B5-F653CDB6A925}" presName="Name0" presStyleCnt="0">
        <dgm:presLayoutVars>
          <dgm:chMax val="7"/>
          <dgm:chPref val="7"/>
          <dgm:dir/>
        </dgm:presLayoutVars>
      </dgm:prSet>
      <dgm:spPr/>
      <dgm:t>
        <a:bodyPr/>
        <a:lstStyle/>
        <a:p>
          <a:endParaRPr lang="ru-RU"/>
        </a:p>
      </dgm:t>
    </dgm:pt>
    <dgm:pt modelId="{0C9B0C32-2B20-4914-AD81-51FDDBA2D7FD}" type="pres">
      <dgm:prSet presAssocID="{AEAFE8A8-CAA5-436D-A7B5-F653CDB6A925}" presName="dot1" presStyleLbl="alignNode1" presStyleIdx="0" presStyleCnt="10"/>
      <dgm:spPr/>
    </dgm:pt>
    <dgm:pt modelId="{247B23A0-E1FE-4E9C-A4C1-99910DDC4103}" type="pres">
      <dgm:prSet presAssocID="{AEAFE8A8-CAA5-436D-A7B5-F653CDB6A925}" presName="dot2" presStyleLbl="alignNode1" presStyleIdx="1" presStyleCnt="10"/>
      <dgm:spPr/>
    </dgm:pt>
    <dgm:pt modelId="{2769F9DD-3237-4BD7-9560-FD4FC1CAD4D7}" type="pres">
      <dgm:prSet presAssocID="{AEAFE8A8-CAA5-436D-A7B5-F653CDB6A925}" presName="dot3" presStyleLbl="alignNode1" presStyleIdx="2" presStyleCnt="10"/>
      <dgm:spPr/>
    </dgm:pt>
    <dgm:pt modelId="{6215A019-F08C-4DE0-9EB0-33442F2A57C1}" type="pres">
      <dgm:prSet presAssocID="{AEAFE8A8-CAA5-436D-A7B5-F653CDB6A925}" presName="dotArrow1" presStyleLbl="alignNode1" presStyleIdx="3" presStyleCnt="10"/>
      <dgm:spPr/>
    </dgm:pt>
    <dgm:pt modelId="{33393141-C88C-418C-AD16-DA58454157C4}" type="pres">
      <dgm:prSet presAssocID="{AEAFE8A8-CAA5-436D-A7B5-F653CDB6A925}" presName="dotArrow2" presStyleLbl="alignNode1" presStyleIdx="4" presStyleCnt="10"/>
      <dgm:spPr/>
    </dgm:pt>
    <dgm:pt modelId="{62DA4F8E-D22C-4E6B-8001-15DDFB55C906}" type="pres">
      <dgm:prSet presAssocID="{AEAFE8A8-CAA5-436D-A7B5-F653CDB6A925}" presName="dotArrow3" presStyleLbl="alignNode1" presStyleIdx="5" presStyleCnt="10"/>
      <dgm:spPr/>
    </dgm:pt>
    <dgm:pt modelId="{A1B66060-780F-49A3-8161-5BA22163912E}" type="pres">
      <dgm:prSet presAssocID="{AEAFE8A8-CAA5-436D-A7B5-F653CDB6A925}" presName="dotArrow4" presStyleLbl="alignNode1" presStyleIdx="6" presStyleCnt="10"/>
      <dgm:spPr/>
    </dgm:pt>
    <dgm:pt modelId="{A2840E41-0B6F-41E7-A8F3-786492607E99}" type="pres">
      <dgm:prSet presAssocID="{AEAFE8A8-CAA5-436D-A7B5-F653CDB6A925}" presName="dotArrow5" presStyleLbl="alignNode1" presStyleIdx="7" presStyleCnt="10"/>
      <dgm:spPr/>
    </dgm:pt>
    <dgm:pt modelId="{B252CD09-FEE8-460B-B0B5-E1AAA7AF1AE3}" type="pres">
      <dgm:prSet presAssocID="{AEAFE8A8-CAA5-436D-A7B5-F653CDB6A925}" presName="dotArrow6" presStyleLbl="alignNode1" presStyleIdx="8" presStyleCnt="10"/>
      <dgm:spPr/>
    </dgm:pt>
    <dgm:pt modelId="{E6CB24C5-8216-419C-BB48-5D6FB829A9CA}" type="pres">
      <dgm:prSet presAssocID="{AEAFE8A8-CAA5-436D-A7B5-F653CDB6A925}" presName="dotArrow7" presStyleLbl="alignNode1" presStyleIdx="9" presStyleCnt="10"/>
      <dgm:spPr/>
    </dgm:pt>
    <dgm:pt modelId="{BFAA12A8-DBE9-4C33-A0F6-D42B1448BE25}" type="pres">
      <dgm:prSet presAssocID="{0D38D276-05FC-47E2-BC66-F152FF7C8D4F}" presName="parTx1" presStyleLbl="node1" presStyleIdx="0" presStyleCnt="2" custScaleX="143807" custScaleY="187080"/>
      <dgm:spPr/>
      <dgm:t>
        <a:bodyPr/>
        <a:lstStyle/>
        <a:p>
          <a:endParaRPr lang="ru-RU"/>
        </a:p>
      </dgm:t>
    </dgm:pt>
    <dgm:pt modelId="{06A5210F-32EF-4F56-9439-9E51FAE2144E}" type="pres">
      <dgm:prSet presAssocID="{492B6471-6C99-4C62-BE3E-6D543D421D63}" presName="picture1" presStyleCnt="0"/>
      <dgm:spPr/>
    </dgm:pt>
    <dgm:pt modelId="{893AE48D-FCA2-4886-B3D7-9D77146EB0BF}" type="pres">
      <dgm:prSet presAssocID="{492B6471-6C99-4C62-BE3E-6D543D421D63}" presName="imageRepeatNode" presStyleLbl="fgImgPlace1" presStyleIdx="0" presStyleCnt="2" custLinFactNeighborX="-61452" custLinFactNeighborY="-1229"/>
      <dgm:spPr/>
      <dgm:t>
        <a:bodyPr/>
        <a:lstStyle/>
        <a:p>
          <a:endParaRPr lang="ru-RU"/>
        </a:p>
      </dgm:t>
    </dgm:pt>
    <dgm:pt modelId="{98D0F2BE-F452-497E-AD39-31FC169CB933}" type="pres">
      <dgm:prSet presAssocID="{992FAA5D-BA73-4E4A-B382-ECFBFAF5E8B4}" presName="parTx2" presStyleLbl="node1" presStyleIdx="1" presStyleCnt="2" custScaleX="167064" custScaleY="215233"/>
      <dgm:spPr/>
      <dgm:t>
        <a:bodyPr/>
        <a:lstStyle/>
        <a:p>
          <a:endParaRPr lang="ru-RU"/>
        </a:p>
      </dgm:t>
    </dgm:pt>
    <dgm:pt modelId="{872F6E55-C5A1-42E1-AF50-64D5EB92A0C4}" type="pres">
      <dgm:prSet presAssocID="{F8EA439C-176E-493C-B537-C610A93766A4}" presName="picture2" presStyleCnt="0"/>
      <dgm:spPr/>
    </dgm:pt>
    <dgm:pt modelId="{784B6AA3-6069-46BB-88C5-FC4DA6BD3336}" type="pres">
      <dgm:prSet presAssocID="{F8EA439C-176E-493C-B537-C610A93766A4}" presName="imageRepeatNode" presStyleLbl="fgImgPlace1" presStyleIdx="1" presStyleCnt="2" custLinFactNeighborX="-35642" custLinFactNeighborY="-3687"/>
      <dgm:spPr/>
      <dgm:t>
        <a:bodyPr/>
        <a:lstStyle/>
        <a:p>
          <a:endParaRPr lang="ru-RU"/>
        </a:p>
      </dgm:t>
    </dgm:pt>
  </dgm:ptLst>
  <dgm:cxnLst>
    <dgm:cxn modelId="{03619505-E84F-40CD-B40E-B2FBDA588D37}" srcId="{AEAFE8A8-CAA5-436D-A7B5-F653CDB6A925}" destId="{0D38D276-05FC-47E2-BC66-F152FF7C8D4F}" srcOrd="0" destOrd="0" parTransId="{E475327A-1EE2-4504-8549-C2785DA320C5}" sibTransId="{492B6471-6C99-4C62-BE3E-6D543D421D63}"/>
    <dgm:cxn modelId="{94CC1711-2EAD-4775-B62B-2C704802BA3A}" srcId="{AEAFE8A8-CAA5-436D-A7B5-F653CDB6A925}" destId="{992FAA5D-BA73-4E4A-B382-ECFBFAF5E8B4}" srcOrd="1" destOrd="0" parTransId="{52E3611E-C1DE-4EBB-8A90-FE029F475355}" sibTransId="{F8EA439C-176E-493C-B537-C610A93766A4}"/>
    <dgm:cxn modelId="{32022EB6-1BEB-4CAA-A796-3DF5D74399B6}" type="presOf" srcId="{492B6471-6C99-4C62-BE3E-6D543D421D63}" destId="{893AE48D-FCA2-4886-B3D7-9D77146EB0BF}" srcOrd="0" destOrd="0" presId="urn:microsoft.com/office/officeart/2008/layout/AscendingPictureAccentProcess"/>
    <dgm:cxn modelId="{606002D3-AF6D-4529-82F5-7AF5A1012BA3}" type="presOf" srcId="{992FAA5D-BA73-4E4A-B382-ECFBFAF5E8B4}" destId="{98D0F2BE-F452-497E-AD39-31FC169CB933}" srcOrd="0" destOrd="0" presId="urn:microsoft.com/office/officeart/2008/layout/AscendingPictureAccentProcess"/>
    <dgm:cxn modelId="{725BB669-9514-431A-837A-F3404AC2D68A}" type="presOf" srcId="{0D38D276-05FC-47E2-BC66-F152FF7C8D4F}" destId="{BFAA12A8-DBE9-4C33-A0F6-D42B1448BE25}" srcOrd="0" destOrd="0" presId="urn:microsoft.com/office/officeart/2008/layout/AscendingPictureAccentProcess"/>
    <dgm:cxn modelId="{75430974-4380-4C5B-AD31-EC785B59ACAC}" type="presOf" srcId="{AEAFE8A8-CAA5-436D-A7B5-F653CDB6A925}" destId="{81D608C7-57E0-4F62-9585-2B5A28D51CD5}" srcOrd="0" destOrd="0" presId="urn:microsoft.com/office/officeart/2008/layout/AscendingPictureAccentProcess"/>
    <dgm:cxn modelId="{849E7331-0CC4-4181-97A8-59BB6263925F}" type="presOf" srcId="{F8EA439C-176E-493C-B537-C610A93766A4}" destId="{784B6AA3-6069-46BB-88C5-FC4DA6BD3336}" srcOrd="0" destOrd="0" presId="urn:microsoft.com/office/officeart/2008/layout/AscendingPictureAccentProcess"/>
    <dgm:cxn modelId="{B9B78F65-C56A-43A7-A8C3-C42062282180}" type="presParOf" srcId="{81D608C7-57E0-4F62-9585-2B5A28D51CD5}" destId="{0C9B0C32-2B20-4914-AD81-51FDDBA2D7FD}" srcOrd="0" destOrd="0" presId="urn:microsoft.com/office/officeart/2008/layout/AscendingPictureAccentProcess"/>
    <dgm:cxn modelId="{3788F010-F551-4342-95B4-ACAEF3A6C8CA}" type="presParOf" srcId="{81D608C7-57E0-4F62-9585-2B5A28D51CD5}" destId="{247B23A0-E1FE-4E9C-A4C1-99910DDC4103}" srcOrd="1" destOrd="0" presId="urn:microsoft.com/office/officeart/2008/layout/AscendingPictureAccentProcess"/>
    <dgm:cxn modelId="{7AB40BE5-4D45-4148-9468-A2CB1D35FE73}" type="presParOf" srcId="{81D608C7-57E0-4F62-9585-2B5A28D51CD5}" destId="{2769F9DD-3237-4BD7-9560-FD4FC1CAD4D7}" srcOrd="2" destOrd="0" presId="urn:microsoft.com/office/officeart/2008/layout/AscendingPictureAccentProcess"/>
    <dgm:cxn modelId="{A72602BC-9129-4050-8FE6-CEA1A2D4C360}" type="presParOf" srcId="{81D608C7-57E0-4F62-9585-2B5A28D51CD5}" destId="{6215A019-F08C-4DE0-9EB0-33442F2A57C1}" srcOrd="3" destOrd="0" presId="urn:microsoft.com/office/officeart/2008/layout/AscendingPictureAccentProcess"/>
    <dgm:cxn modelId="{0B057795-CD5B-470B-A075-49BAED9E9496}" type="presParOf" srcId="{81D608C7-57E0-4F62-9585-2B5A28D51CD5}" destId="{33393141-C88C-418C-AD16-DA58454157C4}" srcOrd="4" destOrd="0" presId="urn:microsoft.com/office/officeart/2008/layout/AscendingPictureAccentProcess"/>
    <dgm:cxn modelId="{02F3C097-9A50-4080-8DCF-F0E04762AAB3}" type="presParOf" srcId="{81D608C7-57E0-4F62-9585-2B5A28D51CD5}" destId="{62DA4F8E-D22C-4E6B-8001-15DDFB55C906}" srcOrd="5" destOrd="0" presId="urn:microsoft.com/office/officeart/2008/layout/AscendingPictureAccentProcess"/>
    <dgm:cxn modelId="{F0797F8F-E6C1-4460-AF97-4748E3BE4A36}" type="presParOf" srcId="{81D608C7-57E0-4F62-9585-2B5A28D51CD5}" destId="{A1B66060-780F-49A3-8161-5BA22163912E}" srcOrd="6" destOrd="0" presId="urn:microsoft.com/office/officeart/2008/layout/AscendingPictureAccentProcess"/>
    <dgm:cxn modelId="{D63266C2-1338-48F2-BAB2-D65529CF879A}" type="presParOf" srcId="{81D608C7-57E0-4F62-9585-2B5A28D51CD5}" destId="{A2840E41-0B6F-41E7-A8F3-786492607E99}" srcOrd="7" destOrd="0" presId="urn:microsoft.com/office/officeart/2008/layout/AscendingPictureAccentProcess"/>
    <dgm:cxn modelId="{36DED217-480C-477B-852D-4968DEF37976}" type="presParOf" srcId="{81D608C7-57E0-4F62-9585-2B5A28D51CD5}" destId="{B252CD09-FEE8-460B-B0B5-E1AAA7AF1AE3}" srcOrd="8" destOrd="0" presId="urn:microsoft.com/office/officeart/2008/layout/AscendingPictureAccentProcess"/>
    <dgm:cxn modelId="{73CF2440-55DD-4197-8FE2-B6D26184DAB9}" type="presParOf" srcId="{81D608C7-57E0-4F62-9585-2B5A28D51CD5}" destId="{E6CB24C5-8216-419C-BB48-5D6FB829A9CA}" srcOrd="9" destOrd="0" presId="urn:microsoft.com/office/officeart/2008/layout/AscendingPictureAccentProcess"/>
    <dgm:cxn modelId="{ED2CD819-966D-4989-9040-8DDFBA7F5D49}" type="presParOf" srcId="{81D608C7-57E0-4F62-9585-2B5A28D51CD5}" destId="{BFAA12A8-DBE9-4C33-A0F6-D42B1448BE25}" srcOrd="10" destOrd="0" presId="urn:microsoft.com/office/officeart/2008/layout/AscendingPictureAccentProcess"/>
    <dgm:cxn modelId="{C801905D-B49A-4302-869B-D3A6F93F57DC}" type="presParOf" srcId="{81D608C7-57E0-4F62-9585-2B5A28D51CD5}" destId="{06A5210F-32EF-4F56-9439-9E51FAE2144E}" srcOrd="11" destOrd="0" presId="urn:microsoft.com/office/officeart/2008/layout/AscendingPictureAccentProcess"/>
    <dgm:cxn modelId="{E23F79E4-2DA4-4F00-B423-090FF94FD9D7}" type="presParOf" srcId="{06A5210F-32EF-4F56-9439-9E51FAE2144E}" destId="{893AE48D-FCA2-4886-B3D7-9D77146EB0BF}" srcOrd="0" destOrd="0" presId="urn:microsoft.com/office/officeart/2008/layout/AscendingPictureAccentProcess"/>
    <dgm:cxn modelId="{1A94A3D7-8592-4879-8589-DED66AA6AEB5}" type="presParOf" srcId="{81D608C7-57E0-4F62-9585-2B5A28D51CD5}" destId="{98D0F2BE-F452-497E-AD39-31FC169CB933}" srcOrd="12" destOrd="0" presId="urn:microsoft.com/office/officeart/2008/layout/AscendingPictureAccentProcess"/>
    <dgm:cxn modelId="{F7FF9554-E6C1-4DAF-B4EE-ABEF0E25C358}" type="presParOf" srcId="{81D608C7-57E0-4F62-9585-2B5A28D51CD5}" destId="{872F6E55-C5A1-42E1-AF50-64D5EB92A0C4}" srcOrd="13" destOrd="0" presId="urn:microsoft.com/office/officeart/2008/layout/AscendingPictureAccentProcess"/>
    <dgm:cxn modelId="{0FDA4E57-5BDC-4CAA-B1AB-17FC42CB3E90}" type="presParOf" srcId="{872F6E55-C5A1-42E1-AF50-64D5EB92A0C4}" destId="{784B6AA3-6069-46BB-88C5-FC4DA6BD3336}" srcOrd="0" destOrd="0" presId="urn:microsoft.com/office/officeart/2008/layout/AscendingPictureAccentProcess"/>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38CE7C2-C8B9-4843-810C-EFBF1950A028}" type="doc">
      <dgm:prSet loTypeId="urn:microsoft.com/office/officeart/2005/8/layout/cycle3" loCatId="cycle" qsTypeId="urn:microsoft.com/office/officeart/2005/8/quickstyle/simple5" qsCatId="simple" csTypeId="urn:microsoft.com/office/officeart/2005/8/colors/accent1_2" csCatId="accent1" phldr="1"/>
      <dgm:spPr/>
      <dgm:t>
        <a:bodyPr/>
        <a:lstStyle/>
        <a:p>
          <a:endParaRPr lang="uk-UA"/>
        </a:p>
      </dgm:t>
    </dgm:pt>
    <dgm:pt modelId="{50E43304-0F79-4760-AF9C-C044EFFA65C9}">
      <dgm:prSet phldrT="[Текст]" custT="1"/>
      <dgm:spPr/>
      <dgm:t>
        <a:bodyPr/>
        <a:lstStyle/>
        <a:p>
          <a:r>
            <a:rPr lang="uk-UA" sz="1400"/>
            <a:t>Мотивація</a:t>
          </a:r>
        </a:p>
      </dgm:t>
    </dgm:pt>
    <dgm:pt modelId="{7FE0657F-4E1F-45BA-8A6A-1C814BD7A17C}" type="parTrans" cxnId="{C47BA335-D46E-4F78-9989-CDF438196C1D}">
      <dgm:prSet/>
      <dgm:spPr/>
      <dgm:t>
        <a:bodyPr/>
        <a:lstStyle/>
        <a:p>
          <a:endParaRPr lang="uk-UA"/>
        </a:p>
      </dgm:t>
    </dgm:pt>
    <dgm:pt modelId="{E65C3EE1-BDBE-4242-A333-A4F721CC805A}" type="sibTrans" cxnId="{C47BA335-D46E-4F78-9989-CDF438196C1D}">
      <dgm:prSet/>
      <dgm:spPr/>
      <dgm:t>
        <a:bodyPr/>
        <a:lstStyle/>
        <a:p>
          <a:endParaRPr lang="uk-UA"/>
        </a:p>
      </dgm:t>
    </dgm:pt>
    <dgm:pt modelId="{21917CBD-080B-4295-B958-0D2D5C10B432}">
      <dgm:prSet phldrT="[Текст]" custT="1"/>
      <dgm:spPr/>
      <dgm:t>
        <a:bodyPr/>
        <a:lstStyle/>
        <a:p>
          <a:r>
            <a:rPr lang="uk-UA" sz="1400"/>
            <a:t>Збереження персоналу</a:t>
          </a:r>
        </a:p>
      </dgm:t>
    </dgm:pt>
    <dgm:pt modelId="{142DFA44-469C-47A5-AC7A-6AAA86D86349}" type="parTrans" cxnId="{B365CC1E-0453-4320-8A32-8FC0649B6125}">
      <dgm:prSet/>
      <dgm:spPr/>
      <dgm:t>
        <a:bodyPr/>
        <a:lstStyle/>
        <a:p>
          <a:endParaRPr lang="uk-UA"/>
        </a:p>
      </dgm:t>
    </dgm:pt>
    <dgm:pt modelId="{C2F4DF7D-E39B-4C9C-908A-08C1FD2B1F9B}" type="sibTrans" cxnId="{B365CC1E-0453-4320-8A32-8FC0649B6125}">
      <dgm:prSet/>
      <dgm:spPr/>
      <dgm:t>
        <a:bodyPr/>
        <a:lstStyle/>
        <a:p>
          <a:endParaRPr lang="uk-UA"/>
        </a:p>
      </dgm:t>
    </dgm:pt>
    <dgm:pt modelId="{94EFFC08-98B9-4594-9C0E-59AFF9BA66E9}">
      <dgm:prSet phldrT="[Текст]" custT="1"/>
      <dgm:spPr/>
      <dgm:t>
        <a:bodyPr/>
        <a:lstStyle/>
        <a:p>
          <a:r>
            <a:rPr lang="uk-UA" sz="1400"/>
            <a:t>Інноваційний розвиток</a:t>
          </a:r>
        </a:p>
      </dgm:t>
    </dgm:pt>
    <dgm:pt modelId="{76FDEF5D-3C9B-4E51-BEFE-F7996E5E7063}" type="parTrans" cxnId="{228DAB7D-F724-4C8B-9A85-6C89EF4718DA}">
      <dgm:prSet/>
      <dgm:spPr/>
      <dgm:t>
        <a:bodyPr/>
        <a:lstStyle/>
        <a:p>
          <a:endParaRPr lang="uk-UA"/>
        </a:p>
      </dgm:t>
    </dgm:pt>
    <dgm:pt modelId="{84EA31CA-9990-4C69-A31D-AC456745D1F5}" type="sibTrans" cxnId="{228DAB7D-F724-4C8B-9A85-6C89EF4718DA}">
      <dgm:prSet/>
      <dgm:spPr/>
      <dgm:t>
        <a:bodyPr/>
        <a:lstStyle/>
        <a:p>
          <a:endParaRPr lang="uk-UA"/>
        </a:p>
      </dgm:t>
    </dgm:pt>
    <dgm:pt modelId="{BEB67EBA-6983-461A-BF92-7647CA827A40}">
      <dgm:prSet phldrT="[Текст]" custT="1"/>
      <dgm:spPr/>
      <dgm:t>
        <a:bodyPr/>
        <a:lstStyle/>
        <a:p>
          <a:r>
            <a:rPr lang="uk-UA" sz="1400"/>
            <a:t>Ефективність</a:t>
          </a:r>
        </a:p>
      </dgm:t>
    </dgm:pt>
    <dgm:pt modelId="{DE1237DD-E66C-4E31-868A-7F419AC54F8A}" type="parTrans" cxnId="{3AEA0250-55CB-45A2-80A8-2F1052A690DD}">
      <dgm:prSet/>
      <dgm:spPr/>
      <dgm:t>
        <a:bodyPr/>
        <a:lstStyle/>
        <a:p>
          <a:endParaRPr lang="uk-UA"/>
        </a:p>
      </dgm:t>
    </dgm:pt>
    <dgm:pt modelId="{5DA24458-F123-4388-A9B2-81D69983DB61}" type="sibTrans" cxnId="{3AEA0250-55CB-45A2-80A8-2F1052A690DD}">
      <dgm:prSet/>
      <dgm:spPr/>
      <dgm:t>
        <a:bodyPr/>
        <a:lstStyle/>
        <a:p>
          <a:endParaRPr lang="uk-UA"/>
        </a:p>
      </dgm:t>
    </dgm:pt>
    <dgm:pt modelId="{8720D110-C5F5-4158-944E-CAA605B24BF9}">
      <dgm:prSet phldrT="[Текст]" custT="1"/>
      <dgm:spPr/>
      <dgm:t>
        <a:bodyPr/>
        <a:lstStyle/>
        <a:p>
          <a:r>
            <a:rPr lang="uk-UA" sz="1400"/>
            <a:t>Продуктивність праці</a:t>
          </a:r>
        </a:p>
      </dgm:t>
    </dgm:pt>
    <dgm:pt modelId="{3E8FC5BD-9ED3-4275-BF66-16843D864BF1}" type="parTrans" cxnId="{70E26736-6207-4FA0-BED7-B5A0925E575D}">
      <dgm:prSet/>
      <dgm:spPr/>
      <dgm:t>
        <a:bodyPr/>
        <a:lstStyle/>
        <a:p>
          <a:endParaRPr lang="uk-UA"/>
        </a:p>
      </dgm:t>
    </dgm:pt>
    <dgm:pt modelId="{3C049C11-5004-4D61-9C17-15AD4B391786}" type="sibTrans" cxnId="{70E26736-6207-4FA0-BED7-B5A0925E575D}">
      <dgm:prSet/>
      <dgm:spPr/>
      <dgm:t>
        <a:bodyPr/>
        <a:lstStyle/>
        <a:p>
          <a:endParaRPr lang="uk-UA"/>
        </a:p>
      </dgm:t>
    </dgm:pt>
    <dgm:pt modelId="{F1FF3B1E-03A3-4C01-B6B8-0BC417837723}" type="pres">
      <dgm:prSet presAssocID="{038CE7C2-C8B9-4843-810C-EFBF1950A028}" presName="Name0" presStyleCnt="0">
        <dgm:presLayoutVars>
          <dgm:dir/>
          <dgm:resizeHandles val="exact"/>
        </dgm:presLayoutVars>
      </dgm:prSet>
      <dgm:spPr/>
      <dgm:t>
        <a:bodyPr/>
        <a:lstStyle/>
        <a:p>
          <a:endParaRPr lang="ru-RU"/>
        </a:p>
      </dgm:t>
    </dgm:pt>
    <dgm:pt modelId="{8B60F22C-6728-494B-AD01-1E556A561958}" type="pres">
      <dgm:prSet presAssocID="{038CE7C2-C8B9-4843-810C-EFBF1950A028}" presName="cycle" presStyleCnt="0"/>
      <dgm:spPr/>
    </dgm:pt>
    <dgm:pt modelId="{370D8DC5-94DB-4A85-829F-182291BFCD1E}" type="pres">
      <dgm:prSet presAssocID="{50E43304-0F79-4760-AF9C-C044EFFA65C9}" presName="nodeFirstNode" presStyleLbl="node1" presStyleIdx="0" presStyleCnt="5" custScaleY="143979">
        <dgm:presLayoutVars>
          <dgm:bulletEnabled val="1"/>
        </dgm:presLayoutVars>
      </dgm:prSet>
      <dgm:spPr/>
      <dgm:t>
        <a:bodyPr/>
        <a:lstStyle/>
        <a:p>
          <a:endParaRPr lang="ru-RU"/>
        </a:p>
      </dgm:t>
    </dgm:pt>
    <dgm:pt modelId="{385C7F99-2FD9-48D7-9B52-1DBE570486B6}" type="pres">
      <dgm:prSet presAssocID="{E65C3EE1-BDBE-4242-A333-A4F721CC805A}" presName="sibTransFirstNode" presStyleLbl="bgShp" presStyleIdx="0" presStyleCnt="1"/>
      <dgm:spPr/>
      <dgm:t>
        <a:bodyPr/>
        <a:lstStyle/>
        <a:p>
          <a:endParaRPr lang="ru-RU"/>
        </a:p>
      </dgm:t>
    </dgm:pt>
    <dgm:pt modelId="{F5445775-4141-4AA7-B072-F847D39C8FC3}" type="pres">
      <dgm:prSet presAssocID="{21917CBD-080B-4295-B958-0D2D5C10B432}" presName="nodeFollowingNodes" presStyleLbl="node1" presStyleIdx="1" presStyleCnt="5" custScaleY="143311" custRadScaleRad="110647" custRadScaleInc="19798">
        <dgm:presLayoutVars>
          <dgm:bulletEnabled val="1"/>
        </dgm:presLayoutVars>
      </dgm:prSet>
      <dgm:spPr/>
      <dgm:t>
        <a:bodyPr/>
        <a:lstStyle/>
        <a:p>
          <a:endParaRPr lang="ru-RU"/>
        </a:p>
      </dgm:t>
    </dgm:pt>
    <dgm:pt modelId="{DA7C3A0B-EF41-46BC-ADE4-04FBE4FF0AC9}" type="pres">
      <dgm:prSet presAssocID="{94EFFC08-98B9-4594-9C0E-59AFF9BA66E9}" presName="nodeFollowingNodes" presStyleLbl="node1" presStyleIdx="2" presStyleCnt="5" custScaleY="160624">
        <dgm:presLayoutVars>
          <dgm:bulletEnabled val="1"/>
        </dgm:presLayoutVars>
      </dgm:prSet>
      <dgm:spPr/>
      <dgm:t>
        <a:bodyPr/>
        <a:lstStyle/>
        <a:p>
          <a:endParaRPr lang="ru-RU"/>
        </a:p>
      </dgm:t>
    </dgm:pt>
    <dgm:pt modelId="{5BEC69F8-ED4A-4AF1-9CF2-A37C212E0F25}" type="pres">
      <dgm:prSet presAssocID="{8720D110-C5F5-4158-944E-CAA605B24BF9}" presName="nodeFollowingNodes" presStyleLbl="node1" presStyleIdx="3" presStyleCnt="5" custScaleY="161127">
        <dgm:presLayoutVars>
          <dgm:bulletEnabled val="1"/>
        </dgm:presLayoutVars>
      </dgm:prSet>
      <dgm:spPr/>
      <dgm:t>
        <a:bodyPr/>
        <a:lstStyle/>
        <a:p>
          <a:endParaRPr lang="ru-RU"/>
        </a:p>
      </dgm:t>
    </dgm:pt>
    <dgm:pt modelId="{5EBE08F7-D0E4-4158-9E67-78FE0CF62B8C}" type="pres">
      <dgm:prSet presAssocID="{BEB67EBA-6983-461A-BF92-7647CA827A40}" presName="nodeFollowingNodes" presStyleLbl="node1" presStyleIdx="4" presStyleCnt="5" custScaleY="143311" custRadScaleRad="103661" custRadScaleInc="-16078">
        <dgm:presLayoutVars>
          <dgm:bulletEnabled val="1"/>
        </dgm:presLayoutVars>
      </dgm:prSet>
      <dgm:spPr/>
      <dgm:t>
        <a:bodyPr/>
        <a:lstStyle/>
        <a:p>
          <a:endParaRPr lang="ru-RU"/>
        </a:p>
      </dgm:t>
    </dgm:pt>
  </dgm:ptLst>
  <dgm:cxnLst>
    <dgm:cxn modelId="{2C4A5592-7788-46CA-B251-035A4A311614}" type="presOf" srcId="{50E43304-0F79-4760-AF9C-C044EFFA65C9}" destId="{370D8DC5-94DB-4A85-829F-182291BFCD1E}" srcOrd="0" destOrd="0" presId="urn:microsoft.com/office/officeart/2005/8/layout/cycle3"/>
    <dgm:cxn modelId="{BD490EFE-0370-48AF-9EC8-F9FE1F09B2DE}" type="presOf" srcId="{BEB67EBA-6983-461A-BF92-7647CA827A40}" destId="{5EBE08F7-D0E4-4158-9E67-78FE0CF62B8C}" srcOrd="0" destOrd="0" presId="urn:microsoft.com/office/officeart/2005/8/layout/cycle3"/>
    <dgm:cxn modelId="{3AEA0250-55CB-45A2-80A8-2F1052A690DD}" srcId="{038CE7C2-C8B9-4843-810C-EFBF1950A028}" destId="{BEB67EBA-6983-461A-BF92-7647CA827A40}" srcOrd="4" destOrd="0" parTransId="{DE1237DD-E66C-4E31-868A-7F419AC54F8A}" sibTransId="{5DA24458-F123-4388-A9B2-81D69983DB61}"/>
    <dgm:cxn modelId="{AA3A44A9-3269-4C48-B5BB-8262754ABB5C}" type="presOf" srcId="{038CE7C2-C8B9-4843-810C-EFBF1950A028}" destId="{F1FF3B1E-03A3-4C01-B6B8-0BC417837723}" srcOrd="0" destOrd="0" presId="urn:microsoft.com/office/officeart/2005/8/layout/cycle3"/>
    <dgm:cxn modelId="{D3F092FA-638E-4C8F-AA4F-3922006B25E5}" type="presOf" srcId="{E65C3EE1-BDBE-4242-A333-A4F721CC805A}" destId="{385C7F99-2FD9-48D7-9B52-1DBE570486B6}" srcOrd="0" destOrd="0" presId="urn:microsoft.com/office/officeart/2005/8/layout/cycle3"/>
    <dgm:cxn modelId="{5A092F4A-7B37-4E22-888F-211AA16E1B00}" type="presOf" srcId="{21917CBD-080B-4295-B958-0D2D5C10B432}" destId="{F5445775-4141-4AA7-B072-F847D39C8FC3}" srcOrd="0" destOrd="0" presId="urn:microsoft.com/office/officeart/2005/8/layout/cycle3"/>
    <dgm:cxn modelId="{B365CC1E-0453-4320-8A32-8FC0649B6125}" srcId="{038CE7C2-C8B9-4843-810C-EFBF1950A028}" destId="{21917CBD-080B-4295-B958-0D2D5C10B432}" srcOrd="1" destOrd="0" parTransId="{142DFA44-469C-47A5-AC7A-6AAA86D86349}" sibTransId="{C2F4DF7D-E39B-4C9C-908A-08C1FD2B1F9B}"/>
    <dgm:cxn modelId="{70E26736-6207-4FA0-BED7-B5A0925E575D}" srcId="{038CE7C2-C8B9-4843-810C-EFBF1950A028}" destId="{8720D110-C5F5-4158-944E-CAA605B24BF9}" srcOrd="3" destOrd="0" parTransId="{3E8FC5BD-9ED3-4275-BF66-16843D864BF1}" sibTransId="{3C049C11-5004-4D61-9C17-15AD4B391786}"/>
    <dgm:cxn modelId="{C47BA335-D46E-4F78-9989-CDF438196C1D}" srcId="{038CE7C2-C8B9-4843-810C-EFBF1950A028}" destId="{50E43304-0F79-4760-AF9C-C044EFFA65C9}" srcOrd="0" destOrd="0" parTransId="{7FE0657F-4E1F-45BA-8A6A-1C814BD7A17C}" sibTransId="{E65C3EE1-BDBE-4242-A333-A4F721CC805A}"/>
    <dgm:cxn modelId="{228DAB7D-F724-4C8B-9A85-6C89EF4718DA}" srcId="{038CE7C2-C8B9-4843-810C-EFBF1950A028}" destId="{94EFFC08-98B9-4594-9C0E-59AFF9BA66E9}" srcOrd="2" destOrd="0" parTransId="{76FDEF5D-3C9B-4E51-BEFE-F7996E5E7063}" sibTransId="{84EA31CA-9990-4C69-A31D-AC456745D1F5}"/>
    <dgm:cxn modelId="{DD1F44DA-09F1-40FA-AB18-B6D4AA473EFE}" type="presOf" srcId="{94EFFC08-98B9-4594-9C0E-59AFF9BA66E9}" destId="{DA7C3A0B-EF41-46BC-ADE4-04FBE4FF0AC9}" srcOrd="0" destOrd="0" presId="urn:microsoft.com/office/officeart/2005/8/layout/cycle3"/>
    <dgm:cxn modelId="{BC7E1BAB-8940-458D-99B2-5155000F1627}" type="presOf" srcId="{8720D110-C5F5-4158-944E-CAA605B24BF9}" destId="{5BEC69F8-ED4A-4AF1-9CF2-A37C212E0F25}" srcOrd="0" destOrd="0" presId="urn:microsoft.com/office/officeart/2005/8/layout/cycle3"/>
    <dgm:cxn modelId="{B0218C37-0053-46B5-9D5F-55AE5CDEE0B6}" type="presParOf" srcId="{F1FF3B1E-03A3-4C01-B6B8-0BC417837723}" destId="{8B60F22C-6728-494B-AD01-1E556A561958}" srcOrd="0" destOrd="0" presId="urn:microsoft.com/office/officeart/2005/8/layout/cycle3"/>
    <dgm:cxn modelId="{4EFF5FC2-BF70-4A51-A751-5317DFE4CDF9}" type="presParOf" srcId="{8B60F22C-6728-494B-AD01-1E556A561958}" destId="{370D8DC5-94DB-4A85-829F-182291BFCD1E}" srcOrd="0" destOrd="0" presId="urn:microsoft.com/office/officeart/2005/8/layout/cycle3"/>
    <dgm:cxn modelId="{8E3ACC0A-129F-4619-AF46-74DC85AAB1F1}" type="presParOf" srcId="{8B60F22C-6728-494B-AD01-1E556A561958}" destId="{385C7F99-2FD9-48D7-9B52-1DBE570486B6}" srcOrd="1" destOrd="0" presId="urn:microsoft.com/office/officeart/2005/8/layout/cycle3"/>
    <dgm:cxn modelId="{8936DE2F-BA21-4245-9B99-3B24089DD4E4}" type="presParOf" srcId="{8B60F22C-6728-494B-AD01-1E556A561958}" destId="{F5445775-4141-4AA7-B072-F847D39C8FC3}" srcOrd="2" destOrd="0" presId="urn:microsoft.com/office/officeart/2005/8/layout/cycle3"/>
    <dgm:cxn modelId="{E013D054-603B-4428-A335-9D951B3A5590}" type="presParOf" srcId="{8B60F22C-6728-494B-AD01-1E556A561958}" destId="{DA7C3A0B-EF41-46BC-ADE4-04FBE4FF0AC9}" srcOrd="3" destOrd="0" presId="urn:microsoft.com/office/officeart/2005/8/layout/cycle3"/>
    <dgm:cxn modelId="{C7F483FD-68EB-480F-9263-F17A394065E5}" type="presParOf" srcId="{8B60F22C-6728-494B-AD01-1E556A561958}" destId="{5BEC69F8-ED4A-4AF1-9CF2-A37C212E0F25}" srcOrd="4" destOrd="0" presId="urn:microsoft.com/office/officeart/2005/8/layout/cycle3"/>
    <dgm:cxn modelId="{CDA56081-8021-473A-8515-71F769D6857E}" type="presParOf" srcId="{8B60F22C-6728-494B-AD01-1E556A561958}" destId="{5EBE08F7-D0E4-4158-9E67-78FE0CF62B8C}" srcOrd="5" destOrd="0" presId="urn:microsoft.com/office/officeart/2005/8/layout/cycle3"/>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175C05F-5529-401E-B153-6EF23579B01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uk-UA"/>
        </a:p>
      </dgm:t>
    </dgm:pt>
    <dgm:pt modelId="{742F4233-B1B4-43EC-BB23-5D2AFBF75125}">
      <dgm:prSet phldrT="[Текст]" custT="1"/>
      <dgm:spPr>
        <a:effectLst>
          <a:outerShdw blurRad="50800" dist="38100" dir="10800000" algn="r" rotWithShape="0">
            <a:prstClr val="black">
              <a:alpha val="40000"/>
            </a:prstClr>
          </a:outerShdw>
        </a:effectLst>
      </dgm:spPr>
      <dgm:t>
        <a:bodyPr/>
        <a:lstStyle/>
        <a:p>
          <a:r>
            <a:rPr lang="uk-UA" sz="1400"/>
            <a:t>МОТИВАЦІЯ</a:t>
          </a:r>
          <a:r>
            <a:rPr lang="uk-UA" sz="2000"/>
            <a:t> </a:t>
          </a:r>
        </a:p>
      </dgm:t>
    </dgm:pt>
    <dgm:pt modelId="{6E54C857-23AB-4496-854F-0BAA8AD0B2ED}" type="parTrans" cxnId="{BC3F01AA-ED1F-48A3-8F13-218FC18F360C}">
      <dgm:prSet/>
      <dgm:spPr/>
      <dgm:t>
        <a:bodyPr/>
        <a:lstStyle/>
        <a:p>
          <a:endParaRPr lang="uk-UA"/>
        </a:p>
      </dgm:t>
    </dgm:pt>
    <dgm:pt modelId="{B6E10633-1CED-4C4D-AE20-68E11FB133DD}" type="sibTrans" cxnId="{BC3F01AA-ED1F-48A3-8F13-218FC18F360C}">
      <dgm:prSet/>
      <dgm:spPr/>
      <dgm:t>
        <a:bodyPr/>
        <a:lstStyle/>
        <a:p>
          <a:endParaRPr lang="uk-UA"/>
        </a:p>
      </dgm:t>
    </dgm:pt>
    <dgm:pt modelId="{2F3A95C4-A9E4-4B3A-908E-3F0E4A0ACBC9}">
      <dgm:prSet phldrT="[Текст]" phldr="1"/>
      <dgm:spPr>
        <a:solidFill>
          <a:schemeClr val="bg1">
            <a:alpha val="90000"/>
          </a:schemeClr>
        </a:solidFill>
      </dgm:spPr>
      <dgm:t>
        <a:bodyPr/>
        <a:lstStyle/>
        <a:p>
          <a:endParaRPr lang="uk-UA">
            <a:solidFill>
              <a:schemeClr val="bg1"/>
            </a:solidFill>
          </a:endParaRPr>
        </a:p>
      </dgm:t>
    </dgm:pt>
    <dgm:pt modelId="{4AA21181-3BD5-4E87-84F0-F802CDE3DF52}" type="parTrans" cxnId="{81383D0C-E4C3-45F5-AA44-B64A4AAA46B2}">
      <dgm:prSet/>
      <dgm:spPr/>
      <dgm:t>
        <a:bodyPr/>
        <a:lstStyle/>
        <a:p>
          <a:endParaRPr lang="uk-UA"/>
        </a:p>
      </dgm:t>
    </dgm:pt>
    <dgm:pt modelId="{7536EF72-951B-419D-B0F6-0F67FB2FA05F}" type="sibTrans" cxnId="{81383D0C-E4C3-45F5-AA44-B64A4AAA46B2}">
      <dgm:prSet/>
      <dgm:spPr/>
      <dgm:t>
        <a:bodyPr/>
        <a:lstStyle/>
        <a:p>
          <a:endParaRPr lang="uk-UA"/>
        </a:p>
      </dgm:t>
    </dgm:pt>
    <dgm:pt modelId="{B598E48A-D1DF-48C8-AA1E-9124B1F3E267}">
      <dgm:prSet phldrT="[Текст]" phldr="1"/>
      <dgm:spPr>
        <a:solidFill>
          <a:schemeClr val="bg1">
            <a:alpha val="90000"/>
          </a:schemeClr>
        </a:solidFill>
      </dgm:spPr>
      <dgm:t>
        <a:bodyPr/>
        <a:lstStyle/>
        <a:p>
          <a:endParaRPr lang="uk-UA">
            <a:solidFill>
              <a:schemeClr val="bg1"/>
            </a:solidFill>
          </a:endParaRPr>
        </a:p>
      </dgm:t>
    </dgm:pt>
    <dgm:pt modelId="{A7BBB19E-03F5-48F4-A7E1-5A551131C574}" type="parTrans" cxnId="{22091D9E-2F8F-448F-953F-21D033DA123C}">
      <dgm:prSet/>
      <dgm:spPr/>
      <dgm:t>
        <a:bodyPr/>
        <a:lstStyle/>
        <a:p>
          <a:endParaRPr lang="uk-UA"/>
        </a:p>
      </dgm:t>
    </dgm:pt>
    <dgm:pt modelId="{5E894E56-DE08-4079-A86B-3E7B285D7FA3}" type="sibTrans" cxnId="{22091D9E-2F8F-448F-953F-21D033DA123C}">
      <dgm:prSet/>
      <dgm:spPr/>
      <dgm:t>
        <a:bodyPr/>
        <a:lstStyle/>
        <a:p>
          <a:endParaRPr lang="uk-UA"/>
        </a:p>
      </dgm:t>
    </dgm:pt>
    <dgm:pt modelId="{BCE5D5E1-2E46-4E5D-B875-BE9D3353D9CB}">
      <dgm:prSet phldrT="[Текст]" custT="1"/>
      <dgm:spPr>
        <a:effectLst>
          <a:outerShdw blurRad="50800" dist="38100" dir="13500000" algn="br" rotWithShape="0">
            <a:prstClr val="black">
              <a:alpha val="40000"/>
            </a:prstClr>
          </a:outerShdw>
        </a:effectLst>
      </dgm:spPr>
      <dgm:t>
        <a:bodyPr/>
        <a:lstStyle/>
        <a:p>
          <a:r>
            <a:rPr lang="uk-UA" sz="1400"/>
            <a:t>Матеріальна</a:t>
          </a:r>
          <a:endParaRPr lang="uk-UA" sz="2000"/>
        </a:p>
      </dgm:t>
    </dgm:pt>
    <dgm:pt modelId="{8C75E904-10AA-4CF9-82D4-27642AE0DB9D}" type="parTrans" cxnId="{FEF9B410-14AF-4C24-B9D3-87070A320085}">
      <dgm:prSet/>
      <dgm:spPr/>
      <dgm:t>
        <a:bodyPr/>
        <a:lstStyle/>
        <a:p>
          <a:endParaRPr lang="uk-UA"/>
        </a:p>
      </dgm:t>
    </dgm:pt>
    <dgm:pt modelId="{A012D660-C7E7-4052-B9F9-99A5566FB707}" type="sibTrans" cxnId="{FEF9B410-14AF-4C24-B9D3-87070A320085}">
      <dgm:prSet/>
      <dgm:spPr/>
      <dgm:t>
        <a:bodyPr/>
        <a:lstStyle/>
        <a:p>
          <a:endParaRPr lang="uk-UA"/>
        </a:p>
      </dgm:t>
    </dgm:pt>
    <dgm:pt modelId="{1F762DBB-8B55-4F99-B8B1-DD215F405C5D}">
      <dgm:prSet phldrT="[Текст]" custT="1"/>
      <dgm:spPr>
        <a:effectLst>
          <a:innerShdw blurRad="114300">
            <a:prstClr val="black"/>
          </a:innerShdw>
        </a:effectLst>
      </dgm:spPr>
      <dgm:t>
        <a:bodyPr/>
        <a:lstStyle/>
        <a:p>
          <a:r>
            <a:rPr lang="uk-UA" sz="1200"/>
            <a:t>Винагороди</a:t>
          </a:r>
          <a:endParaRPr lang="uk-UA" sz="1400"/>
        </a:p>
      </dgm:t>
    </dgm:pt>
    <dgm:pt modelId="{88B509D9-79A4-4AE4-8173-7AFA12CBA945}" type="parTrans" cxnId="{1B172E3C-0B79-4E8B-8308-A2B66C8188F1}">
      <dgm:prSet/>
      <dgm:spPr/>
      <dgm:t>
        <a:bodyPr/>
        <a:lstStyle/>
        <a:p>
          <a:endParaRPr lang="uk-UA"/>
        </a:p>
      </dgm:t>
    </dgm:pt>
    <dgm:pt modelId="{6D3F1203-5B05-48FB-B38B-E9DEE4E341AC}" type="sibTrans" cxnId="{1B172E3C-0B79-4E8B-8308-A2B66C8188F1}">
      <dgm:prSet/>
      <dgm:spPr/>
      <dgm:t>
        <a:bodyPr/>
        <a:lstStyle/>
        <a:p>
          <a:endParaRPr lang="uk-UA"/>
        </a:p>
      </dgm:t>
    </dgm:pt>
    <dgm:pt modelId="{DB814633-3E88-4DB2-B112-D9EAD9135BD6}">
      <dgm:prSet phldrT="[Текст]" custT="1"/>
      <dgm:spPr>
        <a:effectLst>
          <a:innerShdw blurRad="114300">
            <a:prstClr val="black"/>
          </a:innerShdw>
        </a:effectLst>
      </dgm:spPr>
      <dgm:t>
        <a:bodyPr/>
        <a:lstStyle/>
        <a:p>
          <a:r>
            <a:rPr lang="uk-UA" sz="1200"/>
            <a:t>Заробітня</a:t>
          </a:r>
          <a:r>
            <a:rPr lang="uk-UA" sz="1400"/>
            <a:t> </a:t>
          </a:r>
          <a:r>
            <a:rPr lang="uk-UA" sz="1200"/>
            <a:t>плата</a:t>
          </a:r>
          <a:endParaRPr lang="uk-UA" sz="1400"/>
        </a:p>
      </dgm:t>
    </dgm:pt>
    <dgm:pt modelId="{350ADF9D-9C0F-482B-904C-EC9428D2F565}" type="parTrans" cxnId="{C821B3BE-3631-4EFD-8AF0-E4EEDC35C5C1}">
      <dgm:prSet/>
      <dgm:spPr/>
      <dgm:t>
        <a:bodyPr/>
        <a:lstStyle/>
        <a:p>
          <a:endParaRPr lang="uk-UA"/>
        </a:p>
      </dgm:t>
    </dgm:pt>
    <dgm:pt modelId="{68E075A6-BB4E-4DB9-8481-21F10738FC7D}" type="sibTrans" cxnId="{C821B3BE-3631-4EFD-8AF0-E4EEDC35C5C1}">
      <dgm:prSet/>
      <dgm:spPr/>
      <dgm:t>
        <a:bodyPr/>
        <a:lstStyle/>
        <a:p>
          <a:endParaRPr lang="uk-UA"/>
        </a:p>
      </dgm:t>
    </dgm:pt>
    <dgm:pt modelId="{6E09BC6D-6952-47A7-8A2E-E51E876CA306}">
      <dgm:prSet phldrT="[Текст]" custT="1"/>
      <dgm:spPr>
        <a:effectLst>
          <a:outerShdw blurRad="50800" dist="38100" dir="13500000" algn="br" rotWithShape="0">
            <a:prstClr val="black">
              <a:alpha val="40000"/>
            </a:prstClr>
          </a:outerShdw>
        </a:effectLst>
      </dgm:spPr>
      <dgm:t>
        <a:bodyPr/>
        <a:lstStyle/>
        <a:p>
          <a:r>
            <a:rPr lang="uk-UA" sz="1400"/>
            <a:t>Нематеріальна</a:t>
          </a:r>
          <a:endParaRPr lang="uk-UA" sz="2000"/>
        </a:p>
      </dgm:t>
    </dgm:pt>
    <dgm:pt modelId="{83F6C2DF-7155-40F4-95D0-C7E1041DE5B1}" type="parTrans" cxnId="{F217EABE-26B3-4E28-A2F2-057400A530D5}">
      <dgm:prSet/>
      <dgm:spPr/>
      <dgm:t>
        <a:bodyPr/>
        <a:lstStyle/>
        <a:p>
          <a:endParaRPr lang="uk-UA"/>
        </a:p>
      </dgm:t>
    </dgm:pt>
    <dgm:pt modelId="{8B9DA544-4E51-45D8-8A4C-78CCF073C50A}" type="sibTrans" cxnId="{F217EABE-26B3-4E28-A2F2-057400A530D5}">
      <dgm:prSet/>
      <dgm:spPr/>
      <dgm:t>
        <a:bodyPr/>
        <a:lstStyle/>
        <a:p>
          <a:endParaRPr lang="uk-UA"/>
        </a:p>
      </dgm:t>
    </dgm:pt>
    <dgm:pt modelId="{8B2B7D4C-6372-4C5A-B25D-6DF925E18A3C}">
      <dgm:prSet phldrT="[Текст]" custT="1"/>
      <dgm:spPr>
        <a:effectLst>
          <a:innerShdw blurRad="114300">
            <a:prstClr val="black"/>
          </a:innerShdw>
        </a:effectLst>
      </dgm:spPr>
      <dgm:t>
        <a:bodyPr/>
        <a:lstStyle/>
        <a:p>
          <a:r>
            <a:rPr lang="uk-UA" sz="1200"/>
            <a:t>Можливості</a:t>
          </a:r>
          <a:r>
            <a:rPr lang="uk-UA" sz="1400"/>
            <a:t> </a:t>
          </a:r>
          <a:r>
            <a:rPr lang="uk-UA" sz="1200"/>
            <a:t>розвитку</a:t>
          </a:r>
          <a:endParaRPr lang="uk-UA" sz="1400"/>
        </a:p>
      </dgm:t>
    </dgm:pt>
    <dgm:pt modelId="{4566400F-9443-4230-A40C-DA983A5662A0}" type="parTrans" cxnId="{22D7EE6A-5443-4873-907D-E42273C2500A}">
      <dgm:prSet/>
      <dgm:spPr/>
      <dgm:t>
        <a:bodyPr/>
        <a:lstStyle/>
        <a:p>
          <a:endParaRPr lang="uk-UA"/>
        </a:p>
      </dgm:t>
    </dgm:pt>
    <dgm:pt modelId="{411088FB-B782-4BA3-918E-A03E7021BBF5}" type="sibTrans" cxnId="{22D7EE6A-5443-4873-907D-E42273C2500A}">
      <dgm:prSet/>
      <dgm:spPr/>
      <dgm:t>
        <a:bodyPr/>
        <a:lstStyle/>
        <a:p>
          <a:endParaRPr lang="uk-UA"/>
        </a:p>
      </dgm:t>
    </dgm:pt>
    <dgm:pt modelId="{AEAFE4FE-5668-44A8-AE3C-B011B994D03D}">
      <dgm:prSet phldrT="[Текст]" custT="1"/>
      <dgm:spPr>
        <a:effectLst>
          <a:innerShdw blurRad="114300">
            <a:prstClr val="black"/>
          </a:innerShdw>
        </a:effectLst>
      </dgm:spPr>
      <dgm:t>
        <a:bodyPr/>
        <a:lstStyle/>
        <a:p>
          <a:r>
            <a:rPr lang="uk-UA" sz="1200"/>
            <a:t>Визнання</a:t>
          </a:r>
          <a:endParaRPr lang="uk-UA" sz="1400"/>
        </a:p>
      </dgm:t>
    </dgm:pt>
    <dgm:pt modelId="{ACE808B1-9726-458F-A697-D8D2C76C66EA}" type="parTrans" cxnId="{626E120A-E953-44ED-B366-D3B60B4EC2B0}">
      <dgm:prSet/>
      <dgm:spPr/>
      <dgm:t>
        <a:bodyPr/>
        <a:lstStyle/>
        <a:p>
          <a:endParaRPr lang="uk-UA"/>
        </a:p>
      </dgm:t>
    </dgm:pt>
    <dgm:pt modelId="{7CF32FE9-9BFF-4291-8057-7F1BA1FA9ED4}" type="sibTrans" cxnId="{626E120A-E953-44ED-B366-D3B60B4EC2B0}">
      <dgm:prSet/>
      <dgm:spPr/>
      <dgm:t>
        <a:bodyPr/>
        <a:lstStyle/>
        <a:p>
          <a:endParaRPr lang="uk-UA"/>
        </a:p>
      </dgm:t>
    </dgm:pt>
    <dgm:pt modelId="{A001E3B3-DAEF-49A9-9640-A8416D8179CD}">
      <dgm:prSet phldrT="[Текст]" custT="1"/>
      <dgm:spPr>
        <a:effectLst>
          <a:innerShdw blurRad="114300">
            <a:prstClr val="black"/>
          </a:innerShdw>
        </a:effectLst>
      </dgm:spPr>
      <dgm:t>
        <a:bodyPr/>
        <a:lstStyle/>
        <a:p>
          <a:r>
            <a:rPr lang="uk-UA" sz="1200"/>
            <a:t>Повага</a:t>
          </a:r>
          <a:endParaRPr lang="uk-UA" sz="1400"/>
        </a:p>
      </dgm:t>
    </dgm:pt>
    <dgm:pt modelId="{9B07D70F-4FEA-4637-A68E-1C7A73E33E07}" type="parTrans" cxnId="{FCE2B2C6-9A40-444C-9917-3C43E55A913B}">
      <dgm:prSet/>
      <dgm:spPr/>
      <dgm:t>
        <a:bodyPr/>
        <a:lstStyle/>
        <a:p>
          <a:endParaRPr lang="uk-UA"/>
        </a:p>
      </dgm:t>
    </dgm:pt>
    <dgm:pt modelId="{6B77A95D-2D4F-44C0-9D2E-4712F1C3F1D4}" type="sibTrans" cxnId="{FCE2B2C6-9A40-444C-9917-3C43E55A913B}">
      <dgm:prSet/>
      <dgm:spPr/>
      <dgm:t>
        <a:bodyPr/>
        <a:lstStyle/>
        <a:p>
          <a:endParaRPr lang="uk-UA"/>
        </a:p>
      </dgm:t>
    </dgm:pt>
    <dgm:pt modelId="{787B3503-B734-4C79-9DB0-29A7EAC33F2D}" type="pres">
      <dgm:prSet presAssocID="{8175C05F-5529-401E-B153-6EF23579B011}" presName="Name0" presStyleCnt="0">
        <dgm:presLayoutVars>
          <dgm:dir/>
          <dgm:animLvl val="lvl"/>
          <dgm:resizeHandles val="exact"/>
        </dgm:presLayoutVars>
      </dgm:prSet>
      <dgm:spPr/>
      <dgm:t>
        <a:bodyPr/>
        <a:lstStyle/>
        <a:p>
          <a:endParaRPr lang="ru-RU"/>
        </a:p>
      </dgm:t>
    </dgm:pt>
    <dgm:pt modelId="{758812F0-7A4A-4A7B-894B-C52EA89DEBAF}" type="pres">
      <dgm:prSet presAssocID="{742F4233-B1B4-43EC-BB23-5D2AFBF75125}" presName="linNode" presStyleCnt="0"/>
      <dgm:spPr/>
    </dgm:pt>
    <dgm:pt modelId="{8C4BF1A1-8C27-408E-8934-20318479934A}" type="pres">
      <dgm:prSet presAssocID="{742F4233-B1B4-43EC-BB23-5D2AFBF75125}" presName="parentText" presStyleLbl="node1" presStyleIdx="0" presStyleCnt="3" custScaleX="275680" custLinFactNeighborX="448" custLinFactNeighborY="-913">
        <dgm:presLayoutVars>
          <dgm:chMax val="1"/>
          <dgm:bulletEnabled val="1"/>
        </dgm:presLayoutVars>
      </dgm:prSet>
      <dgm:spPr/>
      <dgm:t>
        <a:bodyPr/>
        <a:lstStyle/>
        <a:p>
          <a:endParaRPr lang="ru-RU"/>
        </a:p>
      </dgm:t>
    </dgm:pt>
    <dgm:pt modelId="{6D7FC375-417D-4C54-990D-4C9B815202B4}" type="pres">
      <dgm:prSet presAssocID="{742F4233-B1B4-43EC-BB23-5D2AFBF75125}" presName="descendantText" presStyleLbl="alignAccFollowNode1" presStyleIdx="0" presStyleCnt="3">
        <dgm:presLayoutVars>
          <dgm:bulletEnabled val="1"/>
        </dgm:presLayoutVars>
      </dgm:prSet>
      <dgm:spPr/>
      <dgm:t>
        <a:bodyPr/>
        <a:lstStyle/>
        <a:p>
          <a:endParaRPr lang="ru-RU"/>
        </a:p>
      </dgm:t>
    </dgm:pt>
    <dgm:pt modelId="{DC7C80F4-7590-4C6B-8C3D-8AD6C5D12FC5}" type="pres">
      <dgm:prSet presAssocID="{B6E10633-1CED-4C4D-AE20-68E11FB133DD}" presName="sp" presStyleCnt="0"/>
      <dgm:spPr/>
    </dgm:pt>
    <dgm:pt modelId="{EBFC3576-467D-47C0-990A-16E53681A08E}" type="pres">
      <dgm:prSet presAssocID="{BCE5D5E1-2E46-4E5D-B875-BE9D3353D9CB}" presName="linNode" presStyleCnt="0"/>
      <dgm:spPr/>
    </dgm:pt>
    <dgm:pt modelId="{FEF49004-BC46-496E-BFE3-4A69A8E7BA4E}" type="pres">
      <dgm:prSet presAssocID="{BCE5D5E1-2E46-4E5D-B875-BE9D3353D9CB}" presName="parentText" presStyleLbl="node1" presStyleIdx="1" presStyleCnt="3">
        <dgm:presLayoutVars>
          <dgm:chMax val="1"/>
          <dgm:bulletEnabled val="1"/>
        </dgm:presLayoutVars>
      </dgm:prSet>
      <dgm:spPr/>
      <dgm:t>
        <a:bodyPr/>
        <a:lstStyle/>
        <a:p>
          <a:endParaRPr lang="ru-RU"/>
        </a:p>
      </dgm:t>
    </dgm:pt>
    <dgm:pt modelId="{866744A6-142F-405D-B368-FC498D3FB418}" type="pres">
      <dgm:prSet presAssocID="{BCE5D5E1-2E46-4E5D-B875-BE9D3353D9CB}" presName="descendantText" presStyleLbl="alignAccFollowNode1" presStyleIdx="1" presStyleCnt="3">
        <dgm:presLayoutVars>
          <dgm:bulletEnabled val="1"/>
        </dgm:presLayoutVars>
      </dgm:prSet>
      <dgm:spPr/>
      <dgm:t>
        <a:bodyPr/>
        <a:lstStyle/>
        <a:p>
          <a:endParaRPr lang="ru-RU"/>
        </a:p>
      </dgm:t>
    </dgm:pt>
    <dgm:pt modelId="{583AEA1F-A144-4BE3-AAD9-4EE2AC4FD51F}" type="pres">
      <dgm:prSet presAssocID="{A012D660-C7E7-4052-B9F9-99A5566FB707}" presName="sp" presStyleCnt="0"/>
      <dgm:spPr/>
    </dgm:pt>
    <dgm:pt modelId="{ECF63EEC-B572-46E8-9367-2B0808FC2CE8}" type="pres">
      <dgm:prSet presAssocID="{6E09BC6D-6952-47A7-8A2E-E51E876CA306}" presName="linNode" presStyleCnt="0"/>
      <dgm:spPr/>
    </dgm:pt>
    <dgm:pt modelId="{9579FFFB-73AD-4146-837A-A436FB6E4302}" type="pres">
      <dgm:prSet presAssocID="{6E09BC6D-6952-47A7-8A2E-E51E876CA306}" presName="parentText" presStyleLbl="node1" presStyleIdx="2" presStyleCnt="3">
        <dgm:presLayoutVars>
          <dgm:chMax val="1"/>
          <dgm:bulletEnabled val="1"/>
        </dgm:presLayoutVars>
      </dgm:prSet>
      <dgm:spPr/>
      <dgm:t>
        <a:bodyPr/>
        <a:lstStyle/>
        <a:p>
          <a:endParaRPr lang="ru-RU"/>
        </a:p>
      </dgm:t>
    </dgm:pt>
    <dgm:pt modelId="{DA0A3638-CB6E-4A6E-962F-138F12A2E57F}" type="pres">
      <dgm:prSet presAssocID="{6E09BC6D-6952-47A7-8A2E-E51E876CA306}" presName="descendantText" presStyleLbl="alignAccFollowNode1" presStyleIdx="2" presStyleCnt="3">
        <dgm:presLayoutVars>
          <dgm:bulletEnabled val="1"/>
        </dgm:presLayoutVars>
      </dgm:prSet>
      <dgm:spPr/>
      <dgm:t>
        <a:bodyPr/>
        <a:lstStyle/>
        <a:p>
          <a:endParaRPr lang="ru-RU"/>
        </a:p>
      </dgm:t>
    </dgm:pt>
  </dgm:ptLst>
  <dgm:cxnLst>
    <dgm:cxn modelId="{D9E7E1A6-32A9-4BC5-BA4B-7D59679E2791}" type="presOf" srcId="{AEAFE4FE-5668-44A8-AE3C-B011B994D03D}" destId="{DA0A3638-CB6E-4A6E-962F-138F12A2E57F}" srcOrd="0" destOrd="1" presId="urn:microsoft.com/office/officeart/2005/8/layout/vList5"/>
    <dgm:cxn modelId="{81383D0C-E4C3-45F5-AA44-B64A4AAA46B2}" srcId="{742F4233-B1B4-43EC-BB23-5D2AFBF75125}" destId="{2F3A95C4-A9E4-4B3A-908E-3F0E4A0ACBC9}" srcOrd="0" destOrd="0" parTransId="{4AA21181-3BD5-4E87-84F0-F802CDE3DF52}" sibTransId="{7536EF72-951B-419D-B0F6-0F67FB2FA05F}"/>
    <dgm:cxn modelId="{22091D9E-2F8F-448F-953F-21D033DA123C}" srcId="{742F4233-B1B4-43EC-BB23-5D2AFBF75125}" destId="{B598E48A-D1DF-48C8-AA1E-9124B1F3E267}" srcOrd="1" destOrd="0" parTransId="{A7BBB19E-03F5-48F4-A7E1-5A551131C574}" sibTransId="{5E894E56-DE08-4079-A86B-3E7B285D7FA3}"/>
    <dgm:cxn modelId="{626E120A-E953-44ED-B366-D3B60B4EC2B0}" srcId="{6E09BC6D-6952-47A7-8A2E-E51E876CA306}" destId="{AEAFE4FE-5668-44A8-AE3C-B011B994D03D}" srcOrd="1" destOrd="0" parTransId="{ACE808B1-9726-458F-A697-D8D2C76C66EA}" sibTransId="{7CF32FE9-9BFF-4291-8057-7F1BA1FA9ED4}"/>
    <dgm:cxn modelId="{AC14B71C-DFBC-4CFE-A412-FD1799DEC7CE}" type="presOf" srcId="{6E09BC6D-6952-47A7-8A2E-E51E876CA306}" destId="{9579FFFB-73AD-4146-837A-A436FB6E4302}" srcOrd="0" destOrd="0" presId="urn:microsoft.com/office/officeart/2005/8/layout/vList5"/>
    <dgm:cxn modelId="{F217EABE-26B3-4E28-A2F2-057400A530D5}" srcId="{8175C05F-5529-401E-B153-6EF23579B011}" destId="{6E09BC6D-6952-47A7-8A2E-E51E876CA306}" srcOrd="2" destOrd="0" parTransId="{83F6C2DF-7155-40F4-95D0-C7E1041DE5B1}" sibTransId="{8B9DA544-4E51-45D8-8A4C-78CCF073C50A}"/>
    <dgm:cxn modelId="{22D7EE6A-5443-4873-907D-E42273C2500A}" srcId="{6E09BC6D-6952-47A7-8A2E-E51E876CA306}" destId="{8B2B7D4C-6372-4C5A-B25D-6DF925E18A3C}" srcOrd="0" destOrd="0" parTransId="{4566400F-9443-4230-A40C-DA983A5662A0}" sibTransId="{411088FB-B782-4BA3-918E-A03E7021BBF5}"/>
    <dgm:cxn modelId="{EB33B85F-F00B-4725-9E5E-6737AF1FE5AB}" type="presOf" srcId="{8175C05F-5529-401E-B153-6EF23579B011}" destId="{787B3503-B734-4C79-9DB0-29A7EAC33F2D}" srcOrd="0" destOrd="0" presId="urn:microsoft.com/office/officeart/2005/8/layout/vList5"/>
    <dgm:cxn modelId="{1B172E3C-0B79-4E8B-8308-A2B66C8188F1}" srcId="{BCE5D5E1-2E46-4E5D-B875-BE9D3353D9CB}" destId="{1F762DBB-8B55-4F99-B8B1-DD215F405C5D}" srcOrd="0" destOrd="0" parTransId="{88B509D9-79A4-4AE4-8173-7AFA12CBA945}" sibTransId="{6D3F1203-5B05-48FB-B38B-E9DEE4E341AC}"/>
    <dgm:cxn modelId="{BC3F01AA-ED1F-48A3-8F13-218FC18F360C}" srcId="{8175C05F-5529-401E-B153-6EF23579B011}" destId="{742F4233-B1B4-43EC-BB23-5D2AFBF75125}" srcOrd="0" destOrd="0" parTransId="{6E54C857-23AB-4496-854F-0BAA8AD0B2ED}" sibTransId="{B6E10633-1CED-4C4D-AE20-68E11FB133DD}"/>
    <dgm:cxn modelId="{9735A88A-320E-4484-B6F8-40FF98C7C7DA}" type="presOf" srcId="{BCE5D5E1-2E46-4E5D-B875-BE9D3353D9CB}" destId="{FEF49004-BC46-496E-BFE3-4A69A8E7BA4E}" srcOrd="0" destOrd="0" presId="urn:microsoft.com/office/officeart/2005/8/layout/vList5"/>
    <dgm:cxn modelId="{46DF2321-F9AD-4316-85BA-D47A2667B411}" type="presOf" srcId="{2F3A95C4-A9E4-4B3A-908E-3F0E4A0ACBC9}" destId="{6D7FC375-417D-4C54-990D-4C9B815202B4}" srcOrd="0" destOrd="0" presId="urn:microsoft.com/office/officeart/2005/8/layout/vList5"/>
    <dgm:cxn modelId="{B05F422C-1078-4766-831B-D73B37C01054}" type="presOf" srcId="{8B2B7D4C-6372-4C5A-B25D-6DF925E18A3C}" destId="{DA0A3638-CB6E-4A6E-962F-138F12A2E57F}" srcOrd="0" destOrd="0" presId="urn:microsoft.com/office/officeart/2005/8/layout/vList5"/>
    <dgm:cxn modelId="{D3746999-708E-4C71-B70F-729674F07509}" type="presOf" srcId="{B598E48A-D1DF-48C8-AA1E-9124B1F3E267}" destId="{6D7FC375-417D-4C54-990D-4C9B815202B4}" srcOrd="0" destOrd="1" presId="urn:microsoft.com/office/officeart/2005/8/layout/vList5"/>
    <dgm:cxn modelId="{D99D9C51-307E-46A8-A95C-5B755C0BE826}" type="presOf" srcId="{DB814633-3E88-4DB2-B112-D9EAD9135BD6}" destId="{866744A6-142F-405D-B368-FC498D3FB418}" srcOrd="0" destOrd="1" presId="urn:microsoft.com/office/officeart/2005/8/layout/vList5"/>
    <dgm:cxn modelId="{FF66B652-3821-4840-96E5-E075176074A7}" type="presOf" srcId="{742F4233-B1B4-43EC-BB23-5D2AFBF75125}" destId="{8C4BF1A1-8C27-408E-8934-20318479934A}" srcOrd="0" destOrd="0" presId="urn:microsoft.com/office/officeart/2005/8/layout/vList5"/>
    <dgm:cxn modelId="{17E719D5-67F1-43FD-936A-F019719FDAE3}" type="presOf" srcId="{A001E3B3-DAEF-49A9-9640-A8416D8179CD}" destId="{DA0A3638-CB6E-4A6E-962F-138F12A2E57F}" srcOrd="0" destOrd="2" presId="urn:microsoft.com/office/officeart/2005/8/layout/vList5"/>
    <dgm:cxn modelId="{FEF9B410-14AF-4C24-B9D3-87070A320085}" srcId="{8175C05F-5529-401E-B153-6EF23579B011}" destId="{BCE5D5E1-2E46-4E5D-B875-BE9D3353D9CB}" srcOrd="1" destOrd="0" parTransId="{8C75E904-10AA-4CF9-82D4-27642AE0DB9D}" sibTransId="{A012D660-C7E7-4052-B9F9-99A5566FB707}"/>
    <dgm:cxn modelId="{FCE2B2C6-9A40-444C-9917-3C43E55A913B}" srcId="{6E09BC6D-6952-47A7-8A2E-E51E876CA306}" destId="{A001E3B3-DAEF-49A9-9640-A8416D8179CD}" srcOrd="2" destOrd="0" parTransId="{9B07D70F-4FEA-4637-A68E-1C7A73E33E07}" sibTransId="{6B77A95D-2D4F-44C0-9D2E-4712F1C3F1D4}"/>
    <dgm:cxn modelId="{C821B3BE-3631-4EFD-8AF0-E4EEDC35C5C1}" srcId="{BCE5D5E1-2E46-4E5D-B875-BE9D3353D9CB}" destId="{DB814633-3E88-4DB2-B112-D9EAD9135BD6}" srcOrd="1" destOrd="0" parTransId="{350ADF9D-9C0F-482B-904C-EC9428D2F565}" sibTransId="{68E075A6-BB4E-4DB9-8481-21F10738FC7D}"/>
    <dgm:cxn modelId="{F24383D4-C565-4E52-924B-2168861D36EC}" type="presOf" srcId="{1F762DBB-8B55-4F99-B8B1-DD215F405C5D}" destId="{866744A6-142F-405D-B368-FC498D3FB418}" srcOrd="0" destOrd="0" presId="urn:microsoft.com/office/officeart/2005/8/layout/vList5"/>
    <dgm:cxn modelId="{8C433254-B37C-4172-9E79-D4A6E151DEBB}" type="presParOf" srcId="{787B3503-B734-4C79-9DB0-29A7EAC33F2D}" destId="{758812F0-7A4A-4A7B-894B-C52EA89DEBAF}" srcOrd="0" destOrd="0" presId="urn:microsoft.com/office/officeart/2005/8/layout/vList5"/>
    <dgm:cxn modelId="{9E0AE0E0-D4FA-4C33-9B86-DE9D858192B1}" type="presParOf" srcId="{758812F0-7A4A-4A7B-894B-C52EA89DEBAF}" destId="{8C4BF1A1-8C27-408E-8934-20318479934A}" srcOrd="0" destOrd="0" presId="urn:microsoft.com/office/officeart/2005/8/layout/vList5"/>
    <dgm:cxn modelId="{0F4DA185-459B-49EC-AF0A-F0F4EA7ECE3E}" type="presParOf" srcId="{758812F0-7A4A-4A7B-894B-C52EA89DEBAF}" destId="{6D7FC375-417D-4C54-990D-4C9B815202B4}" srcOrd="1" destOrd="0" presId="urn:microsoft.com/office/officeart/2005/8/layout/vList5"/>
    <dgm:cxn modelId="{AAE12222-8E1D-4321-9537-E95DBB48BF93}" type="presParOf" srcId="{787B3503-B734-4C79-9DB0-29A7EAC33F2D}" destId="{DC7C80F4-7590-4C6B-8C3D-8AD6C5D12FC5}" srcOrd="1" destOrd="0" presId="urn:microsoft.com/office/officeart/2005/8/layout/vList5"/>
    <dgm:cxn modelId="{24BBDEE4-0EDB-4B2A-8584-63ABA68E425B}" type="presParOf" srcId="{787B3503-B734-4C79-9DB0-29A7EAC33F2D}" destId="{EBFC3576-467D-47C0-990A-16E53681A08E}" srcOrd="2" destOrd="0" presId="urn:microsoft.com/office/officeart/2005/8/layout/vList5"/>
    <dgm:cxn modelId="{A284B472-AF7E-413A-B213-A63E085ABAA4}" type="presParOf" srcId="{EBFC3576-467D-47C0-990A-16E53681A08E}" destId="{FEF49004-BC46-496E-BFE3-4A69A8E7BA4E}" srcOrd="0" destOrd="0" presId="urn:microsoft.com/office/officeart/2005/8/layout/vList5"/>
    <dgm:cxn modelId="{9A1F1B7A-6170-426B-A14C-567E23AEF8F1}" type="presParOf" srcId="{EBFC3576-467D-47C0-990A-16E53681A08E}" destId="{866744A6-142F-405D-B368-FC498D3FB418}" srcOrd="1" destOrd="0" presId="urn:microsoft.com/office/officeart/2005/8/layout/vList5"/>
    <dgm:cxn modelId="{76B77FD7-2E58-4DA3-845A-49057BDB6659}" type="presParOf" srcId="{787B3503-B734-4C79-9DB0-29A7EAC33F2D}" destId="{583AEA1F-A144-4BE3-AAD9-4EE2AC4FD51F}" srcOrd="3" destOrd="0" presId="urn:microsoft.com/office/officeart/2005/8/layout/vList5"/>
    <dgm:cxn modelId="{E3FAF548-35FB-4846-A0AE-3ADF73CEC2FA}" type="presParOf" srcId="{787B3503-B734-4C79-9DB0-29A7EAC33F2D}" destId="{ECF63EEC-B572-46E8-9367-2B0808FC2CE8}" srcOrd="4" destOrd="0" presId="urn:microsoft.com/office/officeart/2005/8/layout/vList5"/>
    <dgm:cxn modelId="{03F6B543-46DA-455B-8E1D-9985C66C4ECF}" type="presParOf" srcId="{ECF63EEC-B572-46E8-9367-2B0808FC2CE8}" destId="{9579FFFB-73AD-4146-837A-A436FB6E4302}" srcOrd="0" destOrd="0" presId="urn:microsoft.com/office/officeart/2005/8/layout/vList5"/>
    <dgm:cxn modelId="{32D2203D-6290-4AD1-8701-1CD1FFDD7453}" type="presParOf" srcId="{ECF63EEC-B572-46E8-9367-2B0808FC2CE8}" destId="{DA0A3638-CB6E-4A6E-962F-138F12A2E57F}" srcOrd="1" destOrd="0" presId="urn:microsoft.com/office/officeart/2005/8/layout/vList5"/>
  </dgm:cxnLst>
  <dgm:bg/>
  <dgm:whole/>
  <dgm:extLst>
    <a:ext uri="http://schemas.microsoft.com/office/drawing/2008/diagram">
      <dsp:dataModelExt xmlns:dsp="http://schemas.microsoft.com/office/drawing/2008/diagram" xmlns=""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7830C2C-4698-4C54-A0BC-5B660AEDE52F}" type="doc">
      <dgm:prSet loTypeId="urn:microsoft.com/office/officeart/2005/8/layout/radial5" loCatId="relationship" qsTypeId="urn:microsoft.com/office/officeart/2005/8/quickstyle/simple1" qsCatId="simple" csTypeId="urn:microsoft.com/office/officeart/2005/8/colors/accent1_2" csCatId="accent1" phldr="1"/>
      <dgm:spPr/>
      <dgm:t>
        <a:bodyPr/>
        <a:lstStyle/>
        <a:p>
          <a:endParaRPr lang="uk-UA"/>
        </a:p>
      </dgm:t>
    </dgm:pt>
    <dgm:pt modelId="{C23340E3-E027-42BB-8EE5-B53AD2CD4808}">
      <dgm:prSet phldrT="[Текст]" custT="1"/>
      <dgm:spPr/>
      <dgm:t>
        <a:bodyPr/>
        <a:lstStyle/>
        <a:p>
          <a:r>
            <a:rPr lang="uk-UA" sz="1200"/>
            <a:t>Інтереси</a:t>
          </a:r>
          <a:r>
            <a:rPr lang="uk-UA" sz="1400"/>
            <a:t> </a:t>
          </a:r>
          <a:r>
            <a:rPr lang="uk-UA" sz="1200"/>
            <a:t>праціника</a:t>
          </a:r>
          <a:endParaRPr lang="uk-UA" sz="1400"/>
        </a:p>
      </dgm:t>
    </dgm:pt>
    <dgm:pt modelId="{CD36D66F-2914-4E6B-B264-350D28616E64}" type="parTrans" cxnId="{2371EF1D-15D9-46A5-97F2-D50CB6D288BC}">
      <dgm:prSet/>
      <dgm:spPr/>
      <dgm:t>
        <a:bodyPr/>
        <a:lstStyle/>
        <a:p>
          <a:endParaRPr lang="uk-UA"/>
        </a:p>
      </dgm:t>
    </dgm:pt>
    <dgm:pt modelId="{F2E30792-A076-45E2-981E-A0A9F7161C5C}" type="sibTrans" cxnId="{2371EF1D-15D9-46A5-97F2-D50CB6D288BC}">
      <dgm:prSet/>
      <dgm:spPr/>
      <dgm:t>
        <a:bodyPr/>
        <a:lstStyle/>
        <a:p>
          <a:endParaRPr lang="uk-UA"/>
        </a:p>
      </dgm:t>
    </dgm:pt>
    <dgm:pt modelId="{7B92D169-456A-425C-9F3C-F6DF4DC056A0}">
      <dgm:prSet phldrT="[Текст]" custT="1"/>
      <dgm:spPr/>
      <dgm:t>
        <a:bodyPr/>
        <a:lstStyle/>
        <a:p>
          <a:r>
            <a:rPr lang="uk-UA" sz="1200"/>
            <a:t>Система стимулювання</a:t>
          </a:r>
        </a:p>
      </dgm:t>
    </dgm:pt>
    <dgm:pt modelId="{3BDA4FFA-3DBB-4145-AEAD-A7E79C9AF4D0}" type="parTrans" cxnId="{ABCFF48E-1C24-43E7-8518-502888A59F16}">
      <dgm:prSet/>
      <dgm:spPr/>
      <dgm:t>
        <a:bodyPr/>
        <a:lstStyle/>
        <a:p>
          <a:endParaRPr lang="uk-UA"/>
        </a:p>
      </dgm:t>
    </dgm:pt>
    <dgm:pt modelId="{0F0390C7-360E-4DE7-9A0E-44D82DF803A7}" type="sibTrans" cxnId="{ABCFF48E-1C24-43E7-8518-502888A59F16}">
      <dgm:prSet/>
      <dgm:spPr/>
      <dgm:t>
        <a:bodyPr/>
        <a:lstStyle/>
        <a:p>
          <a:endParaRPr lang="uk-UA"/>
        </a:p>
      </dgm:t>
    </dgm:pt>
    <dgm:pt modelId="{B15A5074-3894-430D-A735-06C62CC55DED}">
      <dgm:prSet phldrT="[Текст]" custT="1"/>
      <dgm:spPr/>
      <dgm:t>
        <a:bodyPr/>
        <a:lstStyle/>
        <a:p>
          <a:r>
            <a:rPr lang="uk-UA" sz="1200"/>
            <a:t>Потреби</a:t>
          </a:r>
          <a:endParaRPr lang="uk-UA" sz="800"/>
        </a:p>
      </dgm:t>
    </dgm:pt>
    <dgm:pt modelId="{1369FDE4-4267-4DC9-B3EA-55B7A2E343F2}" type="parTrans" cxnId="{BD0D6382-1722-46B9-8C91-D9FBB32FEA79}">
      <dgm:prSet/>
      <dgm:spPr/>
      <dgm:t>
        <a:bodyPr/>
        <a:lstStyle/>
        <a:p>
          <a:endParaRPr lang="uk-UA"/>
        </a:p>
      </dgm:t>
    </dgm:pt>
    <dgm:pt modelId="{F6DF11AD-78EF-4E3A-A31F-13B0F1B81215}" type="sibTrans" cxnId="{BD0D6382-1722-46B9-8C91-D9FBB32FEA79}">
      <dgm:prSet/>
      <dgm:spPr/>
      <dgm:t>
        <a:bodyPr/>
        <a:lstStyle/>
        <a:p>
          <a:endParaRPr lang="uk-UA"/>
        </a:p>
      </dgm:t>
    </dgm:pt>
    <dgm:pt modelId="{8DD38B60-5C0E-42D8-B469-E9FE0C677CFA}">
      <dgm:prSet phldrT="[Текст]" custT="1"/>
      <dgm:spPr/>
      <dgm:t>
        <a:bodyPr/>
        <a:lstStyle/>
        <a:p>
          <a:r>
            <a:rPr lang="uk-UA" sz="1200"/>
            <a:t>Інтереси</a:t>
          </a:r>
          <a:r>
            <a:rPr lang="uk-UA" sz="800"/>
            <a:t> </a:t>
          </a:r>
          <a:r>
            <a:rPr lang="uk-UA" sz="1200"/>
            <a:t>організації</a:t>
          </a:r>
          <a:endParaRPr lang="uk-UA" sz="800"/>
        </a:p>
      </dgm:t>
    </dgm:pt>
    <dgm:pt modelId="{221C6797-1628-45C0-B5C8-552896ED4BB9}" type="parTrans" cxnId="{F47D650C-ED14-47F7-9B68-838BFD398D94}">
      <dgm:prSet/>
      <dgm:spPr/>
      <dgm:t>
        <a:bodyPr/>
        <a:lstStyle/>
        <a:p>
          <a:endParaRPr lang="uk-UA"/>
        </a:p>
      </dgm:t>
    </dgm:pt>
    <dgm:pt modelId="{24B77EC5-2379-4505-A60E-2C3398A36E01}" type="sibTrans" cxnId="{F47D650C-ED14-47F7-9B68-838BFD398D94}">
      <dgm:prSet/>
      <dgm:spPr/>
      <dgm:t>
        <a:bodyPr/>
        <a:lstStyle/>
        <a:p>
          <a:endParaRPr lang="uk-UA"/>
        </a:p>
      </dgm:t>
    </dgm:pt>
    <dgm:pt modelId="{E77F8C49-5579-4B96-AB3F-D13D0A6F9D92}">
      <dgm:prSet phldrT="[Текст]" custT="1"/>
      <dgm:spPr/>
      <dgm:t>
        <a:bodyPr/>
        <a:lstStyle/>
        <a:p>
          <a:r>
            <a:rPr lang="uk-UA" sz="1200"/>
            <a:t>Задоволеність</a:t>
          </a:r>
          <a:endParaRPr lang="uk-UA" sz="800"/>
        </a:p>
      </dgm:t>
    </dgm:pt>
    <dgm:pt modelId="{14C02303-64F8-42F9-837E-EFEA2138B11A}" type="parTrans" cxnId="{73CB0877-25E9-43E8-96EA-9BDE25C5B961}">
      <dgm:prSet/>
      <dgm:spPr/>
      <dgm:t>
        <a:bodyPr/>
        <a:lstStyle/>
        <a:p>
          <a:endParaRPr lang="uk-UA"/>
        </a:p>
      </dgm:t>
    </dgm:pt>
    <dgm:pt modelId="{EA9DDCA5-76BD-472C-B244-AC69D974BCE0}" type="sibTrans" cxnId="{73CB0877-25E9-43E8-96EA-9BDE25C5B961}">
      <dgm:prSet/>
      <dgm:spPr/>
      <dgm:t>
        <a:bodyPr/>
        <a:lstStyle/>
        <a:p>
          <a:endParaRPr lang="uk-UA"/>
        </a:p>
      </dgm:t>
    </dgm:pt>
    <dgm:pt modelId="{A580C896-835D-4B42-8A2E-CDEA3879D7ED}" type="pres">
      <dgm:prSet presAssocID="{F7830C2C-4698-4C54-A0BC-5B660AEDE52F}" presName="Name0" presStyleCnt="0">
        <dgm:presLayoutVars>
          <dgm:chMax val="1"/>
          <dgm:dir/>
          <dgm:animLvl val="ctr"/>
          <dgm:resizeHandles val="exact"/>
        </dgm:presLayoutVars>
      </dgm:prSet>
      <dgm:spPr/>
      <dgm:t>
        <a:bodyPr/>
        <a:lstStyle/>
        <a:p>
          <a:endParaRPr lang="ru-RU"/>
        </a:p>
      </dgm:t>
    </dgm:pt>
    <dgm:pt modelId="{DD2248A0-CFB2-4CFA-B705-1BFC1EEAEA3E}" type="pres">
      <dgm:prSet presAssocID="{C23340E3-E027-42BB-8EE5-B53AD2CD4808}" presName="centerShape" presStyleLbl="node0" presStyleIdx="0" presStyleCnt="1" custScaleX="136250"/>
      <dgm:spPr/>
      <dgm:t>
        <a:bodyPr/>
        <a:lstStyle/>
        <a:p>
          <a:endParaRPr lang="ru-RU"/>
        </a:p>
      </dgm:t>
    </dgm:pt>
    <dgm:pt modelId="{2D9E3EF5-6B04-4281-BCD5-1373DFB90A0A}" type="pres">
      <dgm:prSet presAssocID="{3BDA4FFA-3DBB-4145-AEAD-A7E79C9AF4D0}" presName="parTrans" presStyleLbl="sibTrans2D1" presStyleIdx="0" presStyleCnt="4"/>
      <dgm:spPr/>
      <dgm:t>
        <a:bodyPr/>
        <a:lstStyle/>
        <a:p>
          <a:endParaRPr lang="ru-RU"/>
        </a:p>
      </dgm:t>
    </dgm:pt>
    <dgm:pt modelId="{636D6B96-1AF0-4242-8849-CE485D836B50}" type="pres">
      <dgm:prSet presAssocID="{3BDA4FFA-3DBB-4145-AEAD-A7E79C9AF4D0}" presName="connectorText" presStyleLbl="sibTrans2D1" presStyleIdx="0" presStyleCnt="4"/>
      <dgm:spPr/>
      <dgm:t>
        <a:bodyPr/>
        <a:lstStyle/>
        <a:p>
          <a:endParaRPr lang="ru-RU"/>
        </a:p>
      </dgm:t>
    </dgm:pt>
    <dgm:pt modelId="{94CD8CC8-A5C4-40CE-9757-D68274A9BB40}" type="pres">
      <dgm:prSet presAssocID="{7B92D169-456A-425C-9F3C-F6DF4DC056A0}" presName="node" presStyleLbl="node1" presStyleIdx="0" presStyleCnt="4" custScaleX="272688">
        <dgm:presLayoutVars>
          <dgm:bulletEnabled val="1"/>
        </dgm:presLayoutVars>
      </dgm:prSet>
      <dgm:spPr/>
      <dgm:t>
        <a:bodyPr/>
        <a:lstStyle/>
        <a:p>
          <a:endParaRPr lang="ru-RU"/>
        </a:p>
      </dgm:t>
    </dgm:pt>
    <dgm:pt modelId="{9296F01F-9C5D-4B88-BD81-31218B78FB2C}" type="pres">
      <dgm:prSet presAssocID="{1369FDE4-4267-4DC9-B3EA-55B7A2E343F2}" presName="parTrans" presStyleLbl="sibTrans2D1" presStyleIdx="1" presStyleCnt="4"/>
      <dgm:spPr/>
      <dgm:t>
        <a:bodyPr/>
        <a:lstStyle/>
        <a:p>
          <a:endParaRPr lang="ru-RU"/>
        </a:p>
      </dgm:t>
    </dgm:pt>
    <dgm:pt modelId="{F4350B9D-3061-439E-9E5D-9CCFCAE8B6BC}" type="pres">
      <dgm:prSet presAssocID="{1369FDE4-4267-4DC9-B3EA-55B7A2E343F2}" presName="connectorText" presStyleLbl="sibTrans2D1" presStyleIdx="1" presStyleCnt="4"/>
      <dgm:spPr/>
      <dgm:t>
        <a:bodyPr/>
        <a:lstStyle/>
        <a:p>
          <a:endParaRPr lang="ru-RU"/>
        </a:p>
      </dgm:t>
    </dgm:pt>
    <dgm:pt modelId="{11FC8C2A-EC1B-4EA4-9D61-08A528DCFDFA}" type="pres">
      <dgm:prSet presAssocID="{B15A5074-3894-430D-A735-06C62CC55DED}" presName="node" presStyleLbl="node1" presStyleIdx="1" presStyleCnt="4" custScaleX="235727" custRadScaleRad="164310" custRadScaleInc="3494">
        <dgm:presLayoutVars>
          <dgm:bulletEnabled val="1"/>
        </dgm:presLayoutVars>
      </dgm:prSet>
      <dgm:spPr/>
      <dgm:t>
        <a:bodyPr/>
        <a:lstStyle/>
        <a:p>
          <a:endParaRPr lang="ru-RU"/>
        </a:p>
      </dgm:t>
    </dgm:pt>
    <dgm:pt modelId="{C97DCFF6-9344-41AA-918E-6F7E346475C8}" type="pres">
      <dgm:prSet presAssocID="{221C6797-1628-45C0-B5C8-552896ED4BB9}" presName="parTrans" presStyleLbl="sibTrans2D1" presStyleIdx="2" presStyleCnt="4"/>
      <dgm:spPr/>
      <dgm:t>
        <a:bodyPr/>
        <a:lstStyle/>
        <a:p>
          <a:endParaRPr lang="ru-RU"/>
        </a:p>
      </dgm:t>
    </dgm:pt>
    <dgm:pt modelId="{E17CB206-6722-43F5-8E6D-0FDB9E0D0FCF}" type="pres">
      <dgm:prSet presAssocID="{221C6797-1628-45C0-B5C8-552896ED4BB9}" presName="connectorText" presStyleLbl="sibTrans2D1" presStyleIdx="2" presStyleCnt="4"/>
      <dgm:spPr/>
      <dgm:t>
        <a:bodyPr/>
        <a:lstStyle/>
        <a:p>
          <a:endParaRPr lang="ru-RU"/>
        </a:p>
      </dgm:t>
    </dgm:pt>
    <dgm:pt modelId="{B002C24B-85E0-4059-85BB-3A5CB51B9276}" type="pres">
      <dgm:prSet presAssocID="{8DD38B60-5C0E-42D8-B469-E9FE0C677CFA}" presName="node" presStyleLbl="node1" presStyleIdx="2" presStyleCnt="4" custScaleX="265801">
        <dgm:presLayoutVars>
          <dgm:bulletEnabled val="1"/>
        </dgm:presLayoutVars>
      </dgm:prSet>
      <dgm:spPr/>
      <dgm:t>
        <a:bodyPr/>
        <a:lstStyle/>
        <a:p>
          <a:endParaRPr lang="ru-RU"/>
        </a:p>
      </dgm:t>
    </dgm:pt>
    <dgm:pt modelId="{6B902EAD-B7DC-4921-94C2-804082A8E6AF}" type="pres">
      <dgm:prSet presAssocID="{14C02303-64F8-42F9-837E-EFEA2138B11A}" presName="parTrans" presStyleLbl="sibTrans2D1" presStyleIdx="3" presStyleCnt="4"/>
      <dgm:spPr/>
      <dgm:t>
        <a:bodyPr/>
        <a:lstStyle/>
        <a:p>
          <a:endParaRPr lang="ru-RU"/>
        </a:p>
      </dgm:t>
    </dgm:pt>
    <dgm:pt modelId="{2E48E81D-45B8-4833-847D-56FAD96BB92E}" type="pres">
      <dgm:prSet presAssocID="{14C02303-64F8-42F9-837E-EFEA2138B11A}" presName="connectorText" presStyleLbl="sibTrans2D1" presStyleIdx="3" presStyleCnt="4"/>
      <dgm:spPr/>
      <dgm:t>
        <a:bodyPr/>
        <a:lstStyle/>
        <a:p>
          <a:endParaRPr lang="ru-RU"/>
        </a:p>
      </dgm:t>
    </dgm:pt>
    <dgm:pt modelId="{FDDA0321-E4E1-44E2-B3AE-FC7E1B9E0B7B}" type="pres">
      <dgm:prSet presAssocID="{E77F8C49-5579-4B96-AB3F-D13D0A6F9D92}" presName="node" presStyleLbl="node1" presStyleIdx="3" presStyleCnt="4" custScaleX="225990" custRadScaleRad="161994">
        <dgm:presLayoutVars>
          <dgm:bulletEnabled val="1"/>
        </dgm:presLayoutVars>
      </dgm:prSet>
      <dgm:spPr/>
      <dgm:t>
        <a:bodyPr/>
        <a:lstStyle/>
        <a:p>
          <a:endParaRPr lang="ru-RU"/>
        </a:p>
      </dgm:t>
    </dgm:pt>
  </dgm:ptLst>
  <dgm:cxnLst>
    <dgm:cxn modelId="{F47D650C-ED14-47F7-9B68-838BFD398D94}" srcId="{C23340E3-E027-42BB-8EE5-B53AD2CD4808}" destId="{8DD38B60-5C0E-42D8-B469-E9FE0C677CFA}" srcOrd="2" destOrd="0" parTransId="{221C6797-1628-45C0-B5C8-552896ED4BB9}" sibTransId="{24B77EC5-2379-4505-A60E-2C3398A36E01}"/>
    <dgm:cxn modelId="{1F523FEA-0AA4-477C-8465-11B23209F4FF}" type="presOf" srcId="{7B92D169-456A-425C-9F3C-F6DF4DC056A0}" destId="{94CD8CC8-A5C4-40CE-9757-D68274A9BB40}" srcOrd="0" destOrd="0" presId="urn:microsoft.com/office/officeart/2005/8/layout/radial5"/>
    <dgm:cxn modelId="{17C96A2E-503E-4CF2-BC03-B88A36E285AD}" type="presOf" srcId="{B15A5074-3894-430D-A735-06C62CC55DED}" destId="{11FC8C2A-EC1B-4EA4-9D61-08A528DCFDFA}" srcOrd="0" destOrd="0" presId="urn:microsoft.com/office/officeart/2005/8/layout/radial5"/>
    <dgm:cxn modelId="{FDC8D733-699B-472E-94EF-F7B808A50C21}" type="presOf" srcId="{F7830C2C-4698-4C54-A0BC-5B660AEDE52F}" destId="{A580C896-835D-4B42-8A2E-CDEA3879D7ED}" srcOrd="0" destOrd="0" presId="urn:microsoft.com/office/officeart/2005/8/layout/radial5"/>
    <dgm:cxn modelId="{CBD8EC43-0456-445B-9CEC-EAF5F25CE8B8}" type="presOf" srcId="{8DD38B60-5C0E-42D8-B469-E9FE0C677CFA}" destId="{B002C24B-85E0-4059-85BB-3A5CB51B9276}" srcOrd="0" destOrd="0" presId="urn:microsoft.com/office/officeart/2005/8/layout/radial5"/>
    <dgm:cxn modelId="{2371EF1D-15D9-46A5-97F2-D50CB6D288BC}" srcId="{F7830C2C-4698-4C54-A0BC-5B660AEDE52F}" destId="{C23340E3-E027-42BB-8EE5-B53AD2CD4808}" srcOrd="0" destOrd="0" parTransId="{CD36D66F-2914-4E6B-B264-350D28616E64}" sibTransId="{F2E30792-A076-45E2-981E-A0A9F7161C5C}"/>
    <dgm:cxn modelId="{1FA3311B-B4C4-40ED-874A-F29638E1CA35}" type="presOf" srcId="{221C6797-1628-45C0-B5C8-552896ED4BB9}" destId="{C97DCFF6-9344-41AA-918E-6F7E346475C8}" srcOrd="0" destOrd="0" presId="urn:microsoft.com/office/officeart/2005/8/layout/radial5"/>
    <dgm:cxn modelId="{F5384B4D-3248-4EC3-B876-44EED733B4CF}" type="presOf" srcId="{E77F8C49-5579-4B96-AB3F-D13D0A6F9D92}" destId="{FDDA0321-E4E1-44E2-B3AE-FC7E1B9E0B7B}" srcOrd="0" destOrd="0" presId="urn:microsoft.com/office/officeart/2005/8/layout/radial5"/>
    <dgm:cxn modelId="{BE88F523-3E05-404E-AED5-D20F1492C182}" type="presOf" srcId="{1369FDE4-4267-4DC9-B3EA-55B7A2E343F2}" destId="{9296F01F-9C5D-4B88-BD81-31218B78FB2C}" srcOrd="0" destOrd="0" presId="urn:microsoft.com/office/officeart/2005/8/layout/radial5"/>
    <dgm:cxn modelId="{D6424797-6937-4586-9311-0539DF369B12}" type="presOf" srcId="{221C6797-1628-45C0-B5C8-552896ED4BB9}" destId="{E17CB206-6722-43F5-8E6D-0FDB9E0D0FCF}" srcOrd="1" destOrd="0" presId="urn:microsoft.com/office/officeart/2005/8/layout/radial5"/>
    <dgm:cxn modelId="{A31155EA-B689-4C60-A19C-DB6AB4ED1E1D}" type="presOf" srcId="{C23340E3-E027-42BB-8EE5-B53AD2CD4808}" destId="{DD2248A0-CFB2-4CFA-B705-1BFC1EEAEA3E}" srcOrd="0" destOrd="0" presId="urn:microsoft.com/office/officeart/2005/8/layout/radial5"/>
    <dgm:cxn modelId="{25D12322-0C42-438B-A6FC-737DB2F646AC}" type="presOf" srcId="{3BDA4FFA-3DBB-4145-AEAD-A7E79C9AF4D0}" destId="{2D9E3EF5-6B04-4281-BCD5-1373DFB90A0A}" srcOrd="0" destOrd="0" presId="urn:microsoft.com/office/officeart/2005/8/layout/radial5"/>
    <dgm:cxn modelId="{ABCFF48E-1C24-43E7-8518-502888A59F16}" srcId="{C23340E3-E027-42BB-8EE5-B53AD2CD4808}" destId="{7B92D169-456A-425C-9F3C-F6DF4DC056A0}" srcOrd="0" destOrd="0" parTransId="{3BDA4FFA-3DBB-4145-AEAD-A7E79C9AF4D0}" sibTransId="{0F0390C7-360E-4DE7-9A0E-44D82DF803A7}"/>
    <dgm:cxn modelId="{99B1D320-3D44-4F3C-AC8D-5CE05EE30A9B}" type="presOf" srcId="{1369FDE4-4267-4DC9-B3EA-55B7A2E343F2}" destId="{F4350B9D-3061-439E-9E5D-9CCFCAE8B6BC}" srcOrd="1" destOrd="0" presId="urn:microsoft.com/office/officeart/2005/8/layout/radial5"/>
    <dgm:cxn modelId="{ED673E26-CE29-4362-8A70-856D327FE8C0}" type="presOf" srcId="{14C02303-64F8-42F9-837E-EFEA2138B11A}" destId="{2E48E81D-45B8-4833-847D-56FAD96BB92E}" srcOrd="1" destOrd="0" presId="urn:microsoft.com/office/officeart/2005/8/layout/radial5"/>
    <dgm:cxn modelId="{BD0D6382-1722-46B9-8C91-D9FBB32FEA79}" srcId="{C23340E3-E027-42BB-8EE5-B53AD2CD4808}" destId="{B15A5074-3894-430D-A735-06C62CC55DED}" srcOrd="1" destOrd="0" parTransId="{1369FDE4-4267-4DC9-B3EA-55B7A2E343F2}" sibTransId="{F6DF11AD-78EF-4E3A-A31F-13B0F1B81215}"/>
    <dgm:cxn modelId="{73CB0877-25E9-43E8-96EA-9BDE25C5B961}" srcId="{C23340E3-E027-42BB-8EE5-B53AD2CD4808}" destId="{E77F8C49-5579-4B96-AB3F-D13D0A6F9D92}" srcOrd="3" destOrd="0" parTransId="{14C02303-64F8-42F9-837E-EFEA2138B11A}" sibTransId="{EA9DDCA5-76BD-472C-B244-AC69D974BCE0}"/>
    <dgm:cxn modelId="{16DE4D2B-5EB3-4761-BF20-05277EFCD7D9}" type="presOf" srcId="{14C02303-64F8-42F9-837E-EFEA2138B11A}" destId="{6B902EAD-B7DC-4921-94C2-804082A8E6AF}" srcOrd="0" destOrd="0" presId="urn:microsoft.com/office/officeart/2005/8/layout/radial5"/>
    <dgm:cxn modelId="{6DF26A35-885E-4428-BB32-7F7EF752D7CF}" type="presOf" srcId="{3BDA4FFA-3DBB-4145-AEAD-A7E79C9AF4D0}" destId="{636D6B96-1AF0-4242-8849-CE485D836B50}" srcOrd="1" destOrd="0" presId="urn:microsoft.com/office/officeart/2005/8/layout/radial5"/>
    <dgm:cxn modelId="{1A27F7BE-FF7B-4433-8AB4-279471730618}" type="presParOf" srcId="{A580C896-835D-4B42-8A2E-CDEA3879D7ED}" destId="{DD2248A0-CFB2-4CFA-B705-1BFC1EEAEA3E}" srcOrd="0" destOrd="0" presId="urn:microsoft.com/office/officeart/2005/8/layout/radial5"/>
    <dgm:cxn modelId="{51F6CDE2-09DD-4CB7-B1CC-91DD81E6883E}" type="presParOf" srcId="{A580C896-835D-4B42-8A2E-CDEA3879D7ED}" destId="{2D9E3EF5-6B04-4281-BCD5-1373DFB90A0A}" srcOrd="1" destOrd="0" presId="urn:microsoft.com/office/officeart/2005/8/layout/radial5"/>
    <dgm:cxn modelId="{5654705B-3545-4385-BD2C-3A8C4678DEB1}" type="presParOf" srcId="{2D9E3EF5-6B04-4281-BCD5-1373DFB90A0A}" destId="{636D6B96-1AF0-4242-8849-CE485D836B50}" srcOrd="0" destOrd="0" presId="urn:microsoft.com/office/officeart/2005/8/layout/radial5"/>
    <dgm:cxn modelId="{258B4EBB-9E7A-4A47-8633-32F187DC0377}" type="presParOf" srcId="{A580C896-835D-4B42-8A2E-CDEA3879D7ED}" destId="{94CD8CC8-A5C4-40CE-9757-D68274A9BB40}" srcOrd="2" destOrd="0" presId="urn:microsoft.com/office/officeart/2005/8/layout/radial5"/>
    <dgm:cxn modelId="{BF067A98-CAD3-4317-A927-58D822CA6DBD}" type="presParOf" srcId="{A580C896-835D-4B42-8A2E-CDEA3879D7ED}" destId="{9296F01F-9C5D-4B88-BD81-31218B78FB2C}" srcOrd="3" destOrd="0" presId="urn:microsoft.com/office/officeart/2005/8/layout/radial5"/>
    <dgm:cxn modelId="{522763A1-88D7-40DF-970D-AB050047B7E1}" type="presParOf" srcId="{9296F01F-9C5D-4B88-BD81-31218B78FB2C}" destId="{F4350B9D-3061-439E-9E5D-9CCFCAE8B6BC}" srcOrd="0" destOrd="0" presId="urn:microsoft.com/office/officeart/2005/8/layout/radial5"/>
    <dgm:cxn modelId="{C5C9F7D7-02FD-49F4-94E9-06820909A9D7}" type="presParOf" srcId="{A580C896-835D-4B42-8A2E-CDEA3879D7ED}" destId="{11FC8C2A-EC1B-4EA4-9D61-08A528DCFDFA}" srcOrd="4" destOrd="0" presId="urn:microsoft.com/office/officeart/2005/8/layout/radial5"/>
    <dgm:cxn modelId="{AE204354-EC20-4316-AA95-98F6195FA3BC}" type="presParOf" srcId="{A580C896-835D-4B42-8A2E-CDEA3879D7ED}" destId="{C97DCFF6-9344-41AA-918E-6F7E346475C8}" srcOrd="5" destOrd="0" presId="urn:microsoft.com/office/officeart/2005/8/layout/radial5"/>
    <dgm:cxn modelId="{10A248A5-3419-4EC6-9F37-B6CAE67F3B8A}" type="presParOf" srcId="{C97DCFF6-9344-41AA-918E-6F7E346475C8}" destId="{E17CB206-6722-43F5-8E6D-0FDB9E0D0FCF}" srcOrd="0" destOrd="0" presId="urn:microsoft.com/office/officeart/2005/8/layout/radial5"/>
    <dgm:cxn modelId="{A5D30D1F-E58C-40ED-A990-4B4D595A0A1B}" type="presParOf" srcId="{A580C896-835D-4B42-8A2E-CDEA3879D7ED}" destId="{B002C24B-85E0-4059-85BB-3A5CB51B9276}" srcOrd="6" destOrd="0" presId="urn:microsoft.com/office/officeart/2005/8/layout/radial5"/>
    <dgm:cxn modelId="{2A4C59BA-DD2C-4E30-8A08-F160A9BB1D7E}" type="presParOf" srcId="{A580C896-835D-4B42-8A2E-CDEA3879D7ED}" destId="{6B902EAD-B7DC-4921-94C2-804082A8E6AF}" srcOrd="7" destOrd="0" presId="urn:microsoft.com/office/officeart/2005/8/layout/radial5"/>
    <dgm:cxn modelId="{F64D7A46-5D65-4707-9B93-D74AD2892B59}" type="presParOf" srcId="{6B902EAD-B7DC-4921-94C2-804082A8E6AF}" destId="{2E48E81D-45B8-4833-847D-56FAD96BB92E}" srcOrd="0" destOrd="0" presId="urn:microsoft.com/office/officeart/2005/8/layout/radial5"/>
    <dgm:cxn modelId="{50481A1F-CB4E-4003-80A5-A835B606B1C2}" type="presParOf" srcId="{A580C896-835D-4B42-8A2E-CDEA3879D7ED}" destId="{FDDA0321-E4E1-44E2-B3AE-FC7E1B9E0B7B}" srcOrd="8" destOrd="0" presId="urn:microsoft.com/office/officeart/2005/8/layout/radial5"/>
  </dgm:cxnLst>
  <dgm:bg/>
  <dgm:whole/>
  <dgm:extLst>
    <a:ext uri="http://schemas.microsoft.com/office/drawing/2008/diagram">
      <dsp:dataModelExt xmlns:dsp="http://schemas.microsoft.com/office/drawing/2008/diagram" xmlns=""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E4268079-429F-47D7-AEB7-B06228F23F4C}" type="doc">
      <dgm:prSet loTypeId="urn:microsoft.com/office/officeart/2005/8/layout/hList1" loCatId="list" qsTypeId="urn:microsoft.com/office/officeart/2005/8/quickstyle/simple3" qsCatId="simple" csTypeId="urn:microsoft.com/office/officeart/2005/8/colors/accent1_2" csCatId="accent1" phldr="1"/>
      <dgm:spPr/>
      <dgm:t>
        <a:bodyPr/>
        <a:lstStyle/>
        <a:p>
          <a:endParaRPr lang="uk-UA"/>
        </a:p>
      </dgm:t>
    </dgm:pt>
    <dgm:pt modelId="{30C677F9-FB19-4FB0-A120-A92859930666}">
      <dgm:prSet phldrT="[Текст]" custT="1"/>
      <dgm:spPr/>
      <dgm:t>
        <a:bodyPr/>
        <a:lstStyle/>
        <a:p>
          <a:r>
            <a:rPr lang="uk-UA" sz="1200" b="1"/>
            <a:t>Економічні</a:t>
          </a:r>
          <a:endParaRPr lang="uk-UA" sz="1700" b="1"/>
        </a:p>
      </dgm:t>
    </dgm:pt>
    <dgm:pt modelId="{E91BBC67-36F3-4D62-818C-BD6ADE6E8D70}" type="parTrans" cxnId="{91426DC2-A1E0-45F8-B104-B90BDF2F9847}">
      <dgm:prSet/>
      <dgm:spPr/>
      <dgm:t>
        <a:bodyPr/>
        <a:lstStyle/>
        <a:p>
          <a:endParaRPr lang="uk-UA"/>
        </a:p>
      </dgm:t>
    </dgm:pt>
    <dgm:pt modelId="{BF5B45E2-CFF1-4D42-8CC7-D747D4BFD772}" type="sibTrans" cxnId="{91426DC2-A1E0-45F8-B104-B90BDF2F9847}">
      <dgm:prSet/>
      <dgm:spPr/>
      <dgm:t>
        <a:bodyPr/>
        <a:lstStyle/>
        <a:p>
          <a:endParaRPr lang="uk-UA"/>
        </a:p>
      </dgm:t>
    </dgm:pt>
    <dgm:pt modelId="{F30F52D4-BC47-4BEA-873D-23DBF79C7F27}">
      <dgm:prSet phldrT="[Текст]" custT="1"/>
      <dgm:spPr/>
      <dgm:t>
        <a:bodyPr/>
        <a:lstStyle/>
        <a:p>
          <a:r>
            <a:rPr lang="uk-UA" sz="1200"/>
            <a:t>Оплата праці</a:t>
          </a:r>
        </a:p>
      </dgm:t>
    </dgm:pt>
    <dgm:pt modelId="{D73F71A0-F9BB-4E9D-A2F7-8516AC3E9428}" type="parTrans" cxnId="{4332762C-76AF-4DA6-9D1A-9058983CF50B}">
      <dgm:prSet/>
      <dgm:spPr/>
      <dgm:t>
        <a:bodyPr/>
        <a:lstStyle/>
        <a:p>
          <a:endParaRPr lang="uk-UA"/>
        </a:p>
      </dgm:t>
    </dgm:pt>
    <dgm:pt modelId="{56AF5B81-DB96-455E-B553-49ACFBA3B31F}" type="sibTrans" cxnId="{4332762C-76AF-4DA6-9D1A-9058983CF50B}">
      <dgm:prSet/>
      <dgm:spPr/>
      <dgm:t>
        <a:bodyPr/>
        <a:lstStyle/>
        <a:p>
          <a:endParaRPr lang="uk-UA"/>
        </a:p>
      </dgm:t>
    </dgm:pt>
    <dgm:pt modelId="{9DC9039A-73B3-4ED8-86B9-9E868C7FF77E}">
      <dgm:prSet phldrT="[Текст]" custT="1"/>
      <dgm:spPr/>
      <dgm:t>
        <a:bodyPr/>
        <a:lstStyle/>
        <a:p>
          <a:r>
            <a:rPr lang="uk-UA" sz="1200"/>
            <a:t>Доплати та премії</a:t>
          </a:r>
        </a:p>
      </dgm:t>
    </dgm:pt>
    <dgm:pt modelId="{B4F37A23-2128-425B-BAB0-B2BC36998003}" type="parTrans" cxnId="{5F1E00F8-1F10-4A3A-8749-173861BAA718}">
      <dgm:prSet/>
      <dgm:spPr/>
      <dgm:t>
        <a:bodyPr/>
        <a:lstStyle/>
        <a:p>
          <a:endParaRPr lang="uk-UA"/>
        </a:p>
      </dgm:t>
    </dgm:pt>
    <dgm:pt modelId="{784B282F-5CF7-40DD-8B32-6796BD6329B4}" type="sibTrans" cxnId="{5F1E00F8-1F10-4A3A-8749-173861BAA718}">
      <dgm:prSet/>
      <dgm:spPr/>
      <dgm:t>
        <a:bodyPr/>
        <a:lstStyle/>
        <a:p>
          <a:endParaRPr lang="uk-UA"/>
        </a:p>
      </dgm:t>
    </dgm:pt>
    <dgm:pt modelId="{260FDFCD-9601-455F-90AD-3E9DC4062434}">
      <dgm:prSet phldrT="[Текст]" custT="1"/>
      <dgm:spPr/>
      <dgm:t>
        <a:bodyPr/>
        <a:lstStyle/>
        <a:p>
          <a:r>
            <a:rPr lang="uk-UA" sz="1200" b="1"/>
            <a:t>Організаційні</a:t>
          </a:r>
        </a:p>
      </dgm:t>
    </dgm:pt>
    <dgm:pt modelId="{FDEA64E3-C923-4FCF-A40F-A31E4FDE13C8}" type="parTrans" cxnId="{DF45B6F4-4222-4DF9-BFFE-240F0C189B09}">
      <dgm:prSet/>
      <dgm:spPr/>
      <dgm:t>
        <a:bodyPr/>
        <a:lstStyle/>
        <a:p>
          <a:endParaRPr lang="uk-UA"/>
        </a:p>
      </dgm:t>
    </dgm:pt>
    <dgm:pt modelId="{C61A0905-979F-421D-BA49-80D06EED1CB7}" type="sibTrans" cxnId="{DF45B6F4-4222-4DF9-BFFE-240F0C189B09}">
      <dgm:prSet/>
      <dgm:spPr/>
      <dgm:t>
        <a:bodyPr/>
        <a:lstStyle/>
        <a:p>
          <a:endParaRPr lang="uk-UA"/>
        </a:p>
      </dgm:t>
    </dgm:pt>
    <dgm:pt modelId="{B17E0DB1-96CD-4FB4-AEA7-48D9648F003E}">
      <dgm:prSet phldrT="[Текст]" custT="1"/>
      <dgm:spPr/>
      <dgm:t>
        <a:bodyPr/>
        <a:lstStyle/>
        <a:p>
          <a:r>
            <a:rPr lang="uk-UA" sz="1200"/>
            <a:t>Створення умов для розвитку</a:t>
          </a:r>
        </a:p>
      </dgm:t>
    </dgm:pt>
    <dgm:pt modelId="{EA6F3ED3-0577-4E73-9BEC-ACABF997B03E}" type="parTrans" cxnId="{5315CA13-9EBB-4B64-B167-8FDD164CCBC6}">
      <dgm:prSet/>
      <dgm:spPr/>
      <dgm:t>
        <a:bodyPr/>
        <a:lstStyle/>
        <a:p>
          <a:endParaRPr lang="uk-UA"/>
        </a:p>
      </dgm:t>
    </dgm:pt>
    <dgm:pt modelId="{ABCA5630-5587-4CDA-A830-D819E3CDCBD1}" type="sibTrans" cxnId="{5315CA13-9EBB-4B64-B167-8FDD164CCBC6}">
      <dgm:prSet/>
      <dgm:spPr/>
      <dgm:t>
        <a:bodyPr/>
        <a:lstStyle/>
        <a:p>
          <a:endParaRPr lang="uk-UA"/>
        </a:p>
      </dgm:t>
    </dgm:pt>
    <dgm:pt modelId="{68D99F33-79F0-4B56-BD28-5F2920372FE9}">
      <dgm:prSet phldrT="[Текст]" custT="1"/>
      <dgm:spPr/>
      <dgm:t>
        <a:bodyPr/>
        <a:lstStyle/>
        <a:p>
          <a:r>
            <a:rPr lang="uk-UA" sz="1200"/>
            <a:t>Професійний та карьєрний рост</a:t>
          </a:r>
        </a:p>
      </dgm:t>
    </dgm:pt>
    <dgm:pt modelId="{6BFC19CA-D916-48A7-AD70-8971BBE99B0F}" type="parTrans" cxnId="{AFCD8DBC-FF3A-40BC-8E72-9A34E0878A9E}">
      <dgm:prSet/>
      <dgm:spPr/>
      <dgm:t>
        <a:bodyPr/>
        <a:lstStyle/>
        <a:p>
          <a:endParaRPr lang="uk-UA"/>
        </a:p>
      </dgm:t>
    </dgm:pt>
    <dgm:pt modelId="{5D7466FB-EDB4-4CC8-A15E-972A75B809B0}" type="sibTrans" cxnId="{AFCD8DBC-FF3A-40BC-8E72-9A34E0878A9E}">
      <dgm:prSet/>
      <dgm:spPr/>
      <dgm:t>
        <a:bodyPr/>
        <a:lstStyle/>
        <a:p>
          <a:endParaRPr lang="uk-UA"/>
        </a:p>
      </dgm:t>
    </dgm:pt>
    <dgm:pt modelId="{6575670F-4017-4971-862B-091FF043C6CA}">
      <dgm:prSet phldrT="[Текст]" custT="1"/>
      <dgm:spPr/>
      <dgm:t>
        <a:bodyPr/>
        <a:lstStyle/>
        <a:p>
          <a:r>
            <a:rPr lang="uk-UA" sz="1200" b="1"/>
            <a:t>Соціально-психологічні</a:t>
          </a:r>
        </a:p>
      </dgm:t>
    </dgm:pt>
    <dgm:pt modelId="{F27BB0D2-FD9F-487C-BEBF-23F25A3F9E18}" type="parTrans" cxnId="{EA8E3074-7507-4F29-8356-801E43184F59}">
      <dgm:prSet/>
      <dgm:spPr/>
      <dgm:t>
        <a:bodyPr/>
        <a:lstStyle/>
        <a:p>
          <a:endParaRPr lang="uk-UA"/>
        </a:p>
      </dgm:t>
    </dgm:pt>
    <dgm:pt modelId="{24BF66FB-9751-421B-A7ED-03F77EC26537}" type="sibTrans" cxnId="{EA8E3074-7507-4F29-8356-801E43184F59}">
      <dgm:prSet/>
      <dgm:spPr/>
      <dgm:t>
        <a:bodyPr/>
        <a:lstStyle/>
        <a:p>
          <a:endParaRPr lang="uk-UA"/>
        </a:p>
      </dgm:t>
    </dgm:pt>
    <dgm:pt modelId="{D68494B8-4E7F-4F5D-B715-A2390AB0EC57}">
      <dgm:prSet phldrT="[Текст]" custT="1"/>
      <dgm:spPr/>
      <dgm:t>
        <a:bodyPr/>
        <a:lstStyle/>
        <a:p>
          <a:r>
            <a:rPr lang="uk-UA" sz="1200"/>
            <a:t>Створення сприятливого мікроклімату</a:t>
          </a:r>
        </a:p>
      </dgm:t>
    </dgm:pt>
    <dgm:pt modelId="{6E510867-E78D-4579-A323-819E271F4AF3}" type="parTrans" cxnId="{2B4DE87E-0CE9-447F-BF48-A75EACF0AACE}">
      <dgm:prSet/>
      <dgm:spPr/>
      <dgm:t>
        <a:bodyPr/>
        <a:lstStyle/>
        <a:p>
          <a:endParaRPr lang="uk-UA"/>
        </a:p>
      </dgm:t>
    </dgm:pt>
    <dgm:pt modelId="{E99FDDED-7CA7-4CB0-B5BD-237C7C66626C}" type="sibTrans" cxnId="{2B4DE87E-0CE9-447F-BF48-A75EACF0AACE}">
      <dgm:prSet/>
      <dgm:spPr/>
      <dgm:t>
        <a:bodyPr/>
        <a:lstStyle/>
        <a:p>
          <a:endParaRPr lang="uk-UA"/>
        </a:p>
      </dgm:t>
    </dgm:pt>
    <dgm:pt modelId="{DE2DF2CB-AB01-4E0E-8755-21AAD02A050B}">
      <dgm:prSet phldrT="[Текст]" custT="1"/>
      <dgm:spPr/>
      <dgm:t>
        <a:bodyPr/>
        <a:lstStyle/>
        <a:p>
          <a:r>
            <a:rPr lang="uk-UA" sz="1200"/>
            <a:t>Лояльність керівництва</a:t>
          </a:r>
        </a:p>
      </dgm:t>
    </dgm:pt>
    <dgm:pt modelId="{B571B5C8-9560-4773-B29B-5F15E020036F}" type="parTrans" cxnId="{B9F35885-48F6-4148-8F1A-E4B2893E1EE5}">
      <dgm:prSet/>
      <dgm:spPr/>
      <dgm:t>
        <a:bodyPr/>
        <a:lstStyle/>
        <a:p>
          <a:endParaRPr lang="uk-UA"/>
        </a:p>
      </dgm:t>
    </dgm:pt>
    <dgm:pt modelId="{09DEE1C0-0180-4807-A86A-277FDD2E6674}" type="sibTrans" cxnId="{B9F35885-48F6-4148-8F1A-E4B2893E1EE5}">
      <dgm:prSet/>
      <dgm:spPr/>
      <dgm:t>
        <a:bodyPr/>
        <a:lstStyle/>
        <a:p>
          <a:endParaRPr lang="uk-UA"/>
        </a:p>
      </dgm:t>
    </dgm:pt>
    <dgm:pt modelId="{C7E8565A-BEBF-4B71-9AB2-6099E9058696}">
      <dgm:prSet phldrT="[Текст]" custT="1"/>
      <dgm:spPr/>
      <dgm:t>
        <a:bodyPr/>
        <a:lstStyle/>
        <a:p>
          <a:r>
            <a:rPr lang="uk-UA" sz="1200"/>
            <a:t>Участь у розподілі доходів організації</a:t>
          </a:r>
        </a:p>
      </dgm:t>
    </dgm:pt>
    <dgm:pt modelId="{8E87551E-5964-466B-919F-15E019500155}" type="parTrans" cxnId="{5332D570-1142-4402-92D2-65AF48C4D88B}">
      <dgm:prSet/>
      <dgm:spPr/>
      <dgm:t>
        <a:bodyPr/>
        <a:lstStyle/>
        <a:p>
          <a:endParaRPr lang="uk-UA"/>
        </a:p>
      </dgm:t>
    </dgm:pt>
    <dgm:pt modelId="{95A4E4E6-CC0F-40DC-9C9A-216F07D4AEE7}" type="sibTrans" cxnId="{5332D570-1142-4402-92D2-65AF48C4D88B}">
      <dgm:prSet/>
      <dgm:spPr/>
      <dgm:t>
        <a:bodyPr/>
        <a:lstStyle/>
        <a:p>
          <a:endParaRPr lang="uk-UA"/>
        </a:p>
      </dgm:t>
    </dgm:pt>
    <dgm:pt modelId="{5FA4E471-9198-4460-83B6-3FC89E564040}">
      <dgm:prSet phldrT="[Текст]" custT="1"/>
      <dgm:spPr/>
      <dgm:t>
        <a:bodyPr/>
        <a:lstStyle/>
        <a:p>
          <a:r>
            <a:rPr lang="uk-UA" sz="1200"/>
            <a:t>Участь в управлінні організацією</a:t>
          </a:r>
        </a:p>
      </dgm:t>
    </dgm:pt>
    <dgm:pt modelId="{2F469480-CFC2-44C7-B24C-A3E7FDFDF50B}" type="parTrans" cxnId="{820E3B95-C4C5-45E8-8B2F-84EE180BCB93}">
      <dgm:prSet/>
      <dgm:spPr/>
      <dgm:t>
        <a:bodyPr/>
        <a:lstStyle/>
        <a:p>
          <a:endParaRPr lang="uk-UA"/>
        </a:p>
      </dgm:t>
    </dgm:pt>
    <dgm:pt modelId="{4454D6F3-2BE8-442E-8555-5C17C827EF8C}" type="sibTrans" cxnId="{820E3B95-C4C5-45E8-8B2F-84EE180BCB93}">
      <dgm:prSet/>
      <dgm:spPr/>
      <dgm:t>
        <a:bodyPr/>
        <a:lstStyle/>
        <a:p>
          <a:endParaRPr lang="uk-UA"/>
        </a:p>
      </dgm:t>
    </dgm:pt>
    <dgm:pt modelId="{38153EC7-12BF-4679-8C88-622A94448A88}">
      <dgm:prSet phldrT="[Текст]" custT="1"/>
      <dgm:spPr/>
      <dgm:t>
        <a:bodyPr/>
        <a:lstStyle/>
        <a:p>
          <a:r>
            <a:rPr lang="uk-UA" sz="1200"/>
            <a:t>Відсутність конфліктних ситуацій</a:t>
          </a:r>
        </a:p>
      </dgm:t>
    </dgm:pt>
    <dgm:pt modelId="{76BFC17D-E1AC-4979-A63A-4FD73045AE45}" type="parTrans" cxnId="{684C1AEE-0B75-4301-B811-1A1CBA7C51A4}">
      <dgm:prSet/>
      <dgm:spPr/>
      <dgm:t>
        <a:bodyPr/>
        <a:lstStyle/>
        <a:p>
          <a:endParaRPr lang="uk-UA"/>
        </a:p>
      </dgm:t>
    </dgm:pt>
    <dgm:pt modelId="{93142542-187B-4DAB-A0B6-145AC6E9685C}" type="sibTrans" cxnId="{684C1AEE-0B75-4301-B811-1A1CBA7C51A4}">
      <dgm:prSet/>
      <dgm:spPr/>
      <dgm:t>
        <a:bodyPr/>
        <a:lstStyle/>
        <a:p>
          <a:endParaRPr lang="uk-UA"/>
        </a:p>
      </dgm:t>
    </dgm:pt>
    <dgm:pt modelId="{898B8AF2-8246-494B-A464-6D2D464FBCC7}" type="pres">
      <dgm:prSet presAssocID="{E4268079-429F-47D7-AEB7-B06228F23F4C}" presName="Name0" presStyleCnt="0">
        <dgm:presLayoutVars>
          <dgm:dir/>
          <dgm:animLvl val="lvl"/>
          <dgm:resizeHandles val="exact"/>
        </dgm:presLayoutVars>
      </dgm:prSet>
      <dgm:spPr/>
      <dgm:t>
        <a:bodyPr/>
        <a:lstStyle/>
        <a:p>
          <a:endParaRPr lang="ru-RU"/>
        </a:p>
      </dgm:t>
    </dgm:pt>
    <dgm:pt modelId="{F745FD16-BE70-40FB-8250-5C656AFFCFB0}" type="pres">
      <dgm:prSet presAssocID="{30C677F9-FB19-4FB0-A120-A92859930666}" presName="composite" presStyleCnt="0"/>
      <dgm:spPr/>
    </dgm:pt>
    <dgm:pt modelId="{83D03695-DD6F-4DD2-BFE4-56A573D2C28F}" type="pres">
      <dgm:prSet presAssocID="{30C677F9-FB19-4FB0-A120-A92859930666}" presName="parTx" presStyleLbl="alignNode1" presStyleIdx="0" presStyleCnt="3" custLinFactNeighborX="380" custLinFactNeighborY="-1036">
        <dgm:presLayoutVars>
          <dgm:chMax val="0"/>
          <dgm:chPref val="0"/>
          <dgm:bulletEnabled val="1"/>
        </dgm:presLayoutVars>
      </dgm:prSet>
      <dgm:spPr/>
      <dgm:t>
        <a:bodyPr/>
        <a:lstStyle/>
        <a:p>
          <a:endParaRPr lang="ru-RU"/>
        </a:p>
      </dgm:t>
    </dgm:pt>
    <dgm:pt modelId="{70394803-237D-4811-AC5A-E24EF82CB5F3}" type="pres">
      <dgm:prSet presAssocID="{30C677F9-FB19-4FB0-A120-A92859930666}" presName="desTx" presStyleLbl="alignAccFollowNode1" presStyleIdx="0" presStyleCnt="3">
        <dgm:presLayoutVars>
          <dgm:bulletEnabled val="1"/>
        </dgm:presLayoutVars>
      </dgm:prSet>
      <dgm:spPr/>
      <dgm:t>
        <a:bodyPr/>
        <a:lstStyle/>
        <a:p>
          <a:endParaRPr lang="ru-RU"/>
        </a:p>
      </dgm:t>
    </dgm:pt>
    <dgm:pt modelId="{1743A2EF-5037-45FC-83A8-B8428B2117D8}" type="pres">
      <dgm:prSet presAssocID="{BF5B45E2-CFF1-4D42-8CC7-D747D4BFD772}" presName="space" presStyleCnt="0"/>
      <dgm:spPr/>
    </dgm:pt>
    <dgm:pt modelId="{5B622AEF-EB0D-4956-8AB3-F7B7EE218DEA}" type="pres">
      <dgm:prSet presAssocID="{260FDFCD-9601-455F-90AD-3E9DC4062434}" presName="composite" presStyleCnt="0"/>
      <dgm:spPr/>
    </dgm:pt>
    <dgm:pt modelId="{0031BB39-4DE5-4B62-B034-FDCE0B8BF896}" type="pres">
      <dgm:prSet presAssocID="{260FDFCD-9601-455F-90AD-3E9DC4062434}" presName="parTx" presStyleLbl="alignNode1" presStyleIdx="1" presStyleCnt="3">
        <dgm:presLayoutVars>
          <dgm:chMax val="0"/>
          <dgm:chPref val="0"/>
          <dgm:bulletEnabled val="1"/>
        </dgm:presLayoutVars>
      </dgm:prSet>
      <dgm:spPr/>
      <dgm:t>
        <a:bodyPr/>
        <a:lstStyle/>
        <a:p>
          <a:endParaRPr lang="ru-RU"/>
        </a:p>
      </dgm:t>
    </dgm:pt>
    <dgm:pt modelId="{64890277-1125-4C0E-87BD-DB28C5D3C4B6}" type="pres">
      <dgm:prSet presAssocID="{260FDFCD-9601-455F-90AD-3E9DC4062434}" presName="desTx" presStyleLbl="alignAccFollowNode1" presStyleIdx="1" presStyleCnt="3">
        <dgm:presLayoutVars>
          <dgm:bulletEnabled val="1"/>
        </dgm:presLayoutVars>
      </dgm:prSet>
      <dgm:spPr/>
      <dgm:t>
        <a:bodyPr/>
        <a:lstStyle/>
        <a:p>
          <a:endParaRPr lang="ru-RU"/>
        </a:p>
      </dgm:t>
    </dgm:pt>
    <dgm:pt modelId="{E410643B-A8A0-46A6-B66F-005C9D3A2EE8}" type="pres">
      <dgm:prSet presAssocID="{C61A0905-979F-421D-BA49-80D06EED1CB7}" presName="space" presStyleCnt="0"/>
      <dgm:spPr/>
    </dgm:pt>
    <dgm:pt modelId="{91AEC163-3ACC-417B-811E-978C044970E3}" type="pres">
      <dgm:prSet presAssocID="{6575670F-4017-4971-862B-091FF043C6CA}" presName="composite" presStyleCnt="0"/>
      <dgm:spPr/>
    </dgm:pt>
    <dgm:pt modelId="{84E540E4-D1BD-4E39-AC5B-7A0C7D84336F}" type="pres">
      <dgm:prSet presAssocID="{6575670F-4017-4971-862B-091FF043C6CA}" presName="parTx" presStyleLbl="alignNode1" presStyleIdx="2" presStyleCnt="3">
        <dgm:presLayoutVars>
          <dgm:chMax val="0"/>
          <dgm:chPref val="0"/>
          <dgm:bulletEnabled val="1"/>
        </dgm:presLayoutVars>
      </dgm:prSet>
      <dgm:spPr/>
      <dgm:t>
        <a:bodyPr/>
        <a:lstStyle/>
        <a:p>
          <a:endParaRPr lang="ru-RU"/>
        </a:p>
      </dgm:t>
    </dgm:pt>
    <dgm:pt modelId="{6B7CD713-BD7A-4EBE-8BAB-AA95D7941E3E}" type="pres">
      <dgm:prSet presAssocID="{6575670F-4017-4971-862B-091FF043C6CA}" presName="desTx" presStyleLbl="alignAccFollowNode1" presStyleIdx="2" presStyleCnt="3">
        <dgm:presLayoutVars>
          <dgm:bulletEnabled val="1"/>
        </dgm:presLayoutVars>
      </dgm:prSet>
      <dgm:spPr/>
      <dgm:t>
        <a:bodyPr/>
        <a:lstStyle/>
        <a:p>
          <a:endParaRPr lang="ru-RU"/>
        </a:p>
      </dgm:t>
    </dgm:pt>
  </dgm:ptLst>
  <dgm:cxnLst>
    <dgm:cxn modelId="{5332D570-1142-4402-92D2-65AF48C4D88B}" srcId="{30C677F9-FB19-4FB0-A120-A92859930666}" destId="{C7E8565A-BEBF-4B71-9AB2-6099E9058696}" srcOrd="2" destOrd="0" parTransId="{8E87551E-5964-466B-919F-15E019500155}" sibTransId="{95A4E4E6-CC0F-40DC-9C9A-216F07D4AEE7}"/>
    <dgm:cxn modelId="{684C1AEE-0B75-4301-B811-1A1CBA7C51A4}" srcId="{6575670F-4017-4971-862B-091FF043C6CA}" destId="{38153EC7-12BF-4679-8C88-622A94448A88}" srcOrd="2" destOrd="0" parTransId="{76BFC17D-E1AC-4979-A63A-4FD73045AE45}" sibTransId="{93142542-187B-4DAB-A0B6-145AC6E9685C}"/>
    <dgm:cxn modelId="{498BE42A-C588-4DBE-9AF2-8774432D176E}" type="presOf" srcId="{D68494B8-4E7F-4F5D-B715-A2390AB0EC57}" destId="{6B7CD713-BD7A-4EBE-8BAB-AA95D7941E3E}" srcOrd="0" destOrd="0" presId="urn:microsoft.com/office/officeart/2005/8/layout/hList1"/>
    <dgm:cxn modelId="{EA8E3074-7507-4F29-8356-801E43184F59}" srcId="{E4268079-429F-47D7-AEB7-B06228F23F4C}" destId="{6575670F-4017-4971-862B-091FF043C6CA}" srcOrd="2" destOrd="0" parTransId="{F27BB0D2-FD9F-487C-BEBF-23F25A3F9E18}" sibTransId="{24BF66FB-9751-421B-A7ED-03F77EC26537}"/>
    <dgm:cxn modelId="{D446A8C4-5CEA-4CC4-A5C7-9FEB91FFAA7D}" type="presOf" srcId="{5FA4E471-9198-4460-83B6-3FC89E564040}" destId="{64890277-1125-4C0E-87BD-DB28C5D3C4B6}" srcOrd="0" destOrd="2" presId="urn:microsoft.com/office/officeart/2005/8/layout/hList1"/>
    <dgm:cxn modelId="{2B4DE87E-0CE9-447F-BF48-A75EACF0AACE}" srcId="{6575670F-4017-4971-862B-091FF043C6CA}" destId="{D68494B8-4E7F-4F5D-B715-A2390AB0EC57}" srcOrd="0" destOrd="0" parTransId="{6E510867-E78D-4579-A323-819E271F4AF3}" sibTransId="{E99FDDED-7CA7-4CB0-B5BD-237C7C66626C}"/>
    <dgm:cxn modelId="{AFCD8DBC-FF3A-40BC-8E72-9A34E0878A9E}" srcId="{260FDFCD-9601-455F-90AD-3E9DC4062434}" destId="{68D99F33-79F0-4B56-BD28-5F2920372FE9}" srcOrd="1" destOrd="0" parTransId="{6BFC19CA-D916-48A7-AD70-8971BBE99B0F}" sibTransId="{5D7466FB-EDB4-4CC8-A15E-972A75B809B0}"/>
    <dgm:cxn modelId="{5F1E00F8-1F10-4A3A-8749-173861BAA718}" srcId="{30C677F9-FB19-4FB0-A120-A92859930666}" destId="{9DC9039A-73B3-4ED8-86B9-9E868C7FF77E}" srcOrd="1" destOrd="0" parTransId="{B4F37A23-2128-425B-BAB0-B2BC36998003}" sibTransId="{784B282F-5CF7-40DD-8B32-6796BD6329B4}"/>
    <dgm:cxn modelId="{5315CA13-9EBB-4B64-B167-8FDD164CCBC6}" srcId="{260FDFCD-9601-455F-90AD-3E9DC4062434}" destId="{B17E0DB1-96CD-4FB4-AEA7-48D9648F003E}" srcOrd="0" destOrd="0" parTransId="{EA6F3ED3-0577-4E73-9BEC-ACABF997B03E}" sibTransId="{ABCA5630-5587-4CDA-A830-D819E3CDCBD1}"/>
    <dgm:cxn modelId="{1187F921-A5DE-4424-ACA5-3268CBB71757}" type="presOf" srcId="{C7E8565A-BEBF-4B71-9AB2-6099E9058696}" destId="{70394803-237D-4811-AC5A-E24EF82CB5F3}" srcOrd="0" destOrd="2" presId="urn:microsoft.com/office/officeart/2005/8/layout/hList1"/>
    <dgm:cxn modelId="{26727034-364B-48CF-9475-4E4C6B632C26}" type="presOf" srcId="{68D99F33-79F0-4B56-BD28-5F2920372FE9}" destId="{64890277-1125-4C0E-87BD-DB28C5D3C4B6}" srcOrd="0" destOrd="1" presId="urn:microsoft.com/office/officeart/2005/8/layout/hList1"/>
    <dgm:cxn modelId="{5954FB97-58C6-4C20-97D1-16B866BB0302}" type="presOf" srcId="{B17E0DB1-96CD-4FB4-AEA7-48D9648F003E}" destId="{64890277-1125-4C0E-87BD-DB28C5D3C4B6}" srcOrd="0" destOrd="0" presId="urn:microsoft.com/office/officeart/2005/8/layout/hList1"/>
    <dgm:cxn modelId="{FC134673-0952-42EE-BA4A-DD8C0FAC2D96}" type="presOf" srcId="{38153EC7-12BF-4679-8C88-622A94448A88}" destId="{6B7CD713-BD7A-4EBE-8BAB-AA95D7941E3E}" srcOrd="0" destOrd="2" presId="urn:microsoft.com/office/officeart/2005/8/layout/hList1"/>
    <dgm:cxn modelId="{B81C05AE-0C0A-44FA-838E-79ED6BE695ED}" type="presOf" srcId="{E4268079-429F-47D7-AEB7-B06228F23F4C}" destId="{898B8AF2-8246-494B-A464-6D2D464FBCC7}" srcOrd="0" destOrd="0" presId="urn:microsoft.com/office/officeart/2005/8/layout/hList1"/>
    <dgm:cxn modelId="{B9F35885-48F6-4148-8F1A-E4B2893E1EE5}" srcId="{6575670F-4017-4971-862B-091FF043C6CA}" destId="{DE2DF2CB-AB01-4E0E-8755-21AAD02A050B}" srcOrd="1" destOrd="0" parTransId="{B571B5C8-9560-4773-B29B-5F15E020036F}" sibTransId="{09DEE1C0-0180-4807-A86A-277FDD2E6674}"/>
    <dgm:cxn modelId="{9D4B7407-1A1C-4E4A-93C0-31A40B9A4100}" type="presOf" srcId="{30C677F9-FB19-4FB0-A120-A92859930666}" destId="{83D03695-DD6F-4DD2-BFE4-56A573D2C28F}" srcOrd="0" destOrd="0" presId="urn:microsoft.com/office/officeart/2005/8/layout/hList1"/>
    <dgm:cxn modelId="{DF45B6F4-4222-4DF9-BFFE-240F0C189B09}" srcId="{E4268079-429F-47D7-AEB7-B06228F23F4C}" destId="{260FDFCD-9601-455F-90AD-3E9DC4062434}" srcOrd="1" destOrd="0" parTransId="{FDEA64E3-C923-4FCF-A40F-A31E4FDE13C8}" sibTransId="{C61A0905-979F-421D-BA49-80D06EED1CB7}"/>
    <dgm:cxn modelId="{8B80F37D-C2D2-4306-B9E9-B8DE4567D471}" type="presOf" srcId="{6575670F-4017-4971-862B-091FF043C6CA}" destId="{84E540E4-D1BD-4E39-AC5B-7A0C7D84336F}" srcOrd="0" destOrd="0" presId="urn:microsoft.com/office/officeart/2005/8/layout/hList1"/>
    <dgm:cxn modelId="{8564C362-FBBA-4427-9081-A89156ADF148}" type="presOf" srcId="{DE2DF2CB-AB01-4E0E-8755-21AAD02A050B}" destId="{6B7CD713-BD7A-4EBE-8BAB-AA95D7941E3E}" srcOrd="0" destOrd="1" presId="urn:microsoft.com/office/officeart/2005/8/layout/hList1"/>
    <dgm:cxn modelId="{81576A13-0B97-4E00-AA66-7C587AF82814}" type="presOf" srcId="{9DC9039A-73B3-4ED8-86B9-9E868C7FF77E}" destId="{70394803-237D-4811-AC5A-E24EF82CB5F3}" srcOrd="0" destOrd="1" presId="urn:microsoft.com/office/officeart/2005/8/layout/hList1"/>
    <dgm:cxn modelId="{8CB17485-36DB-4735-B560-254FD34C0204}" type="presOf" srcId="{F30F52D4-BC47-4BEA-873D-23DBF79C7F27}" destId="{70394803-237D-4811-AC5A-E24EF82CB5F3}" srcOrd="0" destOrd="0" presId="urn:microsoft.com/office/officeart/2005/8/layout/hList1"/>
    <dgm:cxn modelId="{91426DC2-A1E0-45F8-B104-B90BDF2F9847}" srcId="{E4268079-429F-47D7-AEB7-B06228F23F4C}" destId="{30C677F9-FB19-4FB0-A120-A92859930666}" srcOrd="0" destOrd="0" parTransId="{E91BBC67-36F3-4D62-818C-BD6ADE6E8D70}" sibTransId="{BF5B45E2-CFF1-4D42-8CC7-D747D4BFD772}"/>
    <dgm:cxn modelId="{820E3B95-C4C5-45E8-8B2F-84EE180BCB93}" srcId="{260FDFCD-9601-455F-90AD-3E9DC4062434}" destId="{5FA4E471-9198-4460-83B6-3FC89E564040}" srcOrd="2" destOrd="0" parTransId="{2F469480-CFC2-44C7-B24C-A3E7FDFDF50B}" sibTransId="{4454D6F3-2BE8-442E-8555-5C17C827EF8C}"/>
    <dgm:cxn modelId="{0FBA3D17-46BD-40D6-AF3E-B8EFB6C5DCD5}" type="presOf" srcId="{260FDFCD-9601-455F-90AD-3E9DC4062434}" destId="{0031BB39-4DE5-4B62-B034-FDCE0B8BF896}" srcOrd="0" destOrd="0" presId="urn:microsoft.com/office/officeart/2005/8/layout/hList1"/>
    <dgm:cxn modelId="{4332762C-76AF-4DA6-9D1A-9058983CF50B}" srcId="{30C677F9-FB19-4FB0-A120-A92859930666}" destId="{F30F52D4-BC47-4BEA-873D-23DBF79C7F27}" srcOrd="0" destOrd="0" parTransId="{D73F71A0-F9BB-4E9D-A2F7-8516AC3E9428}" sibTransId="{56AF5B81-DB96-455E-B553-49ACFBA3B31F}"/>
    <dgm:cxn modelId="{5FE7BEF6-CCD2-4313-9325-39E7807CE313}" type="presParOf" srcId="{898B8AF2-8246-494B-A464-6D2D464FBCC7}" destId="{F745FD16-BE70-40FB-8250-5C656AFFCFB0}" srcOrd="0" destOrd="0" presId="urn:microsoft.com/office/officeart/2005/8/layout/hList1"/>
    <dgm:cxn modelId="{DB2DB566-AF62-4868-8E2D-DA7FBCB6B147}" type="presParOf" srcId="{F745FD16-BE70-40FB-8250-5C656AFFCFB0}" destId="{83D03695-DD6F-4DD2-BFE4-56A573D2C28F}" srcOrd="0" destOrd="0" presId="urn:microsoft.com/office/officeart/2005/8/layout/hList1"/>
    <dgm:cxn modelId="{7A2CE1AE-33F9-4DB5-8590-E152E209E2D7}" type="presParOf" srcId="{F745FD16-BE70-40FB-8250-5C656AFFCFB0}" destId="{70394803-237D-4811-AC5A-E24EF82CB5F3}" srcOrd="1" destOrd="0" presId="urn:microsoft.com/office/officeart/2005/8/layout/hList1"/>
    <dgm:cxn modelId="{7C6B42BF-B892-4089-9110-2E9C8019F9B3}" type="presParOf" srcId="{898B8AF2-8246-494B-A464-6D2D464FBCC7}" destId="{1743A2EF-5037-45FC-83A8-B8428B2117D8}" srcOrd="1" destOrd="0" presId="urn:microsoft.com/office/officeart/2005/8/layout/hList1"/>
    <dgm:cxn modelId="{9FF6EDB8-497D-44A5-B47C-8B7E239B8369}" type="presParOf" srcId="{898B8AF2-8246-494B-A464-6D2D464FBCC7}" destId="{5B622AEF-EB0D-4956-8AB3-F7B7EE218DEA}" srcOrd="2" destOrd="0" presId="urn:microsoft.com/office/officeart/2005/8/layout/hList1"/>
    <dgm:cxn modelId="{FD608F5E-AAA9-494B-9D1C-DA4916ABB914}" type="presParOf" srcId="{5B622AEF-EB0D-4956-8AB3-F7B7EE218DEA}" destId="{0031BB39-4DE5-4B62-B034-FDCE0B8BF896}" srcOrd="0" destOrd="0" presId="urn:microsoft.com/office/officeart/2005/8/layout/hList1"/>
    <dgm:cxn modelId="{C9ED4B97-3649-4D94-A717-995C88B467CE}" type="presParOf" srcId="{5B622AEF-EB0D-4956-8AB3-F7B7EE218DEA}" destId="{64890277-1125-4C0E-87BD-DB28C5D3C4B6}" srcOrd="1" destOrd="0" presId="urn:microsoft.com/office/officeart/2005/8/layout/hList1"/>
    <dgm:cxn modelId="{BF7EF4B8-0C59-4F6C-893E-40306AE33C1A}" type="presParOf" srcId="{898B8AF2-8246-494B-A464-6D2D464FBCC7}" destId="{E410643B-A8A0-46A6-B66F-005C9D3A2EE8}" srcOrd="3" destOrd="0" presId="urn:microsoft.com/office/officeart/2005/8/layout/hList1"/>
    <dgm:cxn modelId="{7CF7BDC2-BC40-4C11-845A-B0216E0C9422}" type="presParOf" srcId="{898B8AF2-8246-494B-A464-6D2D464FBCC7}" destId="{91AEC163-3ACC-417B-811E-978C044970E3}" srcOrd="4" destOrd="0" presId="urn:microsoft.com/office/officeart/2005/8/layout/hList1"/>
    <dgm:cxn modelId="{8F9AE29F-E4B3-4F25-A81E-B66EA28AA390}" type="presParOf" srcId="{91AEC163-3ACC-417B-811E-978C044970E3}" destId="{84E540E4-D1BD-4E39-AC5B-7A0C7D84336F}" srcOrd="0" destOrd="0" presId="urn:microsoft.com/office/officeart/2005/8/layout/hList1"/>
    <dgm:cxn modelId="{FA8C0EDC-6ACF-4B60-B7D8-C068166D4DE6}" type="presParOf" srcId="{91AEC163-3ACC-417B-811E-978C044970E3}" destId="{6B7CD713-BD7A-4EBE-8BAB-AA95D7941E3E}" srcOrd="1" destOrd="0" presId="urn:microsoft.com/office/officeart/2005/8/layout/hList1"/>
  </dgm:cxnLst>
  <dgm:bg/>
  <dgm:whole/>
  <dgm:extLst>
    <a:ext uri="http://schemas.microsoft.com/office/drawing/2008/diagram">
      <dsp:dataModelExt xmlns:dsp="http://schemas.microsoft.com/office/drawing/2008/diagram" xmlns=""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3262F74-1D66-4B26-B2D6-D8C57FC041F5}"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uk-UA"/>
        </a:p>
      </dgm:t>
    </dgm:pt>
    <dgm:pt modelId="{18462060-E80B-4790-B391-D22A67D98766}">
      <dgm:prSet phldrT="[Текст]" custT="1"/>
      <dgm:spPr/>
      <dgm:t>
        <a:bodyPr/>
        <a:lstStyle/>
        <a:p>
          <a:pPr>
            <a:spcAft>
              <a:spcPts val="0"/>
            </a:spcAft>
          </a:pPr>
          <a:r>
            <a:rPr lang="uk-UA" sz="1200" b="1">
              <a:latin typeface="Times New Roman" panose="02020603050405020304" pitchFamily="18" charset="0"/>
              <a:cs typeface="Times New Roman" panose="02020603050405020304" pitchFamily="18" charset="0"/>
            </a:rPr>
            <a:t>Генеральний </a:t>
          </a:r>
        </a:p>
        <a:p>
          <a:pPr>
            <a:spcAft>
              <a:spcPts val="0"/>
            </a:spcAft>
          </a:pPr>
          <a:r>
            <a:rPr lang="uk-UA" sz="1200" b="1">
              <a:latin typeface="Times New Roman" panose="02020603050405020304" pitchFamily="18" charset="0"/>
              <a:cs typeface="Times New Roman" panose="02020603050405020304" pitchFamily="18" charset="0"/>
            </a:rPr>
            <a:t>директор</a:t>
          </a:r>
        </a:p>
      </dgm:t>
    </dgm:pt>
    <dgm:pt modelId="{D6D7AB45-403C-4C52-B5F4-59F2CA2857D8}" type="parTrans" cxnId="{532322D8-6A0B-411A-BBB1-807F5A1749B7}">
      <dgm:prSet/>
      <dgm:spPr/>
      <dgm:t>
        <a:bodyPr/>
        <a:lstStyle/>
        <a:p>
          <a:endParaRPr lang="uk-UA" sz="1200">
            <a:latin typeface="Times New Roman" panose="02020603050405020304" pitchFamily="18" charset="0"/>
            <a:cs typeface="Times New Roman" panose="02020603050405020304" pitchFamily="18" charset="0"/>
          </a:endParaRPr>
        </a:p>
      </dgm:t>
    </dgm:pt>
    <dgm:pt modelId="{F4AC4807-80BE-44ED-8C52-1EEA07CF14E2}" type="sibTrans" cxnId="{532322D8-6A0B-411A-BBB1-807F5A1749B7}">
      <dgm:prSet/>
      <dgm:spPr/>
      <dgm:t>
        <a:bodyPr/>
        <a:lstStyle/>
        <a:p>
          <a:endParaRPr lang="uk-UA" sz="1200">
            <a:latin typeface="Times New Roman" panose="02020603050405020304" pitchFamily="18" charset="0"/>
            <a:cs typeface="Times New Roman" panose="02020603050405020304" pitchFamily="18" charset="0"/>
          </a:endParaRPr>
        </a:p>
      </dgm:t>
    </dgm:pt>
    <dgm:pt modelId="{16836ABF-8427-4850-A077-305FE790AA4B}" type="asst">
      <dgm:prSet phldrT="[Текст]" custT="1"/>
      <dgm:spPr/>
      <dgm:t>
        <a:bodyPr/>
        <a:lstStyle/>
        <a:p>
          <a:pPr>
            <a:spcAft>
              <a:spcPts val="0"/>
            </a:spcAft>
          </a:pPr>
          <a:r>
            <a:rPr lang="uk-UA" sz="1200" b="1">
              <a:latin typeface="Times New Roman" panose="02020603050405020304" pitchFamily="18" charset="0"/>
              <a:cs typeface="Times New Roman" panose="02020603050405020304" pitchFamily="18" charset="0"/>
            </a:rPr>
            <a:t>Заступник </a:t>
          </a:r>
        </a:p>
        <a:p>
          <a:pPr>
            <a:spcAft>
              <a:spcPts val="0"/>
            </a:spcAft>
          </a:pPr>
          <a:r>
            <a:rPr lang="uk-UA" sz="1200" b="1">
              <a:latin typeface="Times New Roman" panose="02020603050405020304" pitchFamily="18" charset="0"/>
              <a:cs typeface="Times New Roman" panose="02020603050405020304" pitchFamily="18" charset="0"/>
            </a:rPr>
            <a:t>директора</a:t>
          </a:r>
        </a:p>
      </dgm:t>
    </dgm:pt>
    <dgm:pt modelId="{FB38B6AD-087A-414F-B66C-ED78CA45468E}" type="parTrans" cxnId="{E3B73EA0-793D-482C-A27A-FEA78D4B4B2E}">
      <dgm:prSet/>
      <dgm:spPr/>
      <dgm:t>
        <a:bodyPr/>
        <a:lstStyle/>
        <a:p>
          <a:endParaRPr lang="uk-UA" sz="1200">
            <a:latin typeface="Times New Roman" panose="02020603050405020304" pitchFamily="18" charset="0"/>
            <a:cs typeface="Times New Roman" panose="02020603050405020304" pitchFamily="18" charset="0"/>
          </a:endParaRPr>
        </a:p>
      </dgm:t>
    </dgm:pt>
    <dgm:pt modelId="{CB0D82E6-1A45-4C12-A391-3E4247A073EA}" type="sibTrans" cxnId="{E3B73EA0-793D-482C-A27A-FEA78D4B4B2E}">
      <dgm:prSet/>
      <dgm:spPr/>
      <dgm:t>
        <a:bodyPr/>
        <a:lstStyle/>
        <a:p>
          <a:endParaRPr lang="uk-UA" sz="1200">
            <a:latin typeface="Times New Roman" panose="02020603050405020304" pitchFamily="18" charset="0"/>
            <a:cs typeface="Times New Roman" panose="02020603050405020304" pitchFamily="18" charset="0"/>
          </a:endParaRPr>
        </a:p>
      </dgm:t>
    </dgm:pt>
    <dgm:pt modelId="{01969AAE-8AB4-4F6E-9BB3-A8D4712C7301}">
      <dgm:prSet phldrT="[Текст]" custT="1"/>
      <dgm:spPr/>
      <dgm:t>
        <a:bodyPr/>
        <a:lstStyle/>
        <a:p>
          <a:r>
            <a:rPr lang="uk-UA" sz="1200">
              <a:latin typeface="Times New Roman" panose="02020603050405020304" pitchFamily="18" charset="0"/>
              <a:cs typeface="Times New Roman" panose="02020603050405020304" pitchFamily="18" charset="0"/>
            </a:rPr>
            <a:t>Відділ збуту</a:t>
          </a:r>
        </a:p>
      </dgm:t>
    </dgm:pt>
    <dgm:pt modelId="{34D36CD0-ABF6-47E4-B64D-11697D03AEB1}" type="parTrans" cxnId="{042B4A0F-EBC6-4DCF-9D54-E75442B4C6D2}">
      <dgm:prSet/>
      <dgm:spPr/>
      <dgm:t>
        <a:bodyPr/>
        <a:lstStyle/>
        <a:p>
          <a:endParaRPr lang="uk-UA" sz="1200">
            <a:latin typeface="Times New Roman" panose="02020603050405020304" pitchFamily="18" charset="0"/>
            <a:cs typeface="Times New Roman" panose="02020603050405020304" pitchFamily="18" charset="0"/>
          </a:endParaRPr>
        </a:p>
      </dgm:t>
    </dgm:pt>
    <dgm:pt modelId="{74538B31-6118-4A40-BA84-FBD1FF80566C}" type="sibTrans" cxnId="{042B4A0F-EBC6-4DCF-9D54-E75442B4C6D2}">
      <dgm:prSet/>
      <dgm:spPr/>
      <dgm:t>
        <a:bodyPr/>
        <a:lstStyle/>
        <a:p>
          <a:endParaRPr lang="uk-UA" sz="1200">
            <a:latin typeface="Times New Roman" panose="02020603050405020304" pitchFamily="18" charset="0"/>
            <a:cs typeface="Times New Roman" panose="02020603050405020304" pitchFamily="18" charset="0"/>
          </a:endParaRPr>
        </a:p>
      </dgm:t>
    </dgm:pt>
    <dgm:pt modelId="{58558118-6786-445B-B6CE-F6CB4ABBE920}">
      <dgm:prSet phldrT="[Текст]" custT="1"/>
      <dgm:spPr/>
      <dgm:t>
        <a:bodyPr/>
        <a:lstStyle/>
        <a:p>
          <a:r>
            <a:rPr lang="uk-UA" sz="1200">
              <a:latin typeface="Times New Roman" panose="02020603050405020304" pitchFamily="18" charset="0"/>
              <a:cs typeface="Times New Roman" panose="02020603050405020304" pitchFamily="18" charset="0"/>
            </a:rPr>
            <a:t>Відділ експорту</a:t>
          </a:r>
        </a:p>
      </dgm:t>
    </dgm:pt>
    <dgm:pt modelId="{BCA3533E-1369-45D9-B5C1-918D193556C4}" type="parTrans" cxnId="{66DF9A34-5806-40EC-9D93-6C2967749CB1}">
      <dgm:prSet/>
      <dgm:spPr/>
      <dgm:t>
        <a:bodyPr/>
        <a:lstStyle/>
        <a:p>
          <a:endParaRPr lang="uk-UA" sz="1200">
            <a:latin typeface="Times New Roman" panose="02020603050405020304" pitchFamily="18" charset="0"/>
            <a:cs typeface="Times New Roman" panose="02020603050405020304" pitchFamily="18" charset="0"/>
          </a:endParaRPr>
        </a:p>
      </dgm:t>
    </dgm:pt>
    <dgm:pt modelId="{93951698-5582-4C92-9675-78C724DCC39E}" type="sibTrans" cxnId="{66DF9A34-5806-40EC-9D93-6C2967749CB1}">
      <dgm:prSet/>
      <dgm:spPr/>
      <dgm:t>
        <a:bodyPr/>
        <a:lstStyle/>
        <a:p>
          <a:endParaRPr lang="uk-UA" sz="1200">
            <a:latin typeface="Times New Roman" panose="02020603050405020304" pitchFamily="18" charset="0"/>
            <a:cs typeface="Times New Roman" panose="02020603050405020304" pitchFamily="18" charset="0"/>
          </a:endParaRPr>
        </a:p>
      </dgm:t>
    </dgm:pt>
    <dgm:pt modelId="{BF3DA87A-3793-42FF-904C-84CDE8702D8F}">
      <dgm:prSet phldrT="[Текст]" custT="1"/>
      <dgm:spPr/>
      <dgm:t>
        <a:bodyPr/>
        <a:lstStyle/>
        <a:p>
          <a:r>
            <a:rPr lang="uk-UA" sz="1200">
              <a:latin typeface="Times New Roman" panose="02020603050405020304" pitchFamily="18" charset="0"/>
              <a:cs typeface="Times New Roman" panose="02020603050405020304" pitchFamily="18" charset="0"/>
            </a:rPr>
            <a:t>Відділ постачання</a:t>
          </a:r>
        </a:p>
      </dgm:t>
    </dgm:pt>
    <dgm:pt modelId="{ED11EAD4-CEC2-4C26-AD4F-5C46A068A65D}" type="parTrans" cxnId="{EE573F53-2726-48FF-9F65-B5789BE068F6}">
      <dgm:prSet/>
      <dgm:spPr/>
      <dgm:t>
        <a:bodyPr/>
        <a:lstStyle/>
        <a:p>
          <a:endParaRPr lang="uk-UA" sz="1200">
            <a:latin typeface="Times New Roman" panose="02020603050405020304" pitchFamily="18" charset="0"/>
            <a:cs typeface="Times New Roman" panose="02020603050405020304" pitchFamily="18" charset="0"/>
          </a:endParaRPr>
        </a:p>
      </dgm:t>
    </dgm:pt>
    <dgm:pt modelId="{90DE1532-5A26-465B-AD56-77F316592309}" type="sibTrans" cxnId="{EE573F53-2726-48FF-9F65-B5789BE068F6}">
      <dgm:prSet/>
      <dgm:spPr/>
      <dgm:t>
        <a:bodyPr/>
        <a:lstStyle/>
        <a:p>
          <a:endParaRPr lang="uk-UA" sz="1200">
            <a:latin typeface="Times New Roman" panose="02020603050405020304" pitchFamily="18" charset="0"/>
            <a:cs typeface="Times New Roman" panose="02020603050405020304" pitchFamily="18" charset="0"/>
          </a:endParaRPr>
        </a:p>
      </dgm:t>
    </dgm:pt>
    <dgm:pt modelId="{C0951921-4DE3-4528-8B70-4668AD621094}">
      <dgm:prSet custT="1"/>
      <dgm:spPr/>
      <dgm:t>
        <a:bodyPr/>
        <a:lstStyle/>
        <a:p>
          <a:r>
            <a:rPr lang="uk-UA" sz="1200">
              <a:latin typeface="Times New Roman" panose="02020603050405020304" pitchFamily="18" charset="0"/>
              <a:cs typeface="Times New Roman" panose="02020603050405020304" pitchFamily="18" charset="0"/>
            </a:rPr>
            <a:t>Начальник відділу збуту</a:t>
          </a:r>
        </a:p>
      </dgm:t>
    </dgm:pt>
    <dgm:pt modelId="{0B8E19F7-7DB1-42F9-BF66-651247D9A246}" type="parTrans" cxnId="{FBDAE379-094B-4965-9D58-2C0C0692EB4B}">
      <dgm:prSet/>
      <dgm:spPr/>
      <dgm:t>
        <a:bodyPr/>
        <a:lstStyle/>
        <a:p>
          <a:endParaRPr lang="uk-UA" sz="1200">
            <a:latin typeface="Times New Roman" panose="02020603050405020304" pitchFamily="18" charset="0"/>
            <a:cs typeface="Times New Roman" panose="02020603050405020304" pitchFamily="18" charset="0"/>
          </a:endParaRPr>
        </a:p>
      </dgm:t>
    </dgm:pt>
    <dgm:pt modelId="{72BC6DE6-11E8-434B-8455-25C069133A46}" type="sibTrans" cxnId="{FBDAE379-094B-4965-9D58-2C0C0692EB4B}">
      <dgm:prSet/>
      <dgm:spPr/>
      <dgm:t>
        <a:bodyPr/>
        <a:lstStyle/>
        <a:p>
          <a:endParaRPr lang="uk-UA" sz="1200">
            <a:latin typeface="Times New Roman" panose="02020603050405020304" pitchFamily="18" charset="0"/>
            <a:cs typeface="Times New Roman" panose="02020603050405020304" pitchFamily="18" charset="0"/>
          </a:endParaRPr>
        </a:p>
      </dgm:t>
    </dgm:pt>
    <dgm:pt modelId="{7E81ECBF-25E1-48E4-B406-F04875852CF5}">
      <dgm:prSet custT="1"/>
      <dgm:spPr/>
      <dgm:t>
        <a:bodyPr/>
        <a:lstStyle/>
        <a:p>
          <a:r>
            <a:rPr lang="uk-UA" sz="1200" b="0" i="0">
              <a:latin typeface="Times New Roman" panose="02020603050405020304" pitchFamily="18" charset="0"/>
              <a:cs typeface="Times New Roman" panose="02020603050405020304" pitchFamily="18" charset="0"/>
            </a:rPr>
            <a:t>Менеджер відділу збуту</a:t>
          </a:r>
          <a:endParaRPr lang="uk-UA" sz="1200">
            <a:latin typeface="Times New Roman" panose="02020603050405020304" pitchFamily="18" charset="0"/>
            <a:cs typeface="Times New Roman" panose="02020603050405020304" pitchFamily="18" charset="0"/>
          </a:endParaRPr>
        </a:p>
      </dgm:t>
    </dgm:pt>
    <dgm:pt modelId="{86C0878C-099B-4742-9762-7578BD29ACBA}" type="parTrans" cxnId="{5B32D387-F1A4-45DD-9360-38582B571E4E}">
      <dgm:prSet/>
      <dgm:spPr/>
      <dgm:t>
        <a:bodyPr/>
        <a:lstStyle/>
        <a:p>
          <a:endParaRPr lang="uk-UA" sz="1200">
            <a:latin typeface="Times New Roman" panose="02020603050405020304" pitchFamily="18" charset="0"/>
            <a:cs typeface="Times New Roman" panose="02020603050405020304" pitchFamily="18" charset="0"/>
          </a:endParaRPr>
        </a:p>
      </dgm:t>
    </dgm:pt>
    <dgm:pt modelId="{F661415A-F17F-4DDE-B121-D841AB02E5B0}" type="sibTrans" cxnId="{5B32D387-F1A4-45DD-9360-38582B571E4E}">
      <dgm:prSet/>
      <dgm:spPr/>
      <dgm:t>
        <a:bodyPr/>
        <a:lstStyle/>
        <a:p>
          <a:endParaRPr lang="uk-UA" sz="1200">
            <a:latin typeface="Times New Roman" panose="02020603050405020304" pitchFamily="18" charset="0"/>
            <a:cs typeface="Times New Roman" panose="02020603050405020304" pitchFamily="18" charset="0"/>
          </a:endParaRPr>
        </a:p>
      </dgm:t>
    </dgm:pt>
    <dgm:pt modelId="{85CF1E7E-F9E2-4511-B7A2-BEFC732345D0}">
      <dgm:prSet custT="1"/>
      <dgm:spPr/>
      <dgm:t>
        <a:bodyPr/>
        <a:lstStyle/>
        <a:p>
          <a:r>
            <a:rPr lang="uk-UA" sz="1200" b="0" i="0">
              <a:latin typeface="Times New Roman" panose="02020603050405020304" pitchFamily="18" charset="0"/>
              <a:cs typeface="Times New Roman" panose="02020603050405020304" pitchFamily="18" charset="0"/>
            </a:rPr>
            <a:t>Менеджер відділу збуту</a:t>
          </a:r>
          <a:endParaRPr lang="uk-UA" sz="1200">
            <a:latin typeface="Times New Roman" panose="02020603050405020304" pitchFamily="18" charset="0"/>
            <a:cs typeface="Times New Roman" panose="02020603050405020304" pitchFamily="18" charset="0"/>
          </a:endParaRPr>
        </a:p>
      </dgm:t>
    </dgm:pt>
    <dgm:pt modelId="{01AE7D97-CDC8-46A0-894A-F33FDA654678}" type="parTrans" cxnId="{F2809F89-56F0-42BB-BE83-395B86D1E56E}">
      <dgm:prSet/>
      <dgm:spPr/>
      <dgm:t>
        <a:bodyPr/>
        <a:lstStyle/>
        <a:p>
          <a:endParaRPr lang="uk-UA" sz="1200">
            <a:latin typeface="Times New Roman" panose="02020603050405020304" pitchFamily="18" charset="0"/>
            <a:cs typeface="Times New Roman" panose="02020603050405020304" pitchFamily="18" charset="0"/>
          </a:endParaRPr>
        </a:p>
      </dgm:t>
    </dgm:pt>
    <dgm:pt modelId="{7EE2D6D9-1658-420A-BC5D-11D9FA9EC9F9}" type="sibTrans" cxnId="{F2809F89-56F0-42BB-BE83-395B86D1E56E}">
      <dgm:prSet/>
      <dgm:spPr/>
      <dgm:t>
        <a:bodyPr/>
        <a:lstStyle/>
        <a:p>
          <a:endParaRPr lang="uk-UA" sz="1200">
            <a:latin typeface="Times New Roman" panose="02020603050405020304" pitchFamily="18" charset="0"/>
            <a:cs typeface="Times New Roman" panose="02020603050405020304" pitchFamily="18" charset="0"/>
          </a:endParaRPr>
        </a:p>
      </dgm:t>
    </dgm:pt>
    <dgm:pt modelId="{3FDC5852-8047-4E1C-B11E-E59D2286BB7B}">
      <dgm:prSet custT="1"/>
      <dgm:spPr/>
      <dgm:t>
        <a:bodyPr/>
        <a:lstStyle/>
        <a:p>
          <a:r>
            <a:rPr lang="uk-UA" sz="1200">
              <a:latin typeface="Times New Roman" panose="02020603050405020304" pitchFamily="18" charset="0"/>
              <a:cs typeface="Times New Roman" panose="02020603050405020304" pitchFamily="18" charset="0"/>
            </a:rPr>
            <a:t>Менеджер ЗЕД</a:t>
          </a:r>
        </a:p>
      </dgm:t>
    </dgm:pt>
    <dgm:pt modelId="{327A07DC-B458-4E26-83C6-E88444DD6B73}" type="parTrans" cxnId="{9ACF23F4-7FB2-46DC-87C5-E337F66BEC7B}">
      <dgm:prSet/>
      <dgm:spPr/>
      <dgm:t>
        <a:bodyPr/>
        <a:lstStyle/>
        <a:p>
          <a:endParaRPr lang="uk-UA" sz="1200">
            <a:latin typeface="Times New Roman" panose="02020603050405020304" pitchFamily="18" charset="0"/>
            <a:cs typeface="Times New Roman" panose="02020603050405020304" pitchFamily="18" charset="0"/>
          </a:endParaRPr>
        </a:p>
      </dgm:t>
    </dgm:pt>
    <dgm:pt modelId="{0359CD1B-7BE5-4589-B5F3-8166C03C07CC}" type="sibTrans" cxnId="{9ACF23F4-7FB2-46DC-87C5-E337F66BEC7B}">
      <dgm:prSet/>
      <dgm:spPr/>
      <dgm:t>
        <a:bodyPr/>
        <a:lstStyle/>
        <a:p>
          <a:endParaRPr lang="uk-UA" sz="1200">
            <a:latin typeface="Times New Roman" panose="02020603050405020304" pitchFamily="18" charset="0"/>
            <a:cs typeface="Times New Roman" panose="02020603050405020304" pitchFamily="18" charset="0"/>
          </a:endParaRPr>
        </a:p>
      </dgm:t>
    </dgm:pt>
    <dgm:pt modelId="{5A7D715B-94B9-4837-895A-117E787FCC33}">
      <dgm:prSet custT="1"/>
      <dgm:spPr/>
      <dgm:t>
        <a:bodyPr/>
        <a:lstStyle/>
        <a:p>
          <a:r>
            <a:rPr lang="uk-UA" sz="1200">
              <a:latin typeface="Times New Roman" panose="02020603050405020304" pitchFamily="18" charset="0"/>
              <a:cs typeface="Times New Roman" panose="02020603050405020304" pitchFamily="18" charset="0"/>
            </a:rPr>
            <a:t>Менеджер з постачання електрики та обладнання</a:t>
          </a:r>
        </a:p>
      </dgm:t>
    </dgm:pt>
    <dgm:pt modelId="{5662758D-A8B0-4094-9233-20740BB0A502}" type="parTrans" cxnId="{8F0B75DF-8678-4714-87AF-58CE4C0FFF8A}">
      <dgm:prSet/>
      <dgm:spPr/>
      <dgm:t>
        <a:bodyPr/>
        <a:lstStyle/>
        <a:p>
          <a:endParaRPr lang="uk-UA" sz="1200">
            <a:latin typeface="Times New Roman" panose="02020603050405020304" pitchFamily="18" charset="0"/>
            <a:cs typeface="Times New Roman" panose="02020603050405020304" pitchFamily="18" charset="0"/>
          </a:endParaRPr>
        </a:p>
      </dgm:t>
    </dgm:pt>
    <dgm:pt modelId="{53CC9E3E-1F09-4351-BEF1-DB5CE580DCF6}" type="sibTrans" cxnId="{8F0B75DF-8678-4714-87AF-58CE4C0FFF8A}">
      <dgm:prSet/>
      <dgm:spPr/>
      <dgm:t>
        <a:bodyPr/>
        <a:lstStyle/>
        <a:p>
          <a:endParaRPr lang="uk-UA" sz="1200">
            <a:latin typeface="Times New Roman" panose="02020603050405020304" pitchFamily="18" charset="0"/>
            <a:cs typeface="Times New Roman" panose="02020603050405020304" pitchFamily="18" charset="0"/>
          </a:endParaRPr>
        </a:p>
      </dgm:t>
    </dgm:pt>
    <dgm:pt modelId="{1A69BF2E-5B84-472F-AA7E-D29390D8B074}">
      <dgm:prSet custT="1"/>
      <dgm:spPr/>
      <dgm:t>
        <a:bodyPr/>
        <a:lstStyle/>
        <a:p>
          <a:r>
            <a:rPr lang="uk-UA" sz="1200" b="0" i="0">
              <a:latin typeface="Times New Roman" panose="02020603050405020304" pitchFamily="18" charset="0"/>
              <a:cs typeface="Times New Roman" panose="02020603050405020304" pitchFamily="18" charset="0"/>
            </a:rPr>
            <a:t>Менеджер з постачання зварювального обладнання</a:t>
          </a:r>
          <a:endParaRPr lang="uk-UA" sz="1200">
            <a:latin typeface="Times New Roman" panose="02020603050405020304" pitchFamily="18" charset="0"/>
            <a:cs typeface="Times New Roman" panose="02020603050405020304" pitchFamily="18" charset="0"/>
          </a:endParaRPr>
        </a:p>
      </dgm:t>
    </dgm:pt>
    <dgm:pt modelId="{E12DE919-2CE5-4DFA-BD6E-BB3255CAEC54}" type="parTrans" cxnId="{87F2D4F7-2605-4E0F-8CE2-4037AEC00256}">
      <dgm:prSet/>
      <dgm:spPr/>
      <dgm:t>
        <a:bodyPr/>
        <a:lstStyle/>
        <a:p>
          <a:endParaRPr lang="uk-UA" sz="1200">
            <a:latin typeface="Times New Roman" panose="02020603050405020304" pitchFamily="18" charset="0"/>
            <a:cs typeface="Times New Roman" panose="02020603050405020304" pitchFamily="18" charset="0"/>
          </a:endParaRPr>
        </a:p>
      </dgm:t>
    </dgm:pt>
    <dgm:pt modelId="{290AC2BD-4E3D-4EFC-B9F9-DDFBD66FB00D}" type="sibTrans" cxnId="{87F2D4F7-2605-4E0F-8CE2-4037AEC00256}">
      <dgm:prSet/>
      <dgm:spPr/>
      <dgm:t>
        <a:bodyPr/>
        <a:lstStyle/>
        <a:p>
          <a:endParaRPr lang="uk-UA" sz="1200">
            <a:latin typeface="Times New Roman" panose="02020603050405020304" pitchFamily="18" charset="0"/>
            <a:cs typeface="Times New Roman" panose="02020603050405020304" pitchFamily="18" charset="0"/>
          </a:endParaRPr>
        </a:p>
      </dgm:t>
    </dgm:pt>
    <dgm:pt modelId="{7F8E4E99-6928-4C95-A53B-9BDEADDF98B6}" type="asst">
      <dgm:prSet custT="1"/>
      <dgm:spPr/>
      <dgm:t>
        <a:bodyPr/>
        <a:lstStyle/>
        <a:p>
          <a:r>
            <a:rPr lang="uk-UA" sz="1200">
              <a:latin typeface="Times New Roman" panose="02020603050405020304" pitchFamily="18" charset="0"/>
              <a:cs typeface="Times New Roman" panose="02020603050405020304" pitchFamily="18" charset="0"/>
            </a:rPr>
            <a:t>Фінансовий відділ</a:t>
          </a:r>
        </a:p>
      </dgm:t>
    </dgm:pt>
    <dgm:pt modelId="{8F67ADDD-D4D2-44CF-8DE6-C8A1263C1E87}" type="parTrans" cxnId="{1114808A-1981-425A-A53C-FEB4A28DE19F}">
      <dgm:prSet/>
      <dgm:spPr/>
      <dgm:t>
        <a:bodyPr/>
        <a:lstStyle/>
        <a:p>
          <a:endParaRPr lang="uk-UA" sz="1200">
            <a:latin typeface="Times New Roman" panose="02020603050405020304" pitchFamily="18" charset="0"/>
            <a:cs typeface="Times New Roman" panose="02020603050405020304" pitchFamily="18" charset="0"/>
          </a:endParaRPr>
        </a:p>
      </dgm:t>
    </dgm:pt>
    <dgm:pt modelId="{07C100C7-9988-4ACF-9054-83CAB79710A8}" type="sibTrans" cxnId="{1114808A-1981-425A-A53C-FEB4A28DE19F}">
      <dgm:prSet/>
      <dgm:spPr/>
      <dgm:t>
        <a:bodyPr/>
        <a:lstStyle/>
        <a:p>
          <a:endParaRPr lang="uk-UA" sz="1200">
            <a:latin typeface="Times New Roman" panose="02020603050405020304" pitchFamily="18" charset="0"/>
            <a:cs typeface="Times New Roman" panose="02020603050405020304" pitchFamily="18" charset="0"/>
          </a:endParaRPr>
        </a:p>
      </dgm:t>
    </dgm:pt>
    <dgm:pt modelId="{719E0129-698A-4C32-8DFC-7468AC66CCC0}">
      <dgm:prSet custT="1"/>
      <dgm:spPr/>
      <dgm:t>
        <a:bodyPr/>
        <a:lstStyle/>
        <a:p>
          <a:r>
            <a:rPr lang="uk-UA" sz="1200" b="0" i="0">
              <a:latin typeface="Times New Roman" panose="02020603050405020304" pitchFamily="18" charset="0"/>
              <a:cs typeface="Times New Roman" panose="02020603050405020304" pitchFamily="18" charset="0"/>
            </a:rPr>
            <a:t>Відділ маркетингу та </a:t>
          </a:r>
          <a:r>
            <a:rPr lang="en-US" sz="1200" b="0" i="0">
              <a:latin typeface="Times New Roman" panose="02020603050405020304" pitchFamily="18" charset="0"/>
              <a:cs typeface="Times New Roman" panose="02020603050405020304" pitchFamily="18" charset="0"/>
            </a:rPr>
            <a:t>PR</a:t>
          </a:r>
        </a:p>
      </dgm:t>
    </dgm:pt>
    <dgm:pt modelId="{09EA9E6B-1381-4C6F-940A-CB9CDFA8E7A6}" type="parTrans" cxnId="{975A9E86-4428-4EB3-A073-2E72E87D8447}">
      <dgm:prSet/>
      <dgm:spPr/>
      <dgm:t>
        <a:bodyPr/>
        <a:lstStyle/>
        <a:p>
          <a:endParaRPr lang="uk-UA" sz="1200">
            <a:latin typeface="Times New Roman" panose="02020603050405020304" pitchFamily="18" charset="0"/>
            <a:cs typeface="Times New Roman" panose="02020603050405020304" pitchFamily="18" charset="0"/>
          </a:endParaRPr>
        </a:p>
      </dgm:t>
    </dgm:pt>
    <dgm:pt modelId="{8CD166E1-A8E7-46A6-BAC6-B233F93AEBBA}" type="sibTrans" cxnId="{975A9E86-4428-4EB3-A073-2E72E87D8447}">
      <dgm:prSet/>
      <dgm:spPr/>
      <dgm:t>
        <a:bodyPr/>
        <a:lstStyle/>
        <a:p>
          <a:endParaRPr lang="uk-UA" sz="1200">
            <a:latin typeface="Times New Roman" panose="02020603050405020304" pitchFamily="18" charset="0"/>
            <a:cs typeface="Times New Roman" panose="02020603050405020304" pitchFamily="18" charset="0"/>
          </a:endParaRPr>
        </a:p>
      </dgm:t>
    </dgm:pt>
    <dgm:pt modelId="{D41D3D4A-C525-4734-8B65-8DACBD7BC40D}">
      <dgm:prSet custT="1"/>
      <dgm:spPr/>
      <dgm:t>
        <a:bodyPr/>
        <a:lstStyle/>
        <a:p>
          <a:r>
            <a:rPr lang="uk-UA" sz="1200">
              <a:latin typeface="Times New Roman" panose="02020603050405020304" pitchFamily="18" charset="0"/>
              <a:cs typeface="Times New Roman" panose="02020603050405020304" pitchFamily="18" charset="0"/>
            </a:rPr>
            <a:t>Маркетолог</a:t>
          </a:r>
        </a:p>
      </dgm:t>
    </dgm:pt>
    <dgm:pt modelId="{CB6310A5-838B-4197-9371-18FDFCBCED78}" type="parTrans" cxnId="{D2BF010F-7006-42FD-9F3D-396436074BDA}">
      <dgm:prSet/>
      <dgm:spPr/>
      <dgm:t>
        <a:bodyPr/>
        <a:lstStyle/>
        <a:p>
          <a:endParaRPr lang="uk-UA" sz="1200">
            <a:latin typeface="Times New Roman" panose="02020603050405020304" pitchFamily="18" charset="0"/>
            <a:cs typeface="Times New Roman" panose="02020603050405020304" pitchFamily="18" charset="0"/>
          </a:endParaRPr>
        </a:p>
      </dgm:t>
    </dgm:pt>
    <dgm:pt modelId="{8318CFE4-A378-435C-A5C9-CEB6FE74AEED}" type="sibTrans" cxnId="{D2BF010F-7006-42FD-9F3D-396436074BDA}">
      <dgm:prSet/>
      <dgm:spPr/>
      <dgm:t>
        <a:bodyPr/>
        <a:lstStyle/>
        <a:p>
          <a:endParaRPr lang="uk-UA" sz="1200">
            <a:latin typeface="Times New Roman" panose="02020603050405020304" pitchFamily="18" charset="0"/>
            <a:cs typeface="Times New Roman" panose="02020603050405020304" pitchFamily="18" charset="0"/>
          </a:endParaRPr>
        </a:p>
      </dgm:t>
    </dgm:pt>
    <dgm:pt modelId="{4F570CCE-904F-44EB-8D04-3A675B726B3A}">
      <dgm:prSet custT="1"/>
      <dgm:spPr/>
      <dgm:t>
        <a:bodyPr/>
        <a:lstStyle/>
        <a:p>
          <a:r>
            <a:rPr lang="en-US" sz="1200">
              <a:latin typeface="Times New Roman" panose="02020603050405020304" pitchFamily="18" charset="0"/>
              <a:cs typeface="Times New Roman" panose="02020603050405020304" pitchFamily="18" charset="0"/>
            </a:rPr>
            <a:t>PR v</a:t>
          </a:r>
          <a:r>
            <a:rPr lang="uk-UA" sz="1200">
              <a:latin typeface="Times New Roman" panose="02020603050405020304" pitchFamily="18" charset="0"/>
              <a:cs typeface="Times New Roman" panose="02020603050405020304" pitchFamily="18" charset="0"/>
            </a:rPr>
            <a:t>менеджер</a:t>
          </a:r>
        </a:p>
      </dgm:t>
    </dgm:pt>
    <dgm:pt modelId="{D934BB24-84D5-4665-9209-4ADEFB09DF5A}" type="parTrans" cxnId="{A0E54524-D110-4EEB-9D04-A963E4832F7E}">
      <dgm:prSet/>
      <dgm:spPr/>
      <dgm:t>
        <a:bodyPr/>
        <a:lstStyle/>
        <a:p>
          <a:endParaRPr lang="uk-UA" sz="1200">
            <a:latin typeface="Times New Roman" panose="02020603050405020304" pitchFamily="18" charset="0"/>
            <a:cs typeface="Times New Roman" panose="02020603050405020304" pitchFamily="18" charset="0"/>
          </a:endParaRPr>
        </a:p>
      </dgm:t>
    </dgm:pt>
    <dgm:pt modelId="{022636A9-8A8F-45E0-A1AC-654E0C4DBAC2}" type="sibTrans" cxnId="{A0E54524-D110-4EEB-9D04-A963E4832F7E}">
      <dgm:prSet/>
      <dgm:spPr/>
      <dgm:t>
        <a:bodyPr/>
        <a:lstStyle/>
        <a:p>
          <a:endParaRPr lang="uk-UA" sz="1200">
            <a:latin typeface="Times New Roman" panose="02020603050405020304" pitchFamily="18" charset="0"/>
            <a:cs typeface="Times New Roman" panose="02020603050405020304" pitchFamily="18" charset="0"/>
          </a:endParaRPr>
        </a:p>
      </dgm:t>
    </dgm:pt>
    <dgm:pt modelId="{BA300C4F-EEBC-4897-B022-75099D882F77}" type="asst">
      <dgm:prSet custT="1"/>
      <dgm:spPr/>
      <dgm:t>
        <a:bodyPr/>
        <a:lstStyle/>
        <a:p>
          <a:r>
            <a:rPr lang="uk-UA" sz="1200">
              <a:latin typeface="Times New Roman" panose="02020603050405020304" pitchFamily="18" charset="0"/>
              <a:cs typeface="Times New Roman" panose="02020603050405020304" pitchFamily="18" charset="0"/>
            </a:rPr>
            <a:t>Операційний відділ</a:t>
          </a:r>
        </a:p>
      </dgm:t>
    </dgm:pt>
    <dgm:pt modelId="{782FBAE1-2B6F-4D94-883E-DD35A0E2F851}" type="parTrans" cxnId="{6E49B1D7-FD45-4B85-A1D1-C9FAE73B125B}">
      <dgm:prSet/>
      <dgm:spPr/>
      <dgm:t>
        <a:bodyPr/>
        <a:lstStyle/>
        <a:p>
          <a:endParaRPr lang="uk-UA" sz="1200">
            <a:latin typeface="Times New Roman" panose="02020603050405020304" pitchFamily="18" charset="0"/>
            <a:cs typeface="Times New Roman" panose="02020603050405020304" pitchFamily="18" charset="0"/>
          </a:endParaRPr>
        </a:p>
      </dgm:t>
    </dgm:pt>
    <dgm:pt modelId="{2BB83830-D9A1-43CA-803D-CD85ACBA0D18}" type="sibTrans" cxnId="{6E49B1D7-FD45-4B85-A1D1-C9FAE73B125B}">
      <dgm:prSet/>
      <dgm:spPr/>
      <dgm:t>
        <a:bodyPr/>
        <a:lstStyle/>
        <a:p>
          <a:endParaRPr lang="uk-UA" sz="1200">
            <a:latin typeface="Times New Roman" panose="02020603050405020304" pitchFamily="18" charset="0"/>
            <a:cs typeface="Times New Roman" panose="02020603050405020304" pitchFamily="18" charset="0"/>
          </a:endParaRPr>
        </a:p>
      </dgm:t>
    </dgm:pt>
    <dgm:pt modelId="{4EC8A19B-8F04-4F3D-95CC-694242DA5554}" type="pres">
      <dgm:prSet presAssocID="{43262F74-1D66-4B26-B2D6-D8C57FC041F5}" presName="hierChild1" presStyleCnt="0">
        <dgm:presLayoutVars>
          <dgm:orgChart val="1"/>
          <dgm:chPref val="1"/>
          <dgm:dir/>
          <dgm:animOne val="branch"/>
          <dgm:animLvl val="lvl"/>
          <dgm:resizeHandles/>
        </dgm:presLayoutVars>
      </dgm:prSet>
      <dgm:spPr/>
      <dgm:t>
        <a:bodyPr/>
        <a:lstStyle/>
        <a:p>
          <a:endParaRPr lang="ru-RU"/>
        </a:p>
      </dgm:t>
    </dgm:pt>
    <dgm:pt modelId="{AF90B397-7EBD-4CB9-9FD0-4316C458E56B}" type="pres">
      <dgm:prSet presAssocID="{18462060-E80B-4790-B391-D22A67D98766}" presName="hierRoot1" presStyleCnt="0">
        <dgm:presLayoutVars>
          <dgm:hierBranch val="init"/>
        </dgm:presLayoutVars>
      </dgm:prSet>
      <dgm:spPr/>
    </dgm:pt>
    <dgm:pt modelId="{7F379530-984C-4D29-914A-8201A4235FE3}" type="pres">
      <dgm:prSet presAssocID="{18462060-E80B-4790-B391-D22A67D98766}" presName="rootComposite1" presStyleCnt="0"/>
      <dgm:spPr/>
    </dgm:pt>
    <dgm:pt modelId="{71EEF862-B841-47A8-A0B6-929BA8CA3084}" type="pres">
      <dgm:prSet presAssocID="{18462060-E80B-4790-B391-D22A67D98766}" presName="rootText1" presStyleLbl="node0" presStyleIdx="0" presStyleCnt="1" custScaleX="269942" custScaleY="240147" custLinFactY="-83195" custLinFactNeighborX="-2987" custLinFactNeighborY="-100000">
        <dgm:presLayoutVars>
          <dgm:chPref val="3"/>
        </dgm:presLayoutVars>
      </dgm:prSet>
      <dgm:spPr/>
      <dgm:t>
        <a:bodyPr/>
        <a:lstStyle/>
        <a:p>
          <a:endParaRPr lang="ru-RU"/>
        </a:p>
      </dgm:t>
    </dgm:pt>
    <dgm:pt modelId="{F696C6DD-5F4F-480C-A2F2-1A98D0BA9447}" type="pres">
      <dgm:prSet presAssocID="{18462060-E80B-4790-B391-D22A67D98766}" presName="rootConnector1" presStyleLbl="node1" presStyleIdx="0" presStyleCnt="0"/>
      <dgm:spPr/>
      <dgm:t>
        <a:bodyPr/>
        <a:lstStyle/>
        <a:p>
          <a:endParaRPr lang="ru-RU"/>
        </a:p>
      </dgm:t>
    </dgm:pt>
    <dgm:pt modelId="{91688F4B-2E04-4303-AEB4-9340F067B802}" type="pres">
      <dgm:prSet presAssocID="{18462060-E80B-4790-B391-D22A67D98766}" presName="hierChild2" presStyleCnt="0"/>
      <dgm:spPr/>
    </dgm:pt>
    <dgm:pt modelId="{B2E03D46-FD92-4420-AA0C-BD4A8DC424E2}" type="pres">
      <dgm:prSet presAssocID="{09EA9E6B-1381-4C6F-940A-CB9CDFA8E7A6}" presName="Name37" presStyleLbl="parChTrans1D2" presStyleIdx="0" presStyleCnt="7"/>
      <dgm:spPr/>
      <dgm:t>
        <a:bodyPr/>
        <a:lstStyle/>
        <a:p>
          <a:endParaRPr lang="ru-RU"/>
        </a:p>
      </dgm:t>
    </dgm:pt>
    <dgm:pt modelId="{49BCDC1F-F985-4F35-86E5-D22A85C60366}" type="pres">
      <dgm:prSet presAssocID="{719E0129-698A-4C32-8DFC-7468AC66CCC0}" presName="hierRoot2" presStyleCnt="0">
        <dgm:presLayoutVars>
          <dgm:hierBranch val="init"/>
        </dgm:presLayoutVars>
      </dgm:prSet>
      <dgm:spPr/>
    </dgm:pt>
    <dgm:pt modelId="{DAD71AFE-0EEA-4C1B-9F25-2DB3CA945CD6}" type="pres">
      <dgm:prSet presAssocID="{719E0129-698A-4C32-8DFC-7468AC66CCC0}" presName="rootComposite" presStyleCnt="0"/>
      <dgm:spPr/>
    </dgm:pt>
    <dgm:pt modelId="{829C0DEB-5937-459D-BFAB-8A830C14547B}" type="pres">
      <dgm:prSet presAssocID="{719E0129-698A-4C32-8DFC-7468AC66CCC0}" presName="rootText" presStyleLbl="node2" presStyleIdx="0" presStyleCnt="4" custScaleX="286587">
        <dgm:presLayoutVars>
          <dgm:chPref val="3"/>
        </dgm:presLayoutVars>
      </dgm:prSet>
      <dgm:spPr/>
      <dgm:t>
        <a:bodyPr/>
        <a:lstStyle/>
        <a:p>
          <a:endParaRPr lang="ru-RU"/>
        </a:p>
      </dgm:t>
    </dgm:pt>
    <dgm:pt modelId="{E0EF8516-6B81-4837-A3FF-C8421FB3501F}" type="pres">
      <dgm:prSet presAssocID="{719E0129-698A-4C32-8DFC-7468AC66CCC0}" presName="rootConnector" presStyleLbl="node2" presStyleIdx="0" presStyleCnt="4"/>
      <dgm:spPr/>
      <dgm:t>
        <a:bodyPr/>
        <a:lstStyle/>
        <a:p>
          <a:endParaRPr lang="ru-RU"/>
        </a:p>
      </dgm:t>
    </dgm:pt>
    <dgm:pt modelId="{51BF460E-A46F-4748-8672-4D70EDCD3296}" type="pres">
      <dgm:prSet presAssocID="{719E0129-698A-4C32-8DFC-7468AC66CCC0}" presName="hierChild4" presStyleCnt="0"/>
      <dgm:spPr/>
    </dgm:pt>
    <dgm:pt modelId="{A276EA2B-2547-4815-B44B-010EBB8AF5A7}" type="pres">
      <dgm:prSet presAssocID="{CB6310A5-838B-4197-9371-18FDFCBCED78}" presName="Name37" presStyleLbl="parChTrans1D3" presStyleIdx="0" presStyleCnt="8"/>
      <dgm:spPr/>
      <dgm:t>
        <a:bodyPr/>
        <a:lstStyle/>
        <a:p>
          <a:endParaRPr lang="ru-RU"/>
        </a:p>
      </dgm:t>
    </dgm:pt>
    <dgm:pt modelId="{D9CFC04F-9970-4490-9634-A45F2BB27A7E}" type="pres">
      <dgm:prSet presAssocID="{D41D3D4A-C525-4734-8B65-8DACBD7BC40D}" presName="hierRoot2" presStyleCnt="0">
        <dgm:presLayoutVars>
          <dgm:hierBranch val="init"/>
        </dgm:presLayoutVars>
      </dgm:prSet>
      <dgm:spPr/>
    </dgm:pt>
    <dgm:pt modelId="{480A49E4-A4C3-4ACB-B948-EBB040A3234C}" type="pres">
      <dgm:prSet presAssocID="{D41D3D4A-C525-4734-8B65-8DACBD7BC40D}" presName="rootComposite" presStyleCnt="0"/>
      <dgm:spPr/>
    </dgm:pt>
    <dgm:pt modelId="{B35F5385-67B4-4505-A868-3E167D91D541}" type="pres">
      <dgm:prSet presAssocID="{D41D3D4A-C525-4734-8B65-8DACBD7BC40D}" presName="rootText" presStyleLbl="node3" presStyleIdx="0" presStyleCnt="8" custScaleX="193918">
        <dgm:presLayoutVars>
          <dgm:chPref val="3"/>
        </dgm:presLayoutVars>
      </dgm:prSet>
      <dgm:spPr/>
      <dgm:t>
        <a:bodyPr/>
        <a:lstStyle/>
        <a:p>
          <a:endParaRPr lang="ru-RU"/>
        </a:p>
      </dgm:t>
    </dgm:pt>
    <dgm:pt modelId="{CDB6962E-4B24-49C1-9C1C-7064E313AFA1}" type="pres">
      <dgm:prSet presAssocID="{D41D3D4A-C525-4734-8B65-8DACBD7BC40D}" presName="rootConnector" presStyleLbl="node3" presStyleIdx="0" presStyleCnt="8"/>
      <dgm:spPr/>
      <dgm:t>
        <a:bodyPr/>
        <a:lstStyle/>
        <a:p>
          <a:endParaRPr lang="ru-RU"/>
        </a:p>
      </dgm:t>
    </dgm:pt>
    <dgm:pt modelId="{B02DC846-939B-45F4-9862-4568A988EC39}" type="pres">
      <dgm:prSet presAssocID="{D41D3D4A-C525-4734-8B65-8DACBD7BC40D}" presName="hierChild4" presStyleCnt="0"/>
      <dgm:spPr/>
    </dgm:pt>
    <dgm:pt modelId="{A1457F70-5D13-4285-AABA-1860DA808D02}" type="pres">
      <dgm:prSet presAssocID="{D41D3D4A-C525-4734-8B65-8DACBD7BC40D}" presName="hierChild5" presStyleCnt="0"/>
      <dgm:spPr/>
    </dgm:pt>
    <dgm:pt modelId="{1241F023-FAC2-40B5-B9FD-91E113FE8534}" type="pres">
      <dgm:prSet presAssocID="{D934BB24-84D5-4665-9209-4ADEFB09DF5A}" presName="Name37" presStyleLbl="parChTrans1D3" presStyleIdx="1" presStyleCnt="8"/>
      <dgm:spPr/>
      <dgm:t>
        <a:bodyPr/>
        <a:lstStyle/>
        <a:p>
          <a:endParaRPr lang="ru-RU"/>
        </a:p>
      </dgm:t>
    </dgm:pt>
    <dgm:pt modelId="{2558309A-1ADE-48E6-97A9-2DAC82055F20}" type="pres">
      <dgm:prSet presAssocID="{4F570CCE-904F-44EB-8D04-3A675B726B3A}" presName="hierRoot2" presStyleCnt="0">
        <dgm:presLayoutVars>
          <dgm:hierBranch val="init"/>
        </dgm:presLayoutVars>
      </dgm:prSet>
      <dgm:spPr/>
    </dgm:pt>
    <dgm:pt modelId="{08B34EB2-BC0E-439B-86CB-B425A0D4802D}" type="pres">
      <dgm:prSet presAssocID="{4F570CCE-904F-44EB-8D04-3A675B726B3A}" presName="rootComposite" presStyleCnt="0"/>
      <dgm:spPr/>
    </dgm:pt>
    <dgm:pt modelId="{121E1692-3355-4298-A64F-0EDDA8232E6D}" type="pres">
      <dgm:prSet presAssocID="{4F570CCE-904F-44EB-8D04-3A675B726B3A}" presName="rootText" presStyleLbl="node3" presStyleIdx="1" presStyleCnt="8" custScaleX="188520">
        <dgm:presLayoutVars>
          <dgm:chPref val="3"/>
        </dgm:presLayoutVars>
      </dgm:prSet>
      <dgm:spPr/>
      <dgm:t>
        <a:bodyPr/>
        <a:lstStyle/>
        <a:p>
          <a:endParaRPr lang="ru-RU"/>
        </a:p>
      </dgm:t>
    </dgm:pt>
    <dgm:pt modelId="{93EA3AE7-F229-42FD-8118-831F1E72C198}" type="pres">
      <dgm:prSet presAssocID="{4F570CCE-904F-44EB-8D04-3A675B726B3A}" presName="rootConnector" presStyleLbl="node3" presStyleIdx="1" presStyleCnt="8"/>
      <dgm:spPr/>
      <dgm:t>
        <a:bodyPr/>
        <a:lstStyle/>
        <a:p>
          <a:endParaRPr lang="ru-RU"/>
        </a:p>
      </dgm:t>
    </dgm:pt>
    <dgm:pt modelId="{34A3D81F-8FA2-4464-A02B-3D0619EE9D1E}" type="pres">
      <dgm:prSet presAssocID="{4F570CCE-904F-44EB-8D04-3A675B726B3A}" presName="hierChild4" presStyleCnt="0"/>
      <dgm:spPr/>
    </dgm:pt>
    <dgm:pt modelId="{DC9012D5-60BB-4F51-9FD2-664516DC90E6}" type="pres">
      <dgm:prSet presAssocID="{4F570CCE-904F-44EB-8D04-3A675B726B3A}" presName="hierChild5" presStyleCnt="0"/>
      <dgm:spPr/>
    </dgm:pt>
    <dgm:pt modelId="{27CE142D-225B-4F61-9005-1391876C9AA9}" type="pres">
      <dgm:prSet presAssocID="{719E0129-698A-4C32-8DFC-7468AC66CCC0}" presName="hierChild5" presStyleCnt="0"/>
      <dgm:spPr/>
    </dgm:pt>
    <dgm:pt modelId="{7943FB11-A8D1-4145-ADE0-D4F996EA3B6E}" type="pres">
      <dgm:prSet presAssocID="{34D36CD0-ABF6-47E4-B64D-11697D03AEB1}" presName="Name37" presStyleLbl="parChTrans1D2" presStyleIdx="1" presStyleCnt="7"/>
      <dgm:spPr/>
      <dgm:t>
        <a:bodyPr/>
        <a:lstStyle/>
        <a:p>
          <a:endParaRPr lang="ru-RU"/>
        </a:p>
      </dgm:t>
    </dgm:pt>
    <dgm:pt modelId="{B77D7182-B8E4-41CA-8490-91A7BF4CF8EF}" type="pres">
      <dgm:prSet presAssocID="{01969AAE-8AB4-4F6E-9BB3-A8D4712C7301}" presName="hierRoot2" presStyleCnt="0">
        <dgm:presLayoutVars>
          <dgm:hierBranch val="init"/>
        </dgm:presLayoutVars>
      </dgm:prSet>
      <dgm:spPr/>
    </dgm:pt>
    <dgm:pt modelId="{4E3363FE-9D10-411F-83EB-D017ED83AD2B}" type="pres">
      <dgm:prSet presAssocID="{01969AAE-8AB4-4F6E-9BB3-A8D4712C7301}" presName="rootComposite" presStyleCnt="0"/>
      <dgm:spPr/>
    </dgm:pt>
    <dgm:pt modelId="{E30CF85A-87C0-46DB-ABD4-AA8E946E39FE}" type="pres">
      <dgm:prSet presAssocID="{01969AAE-8AB4-4F6E-9BB3-A8D4712C7301}" presName="rootText" presStyleLbl="node2" presStyleIdx="1" presStyleCnt="4" custScaleX="146044">
        <dgm:presLayoutVars>
          <dgm:chPref val="3"/>
        </dgm:presLayoutVars>
      </dgm:prSet>
      <dgm:spPr/>
      <dgm:t>
        <a:bodyPr/>
        <a:lstStyle/>
        <a:p>
          <a:endParaRPr lang="ru-RU"/>
        </a:p>
      </dgm:t>
    </dgm:pt>
    <dgm:pt modelId="{38FD5050-70A8-404D-B7EB-CB68EBFF60A5}" type="pres">
      <dgm:prSet presAssocID="{01969AAE-8AB4-4F6E-9BB3-A8D4712C7301}" presName="rootConnector" presStyleLbl="node2" presStyleIdx="1" presStyleCnt="4"/>
      <dgm:spPr/>
      <dgm:t>
        <a:bodyPr/>
        <a:lstStyle/>
        <a:p>
          <a:endParaRPr lang="ru-RU"/>
        </a:p>
      </dgm:t>
    </dgm:pt>
    <dgm:pt modelId="{72C8767C-1D60-4641-9C57-66B2ADD972EE}" type="pres">
      <dgm:prSet presAssocID="{01969AAE-8AB4-4F6E-9BB3-A8D4712C7301}" presName="hierChild4" presStyleCnt="0"/>
      <dgm:spPr/>
    </dgm:pt>
    <dgm:pt modelId="{FB6D7D0A-877F-4F9E-B472-A43EF36ED439}" type="pres">
      <dgm:prSet presAssocID="{0B8E19F7-7DB1-42F9-BF66-651247D9A246}" presName="Name37" presStyleLbl="parChTrans1D3" presStyleIdx="2" presStyleCnt="8"/>
      <dgm:spPr/>
      <dgm:t>
        <a:bodyPr/>
        <a:lstStyle/>
        <a:p>
          <a:endParaRPr lang="ru-RU"/>
        </a:p>
      </dgm:t>
    </dgm:pt>
    <dgm:pt modelId="{C7A9EBDE-793F-4170-B57D-61C02FD453E4}" type="pres">
      <dgm:prSet presAssocID="{C0951921-4DE3-4528-8B70-4668AD621094}" presName="hierRoot2" presStyleCnt="0">
        <dgm:presLayoutVars>
          <dgm:hierBranch val="init"/>
        </dgm:presLayoutVars>
      </dgm:prSet>
      <dgm:spPr/>
    </dgm:pt>
    <dgm:pt modelId="{CCAD32FA-FB1C-4804-AAE8-2EC7C44FD768}" type="pres">
      <dgm:prSet presAssocID="{C0951921-4DE3-4528-8B70-4668AD621094}" presName="rootComposite" presStyleCnt="0"/>
      <dgm:spPr/>
    </dgm:pt>
    <dgm:pt modelId="{81C24D63-C088-4FEE-A276-0B563CC91426}" type="pres">
      <dgm:prSet presAssocID="{C0951921-4DE3-4528-8B70-4668AD621094}" presName="rootText" presStyleLbl="node3" presStyleIdx="2" presStyleCnt="8" custScaleX="123892" custScaleY="192833">
        <dgm:presLayoutVars>
          <dgm:chPref val="3"/>
        </dgm:presLayoutVars>
      </dgm:prSet>
      <dgm:spPr/>
      <dgm:t>
        <a:bodyPr/>
        <a:lstStyle/>
        <a:p>
          <a:endParaRPr lang="ru-RU"/>
        </a:p>
      </dgm:t>
    </dgm:pt>
    <dgm:pt modelId="{893EA33E-3C65-4440-A09B-B1CD88C9D071}" type="pres">
      <dgm:prSet presAssocID="{C0951921-4DE3-4528-8B70-4668AD621094}" presName="rootConnector" presStyleLbl="node3" presStyleIdx="2" presStyleCnt="8"/>
      <dgm:spPr/>
      <dgm:t>
        <a:bodyPr/>
        <a:lstStyle/>
        <a:p>
          <a:endParaRPr lang="ru-RU"/>
        </a:p>
      </dgm:t>
    </dgm:pt>
    <dgm:pt modelId="{193059E3-9DE9-49EE-980D-84D4939C92FD}" type="pres">
      <dgm:prSet presAssocID="{C0951921-4DE3-4528-8B70-4668AD621094}" presName="hierChild4" presStyleCnt="0"/>
      <dgm:spPr/>
    </dgm:pt>
    <dgm:pt modelId="{6CD247AC-2196-49F1-A0BF-7DAD66DC0156}" type="pres">
      <dgm:prSet presAssocID="{C0951921-4DE3-4528-8B70-4668AD621094}" presName="hierChild5" presStyleCnt="0"/>
      <dgm:spPr/>
    </dgm:pt>
    <dgm:pt modelId="{71EDA746-282F-450D-8E32-B5E3607D22CD}" type="pres">
      <dgm:prSet presAssocID="{01AE7D97-CDC8-46A0-894A-F33FDA654678}" presName="Name37" presStyleLbl="parChTrans1D3" presStyleIdx="3" presStyleCnt="8"/>
      <dgm:spPr/>
      <dgm:t>
        <a:bodyPr/>
        <a:lstStyle/>
        <a:p>
          <a:endParaRPr lang="ru-RU"/>
        </a:p>
      </dgm:t>
    </dgm:pt>
    <dgm:pt modelId="{5D522362-0CA3-4C33-92B3-1A57604119BD}" type="pres">
      <dgm:prSet presAssocID="{85CF1E7E-F9E2-4511-B7A2-BEFC732345D0}" presName="hierRoot2" presStyleCnt="0">
        <dgm:presLayoutVars>
          <dgm:hierBranch val="init"/>
        </dgm:presLayoutVars>
      </dgm:prSet>
      <dgm:spPr/>
    </dgm:pt>
    <dgm:pt modelId="{0B969C0A-586C-4291-AFC9-F497A331E5B2}" type="pres">
      <dgm:prSet presAssocID="{85CF1E7E-F9E2-4511-B7A2-BEFC732345D0}" presName="rootComposite" presStyleCnt="0"/>
      <dgm:spPr/>
    </dgm:pt>
    <dgm:pt modelId="{F4D086A5-7FE2-45FE-97F3-E4783779F4A7}" type="pres">
      <dgm:prSet presAssocID="{85CF1E7E-F9E2-4511-B7A2-BEFC732345D0}" presName="rootText" presStyleLbl="node3" presStyleIdx="3" presStyleCnt="8" custScaleX="217317" custScaleY="194646">
        <dgm:presLayoutVars>
          <dgm:chPref val="3"/>
        </dgm:presLayoutVars>
      </dgm:prSet>
      <dgm:spPr/>
      <dgm:t>
        <a:bodyPr/>
        <a:lstStyle/>
        <a:p>
          <a:endParaRPr lang="ru-RU"/>
        </a:p>
      </dgm:t>
    </dgm:pt>
    <dgm:pt modelId="{EEA4947D-C0C7-49BB-BB74-0447ACCDEEF4}" type="pres">
      <dgm:prSet presAssocID="{85CF1E7E-F9E2-4511-B7A2-BEFC732345D0}" presName="rootConnector" presStyleLbl="node3" presStyleIdx="3" presStyleCnt="8"/>
      <dgm:spPr/>
      <dgm:t>
        <a:bodyPr/>
        <a:lstStyle/>
        <a:p>
          <a:endParaRPr lang="ru-RU"/>
        </a:p>
      </dgm:t>
    </dgm:pt>
    <dgm:pt modelId="{504B9696-8443-4992-894D-612EF84DCC5E}" type="pres">
      <dgm:prSet presAssocID="{85CF1E7E-F9E2-4511-B7A2-BEFC732345D0}" presName="hierChild4" presStyleCnt="0"/>
      <dgm:spPr/>
    </dgm:pt>
    <dgm:pt modelId="{BED68F95-7A38-4EB1-B531-B7AB10362F08}" type="pres">
      <dgm:prSet presAssocID="{85CF1E7E-F9E2-4511-B7A2-BEFC732345D0}" presName="hierChild5" presStyleCnt="0"/>
      <dgm:spPr/>
    </dgm:pt>
    <dgm:pt modelId="{C8821EEF-5D86-45F1-B3B9-BB27DDC6526B}" type="pres">
      <dgm:prSet presAssocID="{86C0878C-099B-4742-9762-7578BD29ACBA}" presName="Name37" presStyleLbl="parChTrans1D3" presStyleIdx="4" presStyleCnt="8"/>
      <dgm:spPr/>
      <dgm:t>
        <a:bodyPr/>
        <a:lstStyle/>
        <a:p>
          <a:endParaRPr lang="ru-RU"/>
        </a:p>
      </dgm:t>
    </dgm:pt>
    <dgm:pt modelId="{AAAF0531-1063-4220-81E6-5BE3AE43B7A9}" type="pres">
      <dgm:prSet presAssocID="{7E81ECBF-25E1-48E4-B406-F04875852CF5}" presName="hierRoot2" presStyleCnt="0">
        <dgm:presLayoutVars>
          <dgm:hierBranch val="init"/>
        </dgm:presLayoutVars>
      </dgm:prSet>
      <dgm:spPr/>
    </dgm:pt>
    <dgm:pt modelId="{04CC5F12-BD3B-462C-A2F2-5EF340A563FA}" type="pres">
      <dgm:prSet presAssocID="{7E81ECBF-25E1-48E4-B406-F04875852CF5}" presName="rootComposite" presStyleCnt="0"/>
      <dgm:spPr/>
    </dgm:pt>
    <dgm:pt modelId="{45BEBCA4-1423-43B4-A4A1-91B6603FA07E}" type="pres">
      <dgm:prSet presAssocID="{7E81ECBF-25E1-48E4-B406-F04875852CF5}" presName="rootText" presStyleLbl="node3" presStyleIdx="4" presStyleCnt="8" custScaleX="149310" custScaleY="169488">
        <dgm:presLayoutVars>
          <dgm:chPref val="3"/>
        </dgm:presLayoutVars>
      </dgm:prSet>
      <dgm:spPr/>
      <dgm:t>
        <a:bodyPr/>
        <a:lstStyle/>
        <a:p>
          <a:endParaRPr lang="ru-RU"/>
        </a:p>
      </dgm:t>
    </dgm:pt>
    <dgm:pt modelId="{D6501D3D-3D22-4A4F-A8A0-DAFE172F09E1}" type="pres">
      <dgm:prSet presAssocID="{7E81ECBF-25E1-48E4-B406-F04875852CF5}" presName="rootConnector" presStyleLbl="node3" presStyleIdx="4" presStyleCnt="8"/>
      <dgm:spPr/>
      <dgm:t>
        <a:bodyPr/>
        <a:lstStyle/>
        <a:p>
          <a:endParaRPr lang="ru-RU"/>
        </a:p>
      </dgm:t>
    </dgm:pt>
    <dgm:pt modelId="{D2F9364F-080A-42C7-A749-35132BCCBFED}" type="pres">
      <dgm:prSet presAssocID="{7E81ECBF-25E1-48E4-B406-F04875852CF5}" presName="hierChild4" presStyleCnt="0"/>
      <dgm:spPr/>
    </dgm:pt>
    <dgm:pt modelId="{368084EA-93ED-48C8-8051-699B8693A333}" type="pres">
      <dgm:prSet presAssocID="{7E81ECBF-25E1-48E4-B406-F04875852CF5}" presName="hierChild5" presStyleCnt="0"/>
      <dgm:spPr/>
    </dgm:pt>
    <dgm:pt modelId="{BDA2D323-305A-428A-99AF-6EFFFFC16251}" type="pres">
      <dgm:prSet presAssocID="{01969AAE-8AB4-4F6E-9BB3-A8D4712C7301}" presName="hierChild5" presStyleCnt="0"/>
      <dgm:spPr/>
    </dgm:pt>
    <dgm:pt modelId="{E25737FE-1162-4756-9985-B129AC79FB03}" type="pres">
      <dgm:prSet presAssocID="{BCA3533E-1369-45D9-B5C1-918D193556C4}" presName="Name37" presStyleLbl="parChTrans1D2" presStyleIdx="2" presStyleCnt="7"/>
      <dgm:spPr/>
      <dgm:t>
        <a:bodyPr/>
        <a:lstStyle/>
        <a:p>
          <a:endParaRPr lang="ru-RU"/>
        </a:p>
      </dgm:t>
    </dgm:pt>
    <dgm:pt modelId="{010F17F5-B392-435A-9CC2-B753058EBA44}" type="pres">
      <dgm:prSet presAssocID="{58558118-6786-445B-B6CE-F6CB4ABBE920}" presName="hierRoot2" presStyleCnt="0">
        <dgm:presLayoutVars>
          <dgm:hierBranch val="init"/>
        </dgm:presLayoutVars>
      </dgm:prSet>
      <dgm:spPr/>
    </dgm:pt>
    <dgm:pt modelId="{858A8B41-1621-4D5B-8D48-6D4F671D51A7}" type="pres">
      <dgm:prSet presAssocID="{58558118-6786-445B-B6CE-F6CB4ABBE920}" presName="rootComposite" presStyleCnt="0"/>
      <dgm:spPr/>
    </dgm:pt>
    <dgm:pt modelId="{8F7B926E-396D-4236-8354-8AAE2FB9D03C}" type="pres">
      <dgm:prSet presAssocID="{58558118-6786-445B-B6CE-F6CB4ABBE920}" presName="rootText" presStyleLbl="node2" presStyleIdx="2" presStyleCnt="4" custScaleX="126037">
        <dgm:presLayoutVars>
          <dgm:chPref val="3"/>
        </dgm:presLayoutVars>
      </dgm:prSet>
      <dgm:spPr/>
      <dgm:t>
        <a:bodyPr/>
        <a:lstStyle/>
        <a:p>
          <a:endParaRPr lang="ru-RU"/>
        </a:p>
      </dgm:t>
    </dgm:pt>
    <dgm:pt modelId="{FF6AC275-84EF-41DC-BE19-021A43C0B9C5}" type="pres">
      <dgm:prSet presAssocID="{58558118-6786-445B-B6CE-F6CB4ABBE920}" presName="rootConnector" presStyleLbl="node2" presStyleIdx="2" presStyleCnt="4"/>
      <dgm:spPr/>
      <dgm:t>
        <a:bodyPr/>
        <a:lstStyle/>
        <a:p>
          <a:endParaRPr lang="ru-RU"/>
        </a:p>
      </dgm:t>
    </dgm:pt>
    <dgm:pt modelId="{8BA9B31E-3C43-4CD5-BE47-11B248EA50C3}" type="pres">
      <dgm:prSet presAssocID="{58558118-6786-445B-B6CE-F6CB4ABBE920}" presName="hierChild4" presStyleCnt="0"/>
      <dgm:spPr/>
    </dgm:pt>
    <dgm:pt modelId="{464A63B7-10FA-439F-9BBD-ED9250B6DC0A}" type="pres">
      <dgm:prSet presAssocID="{327A07DC-B458-4E26-83C6-E88444DD6B73}" presName="Name37" presStyleLbl="parChTrans1D3" presStyleIdx="5" presStyleCnt="8"/>
      <dgm:spPr/>
      <dgm:t>
        <a:bodyPr/>
        <a:lstStyle/>
        <a:p>
          <a:endParaRPr lang="ru-RU"/>
        </a:p>
      </dgm:t>
    </dgm:pt>
    <dgm:pt modelId="{98299E11-1DD1-4566-AEC7-FD1CEF4EEA45}" type="pres">
      <dgm:prSet presAssocID="{3FDC5852-8047-4E1C-B11E-E59D2286BB7B}" presName="hierRoot2" presStyleCnt="0">
        <dgm:presLayoutVars>
          <dgm:hierBranch val="init"/>
        </dgm:presLayoutVars>
      </dgm:prSet>
      <dgm:spPr/>
    </dgm:pt>
    <dgm:pt modelId="{E7F6816F-CC29-4941-8090-E15E7DC2EAB3}" type="pres">
      <dgm:prSet presAssocID="{3FDC5852-8047-4E1C-B11E-E59D2286BB7B}" presName="rootComposite" presStyleCnt="0"/>
      <dgm:spPr/>
    </dgm:pt>
    <dgm:pt modelId="{12ED3C2F-94D1-4C0E-A2B4-BAC4CE979824}" type="pres">
      <dgm:prSet presAssocID="{3FDC5852-8047-4E1C-B11E-E59D2286BB7B}" presName="rootText" presStyleLbl="node3" presStyleIdx="5" presStyleCnt="8" custScaleX="126817" custScaleY="199638">
        <dgm:presLayoutVars>
          <dgm:chPref val="3"/>
        </dgm:presLayoutVars>
      </dgm:prSet>
      <dgm:spPr/>
      <dgm:t>
        <a:bodyPr/>
        <a:lstStyle/>
        <a:p>
          <a:endParaRPr lang="ru-RU"/>
        </a:p>
      </dgm:t>
    </dgm:pt>
    <dgm:pt modelId="{DE381582-A521-4909-BB91-2F74144BB18F}" type="pres">
      <dgm:prSet presAssocID="{3FDC5852-8047-4E1C-B11E-E59D2286BB7B}" presName="rootConnector" presStyleLbl="node3" presStyleIdx="5" presStyleCnt="8"/>
      <dgm:spPr/>
      <dgm:t>
        <a:bodyPr/>
        <a:lstStyle/>
        <a:p>
          <a:endParaRPr lang="ru-RU"/>
        </a:p>
      </dgm:t>
    </dgm:pt>
    <dgm:pt modelId="{0602EBEC-032A-48C9-9E26-85C86C1931CA}" type="pres">
      <dgm:prSet presAssocID="{3FDC5852-8047-4E1C-B11E-E59D2286BB7B}" presName="hierChild4" presStyleCnt="0"/>
      <dgm:spPr/>
    </dgm:pt>
    <dgm:pt modelId="{9288E31D-6E48-4E93-A4D4-AF3E3B9EC97A}" type="pres">
      <dgm:prSet presAssocID="{3FDC5852-8047-4E1C-B11E-E59D2286BB7B}" presName="hierChild5" presStyleCnt="0"/>
      <dgm:spPr/>
    </dgm:pt>
    <dgm:pt modelId="{179730A9-8832-4F3A-86D3-1A6570A64B97}" type="pres">
      <dgm:prSet presAssocID="{58558118-6786-445B-B6CE-F6CB4ABBE920}" presName="hierChild5" presStyleCnt="0"/>
      <dgm:spPr/>
    </dgm:pt>
    <dgm:pt modelId="{AFE56325-86AA-4DC6-AD9B-868C4A970BED}" type="pres">
      <dgm:prSet presAssocID="{ED11EAD4-CEC2-4C26-AD4F-5C46A068A65D}" presName="Name37" presStyleLbl="parChTrans1D2" presStyleIdx="3" presStyleCnt="7"/>
      <dgm:spPr/>
      <dgm:t>
        <a:bodyPr/>
        <a:lstStyle/>
        <a:p>
          <a:endParaRPr lang="ru-RU"/>
        </a:p>
      </dgm:t>
    </dgm:pt>
    <dgm:pt modelId="{ECF71F2E-6CB1-4B9E-A582-83EDADE46D74}" type="pres">
      <dgm:prSet presAssocID="{BF3DA87A-3793-42FF-904C-84CDE8702D8F}" presName="hierRoot2" presStyleCnt="0">
        <dgm:presLayoutVars>
          <dgm:hierBranch val="init"/>
        </dgm:presLayoutVars>
      </dgm:prSet>
      <dgm:spPr/>
    </dgm:pt>
    <dgm:pt modelId="{47F399BC-612B-4535-B259-FBBB392A58B5}" type="pres">
      <dgm:prSet presAssocID="{BF3DA87A-3793-42FF-904C-84CDE8702D8F}" presName="rootComposite" presStyleCnt="0"/>
      <dgm:spPr/>
    </dgm:pt>
    <dgm:pt modelId="{4D411E72-625F-430E-BD61-DB00EFAB9108}" type="pres">
      <dgm:prSet presAssocID="{BF3DA87A-3793-42FF-904C-84CDE8702D8F}" presName="rootText" presStyleLbl="node2" presStyleIdx="3" presStyleCnt="4" custScaleX="308182">
        <dgm:presLayoutVars>
          <dgm:chPref val="3"/>
        </dgm:presLayoutVars>
      </dgm:prSet>
      <dgm:spPr/>
      <dgm:t>
        <a:bodyPr/>
        <a:lstStyle/>
        <a:p>
          <a:endParaRPr lang="ru-RU"/>
        </a:p>
      </dgm:t>
    </dgm:pt>
    <dgm:pt modelId="{BDFA884F-3D87-426A-8C56-6D452A59C669}" type="pres">
      <dgm:prSet presAssocID="{BF3DA87A-3793-42FF-904C-84CDE8702D8F}" presName="rootConnector" presStyleLbl="node2" presStyleIdx="3" presStyleCnt="4"/>
      <dgm:spPr/>
      <dgm:t>
        <a:bodyPr/>
        <a:lstStyle/>
        <a:p>
          <a:endParaRPr lang="ru-RU"/>
        </a:p>
      </dgm:t>
    </dgm:pt>
    <dgm:pt modelId="{0A45E6BB-AD24-458B-AA58-112EAF29406D}" type="pres">
      <dgm:prSet presAssocID="{BF3DA87A-3793-42FF-904C-84CDE8702D8F}" presName="hierChild4" presStyleCnt="0"/>
      <dgm:spPr/>
    </dgm:pt>
    <dgm:pt modelId="{42C68CE8-62BE-45D2-8244-69C7BECD2E4F}" type="pres">
      <dgm:prSet presAssocID="{5662758D-A8B0-4094-9233-20740BB0A502}" presName="Name37" presStyleLbl="parChTrans1D3" presStyleIdx="6" presStyleCnt="8"/>
      <dgm:spPr/>
      <dgm:t>
        <a:bodyPr/>
        <a:lstStyle/>
        <a:p>
          <a:endParaRPr lang="ru-RU"/>
        </a:p>
      </dgm:t>
    </dgm:pt>
    <dgm:pt modelId="{B688F42C-481B-499B-B5B4-0EEFD28CCC8C}" type="pres">
      <dgm:prSet presAssocID="{5A7D715B-94B9-4837-895A-117E787FCC33}" presName="hierRoot2" presStyleCnt="0">
        <dgm:presLayoutVars>
          <dgm:hierBranch val="init"/>
        </dgm:presLayoutVars>
      </dgm:prSet>
      <dgm:spPr/>
    </dgm:pt>
    <dgm:pt modelId="{D6C6B26F-A226-46F1-BD2F-B4E04CACDD35}" type="pres">
      <dgm:prSet presAssocID="{5A7D715B-94B9-4837-895A-117E787FCC33}" presName="rootComposite" presStyleCnt="0"/>
      <dgm:spPr/>
    </dgm:pt>
    <dgm:pt modelId="{37FF9C66-DE18-456B-BB00-44677FEAF33A}" type="pres">
      <dgm:prSet presAssocID="{5A7D715B-94B9-4837-895A-117E787FCC33}" presName="rootText" presStyleLbl="node3" presStyleIdx="6" presStyleCnt="8" custScaleX="195654" custScaleY="212223">
        <dgm:presLayoutVars>
          <dgm:chPref val="3"/>
        </dgm:presLayoutVars>
      </dgm:prSet>
      <dgm:spPr/>
      <dgm:t>
        <a:bodyPr/>
        <a:lstStyle/>
        <a:p>
          <a:endParaRPr lang="ru-RU"/>
        </a:p>
      </dgm:t>
    </dgm:pt>
    <dgm:pt modelId="{FB3E92D6-D129-4B6C-94A2-84D13ACAAF91}" type="pres">
      <dgm:prSet presAssocID="{5A7D715B-94B9-4837-895A-117E787FCC33}" presName="rootConnector" presStyleLbl="node3" presStyleIdx="6" presStyleCnt="8"/>
      <dgm:spPr/>
      <dgm:t>
        <a:bodyPr/>
        <a:lstStyle/>
        <a:p>
          <a:endParaRPr lang="ru-RU"/>
        </a:p>
      </dgm:t>
    </dgm:pt>
    <dgm:pt modelId="{5FC8D685-0E65-4163-A03B-16CF0A3AA89D}" type="pres">
      <dgm:prSet presAssocID="{5A7D715B-94B9-4837-895A-117E787FCC33}" presName="hierChild4" presStyleCnt="0"/>
      <dgm:spPr/>
    </dgm:pt>
    <dgm:pt modelId="{23BDFBC7-65A3-4B60-9E0C-716A643F8181}" type="pres">
      <dgm:prSet presAssocID="{5A7D715B-94B9-4837-895A-117E787FCC33}" presName="hierChild5" presStyleCnt="0"/>
      <dgm:spPr/>
    </dgm:pt>
    <dgm:pt modelId="{B7A74CB0-B749-4A48-A8CF-5587E6AE3942}" type="pres">
      <dgm:prSet presAssocID="{E12DE919-2CE5-4DFA-BD6E-BB3255CAEC54}" presName="Name37" presStyleLbl="parChTrans1D3" presStyleIdx="7" presStyleCnt="8"/>
      <dgm:spPr/>
      <dgm:t>
        <a:bodyPr/>
        <a:lstStyle/>
        <a:p>
          <a:endParaRPr lang="ru-RU"/>
        </a:p>
      </dgm:t>
    </dgm:pt>
    <dgm:pt modelId="{48D85365-C7D3-49ED-913F-ACA8A940B6CF}" type="pres">
      <dgm:prSet presAssocID="{1A69BF2E-5B84-472F-AA7E-D29390D8B074}" presName="hierRoot2" presStyleCnt="0">
        <dgm:presLayoutVars>
          <dgm:hierBranch val="init"/>
        </dgm:presLayoutVars>
      </dgm:prSet>
      <dgm:spPr/>
    </dgm:pt>
    <dgm:pt modelId="{08FDCC33-9772-4F43-8556-1DE28F3CBFA9}" type="pres">
      <dgm:prSet presAssocID="{1A69BF2E-5B84-472F-AA7E-D29390D8B074}" presName="rootComposite" presStyleCnt="0"/>
      <dgm:spPr/>
    </dgm:pt>
    <dgm:pt modelId="{90D3C70C-94AB-475F-9050-2B73CD81332D}" type="pres">
      <dgm:prSet presAssocID="{1A69BF2E-5B84-472F-AA7E-D29390D8B074}" presName="rootText" presStyleLbl="node3" presStyleIdx="7" presStyleCnt="8" custScaleX="199253" custScaleY="260935">
        <dgm:presLayoutVars>
          <dgm:chPref val="3"/>
        </dgm:presLayoutVars>
      </dgm:prSet>
      <dgm:spPr/>
      <dgm:t>
        <a:bodyPr/>
        <a:lstStyle/>
        <a:p>
          <a:endParaRPr lang="ru-RU"/>
        </a:p>
      </dgm:t>
    </dgm:pt>
    <dgm:pt modelId="{EA8BE632-9C14-46ED-92D2-92C5DF694C60}" type="pres">
      <dgm:prSet presAssocID="{1A69BF2E-5B84-472F-AA7E-D29390D8B074}" presName="rootConnector" presStyleLbl="node3" presStyleIdx="7" presStyleCnt="8"/>
      <dgm:spPr/>
      <dgm:t>
        <a:bodyPr/>
        <a:lstStyle/>
        <a:p>
          <a:endParaRPr lang="ru-RU"/>
        </a:p>
      </dgm:t>
    </dgm:pt>
    <dgm:pt modelId="{3D3E5C2F-17C9-45B9-90A9-2BE9FC703359}" type="pres">
      <dgm:prSet presAssocID="{1A69BF2E-5B84-472F-AA7E-D29390D8B074}" presName="hierChild4" presStyleCnt="0"/>
      <dgm:spPr/>
    </dgm:pt>
    <dgm:pt modelId="{E6AA8DC2-FC89-47DA-947F-CE5EA8DEB370}" type="pres">
      <dgm:prSet presAssocID="{1A69BF2E-5B84-472F-AA7E-D29390D8B074}" presName="hierChild5" presStyleCnt="0"/>
      <dgm:spPr/>
    </dgm:pt>
    <dgm:pt modelId="{0D63813F-800C-41C2-B495-F9C10A0516CE}" type="pres">
      <dgm:prSet presAssocID="{BF3DA87A-3793-42FF-904C-84CDE8702D8F}" presName="hierChild5" presStyleCnt="0"/>
      <dgm:spPr/>
    </dgm:pt>
    <dgm:pt modelId="{DE96A273-1C25-4419-B8CA-68CBE30E4710}" type="pres">
      <dgm:prSet presAssocID="{18462060-E80B-4790-B391-D22A67D98766}" presName="hierChild3" presStyleCnt="0"/>
      <dgm:spPr/>
    </dgm:pt>
    <dgm:pt modelId="{63EE6A5F-8ECF-4FAA-BA26-732FB7EABE63}" type="pres">
      <dgm:prSet presAssocID="{FB38B6AD-087A-414F-B66C-ED78CA45468E}" presName="Name111" presStyleLbl="parChTrans1D2" presStyleIdx="4" presStyleCnt="7"/>
      <dgm:spPr/>
      <dgm:t>
        <a:bodyPr/>
        <a:lstStyle/>
        <a:p>
          <a:endParaRPr lang="ru-RU"/>
        </a:p>
      </dgm:t>
    </dgm:pt>
    <dgm:pt modelId="{2DC2F162-3752-4ABF-973B-5FE577BEEE35}" type="pres">
      <dgm:prSet presAssocID="{16836ABF-8427-4850-A077-305FE790AA4B}" presName="hierRoot3" presStyleCnt="0">
        <dgm:presLayoutVars>
          <dgm:hierBranch val="init"/>
        </dgm:presLayoutVars>
      </dgm:prSet>
      <dgm:spPr/>
    </dgm:pt>
    <dgm:pt modelId="{70A2F752-3E20-4458-BD14-CECD4E0576B0}" type="pres">
      <dgm:prSet presAssocID="{16836ABF-8427-4850-A077-305FE790AA4B}" presName="rootComposite3" presStyleCnt="0"/>
      <dgm:spPr/>
    </dgm:pt>
    <dgm:pt modelId="{661C07DB-7937-4675-BB41-D4BBD79B27D8}" type="pres">
      <dgm:prSet presAssocID="{16836ABF-8427-4850-A077-305FE790AA4B}" presName="rootText3" presStyleLbl="asst1" presStyleIdx="0" presStyleCnt="3" custScaleX="234478" custScaleY="197303" custLinFactY="-29431" custLinFactNeighborX="-996" custLinFactNeighborY="-100000">
        <dgm:presLayoutVars>
          <dgm:chPref val="3"/>
        </dgm:presLayoutVars>
      </dgm:prSet>
      <dgm:spPr/>
      <dgm:t>
        <a:bodyPr/>
        <a:lstStyle/>
        <a:p>
          <a:endParaRPr lang="ru-RU"/>
        </a:p>
      </dgm:t>
    </dgm:pt>
    <dgm:pt modelId="{96BD7485-0CEC-4591-B12A-60B7D7D0A5A2}" type="pres">
      <dgm:prSet presAssocID="{16836ABF-8427-4850-A077-305FE790AA4B}" presName="rootConnector3" presStyleLbl="asst1" presStyleIdx="0" presStyleCnt="3"/>
      <dgm:spPr/>
      <dgm:t>
        <a:bodyPr/>
        <a:lstStyle/>
        <a:p>
          <a:endParaRPr lang="ru-RU"/>
        </a:p>
      </dgm:t>
    </dgm:pt>
    <dgm:pt modelId="{40FC8A55-E8FE-4846-A3E1-FC047607D5F3}" type="pres">
      <dgm:prSet presAssocID="{16836ABF-8427-4850-A077-305FE790AA4B}" presName="hierChild6" presStyleCnt="0"/>
      <dgm:spPr/>
    </dgm:pt>
    <dgm:pt modelId="{CEAC4CEF-E96F-4BA3-A6F7-3F6E3A69377E}" type="pres">
      <dgm:prSet presAssocID="{16836ABF-8427-4850-A077-305FE790AA4B}" presName="hierChild7" presStyleCnt="0"/>
      <dgm:spPr/>
    </dgm:pt>
    <dgm:pt modelId="{13DDD9FB-3B44-47A6-8FD4-6B0933915B62}" type="pres">
      <dgm:prSet presAssocID="{8F67ADDD-D4D2-44CF-8DE6-C8A1263C1E87}" presName="Name111" presStyleLbl="parChTrans1D2" presStyleIdx="5" presStyleCnt="7"/>
      <dgm:spPr/>
      <dgm:t>
        <a:bodyPr/>
        <a:lstStyle/>
        <a:p>
          <a:endParaRPr lang="ru-RU"/>
        </a:p>
      </dgm:t>
    </dgm:pt>
    <dgm:pt modelId="{77A9BAF3-06D6-43BA-8B11-36C23CCEB03B}" type="pres">
      <dgm:prSet presAssocID="{7F8E4E99-6928-4C95-A53B-9BDEADDF98B6}" presName="hierRoot3" presStyleCnt="0">
        <dgm:presLayoutVars>
          <dgm:hierBranch val="init"/>
        </dgm:presLayoutVars>
      </dgm:prSet>
      <dgm:spPr/>
    </dgm:pt>
    <dgm:pt modelId="{2203A99B-1FA7-442F-A0D0-EE0EB573CB09}" type="pres">
      <dgm:prSet presAssocID="{7F8E4E99-6928-4C95-A53B-9BDEADDF98B6}" presName="rootComposite3" presStyleCnt="0"/>
      <dgm:spPr/>
    </dgm:pt>
    <dgm:pt modelId="{DFFBCC2F-61C8-4E20-926E-EE219510D7CF}" type="pres">
      <dgm:prSet presAssocID="{7F8E4E99-6928-4C95-A53B-9BDEADDF98B6}" presName="rootText3" presStyleLbl="asst1" presStyleIdx="1" presStyleCnt="3" custScaleX="377686" custScaleY="177759" custLinFactY="100000" custLinFactNeighborX="-996" custLinFactNeighborY="128994">
        <dgm:presLayoutVars>
          <dgm:chPref val="3"/>
        </dgm:presLayoutVars>
      </dgm:prSet>
      <dgm:spPr/>
      <dgm:t>
        <a:bodyPr/>
        <a:lstStyle/>
        <a:p>
          <a:endParaRPr lang="ru-RU"/>
        </a:p>
      </dgm:t>
    </dgm:pt>
    <dgm:pt modelId="{FE5CF005-EF30-4C36-9683-53C1686266F7}" type="pres">
      <dgm:prSet presAssocID="{7F8E4E99-6928-4C95-A53B-9BDEADDF98B6}" presName="rootConnector3" presStyleLbl="asst1" presStyleIdx="1" presStyleCnt="3"/>
      <dgm:spPr/>
      <dgm:t>
        <a:bodyPr/>
        <a:lstStyle/>
        <a:p>
          <a:endParaRPr lang="ru-RU"/>
        </a:p>
      </dgm:t>
    </dgm:pt>
    <dgm:pt modelId="{D21780B0-FA1C-4EA8-B62E-85A9C99B20F4}" type="pres">
      <dgm:prSet presAssocID="{7F8E4E99-6928-4C95-A53B-9BDEADDF98B6}" presName="hierChild6" presStyleCnt="0"/>
      <dgm:spPr/>
    </dgm:pt>
    <dgm:pt modelId="{90D3767B-AE36-496B-B5AE-AA944832418D}" type="pres">
      <dgm:prSet presAssocID="{7F8E4E99-6928-4C95-A53B-9BDEADDF98B6}" presName="hierChild7" presStyleCnt="0"/>
      <dgm:spPr/>
    </dgm:pt>
    <dgm:pt modelId="{07415CA0-4424-4EFC-8DCE-82EF68AD1757}" type="pres">
      <dgm:prSet presAssocID="{782FBAE1-2B6F-4D94-883E-DD35A0E2F851}" presName="Name111" presStyleLbl="parChTrans1D2" presStyleIdx="6" presStyleCnt="7"/>
      <dgm:spPr/>
      <dgm:t>
        <a:bodyPr/>
        <a:lstStyle/>
        <a:p>
          <a:endParaRPr lang="ru-RU"/>
        </a:p>
      </dgm:t>
    </dgm:pt>
    <dgm:pt modelId="{C5C92278-A987-47AC-B31B-C7CE6B9550FD}" type="pres">
      <dgm:prSet presAssocID="{BA300C4F-EEBC-4897-B022-75099D882F77}" presName="hierRoot3" presStyleCnt="0">
        <dgm:presLayoutVars>
          <dgm:hierBranch val="init"/>
        </dgm:presLayoutVars>
      </dgm:prSet>
      <dgm:spPr/>
    </dgm:pt>
    <dgm:pt modelId="{44538EBE-69BE-4D30-990E-825DB2FE561E}" type="pres">
      <dgm:prSet presAssocID="{BA300C4F-EEBC-4897-B022-75099D882F77}" presName="rootComposite3" presStyleCnt="0"/>
      <dgm:spPr/>
    </dgm:pt>
    <dgm:pt modelId="{0246AAE4-8DA8-4E16-B876-59778F0193F4}" type="pres">
      <dgm:prSet presAssocID="{BA300C4F-EEBC-4897-B022-75099D882F77}" presName="rootText3" presStyleLbl="asst1" presStyleIdx="2" presStyleCnt="3" custScaleX="242964" custScaleY="201963" custLinFactNeighborX="-8961" custLinFactNeighborY="-17921">
        <dgm:presLayoutVars>
          <dgm:chPref val="3"/>
        </dgm:presLayoutVars>
      </dgm:prSet>
      <dgm:spPr/>
      <dgm:t>
        <a:bodyPr/>
        <a:lstStyle/>
        <a:p>
          <a:endParaRPr lang="ru-RU"/>
        </a:p>
      </dgm:t>
    </dgm:pt>
    <dgm:pt modelId="{48DDDDDD-034A-46F6-8462-36C77B6C3A5C}" type="pres">
      <dgm:prSet presAssocID="{BA300C4F-EEBC-4897-B022-75099D882F77}" presName="rootConnector3" presStyleLbl="asst1" presStyleIdx="2" presStyleCnt="3"/>
      <dgm:spPr/>
      <dgm:t>
        <a:bodyPr/>
        <a:lstStyle/>
        <a:p>
          <a:endParaRPr lang="ru-RU"/>
        </a:p>
      </dgm:t>
    </dgm:pt>
    <dgm:pt modelId="{C94C71D9-0320-47D8-B2B1-81FDDC4B4FF7}" type="pres">
      <dgm:prSet presAssocID="{BA300C4F-EEBC-4897-B022-75099D882F77}" presName="hierChild6" presStyleCnt="0"/>
      <dgm:spPr/>
    </dgm:pt>
    <dgm:pt modelId="{6B0CE177-B945-41CC-B83E-18E357F2D7F0}" type="pres">
      <dgm:prSet presAssocID="{BA300C4F-EEBC-4897-B022-75099D882F77}" presName="hierChild7" presStyleCnt="0"/>
      <dgm:spPr/>
    </dgm:pt>
  </dgm:ptLst>
  <dgm:cxnLst>
    <dgm:cxn modelId="{042B4A0F-EBC6-4DCF-9D54-E75442B4C6D2}" srcId="{18462060-E80B-4790-B391-D22A67D98766}" destId="{01969AAE-8AB4-4F6E-9BB3-A8D4712C7301}" srcOrd="4" destOrd="0" parTransId="{34D36CD0-ABF6-47E4-B64D-11697D03AEB1}" sibTransId="{74538B31-6118-4A40-BA84-FBD1FF80566C}"/>
    <dgm:cxn modelId="{F2809F89-56F0-42BB-BE83-395B86D1E56E}" srcId="{01969AAE-8AB4-4F6E-9BB3-A8D4712C7301}" destId="{85CF1E7E-F9E2-4511-B7A2-BEFC732345D0}" srcOrd="1" destOrd="0" parTransId="{01AE7D97-CDC8-46A0-894A-F33FDA654678}" sibTransId="{7EE2D6D9-1658-420A-BC5D-11D9FA9EC9F9}"/>
    <dgm:cxn modelId="{FBDAE379-094B-4965-9D58-2C0C0692EB4B}" srcId="{01969AAE-8AB4-4F6E-9BB3-A8D4712C7301}" destId="{C0951921-4DE3-4528-8B70-4668AD621094}" srcOrd="0" destOrd="0" parTransId="{0B8E19F7-7DB1-42F9-BF66-651247D9A246}" sibTransId="{72BC6DE6-11E8-434B-8455-25C069133A46}"/>
    <dgm:cxn modelId="{C5BEB113-048F-45DD-A345-E083CB4E9DD5}" type="presOf" srcId="{7F8E4E99-6928-4C95-A53B-9BDEADDF98B6}" destId="{FE5CF005-EF30-4C36-9683-53C1686266F7}" srcOrd="1" destOrd="0" presId="urn:microsoft.com/office/officeart/2005/8/layout/orgChart1"/>
    <dgm:cxn modelId="{D053BA6A-85E4-4718-8F7F-D51D573C2339}" type="presOf" srcId="{58558118-6786-445B-B6CE-F6CB4ABBE920}" destId="{FF6AC275-84EF-41DC-BE19-021A43C0B9C5}" srcOrd="1" destOrd="0" presId="urn:microsoft.com/office/officeart/2005/8/layout/orgChart1"/>
    <dgm:cxn modelId="{E487E82D-6022-4F0D-BDD7-E983158B5121}" type="presOf" srcId="{327A07DC-B458-4E26-83C6-E88444DD6B73}" destId="{464A63B7-10FA-439F-9BBD-ED9250B6DC0A}" srcOrd="0" destOrd="0" presId="urn:microsoft.com/office/officeart/2005/8/layout/orgChart1"/>
    <dgm:cxn modelId="{1809A099-ED2C-41FF-A704-02A1D63E1495}" type="presOf" srcId="{09EA9E6B-1381-4C6F-940A-CB9CDFA8E7A6}" destId="{B2E03D46-FD92-4420-AA0C-BD4A8DC424E2}" srcOrd="0" destOrd="0" presId="urn:microsoft.com/office/officeart/2005/8/layout/orgChart1"/>
    <dgm:cxn modelId="{6DBF3250-010E-4992-9D93-DDEF77595B88}" type="presOf" srcId="{0B8E19F7-7DB1-42F9-BF66-651247D9A246}" destId="{FB6D7D0A-877F-4F9E-B472-A43EF36ED439}" srcOrd="0" destOrd="0" presId="urn:microsoft.com/office/officeart/2005/8/layout/orgChart1"/>
    <dgm:cxn modelId="{D18D61D6-EAA7-4B03-B8AE-AFFE58E4E993}" type="presOf" srcId="{719E0129-698A-4C32-8DFC-7468AC66CCC0}" destId="{829C0DEB-5937-459D-BFAB-8A830C14547B}" srcOrd="0" destOrd="0" presId="urn:microsoft.com/office/officeart/2005/8/layout/orgChart1"/>
    <dgm:cxn modelId="{A0E54524-D110-4EEB-9D04-A963E4832F7E}" srcId="{719E0129-698A-4C32-8DFC-7468AC66CCC0}" destId="{4F570CCE-904F-44EB-8D04-3A675B726B3A}" srcOrd="1" destOrd="0" parTransId="{D934BB24-84D5-4665-9209-4ADEFB09DF5A}" sibTransId="{022636A9-8A8F-45E0-A1AC-654E0C4DBAC2}"/>
    <dgm:cxn modelId="{5D5CB8BE-29F9-4400-AEFD-C8A254A89950}" type="presOf" srcId="{FB38B6AD-087A-414F-B66C-ED78CA45468E}" destId="{63EE6A5F-8ECF-4FAA-BA26-732FB7EABE63}" srcOrd="0" destOrd="0" presId="urn:microsoft.com/office/officeart/2005/8/layout/orgChart1"/>
    <dgm:cxn modelId="{66DF9A34-5806-40EC-9D93-6C2967749CB1}" srcId="{18462060-E80B-4790-B391-D22A67D98766}" destId="{58558118-6786-445B-B6CE-F6CB4ABBE920}" srcOrd="5" destOrd="0" parTransId="{BCA3533E-1369-45D9-B5C1-918D193556C4}" sibTransId="{93951698-5582-4C92-9675-78C724DCC39E}"/>
    <dgm:cxn modelId="{E56D2B35-B777-46E2-9C5C-ACB8506B284E}" type="presOf" srcId="{1A69BF2E-5B84-472F-AA7E-D29390D8B074}" destId="{EA8BE632-9C14-46ED-92D2-92C5DF694C60}" srcOrd="1" destOrd="0" presId="urn:microsoft.com/office/officeart/2005/8/layout/orgChart1"/>
    <dgm:cxn modelId="{E3B73EA0-793D-482C-A27A-FEA78D4B4B2E}" srcId="{18462060-E80B-4790-B391-D22A67D98766}" destId="{16836ABF-8427-4850-A077-305FE790AA4B}" srcOrd="0" destOrd="0" parTransId="{FB38B6AD-087A-414F-B66C-ED78CA45468E}" sibTransId="{CB0D82E6-1A45-4C12-A391-3E4247A073EA}"/>
    <dgm:cxn modelId="{6B69C6D4-D390-4964-AFF2-1136AF826F5E}" type="presOf" srcId="{58558118-6786-445B-B6CE-F6CB4ABBE920}" destId="{8F7B926E-396D-4236-8354-8AAE2FB9D03C}" srcOrd="0" destOrd="0" presId="urn:microsoft.com/office/officeart/2005/8/layout/orgChart1"/>
    <dgm:cxn modelId="{3337A670-19BD-403E-A851-588921F21D78}" type="presOf" srcId="{E12DE919-2CE5-4DFA-BD6E-BB3255CAEC54}" destId="{B7A74CB0-B749-4A48-A8CF-5587E6AE3942}" srcOrd="0" destOrd="0" presId="urn:microsoft.com/office/officeart/2005/8/layout/orgChart1"/>
    <dgm:cxn modelId="{F8DCDC94-5486-4BCC-8CA0-26DF0A0211EA}" type="presOf" srcId="{D41D3D4A-C525-4734-8B65-8DACBD7BC40D}" destId="{B35F5385-67B4-4505-A868-3E167D91D541}" srcOrd="0" destOrd="0" presId="urn:microsoft.com/office/officeart/2005/8/layout/orgChart1"/>
    <dgm:cxn modelId="{4DBC1D8C-7733-490E-8DB7-9C3AB5CD21CE}" type="presOf" srcId="{1A69BF2E-5B84-472F-AA7E-D29390D8B074}" destId="{90D3C70C-94AB-475F-9050-2B73CD81332D}" srcOrd="0" destOrd="0" presId="urn:microsoft.com/office/officeart/2005/8/layout/orgChart1"/>
    <dgm:cxn modelId="{8F0B75DF-8678-4714-87AF-58CE4C0FFF8A}" srcId="{BF3DA87A-3793-42FF-904C-84CDE8702D8F}" destId="{5A7D715B-94B9-4837-895A-117E787FCC33}" srcOrd="0" destOrd="0" parTransId="{5662758D-A8B0-4094-9233-20740BB0A502}" sibTransId="{53CC9E3E-1F09-4351-BEF1-DB5CE580DCF6}"/>
    <dgm:cxn modelId="{6E49B1D7-FD45-4B85-A1D1-C9FAE73B125B}" srcId="{18462060-E80B-4790-B391-D22A67D98766}" destId="{BA300C4F-EEBC-4897-B022-75099D882F77}" srcOrd="2" destOrd="0" parTransId="{782FBAE1-2B6F-4D94-883E-DD35A0E2F851}" sibTransId="{2BB83830-D9A1-43CA-803D-CD85ACBA0D18}"/>
    <dgm:cxn modelId="{B71B08B9-4507-4CF8-8CF6-C3086F690F89}" type="presOf" srcId="{BF3DA87A-3793-42FF-904C-84CDE8702D8F}" destId="{BDFA884F-3D87-426A-8C56-6D452A59C669}" srcOrd="1" destOrd="0" presId="urn:microsoft.com/office/officeart/2005/8/layout/orgChart1"/>
    <dgm:cxn modelId="{908C8DDC-88CD-44FF-83C7-7E98A9907517}" type="presOf" srcId="{4F570CCE-904F-44EB-8D04-3A675B726B3A}" destId="{93EA3AE7-F229-42FD-8118-831F1E72C198}" srcOrd="1" destOrd="0" presId="urn:microsoft.com/office/officeart/2005/8/layout/orgChart1"/>
    <dgm:cxn modelId="{EE573F53-2726-48FF-9F65-B5789BE068F6}" srcId="{18462060-E80B-4790-B391-D22A67D98766}" destId="{BF3DA87A-3793-42FF-904C-84CDE8702D8F}" srcOrd="6" destOrd="0" parTransId="{ED11EAD4-CEC2-4C26-AD4F-5C46A068A65D}" sibTransId="{90DE1532-5A26-465B-AD56-77F316592309}"/>
    <dgm:cxn modelId="{F1DC8A54-44DC-4ADC-B2D0-5A59598884FA}" type="presOf" srcId="{ED11EAD4-CEC2-4C26-AD4F-5C46A068A65D}" destId="{AFE56325-86AA-4DC6-AD9B-868C4A970BED}" srcOrd="0" destOrd="0" presId="urn:microsoft.com/office/officeart/2005/8/layout/orgChart1"/>
    <dgm:cxn modelId="{7F253D6F-7C3F-4F40-A134-C53C169DC70B}" type="presOf" srcId="{BCA3533E-1369-45D9-B5C1-918D193556C4}" destId="{E25737FE-1162-4756-9985-B129AC79FB03}" srcOrd="0" destOrd="0" presId="urn:microsoft.com/office/officeart/2005/8/layout/orgChart1"/>
    <dgm:cxn modelId="{774EF81D-FA7D-49C6-8727-8F9DA349832D}" type="presOf" srcId="{CB6310A5-838B-4197-9371-18FDFCBCED78}" destId="{A276EA2B-2547-4815-B44B-010EBB8AF5A7}" srcOrd="0" destOrd="0" presId="urn:microsoft.com/office/officeart/2005/8/layout/orgChart1"/>
    <dgm:cxn modelId="{C447A26E-E1EF-4C67-A753-3956A9B088F7}" type="presOf" srcId="{C0951921-4DE3-4528-8B70-4668AD621094}" destId="{893EA33E-3C65-4440-A09B-B1CD88C9D071}" srcOrd="1" destOrd="0" presId="urn:microsoft.com/office/officeart/2005/8/layout/orgChart1"/>
    <dgm:cxn modelId="{A3BC05C4-27C5-4969-9D06-9B0FC273AE7F}" type="presOf" srcId="{C0951921-4DE3-4528-8B70-4668AD621094}" destId="{81C24D63-C088-4FEE-A276-0B563CC91426}" srcOrd="0" destOrd="0" presId="urn:microsoft.com/office/officeart/2005/8/layout/orgChart1"/>
    <dgm:cxn modelId="{33EA8195-E1AE-4F0C-AD27-C0008F94800B}" type="presOf" srcId="{18462060-E80B-4790-B391-D22A67D98766}" destId="{F696C6DD-5F4F-480C-A2F2-1A98D0BA9447}" srcOrd="1" destOrd="0" presId="urn:microsoft.com/office/officeart/2005/8/layout/orgChart1"/>
    <dgm:cxn modelId="{5AE0086C-AEF8-46EA-805E-3FFDF01F4953}" type="presOf" srcId="{18462060-E80B-4790-B391-D22A67D98766}" destId="{71EEF862-B841-47A8-A0B6-929BA8CA3084}" srcOrd="0" destOrd="0" presId="urn:microsoft.com/office/officeart/2005/8/layout/orgChart1"/>
    <dgm:cxn modelId="{D2BF010F-7006-42FD-9F3D-396436074BDA}" srcId="{719E0129-698A-4C32-8DFC-7468AC66CCC0}" destId="{D41D3D4A-C525-4734-8B65-8DACBD7BC40D}" srcOrd="0" destOrd="0" parTransId="{CB6310A5-838B-4197-9371-18FDFCBCED78}" sibTransId="{8318CFE4-A378-435C-A5C9-CEB6FE74AEED}"/>
    <dgm:cxn modelId="{9ACF23F4-7FB2-46DC-87C5-E337F66BEC7B}" srcId="{58558118-6786-445B-B6CE-F6CB4ABBE920}" destId="{3FDC5852-8047-4E1C-B11E-E59D2286BB7B}" srcOrd="0" destOrd="0" parTransId="{327A07DC-B458-4E26-83C6-E88444DD6B73}" sibTransId="{0359CD1B-7BE5-4589-B5F3-8166C03C07CC}"/>
    <dgm:cxn modelId="{EBDC5AD9-B41B-4BA8-8002-CE4C508B899E}" type="presOf" srcId="{85CF1E7E-F9E2-4511-B7A2-BEFC732345D0}" destId="{F4D086A5-7FE2-45FE-97F3-E4783779F4A7}" srcOrd="0" destOrd="0" presId="urn:microsoft.com/office/officeart/2005/8/layout/orgChart1"/>
    <dgm:cxn modelId="{C4A5A90B-B10F-447C-A3ED-D15E50A6EE42}" type="presOf" srcId="{01969AAE-8AB4-4F6E-9BB3-A8D4712C7301}" destId="{38FD5050-70A8-404D-B7EB-CB68EBFF60A5}" srcOrd="1" destOrd="0" presId="urn:microsoft.com/office/officeart/2005/8/layout/orgChart1"/>
    <dgm:cxn modelId="{532322D8-6A0B-411A-BBB1-807F5A1749B7}" srcId="{43262F74-1D66-4B26-B2D6-D8C57FC041F5}" destId="{18462060-E80B-4790-B391-D22A67D98766}" srcOrd="0" destOrd="0" parTransId="{D6D7AB45-403C-4C52-B5F4-59F2CA2857D8}" sibTransId="{F4AC4807-80BE-44ED-8C52-1EEA07CF14E2}"/>
    <dgm:cxn modelId="{9C700650-4C46-49B9-AD93-4B11A9EDBDB7}" type="presOf" srcId="{7E81ECBF-25E1-48E4-B406-F04875852CF5}" destId="{D6501D3D-3D22-4A4F-A8A0-DAFE172F09E1}" srcOrd="1" destOrd="0" presId="urn:microsoft.com/office/officeart/2005/8/layout/orgChart1"/>
    <dgm:cxn modelId="{BE68059A-4429-4F51-90C5-ACEB92317E7E}" type="presOf" srcId="{16836ABF-8427-4850-A077-305FE790AA4B}" destId="{661C07DB-7937-4675-BB41-D4BBD79B27D8}" srcOrd="0" destOrd="0" presId="urn:microsoft.com/office/officeart/2005/8/layout/orgChart1"/>
    <dgm:cxn modelId="{6196473D-033F-4CF7-B813-CC652625F509}" type="presOf" srcId="{5662758D-A8B0-4094-9233-20740BB0A502}" destId="{42C68CE8-62BE-45D2-8244-69C7BECD2E4F}" srcOrd="0" destOrd="0" presId="urn:microsoft.com/office/officeart/2005/8/layout/orgChart1"/>
    <dgm:cxn modelId="{3CC7B757-1F8C-4BC8-B3D2-47737923A6AE}" type="presOf" srcId="{BF3DA87A-3793-42FF-904C-84CDE8702D8F}" destId="{4D411E72-625F-430E-BD61-DB00EFAB9108}" srcOrd="0" destOrd="0" presId="urn:microsoft.com/office/officeart/2005/8/layout/orgChart1"/>
    <dgm:cxn modelId="{11947D9F-1C86-4EE1-9841-DC3D22840816}" type="presOf" srcId="{4F570CCE-904F-44EB-8D04-3A675B726B3A}" destId="{121E1692-3355-4298-A64F-0EDDA8232E6D}" srcOrd="0" destOrd="0" presId="urn:microsoft.com/office/officeart/2005/8/layout/orgChart1"/>
    <dgm:cxn modelId="{87F2D4F7-2605-4E0F-8CE2-4037AEC00256}" srcId="{BF3DA87A-3793-42FF-904C-84CDE8702D8F}" destId="{1A69BF2E-5B84-472F-AA7E-D29390D8B074}" srcOrd="1" destOrd="0" parTransId="{E12DE919-2CE5-4DFA-BD6E-BB3255CAEC54}" sibTransId="{290AC2BD-4E3D-4EFC-B9F9-DDFBD66FB00D}"/>
    <dgm:cxn modelId="{A8C66F35-CD1D-47CD-8EFC-A2074F6DF33D}" type="presOf" srcId="{5A7D715B-94B9-4837-895A-117E787FCC33}" destId="{FB3E92D6-D129-4B6C-94A2-84D13ACAAF91}" srcOrd="1" destOrd="0" presId="urn:microsoft.com/office/officeart/2005/8/layout/orgChart1"/>
    <dgm:cxn modelId="{D49122D1-D95C-4D38-BAC3-4B2139DF1769}" type="presOf" srcId="{BA300C4F-EEBC-4897-B022-75099D882F77}" destId="{48DDDDDD-034A-46F6-8462-36C77B6C3A5C}" srcOrd="1" destOrd="0" presId="urn:microsoft.com/office/officeart/2005/8/layout/orgChart1"/>
    <dgm:cxn modelId="{1114808A-1981-425A-A53C-FEB4A28DE19F}" srcId="{18462060-E80B-4790-B391-D22A67D98766}" destId="{7F8E4E99-6928-4C95-A53B-9BDEADDF98B6}" srcOrd="1" destOrd="0" parTransId="{8F67ADDD-D4D2-44CF-8DE6-C8A1263C1E87}" sibTransId="{07C100C7-9988-4ACF-9054-83CAB79710A8}"/>
    <dgm:cxn modelId="{7A98DE2F-E7A8-4D3A-8C73-5F2CB944FDC1}" type="presOf" srcId="{719E0129-698A-4C32-8DFC-7468AC66CCC0}" destId="{E0EF8516-6B81-4837-A3FF-C8421FB3501F}" srcOrd="1" destOrd="0" presId="urn:microsoft.com/office/officeart/2005/8/layout/orgChart1"/>
    <dgm:cxn modelId="{FC295BE8-9FB0-4014-9FE6-D62A72D8B9DF}" type="presOf" srcId="{34D36CD0-ABF6-47E4-B64D-11697D03AEB1}" destId="{7943FB11-A8D1-4145-ADE0-D4F996EA3B6E}" srcOrd="0" destOrd="0" presId="urn:microsoft.com/office/officeart/2005/8/layout/orgChart1"/>
    <dgm:cxn modelId="{B55A4A51-EC69-49A8-84A9-ECC1D92A302C}" type="presOf" srcId="{3FDC5852-8047-4E1C-B11E-E59D2286BB7B}" destId="{12ED3C2F-94D1-4C0E-A2B4-BAC4CE979824}" srcOrd="0" destOrd="0" presId="urn:microsoft.com/office/officeart/2005/8/layout/orgChart1"/>
    <dgm:cxn modelId="{975A9E86-4428-4EB3-A073-2E72E87D8447}" srcId="{18462060-E80B-4790-B391-D22A67D98766}" destId="{719E0129-698A-4C32-8DFC-7468AC66CCC0}" srcOrd="3" destOrd="0" parTransId="{09EA9E6B-1381-4C6F-940A-CB9CDFA8E7A6}" sibTransId="{8CD166E1-A8E7-46A6-BAC6-B233F93AEBBA}"/>
    <dgm:cxn modelId="{20800200-4915-4544-BBE0-1758AD750FF6}" type="presOf" srcId="{782FBAE1-2B6F-4D94-883E-DD35A0E2F851}" destId="{07415CA0-4424-4EFC-8DCE-82EF68AD1757}" srcOrd="0" destOrd="0" presId="urn:microsoft.com/office/officeart/2005/8/layout/orgChart1"/>
    <dgm:cxn modelId="{6BAB15BA-8BA8-4BB9-9EC3-EC1BA173EBC0}" type="presOf" srcId="{5A7D715B-94B9-4837-895A-117E787FCC33}" destId="{37FF9C66-DE18-456B-BB00-44677FEAF33A}" srcOrd="0" destOrd="0" presId="urn:microsoft.com/office/officeart/2005/8/layout/orgChart1"/>
    <dgm:cxn modelId="{74511EBC-ADA7-4058-8CB2-4DA76B507709}" type="presOf" srcId="{7F8E4E99-6928-4C95-A53B-9BDEADDF98B6}" destId="{DFFBCC2F-61C8-4E20-926E-EE219510D7CF}" srcOrd="0" destOrd="0" presId="urn:microsoft.com/office/officeart/2005/8/layout/orgChart1"/>
    <dgm:cxn modelId="{D48FBD33-9FEB-4901-A22E-AE574FB4AE67}" type="presOf" srcId="{01969AAE-8AB4-4F6E-9BB3-A8D4712C7301}" destId="{E30CF85A-87C0-46DB-ABD4-AA8E946E39FE}" srcOrd="0" destOrd="0" presId="urn:microsoft.com/office/officeart/2005/8/layout/orgChart1"/>
    <dgm:cxn modelId="{5F17C87C-66A9-4067-BE4E-028FAAFC89EC}" type="presOf" srcId="{85CF1E7E-F9E2-4511-B7A2-BEFC732345D0}" destId="{EEA4947D-C0C7-49BB-BB74-0447ACCDEEF4}" srcOrd="1" destOrd="0" presId="urn:microsoft.com/office/officeart/2005/8/layout/orgChart1"/>
    <dgm:cxn modelId="{F83D0E1F-56AB-4A25-A776-95CA7CB72227}" type="presOf" srcId="{01AE7D97-CDC8-46A0-894A-F33FDA654678}" destId="{71EDA746-282F-450D-8E32-B5E3607D22CD}" srcOrd="0" destOrd="0" presId="urn:microsoft.com/office/officeart/2005/8/layout/orgChart1"/>
    <dgm:cxn modelId="{17EDF1B3-97CF-4F4B-BBCD-411EAF3F9B51}" type="presOf" srcId="{BA300C4F-EEBC-4897-B022-75099D882F77}" destId="{0246AAE4-8DA8-4E16-B876-59778F0193F4}" srcOrd="0" destOrd="0" presId="urn:microsoft.com/office/officeart/2005/8/layout/orgChart1"/>
    <dgm:cxn modelId="{E5B240FC-C9B2-4FF3-898C-9E657DEA732B}" type="presOf" srcId="{D41D3D4A-C525-4734-8B65-8DACBD7BC40D}" destId="{CDB6962E-4B24-49C1-9C1C-7064E313AFA1}" srcOrd="1" destOrd="0" presId="urn:microsoft.com/office/officeart/2005/8/layout/orgChart1"/>
    <dgm:cxn modelId="{5B32D387-F1A4-45DD-9360-38582B571E4E}" srcId="{01969AAE-8AB4-4F6E-9BB3-A8D4712C7301}" destId="{7E81ECBF-25E1-48E4-B406-F04875852CF5}" srcOrd="2" destOrd="0" parTransId="{86C0878C-099B-4742-9762-7578BD29ACBA}" sibTransId="{F661415A-F17F-4DDE-B121-D841AB02E5B0}"/>
    <dgm:cxn modelId="{B3EBE09E-77B6-42FD-AEE6-B576D359A162}" type="presOf" srcId="{8F67ADDD-D4D2-44CF-8DE6-C8A1263C1E87}" destId="{13DDD9FB-3B44-47A6-8FD4-6B0933915B62}" srcOrd="0" destOrd="0" presId="urn:microsoft.com/office/officeart/2005/8/layout/orgChart1"/>
    <dgm:cxn modelId="{2F125023-47B2-4055-B8A6-8AE483EB6455}" type="presOf" srcId="{3FDC5852-8047-4E1C-B11E-E59D2286BB7B}" destId="{DE381582-A521-4909-BB91-2F74144BB18F}" srcOrd="1" destOrd="0" presId="urn:microsoft.com/office/officeart/2005/8/layout/orgChart1"/>
    <dgm:cxn modelId="{21AEBC27-C81B-4998-89ED-C6D662D8C390}" type="presOf" srcId="{43262F74-1D66-4B26-B2D6-D8C57FC041F5}" destId="{4EC8A19B-8F04-4F3D-95CC-694242DA5554}" srcOrd="0" destOrd="0" presId="urn:microsoft.com/office/officeart/2005/8/layout/orgChart1"/>
    <dgm:cxn modelId="{C6ED70BE-AF93-414A-8549-7FBD782CFCC6}" type="presOf" srcId="{D934BB24-84D5-4665-9209-4ADEFB09DF5A}" destId="{1241F023-FAC2-40B5-B9FD-91E113FE8534}" srcOrd="0" destOrd="0" presId="urn:microsoft.com/office/officeart/2005/8/layout/orgChart1"/>
    <dgm:cxn modelId="{F07D67E5-772F-4393-ABB2-51067D185E14}" type="presOf" srcId="{7E81ECBF-25E1-48E4-B406-F04875852CF5}" destId="{45BEBCA4-1423-43B4-A4A1-91B6603FA07E}" srcOrd="0" destOrd="0" presId="urn:microsoft.com/office/officeart/2005/8/layout/orgChart1"/>
    <dgm:cxn modelId="{9250C834-632D-4EF3-9FD1-010EC818F01C}" type="presOf" srcId="{86C0878C-099B-4742-9762-7578BD29ACBA}" destId="{C8821EEF-5D86-45F1-B3B9-BB27DDC6526B}" srcOrd="0" destOrd="0" presId="urn:microsoft.com/office/officeart/2005/8/layout/orgChart1"/>
    <dgm:cxn modelId="{94F34EFB-3727-470F-A921-CF3A7E29F307}" type="presOf" srcId="{16836ABF-8427-4850-A077-305FE790AA4B}" destId="{96BD7485-0CEC-4591-B12A-60B7D7D0A5A2}" srcOrd="1" destOrd="0" presId="urn:microsoft.com/office/officeart/2005/8/layout/orgChart1"/>
    <dgm:cxn modelId="{2EE6F75E-E7E3-4FD7-84D5-ADE841AFF605}" type="presParOf" srcId="{4EC8A19B-8F04-4F3D-95CC-694242DA5554}" destId="{AF90B397-7EBD-4CB9-9FD0-4316C458E56B}" srcOrd="0" destOrd="0" presId="urn:microsoft.com/office/officeart/2005/8/layout/orgChart1"/>
    <dgm:cxn modelId="{8A0FAC0A-39B6-4251-A971-F55A58C35BF0}" type="presParOf" srcId="{AF90B397-7EBD-4CB9-9FD0-4316C458E56B}" destId="{7F379530-984C-4D29-914A-8201A4235FE3}" srcOrd="0" destOrd="0" presId="urn:microsoft.com/office/officeart/2005/8/layout/orgChart1"/>
    <dgm:cxn modelId="{48D60967-C058-4328-9922-F47FE6B4D07E}" type="presParOf" srcId="{7F379530-984C-4D29-914A-8201A4235FE3}" destId="{71EEF862-B841-47A8-A0B6-929BA8CA3084}" srcOrd="0" destOrd="0" presId="urn:microsoft.com/office/officeart/2005/8/layout/orgChart1"/>
    <dgm:cxn modelId="{7CB3AB55-EB37-4C12-93D0-6DC0F47AB369}" type="presParOf" srcId="{7F379530-984C-4D29-914A-8201A4235FE3}" destId="{F696C6DD-5F4F-480C-A2F2-1A98D0BA9447}" srcOrd="1" destOrd="0" presId="urn:microsoft.com/office/officeart/2005/8/layout/orgChart1"/>
    <dgm:cxn modelId="{CE17B08B-EBE8-409B-B81C-DFB2804BB745}" type="presParOf" srcId="{AF90B397-7EBD-4CB9-9FD0-4316C458E56B}" destId="{91688F4B-2E04-4303-AEB4-9340F067B802}" srcOrd="1" destOrd="0" presId="urn:microsoft.com/office/officeart/2005/8/layout/orgChart1"/>
    <dgm:cxn modelId="{C9F75154-9CA0-4097-BE47-B13100A52835}" type="presParOf" srcId="{91688F4B-2E04-4303-AEB4-9340F067B802}" destId="{B2E03D46-FD92-4420-AA0C-BD4A8DC424E2}" srcOrd="0" destOrd="0" presId="urn:microsoft.com/office/officeart/2005/8/layout/orgChart1"/>
    <dgm:cxn modelId="{88233672-D04E-450B-A395-6C101585FE08}" type="presParOf" srcId="{91688F4B-2E04-4303-AEB4-9340F067B802}" destId="{49BCDC1F-F985-4F35-86E5-D22A85C60366}" srcOrd="1" destOrd="0" presId="urn:microsoft.com/office/officeart/2005/8/layout/orgChart1"/>
    <dgm:cxn modelId="{14D4F1D0-F439-4690-B31A-BB6916056B8F}" type="presParOf" srcId="{49BCDC1F-F985-4F35-86E5-D22A85C60366}" destId="{DAD71AFE-0EEA-4C1B-9F25-2DB3CA945CD6}" srcOrd="0" destOrd="0" presId="urn:microsoft.com/office/officeart/2005/8/layout/orgChart1"/>
    <dgm:cxn modelId="{1428D14C-9EC6-4FA8-98B0-7627F8A72BB2}" type="presParOf" srcId="{DAD71AFE-0EEA-4C1B-9F25-2DB3CA945CD6}" destId="{829C0DEB-5937-459D-BFAB-8A830C14547B}" srcOrd="0" destOrd="0" presId="urn:microsoft.com/office/officeart/2005/8/layout/orgChart1"/>
    <dgm:cxn modelId="{E35F8D28-F75B-4970-A8E2-178E2BCA28C3}" type="presParOf" srcId="{DAD71AFE-0EEA-4C1B-9F25-2DB3CA945CD6}" destId="{E0EF8516-6B81-4837-A3FF-C8421FB3501F}" srcOrd="1" destOrd="0" presId="urn:microsoft.com/office/officeart/2005/8/layout/orgChart1"/>
    <dgm:cxn modelId="{F87FCCD6-8B89-4497-B412-3130473B2C8A}" type="presParOf" srcId="{49BCDC1F-F985-4F35-86E5-D22A85C60366}" destId="{51BF460E-A46F-4748-8672-4D70EDCD3296}" srcOrd="1" destOrd="0" presId="urn:microsoft.com/office/officeart/2005/8/layout/orgChart1"/>
    <dgm:cxn modelId="{83F5DB91-1399-44C2-B1FF-8716C9132BC8}" type="presParOf" srcId="{51BF460E-A46F-4748-8672-4D70EDCD3296}" destId="{A276EA2B-2547-4815-B44B-010EBB8AF5A7}" srcOrd="0" destOrd="0" presId="urn:microsoft.com/office/officeart/2005/8/layout/orgChart1"/>
    <dgm:cxn modelId="{8AA251C2-16A5-4FF5-A87D-C73A412B00B2}" type="presParOf" srcId="{51BF460E-A46F-4748-8672-4D70EDCD3296}" destId="{D9CFC04F-9970-4490-9634-A45F2BB27A7E}" srcOrd="1" destOrd="0" presId="urn:microsoft.com/office/officeart/2005/8/layout/orgChart1"/>
    <dgm:cxn modelId="{58B09DF8-66D2-490C-8D28-FBF2A72A1965}" type="presParOf" srcId="{D9CFC04F-9970-4490-9634-A45F2BB27A7E}" destId="{480A49E4-A4C3-4ACB-B948-EBB040A3234C}" srcOrd="0" destOrd="0" presId="urn:microsoft.com/office/officeart/2005/8/layout/orgChart1"/>
    <dgm:cxn modelId="{F03EC1EB-AC9F-4AFF-B9E8-642EB213C695}" type="presParOf" srcId="{480A49E4-A4C3-4ACB-B948-EBB040A3234C}" destId="{B35F5385-67B4-4505-A868-3E167D91D541}" srcOrd="0" destOrd="0" presId="urn:microsoft.com/office/officeart/2005/8/layout/orgChart1"/>
    <dgm:cxn modelId="{6DC045E8-F4A1-4CEB-B27F-4559FAAD8DA9}" type="presParOf" srcId="{480A49E4-A4C3-4ACB-B948-EBB040A3234C}" destId="{CDB6962E-4B24-49C1-9C1C-7064E313AFA1}" srcOrd="1" destOrd="0" presId="urn:microsoft.com/office/officeart/2005/8/layout/orgChart1"/>
    <dgm:cxn modelId="{45E795A1-F8F6-4A29-AE01-3CF18E7CEB38}" type="presParOf" srcId="{D9CFC04F-9970-4490-9634-A45F2BB27A7E}" destId="{B02DC846-939B-45F4-9862-4568A988EC39}" srcOrd="1" destOrd="0" presId="urn:microsoft.com/office/officeart/2005/8/layout/orgChart1"/>
    <dgm:cxn modelId="{40AA24B8-8497-4962-A8C3-3F427C984F05}" type="presParOf" srcId="{D9CFC04F-9970-4490-9634-A45F2BB27A7E}" destId="{A1457F70-5D13-4285-AABA-1860DA808D02}" srcOrd="2" destOrd="0" presId="urn:microsoft.com/office/officeart/2005/8/layout/orgChart1"/>
    <dgm:cxn modelId="{B61B01D6-9900-4547-ABFC-AD97ACB8177D}" type="presParOf" srcId="{51BF460E-A46F-4748-8672-4D70EDCD3296}" destId="{1241F023-FAC2-40B5-B9FD-91E113FE8534}" srcOrd="2" destOrd="0" presId="urn:microsoft.com/office/officeart/2005/8/layout/orgChart1"/>
    <dgm:cxn modelId="{E09824FF-E949-42F7-B1DB-CAECACDF933E}" type="presParOf" srcId="{51BF460E-A46F-4748-8672-4D70EDCD3296}" destId="{2558309A-1ADE-48E6-97A9-2DAC82055F20}" srcOrd="3" destOrd="0" presId="urn:microsoft.com/office/officeart/2005/8/layout/orgChart1"/>
    <dgm:cxn modelId="{9FB3D8E8-5050-49CE-AE24-752D7DB58661}" type="presParOf" srcId="{2558309A-1ADE-48E6-97A9-2DAC82055F20}" destId="{08B34EB2-BC0E-439B-86CB-B425A0D4802D}" srcOrd="0" destOrd="0" presId="urn:microsoft.com/office/officeart/2005/8/layout/orgChart1"/>
    <dgm:cxn modelId="{67AB06C0-B22C-434D-97DF-3BE15E1C3F82}" type="presParOf" srcId="{08B34EB2-BC0E-439B-86CB-B425A0D4802D}" destId="{121E1692-3355-4298-A64F-0EDDA8232E6D}" srcOrd="0" destOrd="0" presId="urn:microsoft.com/office/officeart/2005/8/layout/orgChart1"/>
    <dgm:cxn modelId="{51AF8AF9-1992-4A79-9034-4B1BDE4720CE}" type="presParOf" srcId="{08B34EB2-BC0E-439B-86CB-B425A0D4802D}" destId="{93EA3AE7-F229-42FD-8118-831F1E72C198}" srcOrd="1" destOrd="0" presId="urn:microsoft.com/office/officeart/2005/8/layout/orgChart1"/>
    <dgm:cxn modelId="{8CAD7BB9-745D-4664-8EDB-22AE17F9D820}" type="presParOf" srcId="{2558309A-1ADE-48E6-97A9-2DAC82055F20}" destId="{34A3D81F-8FA2-4464-A02B-3D0619EE9D1E}" srcOrd="1" destOrd="0" presId="urn:microsoft.com/office/officeart/2005/8/layout/orgChart1"/>
    <dgm:cxn modelId="{E8E93D99-0A9F-4BFB-8576-CCCA2237E8C6}" type="presParOf" srcId="{2558309A-1ADE-48E6-97A9-2DAC82055F20}" destId="{DC9012D5-60BB-4F51-9FD2-664516DC90E6}" srcOrd="2" destOrd="0" presId="urn:microsoft.com/office/officeart/2005/8/layout/orgChart1"/>
    <dgm:cxn modelId="{D94E1C38-3F23-48F3-A88A-02E622B61A0F}" type="presParOf" srcId="{49BCDC1F-F985-4F35-86E5-D22A85C60366}" destId="{27CE142D-225B-4F61-9005-1391876C9AA9}" srcOrd="2" destOrd="0" presId="urn:microsoft.com/office/officeart/2005/8/layout/orgChart1"/>
    <dgm:cxn modelId="{48B2E190-3316-41A1-A203-FA9BD2B97888}" type="presParOf" srcId="{91688F4B-2E04-4303-AEB4-9340F067B802}" destId="{7943FB11-A8D1-4145-ADE0-D4F996EA3B6E}" srcOrd="2" destOrd="0" presId="urn:microsoft.com/office/officeart/2005/8/layout/orgChart1"/>
    <dgm:cxn modelId="{550B59E2-AD20-435D-884C-44C55CA4E680}" type="presParOf" srcId="{91688F4B-2E04-4303-AEB4-9340F067B802}" destId="{B77D7182-B8E4-41CA-8490-91A7BF4CF8EF}" srcOrd="3" destOrd="0" presId="urn:microsoft.com/office/officeart/2005/8/layout/orgChart1"/>
    <dgm:cxn modelId="{61E72E23-B9D1-40FE-A6E9-B9C7969AF3B7}" type="presParOf" srcId="{B77D7182-B8E4-41CA-8490-91A7BF4CF8EF}" destId="{4E3363FE-9D10-411F-83EB-D017ED83AD2B}" srcOrd="0" destOrd="0" presId="urn:microsoft.com/office/officeart/2005/8/layout/orgChart1"/>
    <dgm:cxn modelId="{6A91B5B3-5D0D-47D0-AF39-EBDE031CD1EB}" type="presParOf" srcId="{4E3363FE-9D10-411F-83EB-D017ED83AD2B}" destId="{E30CF85A-87C0-46DB-ABD4-AA8E946E39FE}" srcOrd="0" destOrd="0" presId="urn:microsoft.com/office/officeart/2005/8/layout/orgChart1"/>
    <dgm:cxn modelId="{1409E0E5-D437-4E0F-B61D-3CF764DA47EA}" type="presParOf" srcId="{4E3363FE-9D10-411F-83EB-D017ED83AD2B}" destId="{38FD5050-70A8-404D-B7EB-CB68EBFF60A5}" srcOrd="1" destOrd="0" presId="urn:microsoft.com/office/officeart/2005/8/layout/orgChart1"/>
    <dgm:cxn modelId="{4AB21B67-2603-43A5-A53F-B3928695526C}" type="presParOf" srcId="{B77D7182-B8E4-41CA-8490-91A7BF4CF8EF}" destId="{72C8767C-1D60-4641-9C57-66B2ADD972EE}" srcOrd="1" destOrd="0" presId="urn:microsoft.com/office/officeart/2005/8/layout/orgChart1"/>
    <dgm:cxn modelId="{17E907E1-106E-4576-BF86-B4C6D37EC5EA}" type="presParOf" srcId="{72C8767C-1D60-4641-9C57-66B2ADD972EE}" destId="{FB6D7D0A-877F-4F9E-B472-A43EF36ED439}" srcOrd="0" destOrd="0" presId="urn:microsoft.com/office/officeart/2005/8/layout/orgChart1"/>
    <dgm:cxn modelId="{42CAE7D4-4F6D-4AE0-A749-E82D9E6F8C73}" type="presParOf" srcId="{72C8767C-1D60-4641-9C57-66B2ADD972EE}" destId="{C7A9EBDE-793F-4170-B57D-61C02FD453E4}" srcOrd="1" destOrd="0" presId="urn:microsoft.com/office/officeart/2005/8/layout/orgChart1"/>
    <dgm:cxn modelId="{266919C4-D657-49BF-83A9-9C22E616B451}" type="presParOf" srcId="{C7A9EBDE-793F-4170-B57D-61C02FD453E4}" destId="{CCAD32FA-FB1C-4804-AAE8-2EC7C44FD768}" srcOrd="0" destOrd="0" presId="urn:microsoft.com/office/officeart/2005/8/layout/orgChart1"/>
    <dgm:cxn modelId="{9FBC12AD-4A63-440E-8A33-F7376A28D448}" type="presParOf" srcId="{CCAD32FA-FB1C-4804-AAE8-2EC7C44FD768}" destId="{81C24D63-C088-4FEE-A276-0B563CC91426}" srcOrd="0" destOrd="0" presId="urn:microsoft.com/office/officeart/2005/8/layout/orgChart1"/>
    <dgm:cxn modelId="{686F3B25-8F1C-48E3-9269-B182552AEE7D}" type="presParOf" srcId="{CCAD32FA-FB1C-4804-AAE8-2EC7C44FD768}" destId="{893EA33E-3C65-4440-A09B-B1CD88C9D071}" srcOrd="1" destOrd="0" presId="urn:microsoft.com/office/officeart/2005/8/layout/orgChart1"/>
    <dgm:cxn modelId="{3B5E581A-CD33-4D31-AC8C-0D53626E9018}" type="presParOf" srcId="{C7A9EBDE-793F-4170-B57D-61C02FD453E4}" destId="{193059E3-9DE9-49EE-980D-84D4939C92FD}" srcOrd="1" destOrd="0" presId="urn:microsoft.com/office/officeart/2005/8/layout/orgChart1"/>
    <dgm:cxn modelId="{1BF91C7F-C520-4370-AE09-E17FBAA51C0F}" type="presParOf" srcId="{C7A9EBDE-793F-4170-B57D-61C02FD453E4}" destId="{6CD247AC-2196-49F1-A0BF-7DAD66DC0156}" srcOrd="2" destOrd="0" presId="urn:microsoft.com/office/officeart/2005/8/layout/orgChart1"/>
    <dgm:cxn modelId="{8E892F60-7EDD-4892-AAF6-7E6B22CFB083}" type="presParOf" srcId="{72C8767C-1D60-4641-9C57-66B2ADD972EE}" destId="{71EDA746-282F-450D-8E32-B5E3607D22CD}" srcOrd="2" destOrd="0" presId="urn:microsoft.com/office/officeart/2005/8/layout/orgChart1"/>
    <dgm:cxn modelId="{8EC5E95E-D5FD-4558-82C5-824F3CB645A7}" type="presParOf" srcId="{72C8767C-1D60-4641-9C57-66B2ADD972EE}" destId="{5D522362-0CA3-4C33-92B3-1A57604119BD}" srcOrd="3" destOrd="0" presId="urn:microsoft.com/office/officeart/2005/8/layout/orgChart1"/>
    <dgm:cxn modelId="{964542D6-FCDD-4825-981C-60F87100C018}" type="presParOf" srcId="{5D522362-0CA3-4C33-92B3-1A57604119BD}" destId="{0B969C0A-586C-4291-AFC9-F497A331E5B2}" srcOrd="0" destOrd="0" presId="urn:microsoft.com/office/officeart/2005/8/layout/orgChart1"/>
    <dgm:cxn modelId="{342783FB-FA58-4BD4-80B1-D7C48F42C743}" type="presParOf" srcId="{0B969C0A-586C-4291-AFC9-F497A331E5B2}" destId="{F4D086A5-7FE2-45FE-97F3-E4783779F4A7}" srcOrd="0" destOrd="0" presId="urn:microsoft.com/office/officeart/2005/8/layout/orgChart1"/>
    <dgm:cxn modelId="{E125FD26-D8E7-4764-B1B5-43E656458727}" type="presParOf" srcId="{0B969C0A-586C-4291-AFC9-F497A331E5B2}" destId="{EEA4947D-C0C7-49BB-BB74-0447ACCDEEF4}" srcOrd="1" destOrd="0" presId="urn:microsoft.com/office/officeart/2005/8/layout/orgChart1"/>
    <dgm:cxn modelId="{5EC3586A-760E-4F8E-BD7B-18B3CCD15E12}" type="presParOf" srcId="{5D522362-0CA3-4C33-92B3-1A57604119BD}" destId="{504B9696-8443-4992-894D-612EF84DCC5E}" srcOrd="1" destOrd="0" presId="urn:microsoft.com/office/officeart/2005/8/layout/orgChart1"/>
    <dgm:cxn modelId="{B50B0BB5-9FCF-4752-AD58-705BEC902CC4}" type="presParOf" srcId="{5D522362-0CA3-4C33-92B3-1A57604119BD}" destId="{BED68F95-7A38-4EB1-B531-B7AB10362F08}" srcOrd="2" destOrd="0" presId="urn:microsoft.com/office/officeart/2005/8/layout/orgChart1"/>
    <dgm:cxn modelId="{7666D105-15D3-4DDF-B7CC-22387459CBDB}" type="presParOf" srcId="{72C8767C-1D60-4641-9C57-66B2ADD972EE}" destId="{C8821EEF-5D86-45F1-B3B9-BB27DDC6526B}" srcOrd="4" destOrd="0" presId="urn:microsoft.com/office/officeart/2005/8/layout/orgChart1"/>
    <dgm:cxn modelId="{57D23042-AEE3-4C26-B585-7A4ECAEE7754}" type="presParOf" srcId="{72C8767C-1D60-4641-9C57-66B2ADD972EE}" destId="{AAAF0531-1063-4220-81E6-5BE3AE43B7A9}" srcOrd="5" destOrd="0" presId="urn:microsoft.com/office/officeart/2005/8/layout/orgChart1"/>
    <dgm:cxn modelId="{1FD053A6-865B-49CD-A620-01352301E065}" type="presParOf" srcId="{AAAF0531-1063-4220-81E6-5BE3AE43B7A9}" destId="{04CC5F12-BD3B-462C-A2F2-5EF340A563FA}" srcOrd="0" destOrd="0" presId="urn:microsoft.com/office/officeart/2005/8/layout/orgChart1"/>
    <dgm:cxn modelId="{B16A4C55-FBCE-4A04-9007-E3D698D20979}" type="presParOf" srcId="{04CC5F12-BD3B-462C-A2F2-5EF340A563FA}" destId="{45BEBCA4-1423-43B4-A4A1-91B6603FA07E}" srcOrd="0" destOrd="0" presId="urn:microsoft.com/office/officeart/2005/8/layout/orgChart1"/>
    <dgm:cxn modelId="{9C375397-9A37-4112-B0FC-78223408658B}" type="presParOf" srcId="{04CC5F12-BD3B-462C-A2F2-5EF340A563FA}" destId="{D6501D3D-3D22-4A4F-A8A0-DAFE172F09E1}" srcOrd="1" destOrd="0" presId="urn:microsoft.com/office/officeart/2005/8/layout/orgChart1"/>
    <dgm:cxn modelId="{0E80DBEC-9E4B-42C1-8C07-EB1876472C38}" type="presParOf" srcId="{AAAF0531-1063-4220-81E6-5BE3AE43B7A9}" destId="{D2F9364F-080A-42C7-A749-35132BCCBFED}" srcOrd="1" destOrd="0" presId="urn:microsoft.com/office/officeart/2005/8/layout/orgChart1"/>
    <dgm:cxn modelId="{BAA188ED-B7DC-4B98-BD81-1C3EB9CE2F61}" type="presParOf" srcId="{AAAF0531-1063-4220-81E6-5BE3AE43B7A9}" destId="{368084EA-93ED-48C8-8051-699B8693A333}" srcOrd="2" destOrd="0" presId="urn:microsoft.com/office/officeart/2005/8/layout/orgChart1"/>
    <dgm:cxn modelId="{8A5B87DB-373B-4524-A815-0C570AE8E149}" type="presParOf" srcId="{B77D7182-B8E4-41CA-8490-91A7BF4CF8EF}" destId="{BDA2D323-305A-428A-99AF-6EFFFFC16251}" srcOrd="2" destOrd="0" presId="urn:microsoft.com/office/officeart/2005/8/layout/orgChart1"/>
    <dgm:cxn modelId="{93CFE199-14CF-4BCB-966B-0BB685F28EFD}" type="presParOf" srcId="{91688F4B-2E04-4303-AEB4-9340F067B802}" destId="{E25737FE-1162-4756-9985-B129AC79FB03}" srcOrd="4" destOrd="0" presId="urn:microsoft.com/office/officeart/2005/8/layout/orgChart1"/>
    <dgm:cxn modelId="{78153EA0-269A-405B-9242-0B3851C95742}" type="presParOf" srcId="{91688F4B-2E04-4303-AEB4-9340F067B802}" destId="{010F17F5-B392-435A-9CC2-B753058EBA44}" srcOrd="5" destOrd="0" presId="urn:microsoft.com/office/officeart/2005/8/layout/orgChart1"/>
    <dgm:cxn modelId="{8FBE2ED4-3FF1-4EA4-A065-D4931470EE1E}" type="presParOf" srcId="{010F17F5-B392-435A-9CC2-B753058EBA44}" destId="{858A8B41-1621-4D5B-8D48-6D4F671D51A7}" srcOrd="0" destOrd="0" presId="urn:microsoft.com/office/officeart/2005/8/layout/orgChart1"/>
    <dgm:cxn modelId="{78F23388-E659-4C40-BA2E-67B75E575DB0}" type="presParOf" srcId="{858A8B41-1621-4D5B-8D48-6D4F671D51A7}" destId="{8F7B926E-396D-4236-8354-8AAE2FB9D03C}" srcOrd="0" destOrd="0" presId="urn:microsoft.com/office/officeart/2005/8/layout/orgChart1"/>
    <dgm:cxn modelId="{59AB041D-C796-4183-BAB3-B99D3B56C0EB}" type="presParOf" srcId="{858A8B41-1621-4D5B-8D48-6D4F671D51A7}" destId="{FF6AC275-84EF-41DC-BE19-021A43C0B9C5}" srcOrd="1" destOrd="0" presId="urn:microsoft.com/office/officeart/2005/8/layout/orgChart1"/>
    <dgm:cxn modelId="{ECCA939D-C9FD-4A4F-88EB-52B45FD7229C}" type="presParOf" srcId="{010F17F5-B392-435A-9CC2-B753058EBA44}" destId="{8BA9B31E-3C43-4CD5-BE47-11B248EA50C3}" srcOrd="1" destOrd="0" presId="urn:microsoft.com/office/officeart/2005/8/layout/orgChart1"/>
    <dgm:cxn modelId="{83C4B0CA-652E-4ED8-AD65-3B7719A507D6}" type="presParOf" srcId="{8BA9B31E-3C43-4CD5-BE47-11B248EA50C3}" destId="{464A63B7-10FA-439F-9BBD-ED9250B6DC0A}" srcOrd="0" destOrd="0" presId="urn:microsoft.com/office/officeart/2005/8/layout/orgChart1"/>
    <dgm:cxn modelId="{A9B43022-9F2D-4882-A7AE-37E442C8A840}" type="presParOf" srcId="{8BA9B31E-3C43-4CD5-BE47-11B248EA50C3}" destId="{98299E11-1DD1-4566-AEC7-FD1CEF4EEA45}" srcOrd="1" destOrd="0" presId="urn:microsoft.com/office/officeart/2005/8/layout/orgChart1"/>
    <dgm:cxn modelId="{2A573A4E-D67D-42E4-A88F-6F144C39E3AF}" type="presParOf" srcId="{98299E11-1DD1-4566-AEC7-FD1CEF4EEA45}" destId="{E7F6816F-CC29-4941-8090-E15E7DC2EAB3}" srcOrd="0" destOrd="0" presId="urn:microsoft.com/office/officeart/2005/8/layout/orgChart1"/>
    <dgm:cxn modelId="{DD90423D-3CAE-4FBF-9712-88601B459FFD}" type="presParOf" srcId="{E7F6816F-CC29-4941-8090-E15E7DC2EAB3}" destId="{12ED3C2F-94D1-4C0E-A2B4-BAC4CE979824}" srcOrd="0" destOrd="0" presId="urn:microsoft.com/office/officeart/2005/8/layout/orgChart1"/>
    <dgm:cxn modelId="{1715589A-826C-48AA-9578-DC23ADD90A07}" type="presParOf" srcId="{E7F6816F-CC29-4941-8090-E15E7DC2EAB3}" destId="{DE381582-A521-4909-BB91-2F74144BB18F}" srcOrd="1" destOrd="0" presId="urn:microsoft.com/office/officeart/2005/8/layout/orgChart1"/>
    <dgm:cxn modelId="{F00B10AA-05A6-4BA6-89E3-EE7CB0F62A2A}" type="presParOf" srcId="{98299E11-1DD1-4566-AEC7-FD1CEF4EEA45}" destId="{0602EBEC-032A-48C9-9E26-85C86C1931CA}" srcOrd="1" destOrd="0" presId="urn:microsoft.com/office/officeart/2005/8/layout/orgChart1"/>
    <dgm:cxn modelId="{A1BF4077-0F31-4A62-996C-3EFCADD3F5D5}" type="presParOf" srcId="{98299E11-1DD1-4566-AEC7-FD1CEF4EEA45}" destId="{9288E31D-6E48-4E93-A4D4-AF3E3B9EC97A}" srcOrd="2" destOrd="0" presId="urn:microsoft.com/office/officeart/2005/8/layout/orgChart1"/>
    <dgm:cxn modelId="{43819732-83BA-4C91-85F8-A3725035E48B}" type="presParOf" srcId="{010F17F5-B392-435A-9CC2-B753058EBA44}" destId="{179730A9-8832-4F3A-86D3-1A6570A64B97}" srcOrd="2" destOrd="0" presId="urn:microsoft.com/office/officeart/2005/8/layout/orgChart1"/>
    <dgm:cxn modelId="{BFA618C5-65EF-453C-A55A-9730B647715D}" type="presParOf" srcId="{91688F4B-2E04-4303-AEB4-9340F067B802}" destId="{AFE56325-86AA-4DC6-AD9B-868C4A970BED}" srcOrd="6" destOrd="0" presId="urn:microsoft.com/office/officeart/2005/8/layout/orgChart1"/>
    <dgm:cxn modelId="{31A31EE5-E74A-4FF7-B8F6-9FB12F82E5D1}" type="presParOf" srcId="{91688F4B-2E04-4303-AEB4-9340F067B802}" destId="{ECF71F2E-6CB1-4B9E-A582-83EDADE46D74}" srcOrd="7" destOrd="0" presId="urn:microsoft.com/office/officeart/2005/8/layout/orgChart1"/>
    <dgm:cxn modelId="{0E273785-9BE0-4A1E-8162-34E57E4529BD}" type="presParOf" srcId="{ECF71F2E-6CB1-4B9E-A582-83EDADE46D74}" destId="{47F399BC-612B-4535-B259-FBBB392A58B5}" srcOrd="0" destOrd="0" presId="urn:microsoft.com/office/officeart/2005/8/layout/orgChart1"/>
    <dgm:cxn modelId="{0A1C4B75-1ABA-4991-9B8E-1234193438C1}" type="presParOf" srcId="{47F399BC-612B-4535-B259-FBBB392A58B5}" destId="{4D411E72-625F-430E-BD61-DB00EFAB9108}" srcOrd="0" destOrd="0" presId="urn:microsoft.com/office/officeart/2005/8/layout/orgChart1"/>
    <dgm:cxn modelId="{02EFCF3B-BB54-4802-AA8E-4BE9E90D852B}" type="presParOf" srcId="{47F399BC-612B-4535-B259-FBBB392A58B5}" destId="{BDFA884F-3D87-426A-8C56-6D452A59C669}" srcOrd="1" destOrd="0" presId="urn:microsoft.com/office/officeart/2005/8/layout/orgChart1"/>
    <dgm:cxn modelId="{7AC50365-8682-4345-A2BE-D6870301BFCE}" type="presParOf" srcId="{ECF71F2E-6CB1-4B9E-A582-83EDADE46D74}" destId="{0A45E6BB-AD24-458B-AA58-112EAF29406D}" srcOrd="1" destOrd="0" presId="urn:microsoft.com/office/officeart/2005/8/layout/orgChart1"/>
    <dgm:cxn modelId="{370831BF-527B-4EAA-AE18-6E689D43664F}" type="presParOf" srcId="{0A45E6BB-AD24-458B-AA58-112EAF29406D}" destId="{42C68CE8-62BE-45D2-8244-69C7BECD2E4F}" srcOrd="0" destOrd="0" presId="urn:microsoft.com/office/officeart/2005/8/layout/orgChart1"/>
    <dgm:cxn modelId="{2EBB8CDB-1765-4454-B934-92B599A5F8C8}" type="presParOf" srcId="{0A45E6BB-AD24-458B-AA58-112EAF29406D}" destId="{B688F42C-481B-499B-B5B4-0EEFD28CCC8C}" srcOrd="1" destOrd="0" presId="urn:microsoft.com/office/officeart/2005/8/layout/orgChart1"/>
    <dgm:cxn modelId="{DE47B322-ABB9-4ABB-9445-9DB8B939A08A}" type="presParOf" srcId="{B688F42C-481B-499B-B5B4-0EEFD28CCC8C}" destId="{D6C6B26F-A226-46F1-BD2F-B4E04CACDD35}" srcOrd="0" destOrd="0" presId="urn:microsoft.com/office/officeart/2005/8/layout/orgChart1"/>
    <dgm:cxn modelId="{97D58127-D4B3-46D2-AD5A-CA6FD5445E30}" type="presParOf" srcId="{D6C6B26F-A226-46F1-BD2F-B4E04CACDD35}" destId="{37FF9C66-DE18-456B-BB00-44677FEAF33A}" srcOrd="0" destOrd="0" presId="urn:microsoft.com/office/officeart/2005/8/layout/orgChart1"/>
    <dgm:cxn modelId="{8CEBDF6C-57EC-499B-9770-4BC4C7B4C75F}" type="presParOf" srcId="{D6C6B26F-A226-46F1-BD2F-B4E04CACDD35}" destId="{FB3E92D6-D129-4B6C-94A2-84D13ACAAF91}" srcOrd="1" destOrd="0" presId="urn:microsoft.com/office/officeart/2005/8/layout/orgChart1"/>
    <dgm:cxn modelId="{BB1CAED2-FDF6-4BE5-932C-69227F88E645}" type="presParOf" srcId="{B688F42C-481B-499B-B5B4-0EEFD28CCC8C}" destId="{5FC8D685-0E65-4163-A03B-16CF0A3AA89D}" srcOrd="1" destOrd="0" presId="urn:microsoft.com/office/officeart/2005/8/layout/orgChart1"/>
    <dgm:cxn modelId="{11893644-80F1-4136-A6C3-6E9950768AC2}" type="presParOf" srcId="{B688F42C-481B-499B-B5B4-0EEFD28CCC8C}" destId="{23BDFBC7-65A3-4B60-9E0C-716A643F8181}" srcOrd="2" destOrd="0" presId="urn:microsoft.com/office/officeart/2005/8/layout/orgChart1"/>
    <dgm:cxn modelId="{C6948963-AFF0-4D0E-B53B-2F4F89366E3A}" type="presParOf" srcId="{0A45E6BB-AD24-458B-AA58-112EAF29406D}" destId="{B7A74CB0-B749-4A48-A8CF-5587E6AE3942}" srcOrd="2" destOrd="0" presId="urn:microsoft.com/office/officeart/2005/8/layout/orgChart1"/>
    <dgm:cxn modelId="{251558D9-8026-4B3A-9D50-36734D770F99}" type="presParOf" srcId="{0A45E6BB-AD24-458B-AA58-112EAF29406D}" destId="{48D85365-C7D3-49ED-913F-ACA8A940B6CF}" srcOrd="3" destOrd="0" presId="urn:microsoft.com/office/officeart/2005/8/layout/orgChart1"/>
    <dgm:cxn modelId="{94F65D94-2105-4B0E-A03B-F3479FCF70DA}" type="presParOf" srcId="{48D85365-C7D3-49ED-913F-ACA8A940B6CF}" destId="{08FDCC33-9772-4F43-8556-1DE28F3CBFA9}" srcOrd="0" destOrd="0" presId="urn:microsoft.com/office/officeart/2005/8/layout/orgChart1"/>
    <dgm:cxn modelId="{89C91065-21AB-4BD5-AA44-4BA62C1B49FE}" type="presParOf" srcId="{08FDCC33-9772-4F43-8556-1DE28F3CBFA9}" destId="{90D3C70C-94AB-475F-9050-2B73CD81332D}" srcOrd="0" destOrd="0" presId="urn:microsoft.com/office/officeart/2005/8/layout/orgChart1"/>
    <dgm:cxn modelId="{D03B49E7-44B8-4273-8D8A-02C2A04522E9}" type="presParOf" srcId="{08FDCC33-9772-4F43-8556-1DE28F3CBFA9}" destId="{EA8BE632-9C14-46ED-92D2-92C5DF694C60}" srcOrd="1" destOrd="0" presId="urn:microsoft.com/office/officeart/2005/8/layout/orgChart1"/>
    <dgm:cxn modelId="{0820C48C-44F3-4FE8-AEE7-B0FB15EC8294}" type="presParOf" srcId="{48D85365-C7D3-49ED-913F-ACA8A940B6CF}" destId="{3D3E5C2F-17C9-45B9-90A9-2BE9FC703359}" srcOrd="1" destOrd="0" presId="urn:microsoft.com/office/officeart/2005/8/layout/orgChart1"/>
    <dgm:cxn modelId="{5E600FA3-5496-4A3C-89C5-BA938049172A}" type="presParOf" srcId="{48D85365-C7D3-49ED-913F-ACA8A940B6CF}" destId="{E6AA8DC2-FC89-47DA-947F-CE5EA8DEB370}" srcOrd="2" destOrd="0" presId="urn:microsoft.com/office/officeart/2005/8/layout/orgChart1"/>
    <dgm:cxn modelId="{9CB2715A-817C-4B84-91BB-97F5EC6B1647}" type="presParOf" srcId="{ECF71F2E-6CB1-4B9E-A582-83EDADE46D74}" destId="{0D63813F-800C-41C2-B495-F9C10A0516CE}" srcOrd="2" destOrd="0" presId="urn:microsoft.com/office/officeart/2005/8/layout/orgChart1"/>
    <dgm:cxn modelId="{E83C0860-DD40-4496-B448-1569807AD8D7}" type="presParOf" srcId="{AF90B397-7EBD-4CB9-9FD0-4316C458E56B}" destId="{DE96A273-1C25-4419-B8CA-68CBE30E4710}" srcOrd="2" destOrd="0" presId="urn:microsoft.com/office/officeart/2005/8/layout/orgChart1"/>
    <dgm:cxn modelId="{B41444F6-2734-445A-9D07-0E54D56333FA}" type="presParOf" srcId="{DE96A273-1C25-4419-B8CA-68CBE30E4710}" destId="{63EE6A5F-8ECF-4FAA-BA26-732FB7EABE63}" srcOrd="0" destOrd="0" presId="urn:microsoft.com/office/officeart/2005/8/layout/orgChart1"/>
    <dgm:cxn modelId="{D9870F58-C210-467B-B596-A3DD4C946B2E}" type="presParOf" srcId="{DE96A273-1C25-4419-B8CA-68CBE30E4710}" destId="{2DC2F162-3752-4ABF-973B-5FE577BEEE35}" srcOrd="1" destOrd="0" presId="urn:microsoft.com/office/officeart/2005/8/layout/orgChart1"/>
    <dgm:cxn modelId="{E4179C3F-220C-4753-945D-3D8ECAE65FDB}" type="presParOf" srcId="{2DC2F162-3752-4ABF-973B-5FE577BEEE35}" destId="{70A2F752-3E20-4458-BD14-CECD4E0576B0}" srcOrd="0" destOrd="0" presId="urn:microsoft.com/office/officeart/2005/8/layout/orgChart1"/>
    <dgm:cxn modelId="{E9DDF0BE-62E0-46C8-825E-9B7E04C9C64B}" type="presParOf" srcId="{70A2F752-3E20-4458-BD14-CECD4E0576B0}" destId="{661C07DB-7937-4675-BB41-D4BBD79B27D8}" srcOrd="0" destOrd="0" presId="urn:microsoft.com/office/officeart/2005/8/layout/orgChart1"/>
    <dgm:cxn modelId="{9404E33D-6ECB-4315-B430-B24F896D5734}" type="presParOf" srcId="{70A2F752-3E20-4458-BD14-CECD4E0576B0}" destId="{96BD7485-0CEC-4591-B12A-60B7D7D0A5A2}" srcOrd="1" destOrd="0" presId="urn:microsoft.com/office/officeart/2005/8/layout/orgChart1"/>
    <dgm:cxn modelId="{62861EC8-1AE7-48C7-B2AB-9B521347B2DF}" type="presParOf" srcId="{2DC2F162-3752-4ABF-973B-5FE577BEEE35}" destId="{40FC8A55-E8FE-4846-A3E1-FC047607D5F3}" srcOrd="1" destOrd="0" presId="urn:microsoft.com/office/officeart/2005/8/layout/orgChart1"/>
    <dgm:cxn modelId="{0F05679B-15B2-4CE3-B946-04D86E0F9BF6}" type="presParOf" srcId="{2DC2F162-3752-4ABF-973B-5FE577BEEE35}" destId="{CEAC4CEF-E96F-4BA3-A6F7-3F6E3A69377E}" srcOrd="2" destOrd="0" presId="urn:microsoft.com/office/officeart/2005/8/layout/orgChart1"/>
    <dgm:cxn modelId="{41086E34-FE2D-405B-A476-7934E646A3B8}" type="presParOf" srcId="{DE96A273-1C25-4419-B8CA-68CBE30E4710}" destId="{13DDD9FB-3B44-47A6-8FD4-6B0933915B62}" srcOrd="2" destOrd="0" presId="urn:microsoft.com/office/officeart/2005/8/layout/orgChart1"/>
    <dgm:cxn modelId="{77907034-7BBF-4919-87A7-EBF16C5FF70E}" type="presParOf" srcId="{DE96A273-1C25-4419-B8CA-68CBE30E4710}" destId="{77A9BAF3-06D6-43BA-8B11-36C23CCEB03B}" srcOrd="3" destOrd="0" presId="urn:microsoft.com/office/officeart/2005/8/layout/orgChart1"/>
    <dgm:cxn modelId="{26C5C11A-7CD1-4D4D-818E-ED929F351BED}" type="presParOf" srcId="{77A9BAF3-06D6-43BA-8B11-36C23CCEB03B}" destId="{2203A99B-1FA7-442F-A0D0-EE0EB573CB09}" srcOrd="0" destOrd="0" presId="urn:microsoft.com/office/officeart/2005/8/layout/orgChart1"/>
    <dgm:cxn modelId="{3F683736-12A0-4114-87FB-FE36474A1267}" type="presParOf" srcId="{2203A99B-1FA7-442F-A0D0-EE0EB573CB09}" destId="{DFFBCC2F-61C8-4E20-926E-EE219510D7CF}" srcOrd="0" destOrd="0" presId="urn:microsoft.com/office/officeart/2005/8/layout/orgChart1"/>
    <dgm:cxn modelId="{2BB5F635-43A4-48AD-B715-7C82D6913A71}" type="presParOf" srcId="{2203A99B-1FA7-442F-A0D0-EE0EB573CB09}" destId="{FE5CF005-EF30-4C36-9683-53C1686266F7}" srcOrd="1" destOrd="0" presId="urn:microsoft.com/office/officeart/2005/8/layout/orgChart1"/>
    <dgm:cxn modelId="{98A3805D-55A3-437D-BF46-568E6BE0C70C}" type="presParOf" srcId="{77A9BAF3-06D6-43BA-8B11-36C23CCEB03B}" destId="{D21780B0-FA1C-4EA8-B62E-85A9C99B20F4}" srcOrd="1" destOrd="0" presId="urn:microsoft.com/office/officeart/2005/8/layout/orgChart1"/>
    <dgm:cxn modelId="{E48E8961-01C4-49D4-A85D-9D2F5FAF5EAF}" type="presParOf" srcId="{77A9BAF3-06D6-43BA-8B11-36C23CCEB03B}" destId="{90D3767B-AE36-496B-B5AE-AA944832418D}" srcOrd="2" destOrd="0" presId="urn:microsoft.com/office/officeart/2005/8/layout/orgChart1"/>
    <dgm:cxn modelId="{A080A991-7036-4445-8E57-C64D85D83ECA}" type="presParOf" srcId="{DE96A273-1C25-4419-B8CA-68CBE30E4710}" destId="{07415CA0-4424-4EFC-8DCE-82EF68AD1757}" srcOrd="4" destOrd="0" presId="urn:microsoft.com/office/officeart/2005/8/layout/orgChart1"/>
    <dgm:cxn modelId="{59AF48E3-D6F6-4167-AB6C-6D7735F18A83}" type="presParOf" srcId="{DE96A273-1C25-4419-B8CA-68CBE30E4710}" destId="{C5C92278-A987-47AC-B31B-C7CE6B9550FD}" srcOrd="5" destOrd="0" presId="urn:microsoft.com/office/officeart/2005/8/layout/orgChart1"/>
    <dgm:cxn modelId="{1A3BCB31-2659-4ECD-9ABB-4F494B93C1E9}" type="presParOf" srcId="{C5C92278-A987-47AC-B31B-C7CE6B9550FD}" destId="{44538EBE-69BE-4D30-990E-825DB2FE561E}" srcOrd="0" destOrd="0" presId="urn:microsoft.com/office/officeart/2005/8/layout/orgChart1"/>
    <dgm:cxn modelId="{7484766B-9FE2-4660-88D1-B17D81BEB7F0}" type="presParOf" srcId="{44538EBE-69BE-4D30-990E-825DB2FE561E}" destId="{0246AAE4-8DA8-4E16-B876-59778F0193F4}" srcOrd="0" destOrd="0" presId="urn:microsoft.com/office/officeart/2005/8/layout/orgChart1"/>
    <dgm:cxn modelId="{5FDF557E-A434-4E97-9025-9B159497EB86}" type="presParOf" srcId="{44538EBE-69BE-4D30-990E-825DB2FE561E}" destId="{48DDDDDD-034A-46F6-8462-36C77B6C3A5C}" srcOrd="1" destOrd="0" presId="urn:microsoft.com/office/officeart/2005/8/layout/orgChart1"/>
    <dgm:cxn modelId="{55ECB8C7-41C6-4661-BC0A-431B324EB65C}" type="presParOf" srcId="{C5C92278-A987-47AC-B31B-C7CE6B9550FD}" destId="{C94C71D9-0320-47D8-B2B1-81FDDC4B4FF7}" srcOrd="1" destOrd="0" presId="urn:microsoft.com/office/officeart/2005/8/layout/orgChart1"/>
    <dgm:cxn modelId="{6C93D385-CD51-42FE-BE4B-1BC9BA322B1B}" type="presParOf" srcId="{C5C92278-A987-47AC-B31B-C7CE6B9550FD}" destId="{6B0CE177-B945-41CC-B83E-18E357F2D7F0}" srcOrd="2" destOrd="0" presId="urn:microsoft.com/office/officeart/2005/8/layout/orgChart1"/>
  </dgm:cxnLst>
  <dgm:bg/>
  <dgm:whole/>
  <dgm:extLst>
    <a:ext uri="http://schemas.microsoft.com/office/drawing/2008/diagram">
      <dsp:dataModelExt xmlns:dsp="http://schemas.microsoft.com/office/drawing/2008/diagram" xmlns="" relId="rId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0E4A96AC-9377-4544-A301-D8E7EE3AEA54}" type="doc">
      <dgm:prSet loTypeId="urn:microsoft.com/office/officeart/2009/layout/CircleArrowProcess" loCatId="cycle" qsTypeId="urn:microsoft.com/office/officeart/2005/8/quickstyle/simple1" qsCatId="simple" csTypeId="urn:microsoft.com/office/officeart/2005/8/colors/accent1_2" csCatId="accent1" phldr="1"/>
      <dgm:spPr/>
      <dgm:t>
        <a:bodyPr/>
        <a:lstStyle/>
        <a:p>
          <a:endParaRPr lang="uk-UA"/>
        </a:p>
      </dgm:t>
    </dgm:pt>
    <dgm:pt modelId="{F35C6D13-581A-42DF-AD6A-56462F58CE13}">
      <dgm:prSet phldrT="[Текст]" custT="1"/>
      <dgm:spPr/>
      <dgm:t>
        <a:bodyPr/>
        <a:lstStyle/>
        <a:p>
          <a:r>
            <a:rPr lang="uk-UA" sz="1200">
              <a:latin typeface="Times New Roman" panose="02020603050405020304" pitchFamily="18" charset="0"/>
              <a:cs typeface="Times New Roman" panose="02020603050405020304" pitchFamily="18" charset="0"/>
            </a:rPr>
            <a:t>Співбесіда з менеджером компанії</a:t>
          </a:r>
        </a:p>
      </dgm:t>
    </dgm:pt>
    <dgm:pt modelId="{51CBEC70-08F6-4B66-A28A-4C49E1FFE37A}" type="parTrans" cxnId="{F0246245-C197-401B-A6E1-15F4F3978430}">
      <dgm:prSet/>
      <dgm:spPr/>
      <dgm:t>
        <a:bodyPr/>
        <a:lstStyle/>
        <a:p>
          <a:endParaRPr lang="uk-UA"/>
        </a:p>
      </dgm:t>
    </dgm:pt>
    <dgm:pt modelId="{EF11F2E2-F12D-47F6-8CD8-0BA9D711F450}" type="sibTrans" cxnId="{F0246245-C197-401B-A6E1-15F4F3978430}">
      <dgm:prSet/>
      <dgm:spPr/>
      <dgm:t>
        <a:bodyPr/>
        <a:lstStyle/>
        <a:p>
          <a:endParaRPr lang="uk-UA"/>
        </a:p>
      </dgm:t>
    </dgm:pt>
    <dgm:pt modelId="{C7776006-7F6A-4F7F-A84B-17149726AA9E}">
      <dgm:prSet phldrT="[Текст]" custT="1"/>
      <dgm:spPr/>
      <dgm:t>
        <a:bodyPr/>
        <a:lstStyle/>
        <a:p>
          <a:r>
            <a:rPr lang="uk-UA" sz="1200">
              <a:latin typeface="Times New Roman" panose="02020603050405020304" pitchFamily="18" charset="0"/>
              <a:cs typeface="Times New Roman" panose="02020603050405020304" pitchFamily="18" charset="0"/>
            </a:rPr>
            <a:t>Співбесіда з керівником структурного підрозділу</a:t>
          </a:r>
        </a:p>
      </dgm:t>
    </dgm:pt>
    <dgm:pt modelId="{A6A3152E-C3ED-43E2-8D12-EF9A66326FB4}" type="parTrans" cxnId="{551441E9-251A-4825-B83E-8837440476A9}">
      <dgm:prSet/>
      <dgm:spPr/>
      <dgm:t>
        <a:bodyPr/>
        <a:lstStyle/>
        <a:p>
          <a:endParaRPr lang="uk-UA"/>
        </a:p>
      </dgm:t>
    </dgm:pt>
    <dgm:pt modelId="{4A73144B-BDAA-40D5-BFFA-2553F2BCD747}" type="sibTrans" cxnId="{551441E9-251A-4825-B83E-8837440476A9}">
      <dgm:prSet/>
      <dgm:spPr/>
      <dgm:t>
        <a:bodyPr/>
        <a:lstStyle/>
        <a:p>
          <a:endParaRPr lang="uk-UA"/>
        </a:p>
      </dgm:t>
    </dgm:pt>
    <dgm:pt modelId="{6F4B079B-8533-4ADA-B7B6-942AC8C3DA8F}">
      <dgm:prSet phldrT="[Текст]" custT="1"/>
      <dgm:spPr/>
      <dgm:t>
        <a:bodyPr/>
        <a:lstStyle/>
        <a:p>
          <a:r>
            <a:rPr lang="uk-UA" sz="1200" b="1">
              <a:latin typeface="Times New Roman" panose="02020603050405020304" pitchFamily="18" charset="0"/>
              <a:cs typeface="Times New Roman" panose="02020603050405020304" pitchFamily="18" charset="0"/>
            </a:rPr>
            <a:t>Укладання угоди</a:t>
          </a:r>
        </a:p>
      </dgm:t>
    </dgm:pt>
    <dgm:pt modelId="{404BB070-26C8-41DD-A495-84586B6F5C5F}" type="parTrans" cxnId="{A5467D90-27BC-4D2C-9919-546CF50292BD}">
      <dgm:prSet/>
      <dgm:spPr/>
      <dgm:t>
        <a:bodyPr/>
        <a:lstStyle/>
        <a:p>
          <a:endParaRPr lang="uk-UA"/>
        </a:p>
      </dgm:t>
    </dgm:pt>
    <dgm:pt modelId="{9EC3EC61-98B7-46FA-8B53-82380CB9D59E}" type="sibTrans" cxnId="{A5467D90-27BC-4D2C-9919-546CF50292BD}">
      <dgm:prSet/>
      <dgm:spPr/>
      <dgm:t>
        <a:bodyPr/>
        <a:lstStyle/>
        <a:p>
          <a:endParaRPr lang="uk-UA"/>
        </a:p>
      </dgm:t>
    </dgm:pt>
    <dgm:pt modelId="{B9025986-2351-444A-AAD6-DA7AEBA4F090}" type="pres">
      <dgm:prSet presAssocID="{0E4A96AC-9377-4544-A301-D8E7EE3AEA54}" presName="Name0" presStyleCnt="0">
        <dgm:presLayoutVars>
          <dgm:chMax val="7"/>
          <dgm:chPref val="7"/>
          <dgm:dir/>
          <dgm:animLvl val="lvl"/>
        </dgm:presLayoutVars>
      </dgm:prSet>
      <dgm:spPr/>
      <dgm:t>
        <a:bodyPr/>
        <a:lstStyle/>
        <a:p>
          <a:endParaRPr lang="ru-RU"/>
        </a:p>
      </dgm:t>
    </dgm:pt>
    <dgm:pt modelId="{89DCFC30-E0F1-4A2B-AB38-1060613E83AF}" type="pres">
      <dgm:prSet presAssocID="{F35C6D13-581A-42DF-AD6A-56462F58CE13}" presName="Accent1" presStyleCnt="0"/>
      <dgm:spPr/>
    </dgm:pt>
    <dgm:pt modelId="{71AEBB06-DA42-4D87-9CBC-7CA1BB8EC26F}" type="pres">
      <dgm:prSet presAssocID="{F35C6D13-581A-42DF-AD6A-56462F58CE13}" presName="Accent" presStyleLbl="node1" presStyleIdx="0" presStyleCnt="3" custScaleX="230275"/>
      <dgm:spPr/>
    </dgm:pt>
    <dgm:pt modelId="{8432AAA3-DD59-4F99-8A4F-B34CAD7FD7DB}" type="pres">
      <dgm:prSet presAssocID="{F35C6D13-581A-42DF-AD6A-56462F58CE13}" presName="Parent1" presStyleLbl="revTx" presStyleIdx="0" presStyleCnt="3" custLinFactNeighborX="-10386" custLinFactNeighborY="-23744">
        <dgm:presLayoutVars>
          <dgm:chMax val="1"/>
          <dgm:chPref val="1"/>
          <dgm:bulletEnabled val="1"/>
        </dgm:presLayoutVars>
      </dgm:prSet>
      <dgm:spPr/>
      <dgm:t>
        <a:bodyPr/>
        <a:lstStyle/>
        <a:p>
          <a:endParaRPr lang="ru-RU"/>
        </a:p>
      </dgm:t>
    </dgm:pt>
    <dgm:pt modelId="{3D905314-11D3-45DC-8DC1-996A4D12DA8F}" type="pres">
      <dgm:prSet presAssocID="{C7776006-7F6A-4F7F-A84B-17149726AA9E}" presName="Accent2" presStyleCnt="0"/>
      <dgm:spPr/>
    </dgm:pt>
    <dgm:pt modelId="{7098E7EC-8B37-4540-A206-021362D865B7}" type="pres">
      <dgm:prSet presAssocID="{C7776006-7F6A-4F7F-A84B-17149726AA9E}" presName="Accent" presStyleLbl="node1" presStyleIdx="1" presStyleCnt="3" custScaleX="265832"/>
      <dgm:spPr/>
    </dgm:pt>
    <dgm:pt modelId="{CB179566-3373-4F20-8216-0C3F8EDE80B2}" type="pres">
      <dgm:prSet presAssocID="{C7776006-7F6A-4F7F-A84B-17149726AA9E}" presName="Parent2" presStyleLbl="revTx" presStyleIdx="1" presStyleCnt="3" custLinFactNeighborX="-71216" custLinFactNeighborY="-4452">
        <dgm:presLayoutVars>
          <dgm:chMax val="1"/>
          <dgm:chPref val="1"/>
          <dgm:bulletEnabled val="1"/>
        </dgm:presLayoutVars>
      </dgm:prSet>
      <dgm:spPr/>
      <dgm:t>
        <a:bodyPr/>
        <a:lstStyle/>
        <a:p>
          <a:endParaRPr lang="ru-RU"/>
        </a:p>
      </dgm:t>
    </dgm:pt>
    <dgm:pt modelId="{AB5B3166-9912-4D1F-A982-D9F513546ED9}" type="pres">
      <dgm:prSet presAssocID="{6F4B079B-8533-4ADA-B7B6-942AC8C3DA8F}" presName="Accent3" presStyleCnt="0"/>
      <dgm:spPr/>
    </dgm:pt>
    <dgm:pt modelId="{983BFE2C-E03B-4D17-95D8-15A49221AF47}" type="pres">
      <dgm:prSet presAssocID="{6F4B079B-8533-4ADA-B7B6-942AC8C3DA8F}" presName="Accent" presStyleLbl="node1" presStyleIdx="2" presStyleCnt="3" custScaleX="269472"/>
      <dgm:spPr/>
    </dgm:pt>
    <dgm:pt modelId="{4C4C8C41-A5A2-4A76-8625-D0B04975D938}" type="pres">
      <dgm:prSet presAssocID="{6F4B079B-8533-4ADA-B7B6-942AC8C3DA8F}" presName="Parent3" presStyleLbl="revTx" presStyleIdx="2" presStyleCnt="3">
        <dgm:presLayoutVars>
          <dgm:chMax val="1"/>
          <dgm:chPref val="1"/>
          <dgm:bulletEnabled val="1"/>
        </dgm:presLayoutVars>
      </dgm:prSet>
      <dgm:spPr/>
      <dgm:t>
        <a:bodyPr/>
        <a:lstStyle/>
        <a:p>
          <a:endParaRPr lang="ru-RU"/>
        </a:p>
      </dgm:t>
    </dgm:pt>
  </dgm:ptLst>
  <dgm:cxnLst>
    <dgm:cxn modelId="{A7DB22CC-7AFA-48A5-87AD-6080CCFE9984}" type="presOf" srcId="{F35C6D13-581A-42DF-AD6A-56462F58CE13}" destId="{8432AAA3-DD59-4F99-8A4F-B34CAD7FD7DB}" srcOrd="0" destOrd="0" presId="urn:microsoft.com/office/officeart/2009/layout/CircleArrowProcess"/>
    <dgm:cxn modelId="{551441E9-251A-4825-B83E-8837440476A9}" srcId="{0E4A96AC-9377-4544-A301-D8E7EE3AEA54}" destId="{C7776006-7F6A-4F7F-A84B-17149726AA9E}" srcOrd="1" destOrd="0" parTransId="{A6A3152E-C3ED-43E2-8D12-EF9A66326FB4}" sibTransId="{4A73144B-BDAA-40D5-BFFA-2553F2BCD747}"/>
    <dgm:cxn modelId="{D21AA9DD-645D-4C67-BC71-7A95595E1C44}" type="presOf" srcId="{6F4B079B-8533-4ADA-B7B6-942AC8C3DA8F}" destId="{4C4C8C41-A5A2-4A76-8625-D0B04975D938}" srcOrd="0" destOrd="0" presId="urn:microsoft.com/office/officeart/2009/layout/CircleArrowProcess"/>
    <dgm:cxn modelId="{F0246245-C197-401B-A6E1-15F4F3978430}" srcId="{0E4A96AC-9377-4544-A301-D8E7EE3AEA54}" destId="{F35C6D13-581A-42DF-AD6A-56462F58CE13}" srcOrd="0" destOrd="0" parTransId="{51CBEC70-08F6-4B66-A28A-4C49E1FFE37A}" sibTransId="{EF11F2E2-F12D-47F6-8CD8-0BA9D711F450}"/>
    <dgm:cxn modelId="{A5467D90-27BC-4D2C-9919-546CF50292BD}" srcId="{0E4A96AC-9377-4544-A301-D8E7EE3AEA54}" destId="{6F4B079B-8533-4ADA-B7B6-942AC8C3DA8F}" srcOrd="2" destOrd="0" parTransId="{404BB070-26C8-41DD-A495-84586B6F5C5F}" sibTransId="{9EC3EC61-98B7-46FA-8B53-82380CB9D59E}"/>
    <dgm:cxn modelId="{4751B7F8-7BA4-448B-821D-F93FD2D59B70}" type="presOf" srcId="{C7776006-7F6A-4F7F-A84B-17149726AA9E}" destId="{CB179566-3373-4F20-8216-0C3F8EDE80B2}" srcOrd="0" destOrd="0" presId="urn:microsoft.com/office/officeart/2009/layout/CircleArrowProcess"/>
    <dgm:cxn modelId="{1173F14C-610D-42FE-8EAA-8FD697E85CEE}" type="presOf" srcId="{0E4A96AC-9377-4544-A301-D8E7EE3AEA54}" destId="{B9025986-2351-444A-AAD6-DA7AEBA4F090}" srcOrd="0" destOrd="0" presId="urn:microsoft.com/office/officeart/2009/layout/CircleArrowProcess"/>
    <dgm:cxn modelId="{70791A4D-CC23-4791-9F78-BE1B76EDCB01}" type="presParOf" srcId="{B9025986-2351-444A-AAD6-DA7AEBA4F090}" destId="{89DCFC30-E0F1-4A2B-AB38-1060613E83AF}" srcOrd="0" destOrd="0" presId="urn:microsoft.com/office/officeart/2009/layout/CircleArrowProcess"/>
    <dgm:cxn modelId="{67D2414B-CB01-4CAC-804D-42254BDB9501}" type="presParOf" srcId="{89DCFC30-E0F1-4A2B-AB38-1060613E83AF}" destId="{71AEBB06-DA42-4D87-9CBC-7CA1BB8EC26F}" srcOrd="0" destOrd="0" presId="urn:microsoft.com/office/officeart/2009/layout/CircleArrowProcess"/>
    <dgm:cxn modelId="{197DAA5F-33D8-4161-A2A1-8194A9D0B7CB}" type="presParOf" srcId="{B9025986-2351-444A-AAD6-DA7AEBA4F090}" destId="{8432AAA3-DD59-4F99-8A4F-B34CAD7FD7DB}" srcOrd="1" destOrd="0" presId="urn:microsoft.com/office/officeart/2009/layout/CircleArrowProcess"/>
    <dgm:cxn modelId="{4AEB2958-141B-4B14-8065-57D77C6AF716}" type="presParOf" srcId="{B9025986-2351-444A-AAD6-DA7AEBA4F090}" destId="{3D905314-11D3-45DC-8DC1-996A4D12DA8F}" srcOrd="2" destOrd="0" presId="urn:microsoft.com/office/officeart/2009/layout/CircleArrowProcess"/>
    <dgm:cxn modelId="{317B6C22-84EE-4B1C-8910-390EEAF0491B}" type="presParOf" srcId="{3D905314-11D3-45DC-8DC1-996A4D12DA8F}" destId="{7098E7EC-8B37-4540-A206-021362D865B7}" srcOrd="0" destOrd="0" presId="urn:microsoft.com/office/officeart/2009/layout/CircleArrowProcess"/>
    <dgm:cxn modelId="{C663253B-4158-41FB-803E-84F99CBD7CCA}" type="presParOf" srcId="{B9025986-2351-444A-AAD6-DA7AEBA4F090}" destId="{CB179566-3373-4F20-8216-0C3F8EDE80B2}" srcOrd="3" destOrd="0" presId="urn:microsoft.com/office/officeart/2009/layout/CircleArrowProcess"/>
    <dgm:cxn modelId="{B2C940D6-D004-4CF5-8108-3203C625C7CB}" type="presParOf" srcId="{B9025986-2351-444A-AAD6-DA7AEBA4F090}" destId="{AB5B3166-9912-4D1F-A982-D9F513546ED9}" srcOrd="4" destOrd="0" presId="urn:microsoft.com/office/officeart/2009/layout/CircleArrowProcess"/>
    <dgm:cxn modelId="{80E2D0F8-D7D2-4C41-874C-C0C8E75FF425}" type="presParOf" srcId="{AB5B3166-9912-4D1F-A982-D9F513546ED9}" destId="{983BFE2C-E03B-4D17-95D8-15A49221AF47}" srcOrd="0" destOrd="0" presId="urn:microsoft.com/office/officeart/2009/layout/CircleArrowProcess"/>
    <dgm:cxn modelId="{55770B89-59BB-4996-BF2A-1697E364D293}" type="presParOf" srcId="{B9025986-2351-444A-AAD6-DA7AEBA4F090}" destId="{4C4C8C41-A5A2-4A76-8625-D0B04975D938}" srcOrd="5" destOrd="0" presId="urn:microsoft.com/office/officeart/2009/layout/CircleArrowProcess"/>
  </dgm:cxnLst>
  <dgm:bg/>
  <dgm:whole/>
  <dgm:extLst>
    <a:ext uri="http://schemas.microsoft.com/office/drawing/2008/diagram">
      <dsp:dataModelExt xmlns:dsp="http://schemas.microsoft.com/office/drawing/2008/diagram" xmlns="" relId="rId50"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5A71B373-9CCE-4C9A-BD2B-DB88C908CA55}" type="doc">
      <dgm:prSet loTypeId="urn:microsoft.com/office/officeart/2005/8/layout/pyramid4" loCatId="pyramid" qsTypeId="urn:microsoft.com/office/officeart/2005/8/quickstyle/simple2" qsCatId="simple" csTypeId="urn:microsoft.com/office/officeart/2005/8/colors/accent1_2" csCatId="accent1" phldr="1"/>
      <dgm:spPr/>
      <dgm:t>
        <a:bodyPr/>
        <a:lstStyle/>
        <a:p>
          <a:endParaRPr lang="uk-UA"/>
        </a:p>
      </dgm:t>
    </dgm:pt>
    <dgm:pt modelId="{F88E7698-BFAE-4165-A928-25CB24824155}">
      <dgm:prSet phldrT="[Текст]" custT="1"/>
      <dgm:spPr/>
      <dgm:t>
        <a:bodyPr/>
        <a:lstStyle/>
        <a:p>
          <a:r>
            <a:rPr lang="uk-UA" sz="1050">
              <a:latin typeface="Times New Roman" panose="02020603050405020304" pitchFamily="18" charset="0"/>
              <a:cs typeface="Times New Roman" panose="02020603050405020304" pitchFamily="18" charset="0"/>
            </a:rPr>
            <a:t>Економічний аспект</a:t>
          </a:r>
        </a:p>
      </dgm:t>
    </dgm:pt>
    <dgm:pt modelId="{47F0BCD5-62E6-4739-9372-518A2072883C}" type="parTrans" cxnId="{FD32ABFC-3AF7-49D3-87C7-A8547F79E63C}">
      <dgm:prSet/>
      <dgm:spPr/>
      <dgm:t>
        <a:bodyPr/>
        <a:lstStyle/>
        <a:p>
          <a:endParaRPr lang="uk-UA"/>
        </a:p>
      </dgm:t>
    </dgm:pt>
    <dgm:pt modelId="{8C87BA5B-C785-43DF-86BB-882890C924BE}" type="sibTrans" cxnId="{FD32ABFC-3AF7-49D3-87C7-A8547F79E63C}">
      <dgm:prSet/>
      <dgm:spPr/>
      <dgm:t>
        <a:bodyPr/>
        <a:lstStyle/>
        <a:p>
          <a:endParaRPr lang="uk-UA"/>
        </a:p>
      </dgm:t>
    </dgm:pt>
    <dgm:pt modelId="{34F92FB3-09E9-4E00-8366-4D6C0871804E}">
      <dgm:prSet phldrT="[Текст]" custT="1"/>
      <dgm:spPr/>
      <dgm:t>
        <a:bodyPr/>
        <a:lstStyle/>
        <a:p>
          <a:r>
            <a:rPr lang="uk-UA" sz="1050">
              <a:latin typeface="Times New Roman" panose="02020603050405020304" pitchFamily="18" charset="0"/>
              <a:cs typeface="Times New Roman" panose="02020603050405020304" pitchFamily="18" charset="0"/>
            </a:rPr>
            <a:t>Психологічний аспект</a:t>
          </a:r>
        </a:p>
      </dgm:t>
    </dgm:pt>
    <dgm:pt modelId="{6B10B967-FDE7-4B52-B1E0-B569C5D5ADE7}" type="parTrans" cxnId="{5F5D979E-BAC9-4FFA-91AB-9025D41B2A91}">
      <dgm:prSet/>
      <dgm:spPr/>
      <dgm:t>
        <a:bodyPr/>
        <a:lstStyle/>
        <a:p>
          <a:endParaRPr lang="uk-UA"/>
        </a:p>
      </dgm:t>
    </dgm:pt>
    <dgm:pt modelId="{8B60247A-F8D8-4AAB-A067-5F234D9B8E6C}" type="sibTrans" cxnId="{5F5D979E-BAC9-4FFA-91AB-9025D41B2A91}">
      <dgm:prSet/>
      <dgm:spPr/>
      <dgm:t>
        <a:bodyPr/>
        <a:lstStyle/>
        <a:p>
          <a:endParaRPr lang="uk-UA"/>
        </a:p>
      </dgm:t>
    </dgm:pt>
    <dgm:pt modelId="{8D0C096F-3D0C-43C3-8524-677FFD060465}">
      <dgm:prSet phldrT="[Текст]" custT="1"/>
      <dgm:spPr/>
      <dgm:t>
        <a:bodyPr/>
        <a:lstStyle/>
        <a:p>
          <a:r>
            <a:rPr lang="uk-UA" sz="1050" b="1" cap="none" spc="0">
              <a:ln w="10160">
                <a:solidFill>
                  <a:schemeClr val="bg1"/>
                </a:solidFill>
                <a:prstDash val="solid"/>
              </a:ln>
              <a:solidFill>
                <a:srgbClr val="FFFFFF"/>
              </a:solidFill>
              <a:effectLst>
                <a:outerShdw blurRad="38100" dist="22860" dir="5400000" algn="tl" rotWithShape="0">
                  <a:srgbClr val="000000">
                    <a:alpha val="30000"/>
                  </a:srgbClr>
                </a:outerShdw>
              </a:effectLst>
              <a:latin typeface="Times New Roman" panose="02020603050405020304" pitchFamily="18" charset="0"/>
              <a:cs typeface="Times New Roman" panose="02020603050405020304" pitchFamily="18" charset="0"/>
            </a:rPr>
            <a:t>Основні складові мотиваційного механізму</a:t>
          </a:r>
        </a:p>
      </dgm:t>
    </dgm:pt>
    <dgm:pt modelId="{AEB47400-B442-48B5-9AB0-F28EEA17FD66}" type="parTrans" cxnId="{EE8D479F-FC11-4559-950E-C74CAC795CC9}">
      <dgm:prSet/>
      <dgm:spPr/>
      <dgm:t>
        <a:bodyPr/>
        <a:lstStyle/>
        <a:p>
          <a:endParaRPr lang="uk-UA"/>
        </a:p>
      </dgm:t>
    </dgm:pt>
    <dgm:pt modelId="{EEB1DBDE-AB8D-4FB0-A3D3-28C993E0554F}" type="sibTrans" cxnId="{EE8D479F-FC11-4559-950E-C74CAC795CC9}">
      <dgm:prSet/>
      <dgm:spPr/>
      <dgm:t>
        <a:bodyPr/>
        <a:lstStyle/>
        <a:p>
          <a:endParaRPr lang="uk-UA"/>
        </a:p>
      </dgm:t>
    </dgm:pt>
    <dgm:pt modelId="{64AB22C4-FEDA-4698-83D5-7BD9ABB44251}">
      <dgm:prSet phldrT="[Текст]" custT="1"/>
      <dgm:spPr/>
      <dgm:t>
        <a:bodyPr/>
        <a:lstStyle/>
        <a:p>
          <a:r>
            <a:rPr lang="uk-UA" sz="1050">
              <a:latin typeface="Times New Roman" panose="02020603050405020304" pitchFamily="18" charset="0"/>
              <a:cs typeface="Times New Roman" panose="02020603050405020304" pitchFamily="18" charset="0"/>
            </a:rPr>
            <a:t>Соціальний аспект</a:t>
          </a:r>
        </a:p>
      </dgm:t>
    </dgm:pt>
    <dgm:pt modelId="{6D013921-78AD-4382-95DE-555C2C4B86CA}" type="parTrans" cxnId="{6E0E69E1-AB9C-44E7-9A1B-D34BCB61A27E}">
      <dgm:prSet/>
      <dgm:spPr/>
      <dgm:t>
        <a:bodyPr/>
        <a:lstStyle/>
        <a:p>
          <a:endParaRPr lang="uk-UA"/>
        </a:p>
      </dgm:t>
    </dgm:pt>
    <dgm:pt modelId="{B1701EE8-D320-400D-A34E-2D95CB4DA99A}" type="sibTrans" cxnId="{6E0E69E1-AB9C-44E7-9A1B-D34BCB61A27E}">
      <dgm:prSet/>
      <dgm:spPr/>
      <dgm:t>
        <a:bodyPr/>
        <a:lstStyle/>
        <a:p>
          <a:endParaRPr lang="uk-UA"/>
        </a:p>
      </dgm:t>
    </dgm:pt>
    <dgm:pt modelId="{042E47C0-62E4-4DCC-B791-874F5ECCD0F2}" type="pres">
      <dgm:prSet presAssocID="{5A71B373-9CCE-4C9A-BD2B-DB88C908CA55}" presName="compositeShape" presStyleCnt="0">
        <dgm:presLayoutVars>
          <dgm:chMax val="9"/>
          <dgm:dir/>
          <dgm:resizeHandles val="exact"/>
        </dgm:presLayoutVars>
      </dgm:prSet>
      <dgm:spPr/>
      <dgm:t>
        <a:bodyPr/>
        <a:lstStyle/>
        <a:p>
          <a:endParaRPr lang="ru-RU"/>
        </a:p>
      </dgm:t>
    </dgm:pt>
    <dgm:pt modelId="{C358703C-191D-44C3-B1B0-B148A97982D7}" type="pres">
      <dgm:prSet presAssocID="{5A71B373-9CCE-4C9A-BD2B-DB88C908CA55}" presName="triangle1" presStyleLbl="node1" presStyleIdx="0" presStyleCnt="4">
        <dgm:presLayoutVars>
          <dgm:bulletEnabled val="1"/>
        </dgm:presLayoutVars>
      </dgm:prSet>
      <dgm:spPr/>
      <dgm:t>
        <a:bodyPr/>
        <a:lstStyle/>
        <a:p>
          <a:endParaRPr lang="ru-RU"/>
        </a:p>
      </dgm:t>
    </dgm:pt>
    <dgm:pt modelId="{8EC9209F-DE4D-4C9A-A9C1-D2144A46A8E1}" type="pres">
      <dgm:prSet presAssocID="{5A71B373-9CCE-4C9A-BD2B-DB88C908CA55}" presName="triangle2" presStyleLbl="node1" presStyleIdx="1" presStyleCnt="4">
        <dgm:presLayoutVars>
          <dgm:bulletEnabled val="1"/>
        </dgm:presLayoutVars>
      </dgm:prSet>
      <dgm:spPr/>
      <dgm:t>
        <a:bodyPr/>
        <a:lstStyle/>
        <a:p>
          <a:endParaRPr lang="ru-RU"/>
        </a:p>
      </dgm:t>
    </dgm:pt>
    <dgm:pt modelId="{8B55C418-B44B-49D1-814D-64399BC1D02C}" type="pres">
      <dgm:prSet presAssocID="{5A71B373-9CCE-4C9A-BD2B-DB88C908CA55}" presName="triangle3" presStyleLbl="node1" presStyleIdx="2" presStyleCnt="4" custScaleX="98413">
        <dgm:presLayoutVars>
          <dgm:bulletEnabled val="1"/>
        </dgm:presLayoutVars>
      </dgm:prSet>
      <dgm:spPr/>
      <dgm:t>
        <a:bodyPr/>
        <a:lstStyle/>
        <a:p>
          <a:endParaRPr lang="ru-RU"/>
        </a:p>
      </dgm:t>
    </dgm:pt>
    <dgm:pt modelId="{1FB76046-AC55-4C4B-82B2-CED20E45C3D8}" type="pres">
      <dgm:prSet presAssocID="{5A71B373-9CCE-4C9A-BD2B-DB88C908CA55}" presName="triangle4" presStyleLbl="node1" presStyleIdx="3" presStyleCnt="4">
        <dgm:presLayoutVars>
          <dgm:bulletEnabled val="1"/>
        </dgm:presLayoutVars>
      </dgm:prSet>
      <dgm:spPr/>
      <dgm:t>
        <a:bodyPr/>
        <a:lstStyle/>
        <a:p>
          <a:endParaRPr lang="ru-RU"/>
        </a:p>
      </dgm:t>
    </dgm:pt>
  </dgm:ptLst>
  <dgm:cxnLst>
    <dgm:cxn modelId="{6E0E69E1-AB9C-44E7-9A1B-D34BCB61A27E}" srcId="{5A71B373-9CCE-4C9A-BD2B-DB88C908CA55}" destId="{64AB22C4-FEDA-4698-83D5-7BD9ABB44251}" srcOrd="3" destOrd="0" parTransId="{6D013921-78AD-4382-95DE-555C2C4B86CA}" sibTransId="{B1701EE8-D320-400D-A34E-2D95CB4DA99A}"/>
    <dgm:cxn modelId="{7AE6E8DF-04BF-480A-ACEE-3B0B6B228011}" type="presOf" srcId="{64AB22C4-FEDA-4698-83D5-7BD9ABB44251}" destId="{1FB76046-AC55-4C4B-82B2-CED20E45C3D8}" srcOrd="0" destOrd="0" presId="urn:microsoft.com/office/officeart/2005/8/layout/pyramid4"/>
    <dgm:cxn modelId="{5F5D979E-BAC9-4FFA-91AB-9025D41B2A91}" srcId="{5A71B373-9CCE-4C9A-BD2B-DB88C908CA55}" destId="{34F92FB3-09E9-4E00-8366-4D6C0871804E}" srcOrd="1" destOrd="0" parTransId="{6B10B967-FDE7-4B52-B1E0-B569C5D5ADE7}" sibTransId="{8B60247A-F8D8-4AAB-A067-5F234D9B8E6C}"/>
    <dgm:cxn modelId="{36BC68B8-C807-4262-9A31-EE829F4FDE96}" type="presOf" srcId="{F88E7698-BFAE-4165-A928-25CB24824155}" destId="{C358703C-191D-44C3-B1B0-B148A97982D7}" srcOrd="0" destOrd="0" presId="urn:microsoft.com/office/officeart/2005/8/layout/pyramid4"/>
    <dgm:cxn modelId="{D8E013CB-A54A-4F13-A9C0-726237843823}" type="presOf" srcId="{5A71B373-9CCE-4C9A-BD2B-DB88C908CA55}" destId="{042E47C0-62E4-4DCC-B791-874F5ECCD0F2}" srcOrd="0" destOrd="0" presId="urn:microsoft.com/office/officeart/2005/8/layout/pyramid4"/>
    <dgm:cxn modelId="{EE8D479F-FC11-4559-950E-C74CAC795CC9}" srcId="{5A71B373-9CCE-4C9A-BD2B-DB88C908CA55}" destId="{8D0C096F-3D0C-43C3-8524-677FFD060465}" srcOrd="2" destOrd="0" parTransId="{AEB47400-B442-48B5-9AB0-F28EEA17FD66}" sibTransId="{EEB1DBDE-AB8D-4FB0-A3D3-28C993E0554F}"/>
    <dgm:cxn modelId="{4D503D5F-E001-481B-B19B-646D9AC93E31}" type="presOf" srcId="{8D0C096F-3D0C-43C3-8524-677FFD060465}" destId="{8B55C418-B44B-49D1-814D-64399BC1D02C}" srcOrd="0" destOrd="0" presId="urn:microsoft.com/office/officeart/2005/8/layout/pyramid4"/>
    <dgm:cxn modelId="{FD32ABFC-3AF7-49D3-87C7-A8547F79E63C}" srcId="{5A71B373-9CCE-4C9A-BD2B-DB88C908CA55}" destId="{F88E7698-BFAE-4165-A928-25CB24824155}" srcOrd="0" destOrd="0" parTransId="{47F0BCD5-62E6-4739-9372-518A2072883C}" sibTransId="{8C87BA5B-C785-43DF-86BB-882890C924BE}"/>
    <dgm:cxn modelId="{235DC066-E2C7-40D6-835E-620E35A68B26}" type="presOf" srcId="{34F92FB3-09E9-4E00-8366-4D6C0871804E}" destId="{8EC9209F-DE4D-4C9A-A9C1-D2144A46A8E1}" srcOrd="0" destOrd="0" presId="urn:microsoft.com/office/officeart/2005/8/layout/pyramid4"/>
    <dgm:cxn modelId="{8B1FD799-1C01-4710-B7E9-16B7B8F5DC38}" type="presParOf" srcId="{042E47C0-62E4-4DCC-B791-874F5ECCD0F2}" destId="{C358703C-191D-44C3-B1B0-B148A97982D7}" srcOrd="0" destOrd="0" presId="urn:microsoft.com/office/officeart/2005/8/layout/pyramid4"/>
    <dgm:cxn modelId="{B166E07C-C1AA-4B8C-A9AB-004AD637D4DB}" type="presParOf" srcId="{042E47C0-62E4-4DCC-B791-874F5ECCD0F2}" destId="{8EC9209F-DE4D-4C9A-A9C1-D2144A46A8E1}" srcOrd="1" destOrd="0" presId="urn:microsoft.com/office/officeart/2005/8/layout/pyramid4"/>
    <dgm:cxn modelId="{E5329D39-0DEB-43C0-A8CF-7E2F6A38C734}" type="presParOf" srcId="{042E47C0-62E4-4DCC-B791-874F5ECCD0F2}" destId="{8B55C418-B44B-49D1-814D-64399BC1D02C}" srcOrd="2" destOrd="0" presId="urn:microsoft.com/office/officeart/2005/8/layout/pyramid4"/>
    <dgm:cxn modelId="{0D63A9F4-68D6-4CFE-9269-26D1A4FEADF7}" type="presParOf" srcId="{042E47C0-62E4-4DCC-B791-874F5ECCD0F2}" destId="{1FB76046-AC55-4C4B-82B2-CED20E45C3D8}" srcOrd="3" destOrd="0" presId="urn:microsoft.com/office/officeart/2005/8/layout/pyramid4"/>
  </dgm:cxnLst>
  <dgm:bg/>
  <dgm:whole/>
  <dgm:extLst>
    <a:ext uri="http://schemas.microsoft.com/office/drawing/2008/diagram">
      <dsp:dataModelExt xmlns:dsp="http://schemas.microsoft.com/office/drawing/2008/diagram" xmlns="" relId="rId6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09BBCA3-C9E5-416C-B4DD-5459C940B657}">
      <dsp:nvSpPr>
        <dsp:cNvPr id="0" name=""/>
        <dsp:cNvSpPr/>
      </dsp:nvSpPr>
      <dsp:spPr>
        <a:xfrm>
          <a:off x="0" y="264254"/>
          <a:ext cx="5486400" cy="403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EF49EF2-ED04-4BF4-AFFC-4FA9982D0C1A}">
      <dsp:nvSpPr>
        <dsp:cNvPr id="0" name=""/>
        <dsp:cNvSpPr/>
      </dsp:nvSpPr>
      <dsp:spPr>
        <a:xfrm>
          <a:off x="274320" y="28094"/>
          <a:ext cx="3840480" cy="4723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t>Мотивація</a:t>
          </a:r>
          <a:endParaRPr lang="uk-UA" sz="1700" kern="1200"/>
        </a:p>
      </dsp:txBody>
      <dsp:txXfrm>
        <a:off x="274320" y="28094"/>
        <a:ext cx="3840480" cy="472320"/>
      </dsp:txXfrm>
    </dsp:sp>
    <dsp:sp modelId="{C303A891-693A-440A-B52A-FC6922314E93}">
      <dsp:nvSpPr>
        <dsp:cNvPr id="0" name=""/>
        <dsp:cNvSpPr/>
      </dsp:nvSpPr>
      <dsp:spPr>
        <a:xfrm>
          <a:off x="0" y="990014"/>
          <a:ext cx="5486400" cy="403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1EF037B-D79F-4E97-A812-9334D0885EDD}">
      <dsp:nvSpPr>
        <dsp:cNvPr id="0" name=""/>
        <dsp:cNvSpPr/>
      </dsp:nvSpPr>
      <dsp:spPr>
        <a:xfrm>
          <a:off x="274320" y="753854"/>
          <a:ext cx="3840480" cy="4723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t>Фізиологічні потреби</a:t>
          </a:r>
        </a:p>
      </dsp:txBody>
      <dsp:txXfrm>
        <a:off x="274320" y="753854"/>
        <a:ext cx="3840480" cy="472320"/>
      </dsp:txXfrm>
    </dsp:sp>
    <dsp:sp modelId="{DEB1A520-3E6A-4FBE-AE10-8E1A2FBE264C}">
      <dsp:nvSpPr>
        <dsp:cNvPr id="0" name=""/>
        <dsp:cNvSpPr/>
      </dsp:nvSpPr>
      <dsp:spPr>
        <a:xfrm>
          <a:off x="0" y="1715774"/>
          <a:ext cx="5486400" cy="403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F6E4857-5733-4FE8-980E-8C385CE681DF}">
      <dsp:nvSpPr>
        <dsp:cNvPr id="0" name=""/>
        <dsp:cNvSpPr/>
      </dsp:nvSpPr>
      <dsp:spPr>
        <a:xfrm>
          <a:off x="274320" y="1479614"/>
          <a:ext cx="3840480" cy="4723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t>Соціальні потреби</a:t>
          </a:r>
        </a:p>
      </dsp:txBody>
      <dsp:txXfrm>
        <a:off x="274320" y="1479614"/>
        <a:ext cx="3840480" cy="472320"/>
      </dsp:txXfrm>
    </dsp:sp>
    <dsp:sp modelId="{4E82ED06-DF3F-4319-9E2D-A8E471CB0D42}">
      <dsp:nvSpPr>
        <dsp:cNvPr id="0" name=""/>
        <dsp:cNvSpPr/>
      </dsp:nvSpPr>
      <dsp:spPr>
        <a:xfrm>
          <a:off x="0" y="2441534"/>
          <a:ext cx="5486400" cy="403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A98BFEF-8624-4B31-B456-FE7D926060A7}">
      <dsp:nvSpPr>
        <dsp:cNvPr id="0" name=""/>
        <dsp:cNvSpPr/>
      </dsp:nvSpPr>
      <dsp:spPr>
        <a:xfrm>
          <a:off x="274320" y="2205374"/>
          <a:ext cx="3840480" cy="4723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t>Безпека</a:t>
          </a:r>
          <a:r>
            <a:rPr lang="uk-UA" sz="1600" kern="1200"/>
            <a:t> </a:t>
          </a:r>
        </a:p>
      </dsp:txBody>
      <dsp:txXfrm>
        <a:off x="274320" y="2205374"/>
        <a:ext cx="3840480" cy="472320"/>
      </dsp:txXfrm>
    </dsp:sp>
    <dsp:sp modelId="{8DC809C9-8560-4CC9-9E36-B22F2EB94933}">
      <dsp:nvSpPr>
        <dsp:cNvPr id="0" name=""/>
        <dsp:cNvSpPr/>
      </dsp:nvSpPr>
      <dsp:spPr>
        <a:xfrm>
          <a:off x="0" y="3167294"/>
          <a:ext cx="5486400" cy="403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5806" tIns="333248" rIns="425806" bIns="113792" numCol="1" spcCol="1270" anchor="t" anchorCtr="0">
          <a:noAutofit/>
        </a:bodyPr>
        <a:lstStyle/>
        <a:p>
          <a:pPr marL="171450" lvl="1" indent="-171450" algn="l" defTabSz="711200">
            <a:lnSpc>
              <a:spcPct val="90000"/>
            </a:lnSpc>
            <a:spcBef>
              <a:spcPct val="0"/>
            </a:spcBef>
            <a:spcAft>
              <a:spcPct val="15000"/>
            </a:spcAft>
            <a:buChar char="••"/>
          </a:pPr>
          <a:endParaRPr lang="uk-UA" sz="1600" kern="1200"/>
        </a:p>
      </dsp:txBody>
      <dsp:txXfrm>
        <a:off x="0" y="3167294"/>
        <a:ext cx="5486400" cy="403200"/>
      </dsp:txXfrm>
    </dsp:sp>
    <dsp:sp modelId="{CFF6A992-86CF-4A0A-912C-4D656742B233}">
      <dsp:nvSpPr>
        <dsp:cNvPr id="0" name=""/>
        <dsp:cNvSpPr/>
      </dsp:nvSpPr>
      <dsp:spPr>
        <a:xfrm>
          <a:off x="274320" y="2931134"/>
          <a:ext cx="3840480" cy="4723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t>Визнання</a:t>
          </a:r>
        </a:p>
      </dsp:txBody>
      <dsp:txXfrm>
        <a:off x="274320" y="2931134"/>
        <a:ext cx="3840480" cy="472320"/>
      </dsp:txXfrm>
    </dsp:sp>
    <dsp:sp modelId="{14A9FAC2-30A3-4A38-A86C-4D1F19F2A69C}">
      <dsp:nvSpPr>
        <dsp:cNvPr id="0" name=""/>
        <dsp:cNvSpPr/>
      </dsp:nvSpPr>
      <dsp:spPr>
        <a:xfrm>
          <a:off x="0" y="3893055"/>
          <a:ext cx="5486400" cy="4032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8636026-53D0-4DE4-A455-74CC34558FCE}">
      <dsp:nvSpPr>
        <dsp:cNvPr id="0" name=""/>
        <dsp:cNvSpPr/>
      </dsp:nvSpPr>
      <dsp:spPr>
        <a:xfrm>
          <a:off x="274320" y="3656895"/>
          <a:ext cx="3840480" cy="4723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t>Самореалізація</a:t>
          </a:r>
        </a:p>
      </dsp:txBody>
      <dsp:txXfrm>
        <a:off x="274320" y="3656895"/>
        <a:ext cx="3840480" cy="472320"/>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C9B0C32-2B20-4914-AD81-51FDDBA2D7FD}">
      <dsp:nvSpPr>
        <dsp:cNvPr id="0" name=""/>
        <dsp:cNvSpPr/>
      </dsp:nvSpPr>
      <dsp:spPr>
        <a:xfrm>
          <a:off x="2235421" y="1131300"/>
          <a:ext cx="51665" cy="51665"/>
        </a:xfrm>
        <a:prstGeom prst="ellips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247B23A0-E1FE-4E9C-A4C1-99910DDC4103}">
      <dsp:nvSpPr>
        <dsp:cNvPr id="0" name=""/>
        <dsp:cNvSpPr/>
      </dsp:nvSpPr>
      <dsp:spPr>
        <a:xfrm>
          <a:off x="2190162" y="1203830"/>
          <a:ext cx="51665" cy="51665"/>
        </a:xfrm>
        <a:prstGeom prst="ellips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2769F9DD-3237-4BD7-9560-FD4FC1CAD4D7}">
      <dsp:nvSpPr>
        <dsp:cNvPr id="0" name=""/>
        <dsp:cNvSpPr/>
      </dsp:nvSpPr>
      <dsp:spPr>
        <a:xfrm>
          <a:off x="2136223" y="1266626"/>
          <a:ext cx="51665" cy="51665"/>
        </a:xfrm>
        <a:prstGeom prst="ellips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6215A019-F08C-4DE0-9EB0-33442F2A57C1}">
      <dsp:nvSpPr>
        <dsp:cNvPr id="0" name=""/>
        <dsp:cNvSpPr/>
      </dsp:nvSpPr>
      <dsp:spPr>
        <a:xfrm>
          <a:off x="2200702" y="401333"/>
          <a:ext cx="51665" cy="51665"/>
        </a:xfrm>
        <a:prstGeom prst="ellips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33393141-C88C-418C-AD16-DA58454157C4}">
      <dsp:nvSpPr>
        <dsp:cNvPr id="0" name=""/>
        <dsp:cNvSpPr/>
      </dsp:nvSpPr>
      <dsp:spPr>
        <a:xfrm>
          <a:off x="2269728" y="360201"/>
          <a:ext cx="51665" cy="51665"/>
        </a:xfrm>
        <a:prstGeom prst="ellips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62DA4F8E-D22C-4E6B-8001-15DDFB55C906}">
      <dsp:nvSpPr>
        <dsp:cNvPr id="0" name=""/>
        <dsp:cNvSpPr/>
      </dsp:nvSpPr>
      <dsp:spPr>
        <a:xfrm>
          <a:off x="2338547" y="319068"/>
          <a:ext cx="51665" cy="51665"/>
        </a:xfrm>
        <a:prstGeom prst="ellips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A1B66060-780F-49A3-8161-5BA22163912E}">
      <dsp:nvSpPr>
        <dsp:cNvPr id="0" name=""/>
        <dsp:cNvSpPr/>
      </dsp:nvSpPr>
      <dsp:spPr>
        <a:xfrm>
          <a:off x="2407366" y="360201"/>
          <a:ext cx="51665" cy="51665"/>
        </a:xfrm>
        <a:prstGeom prst="ellips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A2840E41-0B6F-41E7-A8F3-786492607E99}">
      <dsp:nvSpPr>
        <dsp:cNvPr id="0" name=""/>
        <dsp:cNvSpPr/>
      </dsp:nvSpPr>
      <dsp:spPr>
        <a:xfrm>
          <a:off x="2476392" y="401333"/>
          <a:ext cx="51665" cy="51665"/>
        </a:xfrm>
        <a:prstGeom prst="ellips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B252CD09-FEE8-460B-B0B5-E1AAA7AF1AE3}">
      <dsp:nvSpPr>
        <dsp:cNvPr id="0" name=""/>
        <dsp:cNvSpPr/>
      </dsp:nvSpPr>
      <dsp:spPr>
        <a:xfrm>
          <a:off x="2338547" y="405858"/>
          <a:ext cx="51665" cy="51665"/>
        </a:xfrm>
        <a:prstGeom prst="ellips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E6CB24C5-8216-419C-BB48-5D6FB829A9CA}">
      <dsp:nvSpPr>
        <dsp:cNvPr id="0" name=""/>
        <dsp:cNvSpPr/>
      </dsp:nvSpPr>
      <dsp:spPr>
        <a:xfrm>
          <a:off x="2338547" y="492648"/>
          <a:ext cx="51665" cy="51665"/>
        </a:xfrm>
        <a:prstGeom prst="ellips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1">
          <a:scrgbClr r="0" g="0" b="0"/>
        </a:effectRef>
        <a:fontRef idx="minor">
          <a:schemeClr val="lt1"/>
        </a:fontRef>
      </dsp:style>
    </dsp:sp>
    <dsp:sp modelId="{BFAA12A8-DBE9-4C33-A0F6-D42B1448BE25}">
      <dsp:nvSpPr>
        <dsp:cNvPr id="0" name=""/>
        <dsp:cNvSpPr/>
      </dsp:nvSpPr>
      <dsp:spPr>
        <a:xfrm>
          <a:off x="1674115" y="1325205"/>
          <a:ext cx="1602487" cy="559176"/>
        </a:xfrm>
        <a:prstGeom prst="round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35867" tIns="49530" rIns="49530" bIns="49530" numCol="1" spcCol="1270" anchor="ctr" anchorCtr="0">
          <a:noAutofit/>
        </a:bodyPr>
        <a:lstStyle/>
        <a:p>
          <a:pPr lvl="0" algn="l" defTabSz="577850">
            <a:lnSpc>
              <a:spcPct val="90000"/>
            </a:lnSpc>
            <a:spcBef>
              <a:spcPct val="0"/>
            </a:spcBef>
            <a:spcAft>
              <a:spcPct val="35000"/>
            </a:spcAft>
          </a:pPr>
          <a:r>
            <a:rPr lang="uk-UA" sz="1300" kern="1200"/>
            <a:t>матеріальна мотивація</a:t>
          </a:r>
        </a:p>
      </dsp:txBody>
      <dsp:txXfrm>
        <a:off x="1674115" y="1325205"/>
        <a:ext cx="1602487" cy="559176"/>
      </dsp:txXfrm>
    </dsp:sp>
    <dsp:sp modelId="{893AE48D-FCA2-4886-B3D7-9D77146EB0BF}">
      <dsp:nvSpPr>
        <dsp:cNvPr id="0" name=""/>
        <dsp:cNvSpPr/>
      </dsp:nvSpPr>
      <dsp:spPr>
        <a:xfrm>
          <a:off x="1291732" y="1156131"/>
          <a:ext cx="516659" cy="516625"/>
        </a:xfrm>
        <a:prstGeom prst="ellipse">
          <a:avLst/>
        </a:prstGeom>
        <a:blipFill>
          <a:blip xmlns:r="http://schemas.openxmlformats.org/officeDocument/2006/relationships" r:embed="rId1">
            <a:extLst>
              <a:ext uri="{28A0092B-C50C-407E-A947-70E740481C1C}">
                <a14:useLocalDpi xmlns:a14="http://schemas.microsoft.com/office/drawing/2010/main" xmlns="" val="0"/>
              </a:ext>
              <a:ext uri="{96DAC541-7B7A-43D3-8B79-37D633B846F1}">
                <asvg:svgBlip xmlns:asvg="http://schemas.microsoft.com/office/drawing/2016/SVG/main" xmlns="" r:embed="rId2"/>
              </a:ext>
            </a:extLst>
          </a:blip>
          <a:srcRect/>
          <a:stretch>
            <a:fillRect/>
          </a:stretch>
        </a:blip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98D0F2BE-F452-497E-AD39-31FC169CB933}">
      <dsp:nvSpPr>
        <dsp:cNvPr id="0" name=""/>
        <dsp:cNvSpPr/>
      </dsp:nvSpPr>
      <dsp:spPr>
        <a:xfrm>
          <a:off x="2015522" y="698499"/>
          <a:ext cx="1861647" cy="643324"/>
        </a:xfrm>
        <a:prstGeom prst="round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35867" tIns="49530" rIns="49530" bIns="49530" numCol="1" spcCol="1270" anchor="ctr" anchorCtr="0">
          <a:noAutofit/>
        </a:bodyPr>
        <a:lstStyle/>
        <a:p>
          <a:pPr lvl="0" algn="l" defTabSz="577850">
            <a:lnSpc>
              <a:spcPct val="90000"/>
            </a:lnSpc>
            <a:spcBef>
              <a:spcPct val="0"/>
            </a:spcBef>
            <a:spcAft>
              <a:spcPct val="35000"/>
            </a:spcAft>
          </a:pPr>
          <a:r>
            <a:rPr lang="uk-UA" sz="1300" kern="1200"/>
            <a:t>нематеріальна мотивація</a:t>
          </a:r>
        </a:p>
      </dsp:txBody>
      <dsp:txXfrm>
        <a:off x="2015522" y="698499"/>
        <a:ext cx="1861647" cy="643324"/>
      </dsp:txXfrm>
    </dsp:sp>
    <dsp:sp modelId="{784B6AA3-6069-46BB-88C5-FC4DA6BD3336}">
      <dsp:nvSpPr>
        <dsp:cNvPr id="0" name=""/>
        <dsp:cNvSpPr/>
      </dsp:nvSpPr>
      <dsp:spPr>
        <a:xfrm>
          <a:off x="1896069" y="558801"/>
          <a:ext cx="516659" cy="516625"/>
        </a:xfrm>
        <a:prstGeom prst="ellipse">
          <a:avLst/>
        </a:prstGeom>
        <a:blipFill>
          <a:blip xmlns:r="http://schemas.openxmlformats.org/officeDocument/2006/relationships" r:embed="rId3">
            <a:extLst>
              <a:ext uri="{28A0092B-C50C-407E-A947-70E740481C1C}">
                <a14:useLocalDpi xmlns:a14="http://schemas.microsoft.com/office/drawing/2010/main" xmlns="" val="0"/>
              </a:ext>
              <a:ext uri="{96DAC541-7B7A-43D3-8B79-37D633B846F1}">
                <asvg:svgBlip xmlns:asvg="http://schemas.microsoft.com/office/drawing/2016/SVG/main" xmlns="" r:embed="rId4"/>
              </a:ext>
            </a:extLst>
          </a:blip>
          <a:srcRect/>
          <a:stretch>
            <a:fillRect/>
          </a:stretch>
        </a:blip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85C7F99-2FD9-48D7-9B52-1DBE570486B6}">
      <dsp:nvSpPr>
        <dsp:cNvPr id="0" name=""/>
        <dsp:cNvSpPr/>
      </dsp:nvSpPr>
      <dsp:spPr>
        <a:xfrm>
          <a:off x="1361193" y="-49385"/>
          <a:ext cx="3195813" cy="3195813"/>
        </a:xfrm>
        <a:prstGeom prst="circularArrow">
          <a:avLst>
            <a:gd name="adj1" fmla="val 5544"/>
            <a:gd name="adj2" fmla="val 330680"/>
            <a:gd name="adj3" fmla="val 13819916"/>
            <a:gd name="adj4" fmla="val 17359249"/>
            <a:gd name="adj5" fmla="val 575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sp>
    <dsp:sp modelId="{370D8DC5-94DB-4A85-829F-182291BFCD1E}">
      <dsp:nvSpPr>
        <dsp:cNvPr id="0" name=""/>
        <dsp:cNvSpPr/>
      </dsp:nvSpPr>
      <dsp:spPr>
        <a:xfrm>
          <a:off x="2225104" y="-192348"/>
          <a:ext cx="1467991" cy="1056799"/>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Мотивація</a:t>
          </a:r>
        </a:p>
      </dsp:txBody>
      <dsp:txXfrm>
        <a:off x="2225104" y="-192348"/>
        <a:ext cx="1467991" cy="1056799"/>
      </dsp:txXfrm>
    </dsp:sp>
    <dsp:sp modelId="{F5445775-4141-4AA7-B072-F847D39C8FC3}">
      <dsp:nvSpPr>
        <dsp:cNvPr id="0" name=""/>
        <dsp:cNvSpPr/>
      </dsp:nvSpPr>
      <dsp:spPr>
        <a:xfrm>
          <a:off x="3724426" y="1012130"/>
          <a:ext cx="1467991" cy="1051896"/>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Збереження персоналу</a:t>
          </a:r>
        </a:p>
      </dsp:txBody>
      <dsp:txXfrm>
        <a:off x="3724426" y="1012130"/>
        <a:ext cx="1467991" cy="1051896"/>
      </dsp:txXfrm>
    </dsp:sp>
    <dsp:sp modelId="{DA7C3A0B-EF41-46BC-ADE4-04FBE4FF0AC9}">
      <dsp:nvSpPr>
        <dsp:cNvPr id="0" name=""/>
        <dsp:cNvSpPr/>
      </dsp:nvSpPr>
      <dsp:spPr>
        <a:xfrm>
          <a:off x="3026150" y="2211929"/>
          <a:ext cx="1467991" cy="1178972"/>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Інноваційний розвиток</a:t>
          </a:r>
        </a:p>
      </dsp:txBody>
      <dsp:txXfrm>
        <a:off x="3026150" y="2211929"/>
        <a:ext cx="1467991" cy="1178972"/>
      </dsp:txXfrm>
    </dsp:sp>
    <dsp:sp modelId="{5BEC69F8-ED4A-4AF1-9CF2-A37C212E0F25}">
      <dsp:nvSpPr>
        <dsp:cNvPr id="0" name=""/>
        <dsp:cNvSpPr/>
      </dsp:nvSpPr>
      <dsp:spPr>
        <a:xfrm>
          <a:off x="1424058" y="2210083"/>
          <a:ext cx="1467991" cy="1182664"/>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Продуктивність праці</a:t>
          </a:r>
        </a:p>
      </dsp:txBody>
      <dsp:txXfrm>
        <a:off x="1424058" y="2210083"/>
        <a:ext cx="1467991" cy="1182664"/>
      </dsp:txXfrm>
    </dsp:sp>
    <dsp:sp modelId="{5EBE08F7-D0E4-4158-9E67-78FE0CF62B8C}">
      <dsp:nvSpPr>
        <dsp:cNvPr id="0" name=""/>
        <dsp:cNvSpPr/>
      </dsp:nvSpPr>
      <dsp:spPr>
        <a:xfrm>
          <a:off x="827378" y="967691"/>
          <a:ext cx="1467991" cy="1051896"/>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Ефективність</a:t>
          </a:r>
        </a:p>
      </dsp:txBody>
      <dsp:txXfrm>
        <a:off x="827378" y="967691"/>
        <a:ext cx="1467991" cy="1051896"/>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D7FC375-417D-4C54-990D-4C9B815202B4}">
      <dsp:nvSpPr>
        <dsp:cNvPr id="0" name=""/>
        <dsp:cNvSpPr/>
      </dsp:nvSpPr>
      <dsp:spPr>
        <a:xfrm rot="5400000">
          <a:off x="3899829" y="-436636"/>
          <a:ext cx="1018282" cy="2149983"/>
        </a:xfrm>
        <a:prstGeom prst="round2SameRect">
          <a:avLst/>
        </a:prstGeom>
        <a:solidFill>
          <a:schemeClr val="bg1">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060" tIns="49530" rIns="99060" bIns="49530" numCol="1" spcCol="1270" anchor="ctr" anchorCtr="0">
          <a:noAutofit/>
        </a:bodyPr>
        <a:lstStyle/>
        <a:p>
          <a:pPr marL="228600" lvl="1" indent="-228600" algn="l" defTabSz="1155700">
            <a:lnSpc>
              <a:spcPct val="90000"/>
            </a:lnSpc>
            <a:spcBef>
              <a:spcPct val="0"/>
            </a:spcBef>
            <a:spcAft>
              <a:spcPct val="15000"/>
            </a:spcAft>
            <a:buChar char="••"/>
          </a:pPr>
          <a:endParaRPr lang="uk-UA" sz="2600" kern="1200">
            <a:solidFill>
              <a:schemeClr val="bg1"/>
            </a:solidFill>
          </a:endParaRPr>
        </a:p>
        <a:p>
          <a:pPr marL="228600" lvl="1" indent="-228600" algn="l" defTabSz="1155700">
            <a:lnSpc>
              <a:spcPct val="90000"/>
            </a:lnSpc>
            <a:spcBef>
              <a:spcPct val="0"/>
            </a:spcBef>
            <a:spcAft>
              <a:spcPct val="15000"/>
            </a:spcAft>
            <a:buChar char="••"/>
          </a:pPr>
          <a:endParaRPr lang="uk-UA" sz="2600" kern="1200">
            <a:solidFill>
              <a:schemeClr val="bg1"/>
            </a:solidFill>
          </a:endParaRPr>
        </a:p>
      </dsp:txBody>
      <dsp:txXfrm rot="5400000">
        <a:off x="3899829" y="-436636"/>
        <a:ext cx="1018282" cy="2149983"/>
      </dsp:txXfrm>
    </dsp:sp>
    <dsp:sp modelId="{8C4BF1A1-8C27-408E-8934-20318479934A}">
      <dsp:nvSpPr>
        <dsp:cNvPr id="0" name=""/>
        <dsp:cNvSpPr/>
      </dsp:nvSpPr>
      <dsp:spPr>
        <a:xfrm>
          <a:off x="9631" y="0"/>
          <a:ext cx="3333978" cy="127285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a:outerShdw blurRad="50800" dist="38100" dir="10800000" algn="r" rotWithShape="0">
            <a:prstClr val="black">
              <a:alpha val="40000"/>
            </a:prstClr>
          </a:outerShdw>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t>МОТИВАЦІЯ</a:t>
          </a:r>
          <a:r>
            <a:rPr lang="uk-UA" sz="2000" kern="1200"/>
            <a:t> </a:t>
          </a:r>
        </a:p>
      </dsp:txBody>
      <dsp:txXfrm>
        <a:off x="9631" y="0"/>
        <a:ext cx="3333978" cy="1272852"/>
      </dsp:txXfrm>
    </dsp:sp>
    <dsp:sp modelId="{866744A6-142F-405D-B368-FC498D3FB418}">
      <dsp:nvSpPr>
        <dsp:cNvPr id="0" name=""/>
        <dsp:cNvSpPr/>
      </dsp:nvSpPr>
      <dsp:spPr>
        <a:xfrm rot="5400000">
          <a:off x="3221610" y="219201"/>
          <a:ext cx="1018282" cy="3511296"/>
        </a:xfrm>
        <a:prstGeom prst="round2Same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a:innerShdw blurRad="114300">
            <a:prstClr val="black"/>
          </a:innerShdw>
        </a:effectLst>
      </dsp:spPr>
      <dsp:style>
        <a:lnRef idx="2">
          <a:scrgbClr r="0" g="0" b="0"/>
        </a:lnRef>
        <a:fillRef idx="1">
          <a:scrgbClr r="0" g="0" b="0"/>
        </a:fillRef>
        <a:effectRef idx="0">
          <a:scrgbClr r="0" g="0" b="0"/>
        </a:effectRef>
        <a:fontRef idx="minor"/>
      </dsp:style>
      <dsp:txBody>
        <a:bodyPr spcFirstLastPara="0" vert="horz" wrap="square" lIns="99060" tIns="49530" rIns="99060" bIns="49530" numCol="1" spcCol="1270" anchor="ctr" anchorCtr="0">
          <a:noAutofit/>
        </a:bodyPr>
        <a:lstStyle/>
        <a:p>
          <a:pPr marL="114300" lvl="1" indent="-114300" algn="l" defTabSz="533400">
            <a:lnSpc>
              <a:spcPct val="90000"/>
            </a:lnSpc>
            <a:spcBef>
              <a:spcPct val="0"/>
            </a:spcBef>
            <a:spcAft>
              <a:spcPct val="15000"/>
            </a:spcAft>
            <a:buChar char="••"/>
          </a:pPr>
          <a:r>
            <a:rPr lang="uk-UA" sz="1200" kern="1200"/>
            <a:t>Винагороди</a:t>
          </a:r>
          <a:endParaRPr lang="uk-UA" sz="1400" kern="1200"/>
        </a:p>
        <a:p>
          <a:pPr marL="114300" lvl="1" indent="-114300" algn="l" defTabSz="533400">
            <a:lnSpc>
              <a:spcPct val="90000"/>
            </a:lnSpc>
            <a:spcBef>
              <a:spcPct val="0"/>
            </a:spcBef>
            <a:spcAft>
              <a:spcPct val="15000"/>
            </a:spcAft>
            <a:buChar char="••"/>
          </a:pPr>
          <a:r>
            <a:rPr lang="uk-UA" sz="1200" kern="1200"/>
            <a:t>Заробітня</a:t>
          </a:r>
          <a:r>
            <a:rPr lang="uk-UA" sz="1400" kern="1200"/>
            <a:t> </a:t>
          </a:r>
          <a:r>
            <a:rPr lang="uk-UA" sz="1200" kern="1200"/>
            <a:t>плата</a:t>
          </a:r>
          <a:endParaRPr lang="uk-UA" sz="1400" kern="1200"/>
        </a:p>
      </dsp:txBody>
      <dsp:txXfrm rot="5400000">
        <a:off x="3221610" y="219201"/>
        <a:ext cx="1018282" cy="3511296"/>
      </dsp:txXfrm>
    </dsp:sp>
    <dsp:sp modelId="{FEF49004-BC46-496E-BFE3-4A69A8E7BA4E}">
      <dsp:nvSpPr>
        <dsp:cNvPr id="0" name=""/>
        <dsp:cNvSpPr/>
      </dsp:nvSpPr>
      <dsp:spPr>
        <a:xfrm>
          <a:off x="0" y="1338423"/>
          <a:ext cx="1975104" cy="127285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a:outerShdw blurRad="50800" dist="38100" dir="13500000" algn="br" rotWithShape="0">
            <a:prstClr val="black">
              <a:alpha val="40000"/>
            </a:prstClr>
          </a:outerShdw>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t>Матеріальна</a:t>
          </a:r>
          <a:endParaRPr lang="uk-UA" sz="2000" kern="1200"/>
        </a:p>
      </dsp:txBody>
      <dsp:txXfrm>
        <a:off x="0" y="1338423"/>
        <a:ext cx="1975104" cy="1272852"/>
      </dsp:txXfrm>
    </dsp:sp>
    <dsp:sp modelId="{DA0A3638-CB6E-4A6E-962F-138F12A2E57F}">
      <dsp:nvSpPr>
        <dsp:cNvPr id="0" name=""/>
        <dsp:cNvSpPr/>
      </dsp:nvSpPr>
      <dsp:spPr>
        <a:xfrm rot="5400000">
          <a:off x="3221610" y="1555697"/>
          <a:ext cx="1018282" cy="3511296"/>
        </a:xfrm>
        <a:prstGeom prst="round2Same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a:innerShdw blurRad="114300">
            <a:prstClr val="black"/>
          </a:innerShdw>
        </a:effectLst>
      </dsp:spPr>
      <dsp:style>
        <a:lnRef idx="2">
          <a:scrgbClr r="0" g="0" b="0"/>
        </a:lnRef>
        <a:fillRef idx="1">
          <a:scrgbClr r="0" g="0" b="0"/>
        </a:fillRef>
        <a:effectRef idx="0">
          <a:scrgbClr r="0" g="0" b="0"/>
        </a:effectRef>
        <a:fontRef idx="minor"/>
      </dsp:style>
      <dsp:txBody>
        <a:bodyPr spcFirstLastPara="0" vert="horz" wrap="square" lIns="99060" tIns="49530" rIns="99060" bIns="49530" numCol="1" spcCol="1270" anchor="ctr" anchorCtr="0">
          <a:noAutofit/>
        </a:bodyPr>
        <a:lstStyle/>
        <a:p>
          <a:pPr marL="114300" lvl="1" indent="-114300" algn="l" defTabSz="533400">
            <a:lnSpc>
              <a:spcPct val="90000"/>
            </a:lnSpc>
            <a:spcBef>
              <a:spcPct val="0"/>
            </a:spcBef>
            <a:spcAft>
              <a:spcPct val="15000"/>
            </a:spcAft>
            <a:buChar char="••"/>
          </a:pPr>
          <a:r>
            <a:rPr lang="uk-UA" sz="1200" kern="1200"/>
            <a:t>Можливості</a:t>
          </a:r>
          <a:r>
            <a:rPr lang="uk-UA" sz="1400" kern="1200"/>
            <a:t> </a:t>
          </a:r>
          <a:r>
            <a:rPr lang="uk-UA" sz="1200" kern="1200"/>
            <a:t>розвитку</a:t>
          </a:r>
          <a:endParaRPr lang="uk-UA" sz="1400" kern="1200"/>
        </a:p>
        <a:p>
          <a:pPr marL="114300" lvl="1" indent="-114300" algn="l" defTabSz="533400">
            <a:lnSpc>
              <a:spcPct val="90000"/>
            </a:lnSpc>
            <a:spcBef>
              <a:spcPct val="0"/>
            </a:spcBef>
            <a:spcAft>
              <a:spcPct val="15000"/>
            </a:spcAft>
            <a:buChar char="••"/>
          </a:pPr>
          <a:r>
            <a:rPr lang="uk-UA" sz="1200" kern="1200"/>
            <a:t>Визнання</a:t>
          </a:r>
          <a:endParaRPr lang="uk-UA" sz="1400" kern="1200"/>
        </a:p>
        <a:p>
          <a:pPr marL="114300" lvl="1" indent="-114300" algn="l" defTabSz="533400">
            <a:lnSpc>
              <a:spcPct val="90000"/>
            </a:lnSpc>
            <a:spcBef>
              <a:spcPct val="0"/>
            </a:spcBef>
            <a:spcAft>
              <a:spcPct val="15000"/>
            </a:spcAft>
            <a:buChar char="••"/>
          </a:pPr>
          <a:r>
            <a:rPr lang="uk-UA" sz="1200" kern="1200"/>
            <a:t>Повага</a:t>
          </a:r>
          <a:endParaRPr lang="uk-UA" sz="1400" kern="1200"/>
        </a:p>
      </dsp:txBody>
      <dsp:txXfrm rot="5400000">
        <a:off x="3221610" y="1555697"/>
        <a:ext cx="1018282" cy="3511296"/>
      </dsp:txXfrm>
    </dsp:sp>
    <dsp:sp modelId="{9579FFFB-73AD-4146-837A-A436FB6E4302}">
      <dsp:nvSpPr>
        <dsp:cNvPr id="0" name=""/>
        <dsp:cNvSpPr/>
      </dsp:nvSpPr>
      <dsp:spPr>
        <a:xfrm>
          <a:off x="0" y="2674918"/>
          <a:ext cx="1975104" cy="127285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a:outerShdw blurRad="50800" dist="38100" dir="13500000" algn="br" rotWithShape="0">
            <a:prstClr val="black">
              <a:alpha val="40000"/>
            </a:prstClr>
          </a:outerShdw>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t>Нематеріальна</a:t>
          </a:r>
          <a:endParaRPr lang="uk-UA" sz="2000" kern="1200"/>
        </a:p>
      </dsp:txBody>
      <dsp:txXfrm>
        <a:off x="0" y="2674918"/>
        <a:ext cx="1975104" cy="1272852"/>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D2248A0-CFB2-4CFA-B705-1BFC1EEAEA3E}">
      <dsp:nvSpPr>
        <dsp:cNvPr id="0" name=""/>
        <dsp:cNvSpPr/>
      </dsp:nvSpPr>
      <dsp:spPr>
        <a:xfrm>
          <a:off x="2296003" y="1310363"/>
          <a:ext cx="1274309" cy="93527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t>Інтереси</a:t>
          </a:r>
          <a:r>
            <a:rPr lang="uk-UA" sz="1400" kern="1200"/>
            <a:t> </a:t>
          </a:r>
          <a:r>
            <a:rPr lang="uk-UA" sz="1200" kern="1200"/>
            <a:t>праціника</a:t>
          </a:r>
          <a:endParaRPr lang="uk-UA" sz="1400" kern="1200"/>
        </a:p>
      </dsp:txBody>
      <dsp:txXfrm>
        <a:off x="2296003" y="1310363"/>
        <a:ext cx="1274309" cy="935273"/>
      </dsp:txXfrm>
    </dsp:sp>
    <dsp:sp modelId="{2D9E3EF5-6B04-4281-BCD5-1373DFB90A0A}">
      <dsp:nvSpPr>
        <dsp:cNvPr id="0" name=""/>
        <dsp:cNvSpPr/>
      </dsp:nvSpPr>
      <dsp:spPr>
        <a:xfrm rot="16200000">
          <a:off x="2834300" y="970438"/>
          <a:ext cx="197715" cy="31799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p>
      </dsp:txBody>
      <dsp:txXfrm rot="16200000">
        <a:off x="2834300" y="970438"/>
        <a:ext cx="197715" cy="317992"/>
      </dsp:txXfrm>
    </dsp:sp>
    <dsp:sp modelId="{94CD8CC8-A5C4-40CE-9757-D68274A9BB40}">
      <dsp:nvSpPr>
        <dsp:cNvPr id="0" name=""/>
        <dsp:cNvSpPr/>
      </dsp:nvSpPr>
      <dsp:spPr>
        <a:xfrm>
          <a:off x="1657969" y="2041"/>
          <a:ext cx="2550377" cy="93527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t>Система стимулювання</a:t>
          </a:r>
        </a:p>
      </dsp:txBody>
      <dsp:txXfrm>
        <a:off x="1657969" y="2041"/>
        <a:ext cx="2550377" cy="935273"/>
      </dsp:txXfrm>
    </dsp:sp>
    <dsp:sp modelId="{9296F01F-9C5D-4B88-BD81-31218B78FB2C}">
      <dsp:nvSpPr>
        <dsp:cNvPr id="0" name=""/>
        <dsp:cNvSpPr/>
      </dsp:nvSpPr>
      <dsp:spPr>
        <a:xfrm rot="108033">
          <a:off x="3600608" y="1641155"/>
          <a:ext cx="74471" cy="31799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p>
      </dsp:txBody>
      <dsp:txXfrm rot="108033">
        <a:off x="3600608" y="1641155"/>
        <a:ext cx="74471" cy="317992"/>
      </dsp:txXfrm>
    </dsp:sp>
    <dsp:sp modelId="{11FC8C2A-EC1B-4EA4-9D61-08A528DCFDFA}">
      <dsp:nvSpPr>
        <dsp:cNvPr id="0" name=""/>
        <dsp:cNvSpPr/>
      </dsp:nvSpPr>
      <dsp:spPr>
        <a:xfrm>
          <a:off x="3707158" y="1369347"/>
          <a:ext cx="2204691" cy="93527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t>Потреби</a:t>
          </a:r>
          <a:endParaRPr lang="uk-UA" sz="800" kern="1200"/>
        </a:p>
      </dsp:txBody>
      <dsp:txXfrm>
        <a:off x="3707158" y="1369347"/>
        <a:ext cx="2204691" cy="935273"/>
      </dsp:txXfrm>
    </dsp:sp>
    <dsp:sp modelId="{C97DCFF6-9344-41AA-918E-6F7E346475C8}">
      <dsp:nvSpPr>
        <dsp:cNvPr id="0" name=""/>
        <dsp:cNvSpPr/>
      </dsp:nvSpPr>
      <dsp:spPr>
        <a:xfrm rot="5400000">
          <a:off x="2834300" y="2267568"/>
          <a:ext cx="197715" cy="31799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p>
      </dsp:txBody>
      <dsp:txXfrm rot="5400000">
        <a:off x="2834300" y="2267568"/>
        <a:ext cx="197715" cy="317992"/>
      </dsp:txXfrm>
    </dsp:sp>
    <dsp:sp modelId="{B002C24B-85E0-4059-85BB-3A5CB51B9276}">
      <dsp:nvSpPr>
        <dsp:cNvPr id="0" name=""/>
        <dsp:cNvSpPr/>
      </dsp:nvSpPr>
      <dsp:spPr>
        <a:xfrm>
          <a:off x="1690175" y="2618685"/>
          <a:ext cx="2485965" cy="93527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t>Інтереси</a:t>
          </a:r>
          <a:r>
            <a:rPr lang="uk-UA" sz="800" kern="1200"/>
            <a:t> </a:t>
          </a:r>
          <a:r>
            <a:rPr lang="uk-UA" sz="1200" kern="1200"/>
            <a:t>організації</a:t>
          </a:r>
          <a:endParaRPr lang="uk-UA" sz="800" kern="1200"/>
        </a:p>
      </dsp:txBody>
      <dsp:txXfrm>
        <a:off x="1690175" y="2618685"/>
        <a:ext cx="2485965" cy="935273"/>
      </dsp:txXfrm>
    </dsp:sp>
    <dsp:sp modelId="{6B902EAD-B7DC-4921-94C2-804082A8E6AF}">
      <dsp:nvSpPr>
        <dsp:cNvPr id="0" name=""/>
        <dsp:cNvSpPr/>
      </dsp:nvSpPr>
      <dsp:spPr>
        <a:xfrm rot="10800000">
          <a:off x="2159218" y="1619003"/>
          <a:ext cx="96661" cy="31799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p>
      </dsp:txBody>
      <dsp:txXfrm rot="10800000">
        <a:off x="2159218" y="1619003"/>
        <a:ext cx="96661" cy="317992"/>
      </dsp:txXfrm>
    </dsp:sp>
    <dsp:sp modelId="{FDDA0321-E4E1-44E2-B3AE-FC7E1B9E0B7B}">
      <dsp:nvSpPr>
        <dsp:cNvPr id="0" name=""/>
        <dsp:cNvSpPr/>
      </dsp:nvSpPr>
      <dsp:spPr>
        <a:xfrm>
          <a:off x="0" y="1310363"/>
          <a:ext cx="2113623" cy="93527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t>Задоволеність</a:t>
          </a:r>
          <a:endParaRPr lang="uk-UA" sz="800" kern="1200"/>
        </a:p>
      </dsp:txBody>
      <dsp:txXfrm>
        <a:off x="0" y="1310363"/>
        <a:ext cx="2113623" cy="935273"/>
      </dsp:txXfrm>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3D03695-DD6F-4DD2-BFE4-56A573D2C28F}">
      <dsp:nvSpPr>
        <dsp:cNvPr id="0" name=""/>
        <dsp:cNvSpPr/>
      </dsp:nvSpPr>
      <dsp:spPr>
        <a:xfrm>
          <a:off x="8589" y="7066"/>
          <a:ext cx="1779984" cy="711993"/>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uk-UA" sz="1200" b="1" kern="1200"/>
            <a:t>Економічні</a:t>
          </a:r>
          <a:endParaRPr lang="uk-UA" sz="1700" b="1" kern="1200"/>
        </a:p>
      </dsp:txBody>
      <dsp:txXfrm>
        <a:off x="8589" y="7066"/>
        <a:ext cx="1779984" cy="711993"/>
      </dsp:txXfrm>
    </dsp:sp>
    <dsp:sp modelId="{70394803-237D-4811-AC5A-E24EF82CB5F3}">
      <dsp:nvSpPr>
        <dsp:cNvPr id="0" name=""/>
        <dsp:cNvSpPr/>
      </dsp:nvSpPr>
      <dsp:spPr>
        <a:xfrm>
          <a:off x="1825" y="726436"/>
          <a:ext cx="1779984" cy="2459519"/>
        </a:xfrm>
        <a:prstGeom prst="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uk-UA" sz="1200" kern="1200"/>
            <a:t>Оплата праці</a:t>
          </a:r>
        </a:p>
        <a:p>
          <a:pPr marL="114300" lvl="1" indent="-114300" algn="l" defTabSz="533400">
            <a:lnSpc>
              <a:spcPct val="90000"/>
            </a:lnSpc>
            <a:spcBef>
              <a:spcPct val="0"/>
            </a:spcBef>
            <a:spcAft>
              <a:spcPct val="15000"/>
            </a:spcAft>
            <a:buChar char="••"/>
          </a:pPr>
          <a:r>
            <a:rPr lang="uk-UA" sz="1200" kern="1200"/>
            <a:t>Доплати та премії</a:t>
          </a:r>
        </a:p>
        <a:p>
          <a:pPr marL="114300" lvl="1" indent="-114300" algn="l" defTabSz="533400">
            <a:lnSpc>
              <a:spcPct val="90000"/>
            </a:lnSpc>
            <a:spcBef>
              <a:spcPct val="0"/>
            </a:spcBef>
            <a:spcAft>
              <a:spcPct val="15000"/>
            </a:spcAft>
            <a:buChar char="••"/>
          </a:pPr>
          <a:r>
            <a:rPr lang="uk-UA" sz="1200" kern="1200"/>
            <a:t>Участь у розподілі доходів організації</a:t>
          </a:r>
        </a:p>
      </dsp:txBody>
      <dsp:txXfrm>
        <a:off x="1825" y="726436"/>
        <a:ext cx="1779984" cy="2459519"/>
      </dsp:txXfrm>
    </dsp:sp>
    <dsp:sp modelId="{0031BB39-4DE5-4B62-B034-FDCE0B8BF896}">
      <dsp:nvSpPr>
        <dsp:cNvPr id="0" name=""/>
        <dsp:cNvSpPr/>
      </dsp:nvSpPr>
      <dsp:spPr>
        <a:xfrm>
          <a:off x="2031007" y="14443"/>
          <a:ext cx="1779984" cy="711993"/>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uk-UA" sz="1200" b="1" kern="1200"/>
            <a:t>Організаційні</a:t>
          </a:r>
        </a:p>
      </dsp:txBody>
      <dsp:txXfrm>
        <a:off x="2031007" y="14443"/>
        <a:ext cx="1779984" cy="711993"/>
      </dsp:txXfrm>
    </dsp:sp>
    <dsp:sp modelId="{64890277-1125-4C0E-87BD-DB28C5D3C4B6}">
      <dsp:nvSpPr>
        <dsp:cNvPr id="0" name=""/>
        <dsp:cNvSpPr/>
      </dsp:nvSpPr>
      <dsp:spPr>
        <a:xfrm>
          <a:off x="2031007" y="726436"/>
          <a:ext cx="1779984" cy="2459519"/>
        </a:xfrm>
        <a:prstGeom prst="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uk-UA" sz="1200" kern="1200"/>
            <a:t>Створення умов для розвитку</a:t>
          </a:r>
        </a:p>
        <a:p>
          <a:pPr marL="114300" lvl="1" indent="-114300" algn="l" defTabSz="533400">
            <a:lnSpc>
              <a:spcPct val="90000"/>
            </a:lnSpc>
            <a:spcBef>
              <a:spcPct val="0"/>
            </a:spcBef>
            <a:spcAft>
              <a:spcPct val="15000"/>
            </a:spcAft>
            <a:buChar char="••"/>
          </a:pPr>
          <a:r>
            <a:rPr lang="uk-UA" sz="1200" kern="1200"/>
            <a:t>Професійний та карьєрний рост</a:t>
          </a:r>
        </a:p>
        <a:p>
          <a:pPr marL="114300" lvl="1" indent="-114300" algn="l" defTabSz="533400">
            <a:lnSpc>
              <a:spcPct val="90000"/>
            </a:lnSpc>
            <a:spcBef>
              <a:spcPct val="0"/>
            </a:spcBef>
            <a:spcAft>
              <a:spcPct val="15000"/>
            </a:spcAft>
            <a:buChar char="••"/>
          </a:pPr>
          <a:r>
            <a:rPr lang="uk-UA" sz="1200" kern="1200"/>
            <a:t>Участь в управлінні організацією</a:t>
          </a:r>
        </a:p>
      </dsp:txBody>
      <dsp:txXfrm>
        <a:off x="2031007" y="726436"/>
        <a:ext cx="1779984" cy="2459519"/>
      </dsp:txXfrm>
    </dsp:sp>
    <dsp:sp modelId="{84E540E4-D1BD-4E39-AC5B-7A0C7D84336F}">
      <dsp:nvSpPr>
        <dsp:cNvPr id="0" name=""/>
        <dsp:cNvSpPr/>
      </dsp:nvSpPr>
      <dsp:spPr>
        <a:xfrm>
          <a:off x="4060190" y="14443"/>
          <a:ext cx="1779984" cy="711993"/>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w="6350" cap="flat" cmpd="sng" algn="ctr">
          <a:solidFill>
            <a:schemeClr val="accent1">
              <a:hueOff val="0"/>
              <a:satOff val="0"/>
              <a:lumOff val="0"/>
              <a:alphaOff val="0"/>
            </a:schemeClr>
          </a:solidFill>
          <a:prstDash val="solid"/>
          <a:miter lim="800000"/>
        </a:ln>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uk-UA" sz="1200" b="1" kern="1200"/>
            <a:t>Соціально-психологічні</a:t>
          </a:r>
        </a:p>
      </dsp:txBody>
      <dsp:txXfrm>
        <a:off x="4060190" y="14443"/>
        <a:ext cx="1779984" cy="711993"/>
      </dsp:txXfrm>
    </dsp:sp>
    <dsp:sp modelId="{6B7CD713-BD7A-4EBE-8BAB-AA95D7941E3E}">
      <dsp:nvSpPr>
        <dsp:cNvPr id="0" name=""/>
        <dsp:cNvSpPr/>
      </dsp:nvSpPr>
      <dsp:spPr>
        <a:xfrm>
          <a:off x="4060190" y="726436"/>
          <a:ext cx="1779984" cy="2459519"/>
        </a:xfrm>
        <a:prstGeom prst="rect">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uk-UA" sz="1200" kern="1200"/>
            <a:t>Створення сприятливого мікроклімату</a:t>
          </a:r>
        </a:p>
        <a:p>
          <a:pPr marL="114300" lvl="1" indent="-114300" algn="l" defTabSz="533400">
            <a:lnSpc>
              <a:spcPct val="90000"/>
            </a:lnSpc>
            <a:spcBef>
              <a:spcPct val="0"/>
            </a:spcBef>
            <a:spcAft>
              <a:spcPct val="15000"/>
            </a:spcAft>
            <a:buChar char="••"/>
          </a:pPr>
          <a:r>
            <a:rPr lang="uk-UA" sz="1200" kern="1200"/>
            <a:t>Лояльність керівництва</a:t>
          </a:r>
        </a:p>
        <a:p>
          <a:pPr marL="114300" lvl="1" indent="-114300" algn="l" defTabSz="533400">
            <a:lnSpc>
              <a:spcPct val="90000"/>
            </a:lnSpc>
            <a:spcBef>
              <a:spcPct val="0"/>
            </a:spcBef>
            <a:spcAft>
              <a:spcPct val="15000"/>
            </a:spcAft>
            <a:buChar char="••"/>
          </a:pPr>
          <a:r>
            <a:rPr lang="uk-UA" sz="1200" kern="1200"/>
            <a:t>Відсутність конфліктних ситуацій</a:t>
          </a:r>
        </a:p>
      </dsp:txBody>
      <dsp:txXfrm>
        <a:off x="4060190" y="726436"/>
        <a:ext cx="1779984" cy="2459519"/>
      </dsp:txXfrm>
    </dsp:sp>
  </dsp:spTree>
</dsp:drawing>
</file>

<file path=word/diagrams/drawing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7415CA0-4424-4EFC-8DCE-82EF68AD1757}">
      <dsp:nvSpPr>
        <dsp:cNvPr id="0" name=""/>
        <dsp:cNvSpPr/>
      </dsp:nvSpPr>
      <dsp:spPr>
        <a:xfrm>
          <a:off x="2844504" y="765817"/>
          <a:ext cx="105069" cy="1642657"/>
        </a:xfrm>
        <a:custGeom>
          <a:avLst/>
          <a:gdLst/>
          <a:ahLst/>
          <a:cxnLst/>
          <a:rect l="0" t="0" r="0" b="0"/>
          <a:pathLst>
            <a:path>
              <a:moveTo>
                <a:pt x="105069" y="0"/>
              </a:moveTo>
              <a:lnTo>
                <a:pt x="105069" y="1642657"/>
              </a:lnTo>
              <a:lnTo>
                <a:pt x="0" y="164265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DDD9FB-3B44-47A6-8FD4-6B0933915B62}">
      <dsp:nvSpPr>
        <dsp:cNvPr id="0" name=""/>
        <dsp:cNvSpPr/>
      </dsp:nvSpPr>
      <dsp:spPr>
        <a:xfrm>
          <a:off x="2903854" y="765817"/>
          <a:ext cx="91440" cy="1628339"/>
        </a:xfrm>
        <a:custGeom>
          <a:avLst/>
          <a:gdLst/>
          <a:ahLst/>
          <a:cxnLst/>
          <a:rect l="0" t="0" r="0" b="0"/>
          <a:pathLst>
            <a:path>
              <a:moveTo>
                <a:pt x="45720" y="0"/>
              </a:moveTo>
              <a:lnTo>
                <a:pt x="45720" y="1628339"/>
              </a:lnTo>
              <a:lnTo>
                <a:pt x="125386" y="162833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3EE6A5F-8ECF-4FAA-BA26-732FB7EABE63}">
      <dsp:nvSpPr>
        <dsp:cNvPr id="0" name=""/>
        <dsp:cNvSpPr/>
      </dsp:nvSpPr>
      <dsp:spPr>
        <a:xfrm>
          <a:off x="2841181" y="765817"/>
          <a:ext cx="108392" cy="516501"/>
        </a:xfrm>
        <a:custGeom>
          <a:avLst/>
          <a:gdLst/>
          <a:ahLst/>
          <a:cxnLst/>
          <a:rect l="0" t="0" r="0" b="0"/>
          <a:pathLst>
            <a:path>
              <a:moveTo>
                <a:pt x="108392" y="0"/>
              </a:moveTo>
              <a:lnTo>
                <a:pt x="108392" y="516501"/>
              </a:lnTo>
              <a:lnTo>
                <a:pt x="0" y="51650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7A74CB0-B749-4A48-A8CF-5587E6AE3942}">
      <dsp:nvSpPr>
        <dsp:cNvPr id="0" name=""/>
        <dsp:cNvSpPr/>
      </dsp:nvSpPr>
      <dsp:spPr>
        <a:xfrm>
          <a:off x="4164872" y="3240480"/>
          <a:ext cx="294833" cy="1360695"/>
        </a:xfrm>
        <a:custGeom>
          <a:avLst/>
          <a:gdLst/>
          <a:ahLst/>
          <a:cxnLst/>
          <a:rect l="0" t="0" r="0" b="0"/>
          <a:pathLst>
            <a:path>
              <a:moveTo>
                <a:pt x="0" y="0"/>
              </a:moveTo>
              <a:lnTo>
                <a:pt x="0" y="1360695"/>
              </a:lnTo>
              <a:lnTo>
                <a:pt x="294833" y="136069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2C68CE8-62BE-45D2-8244-69C7BECD2E4F}">
      <dsp:nvSpPr>
        <dsp:cNvPr id="0" name=""/>
        <dsp:cNvSpPr/>
      </dsp:nvSpPr>
      <dsp:spPr>
        <a:xfrm>
          <a:off x="4164872" y="3240480"/>
          <a:ext cx="294833" cy="472320"/>
        </a:xfrm>
        <a:custGeom>
          <a:avLst/>
          <a:gdLst/>
          <a:ahLst/>
          <a:cxnLst/>
          <a:rect l="0" t="0" r="0" b="0"/>
          <a:pathLst>
            <a:path>
              <a:moveTo>
                <a:pt x="0" y="0"/>
              </a:moveTo>
              <a:lnTo>
                <a:pt x="0" y="472320"/>
              </a:lnTo>
              <a:lnTo>
                <a:pt x="294833" y="4723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FE56325-86AA-4DC6-AD9B-868C4A970BED}">
      <dsp:nvSpPr>
        <dsp:cNvPr id="0" name=""/>
        <dsp:cNvSpPr/>
      </dsp:nvSpPr>
      <dsp:spPr>
        <a:xfrm>
          <a:off x="2949574" y="765817"/>
          <a:ext cx="2001520" cy="2155768"/>
        </a:xfrm>
        <a:custGeom>
          <a:avLst/>
          <a:gdLst/>
          <a:ahLst/>
          <a:cxnLst/>
          <a:rect l="0" t="0" r="0" b="0"/>
          <a:pathLst>
            <a:path>
              <a:moveTo>
                <a:pt x="0" y="0"/>
              </a:moveTo>
              <a:lnTo>
                <a:pt x="0" y="2088800"/>
              </a:lnTo>
              <a:lnTo>
                <a:pt x="2001520" y="2088800"/>
              </a:lnTo>
              <a:lnTo>
                <a:pt x="2001520" y="215576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4A63B7-10FA-439F-9BBD-ED9250B6DC0A}">
      <dsp:nvSpPr>
        <dsp:cNvPr id="0" name=""/>
        <dsp:cNvSpPr/>
      </dsp:nvSpPr>
      <dsp:spPr>
        <a:xfrm>
          <a:off x="3110914" y="3240480"/>
          <a:ext cx="120577" cy="452254"/>
        </a:xfrm>
        <a:custGeom>
          <a:avLst/>
          <a:gdLst/>
          <a:ahLst/>
          <a:cxnLst/>
          <a:rect l="0" t="0" r="0" b="0"/>
          <a:pathLst>
            <a:path>
              <a:moveTo>
                <a:pt x="0" y="0"/>
              </a:moveTo>
              <a:lnTo>
                <a:pt x="0" y="452254"/>
              </a:lnTo>
              <a:lnTo>
                <a:pt x="120577" y="45225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5737FE-1162-4756-9985-B129AC79FB03}">
      <dsp:nvSpPr>
        <dsp:cNvPr id="0" name=""/>
        <dsp:cNvSpPr/>
      </dsp:nvSpPr>
      <dsp:spPr>
        <a:xfrm>
          <a:off x="2949574" y="765817"/>
          <a:ext cx="482880" cy="2155768"/>
        </a:xfrm>
        <a:custGeom>
          <a:avLst/>
          <a:gdLst/>
          <a:ahLst/>
          <a:cxnLst/>
          <a:rect l="0" t="0" r="0" b="0"/>
          <a:pathLst>
            <a:path>
              <a:moveTo>
                <a:pt x="0" y="0"/>
              </a:moveTo>
              <a:lnTo>
                <a:pt x="0" y="2088800"/>
              </a:lnTo>
              <a:lnTo>
                <a:pt x="482880" y="2088800"/>
              </a:lnTo>
              <a:lnTo>
                <a:pt x="482880" y="215576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8821EEF-5D86-45F1-B3B9-BB27DDC6526B}">
      <dsp:nvSpPr>
        <dsp:cNvPr id="0" name=""/>
        <dsp:cNvSpPr/>
      </dsp:nvSpPr>
      <dsp:spPr>
        <a:xfrm>
          <a:off x="2058283" y="3240480"/>
          <a:ext cx="139718" cy="1907704"/>
        </a:xfrm>
        <a:custGeom>
          <a:avLst/>
          <a:gdLst/>
          <a:ahLst/>
          <a:cxnLst/>
          <a:rect l="0" t="0" r="0" b="0"/>
          <a:pathLst>
            <a:path>
              <a:moveTo>
                <a:pt x="0" y="0"/>
              </a:moveTo>
              <a:lnTo>
                <a:pt x="0" y="1907704"/>
              </a:lnTo>
              <a:lnTo>
                <a:pt x="139718" y="19077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1EDA746-282F-450D-8E32-B5E3607D22CD}">
      <dsp:nvSpPr>
        <dsp:cNvPr id="0" name=""/>
        <dsp:cNvSpPr/>
      </dsp:nvSpPr>
      <dsp:spPr>
        <a:xfrm>
          <a:off x="2058283" y="3240480"/>
          <a:ext cx="139718" cy="1193165"/>
        </a:xfrm>
        <a:custGeom>
          <a:avLst/>
          <a:gdLst/>
          <a:ahLst/>
          <a:cxnLst/>
          <a:rect l="0" t="0" r="0" b="0"/>
          <a:pathLst>
            <a:path>
              <a:moveTo>
                <a:pt x="0" y="0"/>
              </a:moveTo>
              <a:lnTo>
                <a:pt x="0" y="1193165"/>
              </a:lnTo>
              <a:lnTo>
                <a:pt x="139718" y="119316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B6D7D0A-877F-4F9E-B472-A43EF36ED439}">
      <dsp:nvSpPr>
        <dsp:cNvPr id="0" name=""/>
        <dsp:cNvSpPr/>
      </dsp:nvSpPr>
      <dsp:spPr>
        <a:xfrm>
          <a:off x="2058283" y="3240480"/>
          <a:ext cx="139718" cy="441403"/>
        </a:xfrm>
        <a:custGeom>
          <a:avLst/>
          <a:gdLst/>
          <a:ahLst/>
          <a:cxnLst/>
          <a:rect l="0" t="0" r="0" b="0"/>
          <a:pathLst>
            <a:path>
              <a:moveTo>
                <a:pt x="0" y="0"/>
              </a:moveTo>
              <a:lnTo>
                <a:pt x="0" y="441403"/>
              </a:lnTo>
              <a:lnTo>
                <a:pt x="139718" y="44140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43FB11-A8D1-4145-ADE0-D4F996EA3B6E}">
      <dsp:nvSpPr>
        <dsp:cNvPr id="0" name=""/>
        <dsp:cNvSpPr/>
      </dsp:nvSpPr>
      <dsp:spPr>
        <a:xfrm>
          <a:off x="2430865" y="765817"/>
          <a:ext cx="518708" cy="2155768"/>
        </a:xfrm>
        <a:custGeom>
          <a:avLst/>
          <a:gdLst/>
          <a:ahLst/>
          <a:cxnLst/>
          <a:rect l="0" t="0" r="0" b="0"/>
          <a:pathLst>
            <a:path>
              <a:moveTo>
                <a:pt x="518708" y="0"/>
              </a:moveTo>
              <a:lnTo>
                <a:pt x="518708" y="2088800"/>
              </a:lnTo>
              <a:lnTo>
                <a:pt x="0" y="2088800"/>
              </a:lnTo>
              <a:lnTo>
                <a:pt x="0" y="215576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241F023-FAC2-40B5-B9FD-91E113FE8534}">
      <dsp:nvSpPr>
        <dsp:cNvPr id="0" name=""/>
        <dsp:cNvSpPr/>
      </dsp:nvSpPr>
      <dsp:spPr>
        <a:xfrm>
          <a:off x="186159" y="3240480"/>
          <a:ext cx="274173" cy="746214"/>
        </a:xfrm>
        <a:custGeom>
          <a:avLst/>
          <a:gdLst/>
          <a:ahLst/>
          <a:cxnLst/>
          <a:rect l="0" t="0" r="0" b="0"/>
          <a:pathLst>
            <a:path>
              <a:moveTo>
                <a:pt x="0" y="0"/>
              </a:moveTo>
              <a:lnTo>
                <a:pt x="0" y="746214"/>
              </a:lnTo>
              <a:lnTo>
                <a:pt x="274173" y="74621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276EA2B-2547-4815-B44B-010EBB8AF5A7}">
      <dsp:nvSpPr>
        <dsp:cNvPr id="0" name=""/>
        <dsp:cNvSpPr/>
      </dsp:nvSpPr>
      <dsp:spPr>
        <a:xfrm>
          <a:off x="186159" y="3240480"/>
          <a:ext cx="274173" cy="293383"/>
        </a:xfrm>
        <a:custGeom>
          <a:avLst/>
          <a:gdLst/>
          <a:ahLst/>
          <a:cxnLst/>
          <a:rect l="0" t="0" r="0" b="0"/>
          <a:pathLst>
            <a:path>
              <a:moveTo>
                <a:pt x="0" y="0"/>
              </a:moveTo>
              <a:lnTo>
                <a:pt x="0" y="293383"/>
              </a:lnTo>
              <a:lnTo>
                <a:pt x="274173" y="29338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E03D46-FD92-4420-AA0C-BD4A8DC424E2}">
      <dsp:nvSpPr>
        <dsp:cNvPr id="0" name=""/>
        <dsp:cNvSpPr/>
      </dsp:nvSpPr>
      <dsp:spPr>
        <a:xfrm>
          <a:off x="917289" y="765817"/>
          <a:ext cx="2032284" cy="2155768"/>
        </a:xfrm>
        <a:custGeom>
          <a:avLst/>
          <a:gdLst/>
          <a:ahLst/>
          <a:cxnLst/>
          <a:rect l="0" t="0" r="0" b="0"/>
          <a:pathLst>
            <a:path>
              <a:moveTo>
                <a:pt x="2032284" y="0"/>
              </a:moveTo>
              <a:lnTo>
                <a:pt x="2032284" y="2088800"/>
              </a:lnTo>
              <a:lnTo>
                <a:pt x="0" y="2088800"/>
              </a:lnTo>
              <a:lnTo>
                <a:pt x="0" y="215576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1EEF862-B841-47A8-A0B6-929BA8CA3084}">
      <dsp:nvSpPr>
        <dsp:cNvPr id="0" name=""/>
        <dsp:cNvSpPr/>
      </dsp:nvSpPr>
      <dsp:spPr>
        <a:xfrm>
          <a:off x="2088741" y="0"/>
          <a:ext cx="1721664" cy="765817"/>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ts val="0"/>
            </a:spcAft>
          </a:pPr>
          <a:r>
            <a:rPr lang="uk-UA" sz="1200" b="1" kern="1200">
              <a:latin typeface="Times New Roman" panose="02020603050405020304" pitchFamily="18" charset="0"/>
              <a:cs typeface="Times New Roman" panose="02020603050405020304" pitchFamily="18" charset="0"/>
            </a:rPr>
            <a:t>Генеральний </a:t>
          </a:r>
        </a:p>
        <a:p>
          <a:pPr lvl="0" algn="ctr" defTabSz="533400">
            <a:lnSpc>
              <a:spcPct val="90000"/>
            </a:lnSpc>
            <a:spcBef>
              <a:spcPct val="0"/>
            </a:spcBef>
            <a:spcAft>
              <a:spcPts val="0"/>
            </a:spcAft>
          </a:pPr>
          <a:r>
            <a:rPr lang="uk-UA" sz="1200" b="1" kern="1200">
              <a:latin typeface="Times New Roman" panose="02020603050405020304" pitchFamily="18" charset="0"/>
              <a:cs typeface="Times New Roman" panose="02020603050405020304" pitchFamily="18" charset="0"/>
            </a:rPr>
            <a:t>директор</a:t>
          </a:r>
        </a:p>
      </dsp:txBody>
      <dsp:txXfrm>
        <a:off x="2088741" y="0"/>
        <a:ext cx="1721664" cy="765817"/>
      </dsp:txXfrm>
    </dsp:sp>
    <dsp:sp modelId="{829C0DEB-5937-459D-BFAB-8A830C14547B}">
      <dsp:nvSpPr>
        <dsp:cNvPr id="0" name=""/>
        <dsp:cNvSpPr/>
      </dsp:nvSpPr>
      <dsp:spPr>
        <a:xfrm>
          <a:off x="3377" y="2921585"/>
          <a:ext cx="1827824" cy="318895"/>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i="0" kern="1200">
              <a:latin typeface="Times New Roman" panose="02020603050405020304" pitchFamily="18" charset="0"/>
              <a:cs typeface="Times New Roman" panose="02020603050405020304" pitchFamily="18" charset="0"/>
            </a:rPr>
            <a:t>Відділ маркетингу та </a:t>
          </a:r>
          <a:r>
            <a:rPr lang="en-US" sz="1200" b="0" i="0" kern="1200">
              <a:latin typeface="Times New Roman" panose="02020603050405020304" pitchFamily="18" charset="0"/>
              <a:cs typeface="Times New Roman" panose="02020603050405020304" pitchFamily="18" charset="0"/>
            </a:rPr>
            <a:t>PR</a:t>
          </a:r>
        </a:p>
      </dsp:txBody>
      <dsp:txXfrm>
        <a:off x="3377" y="2921585"/>
        <a:ext cx="1827824" cy="318895"/>
      </dsp:txXfrm>
    </dsp:sp>
    <dsp:sp modelId="{B35F5385-67B4-4505-A868-3E167D91D541}">
      <dsp:nvSpPr>
        <dsp:cNvPr id="0" name=""/>
        <dsp:cNvSpPr/>
      </dsp:nvSpPr>
      <dsp:spPr>
        <a:xfrm>
          <a:off x="460333" y="3374416"/>
          <a:ext cx="1236790" cy="318895"/>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Маркетолог</a:t>
          </a:r>
        </a:p>
      </dsp:txBody>
      <dsp:txXfrm>
        <a:off x="460333" y="3374416"/>
        <a:ext cx="1236790" cy="318895"/>
      </dsp:txXfrm>
    </dsp:sp>
    <dsp:sp modelId="{121E1692-3355-4298-A64F-0EDDA8232E6D}">
      <dsp:nvSpPr>
        <dsp:cNvPr id="0" name=""/>
        <dsp:cNvSpPr/>
      </dsp:nvSpPr>
      <dsp:spPr>
        <a:xfrm>
          <a:off x="460333" y="3827248"/>
          <a:ext cx="1202362" cy="318895"/>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PR v</a:t>
          </a:r>
          <a:r>
            <a:rPr lang="uk-UA" sz="1200" kern="1200">
              <a:latin typeface="Times New Roman" panose="02020603050405020304" pitchFamily="18" charset="0"/>
              <a:cs typeface="Times New Roman" panose="02020603050405020304" pitchFamily="18" charset="0"/>
            </a:rPr>
            <a:t>менеджер</a:t>
          </a:r>
        </a:p>
      </dsp:txBody>
      <dsp:txXfrm>
        <a:off x="460333" y="3827248"/>
        <a:ext cx="1202362" cy="318895"/>
      </dsp:txXfrm>
    </dsp:sp>
    <dsp:sp modelId="{E30CF85A-87C0-46DB-ABD4-AA8E946E39FE}">
      <dsp:nvSpPr>
        <dsp:cNvPr id="0" name=""/>
        <dsp:cNvSpPr/>
      </dsp:nvSpPr>
      <dsp:spPr>
        <a:xfrm>
          <a:off x="1965138" y="2921585"/>
          <a:ext cx="931454" cy="318895"/>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збуту</a:t>
          </a:r>
        </a:p>
      </dsp:txBody>
      <dsp:txXfrm>
        <a:off x="1965138" y="2921585"/>
        <a:ext cx="931454" cy="318895"/>
      </dsp:txXfrm>
    </dsp:sp>
    <dsp:sp modelId="{81C24D63-C088-4FEE-A276-0B563CC91426}">
      <dsp:nvSpPr>
        <dsp:cNvPr id="0" name=""/>
        <dsp:cNvSpPr/>
      </dsp:nvSpPr>
      <dsp:spPr>
        <a:xfrm>
          <a:off x="2198001" y="3374416"/>
          <a:ext cx="790171" cy="614935"/>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Начальник відділу збуту</a:t>
          </a:r>
        </a:p>
      </dsp:txBody>
      <dsp:txXfrm>
        <a:off x="2198001" y="3374416"/>
        <a:ext cx="790171" cy="614935"/>
      </dsp:txXfrm>
    </dsp:sp>
    <dsp:sp modelId="{F4D086A5-7FE2-45FE-97F3-E4783779F4A7}">
      <dsp:nvSpPr>
        <dsp:cNvPr id="0" name=""/>
        <dsp:cNvSpPr/>
      </dsp:nvSpPr>
      <dsp:spPr>
        <a:xfrm>
          <a:off x="2198001" y="4123288"/>
          <a:ext cx="1386027" cy="620716"/>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i="0" kern="1200">
              <a:latin typeface="Times New Roman" panose="02020603050405020304" pitchFamily="18" charset="0"/>
              <a:cs typeface="Times New Roman" panose="02020603050405020304" pitchFamily="18" charset="0"/>
            </a:rPr>
            <a:t>Менеджер відділу збуту</a:t>
          </a:r>
          <a:endParaRPr lang="uk-UA" sz="1200" kern="1200">
            <a:latin typeface="Times New Roman" panose="02020603050405020304" pitchFamily="18" charset="0"/>
            <a:cs typeface="Times New Roman" panose="02020603050405020304" pitchFamily="18" charset="0"/>
          </a:endParaRPr>
        </a:p>
      </dsp:txBody>
      <dsp:txXfrm>
        <a:off x="2198001" y="4123288"/>
        <a:ext cx="1386027" cy="620716"/>
      </dsp:txXfrm>
    </dsp:sp>
    <dsp:sp modelId="{45BEBCA4-1423-43B4-A4A1-91B6603FA07E}">
      <dsp:nvSpPr>
        <dsp:cNvPr id="0" name=""/>
        <dsp:cNvSpPr/>
      </dsp:nvSpPr>
      <dsp:spPr>
        <a:xfrm>
          <a:off x="2198001" y="4877941"/>
          <a:ext cx="952285" cy="540489"/>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i="0" kern="1200">
              <a:latin typeface="Times New Roman" panose="02020603050405020304" pitchFamily="18" charset="0"/>
              <a:cs typeface="Times New Roman" panose="02020603050405020304" pitchFamily="18" charset="0"/>
            </a:rPr>
            <a:t>Менеджер відділу збуту</a:t>
          </a:r>
          <a:endParaRPr lang="uk-UA" sz="1200" kern="1200">
            <a:latin typeface="Times New Roman" panose="02020603050405020304" pitchFamily="18" charset="0"/>
            <a:cs typeface="Times New Roman" panose="02020603050405020304" pitchFamily="18" charset="0"/>
          </a:endParaRPr>
        </a:p>
      </dsp:txBody>
      <dsp:txXfrm>
        <a:off x="2198001" y="4877941"/>
        <a:ext cx="952285" cy="540489"/>
      </dsp:txXfrm>
    </dsp:sp>
    <dsp:sp modelId="{8F7B926E-396D-4236-8354-8AAE2FB9D03C}">
      <dsp:nvSpPr>
        <dsp:cNvPr id="0" name=""/>
        <dsp:cNvSpPr/>
      </dsp:nvSpPr>
      <dsp:spPr>
        <a:xfrm>
          <a:off x="3030528" y="2921585"/>
          <a:ext cx="803852" cy="318895"/>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експорту</a:t>
          </a:r>
        </a:p>
      </dsp:txBody>
      <dsp:txXfrm>
        <a:off x="3030528" y="2921585"/>
        <a:ext cx="803852" cy="318895"/>
      </dsp:txXfrm>
    </dsp:sp>
    <dsp:sp modelId="{12ED3C2F-94D1-4C0E-A2B4-BAC4CE979824}">
      <dsp:nvSpPr>
        <dsp:cNvPr id="0" name=""/>
        <dsp:cNvSpPr/>
      </dsp:nvSpPr>
      <dsp:spPr>
        <a:xfrm>
          <a:off x="3231491" y="3374416"/>
          <a:ext cx="808826" cy="636636"/>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Менеджер ЗЕД</a:t>
          </a:r>
        </a:p>
      </dsp:txBody>
      <dsp:txXfrm>
        <a:off x="3231491" y="3374416"/>
        <a:ext cx="808826" cy="636636"/>
      </dsp:txXfrm>
    </dsp:sp>
    <dsp:sp modelId="{4D411E72-625F-430E-BD61-DB00EFAB9108}">
      <dsp:nvSpPr>
        <dsp:cNvPr id="0" name=""/>
        <dsp:cNvSpPr/>
      </dsp:nvSpPr>
      <dsp:spPr>
        <a:xfrm>
          <a:off x="3968317" y="2921585"/>
          <a:ext cx="1965555" cy="318895"/>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постачання</a:t>
          </a:r>
        </a:p>
      </dsp:txBody>
      <dsp:txXfrm>
        <a:off x="3968317" y="2921585"/>
        <a:ext cx="1965555" cy="318895"/>
      </dsp:txXfrm>
    </dsp:sp>
    <dsp:sp modelId="{37FF9C66-DE18-456B-BB00-44677FEAF33A}">
      <dsp:nvSpPr>
        <dsp:cNvPr id="0" name=""/>
        <dsp:cNvSpPr/>
      </dsp:nvSpPr>
      <dsp:spPr>
        <a:xfrm>
          <a:off x="4459705" y="3374416"/>
          <a:ext cx="1247862" cy="676769"/>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Менеджер з постачання електрики та обладнання</a:t>
          </a:r>
        </a:p>
      </dsp:txBody>
      <dsp:txXfrm>
        <a:off x="4459705" y="3374416"/>
        <a:ext cx="1247862" cy="676769"/>
      </dsp:txXfrm>
    </dsp:sp>
    <dsp:sp modelId="{90D3C70C-94AB-475F-9050-2B73CD81332D}">
      <dsp:nvSpPr>
        <dsp:cNvPr id="0" name=""/>
        <dsp:cNvSpPr/>
      </dsp:nvSpPr>
      <dsp:spPr>
        <a:xfrm>
          <a:off x="4459705" y="4185121"/>
          <a:ext cx="1270816" cy="832109"/>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0" i="0" kern="1200">
              <a:latin typeface="Times New Roman" panose="02020603050405020304" pitchFamily="18" charset="0"/>
              <a:cs typeface="Times New Roman" panose="02020603050405020304" pitchFamily="18" charset="0"/>
            </a:rPr>
            <a:t>Менеджер з постачання зварювального обладнання</a:t>
          </a:r>
          <a:endParaRPr lang="uk-UA" sz="1200" kern="1200">
            <a:latin typeface="Times New Roman" panose="02020603050405020304" pitchFamily="18" charset="0"/>
            <a:cs typeface="Times New Roman" panose="02020603050405020304" pitchFamily="18" charset="0"/>
          </a:endParaRPr>
        </a:p>
      </dsp:txBody>
      <dsp:txXfrm>
        <a:off x="4459705" y="4185121"/>
        <a:ext cx="1270816" cy="832109"/>
      </dsp:txXfrm>
    </dsp:sp>
    <dsp:sp modelId="{661C07DB-7937-4675-BB41-D4BBD79B27D8}">
      <dsp:nvSpPr>
        <dsp:cNvPr id="0" name=""/>
        <dsp:cNvSpPr/>
      </dsp:nvSpPr>
      <dsp:spPr>
        <a:xfrm>
          <a:off x="1345703" y="967723"/>
          <a:ext cx="1495478" cy="629189"/>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ts val="0"/>
            </a:spcAft>
          </a:pPr>
          <a:r>
            <a:rPr lang="uk-UA" sz="1200" b="1" kern="1200">
              <a:latin typeface="Times New Roman" panose="02020603050405020304" pitchFamily="18" charset="0"/>
              <a:cs typeface="Times New Roman" panose="02020603050405020304" pitchFamily="18" charset="0"/>
            </a:rPr>
            <a:t>Заступник </a:t>
          </a:r>
        </a:p>
        <a:p>
          <a:pPr lvl="0" algn="ctr" defTabSz="533400">
            <a:lnSpc>
              <a:spcPct val="90000"/>
            </a:lnSpc>
            <a:spcBef>
              <a:spcPct val="0"/>
            </a:spcBef>
            <a:spcAft>
              <a:spcPts val="0"/>
            </a:spcAft>
          </a:pPr>
          <a:r>
            <a:rPr lang="uk-UA" sz="1200" b="1" kern="1200">
              <a:latin typeface="Times New Roman" panose="02020603050405020304" pitchFamily="18" charset="0"/>
              <a:cs typeface="Times New Roman" panose="02020603050405020304" pitchFamily="18" charset="0"/>
            </a:rPr>
            <a:t>директора</a:t>
          </a:r>
        </a:p>
      </dsp:txBody>
      <dsp:txXfrm>
        <a:off x="1345703" y="967723"/>
        <a:ext cx="1495478" cy="629189"/>
      </dsp:txXfrm>
    </dsp:sp>
    <dsp:sp modelId="{DFFBCC2F-61C8-4E20-926E-EE219510D7CF}">
      <dsp:nvSpPr>
        <dsp:cNvPr id="0" name=""/>
        <dsp:cNvSpPr/>
      </dsp:nvSpPr>
      <dsp:spPr>
        <a:xfrm>
          <a:off x="3029240" y="2110724"/>
          <a:ext cx="2408845" cy="566865"/>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Фінансовий відділ</a:t>
          </a:r>
        </a:p>
      </dsp:txBody>
      <dsp:txXfrm>
        <a:off x="3029240" y="2110724"/>
        <a:ext cx="2408845" cy="566865"/>
      </dsp:txXfrm>
    </dsp:sp>
    <dsp:sp modelId="{0246AAE4-8DA8-4E16-B876-59778F0193F4}">
      <dsp:nvSpPr>
        <dsp:cNvPr id="0" name=""/>
        <dsp:cNvSpPr/>
      </dsp:nvSpPr>
      <dsp:spPr>
        <a:xfrm>
          <a:off x="1294903" y="2086449"/>
          <a:ext cx="1549601" cy="64405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Операційний відділ</a:t>
          </a:r>
        </a:p>
      </dsp:txBody>
      <dsp:txXfrm>
        <a:off x="1294903" y="2086449"/>
        <a:ext cx="1549601" cy="644050"/>
      </dsp:txXfrm>
    </dsp:sp>
  </dsp:spTree>
</dsp:drawing>
</file>

<file path=word/diagrams/drawing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1AEBB06-DA42-4D87-9CBC-7CA1BB8EC26F}">
      <dsp:nvSpPr>
        <dsp:cNvPr id="0" name=""/>
        <dsp:cNvSpPr/>
      </dsp:nvSpPr>
      <dsp:spPr>
        <a:xfrm>
          <a:off x="1059570" y="0"/>
          <a:ext cx="4694467" cy="2038945"/>
        </a:xfrm>
        <a:prstGeom prst="circularArrow">
          <a:avLst>
            <a:gd name="adj1" fmla="val 10980"/>
            <a:gd name="adj2" fmla="val 1142322"/>
            <a:gd name="adj3" fmla="val 4500000"/>
            <a:gd name="adj4" fmla="val 10800000"/>
            <a:gd name="adj5" fmla="val 125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432AAA3-DD59-4F99-8A4F-B34CAD7FD7DB}">
      <dsp:nvSpPr>
        <dsp:cNvPr id="0" name=""/>
        <dsp:cNvSpPr/>
      </dsp:nvSpPr>
      <dsp:spPr>
        <a:xfrm>
          <a:off x="2720436" y="601663"/>
          <a:ext cx="1132830" cy="5662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Співбесіда з менеджером компанії</a:t>
          </a:r>
        </a:p>
      </dsp:txBody>
      <dsp:txXfrm>
        <a:off x="2720436" y="601663"/>
        <a:ext cx="1132830" cy="566279"/>
      </dsp:txXfrm>
    </dsp:sp>
    <dsp:sp modelId="{7098E7EC-8B37-4540-A206-021362D865B7}">
      <dsp:nvSpPr>
        <dsp:cNvPr id="0" name=""/>
        <dsp:cNvSpPr/>
      </dsp:nvSpPr>
      <dsp:spPr>
        <a:xfrm>
          <a:off x="130908" y="1171525"/>
          <a:ext cx="5419345" cy="2038945"/>
        </a:xfrm>
        <a:prstGeom prst="leftCircularArrow">
          <a:avLst>
            <a:gd name="adj1" fmla="val 10980"/>
            <a:gd name="adj2" fmla="val 1142322"/>
            <a:gd name="adj3" fmla="val 6300000"/>
            <a:gd name="adj4" fmla="val 18900000"/>
            <a:gd name="adj5" fmla="val 125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B179566-3373-4F20-8216-0C3F8EDE80B2}">
      <dsp:nvSpPr>
        <dsp:cNvPr id="0" name=""/>
        <dsp:cNvSpPr/>
      </dsp:nvSpPr>
      <dsp:spPr>
        <a:xfrm>
          <a:off x="1467408" y="1889212"/>
          <a:ext cx="1132830" cy="5662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Співбесіда з керівником структурного підрозділу</a:t>
          </a:r>
        </a:p>
      </dsp:txBody>
      <dsp:txXfrm>
        <a:off x="1467408" y="1889212"/>
        <a:ext cx="1132830" cy="566279"/>
      </dsp:txXfrm>
    </dsp:sp>
    <dsp:sp modelId="{983BFE2C-E03B-4D17-95D8-15A49221AF47}">
      <dsp:nvSpPr>
        <dsp:cNvPr id="0" name=""/>
        <dsp:cNvSpPr/>
      </dsp:nvSpPr>
      <dsp:spPr>
        <a:xfrm>
          <a:off x="1048429" y="2483244"/>
          <a:ext cx="4719811" cy="1752205"/>
        </a:xfrm>
        <a:prstGeom prst="blockArc">
          <a:avLst>
            <a:gd name="adj1" fmla="val 13500000"/>
            <a:gd name="adj2" fmla="val 10800000"/>
            <a:gd name="adj3" fmla="val 1274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C4C8C41-A5A2-4A76-8625-D0B04975D938}">
      <dsp:nvSpPr>
        <dsp:cNvPr id="0" name=""/>
        <dsp:cNvSpPr/>
      </dsp:nvSpPr>
      <dsp:spPr>
        <a:xfrm>
          <a:off x="2840772" y="3094419"/>
          <a:ext cx="1132830" cy="5662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Укладання угоди</a:t>
          </a:r>
        </a:p>
      </dsp:txBody>
      <dsp:txXfrm>
        <a:off x="2840772" y="3094419"/>
        <a:ext cx="1132830" cy="566279"/>
      </dsp:txXfrm>
    </dsp:sp>
  </dsp:spTree>
</dsp:drawing>
</file>

<file path=word/diagrams/drawing9.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358703C-191D-44C3-B1B0-B148A97982D7}">
      <dsp:nvSpPr>
        <dsp:cNvPr id="0" name=""/>
        <dsp:cNvSpPr/>
      </dsp:nvSpPr>
      <dsp:spPr>
        <a:xfrm>
          <a:off x="1941512" y="0"/>
          <a:ext cx="2028825" cy="2028825"/>
        </a:xfrm>
        <a:prstGeom prst="triangle">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latin typeface="Times New Roman" panose="02020603050405020304" pitchFamily="18" charset="0"/>
              <a:cs typeface="Times New Roman" panose="02020603050405020304" pitchFamily="18" charset="0"/>
            </a:rPr>
            <a:t>Економічний аспект</a:t>
          </a:r>
        </a:p>
      </dsp:txBody>
      <dsp:txXfrm>
        <a:off x="1941512" y="0"/>
        <a:ext cx="2028825" cy="2028825"/>
      </dsp:txXfrm>
    </dsp:sp>
    <dsp:sp modelId="{8EC9209F-DE4D-4C9A-A9C1-D2144A46A8E1}">
      <dsp:nvSpPr>
        <dsp:cNvPr id="0" name=""/>
        <dsp:cNvSpPr/>
      </dsp:nvSpPr>
      <dsp:spPr>
        <a:xfrm>
          <a:off x="927100" y="2028825"/>
          <a:ext cx="2028825" cy="2028825"/>
        </a:xfrm>
        <a:prstGeom prst="triangle">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latin typeface="Times New Roman" panose="02020603050405020304" pitchFamily="18" charset="0"/>
              <a:cs typeface="Times New Roman" panose="02020603050405020304" pitchFamily="18" charset="0"/>
            </a:rPr>
            <a:t>Психологічний аспект</a:t>
          </a:r>
        </a:p>
      </dsp:txBody>
      <dsp:txXfrm>
        <a:off x="927100" y="2028825"/>
        <a:ext cx="2028825" cy="2028825"/>
      </dsp:txXfrm>
    </dsp:sp>
    <dsp:sp modelId="{8B55C418-B44B-49D1-814D-64399BC1D02C}">
      <dsp:nvSpPr>
        <dsp:cNvPr id="0" name=""/>
        <dsp:cNvSpPr/>
      </dsp:nvSpPr>
      <dsp:spPr>
        <a:xfrm rot="10800000">
          <a:off x="1957611" y="2028825"/>
          <a:ext cx="1996627" cy="2028825"/>
        </a:xfrm>
        <a:prstGeom prst="triangle">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b="1" kern="1200" cap="none" spc="0">
              <a:ln w="10160">
                <a:solidFill>
                  <a:schemeClr val="bg1"/>
                </a:solidFill>
                <a:prstDash val="solid"/>
              </a:ln>
              <a:solidFill>
                <a:srgbClr val="FFFFFF"/>
              </a:solidFill>
              <a:effectLst>
                <a:outerShdw blurRad="38100" dist="22860" dir="5400000" algn="tl" rotWithShape="0">
                  <a:srgbClr val="000000">
                    <a:alpha val="30000"/>
                  </a:srgbClr>
                </a:outerShdw>
              </a:effectLst>
              <a:latin typeface="Times New Roman" panose="02020603050405020304" pitchFamily="18" charset="0"/>
              <a:cs typeface="Times New Roman" panose="02020603050405020304" pitchFamily="18" charset="0"/>
            </a:rPr>
            <a:t>Основні складові мотиваційного механізму</a:t>
          </a:r>
        </a:p>
      </dsp:txBody>
      <dsp:txXfrm rot="10800000">
        <a:off x="1957611" y="2028825"/>
        <a:ext cx="1996627" cy="2028825"/>
      </dsp:txXfrm>
    </dsp:sp>
    <dsp:sp modelId="{1FB76046-AC55-4C4B-82B2-CED20E45C3D8}">
      <dsp:nvSpPr>
        <dsp:cNvPr id="0" name=""/>
        <dsp:cNvSpPr/>
      </dsp:nvSpPr>
      <dsp:spPr>
        <a:xfrm>
          <a:off x="2955925" y="2028825"/>
          <a:ext cx="2028825" cy="2028825"/>
        </a:xfrm>
        <a:prstGeom prst="triangle">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latin typeface="Times New Roman" panose="02020603050405020304" pitchFamily="18" charset="0"/>
              <a:cs typeface="Times New Roman" panose="02020603050405020304" pitchFamily="18" charset="0"/>
            </a:rPr>
            <a:t>Соціальний аспект</a:t>
          </a:r>
        </a:p>
      </dsp:txBody>
      <dsp:txXfrm>
        <a:off x="2955925" y="2028825"/>
        <a:ext cx="2028825" cy="2028825"/>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AscendingPictureAccentProcess">
  <dgm:title val=""/>
  <dgm:desc val=""/>
  <dgm:catLst>
    <dgm:cat type="process" pri="22500"/>
    <dgm:cat type="picture" pri="16000"/>
    <dgm:cat type="pictureconvert" pri="16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shape xmlns:r="http://schemas.openxmlformats.org/officeDocument/2006/relationships" r:blip="">
      <dgm:adjLst/>
    </dgm:shape>
    <dgm:choose name="Name1">
      <dgm:if name="Name2" axis="ch" ptType="node" func="cnt" op="equ" val="1">
        <dgm:choose name="Name3">
          <dgm:if name="Name4" func="var" arg="dir" op="equ" val="norm">
            <dgm:choose name="Name5">
              <dgm:if name="Name6" axis="des" func="maxDepth" op="gt" val="1">
                <dgm:alg type="composite">
                  <dgm:param type="ar" val="2.7"/>
                </dgm:alg>
                <dgm:constrLst>
                  <dgm:constr type="primFontSz" for="ch" forName="parTx1" op="equ" val="65"/>
                  <dgm:constr type="primFontSz" for="ch" forName="desTx1" op="equ" val="65"/>
                  <dgm:constr type="userD" refType="w" fact="0.0247"/>
                  <dgm:constr type="l" for="ch" forName="parTx1" refType="w" fact="0.2711"/>
                  <dgm:constr type="t" for="ch" forName="parTx1" refType="h" fact="0.9603"/>
                  <dgm:constr type="w" for="ch" forName="parTx1" refType="w" fact="0.5325"/>
                  <dgm:constr type="h" for="ch" forName="parTx1" refType="h" fact="0.3856"/>
                  <dgm:constr type="ctrX" for="ch" forName="picture1" refType="w" fact="0.2469"/>
                  <dgm:constr type="ctrY" for="ch" forName="picture1" refType="h" fact="0.9"/>
                  <dgm:constr type="w" for="ch" forName="picture1" refType="w" fact="0.2469"/>
                  <dgm:constr type="h" for="ch" forName="picture1" refType="h" fact="0.6667"/>
                  <dgm:constr type="l" for="ch" forName="desTx1" refType="r" refFor="ch" refForName="parTx1"/>
                  <dgm:constr type="r" for="ch" forName="desTx1" refType="w"/>
                  <dgm:constr type="t" for="ch" forName="desTx1" refType="t" refFor="ch" refForName="parTx1"/>
                  <dgm:constr type="h" for="ch" forName="desTx1" refType="h" refFor="ch" refForName="parTx1"/>
                </dgm:constrLst>
              </dgm:if>
              <dgm:else name="Name7">
                <dgm:alg type="composite">
                  <dgm:param type="ar" val="2"/>
                </dgm:alg>
                <dgm:constrLst>
                  <dgm:constr type="primFontSz" for="ch" forName="parTx1" op="equ" val="65"/>
                  <dgm:constr type="userD" refType="w" fact="0.0333"/>
                  <dgm:constr type="l" for="ch" forName="parTx1" refType="w" fact="0.366"/>
                  <dgm:constr type="t" for="ch" forName="parTx1" refType="h" fact="0.7113"/>
                  <dgm:constr type="w" for="ch" forName="parTx1" refType="w" fact="0.7189"/>
                  <dgm:constr type="h" for="ch" forName="parTx1" refType="h" fact="0.3856"/>
                  <dgm:constr type="ctrX" for="ch" forName="picture1" refType="w" fact="0.3333"/>
                  <dgm:constr type="ctrY" for="ch" forName="picture1" refType="h" fact="0.6667"/>
                  <dgm:constr type="w" for="ch" forName="picture1" refType="w" fact="0.3333"/>
                  <dgm:constr type="h" for="ch" forName="picture1" refType="h" fact="0.6667"/>
                </dgm:constrLst>
              </dgm:else>
            </dgm:choose>
          </dgm:if>
          <dgm:else name="Name8">
            <dgm:choose name="Name9">
              <dgm:if name="Name10" axis="des" func="maxDepth" op="gt" val="1">
                <dgm:alg type="composite">
                  <dgm:param type="ar" val="2.7"/>
                </dgm:alg>
                <dgm:constrLst>
                  <dgm:constr type="primFontSz" for="ch" forName="parTx1" op="equ" val="65"/>
                  <dgm:constr type="primFontSz" for="ch" forName="desTx1" op="equ" val="65"/>
                  <dgm:constr type="userD" refType="w" fact="0.0247"/>
                  <dgm:constr type="r" for="ch" forName="parTx1" refType="w" fact="0.7289"/>
                  <dgm:constr type="t" for="ch" forName="parTx1" refType="h" fact="0.9603"/>
                  <dgm:constr type="w" for="ch" forName="parTx1" refType="w" fact="0.5325"/>
                  <dgm:constr type="h" for="ch" forName="parTx1" refType="h" fact="0.3856"/>
                  <dgm:constr type="ctrX" for="ch" forName="picture1" refType="w" fact="0.7531"/>
                  <dgm:constr type="ctrY" for="ch" forName="picture1" refType="h" fact="0.9"/>
                  <dgm:constr type="w" for="ch" forName="picture1" refType="w" fact="0.2469"/>
                  <dgm:constr type="h" for="ch" forName="picture1" refType="h" fact="0.6667"/>
                  <dgm:constr type="r" for="ch" forName="desTx1" refType="l" refFor="ch" refForName="parTx1"/>
                  <dgm:constr type="l" for="ch" forName="desTx1"/>
                  <dgm:constr type="t" for="ch" forName="desTx1" refType="t" refFor="ch" refForName="parTx1"/>
                  <dgm:constr type="h" for="ch" forName="desTx1" refType="h" refFor="ch" refForName="parTx1"/>
                </dgm:constrLst>
              </dgm:if>
              <dgm:else name="Name11">
                <dgm:alg type="composite">
                  <dgm:param type="ar" val="2"/>
                </dgm:alg>
                <dgm:constrLst>
                  <dgm:constr type="primFontSz" for="ch" forName="parTx1" op="equ" val="65"/>
                  <dgm:constr type="userD" refType="w" fact="0.0333"/>
                  <dgm:constr type="r" for="ch" forName="parTx1" refType="w" fact="0.634"/>
                  <dgm:constr type="t" for="ch" forName="parTx1" refType="h" fact="0.7113"/>
                  <dgm:constr type="w" for="ch" forName="parTx1" refType="w" fact="0.7189"/>
                  <dgm:constr type="h" for="ch" forName="parTx1" refType="h" fact="0.3856"/>
                  <dgm:constr type="ctrX" for="ch" forName="picture1" refType="w" fact="0.6667"/>
                  <dgm:constr type="ctrY" for="ch" forName="picture1" refType="h" fact="0.6667"/>
                  <dgm:constr type="w" for="ch" forName="picture1" refType="w" fact="0.3333"/>
                  <dgm:constr type="h" for="ch" forName="picture1" refType="h" fact="0.6667"/>
                </dgm:constrLst>
              </dgm:else>
            </dgm:choose>
          </dgm:else>
        </dgm:choose>
      </dgm:if>
      <dgm:if name="Name12" axis="ch" ptType="node" func="cnt" op="equ" val="2">
        <dgm:choose name="Name13">
          <dgm:if name="Name14" func="var" arg="dir" op="equ" val="norm">
            <dgm:choose name="Name15">
              <dgm:if name="Name16"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3221"/>
                  <dgm:constr type="ctrY" for="ch" forName="dot1" refType="h" fact="0.5911"/>
                  <dgm:constr type="w" for="ch" forName="dot1" refType="userD"/>
                  <dgm:constr type="h" for="ch" forName="dot1" refType="userD"/>
                  <dgm:constr type="ctrX" for="ch" forName="dot2" refType="w" fact="0.3056"/>
                  <dgm:constr type="ctrY" for="ch" forName="dot2" refType="h" fact="0.644"/>
                  <dgm:constr type="w" for="ch" forName="dot2" refType="userD"/>
                  <dgm:constr type="h" for="ch" forName="dot2" refType="userD"/>
                  <dgm:constr type="ctrX" for="ch" forName="dot3" refType="w" fact="0.2859"/>
                  <dgm:constr type="ctrY" for="ch" forName="dot3" refType="h" fact="0.6898"/>
                  <dgm:constr type="w" for="ch" forName="dot3" refType="userD"/>
                  <dgm:constr type="h" for="ch" forName="dot3" refType="userD"/>
                  <dgm:constr type="ctrX" for="ch" forName="dotArrow1" refType="w" fact="0.3095"/>
                  <dgm:constr type="ctrY" for="ch" forName="dotArrow1" refType="h" fact="0.0587"/>
                  <dgm:constr type="w" for="ch" forName="dotArrow1" refType="userD"/>
                  <dgm:constr type="h" for="ch" forName="dotArrow1" refType="userD"/>
                  <dgm:constr type="ctrX" for="ch" forName="dotArrow2" refType="w" fact="0.3346"/>
                  <dgm:constr type="ctrY" for="ch" forName="dotArrow2" refType="h" fact="0.0287"/>
                  <dgm:constr type="w" for="ch" forName="dotArrow2" refType="userD"/>
                  <dgm:constr type="h" for="ch" forName="dotArrow2" refType="userD"/>
                  <dgm:constr type="ctrX" for="ch" forName="dotArrow3" refType="w" fact="0.3597"/>
                  <dgm:constr type="ctrY" for="ch" forName="dotArrow3" refType="h" fact="-0.0013"/>
                  <dgm:constr type="w" for="ch" forName="dotArrow3" refType="userD"/>
                  <dgm:constr type="h" for="ch" forName="dotArrow3" refType="userD"/>
                  <dgm:constr type="ctrX" for="ch" forName="dotArrow4" refType="w" fact="0.3848"/>
                  <dgm:constr type="ctrY" for="ch" forName="dotArrow4" refType="h" fact="0.0287"/>
                  <dgm:constr type="w" for="ch" forName="dotArrow4" refType="userD"/>
                  <dgm:constr type="h" for="ch" forName="dotArrow4" refType="userD"/>
                  <dgm:constr type="ctrX" for="ch" forName="dotArrow5" refType="w" fact="0.41"/>
                  <dgm:constr type="ctrY" for="ch" forName="dotArrow5" refType="h" fact="0.0587"/>
                  <dgm:constr type="w" for="ch" forName="dotArrow5" refType="userD"/>
                  <dgm:constr type="h" for="ch" forName="dotArrow5" refType="userD"/>
                  <dgm:constr type="ctrX" for="ch" forName="dotArrow6" refType="w" fact="0.3597"/>
                  <dgm:constr type="ctrY" for="ch" forName="dotArrow6" refType="h" fact="0.062"/>
                  <dgm:constr type="w" for="ch" forName="dotArrow6" refType="userD"/>
                  <dgm:constr type="h" for="ch" forName="dotArrow6" refType="userD"/>
                  <dgm:constr type="ctrX" for="ch" forName="dotArrow7" refType="w" fact="0.3597"/>
                  <dgm:constr type="ctrY" for="ch" forName="dotArrow7" refType="h" fact="0.1253"/>
                  <dgm:constr type="w" for="ch" forName="dotArrow7" refType="userD"/>
                  <dgm:constr type="h" for="ch" forName="dotArrow7" refType="userD"/>
                  <dgm:constr type="l" for="ch" forName="parTx1" refType="w" fact="0.197"/>
                  <dgm:constr type="t" for="ch" forName="parTx1" refType="h" fact="0.8169"/>
                  <dgm:constr type="w" for="ch" forName="parTx1" refType="w" fact="0.4064"/>
                  <dgm:constr type="h" for="ch" forName="parTx1" refType="h" fact="0.218"/>
                  <dgm:constr type="ctrX" for="ch" forName="picture1" refType="w" fact="0.1785"/>
                  <dgm:constr type="ctrY" for="ch" forName="picture1" refType="h" fact="0.7834"/>
                  <dgm:constr type="w" for="ch" forName="picture1" refType="w" fact="0.1884"/>
                  <dgm:constr type="h" for="ch" forName="picture1" refType="h" fact="0.376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688"/>
                  <dgm:constr type="t" for="ch" forName="parTx2" refType="h" fact="0.3905"/>
                  <dgm:constr type="w" for="ch" forName="parTx2" refType="w" fact="0.4064"/>
                  <dgm:constr type="h" for="ch" forName="parTx2" refType="h" fact="0.218"/>
                  <dgm:constr type="ctrX" for="ch" forName="picture2" refType="w" fact="0.3503"/>
                  <dgm:constr type="ctrY" for="ch" forName="picture2" refType="h" fact="0.357"/>
                  <dgm:constr type="w" for="ch" forName="picture2" refType="w" fact="0.1884"/>
                  <dgm:constr type="h" for="ch" forName="picture2" refType="h" fact="0.3768"/>
                  <dgm:constr type="l" for="ch" forName="desTx2" refType="r" refFor="ch" refForName="parTx2"/>
                  <dgm:constr type="r" for="ch" forName="desTx2" refType="w"/>
                  <dgm:constr type="t" for="ch" forName="desTx2" refType="t" refFor="ch" refForName="parTx2"/>
                  <dgm:constr type="h" for="ch" forName="desTx2" refType="h" refFor="ch" refForName="parTx2"/>
                </dgm:constrLst>
              </dgm:if>
              <dgm:else name="Name17">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4274"/>
                  <dgm:constr type="ctrY" for="ch" forName="dot1" refType="h" fact="0.5911"/>
                  <dgm:constr type="w" for="ch" forName="dot1" refType="userD"/>
                  <dgm:constr type="h" for="ch" forName="dot1" refType="userD"/>
                  <dgm:constr type="ctrX" for="ch" forName="dot2" refType="w" fact="0.4055"/>
                  <dgm:constr type="ctrY" for="ch" forName="dot2" refType="h" fact="0.644"/>
                  <dgm:constr type="w" for="ch" forName="dot2" refType="userD"/>
                  <dgm:constr type="h" for="ch" forName="dot2" refType="userD"/>
                  <dgm:constr type="ctrX" for="ch" forName="dot3" refType="w" fact="0.3794"/>
                  <dgm:constr type="ctrY" for="ch" forName="dot3" refType="h" fact="0.6898"/>
                  <dgm:constr type="w" for="ch" forName="dot3" refType="userD"/>
                  <dgm:constr type="h" for="ch" forName="dot3" refType="userD"/>
                  <dgm:constr type="ctrX" for="ch" forName="dotArrow1" refType="w" fact="0.4106"/>
                  <dgm:constr type="ctrY" for="ch" forName="dotArrow1" refType="h" fact="0.0587"/>
                  <dgm:constr type="w" for="ch" forName="dotArrow1" refType="userD"/>
                  <dgm:constr type="h" for="ch" forName="dotArrow1" refType="userD"/>
                  <dgm:constr type="ctrX" for="ch" forName="dotArrow2" refType="w" fact="0.444"/>
                  <dgm:constr type="ctrY" for="ch" forName="dotArrow2" refType="h" fact="0.0287"/>
                  <dgm:constr type="w" for="ch" forName="dotArrow2" refType="userD"/>
                  <dgm:constr type="h" for="ch" forName="dotArrow2" refType="userD"/>
                  <dgm:constr type="ctrX" for="ch" forName="dotArrow3" refType="w" fact="0.4773"/>
                  <dgm:constr type="ctrY" for="ch" forName="dotArrow3" refType="h" fact="-0.0013"/>
                  <dgm:constr type="w" for="ch" forName="dotArrow3" refType="userD"/>
                  <dgm:constr type="h" for="ch" forName="dotArrow3" refType="userD"/>
                  <dgm:constr type="ctrX" for="ch" forName="dotArrow4" refType="w" fact="0.5106"/>
                  <dgm:constr type="ctrY" for="ch" forName="dotArrow4" refType="h" fact="0.0287"/>
                  <dgm:constr type="w" for="ch" forName="dotArrow4" refType="userD"/>
                  <dgm:constr type="h" for="ch" forName="dotArrow4" refType="userD"/>
                  <dgm:constr type="ctrX" for="ch" forName="dotArrow5" refType="w" fact="0.544"/>
                  <dgm:constr type="ctrY" for="ch" forName="dotArrow5" refType="h" fact="0.0587"/>
                  <dgm:constr type="w" for="ch" forName="dotArrow5" refType="userD"/>
                  <dgm:constr type="h" for="ch" forName="dotArrow5" refType="userD"/>
                  <dgm:constr type="ctrX" for="ch" forName="dotArrow6" refType="w" fact="0.4773"/>
                  <dgm:constr type="ctrY" for="ch" forName="dotArrow6" refType="h" fact="0.062"/>
                  <dgm:constr type="w" for="ch" forName="dotArrow6" refType="userD"/>
                  <dgm:constr type="h" for="ch" forName="dotArrow6" refType="userD"/>
                  <dgm:constr type="ctrX" for="ch" forName="dotArrow7" refType="w" fact="0.4773"/>
                  <dgm:constr type="ctrY" for="ch" forName="dotArrow7" refType="h" fact="0.1253"/>
                  <dgm:constr type="w" for="ch" forName="dotArrow7" refType="userD"/>
                  <dgm:constr type="h" for="ch" forName="dotArrow7" refType="userD"/>
                  <dgm:constr type="l" for="ch" forName="parTx1" refType="w" fact="0.2614"/>
                  <dgm:constr type="t" for="ch" forName="parTx1" refType="h" fact="0.8086"/>
                  <dgm:constr type="w" for="ch" forName="parTx1" refType="w" fact="0.5392"/>
                  <dgm:constr type="h" for="ch" forName="parTx1" refType="h" fact="0.218"/>
                  <dgm:constr type="ctrX" for="ch" forName="picture1" refType="w" fact="0.2369"/>
                  <dgm:constr type="ctrY" for="ch" forName="picture1" refType="h" fact="0.7834"/>
                  <dgm:constr type="w" for="ch" forName="picture1" refType="w" fact="0.25"/>
                  <dgm:constr type="h" for="ch" forName="picture1" refType="h" fact="0.3768"/>
                  <dgm:constr type="l" for="ch" forName="parTx2" refType="w" fact="0.4893"/>
                  <dgm:constr type="t" for="ch" forName="parTx2" refType="h" fact="0.3822"/>
                  <dgm:constr type="w" for="ch" forName="parTx2" refType="w" fact="0.5392"/>
                  <dgm:constr type="h" for="ch" forName="parTx2" refType="h" fact="0.218"/>
                  <dgm:constr type="ctrX" for="ch" forName="picture2" refType="w" fact="0.4648"/>
                  <dgm:constr type="ctrY" for="ch" forName="picture2" refType="h" fact="0.357"/>
                  <dgm:constr type="w" for="ch" forName="picture2" refType="w" fact="0.25"/>
                  <dgm:constr type="h" for="ch" forName="picture2" refType="h" fact="0.3768"/>
                </dgm:constrLst>
              </dgm:else>
            </dgm:choose>
          </dgm:if>
          <dgm:else name="Name18">
            <dgm:choose name="Name19">
              <dgm:if name="Name20"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6779"/>
                  <dgm:constr type="ctrY" for="ch" forName="dot1" refType="h" fact="0.5911"/>
                  <dgm:constr type="w" for="ch" forName="dot1" refType="userD"/>
                  <dgm:constr type="h" for="ch" forName="dot1" refType="userD"/>
                  <dgm:constr type="ctrX" for="ch" forName="dot2" refType="w" fact="0.6944"/>
                  <dgm:constr type="ctrY" for="ch" forName="dot2" refType="h" fact="0.644"/>
                  <dgm:constr type="w" for="ch" forName="dot2" refType="userD"/>
                  <dgm:constr type="h" for="ch" forName="dot2" refType="userD"/>
                  <dgm:constr type="ctrX" for="ch" forName="dot3" refType="w" fact="0.7141"/>
                  <dgm:constr type="ctrY" for="ch" forName="dot3" refType="h" fact="0.6898"/>
                  <dgm:constr type="w" for="ch" forName="dot3" refType="userD"/>
                  <dgm:constr type="h" for="ch" forName="dot3" refType="userD"/>
                  <dgm:constr type="ctrX" for="ch" forName="dotArrow1" refType="w" fact="0.6905"/>
                  <dgm:constr type="ctrY" for="ch" forName="dotArrow1" refType="h" fact="0.0587"/>
                  <dgm:constr type="w" for="ch" forName="dotArrow1" refType="userD"/>
                  <dgm:constr type="h" for="ch" forName="dotArrow1" refType="userD"/>
                  <dgm:constr type="ctrX" for="ch" forName="dotArrow2" refType="w" fact="0.6654"/>
                  <dgm:constr type="ctrY" for="ch" forName="dotArrow2" refType="h" fact="0.0287"/>
                  <dgm:constr type="w" for="ch" forName="dotArrow2" refType="userD"/>
                  <dgm:constr type="h" for="ch" forName="dotArrow2" refType="userD"/>
                  <dgm:constr type="ctrX" for="ch" forName="dotArrow3" refType="w" fact="0.6403"/>
                  <dgm:constr type="ctrY" for="ch" forName="dotArrow3" refType="h" fact="-0.0013"/>
                  <dgm:constr type="w" for="ch" forName="dotArrow3" refType="userD"/>
                  <dgm:constr type="h" for="ch" forName="dotArrow3" refType="userD"/>
                  <dgm:constr type="ctrX" for="ch" forName="dotArrow4" refType="w" fact="0.6152"/>
                  <dgm:constr type="ctrY" for="ch" forName="dotArrow4" refType="h" fact="0.0287"/>
                  <dgm:constr type="w" for="ch" forName="dotArrow4" refType="userD"/>
                  <dgm:constr type="h" for="ch" forName="dotArrow4" refType="userD"/>
                  <dgm:constr type="ctrX" for="ch" forName="dotArrow5" refType="w" fact="0.59"/>
                  <dgm:constr type="ctrY" for="ch" forName="dotArrow5" refType="h" fact="0.0587"/>
                  <dgm:constr type="w" for="ch" forName="dotArrow5" refType="userD"/>
                  <dgm:constr type="h" for="ch" forName="dotArrow5" refType="userD"/>
                  <dgm:constr type="ctrX" for="ch" forName="dotArrow6" refType="w" fact="0.6403"/>
                  <dgm:constr type="ctrY" for="ch" forName="dotArrow6" refType="h" fact="0.062"/>
                  <dgm:constr type="w" for="ch" forName="dotArrow6" refType="userD"/>
                  <dgm:constr type="h" for="ch" forName="dotArrow6" refType="userD"/>
                  <dgm:constr type="ctrX" for="ch" forName="dotArrow7" refType="w" fact="0.6403"/>
                  <dgm:constr type="ctrY" for="ch" forName="dotArrow7" refType="h" fact="0.1253"/>
                  <dgm:constr type="w" for="ch" forName="dotArrow7" refType="userD"/>
                  <dgm:constr type="h" for="ch" forName="dotArrow7" refType="userD"/>
                  <dgm:constr type="r" for="ch" forName="parTx1" refType="w" fact="0.803"/>
                  <dgm:constr type="t" for="ch" forName="parTx1" refType="h" fact="0.8169"/>
                  <dgm:constr type="w" for="ch" forName="parTx1" refType="w" fact="0.4064"/>
                  <dgm:constr type="h" for="ch" forName="parTx1" refType="h" fact="0.218"/>
                  <dgm:constr type="ctrX" for="ch" forName="picture1" refType="w" fact="0.8215"/>
                  <dgm:constr type="ctrY" for="ch" forName="picture1" refType="h" fact="0.7834"/>
                  <dgm:constr type="w" for="ch" forName="picture1" refType="w" fact="0.1884"/>
                  <dgm:constr type="h" for="ch" forName="picture1" refType="h" fact="0.376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312"/>
                  <dgm:constr type="t" for="ch" forName="parTx2" refType="h" fact="0.3905"/>
                  <dgm:constr type="w" for="ch" forName="parTx2" refType="w" fact="0.4064"/>
                  <dgm:constr type="h" for="ch" forName="parTx2" refType="h" fact="0.218"/>
                  <dgm:constr type="ctrX" for="ch" forName="picture2" refType="w" fact="0.6497"/>
                  <dgm:constr type="ctrY" for="ch" forName="picture2" refType="h" fact="0.357"/>
                  <dgm:constr type="w" for="ch" forName="picture2" refType="w" fact="0.1884"/>
                  <dgm:constr type="h" for="ch" forName="picture2" refType="h" fact="0.3768"/>
                  <dgm:constr type="r" for="ch" forName="desTx2" refType="l" refFor="ch" refForName="parTx2"/>
                  <dgm:constr type="l" for="ch" forName="desTx2"/>
                  <dgm:constr type="t" for="ch" forName="desTx2" refType="t" refFor="ch" refForName="parTx2"/>
                  <dgm:constr type="h" for="ch" forName="desTx2" refType="h" refFor="ch" refForName="parTx2"/>
                </dgm:constrLst>
              </dgm:if>
              <dgm:else name="Name21">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5726"/>
                  <dgm:constr type="ctrY" for="ch" forName="dot1" refType="h" fact="0.5911"/>
                  <dgm:constr type="w" for="ch" forName="dot1" refType="userD"/>
                  <dgm:constr type="h" for="ch" forName="dot1" refType="userD"/>
                  <dgm:constr type="ctrX" for="ch" forName="dot2" refType="w" fact="0.5945"/>
                  <dgm:constr type="ctrY" for="ch" forName="dot2" refType="h" fact="0.644"/>
                  <dgm:constr type="w" for="ch" forName="dot2" refType="userD"/>
                  <dgm:constr type="h" for="ch" forName="dot2" refType="userD"/>
                  <dgm:constr type="ctrX" for="ch" forName="dot3" refType="w" fact="0.6206"/>
                  <dgm:constr type="ctrY" for="ch" forName="dot3" refType="h" fact="0.6898"/>
                  <dgm:constr type="w" for="ch" forName="dot3" refType="userD"/>
                  <dgm:constr type="h" for="ch" forName="dot3" refType="userD"/>
                  <dgm:constr type="ctrX" for="ch" forName="dotArrow1" refType="w" fact="0.5894"/>
                  <dgm:constr type="ctrY" for="ch" forName="dotArrow1" refType="h" fact="0.0587"/>
                  <dgm:constr type="w" for="ch" forName="dotArrow1" refType="userD"/>
                  <dgm:constr type="h" for="ch" forName="dotArrow1" refType="userD"/>
                  <dgm:constr type="ctrX" for="ch" forName="dotArrow2" refType="w" fact="0.556"/>
                  <dgm:constr type="ctrY" for="ch" forName="dotArrow2" refType="h" fact="0.0287"/>
                  <dgm:constr type="w" for="ch" forName="dotArrow2" refType="userD"/>
                  <dgm:constr type="h" for="ch" forName="dotArrow2" refType="userD"/>
                  <dgm:constr type="ctrX" for="ch" forName="dotArrow3" refType="w" fact="0.5227"/>
                  <dgm:constr type="ctrY" for="ch" forName="dotArrow3" refType="h" fact="-0.0013"/>
                  <dgm:constr type="w" for="ch" forName="dotArrow3" refType="userD"/>
                  <dgm:constr type="h" for="ch" forName="dotArrow3" refType="userD"/>
                  <dgm:constr type="ctrX" for="ch" forName="dotArrow4" refType="w" fact="0.4894"/>
                  <dgm:constr type="ctrY" for="ch" forName="dotArrow4" refType="h" fact="0.0287"/>
                  <dgm:constr type="w" for="ch" forName="dotArrow4" refType="userD"/>
                  <dgm:constr type="h" for="ch" forName="dotArrow4" refType="userD"/>
                  <dgm:constr type="ctrX" for="ch" forName="dotArrow5" refType="w" fact="0.456"/>
                  <dgm:constr type="ctrY" for="ch" forName="dotArrow5" refType="h" fact="0.0587"/>
                  <dgm:constr type="w" for="ch" forName="dotArrow5" refType="userD"/>
                  <dgm:constr type="h" for="ch" forName="dotArrow5" refType="userD"/>
                  <dgm:constr type="ctrX" for="ch" forName="dotArrow6" refType="w" fact="0.5227"/>
                  <dgm:constr type="ctrY" for="ch" forName="dotArrow6" refType="h" fact="0.062"/>
                  <dgm:constr type="w" for="ch" forName="dotArrow6" refType="userD"/>
                  <dgm:constr type="h" for="ch" forName="dotArrow6" refType="userD"/>
                  <dgm:constr type="ctrX" for="ch" forName="dotArrow7" refType="w" fact="0.5227"/>
                  <dgm:constr type="ctrY" for="ch" forName="dotArrow7" refType="h" fact="0.1253"/>
                  <dgm:constr type="w" for="ch" forName="dotArrow7" refType="userD"/>
                  <dgm:constr type="h" for="ch" forName="dotArrow7" refType="userD"/>
                  <dgm:constr type="r" for="ch" forName="parTx1" refType="w" fact="0.7386"/>
                  <dgm:constr type="t" for="ch" forName="parTx1" refType="h" fact="0.8086"/>
                  <dgm:constr type="w" for="ch" forName="parTx1" refType="w" fact="0.5392"/>
                  <dgm:constr type="h" for="ch" forName="parTx1" refType="h" fact="0.218"/>
                  <dgm:constr type="ctrX" for="ch" forName="picture1" refType="w" fact="0.7631"/>
                  <dgm:constr type="ctrY" for="ch" forName="picture1" refType="h" fact="0.7834"/>
                  <dgm:constr type="w" for="ch" forName="picture1" refType="w" fact="0.25"/>
                  <dgm:constr type="h" for="ch" forName="picture1" refType="h" fact="0.3768"/>
                  <dgm:constr type="r" for="ch" forName="parTx2" refType="w" fact="0.5107"/>
                  <dgm:constr type="t" for="ch" forName="parTx2" refType="h" fact="0.3822"/>
                  <dgm:constr type="w" for="ch" forName="parTx2" refType="w" fact="0.5392"/>
                  <dgm:constr type="h" for="ch" forName="parTx2" refType="h" fact="0.218"/>
                  <dgm:constr type="ctrX" for="ch" forName="picture2" refType="w" fact="0.5352"/>
                  <dgm:constr type="ctrY" for="ch" forName="picture2" refType="h" fact="0.357"/>
                  <dgm:constr type="w" for="ch" forName="picture2" refType="w" fact="0.25"/>
                  <dgm:constr type="h" for="ch" forName="picture2" refType="h" fact="0.3768"/>
                </dgm:constrLst>
              </dgm:else>
            </dgm:choose>
          </dgm:else>
        </dgm:choose>
      </dgm:if>
      <dgm:if name="Name22" axis="ch" ptType="node" func="cnt" op="equ" val="3">
        <dgm:choose name="Name23">
          <dgm:if name="Name24" func="var" arg="dir" op="equ" val="norm">
            <dgm:choose name="Name25">
              <dgm:if name="Name26"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2981"/>
                  <dgm:constr type="ctrY" for="ch" forName="dot1" refType="h" fact="0.763"/>
                  <dgm:constr type="w" for="ch" forName="dot1" refType="userD"/>
                  <dgm:constr type="h" for="ch" forName="dot1" refType="userD"/>
                  <dgm:constr type="ctrX" for="ch" forName="dot2" refType="w" fact="0.2676"/>
                  <dgm:constr type="ctrY" for="ch" forName="dot2" refType="h" fact="0.7887"/>
                  <dgm:constr type="w" for="ch" forName="dot2" refType="userD"/>
                  <dgm:constr type="h" for="ch" forName="dot2" refType="userD"/>
                  <dgm:constr type="ctrX" for="ch" forName="dot3" refType="w" fact="0.2357"/>
                  <dgm:constr type="ctrY" for="ch" forName="dot3" refType="h" fact="0.809"/>
                  <dgm:constr type="w" for="ch" forName="dot3" refType="userD"/>
                  <dgm:constr type="h" for="ch" forName="dot3" refType="userD"/>
                  <dgm:constr type="ctrX" for="ch" forName="dot4" refType="w" fact="0.4445"/>
                  <dgm:constr type="ctrY" for="ch" forName="dot4" refType="h" fact="0.4655"/>
                  <dgm:constr type="w" for="ch" forName="dot4" refType="userD"/>
                  <dgm:constr type="h" for="ch" forName="dot4" refType="userD"/>
                  <dgm:constr type="ctrX" for="ch" forName="dot5" refType="w" fact="0.4323"/>
                  <dgm:constr type="ctrY" for="ch" forName="dot5" refType="h" fact="0.5178"/>
                  <dgm:constr type="w" for="ch" forName="dot5" refType="userD"/>
                  <dgm:constr type="h" for="ch" forName="dot5" refType="userD"/>
                  <dgm:constr type="ctrX" for="ch" forName="dotArrow1" refType="w" fact="0.4236"/>
                  <dgm:constr type="ctrY" for="ch" forName="dotArrow1" refType="h" fact="0.0718"/>
                  <dgm:constr type="w" for="ch" forName="dotArrow1" refType="userD"/>
                  <dgm:constr type="h" for="ch" forName="dotArrow1" refType="userD"/>
                  <dgm:constr type="ctrX" for="ch" forName="dotArrow2" refType="w" fact="0.446"/>
                  <dgm:constr type="ctrY" for="ch" forName="dotArrow2" refType="h" fact="0.0468"/>
                  <dgm:constr type="w" for="ch" forName="dotArrow2" refType="userD"/>
                  <dgm:constr type="h" for="ch" forName="dotArrow2" refType="userD"/>
                  <dgm:constr type="ctrX" for="ch" forName="dotArrow3" refType="w" fact="0.4685"/>
                  <dgm:constr type="ctrY" for="ch" forName="dotArrow3" refType="h" fact="0.0218"/>
                  <dgm:constr type="w" for="ch" forName="dotArrow3" refType="userD"/>
                  <dgm:constr type="h" for="ch" forName="dotArrow3" refType="userD"/>
                  <dgm:constr type="ctrX" for="ch" forName="dotArrow4" refType="w" fact="0.491"/>
                  <dgm:constr type="ctrY" for="ch" forName="dotArrow4" refType="h" fact="0.0468"/>
                  <dgm:constr type="w" for="ch" forName="dotArrow4" refType="userD"/>
                  <dgm:constr type="h" for="ch" forName="dotArrow4" refType="userD"/>
                  <dgm:constr type="ctrX" for="ch" forName="dotArrow5" refType="w" fact="0.5135"/>
                  <dgm:constr type="ctrY" for="ch" forName="dotArrow5" refType="h" fact="0.0718"/>
                  <dgm:constr type="w" for="ch" forName="dotArrow5" refType="userD"/>
                  <dgm:constr type="h" for="ch" forName="dotArrow5" refType="userD"/>
                  <dgm:constr type="ctrX" for="ch" forName="dotArrow6" refType="w" fact="0.4685"/>
                  <dgm:constr type="ctrY" for="ch" forName="dotArrow6" refType="h" fact="0.0745"/>
                  <dgm:constr type="w" for="ch" forName="dotArrow6" refType="userD"/>
                  <dgm:constr type="h" for="ch" forName="dotArrow6" refType="userD"/>
                  <dgm:constr type="ctrX" for="ch" forName="dotArrow7" refType="w" fact="0.4685"/>
                  <dgm:constr type="ctrY" for="ch" forName="dotArrow7" refType="h" fact="0.1273"/>
                  <dgm:constr type="w" for="ch" forName="dotArrow7" refType="userD"/>
                  <dgm:constr type="h" for="ch" forName="dotArrow7" refType="userD"/>
                  <dgm:constr type="l" for="ch" forName="parTx1" refType="w" fact="0.1487"/>
                  <dgm:constr type="t" for="ch" forName="parTx1" refType="h" fact="0.8596"/>
                  <dgm:constr type="w" for="ch" forName="parTx1" refType="w" fact="0.3491"/>
                  <dgm:constr type="h" for="ch" forName="parTx1" refType="h" fact="0.1638"/>
                  <dgm:constr type="ctrX" for="ch" forName="picture1" refType="w" fact="0.1328"/>
                  <dgm:constr type="ctrY" for="ch" forName="picture1" refType="h" fact="0.8361"/>
                  <dgm:constr type="w" for="ch" forName="picture1" refType="w" fact="0.1618"/>
                  <dgm:constr type="h" for="ch" forName="picture1" refType="h" fact="0.2832"/>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732"/>
                  <dgm:constr type="t" for="ch" forName="parTx2" refType="h" fact="0.6469"/>
                  <dgm:constr type="w" for="ch" forName="parTx2" refType="w" fact="0.3491"/>
                  <dgm:constr type="h" for="ch" forName="parTx2" refType="h" fact="0.1638"/>
                  <dgm:constr type="ctrX" for="ch" forName="picture2" refType="w" fact="0.3573"/>
                  <dgm:constr type="ctrY" for="ch" forName="picture2" refType="h" fact="0.6234"/>
                  <dgm:constr type="w" for="ch" forName="picture2" refType="w" fact="0.1618"/>
                  <dgm:constr type="h" for="ch" forName="picture2" refType="h" fact="0.2832"/>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4763"/>
                  <dgm:constr type="t" for="ch" forName="parTx3" refType="h" fact="0.3243"/>
                  <dgm:constr type="w" for="ch" forName="parTx3" refType="w" fact="0.3491"/>
                  <dgm:constr type="h" for="ch" forName="parTx3" refType="h" fact="0.1638"/>
                  <dgm:constr type="ctrX" for="ch" forName="picture3" refType="w" fact="0.4604"/>
                  <dgm:constr type="ctrY" for="ch" forName="picture3" refType="h" fact="0.3008"/>
                  <dgm:constr type="w" for="ch" forName="picture3" refType="w" fact="0.1618"/>
                  <dgm:constr type="h" for="ch" forName="picture3" refType="h" fact="0.2832"/>
                  <dgm:constr type="l" for="ch" forName="desTx3" refType="r" refFor="ch" refForName="parTx3"/>
                  <dgm:constr type="r" for="ch" forName="desTx3" refType="w"/>
                  <dgm:constr type="t" for="ch" forName="desTx3" refType="t" refFor="ch" refForName="parTx3"/>
                  <dgm:constr type="h" for="ch" forName="desTx3" refType="h" refFor="ch" refForName="parTx3"/>
                </dgm:constrLst>
              </dgm:if>
              <dgm:else name="Name27">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3684"/>
                  <dgm:constr type="ctrY" for="ch" forName="dot1" refType="h" fact="0.763"/>
                  <dgm:constr type="w" for="ch" forName="dot1" refType="userD"/>
                  <dgm:constr type="h" for="ch" forName="dot1" refType="userD"/>
                  <dgm:constr type="ctrX" for="ch" forName="dot2" refType="w" fact="0.3307"/>
                  <dgm:constr type="ctrY" for="ch" forName="dot2" refType="h" fact="0.7887"/>
                  <dgm:constr type="w" for="ch" forName="dot2" refType="userD"/>
                  <dgm:constr type="h" for="ch" forName="dot2" refType="userD"/>
                  <dgm:constr type="ctrX" for="ch" forName="dot3" refType="w" fact="0.2912"/>
                  <dgm:constr type="ctrY" for="ch" forName="dot3" refType="h" fact="0.809"/>
                  <dgm:constr type="w" for="ch" forName="dot3" refType="userD"/>
                  <dgm:constr type="h" for="ch" forName="dot3" refType="userD"/>
                  <dgm:constr type="ctrX" for="ch" forName="dot4" refType="w" fact="0.5494"/>
                  <dgm:constr type="ctrY" for="ch" forName="dot4" refType="h" fact="0.4655"/>
                  <dgm:constr type="w" for="ch" forName="dot4" refType="userD"/>
                  <dgm:constr type="h" for="ch" forName="dot4" refType="userD"/>
                  <dgm:constr type="ctrX" for="ch" forName="dot5" refType="w" fact="0.5342"/>
                  <dgm:constr type="ctrY" for="ch" forName="dot5" refType="h" fact="0.5178"/>
                  <dgm:constr type="w" for="ch" forName="dot5" refType="userD"/>
                  <dgm:constr type="h" for="ch" forName="dot5" refType="userD"/>
                  <dgm:constr type="ctrX" for="ch" forName="dotArrow1" refType="w" fact="0.5234"/>
                  <dgm:constr type="ctrY" for="ch" forName="dotArrow1" refType="h" fact="0.0718"/>
                  <dgm:constr type="w" for="ch" forName="dotArrow1" refType="userD"/>
                  <dgm:constr type="h" for="ch" forName="dotArrow1" refType="userD"/>
                  <dgm:constr type="ctrX" for="ch" forName="dotArrow2" refType="w" fact="0.5512"/>
                  <dgm:constr type="ctrY" for="ch" forName="dotArrow2" refType="h" fact="0.0468"/>
                  <dgm:constr type="w" for="ch" forName="dotArrow2" refType="userD"/>
                  <dgm:constr type="h" for="ch" forName="dotArrow2" refType="userD"/>
                  <dgm:constr type="ctrX" for="ch" forName="dotArrow3" refType="w" fact="0.579"/>
                  <dgm:constr type="ctrY" for="ch" forName="dotArrow3" refType="h" fact="0.0218"/>
                  <dgm:constr type="w" for="ch" forName="dotArrow3" refType="userD"/>
                  <dgm:constr type="h" for="ch" forName="dotArrow3" refType="userD"/>
                  <dgm:constr type="ctrX" for="ch" forName="dotArrow4" refType="w" fact="0.6068"/>
                  <dgm:constr type="ctrY" for="ch" forName="dotArrow4" refType="h" fact="0.0468"/>
                  <dgm:constr type="w" for="ch" forName="dotArrow4" refType="userD"/>
                  <dgm:constr type="h" for="ch" forName="dotArrow4" refType="userD"/>
                  <dgm:constr type="ctrX" for="ch" forName="dotArrow5" refType="w" fact="0.6346"/>
                  <dgm:constr type="ctrY" for="ch" forName="dotArrow5" refType="h" fact="0.0718"/>
                  <dgm:constr type="w" for="ch" forName="dotArrow5" refType="userD"/>
                  <dgm:constr type="h" for="ch" forName="dotArrow5" refType="userD"/>
                  <dgm:constr type="ctrX" for="ch" forName="dotArrow6" refType="w" fact="0.579"/>
                  <dgm:constr type="ctrY" for="ch" forName="dotArrow6" refType="h" fact="0.0745"/>
                  <dgm:constr type="w" for="ch" forName="dotArrow6" refType="userD"/>
                  <dgm:constr type="h" for="ch" forName="dotArrow6" refType="userD"/>
                  <dgm:constr type="ctrX" for="ch" forName="dotArrow7" refType="w" fact="0.579"/>
                  <dgm:constr type="ctrY" for="ch" forName="dotArrow7" refType="h" fact="0.1273"/>
                  <dgm:constr type="w" for="ch" forName="dotArrow7" refType="userD"/>
                  <dgm:constr type="h" for="ch" forName="dotArrow7" refType="userD"/>
                  <dgm:constr type="l" for="ch" forName="parTx1" refType="w" fact="0.1837"/>
                  <dgm:constr type="t" for="ch" forName="parTx1" refType="h" fact="0.8551"/>
                  <dgm:constr type="w" for="ch" forName="parTx1" refType="w" fact="0.4314"/>
                  <dgm:constr type="h" for="ch" forName="parTx1" refType="h" fact="0.1638"/>
                  <dgm:constr type="ctrX" for="ch" forName="picture1" refType="w" fact="0.1641"/>
                  <dgm:constr type="ctrY" for="ch" forName="picture1" refType="h" fact="0.8361"/>
                  <dgm:constr type="w" for="ch" forName="picture1" refType="w" fact="0.2"/>
                  <dgm:constr type="h" for="ch" forName="picture1" refType="h" fact="0.2832"/>
                  <dgm:constr type="l" for="ch" forName="parTx2" refType="w" fact="0.4612"/>
                  <dgm:constr type="t" for="ch" forName="parTx2" refType="h" fact="0.6424"/>
                  <dgm:constr type="w" for="ch" forName="parTx2" refType="w" fact="0.4314"/>
                  <dgm:constr type="h" for="ch" forName="parTx2" refType="h" fact="0.1638"/>
                  <dgm:constr type="ctrX" for="ch" forName="picture2" refType="w" fact="0.4416"/>
                  <dgm:constr type="ctrY" for="ch" forName="picture2" refType="h" fact="0.6234"/>
                  <dgm:constr type="w" for="ch" forName="picture2" refType="w" fact="0.2"/>
                  <dgm:constr type="h" for="ch" forName="picture2" refType="h" fact="0.2832"/>
                  <dgm:constr type="l" for="ch" forName="parTx3" refType="w" fact="0.5886"/>
                  <dgm:constr type="t" for="ch" forName="parTx3" refType="h" fact="0.3198"/>
                  <dgm:constr type="w" for="ch" forName="parTx3" refType="w" fact="0.4314"/>
                  <dgm:constr type="h" for="ch" forName="parTx3" refType="h" fact="0.1638"/>
                  <dgm:constr type="ctrX" for="ch" forName="picture3" refType="w" fact="0.569"/>
                  <dgm:constr type="ctrY" for="ch" forName="picture3" refType="h" fact="0.3008"/>
                  <dgm:constr type="w" for="ch" forName="picture3" refType="w" fact="0.2"/>
                  <dgm:constr type="h" for="ch" forName="picture3" refType="h" fact="0.2832"/>
                </dgm:constrLst>
              </dgm:else>
            </dgm:choose>
          </dgm:if>
          <dgm:else name="Name28">
            <dgm:choose name="Name29">
              <dgm:if name="Name30"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7019"/>
                  <dgm:constr type="ctrY" for="ch" forName="dot1" refType="h" fact="0.763"/>
                  <dgm:constr type="w" for="ch" forName="dot1" refType="userD"/>
                  <dgm:constr type="h" for="ch" forName="dot1" refType="userD"/>
                  <dgm:constr type="ctrX" for="ch" forName="dot2" refType="w" fact="0.7324"/>
                  <dgm:constr type="ctrY" for="ch" forName="dot2" refType="h" fact="0.7887"/>
                  <dgm:constr type="w" for="ch" forName="dot2" refType="userD"/>
                  <dgm:constr type="h" for="ch" forName="dot2" refType="userD"/>
                  <dgm:constr type="ctrX" for="ch" forName="dot3" refType="w" fact="0.7643"/>
                  <dgm:constr type="ctrY" for="ch" forName="dot3" refType="h" fact="0.809"/>
                  <dgm:constr type="w" for="ch" forName="dot3" refType="userD"/>
                  <dgm:constr type="h" for="ch" forName="dot3" refType="userD"/>
                  <dgm:constr type="ctrX" for="ch" forName="dot4" refType="w" fact="0.5555"/>
                  <dgm:constr type="ctrY" for="ch" forName="dot4" refType="h" fact="0.4655"/>
                  <dgm:constr type="w" for="ch" forName="dot4" refType="userD"/>
                  <dgm:constr type="h" for="ch" forName="dot4" refType="userD"/>
                  <dgm:constr type="ctrX" for="ch" forName="dot5" refType="w" fact="0.5677"/>
                  <dgm:constr type="ctrY" for="ch" forName="dot5" refType="h" fact="0.5178"/>
                  <dgm:constr type="w" for="ch" forName="dot5" refType="userD"/>
                  <dgm:constr type="h" for="ch" forName="dot5" refType="userD"/>
                  <dgm:constr type="ctrX" for="ch" forName="dotArrow1" refType="w" fact="0.5764"/>
                  <dgm:constr type="ctrY" for="ch" forName="dotArrow1" refType="h" fact="0.0718"/>
                  <dgm:constr type="w" for="ch" forName="dotArrow1" refType="userD"/>
                  <dgm:constr type="h" for="ch" forName="dotArrow1" refType="userD"/>
                  <dgm:constr type="ctrX" for="ch" forName="dotArrow2" refType="w" fact="0.554"/>
                  <dgm:constr type="ctrY" for="ch" forName="dotArrow2" refType="h" fact="0.0468"/>
                  <dgm:constr type="w" for="ch" forName="dotArrow2" refType="userD"/>
                  <dgm:constr type="h" for="ch" forName="dotArrow2" refType="userD"/>
                  <dgm:constr type="ctrX" for="ch" forName="dotArrow3" refType="w" fact="0.5315"/>
                  <dgm:constr type="ctrY" for="ch" forName="dotArrow3" refType="h" fact="0.0218"/>
                  <dgm:constr type="w" for="ch" forName="dotArrow3" refType="userD"/>
                  <dgm:constr type="h" for="ch" forName="dotArrow3" refType="userD"/>
                  <dgm:constr type="ctrX" for="ch" forName="dotArrow4" refType="w" fact="0.509"/>
                  <dgm:constr type="ctrY" for="ch" forName="dotArrow4" refType="h" fact="0.0468"/>
                  <dgm:constr type="w" for="ch" forName="dotArrow4" refType="userD"/>
                  <dgm:constr type="h" for="ch" forName="dotArrow4" refType="userD"/>
                  <dgm:constr type="ctrX" for="ch" forName="dotArrow5" refType="w" fact="0.4865"/>
                  <dgm:constr type="ctrY" for="ch" forName="dotArrow5" refType="h" fact="0.0718"/>
                  <dgm:constr type="w" for="ch" forName="dotArrow5" refType="userD"/>
                  <dgm:constr type="h" for="ch" forName="dotArrow5" refType="userD"/>
                  <dgm:constr type="ctrX" for="ch" forName="dotArrow6" refType="w" fact="0.5315"/>
                  <dgm:constr type="ctrY" for="ch" forName="dotArrow6" refType="h" fact="0.0745"/>
                  <dgm:constr type="w" for="ch" forName="dotArrow6" refType="userD"/>
                  <dgm:constr type="h" for="ch" forName="dotArrow6" refType="userD"/>
                  <dgm:constr type="ctrX" for="ch" forName="dotArrow7" refType="w" fact="0.5315"/>
                  <dgm:constr type="ctrY" for="ch" forName="dotArrow7" refType="h" fact="0.1273"/>
                  <dgm:constr type="w" for="ch" forName="dotArrow7" refType="userD"/>
                  <dgm:constr type="h" for="ch" forName="dotArrow7" refType="userD"/>
                  <dgm:constr type="r" for="ch" forName="parTx1" refType="w" fact="0.8513"/>
                  <dgm:constr type="t" for="ch" forName="parTx1" refType="h" fact="0.8596"/>
                  <dgm:constr type="w" for="ch" forName="parTx1" refType="w" fact="0.3491"/>
                  <dgm:constr type="h" for="ch" forName="parTx1" refType="h" fact="0.1638"/>
                  <dgm:constr type="ctrX" for="ch" forName="picture1" refType="w" fact="0.8672"/>
                  <dgm:constr type="ctrY" for="ch" forName="picture1" refType="h" fact="0.8361"/>
                  <dgm:constr type="w" for="ch" forName="picture1" refType="w" fact="0.1618"/>
                  <dgm:constr type="h" for="ch" forName="picture1" refType="h" fact="0.2832"/>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268"/>
                  <dgm:constr type="t" for="ch" forName="parTx2" refType="h" fact="0.6469"/>
                  <dgm:constr type="w" for="ch" forName="parTx2" refType="w" fact="0.3491"/>
                  <dgm:constr type="h" for="ch" forName="parTx2" refType="h" fact="0.1638"/>
                  <dgm:constr type="ctrX" for="ch" forName="picture2" refType="w" fact="0.6427"/>
                  <dgm:constr type="ctrY" for="ch" forName="picture2" refType="h" fact="0.6234"/>
                  <dgm:constr type="w" for="ch" forName="picture2" refType="w" fact="0.1618"/>
                  <dgm:constr type="h" for="ch" forName="picture2" refType="h" fact="0.2832"/>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5237"/>
                  <dgm:constr type="t" for="ch" forName="parTx3" refType="h" fact="0.3243"/>
                  <dgm:constr type="w" for="ch" forName="parTx3" refType="w" fact="0.3491"/>
                  <dgm:constr type="h" for="ch" forName="parTx3" refType="h" fact="0.1638"/>
                  <dgm:constr type="ctrX" for="ch" forName="picture3" refType="w" fact="0.5396"/>
                  <dgm:constr type="ctrY" for="ch" forName="picture3" refType="h" fact="0.3008"/>
                  <dgm:constr type="w" for="ch" forName="picture3" refType="w" fact="0.1618"/>
                  <dgm:constr type="h" for="ch" forName="picture3" refType="h" fact="0.2832"/>
                  <dgm:constr type="r" for="ch" forName="desTx3" refType="l" refFor="ch" refForName="parTx3"/>
                  <dgm:constr type="l" for="ch" forName="desTx3"/>
                  <dgm:constr type="t" for="ch" forName="desTx3" refType="t" refFor="ch" refForName="parTx3"/>
                  <dgm:constr type="h" for="ch" forName="desTx3" refType="h" refFor="ch" refForName="parTx3"/>
                </dgm:constrLst>
              </dgm:if>
              <dgm:else name="Name31">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6316"/>
                  <dgm:constr type="ctrY" for="ch" forName="dot1" refType="h" fact="0.763"/>
                  <dgm:constr type="w" for="ch" forName="dot1" refType="userD"/>
                  <dgm:constr type="h" for="ch" forName="dot1" refType="userD"/>
                  <dgm:constr type="ctrX" for="ch" forName="dot2" refType="w" fact="0.6693"/>
                  <dgm:constr type="ctrY" for="ch" forName="dot2" refType="h" fact="0.7887"/>
                  <dgm:constr type="w" for="ch" forName="dot2" refType="userD"/>
                  <dgm:constr type="h" for="ch" forName="dot2" refType="userD"/>
                  <dgm:constr type="ctrX" for="ch" forName="dot3" refType="w" fact="0.7088"/>
                  <dgm:constr type="ctrY" for="ch" forName="dot3" refType="h" fact="0.809"/>
                  <dgm:constr type="w" for="ch" forName="dot3" refType="userD"/>
                  <dgm:constr type="h" for="ch" forName="dot3" refType="userD"/>
                  <dgm:constr type="ctrX" for="ch" forName="dot4" refType="w" fact="0.4506"/>
                  <dgm:constr type="ctrY" for="ch" forName="dot4" refType="h" fact="0.4655"/>
                  <dgm:constr type="w" for="ch" forName="dot4" refType="userD"/>
                  <dgm:constr type="h" for="ch" forName="dot4" refType="userD"/>
                  <dgm:constr type="ctrX" for="ch" forName="dot5" refType="w" fact="0.4658"/>
                  <dgm:constr type="ctrY" for="ch" forName="dot5" refType="h" fact="0.5178"/>
                  <dgm:constr type="w" for="ch" forName="dot5" refType="userD"/>
                  <dgm:constr type="h" for="ch" forName="dot5" refType="userD"/>
                  <dgm:constr type="ctrX" for="ch" forName="dotArrow1" refType="w" fact="0.4766"/>
                  <dgm:constr type="ctrY" for="ch" forName="dotArrow1" refType="h" fact="0.0718"/>
                  <dgm:constr type="w" for="ch" forName="dotArrow1" refType="userD"/>
                  <dgm:constr type="h" for="ch" forName="dotArrow1" refType="userD"/>
                  <dgm:constr type="ctrX" for="ch" forName="dotArrow2" refType="w" fact="0.4488"/>
                  <dgm:constr type="ctrY" for="ch" forName="dotArrow2" refType="h" fact="0.0468"/>
                  <dgm:constr type="w" for="ch" forName="dotArrow2" refType="userD"/>
                  <dgm:constr type="h" for="ch" forName="dotArrow2" refType="userD"/>
                  <dgm:constr type="ctrX" for="ch" forName="dotArrow3" refType="w" fact="0.421"/>
                  <dgm:constr type="ctrY" for="ch" forName="dotArrow3" refType="h" fact="0.0218"/>
                  <dgm:constr type="w" for="ch" forName="dotArrow3" refType="userD"/>
                  <dgm:constr type="h" for="ch" forName="dotArrow3" refType="userD"/>
                  <dgm:constr type="ctrX" for="ch" forName="dotArrow4" refType="w" fact="0.3932"/>
                  <dgm:constr type="ctrY" for="ch" forName="dotArrow4" refType="h" fact="0.0468"/>
                  <dgm:constr type="w" for="ch" forName="dotArrow4" refType="userD"/>
                  <dgm:constr type="h" for="ch" forName="dotArrow4" refType="userD"/>
                  <dgm:constr type="ctrX" for="ch" forName="dotArrow5" refType="w" fact="0.3654"/>
                  <dgm:constr type="ctrY" for="ch" forName="dotArrow5" refType="h" fact="0.0718"/>
                  <dgm:constr type="w" for="ch" forName="dotArrow5" refType="userD"/>
                  <dgm:constr type="h" for="ch" forName="dotArrow5" refType="userD"/>
                  <dgm:constr type="ctrX" for="ch" forName="dotArrow6" refType="w" fact="0.421"/>
                  <dgm:constr type="ctrY" for="ch" forName="dotArrow6" refType="h" fact="0.0745"/>
                  <dgm:constr type="w" for="ch" forName="dotArrow6" refType="userD"/>
                  <dgm:constr type="h" for="ch" forName="dotArrow6" refType="userD"/>
                  <dgm:constr type="ctrX" for="ch" forName="dotArrow7" refType="w" fact="0.421"/>
                  <dgm:constr type="ctrY" for="ch" forName="dotArrow7" refType="h" fact="0.1273"/>
                  <dgm:constr type="w" for="ch" forName="dotArrow7" refType="userD"/>
                  <dgm:constr type="h" for="ch" forName="dotArrow7" refType="userD"/>
                  <dgm:constr type="r" for="ch" forName="parTx1" refType="w" fact="0.8163"/>
                  <dgm:constr type="t" for="ch" forName="parTx1" refType="h" fact="0.8551"/>
                  <dgm:constr type="w" for="ch" forName="parTx1" refType="w" fact="0.4314"/>
                  <dgm:constr type="h" for="ch" forName="parTx1" refType="h" fact="0.1638"/>
                  <dgm:constr type="ctrX" for="ch" forName="picture1" refType="w" fact="0.8359"/>
                  <dgm:constr type="ctrY" for="ch" forName="picture1" refType="h" fact="0.8361"/>
                  <dgm:constr type="w" for="ch" forName="picture1" refType="w" fact="0.2"/>
                  <dgm:constr type="h" for="ch" forName="picture1" refType="h" fact="0.2832"/>
                  <dgm:constr type="r" for="ch" forName="parTx2" refType="w" fact="0.5388"/>
                  <dgm:constr type="t" for="ch" forName="parTx2" refType="h" fact="0.6424"/>
                  <dgm:constr type="w" for="ch" forName="parTx2" refType="w" fact="0.4314"/>
                  <dgm:constr type="h" for="ch" forName="parTx2" refType="h" fact="0.1638"/>
                  <dgm:constr type="ctrX" for="ch" forName="picture2" refType="w" fact="0.5584"/>
                  <dgm:constr type="ctrY" for="ch" forName="picture2" refType="h" fact="0.6234"/>
                  <dgm:constr type="w" for="ch" forName="picture2" refType="w" fact="0.2"/>
                  <dgm:constr type="h" for="ch" forName="picture2" refType="h" fact="0.2832"/>
                  <dgm:constr type="r" for="ch" forName="parTx3" refType="w" fact="0.4114"/>
                  <dgm:constr type="t" for="ch" forName="parTx3" refType="h" fact="0.3198"/>
                  <dgm:constr type="w" for="ch" forName="parTx3" refType="w" fact="0.4314"/>
                  <dgm:constr type="h" for="ch" forName="parTx3" refType="h" fact="0.1638"/>
                  <dgm:constr type="ctrX" for="ch" forName="picture3" refType="w" fact="0.431"/>
                  <dgm:constr type="ctrY" for="ch" forName="picture3" refType="h" fact="0.3008"/>
                  <dgm:constr type="w" for="ch" forName="picture3" refType="w" fact="0.2"/>
                  <dgm:constr type="h" for="ch" forName="picture3" refType="h" fact="0.2832"/>
                </dgm:constrLst>
              </dgm:else>
            </dgm:choose>
          </dgm:else>
        </dgm:choose>
      </dgm:if>
      <dgm:if name="Name32" axis="ch" ptType="node" func="cnt" op="equ" val="4">
        <dgm:choose name="Name33">
          <dgm:if name="Name34" func="var" arg="dir" op="equ" val="norm">
            <dgm:choose name="Name35">
              <dgm:if name="Name36"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3253"/>
                  <dgm:constr type="ctrY" for="ch" forName="dot1" refType="h" fact="0.8215"/>
                  <dgm:constr type="w" for="ch" forName="dot1" refType="userD"/>
                  <dgm:constr type="h" for="ch" forName="dot1" refType="userD"/>
                  <dgm:constr type="ctrX" for="ch" forName="dot2" refType="w" fact="0.2949"/>
                  <dgm:constr type="ctrY" for="ch" forName="dot2" refType="h" fact="0.843"/>
                  <dgm:constr type="w" for="ch" forName="dot2" refType="userD"/>
                  <dgm:constr type="h" for="ch" forName="dot2" refType="userD"/>
                  <dgm:constr type="ctrX" for="ch" forName="dot3" refType="w" fact="0.2635"/>
                  <dgm:constr type="ctrY" for="ch" forName="dot3" refType="h" fact="0.8607"/>
                  <dgm:constr type="w" for="ch" forName="dot3" refType="userD"/>
                  <dgm:constr type="h" for="ch" forName="dot3" refType="userD"/>
                  <dgm:constr type="ctrX" for="ch" forName="dot4" refType="w" fact="0.2313"/>
                  <dgm:constr type="ctrY" for="ch" forName="dot4" refType="h" fact="0.8745"/>
                  <dgm:constr type="w" for="ch" forName="dot4" refType="userD"/>
                  <dgm:constr type="h" for="ch" forName="dot4" refType="userD"/>
                  <dgm:constr type="ctrX" for="ch" forName="dot5" refType="w" fact="0.4675"/>
                  <dgm:constr type="ctrY" for="ch" forName="dot5" refType="h" fact="0.6419"/>
                  <dgm:constr type="w" for="ch" forName="dot5" refType="userD"/>
                  <dgm:constr type="h" for="ch" forName="dot5" refType="userD"/>
                  <dgm:constr type="ctrX" for="ch" forName="dot6" refType="w" fact="0.5486"/>
                  <dgm:constr type="ctrY" for="ch" forName="dot6" refType="h" fact="0.3784"/>
                  <dgm:constr type="w" for="ch" forName="dot6" refType="userD"/>
                  <dgm:constr type="h" for="ch" forName="dot6" refType="userD"/>
                  <dgm:constr type="ctrX" for="ch" forName="dotArrow1" refType="w" fact="0.5267"/>
                  <dgm:constr type="ctrY" for="ch" forName="dotArrow1" refType="h" fact="0.0496"/>
                  <dgm:constr type="w" for="ch" forName="dotArrow1" refType="userD"/>
                  <dgm:constr type="h" for="ch" forName="dotArrow1" refType="userD"/>
                  <dgm:constr type="ctrX" for="ch" forName="dotArrow2" refType="w" fact="0.5462"/>
                  <dgm:constr type="ctrY" for="ch" forName="dotArrow2" refType="h" fact="0.0282"/>
                  <dgm:constr type="w" for="ch" forName="dotArrow2" refType="userD"/>
                  <dgm:constr type="h" for="ch" forName="dotArrow2" refType="userD"/>
                  <dgm:constr type="ctrX" for="ch" forName="dotArrow3" refType="w" fact="0.5657"/>
                  <dgm:constr type="ctrY" for="ch" forName="dotArrow3" refType="h" fact="0.0068"/>
                  <dgm:constr type="w" for="ch" forName="dotArrow3" refType="userD"/>
                  <dgm:constr type="h" for="ch" forName="dotArrow3" refType="userD"/>
                  <dgm:constr type="ctrX" for="ch" forName="dotArrow4" refType="w" fact="0.5851"/>
                  <dgm:constr type="ctrY" for="ch" forName="dotArrow4" refType="h" fact="0.0282"/>
                  <dgm:constr type="w" for="ch" forName="dotArrow4" refType="userD"/>
                  <dgm:constr type="h" for="ch" forName="dotArrow4" refType="userD"/>
                  <dgm:constr type="ctrX" for="ch" forName="dotArrow5" refType="w" fact="0.6046"/>
                  <dgm:constr type="ctrY" for="ch" forName="dotArrow5" refType="h" fact="0.0496"/>
                  <dgm:constr type="w" for="ch" forName="dotArrow5" refType="userD"/>
                  <dgm:constr type="h" for="ch" forName="dotArrow5" refType="userD"/>
                  <dgm:constr type="ctrX" for="ch" forName="dotArrow6" refType="w" fact="0.5657"/>
                  <dgm:constr type="ctrY" for="ch" forName="dotArrow6" refType="h" fact="0.052"/>
                  <dgm:constr type="w" for="ch" forName="dotArrow6" refType="userD"/>
                  <dgm:constr type="h" for="ch" forName="dotArrow6" refType="userD"/>
                  <dgm:constr type="ctrX" for="ch" forName="dotArrow7" refType="w" fact="0.5657"/>
                  <dgm:constr type="ctrY" for="ch" forName="dotArrow7" refType="h" fact="0.0972"/>
                  <dgm:constr type="w" for="ch" forName="dotArrow7" refType="userD"/>
                  <dgm:constr type="h" for="ch" forName="dotArrow7" refType="userD"/>
                  <dgm:constr type="l" for="ch" forName="parTx1" refType="w" fact="0.1466"/>
                  <dgm:constr type="t" for="ch" forName="parTx1" refType="h" fact="0.9095"/>
                  <dgm:constr type="w" for="ch" forName="parTx1" refType="w" fact="0.294"/>
                  <dgm:constr type="h" for="ch" forName="parTx1" refType="h" fact="0.1222"/>
                  <dgm:constr type="ctrX" for="ch" forName="picture1" refType="w" fact="0.1333"/>
                  <dgm:constr type="ctrY" for="ch" forName="picture1" refType="h" fact="0.8922"/>
                  <dgm:constr type="w" for="ch" forName="picture1" refType="w" fact="0.1363"/>
                  <dgm:constr type="h" for="ch" forName="picture1" refType="h" fact="0.211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105"/>
                  <dgm:constr type="t" for="ch" forName="parTx2" refType="h" fact="0.762"/>
                  <dgm:constr type="w" for="ch" forName="parTx2" refType="w" fact="0.294"/>
                  <dgm:constr type="h" for="ch" forName="parTx2" refType="h" fact="0.1222"/>
                  <dgm:constr type="ctrX" for="ch" forName="picture2" refType="w" fact="0.3972"/>
                  <dgm:constr type="ctrY" for="ch" forName="picture2" refType="h" fact="0.7447"/>
                  <dgm:constr type="w" for="ch" forName="picture2" refType="w" fact="0.1363"/>
                  <dgm:constr type="h" for="ch" forName="picture2" refType="h" fact="0.211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229"/>
                  <dgm:constr type="t" for="ch" forName="parTx3" refType="h" fact="0.5294"/>
                  <dgm:constr type="w" for="ch" forName="parTx3" refType="w" fact="0.294"/>
                  <dgm:constr type="h" for="ch" forName="parTx3" refType="h" fact="0.1222"/>
                  <dgm:constr type="ctrX" for="ch" forName="picture3" refType="w" fact="0.5095"/>
                  <dgm:constr type="ctrY" for="ch" forName="picture3" refType="h" fact="0.5121"/>
                  <dgm:constr type="w" for="ch" forName="picture3" refType="w" fact="0.1363"/>
                  <dgm:constr type="h" for="ch" forName="picture3" refType="h" fact="0.211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722"/>
                  <dgm:constr type="t" for="ch" forName="parTx4" refType="h" fact="0.2523"/>
                  <dgm:constr type="w" for="ch" forName="parTx4" refType="w" fact="0.294"/>
                  <dgm:constr type="h" for="ch" forName="parTx4" refType="h" fact="0.1222"/>
                  <dgm:constr type="ctrX" for="ch" forName="picture4" refType="w" fact="0.5588"/>
                  <dgm:constr type="ctrY" for="ch" forName="picture4" refType="h" fact="0.235"/>
                  <dgm:constr type="w" for="ch" forName="picture4" refType="w" fact="0.1363"/>
                  <dgm:constr type="h" for="ch" forName="picture4" refType="h" fact="0.2113"/>
                  <dgm:constr type="l" for="ch" forName="desTx4" refType="r" refFor="ch" refForName="parTx4"/>
                  <dgm:constr type="r" for="ch" forName="desTx4" refType="w"/>
                  <dgm:constr type="t" for="ch" forName="desTx4" refType="t" refFor="ch" refForName="parTx4"/>
                  <dgm:constr type="h" for="ch" forName="desTx4" refType="h" refFor="ch" refForName="parTx4"/>
                </dgm:constrLst>
              </dgm:if>
              <dgm:else name="Name37">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3978"/>
                  <dgm:constr type="ctrY" for="ch" forName="dot1" refType="h" fact="0.8215"/>
                  <dgm:constr type="w" for="ch" forName="dot1" refType="userD"/>
                  <dgm:constr type="h" for="ch" forName="dot1" refType="userD"/>
                  <dgm:constr type="ctrX" for="ch" forName="dot2" refType="w" fact="0.3606"/>
                  <dgm:constr type="ctrY" for="ch" forName="dot2" refType="h" fact="0.843"/>
                  <dgm:constr type="w" for="ch" forName="dot2" refType="userD"/>
                  <dgm:constr type="h" for="ch" forName="dot2" refType="userD"/>
                  <dgm:constr type="ctrX" for="ch" forName="dot3" refType="w" fact="0.3223"/>
                  <dgm:constr type="ctrY" for="ch" forName="dot3" refType="h" fact="0.8607"/>
                  <dgm:constr type="w" for="ch" forName="dot3" refType="userD"/>
                  <dgm:constr type="h" for="ch" forName="dot3" refType="userD"/>
                  <dgm:constr type="ctrX" for="ch" forName="dot4" refType="w" fact="0.2829"/>
                  <dgm:constr type="ctrY" for="ch" forName="dot4" refType="h" fact="0.8745"/>
                  <dgm:constr type="w" for="ch" forName="dot4" refType="userD"/>
                  <dgm:constr type="h" for="ch" forName="dot4" refType="userD"/>
                  <dgm:constr type="ctrX" for="ch" forName="dot5" refType="w" fact="0.5717"/>
                  <dgm:constr type="ctrY" for="ch" forName="dot5" refType="h" fact="0.6419"/>
                  <dgm:constr type="w" for="ch" forName="dot5" refType="userD"/>
                  <dgm:constr type="h" for="ch" forName="dot5" refType="userD"/>
                  <dgm:constr type="ctrX" for="ch" forName="dot6" refType="w" fact="0.6709"/>
                  <dgm:constr type="ctrY" for="ch" forName="dot6" refType="h" fact="0.3784"/>
                  <dgm:constr type="w" for="ch" forName="dot6" refType="userD"/>
                  <dgm:constr type="h" for="ch" forName="dot6" refType="userD"/>
                  <dgm:constr type="ctrX" for="ch" forName="dotArrow1" refType="w" fact="0.6441"/>
                  <dgm:constr type="ctrY" for="ch" forName="dotArrow1" refType="h" fact="0.0496"/>
                  <dgm:constr type="w" for="ch" forName="dotArrow1" refType="userD"/>
                  <dgm:constr type="h" for="ch" forName="dotArrow1" refType="userD"/>
                  <dgm:constr type="ctrX" for="ch" forName="dotArrow2" refType="w" fact="0.6679"/>
                  <dgm:constr type="ctrY" for="ch" forName="dotArrow2" refType="h" fact="0.0282"/>
                  <dgm:constr type="w" for="ch" forName="dotArrow2" refType="userD"/>
                  <dgm:constr type="h" for="ch" forName="dotArrow2" refType="userD"/>
                  <dgm:constr type="ctrX" for="ch" forName="dotArrow3" refType="w" fact="0.6917"/>
                  <dgm:constr type="ctrY" for="ch" forName="dotArrow3" refType="h" fact="0.0068"/>
                  <dgm:constr type="w" for="ch" forName="dotArrow3" refType="userD"/>
                  <dgm:constr type="h" for="ch" forName="dotArrow3" refType="userD"/>
                  <dgm:constr type="ctrX" for="ch" forName="dotArrow4" refType="w" fact="0.7155"/>
                  <dgm:constr type="ctrY" for="ch" forName="dotArrow4" refType="h" fact="0.0282"/>
                  <dgm:constr type="w" for="ch" forName="dotArrow4" refType="userD"/>
                  <dgm:constr type="h" for="ch" forName="dotArrow4" refType="userD"/>
                  <dgm:constr type="ctrX" for="ch" forName="dotArrow5" refType="w" fact="0.7394"/>
                  <dgm:constr type="ctrY" for="ch" forName="dotArrow5" refType="h" fact="0.0496"/>
                  <dgm:constr type="w" for="ch" forName="dotArrow5" refType="userD"/>
                  <dgm:constr type="h" for="ch" forName="dotArrow5" refType="userD"/>
                  <dgm:constr type="ctrX" for="ch" forName="dotArrow6" refType="w" fact="0.6917"/>
                  <dgm:constr type="ctrY" for="ch" forName="dotArrow6" refType="h" fact="0.052"/>
                  <dgm:constr type="w" for="ch" forName="dotArrow6" refType="userD"/>
                  <dgm:constr type="h" for="ch" forName="dotArrow6" refType="userD"/>
                  <dgm:constr type="ctrX" for="ch" forName="dotArrow7" refType="w" fact="0.6917"/>
                  <dgm:constr type="ctrY" for="ch" forName="dotArrow7" refType="h" fact="0.0972"/>
                  <dgm:constr type="w" for="ch" forName="dotArrow7" refType="userD"/>
                  <dgm:constr type="h" for="ch" forName="dotArrow7" refType="userD"/>
                  <dgm:constr type="l" for="ch" forName="parTx1" refType="w" fact="0.1793"/>
                  <dgm:constr type="t" for="ch" forName="parTx1" refType="h" fact="0.9064"/>
                  <dgm:constr type="w" for="ch" forName="parTx1" refType="w" fact="0.3595"/>
                  <dgm:constr type="h" for="ch" forName="parTx1" refType="h" fact="0.1222"/>
                  <dgm:constr type="ctrX" for="ch" forName="picture1" refType="w" fact="0.163"/>
                  <dgm:constr type="ctrY" for="ch" forName="picture1" refType="h" fact="0.8922"/>
                  <dgm:constr type="w" for="ch" forName="picture1" refType="w" fact="0.1667"/>
                  <dgm:constr type="h" for="ch" forName="picture1" refType="h" fact="0.2113"/>
                  <dgm:constr type="l" for="ch" forName="parTx2" refType="w" fact="0.502"/>
                  <dgm:constr type="t" for="ch" forName="parTx2" refType="h" fact="0.7589"/>
                  <dgm:constr type="w" for="ch" forName="parTx2" refType="w" fact="0.3595"/>
                  <dgm:constr type="h" for="ch" forName="parTx2" refType="h" fact="0.1222"/>
                  <dgm:constr type="ctrX" for="ch" forName="picture2" refType="w" fact="0.4857"/>
                  <dgm:constr type="ctrY" for="ch" forName="picture2" refType="h" fact="0.7447"/>
                  <dgm:constr type="w" for="ch" forName="picture2" refType="w" fact="0.1667"/>
                  <dgm:constr type="h" for="ch" forName="picture2" refType="h" fact="0.2113"/>
                  <dgm:constr type="l" for="ch" forName="parTx3" refType="w" fact="0.6394"/>
                  <dgm:constr type="t" for="ch" forName="parTx3" refType="h" fact="0.5263"/>
                  <dgm:constr type="w" for="ch" forName="parTx3" refType="w" fact="0.3595"/>
                  <dgm:constr type="h" for="ch" forName="parTx3" refType="h" fact="0.1222"/>
                  <dgm:constr type="ctrX" for="ch" forName="picture3" refType="w" fact="0.6231"/>
                  <dgm:constr type="ctrY" for="ch" forName="picture3" refType="h" fact="0.5121"/>
                  <dgm:constr type="w" for="ch" forName="picture3" refType="w" fact="0.1667"/>
                  <dgm:constr type="h" for="ch" forName="picture3" refType="h" fact="0.2113"/>
                  <dgm:constr type="l" for="ch" forName="parTx4" refType="w" fact="0.6997"/>
                  <dgm:constr type="t" for="ch" forName="parTx4" refType="h" fact="0.2492"/>
                  <dgm:constr type="w" for="ch" forName="parTx4" refType="w" fact="0.3595"/>
                  <dgm:constr type="h" for="ch" forName="parTx4" refType="h" fact="0.1222"/>
                  <dgm:constr type="ctrX" for="ch" forName="picture4" refType="w" fact="0.6834"/>
                  <dgm:constr type="ctrY" for="ch" forName="picture4" refType="h" fact="0.235"/>
                  <dgm:constr type="w" for="ch" forName="picture4" refType="w" fact="0.1667"/>
                  <dgm:constr type="h" for="ch" forName="picture4" refType="h" fact="0.2113"/>
                </dgm:constrLst>
              </dgm:else>
            </dgm:choose>
          </dgm:if>
          <dgm:else name="Name38">
            <dgm:choose name="Name39">
              <dgm:if name="Name40"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6747"/>
                  <dgm:constr type="ctrY" for="ch" forName="dot1" refType="h" fact="0.8215"/>
                  <dgm:constr type="w" for="ch" forName="dot1" refType="userD"/>
                  <dgm:constr type="h" for="ch" forName="dot1" refType="userD"/>
                  <dgm:constr type="ctrX" for="ch" forName="dot2" refType="w" fact="0.7051"/>
                  <dgm:constr type="ctrY" for="ch" forName="dot2" refType="h" fact="0.843"/>
                  <dgm:constr type="w" for="ch" forName="dot2" refType="userD"/>
                  <dgm:constr type="h" for="ch" forName="dot2" refType="userD"/>
                  <dgm:constr type="ctrX" for="ch" forName="dot3" refType="w" fact="0.7365"/>
                  <dgm:constr type="ctrY" for="ch" forName="dot3" refType="h" fact="0.8607"/>
                  <dgm:constr type="w" for="ch" forName="dot3" refType="userD"/>
                  <dgm:constr type="h" for="ch" forName="dot3" refType="userD"/>
                  <dgm:constr type="ctrX" for="ch" forName="dot4" refType="w" fact="0.7687"/>
                  <dgm:constr type="ctrY" for="ch" forName="dot4" refType="h" fact="0.8745"/>
                  <dgm:constr type="w" for="ch" forName="dot4" refType="userD"/>
                  <dgm:constr type="h" for="ch" forName="dot4" refType="userD"/>
                  <dgm:constr type="ctrX" for="ch" forName="dot5" refType="w" fact="0.5325"/>
                  <dgm:constr type="ctrY" for="ch" forName="dot5" refType="h" fact="0.6419"/>
                  <dgm:constr type="w" for="ch" forName="dot5" refType="userD"/>
                  <dgm:constr type="h" for="ch" forName="dot5" refType="userD"/>
                  <dgm:constr type="ctrX" for="ch" forName="dot6" refType="w" fact="0.4514"/>
                  <dgm:constr type="ctrY" for="ch" forName="dot6" refType="h" fact="0.3784"/>
                  <dgm:constr type="w" for="ch" forName="dot6" refType="userD"/>
                  <dgm:constr type="h" for="ch" forName="dot6" refType="userD"/>
                  <dgm:constr type="ctrX" for="ch" forName="dotArrow1" refType="w" fact="0.4733"/>
                  <dgm:constr type="ctrY" for="ch" forName="dotArrow1" refType="h" fact="0.0496"/>
                  <dgm:constr type="w" for="ch" forName="dotArrow1" refType="userD"/>
                  <dgm:constr type="h" for="ch" forName="dotArrow1" refType="userD"/>
                  <dgm:constr type="ctrX" for="ch" forName="dotArrow2" refType="w" fact="0.4538"/>
                  <dgm:constr type="ctrY" for="ch" forName="dotArrow2" refType="h" fact="0.0282"/>
                  <dgm:constr type="w" for="ch" forName="dotArrow2" refType="userD"/>
                  <dgm:constr type="h" for="ch" forName="dotArrow2" refType="userD"/>
                  <dgm:constr type="ctrX" for="ch" forName="dotArrow3" refType="w" fact="0.4343"/>
                  <dgm:constr type="ctrY" for="ch" forName="dotArrow3" refType="h" fact="0.0068"/>
                  <dgm:constr type="w" for="ch" forName="dotArrow3" refType="userD"/>
                  <dgm:constr type="h" for="ch" forName="dotArrow3" refType="userD"/>
                  <dgm:constr type="ctrX" for="ch" forName="dotArrow4" refType="w" fact="0.4149"/>
                  <dgm:constr type="ctrY" for="ch" forName="dotArrow4" refType="h" fact="0.0282"/>
                  <dgm:constr type="w" for="ch" forName="dotArrow4" refType="userD"/>
                  <dgm:constr type="h" for="ch" forName="dotArrow4" refType="userD"/>
                  <dgm:constr type="ctrX" for="ch" forName="dotArrow5" refType="w" fact="0.3954"/>
                  <dgm:constr type="ctrY" for="ch" forName="dotArrow5" refType="h" fact="0.0496"/>
                  <dgm:constr type="w" for="ch" forName="dotArrow5" refType="userD"/>
                  <dgm:constr type="h" for="ch" forName="dotArrow5" refType="userD"/>
                  <dgm:constr type="ctrX" for="ch" forName="dotArrow6" refType="w" fact="0.4343"/>
                  <dgm:constr type="ctrY" for="ch" forName="dotArrow6" refType="h" fact="0.052"/>
                  <dgm:constr type="w" for="ch" forName="dotArrow6" refType="userD"/>
                  <dgm:constr type="h" for="ch" forName="dotArrow6" refType="userD"/>
                  <dgm:constr type="ctrX" for="ch" forName="dotArrow7" refType="w" fact="0.4343"/>
                  <dgm:constr type="ctrY" for="ch" forName="dotArrow7" refType="h" fact="0.0972"/>
                  <dgm:constr type="w" for="ch" forName="dotArrow7" refType="userD"/>
                  <dgm:constr type="h" for="ch" forName="dotArrow7" refType="userD"/>
                  <dgm:constr type="r" for="ch" forName="parTx1" refType="w" fact="0.8534"/>
                  <dgm:constr type="t" for="ch" forName="parTx1" refType="h" fact="0.9095"/>
                  <dgm:constr type="w" for="ch" forName="parTx1" refType="w" fact="0.294"/>
                  <dgm:constr type="h" for="ch" forName="parTx1" refType="h" fact="0.1222"/>
                  <dgm:constr type="ctrX" for="ch" forName="picture1" refType="w" fact="0.8667"/>
                  <dgm:constr type="ctrY" for="ch" forName="picture1" refType="h" fact="0.8922"/>
                  <dgm:constr type="w" for="ch" forName="picture1" refType="w" fact="0.1363"/>
                  <dgm:constr type="h" for="ch" forName="picture1" refType="h" fact="0.211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895"/>
                  <dgm:constr type="t" for="ch" forName="parTx2" refType="h" fact="0.762"/>
                  <dgm:constr type="w" for="ch" forName="parTx2" refType="w" fact="0.294"/>
                  <dgm:constr type="h" for="ch" forName="parTx2" refType="h" fact="0.1222"/>
                  <dgm:constr type="ctrX" for="ch" forName="picture2" refType="w" fact="0.6028"/>
                  <dgm:constr type="ctrY" for="ch" forName="picture2" refType="h" fact="0.7447"/>
                  <dgm:constr type="w" for="ch" forName="picture2" refType="w" fact="0.1363"/>
                  <dgm:constr type="h" for="ch" forName="picture2" refType="h" fact="0.211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771"/>
                  <dgm:constr type="t" for="ch" forName="parTx3" refType="h" fact="0.5294"/>
                  <dgm:constr type="w" for="ch" forName="parTx3" refType="w" fact="0.294"/>
                  <dgm:constr type="h" for="ch" forName="parTx3" refType="h" fact="0.1222"/>
                  <dgm:constr type="ctrX" for="ch" forName="picture3" refType="w" fact="0.4905"/>
                  <dgm:constr type="ctrY" for="ch" forName="picture3" refType="h" fact="0.5121"/>
                  <dgm:constr type="w" for="ch" forName="picture3" refType="w" fact="0.1363"/>
                  <dgm:constr type="h" for="ch" forName="picture3" refType="h" fact="0.211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278"/>
                  <dgm:constr type="t" for="ch" forName="parTx4" refType="h" fact="0.2523"/>
                  <dgm:constr type="w" for="ch" forName="parTx4" refType="w" fact="0.294"/>
                  <dgm:constr type="h" for="ch" forName="parTx4" refType="h" fact="0.1222"/>
                  <dgm:constr type="ctrX" for="ch" forName="picture4" refType="w" fact="0.4412"/>
                  <dgm:constr type="ctrY" for="ch" forName="picture4" refType="h" fact="0.235"/>
                  <dgm:constr type="w" for="ch" forName="picture4" refType="w" fact="0.1363"/>
                  <dgm:constr type="h" for="ch" forName="picture4" refType="h" fact="0.2113"/>
                  <dgm:constr type="r" for="ch" forName="desTx4" refType="l" refFor="ch" refForName="parTx4"/>
                  <dgm:constr type="l" for="ch" forName="desTx4"/>
                  <dgm:constr type="t" for="ch" forName="desTx4" refType="t" refFor="ch" refForName="parTx4"/>
                  <dgm:constr type="h" for="ch" forName="desTx4" refType="h" refFor="ch" refForName="parTx4"/>
                </dgm:constrLst>
              </dgm:if>
              <dgm:else name="Name41">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6022"/>
                  <dgm:constr type="ctrY" for="ch" forName="dot1" refType="h" fact="0.8215"/>
                  <dgm:constr type="w" for="ch" forName="dot1" refType="userD"/>
                  <dgm:constr type="h" for="ch" forName="dot1" refType="userD"/>
                  <dgm:constr type="ctrX" for="ch" forName="dot2" refType="w" fact="0.6394"/>
                  <dgm:constr type="ctrY" for="ch" forName="dot2" refType="h" fact="0.843"/>
                  <dgm:constr type="w" for="ch" forName="dot2" refType="userD"/>
                  <dgm:constr type="h" for="ch" forName="dot2" refType="userD"/>
                  <dgm:constr type="ctrX" for="ch" forName="dot3" refType="w" fact="0.6777"/>
                  <dgm:constr type="ctrY" for="ch" forName="dot3" refType="h" fact="0.8607"/>
                  <dgm:constr type="w" for="ch" forName="dot3" refType="userD"/>
                  <dgm:constr type="h" for="ch" forName="dot3" refType="userD"/>
                  <dgm:constr type="ctrX" for="ch" forName="dot4" refType="w" fact="0.7171"/>
                  <dgm:constr type="ctrY" for="ch" forName="dot4" refType="h" fact="0.8745"/>
                  <dgm:constr type="w" for="ch" forName="dot4" refType="userD"/>
                  <dgm:constr type="h" for="ch" forName="dot4" refType="userD"/>
                  <dgm:constr type="ctrX" for="ch" forName="dot5" refType="w" fact="0.4283"/>
                  <dgm:constr type="ctrY" for="ch" forName="dot5" refType="h" fact="0.6419"/>
                  <dgm:constr type="w" for="ch" forName="dot5" refType="userD"/>
                  <dgm:constr type="h" for="ch" forName="dot5" refType="userD"/>
                  <dgm:constr type="ctrX" for="ch" forName="dot6" refType="w" fact="0.3291"/>
                  <dgm:constr type="ctrY" for="ch" forName="dot6" refType="h" fact="0.3784"/>
                  <dgm:constr type="w" for="ch" forName="dot6" refType="userD"/>
                  <dgm:constr type="h" for="ch" forName="dot6" refType="userD"/>
                  <dgm:constr type="ctrX" for="ch" forName="dotArrow1" refType="w" fact="0.3559"/>
                  <dgm:constr type="ctrY" for="ch" forName="dotArrow1" refType="h" fact="0.0496"/>
                  <dgm:constr type="w" for="ch" forName="dotArrow1" refType="userD"/>
                  <dgm:constr type="h" for="ch" forName="dotArrow1" refType="userD"/>
                  <dgm:constr type="ctrX" for="ch" forName="dotArrow2" refType="w" fact="0.3321"/>
                  <dgm:constr type="ctrY" for="ch" forName="dotArrow2" refType="h" fact="0.0282"/>
                  <dgm:constr type="w" for="ch" forName="dotArrow2" refType="userD"/>
                  <dgm:constr type="h" for="ch" forName="dotArrow2" refType="userD"/>
                  <dgm:constr type="ctrX" for="ch" forName="dotArrow3" refType="w" fact="0.3083"/>
                  <dgm:constr type="ctrY" for="ch" forName="dotArrow3" refType="h" fact="0.0068"/>
                  <dgm:constr type="w" for="ch" forName="dotArrow3" refType="userD"/>
                  <dgm:constr type="h" for="ch" forName="dotArrow3" refType="userD"/>
                  <dgm:constr type="ctrX" for="ch" forName="dotArrow4" refType="w" fact="0.2845"/>
                  <dgm:constr type="ctrY" for="ch" forName="dotArrow4" refType="h" fact="0.0282"/>
                  <dgm:constr type="w" for="ch" forName="dotArrow4" refType="userD"/>
                  <dgm:constr type="h" for="ch" forName="dotArrow4" refType="userD"/>
                  <dgm:constr type="ctrX" for="ch" forName="dotArrow5" refType="w" fact="0.2606"/>
                  <dgm:constr type="ctrY" for="ch" forName="dotArrow5" refType="h" fact="0.0496"/>
                  <dgm:constr type="w" for="ch" forName="dotArrow5" refType="userD"/>
                  <dgm:constr type="h" for="ch" forName="dotArrow5" refType="userD"/>
                  <dgm:constr type="ctrX" for="ch" forName="dotArrow6" refType="w" fact="0.3083"/>
                  <dgm:constr type="ctrY" for="ch" forName="dotArrow6" refType="h" fact="0.052"/>
                  <dgm:constr type="w" for="ch" forName="dotArrow6" refType="userD"/>
                  <dgm:constr type="h" for="ch" forName="dotArrow6" refType="userD"/>
                  <dgm:constr type="ctrX" for="ch" forName="dotArrow7" refType="w" fact="0.3083"/>
                  <dgm:constr type="ctrY" for="ch" forName="dotArrow7" refType="h" fact="0.0972"/>
                  <dgm:constr type="w" for="ch" forName="dotArrow7" refType="userD"/>
                  <dgm:constr type="h" for="ch" forName="dotArrow7" refType="userD"/>
                  <dgm:constr type="r" for="ch" forName="parTx1" refType="w" fact="0.8207"/>
                  <dgm:constr type="t" for="ch" forName="parTx1" refType="h" fact="0.9064"/>
                  <dgm:constr type="w" for="ch" forName="parTx1" refType="w" fact="0.3595"/>
                  <dgm:constr type="h" for="ch" forName="parTx1" refType="h" fact="0.1222"/>
                  <dgm:constr type="ctrX" for="ch" forName="picture1" refType="w" fact="0.837"/>
                  <dgm:constr type="ctrY" for="ch" forName="picture1" refType="h" fact="0.8922"/>
                  <dgm:constr type="w" for="ch" forName="picture1" refType="w" fact="0.1667"/>
                  <dgm:constr type="h" for="ch" forName="picture1" refType="h" fact="0.2113"/>
                  <dgm:constr type="r" for="ch" forName="parTx2" refType="w" fact="0.498"/>
                  <dgm:constr type="t" for="ch" forName="parTx2" refType="h" fact="0.7589"/>
                  <dgm:constr type="w" for="ch" forName="parTx2" refType="w" fact="0.3595"/>
                  <dgm:constr type="h" for="ch" forName="parTx2" refType="h" fact="0.1222"/>
                  <dgm:constr type="ctrX" for="ch" forName="picture2" refType="w" fact="0.5143"/>
                  <dgm:constr type="ctrY" for="ch" forName="picture2" refType="h" fact="0.7447"/>
                  <dgm:constr type="w" for="ch" forName="picture2" refType="w" fact="0.1667"/>
                  <dgm:constr type="h" for="ch" forName="picture2" refType="h" fact="0.2113"/>
                  <dgm:constr type="r" for="ch" forName="parTx3" refType="w" fact="0.3606"/>
                  <dgm:constr type="t" for="ch" forName="parTx3" refType="h" fact="0.5263"/>
                  <dgm:constr type="w" for="ch" forName="parTx3" refType="w" fact="0.3595"/>
                  <dgm:constr type="h" for="ch" forName="parTx3" refType="h" fact="0.1222"/>
                  <dgm:constr type="ctrX" for="ch" forName="picture3" refType="w" fact="0.3769"/>
                  <dgm:constr type="ctrY" for="ch" forName="picture3" refType="h" fact="0.5121"/>
                  <dgm:constr type="w" for="ch" forName="picture3" refType="w" fact="0.1667"/>
                  <dgm:constr type="h" for="ch" forName="picture3" refType="h" fact="0.2113"/>
                  <dgm:constr type="r" for="ch" forName="parTx4" refType="w" fact="0.3003"/>
                  <dgm:constr type="t" for="ch" forName="parTx4" refType="h" fact="0.2492"/>
                  <dgm:constr type="w" for="ch" forName="parTx4" refType="w" fact="0.3595"/>
                  <dgm:constr type="h" for="ch" forName="parTx4" refType="h" fact="0.1222"/>
                  <dgm:constr type="ctrX" for="ch" forName="picture4" refType="w" fact="0.3166"/>
                  <dgm:constr type="ctrY" for="ch" forName="picture4" refType="h" fact="0.235"/>
                  <dgm:constr type="w" for="ch" forName="picture4" refType="w" fact="0.1667"/>
                  <dgm:constr type="h" for="ch" forName="picture4" refType="h" fact="0.2113"/>
                </dgm:constrLst>
              </dgm:else>
            </dgm:choose>
          </dgm:else>
        </dgm:choose>
      </dgm:if>
      <dgm:if name="Name42" axis="ch" ptType="node" func="cnt" op="equ" val="5">
        <dgm:choose name="Name43">
          <dgm:if name="Name44" func="var" arg="dir" op="equ" val="norm">
            <dgm:choose name="Name45">
              <dgm:if name="Name46"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3263"/>
                  <dgm:constr type="ctrY" for="ch" forName="dot1" refType="h" fact="0.8674"/>
                  <dgm:constr type="w" for="ch" forName="dot1" refType="userD"/>
                  <dgm:constr type="h" for="ch" forName="dot1" refType="userD"/>
                  <dgm:constr type="ctrX" for="ch" forName="dot2" refType="w" fact="0.3001"/>
                  <dgm:constr type="ctrY" for="ch" forName="dot2" refType="h" fact="0.8824"/>
                  <dgm:constr type="w" for="ch" forName="dot2" refType="userD"/>
                  <dgm:constr type="h" for="ch" forName="dot2" refType="userD"/>
                  <dgm:constr type="ctrX" for="ch" forName="dot3" refType="w" fact="0.2733"/>
                  <dgm:constr type="ctrY" for="ch" forName="dot3" refType="h" fact="0.8948"/>
                  <dgm:constr type="w" for="ch" forName="dot3" refType="userD"/>
                  <dgm:constr type="h" for="ch" forName="dot3" refType="userD"/>
                  <dgm:constr type="ctrX" for="ch" forName="dot4" refType="w" fact="0.2462"/>
                  <dgm:constr type="ctrY" for="ch" forName="dot4" refType="h" fact="0.9044"/>
                  <dgm:constr type="w" for="ch" forName="dot4" refType="userD"/>
                  <dgm:constr type="h" for="ch" forName="dot4" refType="userD"/>
                  <dgm:constr type="ctrX" for="ch" forName="dot5" refType="w" fact="0.4691"/>
                  <dgm:constr type="ctrY" for="ch" forName="dot5" refType="h" fact="0.7222"/>
                  <dgm:constr type="w" for="ch" forName="dot5" refType="userD"/>
                  <dgm:constr type="h" for="ch" forName="dot5" refType="userD"/>
                  <dgm:constr type="ctrX" for="ch" forName="dot6" refType="w" fact="0.4484"/>
                  <dgm:constr type="ctrY" for="ch" forName="dot6" refType="h" fact="0.7518"/>
                  <dgm:constr type="w" for="ch" forName="dot6" refType="userD"/>
                  <dgm:constr type="h" for="ch" forName="dot6" refType="userD"/>
                  <dgm:constr type="ctrX" for="ch" forName="dot7" refType="w" fact="0.5549"/>
                  <dgm:constr type="ctrY" for="ch" forName="dot7" refType="h" fact="0.5422"/>
                  <dgm:constr type="w" for="ch" forName="dot7" refType="userD"/>
                  <dgm:constr type="h" for="ch" forName="dot7" refType="userD"/>
                  <dgm:constr type="ctrX" for="ch" forName="dot8" refType="w" fact="0.601"/>
                  <dgm:constr type="ctrY" for="ch" forName="dot8" refType="h" fact="0.3229"/>
                  <dgm:constr type="w" for="ch" forName="dot8" refType="userD"/>
                  <dgm:constr type="h" for="ch" forName="dot8" refType="userD"/>
                  <dgm:constr type="ctrX" for="ch" forName="dotArrow1" refType="w" fact="0.5779"/>
                  <dgm:constr type="ctrY" for="ch" forName="dotArrow1" refType="h" fact="0.0635"/>
                  <dgm:constr type="w" for="ch" forName="dotArrow1" refType="userD"/>
                  <dgm:constr type="h" for="ch" forName="dotArrow1" refType="userD"/>
                  <dgm:constr type="ctrX" for="ch" forName="dotArrow2" refType="w" fact="0.5951"/>
                  <dgm:constr type="ctrY" for="ch" forName="dotArrow2" refType="h" fact="0.0448"/>
                  <dgm:constr type="w" for="ch" forName="dotArrow2" refType="userD"/>
                  <dgm:constr type="h" for="ch" forName="dotArrow2" refType="userD"/>
                  <dgm:constr type="ctrX" for="ch" forName="dotArrow3" refType="w" fact="0.6123"/>
                  <dgm:constr type="ctrY" for="ch" forName="dotArrow3" refType="h" fact="0.026"/>
                  <dgm:constr type="w" for="ch" forName="dotArrow3" refType="userD"/>
                  <dgm:constr type="h" for="ch" forName="dotArrow3" refType="userD"/>
                  <dgm:constr type="ctrX" for="ch" forName="dotArrow4" refType="w" fact="0.6295"/>
                  <dgm:constr type="ctrY" for="ch" forName="dotArrow4" refType="h" fact="0.0448"/>
                  <dgm:constr type="w" for="ch" forName="dotArrow4" refType="userD"/>
                  <dgm:constr type="h" for="ch" forName="dotArrow4" refType="userD"/>
                  <dgm:constr type="ctrX" for="ch" forName="dotArrow5" refType="w" fact="0.6467"/>
                  <dgm:constr type="ctrY" for="ch" forName="dotArrow5" refType="h" fact="0.0635"/>
                  <dgm:constr type="w" for="ch" forName="dotArrow5" refType="userD"/>
                  <dgm:constr type="h" for="ch" forName="dotArrow5" refType="userD"/>
                  <dgm:constr type="ctrX" for="ch" forName="dotArrow6" refType="w" fact="0.6123"/>
                  <dgm:constr type="ctrY" for="ch" forName="dotArrow6" refType="h" fact="0.0656"/>
                  <dgm:constr type="w" for="ch" forName="dotArrow6" refType="userD"/>
                  <dgm:constr type="h" for="ch" forName="dotArrow6" refType="userD"/>
                  <dgm:constr type="ctrX" for="ch" forName="dotArrow7" refType="w" fact="0.6123"/>
                  <dgm:constr type="ctrY" for="ch" forName="dotArrow7" refType="h" fact="0.1052"/>
                  <dgm:constr type="w" for="ch" forName="dotArrow7" refType="userD"/>
                  <dgm:constr type="h" for="ch" forName="dotArrow7" refType="userD"/>
                  <dgm:constr type="l" for="ch" forName="parTx1" refType="w" fact="0.1746"/>
                  <dgm:constr type="t" for="ch" forName="parTx1" refType="h" fact="0.9304"/>
                  <dgm:constr type="w" for="ch" forName="parTx1" refType="w" fact="0.2544"/>
                  <dgm:constr type="h" for="ch" forName="parTx1" refType="h" fact="0.0962"/>
                  <dgm:constr type="ctrX" for="ch" forName="picture1" refType="w" fact="0.1631"/>
                  <dgm:constr type="ctrY" for="ch" forName="picture1" refType="h" fact="0.9169"/>
                  <dgm:constr type="w" for="ch" forName="picture1" refType="w" fact="0.118"/>
                  <dgm:constr type="h" for="ch" forName="picture1" refType="h" fact="0.166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982"/>
                  <dgm:constr type="t" for="ch" forName="parTx2" refType="h" fact="0.8167"/>
                  <dgm:constr type="w" for="ch" forName="parTx2" refType="w" fact="0.2544"/>
                  <dgm:constr type="h" for="ch" forName="parTx2" refType="h" fact="0.0962"/>
                  <dgm:constr type="ctrX" for="ch" forName="picture2" refType="w" fact="0.3866"/>
                  <dgm:constr type="ctrY" for="ch" forName="picture2" refType="h" fact="0.8032"/>
                  <dgm:constr type="w" for="ch" forName="picture2" refType="w" fact="0.118"/>
                  <dgm:constr type="h" for="ch" forName="picture2" refType="h" fact="0.166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194"/>
                  <dgm:constr type="t" for="ch" forName="parTx3" refType="h" fact="0.6524"/>
                  <dgm:constr type="w" for="ch" forName="parTx3" refType="w" fact="0.2544"/>
                  <dgm:constr type="h" for="ch" forName="parTx3" refType="h" fact="0.0962"/>
                  <dgm:constr type="ctrX" for="ch" forName="picture3" refType="w" fact="0.5078"/>
                  <dgm:constr type="ctrY" for="ch" forName="picture3" refType="h" fact="0.6389"/>
                  <dgm:constr type="w" for="ch" forName="picture3" refType="w" fact="0.118"/>
                  <dgm:constr type="h" for="ch" forName="picture3" refType="h" fact="0.166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827"/>
                  <dgm:constr type="t" for="ch" forName="parTx4" refType="h" fact="0.4412"/>
                  <dgm:constr type="w" for="ch" forName="parTx4" refType="w" fact="0.2544"/>
                  <dgm:constr type="h" for="ch" forName="parTx4" refType="h" fact="0.0962"/>
                  <dgm:constr type="ctrX" for="ch" forName="picture4" refType="w" fact="0.5712"/>
                  <dgm:constr type="ctrY" for="ch" forName="picture4" refType="h" fact="0.4277"/>
                  <dgm:constr type="w" for="ch" forName="picture4" refType="w" fact="0.118"/>
                  <dgm:constr type="h" for="ch" forName="picture4" refType="h" fact="0.166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18"/>
                  <dgm:constr type="t" for="ch" forName="parTx5" refType="h" fact="0.2262"/>
                  <dgm:constr type="w" for="ch" forName="parTx5" refType="w" fact="0.2544"/>
                  <dgm:constr type="h" for="ch" forName="parTx5" refType="h" fact="0.0962"/>
                  <dgm:constr type="ctrX" for="ch" forName="picture5" refType="w" fact="0.6064"/>
                  <dgm:constr type="ctrY" for="ch" forName="picture5" refType="h" fact="0.2127"/>
                  <dgm:constr type="w" for="ch" forName="picture5" refType="w" fact="0.118"/>
                  <dgm:constr type="h" for="ch" forName="picture5" refType="h" fact="0.1663"/>
                  <dgm:constr type="l" for="ch" forName="desTx5" refType="r" refFor="ch" refForName="parTx5"/>
                  <dgm:constr type="r" for="ch" forName="desTx5" refType="w"/>
                  <dgm:constr type="t" for="ch" forName="desTx5" refType="t" refFor="ch" refForName="parTx5"/>
                  <dgm:constr type="h" for="ch" forName="desTx5" refType="h" refFor="ch" refForName="parTx5"/>
                </dgm:constrLst>
              </dgm:if>
              <dgm:else name="Name47">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3951"/>
                  <dgm:constr type="ctrY" for="ch" forName="dot1" refType="h" fact="0.8674"/>
                  <dgm:constr type="w" for="ch" forName="dot1" refType="userD"/>
                  <dgm:constr type="h" for="ch" forName="dot1" refType="userD"/>
                  <dgm:constr type="ctrX" for="ch" forName="dot2" refType="w" fact="0.3634"/>
                  <dgm:constr type="ctrY" for="ch" forName="dot2" refType="h" fact="0.8824"/>
                  <dgm:constr type="w" for="ch" forName="dot2" refType="userD"/>
                  <dgm:constr type="h" for="ch" forName="dot2" refType="userD"/>
                  <dgm:constr type="ctrX" for="ch" forName="dot3" refType="w" fact="0.331"/>
                  <dgm:constr type="ctrY" for="ch" forName="dot3" refType="h" fact="0.8948"/>
                  <dgm:constr type="w" for="ch" forName="dot3" refType="userD"/>
                  <dgm:constr type="h" for="ch" forName="dot3" refType="userD"/>
                  <dgm:constr type="ctrX" for="ch" forName="dot4" refType="w" fact="0.2981"/>
                  <dgm:constr type="ctrY" for="ch" forName="dot4" refType="h" fact="0.9044"/>
                  <dgm:constr type="w" for="ch" forName="dot4" refType="userD"/>
                  <dgm:constr type="h" for="ch" forName="dot4" refType="userD"/>
                  <dgm:constr type="ctrX" for="ch" forName="dot5" refType="w" fact="0.5681"/>
                  <dgm:constr type="ctrY" for="ch" forName="dot5" refType="h" fact="0.7222"/>
                  <dgm:constr type="w" for="ch" forName="dot5" refType="userD"/>
                  <dgm:constr type="h" for="ch" forName="dot5" refType="userD"/>
                  <dgm:constr type="ctrX" for="ch" forName="dot6" refType="w" fact="0.543"/>
                  <dgm:constr type="ctrY" for="ch" forName="dot6" refType="h" fact="0.7518"/>
                  <dgm:constr type="w" for="ch" forName="dot6" refType="userD"/>
                  <dgm:constr type="h" for="ch" forName="dot6" refType="userD"/>
                  <dgm:constr type="ctrX" for="ch" forName="dot7" refType="w" fact="0.672"/>
                  <dgm:constr type="ctrY" for="ch" forName="dot7" refType="h" fact="0.5422"/>
                  <dgm:constr type="w" for="ch" forName="dot7" refType="userD"/>
                  <dgm:constr type="h" for="ch" forName="dot7" refType="userD"/>
                  <dgm:constr type="ctrX" for="ch" forName="dot8" refType="w" fact="0.7278"/>
                  <dgm:constr type="ctrY" for="ch" forName="dot8" refType="h" fact="0.3229"/>
                  <dgm:constr type="w" for="ch" forName="dot8" refType="userD"/>
                  <dgm:constr type="h" for="ch" forName="dot8" refType="userD"/>
                  <dgm:constr type="ctrX" for="ch" forName="dotArrow1" refType="w" fact="0.6999"/>
                  <dgm:constr type="ctrY" for="ch" forName="dotArrow1" refType="h" fact="0.0635"/>
                  <dgm:constr type="w" for="ch" forName="dotArrow1" refType="userD"/>
                  <dgm:constr type="h" for="ch" forName="dotArrow1" refType="userD"/>
                  <dgm:constr type="ctrX" for="ch" forName="dotArrow2" refType="w" fact="0.7207"/>
                  <dgm:constr type="ctrY" for="ch" forName="dotArrow2" refType="h" fact="0.0448"/>
                  <dgm:constr type="w" for="ch" forName="dotArrow2" refType="userD"/>
                  <dgm:constr type="h" for="ch" forName="dotArrow2" refType="userD"/>
                  <dgm:constr type="ctrX" for="ch" forName="dotArrow3" refType="w" fact="0.7415"/>
                  <dgm:constr type="ctrY" for="ch" forName="dotArrow3" refType="h" fact="0.026"/>
                  <dgm:constr type="w" for="ch" forName="dotArrow3" refType="userD"/>
                  <dgm:constr type="h" for="ch" forName="dotArrow3" refType="userD"/>
                  <dgm:constr type="ctrX" for="ch" forName="dotArrow4" refType="w" fact="0.7624"/>
                  <dgm:constr type="ctrY" for="ch" forName="dotArrow4" refType="h" fact="0.0448"/>
                  <dgm:constr type="w" for="ch" forName="dotArrow4" refType="userD"/>
                  <dgm:constr type="h" for="ch" forName="dotArrow4" refType="userD"/>
                  <dgm:constr type="ctrX" for="ch" forName="dotArrow5" refType="w" fact="0.7832"/>
                  <dgm:constr type="ctrY" for="ch" forName="dotArrow5" refType="h" fact="0.0635"/>
                  <dgm:constr type="w" for="ch" forName="dotArrow5" refType="userD"/>
                  <dgm:constr type="h" for="ch" forName="dotArrow5" refType="userD"/>
                  <dgm:constr type="ctrX" for="ch" forName="dotArrow6" refType="w" fact="0.7415"/>
                  <dgm:constr type="ctrY" for="ch" forName="dotArrow6" refType="h" fact="0.0656"/>
                  <dgm:constr type="w" for="ch" forName="dotArrow6" refType="userD"/>
                  <dgm:constr type="h" for="ch" forName="dotArrow6" refType="userD"/>
                  <dgm:constr type="ctrX" for="ch" forName="dotArrow7" refType="w" fact="0.7415"/>
                  <dgm:constr type="ctrY" for="ch" forName="dotArrow7" refType="h" fact="0.1052"/>
                  <dgm:constr type="w" for="ch" forName="dotArrow7" refType="userD"/>
                  <dgm:constr type="h" for="ch" forName="dotArrow7" refType="userD"/>
                  <dgm:constr type="l" for="ch" forName="parTx1" refType="w" fact="0.2115"/>
                  <dgm:constr type="t" for="ch" forName="parTx1" refType="h" fact="0.928"/>
                  <dgm:constr type="w" for="ch" forName="parTx1" refType="w" fact="0.3081"/>
                  <dgm:constr type="h" for="ch" forName="parTx1" refType="h" fact="0.0962"/>
                  <dgm:constr type="ctrX" for="ch" forName="picture1" refType="w" fact="0.1975"/>
                  <dgm:constr type="ctrY" for="ch" forName="picture1" refType="h" fact="0.9169"/>
                  <dgm:constr type="w" for="ch" forName="picture1" refType="w" fact="0.1429"/>
                  <dgm:constr type="h" for="ch" forName="picture1" refType="h" fact="0.1663"/>
                  <dgm:constr type="l" for="ch" forName="parTx2" refType="w" fact="0.4822"/>
                  <dgm:constr type="t" for="ch" forName="parTx2" refType="h" fact="0.8143"/>
                  <dgm:constr type="w" for="ch" forName="parTx2" refType="w" fact="0.3081"/>
                  <dgm:constr type="h" for="ch" forName="parTx2" refType="h" fact="0.0962"/>
                  <dgm:constr type="ctrX" for="ch" forName="picture2" refType="w" fact="0.4682"/>
                  <dgm:constr type="ctrY" for="ch" forName="picture2" refType="h" fact="0.8032"/>
                  <dgm:constr type="w" for="ch" forName="picture2" refType="w" fact="0.1429"/>
                  <dgm:constr type="h" for="ch" forName="picture2" refType="h" fact="0.1663"/>
                  <dgm:constr type="l" for="ch" forName="parTx3" refType="w" fact="0.629"/>
                  <dgm:constr type="t" for="ch" forName="parTx3" refType="h" fact="0.65"/>
                  <dgm:constr type="w" for="ch" forName="parTx3" refType="w" fact="0.3081"/>
                  <dgm:constr type="h" for="ch" forName="parTx3" refType="h" fact="0.0962"/>
                  <dgm:constr type="ctrX" for="ch" forName="picture3" refType="w" fact="0.615"/>
                  <dgm:constr type="ctrY" for="ch" forName="picture3" refType="h" fact="0.6389"/>
                  <dgm:constr type="w" for="ch" forName="picture3" refType="w" fact="0.1429"/>
                  <dgm:constr type="h" for="ch" forName="picture3" refType="h" fact="0.1663"/>
                  <dgm:constr type="l" for="ch" forName="parTx4" refType="w" fact="0.7057"/>
                  <dgm:constr type="t" for="ch" forName="parTx4" refType="h" fact="0.4388"/>
                  <dgm:constr type="w" for="ch" forName="parTx4" refType="w" fact="0.3081"/>
                  <dgm:constr type="h" for="ch" forName="parTx4" refType="h" fact="0.0962"/>
                  <dgm:constr type="ctrX" for="ch" forName="picture4" refType="w" fact="0.6917"/>
                  <dgm:constr type="ctrY" for="ch" forName="picture4" refType="h" fact="0.4277"/>
                  <dgm:constr type="w" for="ch" forName="picture4" refType="w" fact="0.1429"/>
                  <dgm:constr type="h" for="ch" forName="picture4" refType="h" fact="0.1663"/>
                  <dgm:constr type="l" for="ch" forName="parTx5" refType="w" fact="0.7484"/>
                  <dgm:constr type="t" for="ch" forName="parTx5" refType="h" fact="0.2238"/>
                  <dgm:constr type="w" for="ch" forName="parTx5" refType="w" fact="0.3081"/>
                  <dgm:constr type="h" for="ch" forName="parTx5" refType="h" fact="0.0962"/>
                  <dgm:constr type="ctrX" for="ch" forName="picture5" refType="w" fact="0.7344"/>
                  <dgm:constr type="ctrY" for="ch" forName="picture5" refType="h" fact="0.2127"/>
                  <dgm:constr type="w" for="ch" forName="picture5" refType="w" fact="0.1429"/>
                  <dgm:constr type="h" for="ch" forName="picture5" refType="h" fact="0.1663"/>
                </dgm:constrLst>
              </dgm:else>
            </dgm:choose>
          </dgm:if>
          <dgm:else name="Name48">
            <dgm:choose name="Name49">
              <dgm:if name="Name50"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6737"/>
                  <dgm:constr type="ctrY" for="ch" forName="dot1" refType="h" fact="0.8674"/>
                  <dgm:constr type="w" for="ch" forName="dot1" refType="userD"/>
                  <dgm:constr type="h" for="ch" forName="dot1" refType="userD"/>
                  <dgm:constr type="ctrX" for="ch" forName="dot2" refType="w" fact="0.6999"/>
                  <dgm:constr type="ctrY" for="ch" forName="dot2" refType="h" fact="0.8824"/>
                  <dgm:constr type="w" for="ch" forName="dot2" refType="userD"/>
                  <dgm:constr type="h" for="ch" forName="dot2" refType="userD"/>
                  <dgm:constr type="ctrX" for="ch" forName="dot3" refType="w" fact="0.7267"/>
                  <dgm:constr type="ctrY" for="ch" forName="dot3" refType="h" fact="0.8948"/>
                  <dgm:constr type="w" for="ch" forName="dot3" refType="userD"/>
                  <dgm:constr type="h" for="ch" forName="dot3" refType="userD"/>
                  <dgm:constr type="ctrX" for="ch" forName="dot4" refType="w" fact="0.7538"/>
                  <dgm:constr type="ctrY" for="ch" forName="dot4" refType="h" fact="0.9044"/>
                  <dgm:constr type="w" for="ch" forName="dot4" refType="userD"/>
                  <dgm:constr type="h" for="ch" forName="dot4" refType="userD"/>
                  <dgm:constr type="ctrX" for="ch" forName="dot5" refType="w" fact="0.5309"/>
                  <dgm:constr type="ctrY" for="ch" forName="dot5" refType="h" fact="0.7222"/>
                  <dgm:constr type="w" for="ch" forName="dot5" refType="userD"/>
                  <dgm:constr type="h" for="ch" forName="dot5" refType="userD"/>
                  <dgm:constr type="ctrX" for="ch" forName="dot6" refType="w" fact="0.5516"/>
                  <dgm:constr type="ctrY" for="ch" forName="dot6" refType="h" fact="0.7518"/>
                  <dgm:constr type="w" for="ch" forName="dot6" refType="userD"/>
                  <dgm:constr type="h" for="ch" forName="dot6" refType="userD"/>
                  <dgm:constr type="ctrX" for="ch" forName="dot7" refType="w" fact="0.4451"/>
                  <dgm:constr type="ctrY" for="ch" forName="dot7" refType="h" fact="0.5422"/>
                  <dgm:constr type="w" for="ch" forName="dot7" refType="userD"/>
                  <dgm:constr type="h" for="ch" forName="dot7" refType="userD"/>
                  <dgm:constr type="ctrX" for="ch" forName="dot8" refType="w" fact="0.399"/>
                  <dgm:constr type="ctrY" for="ch" forName="dot8" refType="h" fact="0.3229"/>
                  <dgm:constr type="w" for="ch" forName="dot8" refType="userD"/>
                  <dgm:constr type="h" for="ch" forName="dot8" refType="userD"/>
                  <dgm:constr type="ctrX" for="ch" forName="dotArrow1" refType="w" fact="0.4221"/>
                  <dgm:constr type="ctrY" for="ch" forName="dotArrow1" refType="h" fact="0.0635"/>
                  <dgm:constr type="w" for="ch" forName="dotArrow1" refType="userD"/>
                  <dgm:constr type="h" for="ch" forName="dotArrow1" refType="userD"/>
                  <dgm:constr type="ctrX" for="ch" forName="dotArrow2" refType="w" fact="0.4049"/>
                  <dgm:constr type="ctrY" for="ch" forName="dotArrow2" refType="h" fact="0.0448"/>
                  <dgm:constr type="w" for="ch" forName="dotArrow2" refType="userD"/>
                  <dgm:constr type="h" for="ch" forName="dotArrow2" refType="userD"/>
                  <dgm:constr type="ctrX" for="ch" forName="dotArrow3" refType="w" fact="0.3877"/>
                  <dgm:constr type="ctrY" for="ch" forName="dotArrow3" refType="h" fact="0.026"/>
                  <dgm:constr type="w" for="ch" forName="dotArrow3" refType="userD"/>
                  <dgm:constr type="h" for="ch" forName="dotArrow3" refType="userD"/>
                  <dgm:constr type="ctrX" for="ch" forName="dotArrow4" refType="w" fact="0.3705"/>
                  <dgm:constr type="ctrY" for="ch" forName="dotArrow4" refType="h" fact="0.0448"/>
                  <dgm:constr type="w" for="ch" forName="dotArrow4" refType="userD"/>
                  <dgm:constr type="h" for="ch" forName="dotArrow4" refType="userD"/>
                  <dgm:constr type="ctrX" for="ch" forName="dotArrow5" refType="w" fact="0.3533"/>
                  <dgm:constr type="ctrY" for="ch" forName="dotArrow5" refType="h" fact="0.0635"/>
                  <dgm:constr type="w" for="ch" forName="dotArrow5" refType="userD"/>
                  <dgm:constr type="h" for="ch" forName="dotArrow5" refType="userD"/>
                  <dgm:constr type="ctrX" for="ch" forName="dotArrow6" refType="w" fact="0.3877"/>
                  <dgm:constr type="ctrY" for="ch" forName="dotArrow6" refType="h" fact="0.0656"/>
                  <dgm:constr type="w" for="ch" forName="dotArrow6" refType="userD"/>
                  <dgm:constr type="h" for="ch" forName="dotArrow6" refType="userD"/>
                  <dgm:constr type="ctrX" for="ch" forName="dotArrow7" refType="w" fact="0.3877"/>
                  <dgm:constr type="ctrY" for="ch" forName="dotArrow7" refType="h" fact="0.1052"/>
                  <dgm:constr type="w" for="ch" forName="dotArrow7" refType="userD"/>
                  <dgm:constr type="h" for="ch" forName="dotArrow7" refType="userD"/>
                  <dgm:constr type="r" for="ch" forName="parTx1" refType="w" fact="0.8254"/>
                  <dgm:constr type="t" for="ch" forName="parTx1" refType="h" fact="0.9304"/>
                  <dgm:constr type="w" for="ch" forName="parTx1" refType="w" fact="0.2544"/>
                  <dgm:constr type="h" for="ch" forName="parTx1" refType="h" fact="0.0962"/>
                  <dgm:constr type="ctrX" for="ch" forName="picture1" refType="w" fact="0.8369"/>
                  <dgm:constr type="ctrY" for="ch" forName="picture1" refType="h" fact="0.9169"/>
                  <dgm:constr type="w" for="ch" forName="picture1" refType="w" fact="0.118"/>
                  <dgm:constr type="h" for="ch" forName="picture1" refType="h" fact="0.166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018"/>
                  <dgm:constr type="t" for="ch" forName="parTx2" refType="h" fact="0.8167"/>
                  <dgm:constr type="w" for="ch" forName="parTx2" refType="w" fact="0.2544"/>
                  <dgm:constr type="h" for="ch" forName="parTx2" refType="h" fact="0.0962"/>
                  <dgm:constr type="ctrX" for="ch" forName="picture2" refType="w" fact="0.6134"/>
                  <dgm:constr type="ctrY" for="ch" forName="picture2" refType="h" fact="0.8032"/>
                  <dgm:constr type="w" for="ch" forName="picture2" refType="w" fact="0.118"/>
                  <dgm:constr type="h" for="ch" forName="picture2" refType="h" fact="0.166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806"/>
                  <dgm:constr type="t" for="ch" forName="parTx3" refType="h" fact="0.6524"/>
                  <dgm:constr type="w" for="ch" forName="parTx3" refType="w" fact="0.2544"/>
                  <dgm:constr type="h" for="ch" forName="parTx3" refType="h" fact="0.0962"/>
                  <dgm:constr type="ctrX" for="ch" forName="picture3" refType="w" fact="0.4922"/>
                  <dgm:constr type="ctrY" for="ch" forName="picture3" refType="h" fact="0.6389"/>
                  <dgm:constr type="w" for="ch" forName="picture3" refType="w" fact="0.118"/>
                  <dgm:constr type="h" for="ch" forName="picture3" refType="h" fact="0.166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173"/>
                  <dgm:constr type="t" for="ch" forName="parTx4" refType="h" fact="0.4412"/>
                  <dgm:constr type="w" for="ch" forName="parTx4" refType="w" fact="0.2544"/>
                  <dgm:constr type="h" for="ch" forName="parTx4" refType="h" fact="0.0962"/>
                  <dgm:constr type="ctrX" for="ch" forName="picture4" refType="w" fact="0.4288"/>
                  <dgm:constr type="ctrY" for="ch" forName="picture4" refType="h" fact="0.4277"/>
                  <dgm:constr type="w" for="ch" forName="picture4" refType="w" fact="0.118"/>
                  <dgm:constr type="h" for="ch" forName="picture4" refType="h" fact="0.166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82"/>
                  <dgm:constr type="t" for="ch" forName="parTx5" refType="h" fact="0.2262"/>
                  <dgm:constr type="w" for="ch" forName="parTx5" refType="w" fact="0.2544"/>
                  <dgm:constr type="h" for="ch" forName="parTx5" refType="h" fact="0.0962"/>
                  <dgm:constr type="ctrX" for="ch" forName="picture5" refType="w" fact="0.3936"/>
                  <dgm:constr type="ctrY" for="ch" forName="picture5" refType="h" fact="0.2127"/>
                  <dgm:constr type="w" for="ch" forName="picture5" refType="w" fact="0.118"/>
                  <dgm:constr type="h" for="ch" forName="picture5" refType="h" fact="0.1663"/>
                  <dgm:constr type="r" for="ch" forName="desTx5" refType="l" refFor="ch" refForName="parTx5"/>
                  <dgm:constr type="l" for="ch" forName="desTx5"/>
                  <dgm:constr type="t" for="ch" forName="desTx5" refType="t" refFor="ch" refForName="parTx5"/>
                  <dgm:constr type="h" for="ch" forName="desTx5" refType="h" refFor="ch" refForName="parTx5"/>
                </dgm:constrLst>
              </dgm:if>
              <dgm:else name="Name51">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6049"/>
                  <dgm:constr type="ctrY" for="ch" forName="dot1" refType="h" fact="0.8674"/>
                  <dgm:constr type="w" for="ch" forName="dot1" refType="userD"/>
                  <dgm:constr type="h" for="ch" forName="dot1" refType="userD"/>
                  <dgm:constr type="ctrX" for="ch" forName="dot2" refType="w" fact="0.6366"/>
                  <dgm:constr type="ctrY" for="ch" forName="dot2" refType="h" fact="0.8824"/>
                  <dgm:constr type="w" for="ch" forName="dot2" refType="userD"/>
                  <dgm:constr type="h" for="ch" forName="dot2" refType="userD"/>
                  <dgm:constr type="ctrX" for="ch" forName="dot3" refType="w" fact="0.669"/>
                  <dgm:constr type="ctrY" for="ch" forName="dot3" refType="h" fact="0.8948"/>
                  <dgm:constr type="w" for="ch" forName="dot3" refType="userD"/>
                  <dgm:constr type="h" for="ch" forName="dot3" refType="userD"/>
                  <dgm:constr type="ctrX" for="ch" forName="dot4" refType="w" fact="0.7019"/>
                  <dgm:constr type="ctrY" for="ch" forName="dot4" refType="h" fact="0.9044"/>
                  <dgm:constr type="w" for="ch" forName="dot4" refType="userD"/>
                  <dgm:constr type="h" for="ch" forName="dot4" refType="userD"/>
                  <dgm:constr type="ctrX" for="ch" forName="dot5" refType="w" fact="0.4319"/>
                  <dgm:constr type="ctrY" for="ch" forName="dot5" refType="h" fact="0.7222"/>
                  <dgm:constr type="w" for="ch" forName="dot5" refType="userD"/>
                  <dgm:constr type="h" for="ch" forName="dot5" refType="userD"/>
                  <dgm:constr type="ctrX" for="ch" forName="dot6" refType="w" fact="0.457"/>
                  <dgm:constr type="ctrY" for="ch" forName="dot6" refType="h" fact="0.7518"/>
                  <dgm:constr type="w" for="ch" forName="dot6" refType="userD"/>
                  <dgm:constr type="h" for="ch" forName="dot6" refType="userD"/>
                  <dgm:constr type="ctrX" for="ch" forName="dot7" refType="w" fact="0.328"/>
                  <dgm:constr type="ctrY" for="ch" forName="dot7" refType="h" fact="0.5422"/>
                  <dgm:constr type="w" for="ch" forName="dot7" refType="userD"/>
                  <dgm:constr type="h" for="ch" forName="dot7" refType="userD"/>
                  <dgm:constr type="ctrX" for="ch" forName="dot8" refType="w" fact="0.2722"/>
                  <dgm:constr type="ctrY" for="ch" forName="dot8" refType="h" fact="0.3229"/>
                  <dgm:constr type="w" for="ch" forName="dot8" refType="userD"/>
                  <dgm:constr type="h" for="ch" forName="dot8" refType="userD"/>
                  <dgm:constr type="ctrX" for="ch" forName="dotArrow1" refType="w" fact="0.3001"/>
                  <dgm:constr type="ctrY" for="ch" forName="dotArrow1" refType="h" fact="0.0635"/>
                  <dgm:constr type="w" for="ch" forName="dotArrow1" refType="userD"/>
                  <dgm:constr type="h" for="ch" forName="dotArrow1" refType="userD"/>
                  <dgm:constr type="ctrX" for="ch" forName="dotArrow2" refType="w" fact="0.2793"/>
                  <dgm:constr type="ctrY" for="ch" forName="dotArrow2" refType="h" fact="0.0448"/>
                  <dgm:constr type="w" for="ch" forName="dotArrow2" refType="userD"/>
                  <dgm:constr type="h" for="ch" forName="dotArrow2" refType="userD"/>
                  <dgm:constr type="ctrX" for="ch" forName="dotArrow3" refType="w" fact="0.2585"/>
                  <dgm:constr type="ctrY" for="ch" forName="dotArrow3" refType="h" fact="0.026"/>
                  <dgm:constr type="w" for="ch" forName="dotArrow3" refType="userD"/>
                  <dgm:constr type="h" for="ch" forName="dotArrow3" refType="userD"/>
                  <dgm:constr type="ctrX" for="ch" forName="dotArrow4" refType="w" fact="0.2376"/>
                  <dgm:constr type="ctrY" for="ch" forName="dotArrow4" refType="h" fact="0.0448"/>
                  <dgm:constr type="w" for="ch" forName="dotArrow4" refType="userD"/>
                  <dgm:constr type="h" for="ch" forName="dotArrow4" refType="userD"/>
                  <dgm:constr type="ctrX" for="ch" forName="dotArrow5" refType="w" fact="0.2168"/>
                  <dgm:constr type="ctrY" for="ch" forName="dotArrow5" refType="h" fact="0.0635"/>
                  <dgm:constr type="w" for="ch" forName="dotArrow5" refType="userD"/>
                  <dgm:constr type="h" for="ch" forName="dotArrow5" refType="userD"/>
                  <dgm:constr type="ctrX" for="ch" forName="dotArrow6" refType="w" fact="0.2585"/>
                  <dgm:constr type="ctrY" for="ch" forName="dotArrow6" refType="h" fact="0.0656"/>
                  <dgm:constr type="w" for="ch" forName="dotArrow6" refType="userD"/>
                  <dgm:constr type="h" for="ch" forName="dotArrow6" refType="userD"/>
                  <dgm:constr type="ctrX" for="ch" forName="dotArrow7" refType="w" fact="0.2585"/>
                  <dgm:constr type="ctrY" for="ch" forName="dotArrow7" refType="h" fact="0.1052"/>
                  <dgm:constr type="w" for="ch" forName="dotArrow7" refType="userD"/>
                  <dgm:constr type="h" for="ch" forName="dotArrow7" refType="userD"/>
                  <dgm:constr type="r" for="ch" forName="parTx1" refType="w" fact="0.7885"/>
                  <dgm:constr type="t" for="ch" forName="parTx1" refType="h" fact="0.928"/>
                  <dgm:constr type="w" for="ch" forName="parTx1" refType="w" fact="0.3081"/>
                  <dgm:constr type="h" for="ch" forName="parTx1" refType="h" fact="0.0962"/>
                  <dgm:constr type="ctrX" for="ch" forName="picture1" refType="w" fact="0.8025"/>
                  <dgm:constr type="ctrY" for="ch" forName="picture1" refType="h" fact="0.9169"/>
                  <dgm:constr type="w" for="ch" forName="picture1" refType="w" fact="0.1429"/>
                  <dgm:constr type="h" for="ch" forName="picture1" refType="h" fact="0.1663"/>
                  <dgm:constr type="r" for="ch" forName="parTx2" refType="w" fact="0.5178"/>
                  <dgm:constr type="t" for="ch" forName="parTx2" refType="h" fact="0.8143"/>
                  <dgm:constr type="w" for="ch" forName="parTx2" refType="w" fact="0.3081"/>
                  <dgm:constr type="h" for="ch" forName="parTx2" refType="h" fact="0.0962"/>
                  <dgm:constr type="ctrX" for="ch" forName="picture2" refType="w" fact="0.5318"/>
                  <dgm:constr type="ctrY" for="ch" forName="picture2" refType="h" fact="0.8032"/>
                  <dgm:constr type="w" for="ch" forName="picture2" refType="w" fact="0.1429"/>
                  <dgm:constr type="h" for="ch" forName="picture2" refType="h" fact="0.1663"/>
                  <dgm:constr type="r" for="ch" forName="parTx3" refType="w" fact="0.371"/>
                  <dgm:constr type="t" for="ch" forName="parTx3" refType="h" fact="0.65"/>
                  <dgm:constr type="w" for="ch" forName="parTx3" refType="w" fact="0.3081"/>
                  <dgm:constr type="h" for="ch" forName="parTx3" refType="h" fact="0.0962"/>
                  <dgm:constr type="ctrX" for="ch" forName="picture3" refType="w" fact="0.385"/>
                  <dgm:constr type="ctrY" for="ch" forName="picture3" refType="h" fact="0.6389"/>
                  <dgm:constr type="w" for="ch" forName="picture3" refType="w" fact="0.1429"/>
                  <dgm:constr type="h" for="ch" forName="picture3" refType="h" fact="0.1663"/>
                  <dgm:constr type="r" for="ch" forName="parTx4" refType="w" fact="0.2943"/>
                  <dgm:constr type="t" for="ch" forName="parTx4" refType="h" fact="0.4388"/>
                  <dgm:constr type="w" for="ch" forName="parTx4" refType="w" fact="0.3081"/>
                  <dgm:constr type="h" for="ch" forName="parTx4" refType="h" fact="0.0962"/>
                  <dgm:constr type="ctrX" for="ch" forName="picture4" refType="w" fact="0.3083"/>
                  <dgm:constr type="ctrY" for="ch" forName="picture4" refType="h" fact="0.4277"/>
                  <dgm:constr type="w" for="ch" forName="picture4" refType="w" fact="0.1429"/>
                  <dgm:constr type="h" for="ch" forName="picture4" refType="h" fact="0.1663"/>
                  <dgm:constr type="r" for="ch" forName="parTx5" refType="w" fact="0.2516"/>
                  <dgm:constr type="t" for="ch" forName="parTx5" refType="h" fact="0.2238"/>
                  <dgm:constr type="w" for="ch" forName="parTx5" refType="w" fact="0.3081"/>
                  <dgm:constr type="h" for="ch" forName="parTx5" refType="h" fact="0.0962"/>
                  <dgm:constr type="ctrX" for="ch" forName="picture5" refType="w" fact="0.2656"/>
                  <dgm:constr type="ctrY" for="ch" forName="picture5" refType="h" fact="0.2127"/>
                  <dgm:constr type="w" for="ch" forName="picture5" refType="w" fact="0.1429"/>
                  <dgm:constr type="h" for="ch" forName="picture5" refType="h" fact="0.1663"/>
                </dgm:constrLst>
              </dgm:else>
            </dgm:choose>
          </dgm:else>
        </dgm:choose>
      </dgm:if>
      <dgm:if name="Name52" axis="ch" ptType="node" func="cnt" op="equ" val="6">
        <dgm:choose name="Name53">
          <dgm:if name="Name54" func="var" arg="dir" op="equ" val="norm">
            <dgm:choose name="Name55">
              <dgm:if name="Name56"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3608"/>
                  <dgm:constr type="ctrY" for="ch" forName="dot1" refType="h" fact="0.8839"/>
                  <dgm:constr type="w" for="ch" forName="dot1" refType="userD"/>
                  <dgm:constr type="h" for="ch" forName="dot1" refType="userD"/>
                  <dgm:constr type="ctrX" for="ch" forName="dot2" refType="w" fact="0.3384"/>
                  <dgm:constr type="ctrY" for="ch" forName="dot2" refType="h" fact="0.8967"/>
                  <dgm:constr type="w" for="ch" forName="dot2" refType="userD"/>
                  <dgm:constr type="h" for="ch" forName="dot2" refType="userD"/>
                  <dgm:constr type="ctrX" for="ch" forName="dot3" refType="w" fact="0.3155"/>
                  <dgm:constr type="ctrY" for="ch" forName="dot3" refType="h" fact="0.9076"/>
                  <dgm:constr type="w" for="ch" forName="dot3" refType="userD"/>
                  <dgm:constr type="h" for="ch" forName="dot3" refType="userD"/>
                  <dgm:constr type="ctrX" for="ch" forName="dot4" refType="w" fact="0.2923"/>
                  <dgm:constr type="ctrY" for="ch" forName="dot4" refType="h" fact="0.9165"/>
                  <dgm:constr type="w" for="ch" forName="dot4" refType="userD"/>
                  <dgm:constr type="h" for="ch" forName="dot4" refType="userD"/>
                  <dgm:constr type="ctrX" for="ch" forName="dot5" refType="w" fact="0.2688"/>
                  <dgm:constr type="ctrY" for="ch" forName="dot5" refType="h" fact="0.9234"/>
                  <dgm:constr type="w" for="ch" forName="dot5" refType="userD"/>
                  <dgm:constr type="h" for="ch" forName="dot5" refType="userD"/>
                  <dgm:constr type="ctrX" for="ch" forName="dot6" refType="w" fact="0.4883"/>
                  <dgm:constr type="ctrY" for="ch" forName="dot6" refType="h" fact="0.764"/>
                  <dgm:constr type="w" for="ch" forName="dot6" refType="userD"/>
                  <dgm:constr type="h" for="ch" forName="dot6" refType="userD"/>
                  <dgm:constr type="ctrX" for="ch" forName="dot7" refType="w" fact="0.4695"/>
                  <dgm:constr type="ctrY" for="ch" forName="dot7" refType="h" fact="0.7878"/>
                  <dgm:constr type="w" for="ch" forName="dot7" refType="userD"/>
                  <dgm:constr type="h" for="ch" forName="dot7" refType="userD"/>
                  <dgm:constr type="ctrX" for="ch" forName="dot8" refType="w" fact="0.5696"/>
                  <dgm:constr type="ctrY" for="ch" forName="dot8" refType="h" fact="0.6227"/>
                  <dgm:constr type="w" for="ch" forName="dot8" refType="userD"/>
                  <dgm:constr type="h" for="ch" forName="dot8" refType="userD"/>
                  <dgm:constr type="ctrX" for="ch" forName="dot9" refType="w" fact="0.6247"/>
                  <dgm:constr type="ctrY" for="ch" forName="dot9" refType="h" fact="0.4556"/>
                  <dgm:constr type="w" for="ch" forName="dot9" refType="userD"/>
                  <dgm:constr type="h" for="ch" forName="dot9" refType="userD"/>
                  <dgm:constr type="ctrX" for="ch" forName="dot10" refType="w" fact="0.6509"/>
                  <dgm:constr type="ctrY" for="ch" forName="dot10" refType="h" fact="0.2816"/>
                  <dgm:constr type="w" for="ch" forName="dot10" refType="userD"/>
                  <dgm:constr type="h" for="ch" forName="dot10" refType="userD"/>
                  <dgm:constr type="ctrX" for="ch" forName="dotArrow1" refType="w" fact="0.6281"/>
                  <dgm:constr type="ctrY" for="ch" forName="dotArrow1" refType="h" fact="0.0748"/>
                  <dgm:constr type="w" for="ch" forName="dotArrow1" refType="userD"/>
                  <dgm:constr type="h" for="ch" forName="dotArrow1" refType="userD"/>
                  <dgm:constr type="ctrX" for="ch" forName="dotArrow2" refType="w" fact="0.6437"/>
                  <dgm:constr type="ctrY" for="ch" forName="dotArrow2" refType="h" fact="0.0581"/>
                  <dgm:constr type="w" for="ch" forName="dotArrow2" refType="userD"/>
                  <dgm:constr type="h" for="ch" forName="dotArrow2" refType="userD"/>
                  <dgm:constr type="ctrX" for="ch" forName="dotArrow3" refType="w" fact="0.6593"/>
                  <dgm:constr type="ctrY" for="ch" forName="dotArrow3" refType="h" fact="0.0414"/>
                  <dgm:constr type="w" for="ch" forName="dotArrow3" refType="userD"/>
                  <dgm:constr type="h" for="ch" forName="dotArrow3" refType="userD"/>
                  <dgm:constr type="ctrX" for="ch" forName="dotArrow4" refType="w" fact="0.675"/>
                  <dgm:constr type="ctrY" for="ch" forName="dotArrow4" refType="h" fact="0.0581"/>
                  <dgm:constr type="w" for="ch" forName="dotArrow4" refType="userD"/>
                  <dgm:constr type="h" for="ch" forName="dotArrow4" refType="userD"/>
                  <dgm:constr type="ctrX" for="ch" forName="dotArrow5" refType="w" fact="0.6906"/>
                  <dgm:constr type="ctrY" for="ch" forName="dotArrow5" refType="h" fact="0.0748"/>
                  <dgm:constr type="w" for="ch" forName="dotArrow5" refType="userD"/>
                  <dgm:constr type="h" for="ch" forName="dotArrow5" refType="userD"/>
                  <dgm:constr type="ctrX" for="ch" forName="dotArrow6" refType="w" fact="0.6593"/>
                  <dgm:constr type="ctrY" for="ch" forName="dotArrow6" refType="h" fact="0.0766"/>
                  <dgm:constr type="w" for="ch" forName="dotArrow6" refType="userD"/>
                  <dgm:constr type="h" for="ch" forName="dotArrow6" refType="userD"/>
                  <dgm:constr type="ctrX" for="ch" forName="dotArrow7" refType="w" fact="0.6593"/>
                  <dgm:constr type="ctrY" for="ch" forName="dotArrow7" refType="h" fact="0.1118"/>
                  <dgm:constr type="w" for="ch" forName="dotArrow7" refType="userD"/>
                  <dgm:constr type="h" for="ch" forName="dotArrow7" refType="userD"/>
                  <dgm:constr type="l" for="ch" forName="parTx1" refType="w" fact="0.2091"/>
                  <dgm:constr type="t" for="ch" forName="parTx1" refType="h" fact="0.9433"/>
                  <dgm:constr type="w" for="ch" forName="parTx1" refType="w" fact="0.2275"/>
                  <dgm:constr type="h" for="ch" forName="parTx1" refType="h" fact="0.0811"/>
                  <dgm:constr type="ctrX" for="ch" forName="picture1" refType="w" fact="0.1988"/>
                  <dgm:constr type="ctrY" for="ch" forName="picture1" refType="h" fact="0.9322"/>
                  <dgm:constr type="w" for="ch" forName="picture1" refType="w" fact="0.1055"/>
                  <dgm:constr type="h" for="ch" forName="picture1" refType="h" fact="0.140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273"/>
                  <dgm:constr type="t" for="ch" forName="parTx2" refType="h" fact="0.8468"/>
                  <dgm:constr type="w" for="ch" forName="parTx2" refType="w" fact="0.2275"/>
                  <dgm:constr type="h" for="ch" forName="parTx2" refType="h" fact="0.0811"/>
                  <dgm:constr type="ctrX" for="ch" forName="picture2" refType="w" fact="0.4169"/>
                  <dgm:constr type="ctrY" for="ch" forName="picture2" refType="h" fact="0.8357"/>
                  <dgm:constr type="w" for="ch" forName="picture2" refType="w" fact="0.1055"/>
                  <dgm:constr type="h" for="ch" forName="picture2" refType="h" fact="0.140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349"/>
                  <dgm:constr type="t" for="ch" forName="parTx3" refType="h" fact="0.7023"/>
                  <dgm:constr type="w" for="ch" forName="parTx3" refType="w" fact="0.2275"/>
                  <dgm:constr type="h" for="ch" forName="parTx3" refType="h" fact="0.0811"/>
                  <dgm:constr type="ctrX" for="ch" forName="picture3" refType="w" fact="0.5245"/>
                  <dgm:constr type="ctrY" for="ch" forName="picture3" refType="h" fact="0.6912"/>
                  <dgm:constr type="w" for="ch" forName="picture3" refType="w" fact="0.1055"/>
                  <dgm:constr type="h" for="ch" forName="picture3" refType="h" fact="0.140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998"/>
                  <dgm:constr type="t" for="ch" forName="parTx4" refType="h" fact="0.5441"/>
                  <dgm:constr type="w" for="ch" forName="parTx4" refType="w" fact="0.2275"/>
                  <dgm:constr type="h" for="ch" forName="parTx4" refType="h" fact="0.0811"/>
                  <dgm:constr type="ctrX" for="ch" forName="picture4" refType="w" fact="0.5894"/>
                  <dgm:constr type="ctrY" for="ch" forName="picture4" refType="h" fact="0.533"/>
                  <dgm:constr type="w" for="ch" forName="picture4" refType="w" fact="0.1055"/>
                  <dgm:constr type="h" for="ch" forName="picture4" refType="h" fact="0.140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416"/>
                  <dgm:constr type="t" for="ch" forName="parTx5" refType="h" fact="0.3737"/>
                  <dgm:constr type="w" for="ch" forName="parTx5" refType="w" fact="0.2275"/>
                  <dgm:constr type="h" for="ch" forName="parTx5" refType="h" fact="0.0811"/>
                  <dgm:constr type="ctrX" for="ch" forName="picture5" refType="w" fact="0.6313"/>
                  <dgm:constr type="ctrY" for="ch" forName="picture5" refType="h" fact="0.3626"/>
                  <dgm:constr type="w" for="ch" forName="picture5" refType="w" fact="0.1055"/>
                  <dgm:constr type="h" for="ch" forName="picture5" refType="h" fact="0.1403"/>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644"/>
                  <dgm:constr type="t" for="ch" forName="parTx6" refType="h" fact="0.2061"/>
                  <dgm:constr type="w" for="ch" forName="parTx6" refType="w" fact="0.2275"/>
                  <dgm:constr type="h" for="ch" forName="parTx6" refType="h" fact="0.0811"/>
                  <dgm:constr type="ctrX" for="ch" forName="picture6" refType="w" fact="0.6541"/>
                  <dgm:constr type="ctrY" for="ch" forName="picture6" refType="h" fact="0.195"/>
                  <dgm:constr type="w" for="ch" forName="picture6" refType="w" fact="0.1055"/>
                  <dgm:constr type="h" for="ch" forName="picture6" refType="h" fact="0.1403"/>
                  <dgm:constr type="l" for="ch" forName="desTx6" refType="r" refFor="ch" refForName="parTx6"/>
                  <dgm:constr type="r" for="ch" forName="desTx6" refType="w"/>
                  <dgm:constr type="t" for="ch" forName="desTx6" refType="t" refFor="ch" refForName="parTx6"/>
                  <dgm:constr type="h" for="ch" forName="desTx6" refType="h" refFor="ch" refForName="parTx6"/>
                </dgm:constrLst>
              </dgm:if>
              <dgm:else name="Name57">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4276"/>
                  <dgm:constr type="ctrY" for="ch" forName="dot1" refType="h" fact="0.8839"/>
                  <dgm:constr type="w" for="ch" forName="dot1" refType="userD"/>
                  <dgm:constr type="h" for="ch" forName="dot1" refType="userD"/>
                  <dgm:constr type="ctrX" for="ch" forName="dot2" refType="w" fact="0.401"/>
                  <dgm:constr type="ctrY" for="ch" forName="dot2" refType="h" fact="0.8967"/>
                  <dgm:constr type="w" for="ch" forName="dot2" refType="userD"/>
                  <dgm:constr type="h" for="ch" forName="dot2" refType="userD"/>
                  <dgm:constr type="ctrX" for="ch" forName="dot3" refType="w" fact="0.3739"/>
                  <dgm:constr type="ctrY" for="ch" forName="dot3" refType="h" fact="0.9076"/>
                  <dgm:constr type="w" for="ch" forName="dot3" refType="userD"/>
                  <dgm:constr type="h" for="ch" forName="dot3" refType="userD"/>
                  <dgm:constr type="ctrX" for="ch" forName="dot4" refType="w" fact="0.3464"/>
                  <dgm:constr type="ctrY" for="ch" forName="dot4" refType="h" fact="0.9165"/>
                  <dgm:constr type="w" for="ch" forName="dot4" refType="userD"/>
                  <dgm:constr type="h" for="ch" forName="dot4" refType="userD"/>
                  <dgm:constr type="ctrX" for="ch" forName="dot5" refType="w" fact="0.3186"/>
                  <dgm:constr type="ctrY" for="ch" forName="dot5" refType="h" fact="0.9234"/>
                  <dgm:constr type="w" for="ch" forName="dot5" refType="userD"/>
                  <dgm:constr type="h" for="ch" forName="dot5" refType="userD"/>
                  <dgm:constr type="ctrX" for="ch" forName="dot6" refType="w" fact="0.5786"/>
                  <dgm:constr type="ctrY" for="ch" forName="dot6" refType="h" fact="0.764"/>
                  <dgm:constr type="w" for="ch" forName="dot6" refType="userD"/>
                  <dgm:constr type="h" for="ch" forName="dot6" refType="userD"/>
                  <dgm:constr type="ctrX" for="ch" forName="dot7" refType="w" fact="0.5564"/>
                  <dgm:constr type="ctrY" for="ch" forName="dot7" refType="h" fact="0.7878"/>
                  <dgm:constr type="w" for="ch" forName="dot7" refType="userD"/>
                  <dgm:constr type="h" for="ch" forName="dot7" refType="userD"/>
                  <dgm:constr type="ctrX" for="ch" forName="dot8" refType="w" fact="0.675"/>
                  <dgm:constr type="ctrY" for="ch" forName="dot8" refType="h" fact="0.6227"/>
                  <dgm:constr type="w" for="ch" forName="dot8" refType="userD"/>
                  <dgm:constr type="h" for="ch" forName="dot8" refType="userD"/>
                  <dgm:constr type="ctrX" for="ch" forName="dot9" refType="w" fact="0.7403"/>
                  <dgm:constr type="ctrY" for="ch" forName="dot9" refType="h" fact="0.4556"/>
                  <dgm:constr type="w" for="ch" forName="dot9" refType="userD"/>
                  <dgm:constr type="h" for="ch" forName="dot9" refType="userD"/>
                  <dgm:constr type="ctrX" for="ch" forName="dot10" refType="w" fact="0.7714"/>
                  <dgm:constr type="ctrY" for="ch" forName="dot10" refType="h" fact="0.2816"/>
                  <dgm:constr type="w" for="ch" forName="dot10" refType="userD"/>
                  <dgm:constr type="h" for="ch" forName="dot10" refType="userD"/>
                  <dgm:constr type="ctrX" for="ch" forName="dotArrow1" refType="w" fact="0.7443"/>
                  <dgm:constr type="ctrY" for="ch" forName="dotArrow1" refType="h" fact="0.0748"/>
                  <dgm:constr type="w" for="ch" forName="dotArrow1" refType="userD"/>
                  <dgm:constr type="h" for="ch" forName="dotArrow1" refType="userD"/>
                  <dgm:constr type="ctrX" for="ch" forName="dotArrow2" refType="w" fact="0.7628"/>
                  <dgm:constr type="ctrY" for="ch" forName="dotArrow2" refType="h" fact="0.0581"/>
                  <dgm:constr type="w" for="ch" forName="dotArrow2" refType="userD"/>
                  <dgm:constr type="h" for="ch" forName="dotArrow2" refType="userD"/>
                  <dgm:constr type="ctrX" for="ch" forName="dotArrow3" refType="w" fact="0.7814"/>
                  <dgm:constr type="ctrY" for="ch" forName="dotArrow3" refType="h" fact="0.0414"/>
                  <dgm:constr type="w" for="ch" forName="dotArrow3" refType="userD"/>
                  <dgm:constr type="h" for="ch" forName="dotArrow3" refType="userD"/>
                  <dgm:constr type="ctrX" for="ch" forName="dotArrow4" refType="w" fact="0.7999"/>
                  <dgm:constr type="ctrY" for="ch" forName="dotArrow4" refType="h" fact="0.0581"/>
                  <dgm:constr type="w" for="ch" forName="dotArrow4" refType="userD"/>
                  <dgm:constr type="h" for="ch" forName="dotArrow4" refType="userD"/>
                  <dgm:constr type="ctrX" for="ch" forName="dotArrow5" refType="w" fact="0.8184"/>
                  <dgm:constr type="ctrY" for="ch" forName="dotArrow5" refType="h" fact="0.0748"/>
                  <dgm:constr type="w" for="ch" forName="dotArrow5" refType="userD"/>
                  <dgm:constr type="h" for="ch" forName="dotArrow5" refType="userD"/>
                  <dgm:constr type="ctrX" for="ch" forName="dotArrow6" refType="w" fact="0.7814"/>
                  <dgm:constr type="ctrY" for="ch" forName="dotArrow6" refType="h" fact="0.0766"/>
                  <dgm:constr type="w" for="ch" forName="dotArrow6" refType="userD"/>
                  <dgm:constr type="h" for="ch" forName="dotArrow6" refType="userD"/>
                  <dgm:constr type="ctrX" for="ch" forName="dotArrow7" refType="w" fact="0.7814"/>
                  <dgm:constr type="ctrY" for="ch" forName="dotArrow7" refType="h" fact="0.1118"/>
                  <dgm:constr type="w" for="ch" forName="dotArrow7" refType="userD"/>
                  <dgm:constr type="h" for="ch" forName="dotArrow7" refType="userD"/>
                  <dgm:constr type="l" for="ch" forName="parTx1" refType="w" fact="0.2479"/>
                  <dgm:constr type="t" for="ch" forName="parTx1" refType="h" fact="0.9416"/>
                  <dgm:constr type="w" for="ch" forName="parTx1" refType="w" fact="0.2696"/>
                  <dgm:constr type="h" for="ch" forName="parTx1" refType="h" fact="0.0811"/>
                  <dgm:constr type="ctrX" for="ch" forName="picture1" refType="w" fact="0.2356"/>
                  <dgm:constr type="ctrY" for="ch" forName="picture1" refType="h" fact="0.9322"/>
                  <dgm:constr type="w" for="ch" forName="picture1" refType="w" fact="0.125"/>
                  <dgm:constr type="h" for="ch" forName="picture1" refType="h" fact="0.1403"/>
                  <dgm:constr type="l" for="ch" forName="parTx2" refType="w" fact="0.5064"/>
                  <dgm:constr type="t" for="ch" forName="parTx2" refType="h" fact="0.8451"/>
                  <dgm:constr type="w" for="ch" forName="parTx2" refType="w" fact="0.2696"/>
                  <dgm:constr type="h" for="ch" forName="parTx2" refType="h" fact="0.0811"/>
                  <dgm:constr type="ctrX" for="ch" forName="picture2" refType="w" fact="0.4941"/>
                  <dgm:constr type="ctrY" for="ch" forName="picture2" refType="h" fact="0.8357"/>
                  <dgm:constr type="w" for="ch" forName="picture2" refType="w" fact="0.125"/>
                  <dgm:constr type="h" for="ch" forName="picture2" refType="h" fact="0.1403"/>
                  <dgm:constr type="l" for="ch" forName="parTx3" refType="w" fact="0.6339"/>
                  <dgm:constr type="t" for="ch" forName="parTx3" refType="h" fact="0.7006"/>
                  <dgm:constr type="w" for="ch" forName="parTx3" refType="w" fact="0.2696"/>
                  <dgm:constr type="h" for="ch" forName="parTx3" refType="h" fact="0.0811"/>
                  <dgm:constr type="ctrX" for="ch" forName="picture3" refType="w" fact="0.6216"/>
                  <dgm:constr type="ctrY" for="ch" forName="picture3" refType="h" fact="0.6912"/>
                  <dgm:constr type="w" for="ch" forName="picture3" refType="w" fact="0.125"/>
                  <dgm:constr type="h" for="ch" forName="picture3" refType="h" fact="0.1403"/>
                  <dgm:constr type="l" for="ch" forName="parTx4" refType="w" fact="0.7108"/>
                  <dgm:constr type="t" for="ch" forName="parTx4" refType="h" fact="0.5424"/>
                  <dgm:constr type="w" for="ch" forName="parTx4" refType="w" fact="0.2696"/>
                  <dgm:constr type="h" for="ch" forName="parTx4" refType="h" fact="0.0811"/>
                  <dgm:constr type="ctrX" for="ch" forName="picture4" refType="w" fact="0.6985"/>
                  <dgm:constr type="ctrY" for="ch" forName="picture4" refType="h" fact="0.533"/>
                  <dgm:constr type="w" for="ch" forName="picture4" refType="w" fact="0.125"/>
                  <dgm:constr type="h" for="ch" forName="picture4" refType="h" fact="0.1403"/>
                  <dgm:constr type="l" for="ch" forName="parTx5" refType="w" fact="0.7604"/>
                  <dgm:constr type="t" for="ch" forName="parTx5" refType="h" fact="0.372"/>
                  <dgm:constr type="w" for="ch" forName="parTx5" refType="w" fact="0.2696"/>
                  <dgm:constr type="h" for="ch" forName="parTx5" refType="h" fact="0.0811"/>
                  <dgm:constr type="ctrX" for="ch" forName="picture5" refType="w" fact="0.7481"/>
                  <dgm:constr type="ctrY" for="ch" forName="picture5" refType="h" fact="0.3626"/>
                  <dgm:constr type="w" for="ch" forName="picture5" refType="w" fact="0.125"/>
                  <dgm:constr type="h" for="ch" forName="picture5" refType="h" fact="0.1403"/>
                  <dgm:constr type="l" for="ch" forName="parTx6" refType="w" fact="0.7874"/>
                  <dgm:constr type="t" for="ch" forName="parTx6" refType="h" fact="0.2044"/>
                  <dgm:constr type="w" for="ch" forName="parTx6" refType="w" fact="0.2696"/>
                  <dgm:constr type="h" for="ch" forName="parTx6" refType="h" fact="0.0811"/>
                  <dgm:constr type="ctrX" for="ch" forName="picture6" refType="w" fact="0.7751"/>
                  <dgm:constr type="ctrY" for="ch" forName="picture6" refType="h" fact="0.195"/>
                  <dgm:constr type="w" for="ch" forName="picture6" refType="w" fact="0.125"/>
                  <dgm:constr type="h" for="ch" forName="picture6" refType="h" fact="0.1403"/>
                </dgm:constrLst>
              </dgm:else>
            </dgm:choose>
          </dgm:if>
          <dgm:else name="Name58">
            <dgm:choose name="Name59">
              <dgm:if name="Name60"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6392"/>
                  <dgm:constr type="ctrY" for="ch" forName="dot1" refType="h" fact="0.8839"/>
                  <dgm:constr type="w" for="ch" forName="dot1" refType="userD"/>
                  <dgm:constr type="h" for="ch" forName="dot1" refType="userD"/>
                  <dgm:constr type="ctrX" for="ch" forName="dot2" refType="w" fact="0.6616"/>
                  <dgm:constr type="ctrY" for="ch" forName="dot2" refType="h" fact="0.8967"/>
                  <dgm:constr type="w" for="ch" forName="dot2" refType="userD"/>
                  <dgm:constr type="h" for="ch" forName="dot2" refType="userD"/>
                  <dgm:constr type="ctrX" for="ch" forName="dot3" refType="w" fact="0.6845"/>
                  <dgm:constr type="ctrY" for="ch" forName="dot3" refType="h" fact="0.9076"/>
                  <dgm:constr type="w" for="ch" forName="dot3" refType="userD"/>
                  <dgm:constr type="h" for="ch" forName="dot3" refType="userD"/>
                  <dgm:constr type="ctrX" for="ch" forName="dot4" refType="w" fact="0.7077"/>
                  <dgm:constr type="ctrY" for="ch" forName="dot4" refType="h" fact="0.9165"/>
                  <dgm:constr type="w" for="ch" forName="dot4" refType="userD"/>
                  <dgm:constr type="h" for="ch" forName="dot4" refType="userD"/>
                  <dgm:constr type="ctrX" for="ch" forName="dot5" refType="w" fact="0.7312"/>
                  <dgm:constr type="ctrY" for="ch" forName="dot5" refType="h" fact="0.9234"/>
                  <dgm:constr type="w" for="ch" forName="dot5" refType="userD"/>
                  <dgm:constr type="h" for="ch" forName="dot5" refType="userD"/>
                  <dgm:constr type="ctrX" for="ch" forName="dot6" refType="w" fact="0.5117"/>
                  <dgm:constr type="ctrY" for="ch" forName="dot6" refType="h" fact="0.764"/>
                  <dgm:constr type="w" for="ch" forName="dot6" refType="userD"/>
                  <dgm:constr type="h" for="ch" forName="dot6" refType="userD"/>
                  <dgm:constr type="ctrX" for="ch" forName="dot7" refType="w" fact="0.5305"/>
                  <dgm:constr type="ctrY" for="ch" forName="dot7" refType="h" fact="0.7878"/>
                  <dgm:constr type="w" for="ch" forName="dot7" refType="userD"/>
                  <dgm:constr type="h" for="ch" forName="dot7" refType="userD"/>
                  <dgm:constr type="ctrX" for="ch" forName="dot8" refType="w" fact="0.4304"/>
                  <dgm:constr type="ctrY" for="ch" forName="dot8" refType="h" fact="0.6227"/>
                  <dgm:constr type="w" for="ch" forName="dot8" refType="userD"/>
                  <dgm:constr type="h" for="ch" forName="dot8" refType="userD"/>
                  <dgm:constr type="ctrX" for="ch" forName="dot9" refType="w" fact="0.3753"/>
                  <dgm:constr type="ctrY" for="ch" forName="dot9" refType="h" fact="0.4556"/>
                  <dgm:constr type="w" for="ch" forName="dot9" refType="userD"/>
                  <dgm:constr type="h" for="ch" forName="dot9" refType="userD"/>
                  <dgm:constr type="ctrX" for="ch" forName="dot10" refType="w" fact="0.3491"/>
                  <dgm:constr type="ctrY" for="ch" forName="dot10" refType="h" fact="0.2816"/>
                  <dgm:constr type="w" for="ch" forName="dot10" refType="userD"/>
                  <dgm:constr type="h" for="ch" forName="dot10" refType="userD"/>
                  <dgm:constr type="ctrX" for="ch" forName="dotArrow1" refType="w" fact="0.3719"/>
                  <dgm:constr type="ctrY" for="ch" forName="dotArrow1" refType="h" fact="0.0748"/>
                  <dgm:constr type="w" for="ch" forName="dotArrow1" refType="userD"/>
                  <dgm:constr type="h" for="ch" forName="dotArrow1" refType="userD"/>
                  <dgm:constr type="ctrX" for="ch" forName="dotArrow2" refType="w" fact="0.3563"/>
                  <dgm:constr type="ctrY" for="ch" forName="dotArrow2" refType="h" fact="0.0581"/>
                  <dgm:constr type="w" for="ch" forName="dotArrow2" refType="userD"/>
                  <dgm:constr type="h" for="ch" forName="dotArrow2" refType="userD"/>
                  <dgm:constr type="ctrX" for="ch" forName="dotArrow3" refType="w" fact="0.3407"/>
                  <dgm:constr type="ctrY" for="ch" forName="dotArrow3" refType="h" fact="0.0414"/>
                  <dgm:constr type="w" for="ch" forName="dotArrow3" refType="userD"/>
                  <dgm:constr type="h" for="ch" forName="dotArrow3" refType="userD"/>
                  <dgm:constr type="ctrX" for="ch" forName="dotArrow4" refType="w" fact="0.325"/>
                  <dgm:constr type="ctrY" for="ch" forName="dotArrow4" refType="h" fact="0.0581"/>
                  <dgm:constr type="w" for="ch" forName="dotArrow4" refType="userD"/>
                  <dgm:constr type="h" for="ch" forName="dotArrow4" refType="userD"/>
                  <dgm:constr type="ctrX" for="ch" forName="dotArrow5" refType="w" fact="0.3094"/>
                  <dgm:constr type="ctrY" for="ch" forName="dotArrow5" refType="h" fact="0.0748"/>
                  <dgm:constr type="w" for="ch" forName="dotArrow5" refType="userD"/>
                  <dgm:constr type="h" for="ch" forName="dotArrow5" refType="userD"/>
                  <dgm:constr type="ctrX" for="ch" forName="dotArrow6" refType="w" fact="0.3407"/>
                  <dgm:constr type="ctrY" for="ch" forName="dotArrow6" refType="h" fact="0.0766"/>
                  <dgm:constr type="w" for="ch" forName="dotArrow6" refType="userD"/>
                  <dgm:constr type="h" for="ch" forName="dotArrow6" refType="userD"/>
                  <dgm:constr type="ctrX" for="ch" forName="dotArrow7" refType="w" fact="0.3407"/>
                  <dgm:constr type="ctrY" for="ch" forName="dotArrow7" refType="h" fact="0.1118"/>
                  <dgm:constr type="w" for="ch" forName="dotArrow7" refType="userD"/>
                  <dgm:constr type="h" for="ch" forName="dotArrow7" refType="userD"/>
                  <dgm:constr type="r" for="ch" forName="parTx1" refType="w" fact="0.7909"/>
                  <dgm:constr type="t" for="ch" forName="parTx1" refType="h" fact="0.9433"/>
                  <dgm:constr type="w" for="ch" forName="parTx1" refType="w" fact="0.2275"/>
                  <dgm:constr type="h" for="ch" forName="parTx1" refType="h" fact="0.0811"/>
                  <dgm:constr type="ctrX" for="ch" forName="picture1" refType="w" fact="0.8012"/>
                  <dgm:constr type="ctrY" for="ch" forName="picture1" refType="h" fact="0.9322"/>
                  <dgm:constr type="w" for="ch" forName="picture1" refType="w" fact="0.1055"/>
                  <dgm:constr type="h" for="ch" forName="picture1" refType="h" fact="0.140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727"/>
                  <dgm:constr type="t" for="ch" forName="parTx2" refType="h" fact="0.8468"/>
                  <dgm:constr type="w" for="ch" forName="parTx2" refType="w" fact="0.2275"/>
                  <dgm:constr type="h" for="ch" forName="parTx2" refType="h" fact="0.0811"/>
                  <dgm:constr type="ctrX" for="ch" forName="picture2" refType="w" fact="0.5831"/>
                  <dgm:constr type="ctrY" for="ch" forName="picture2" refType="h" fact="0.8357"/>
                  <dgm:constr type="w" for="ch" forName="picture2" refType="w" fact="0.1055"/>
                  <dgm:constr type="h" for="ch" forName="picture2" refType="h" fact="0.140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651"/>
                  <dgm:constr type="t" for="ch" forName="parTx3" refType="h" fact="0.7023"/>
                  <dgm:constr type="w" for="ch" forName="parTx3" refType="w" fact="0.2275"/>
                  <dgm:constr type="h" for="ch" forName="parTx3" refType="h" fact="0.0811"/>
                  <dgm:constr type="ctrX" for="ch" forName="picture3" refType="w" fact="0.4755"/>
                  <dgm:constr type="ctrY" for="ch" forName="picture3" refType="h" fact="0.6912"/>
                  <dgm:constr type="w" for="ch" forName="picture3" refType="w" fact="0.1055"/>
                  <dgm:constr type="h" for="ch" forName="picture3" refType="h" fact="0.140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002"/>
                  <dgm:constr type="t" for="ch" forName="parTx4" refType="h" fact="0.5441"/>
                  <dgm:constr type="w" for="ch" forName="parTx4" refType="w" fact="0.2275"/>
                  <dgm:constr type="h" for="ch" forName="parTx4" refType="h" fact="0.0811"/>
                  <dgm:constr type="ctrX" for="ch" forName="picture4" refType="w" fact="0.4106"/>
                  <dgm:constr type="ctrY" for="ch" forName="picture4" refType="h" fact="0.533"/>
                  <dgm:constr type="w" for="ch" forName="picture4" refType="w" fact="0.1055"/>
                  <dgm:constr type="h" for="ch" forName="picture4" refType="h" fact="0.140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584"/>
                  <dgm:constr type="t" for="ch" forName="parTx5" refType="h" fact="0.3737"/>
                  <dgm:constr type="w" for="ch" forName="parTx5" refType="w" fact="0.2275"/>
                  <dgm:constr type="h" for="ch" forName="parTx5" refType="h" fact="0.0811"/>
                  <dgm:constr type="ctrX" for="ch" forName="picture5" refType="w" fact="0.3687"/>
                  <dgm:constr type="ctrY" for="ch" forName="picture5" refType="h" fact="0.3626"/>
                  <dgm:constr type="w" for="ch" forName="picture5" refType="w" fact="0.1055"/>
                  <dgm:constr type="h" for="ch" forName="picture5" refType="h" fact="0.1403"/>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356"/>
                  <dgm:constr type="t" for="ch" forName="parTx6" refType="h" fact="0.2061"/>
                  <dgm:constr type="w" for="ch" forName="parTx6" refType="w" fact="0.2275"/>
                  <dgm:constr type="h" for="ch" forName="parTx6" refType="h" fact="0.0811"/>
                  <dgm:constr type="ctrX" for="ch" forName="picture6" refType="w" fact="0.3459"/>
                  <dgm:constr type="ctrY" for="ch" forName="picture6" refType="h" fact="0.195"/>
                  <dgm:constr type="w" for="ch" forName="picture6" refType="w" fact="0.1055"/>
                  <dgm:constr type="h" for="ch" forName="picture6" refType="h" fact="0.1403"/>
                  <dgm:constr type="r" for="ch" forName="desTx6" refType="l" refFor="ch" refForName="parTx6"/>
                  <dgm:constr type="l" for="ch" forName="desTx6"/>
                  <dgm:constr type="t" for="ch" forName="desTx6" refType="t" refFor="ch" refForName="parTx6"/>
                  <dgm:constr type="h" for="ch" forName="desTx6" refType="h" refFor="ch" refForName="parTx6"/>
                </dgm:constrLst>
              </dgm:if>
              <dgm:else name="Name61">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5724"/>
                  <dgm:constr type="ctrY" for="ch" forName="dot1" refType="h" fact="0.8839"/>
                  <dgm:constr type="w" for="ch" forName="dot1" refType="userD"/>
                  <dgm:constr type="h" for="ch" forName="dot1" refType="userD"/>
                  <dgm:constr type="ctrX" for="ch" forName="dot2" refType="w" fact="0.599"/>
                  <dgm:constr type="ctrY" for="ch" forName="dot2" refType="h" fact="0.8967"/>
                  <dgm:constr type="w" for="ch" forName="dot2" refType="userD"/>
                  <dgm:constr type="h" for="ch" forName="dot2" refType="userD"/>
                  <dgm:constr type="ctrX" for="ch" forName="dot3" refType="w" fact="0.6261"/>
                  <dgm:constr type="ctrY" for="ch" forName="dot3" refType="h" fact="0.9076"/>
                  <dgm:constr type="w" for="ch" forName="dot3" refType="userD"/>
                  <dgm:constr type="h" for="ch" forName="dot3" refType="userD"/>
                  <dgm:constr type="ctrX" for="ch" forName="dot4" refType="w" fact="0.6536"/>
                  <dgm:constr type="ctrY" for="ch" forName="dot4" refType="h" fact="0.9165"/>
                  <dgm:constr type="w" for="ch" forName="dot4" refType="userD"/>
                  <dgm:constr type="h" for="ch" forName="dot4" refType="userD"/>
                  <dgm:constr type="ctrX" for="ch" forName="dot5" refType="w" fact="0.6814"/>
                  <dgm:constr type="ctrY" for="ch" forName="dot5" refType="h" fact="0.9234"/>
                  <dgm:constr type="w" for="ch" forName="dot5" refType="userD"/>
                  <dgm:constr type="h" for="ch" forName="dot5" refType="userD"/>
                  <dgm:constr type="ctrX" for="ch" forName="dot6" refType="w" fact="0.4214"/>
                  <dgm:constr type="ctrY" for="ch" forName="dot6" refType="h" fact="0.764"/>
                  <dgm:constr type="w" for="ch" forName="dot6" refType="userD"/>
                  <dgm:constr type="h" for="ch" forName="dot6" refType="userD"/>
                  <dgm:constr type="ctrX" for="ch" forName="dot7" refType="w" fact="0.4436"/>
                  <dgm:constr type="ctrY" for="ch" forName="dot7" refType="h" fact="0.7878"/>
                  <dgm:constr type="w" for="ch" forName="dot7" refType="userD"/>
                  <dgm:constr type="h" for="ch" forName="dot7" refType="userD"/>
                  <dgm:constr type="ctrX" for="ch" forName="dot8" refType="w" fact="0.325"/>
                  <dgm:constr type="ctrY" for="ch" forName="dot8" refType="h" fact="0.6227"/>
                  <dgm:constr type="w" for="ch" forName="dot8" refType="userD"/>
                  <dgm:constr type="h" for="ch" forName="dot8" refType="userD"/>
                  <dgm:constr type="ctrX" for="ch" forName="dot9" refType="w" fact="0.2597"/>
                  <dgm:constr type="ctrY" for="ch" forName="dot9" refType="h" fact="0.4556"/>
                  <dgm:constr type="w" for="ch" forName="dot9" refType="userD"/>
                  <dgm:constr type="h" for="ch" forName="dot9" refType="userD"/>
                  <dgm:constr type="ctrX" for="ch" forName="dot10" refType="w" fact="0.2286"/>
                  <dgm:constr type="ctrY" for="ch" forName="dot10" refType="h" fact="0.2816"/>
                  <dgm:constr type="w" for="ch" forName="dot10" refType="userD"/>
                  <dgm:constr type="h" for="ch" forName="dot10" refType="userD"/>
                  <dgm:constr type="ctrX" for="ch" forName="dotArrow1" refType="w" fact="0.2557"/>
                  <dgm:constr type="ctrY" for="ch" forName="dotArrow1" refType="h" fact="0.0748"/>
                  <dgm:constr type="w" for="ch" forName="dotArrow1" refType="userD"/>
                  <dgm:constr type="h" for="ch" forName="dotArrow1" refType="userD"/>
                  <dgm:constr type="ctrX" for="ch" forName="dotArrow2" refType="w" fact="0.2372"/>
                  <dgm:constr type="ctrY" for="ch" forName="dotArrow2" refType="h" fact="0.0581"/>
                  <dgm:constr type="w" for="ch" forName="dotArrow2" refType="userD"/>
                  <dgm:constr type="h" for="ch" forName="dotArrow2" refType="userD"/>
                  <dgm:constr type="ctrX" for="ch" forName="dotArrow3" refType="w" fact="0.2187"/>
                  <dgm:constr type="ctrY" for="ch" forName="dotArrow3" refType="h" fact="0.0414"/>
                  <dgm:constr type="w" for="ch" forName="dotArrow3" refType="userD"/>
                  <dgm:constr type="h" for="ch" forName="dotArrow3" refType="userD"/>
                  <dgm:constr type="ctrX" for="ch" forName="dotArrow4" refType="w" fact="0.2001"/>
                  <dgm:constr type="ctrY" for="ch" forName="dotArrow4" refType="h" fact="0.0581"/>
                  <dgm:constr type="w" for="ch" forName="dotArrow4" refType="userD"/>
                  <dgm:constr type="h" for="ch" forName="dotArrow4" refType="userD"/>
                  <dgm:constr type="ctrX" for="ch" forName="dotArrow5" refType="w" fact="0.1816"/>
                  <dgm:constr type="ctrY" for="ch" forName="dotArrow5" refType="h" fact="0.0748"/>
                  <dgm:constr type="w" for="ch" forName="dotArrow5" refType="userD"/>
                  <dgm:constr type="h" for="ch" forName="dotArrow5" refType="userD"/>
                  <dgm:constr type="ctrX" for="ch" forName="dotArrow6" refType="w" fact="0.2187"/>
                  <dgm:constr type="ctrY" for="ch" forName="dotArrow6" refType="h" fact="0.0766"/>
                  <dgm:constr type="w" for="ch" forName="dotArrow6" refType="userD"/>
                  <dgm:constr type="h" for="ch" forName="dotArrow6" refType="userD"/>
                  <dgm:constr type="ctrX" for="ch" forName="dotArrow7" refType="w" fact="0.2187"/>
                  <dgm:constr type="ctrY" for="ch" forName="dotArrow7" refType="h" fact="0.1118"/>
                  <dgm:constr type="w" for="ch" forName="dotArrow7" refType="userD"/>
                  <dgm:constr type="h" for="ch" forName="dotArrow7" refType="userD"/>
                  <dgm:constr type="r" for="ch" forName="parTx1" refType="w" fact="0.7522"/>
                  <dgm:constr type="t" for="ch" forName="parTx1" refType="h" fact="0.9416"/>
                  <dgm:constr type="w" for="ch" forName="parTx1" refType="w" fact="0.2696"/>
                  <dgm:constr type="h" for="ch" forName="parTx1" refType="h" fact="0.0811"/>
                  <dgm:constr type="ctrX" for="ch" forName="picture1" refType="w" fact="0.7644"/>
                  <dgm:constr type="ctrY" for="ch" forName="picture1" refType="h" fact="0.9322"/>
                  <dgm:constr type="w" for="ch" forName="picture1" refType="w" fact="0.125"/>
                  <dgm:constr type="h" for="ch" forName="picture1" refType="h" fact="0.1403"/>
                  <dgm:constr type="r" for="ch" forName="parTx2" refType="w" fact="0.4937"/>
                  <dgm:constr type="t" for="ch" forName="parTx2" refType="h" fact="0.8451"/>
                  <dgm:constr type="w" for="ch" forName="parTx2" refType="w" fact="0.2696"/>
                  <dgm:constr type="h" for="ch" forName="parTx2" refType="h" fact="0.0811"/>
                  <dgm:constr type="ctrX" for="ch" forName="picture2" refType="w" fact="0.5059"/>
                  <dgm:constr type="ctrY" for="ch" forName="picture2" refType="h" fact="0.8357"/>
                  <dgm:constr type="w" for="ch" forName="picture2" refType="w" fact="0.125"/>
                  <dgm:constr type="h" for="ch" forName="picture2" refType="h" fact="0.1403"/>
                  <dgm:constr type="r" for="ch" forName="parTx3" refType="w" fact="0.3662"/>
                  <dgm:constr type="t" for="ch" forName="parTx3" refType="h" fact="0.7006"/>
                  <dgm:constr type="w" for="ch" forName="parTx3" refType="w" fact="0.2696"/>
                  <dgm:constr type="h" for="ch" forName="parTx3" refType="h" fact="0.0811"/>
                  <dgm:constr type="ctrX" for="ch" forName="picture3" refType="w" fact="0.3784"/>
                  <dgm:constr type="ctrY" for="ch" forName="picture3" refType="h" fact="0.6912"/>
                  <dgm:constr type="w" for="ch" forName="picture3" refType="w" fact="0.125"/>
                  <dgm:constr type="h" for="ch" forName="picture3" refType="h" fact="0.1403"/>
                  <dgm:constr type="r" for="ch" forName="parTx4" refType="w" fact="0.2893"/>
                  <dgm:constr type="t" for="ch" forName="parTx4" refType="h" fact="0.5424"/>
                  <dgm:constr type="w" for="ch" forName="parTx4" refType="w" fact="0.2696"/>
                  <dgm:constr type="h" for="ch" forName="parTx4" refType="h" fact="0.0811"/>
                  <dgm:constr type="ctrX" for="ch" forName="picture4" refType="w" fact="0.3015"/>
                  <dgm:constr type="ctrY" for="ch" forName="picture4" refType="h" fact="0.533"/>
                  <dgm:constr type="w" for="ch" forName="picture4" refType="w" fact="0.125"/>
                  <dgm:constr type="h" for="ch" forName="picture4" refType="h" fact="0.1403"/>
                  <dgm:constr type="r" for="ch" forName="parTx5" refType="w" fact="0.2397"/>
                  <dgm:constr type="t" for="ch" forName="parTx5" refType="h" fact="0.372"/>
                  <dgm:constr type="w" for="ch" forName="parTx5" refType="w" fact="0.2696"/>
                  <dgm:constr type="h" for="ch" forName="parTx5" refType="h" fact="0.0811"/>
                  <dgm:constr type="ctrX" for="ch" forName="picture5" refType="w" fact="0.2519"/>
                  <dgm:constr type="ctrY" for="ch" forName="picture5" refType="h" fact="0.3626"/>
                  <dgm:constr type="w" for="ch" forName="picture5" refType="w" fact="0.125"/>
                  <dgm:constr type="h" for="ch" forName="picture5" refType="h" fact="0.1403"/>
                  <dgm:constr type="r" for="ch" forName="parTx6" refType="w" fact="0.2127"/>
                  <dgm:constr type="t" for="ch" forName="parTx6" refType="h" fact="0.2044"/>
                  <dgm:constr type="w" for="ch" forName="parTx6" refType="w" fact="0.2696"/>
                  <dgm:constr type="h" for="ch" forName="parTx6" refType="h" fact="0.0811"/>
                  <dgm:constr type="ctrX" for="ch" forName="picture6" refType="w" fact="0.2249"/>
                  <dgm:constr type="ctrY" for="ch" forName="picture6" refType="h" fact="0.195"/>
                  <dgm:constr type="w" for="ch" forName="picture6" refType="w" fact="0.125"/>
                  <dgm:constr type="h" for="ch" forName="picture6" refType="h" fact="0.1403"/>
                </dgm:constrLst>
              </dgm:else>
            </dgm:choose>
          </dgm:else>
        </dgm:choose>
      </dgm:if>
      <dgm:else name="Name62">
        <dgm:choose name="Name63">
          <dgm:if name="Name64" func="var" arg="dir" op="equ" val="norm">
            <dgm:choose name="Name65">
              <dgm:if name="Name66"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3909"/>
                  <dgm:constr type="ctrY" for="ch" forName="dot1" refType="h" fact="0.8342"/>
                  <dgm:constr type="w" for="ch" forName="dot1" refType="userD"/>
                  <dgm:constr type="h" for="ch" forName="dot1" refType="userD"/>
                  <dgm:constr type="ctrX" for="ch" forName="dot2" refType="w" fact="0.3721"/>
                  <dgm:constr type="ctrY" for="ch" forName="dot2" refType="h" fact="0.8448"/>
                  <dgm:constr type="w" for="ch" forName="dot2" refType="userD"/>
                  <dgm:constr type="h" for="ch" forName="dot2" refType="userD"/>
                  <dgm:constr type="ctrX" for="ch" forName="dot3" refType="w" fact="0.353"/>
                  <dgm:constr type="ctrY" for="ch" forName="dot3" refType="h" fact="0.8539"/>
                  <dgm:constr type="w" for="ch" forName="dot3" refType="userD"/>
                  <dgm:constr type="h" for="ch" forName="dot3" refType="userD"/>
                  <dgm:constr type="ctrX" for="ch" forName="dot4" refType="w" fact="0.3337"/>
                  <dgm:constr type="ctrY" for="ch" forName="dot4" refType="h" fact="0.8615"/>
                  <dgm:constr type="w" for="ch" forName="dot4" refType="userD"/>
                  <dgm:constr type="h" for="ch" forName="dot4" refType="userD"/>
                  <dgm:constr type="ctrX" for="ch" forName="dot5" refType="w" fact="0.3142"/>
                  <dgm:constr type="ctrY" for="ch" forName="dot5" refType="h" fact="0.8676"/>
                  <dgm:constr type="w" for="ch" forName="dot5" refType="userD"/>
                  <dgm:constr type="h" for="ch" forName="dot5" refType="userD"/>
                  <dgm:constr type="ctrX" for="ch" forName="dot6" refType="w" fact="0.5088"/>
                  <dgm:constr type="ctrY" for="ch" forName="dot6" refType="h" fact="0.7255"/>
                  <dgm:constr type="w" for="ch" forName="dot6" refType="userD"/>
                  <dgm:constr type="h" for="ch" forName="dot6" refType="userD"/>
                  <dgm:constr type="ctrX" for="ch" forName="dot7" refType="w" fact="0.4926"/>
                  <dgm:constr type="ctrY" for="ch" forName="dot7" refType="h" fact="0.7454"/>
                  <dgm:constr type="w" for="ch" forName="dot7" refType="userD"/>
                  <dgm:constr type="h" for="ch" forName="dot7" refType="userD"/>
                  <dgm:constr type="ctrX" for="ch" forName="dot8" refType="w" fact="0.5836"/>
                  <dgm:constr type="ctrY" for="ch" forName="dot8" refType="h" fact="0.6026"/>
                  <dgm:constr type="w" for="ch" forName="dot8" refType="userD"/>
                  <dgm:constr type="h" for="ch" forName="dot8" refType="userD"/>
                  <dgm:constr type="ctrX" for="ch" forName="dot9" refType="w" fact="0.6371"/>
                  <dgm:constr type="ctrY" for="ch" forName="dot9" refType="h" fact="0.4632"/>
                  <dgm:constr type="w" for="ch" forName="dot9" refType="userD"/>
                  <dgm:constr type="h" for="ch" forName="dot9" refType="userD"/>
                  <dgm:constr type="ctrX" for="ch" forName="dot10" refType="w" fact="0.6701"/>
                  <dgm:constr type="ctrY" for="ch" forName="dot10" refType="h" fact="0.3187"/>
                  <dgm:constr type="w" for="ch" forName="dot10" refType="userD"/>
                  <dgm:constr type="h" for="ch" forName="dot10" refType="userD"/>
                  <dgm:constr type="ctrX" for="ch" forName="dot11" refType="w" fact="0.6853"/>
                  <dgm:constr type="ctrY" for="ch" forName="dot11" refType="h" fact="0.1763"/>
                  <dgm:constr type="w" for="ch" forName="dot11" refType="userD"/>
                  <dgm:constr type="h" for="ch" forName="dot11" refType="userD"/>
                  <dgm:constr type="ctrX" for="ch" forName="dotArrow1" refType="w" fact="0.6627"/>
                  <dgm:constr type="ctrY" for="ch" forName="dotArrow1" refType="h" fact="-0.0099"/>
                  <dgm:constr type="w" for="ch" forName="dotArrow1" refType="userD"/>
                  <dgm:constr type="h" for="ch" forName="dotArrow1" refType="userD"/>
                  <dgm:constr type="ctrX" for="ch" forName="dotArrow2" refType="w" fact="0.6773"/>
                  <dgm:constr type="ctrY" for="ch" forName="dotArrow2" refType="h" fact="-0.0239"/>
                  <dgm:constr type="w" for="ch" forName="dotArrow2" refType="userD"/>
                  <dgm:constr type="h" for="ch" forName="dotArrow2" refType="userD"/>
                  <dgm:constr type="ctrX" for="ch" forName="dotArrow3" refType="w" fact="0.6919"/>
                  <dgm:constr type="ctrY" for="ch" forName="dotArrow3" refType="h" fact="-0.0378"/>
                  <dgm:constr type="w" for="ch" forName="dotArrow3" refType="userD"/>
                  <dgm:constr type="h" for="ch" forName="dotArrow3" refType="userD"/>
                  <dgm:constr type="ctrX" for="ch" forName="dotArrow4" refType="w" fact="0.7065"/>
                  <dgm:constr type="ctrY" for="ch" forName="dotArrow4" refType="h" fact="-0.0239"/>
                  <dgm:constr type="w" for="ch" forName="dotArrow4" refType="userD"/>
                  <dgm:constr type="h" for="ch" forName="dotArrow4" refType="userD"/>
                  <dgm:constr type="ctrX" for="ch" forName="dotArrow5" refType="w" fact="0.7212"/>
                  <dgm:constr type="ctrY" for="ch" forName="dotArrow5" refType="h" fact="-0.0099"/>
                  <dgm:constr type="w" for="ch" forName="dotArrow5" refType="userD"/>
                  <dgm:constr type="h" for="ch" forName="dotArrow5" refType="userD"/>
                  <dgm:constr type="ctrX" for="ch" forName="dotArrow6" refType="w" fact="0.6919"/>
                  <dgm:constr type="ctrY" for="ch" forName="dotArrow6" refType="h" fact="-0.0084"/>
                  <dgm:constr type="w" for="ch" forName="dotArrow6" refType="userD"/>
                  <dgm:constr type="h" for="ch" forName="dotArrow6" refType="userD"/>
                  <dgm:constr type="ctrX" for="ch" forName="dotArrow7" refType="w" fact="0.6919"/>
                  <dgm:constr type="ctrY" for="ch" forName="dotArrow7" refType="h" fact="0.0211"/>
                  <dgm:constr type="w" for="ch" forName="dotArrow7" refType="userD"/>
                  <dgm:constr type="h" for="ch" forName="dotArrow7" refType="userD"/>
                  <dgm:constr type="l" for="ch" forName="parTx1" refType="w" fact="0.2556"/>
                  <dgm:constr type="t" for="ch" forName="parTx1" refType="h" fact="0.8856"/>
                  <dgm:constr type="w" for="ch" forName="parTx1" refType="w" fact="0.2101"/>
                  <dgm:constr type="h" for="ch" forName="parTx1" refType="h" fact="0.0704"/>
                  <dgm:constr type="ctrX" for="ch" forName="picture1" refType="w" fact="0.246"/>
                  <dgm:constr type="ctrY" for="ch" forName="picture1" refType="h" fact="0.8769"/>
                  <dgm:constr type="w" for="ch" forName="picture1" refType="w" fact="0.0974"/>
                  <dgm:constr type="h" for="ch" forName="picture1" refType="h" fact="0.121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535"/>
                  <dgm:constr type="t" for="ch" forName="parTx2" refType="h" fact="0.7956"/>
                  <dgm:constr type="w" for="ch" forName="parTx2" refType="w" fact="0.2101"/>
                  <dgm:constr type="h" for="ch" forName="parTx2" refType="h" fact="0.0704"/>
                  <dgm:constr type="ctrX" for="ch" forName="picture2" refType="w" fact="0.4439"/>
                  <dgm:constr type="ctrY" for="ch" forName="picture2" refType="h" fact="0.787"/>
                  <dgm:constr type="w" for="ch" forName="picture2" refType="w" fact="0.0974"/>
                  <dgm:constr type="h" for="ch" forName="picture2" refType="h" fact="0.1218"/>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511"/>
                  <dgm:constr type="t" for="ch" forName="parTx3" refType="h" fact="0.673"/>
                  <dgm:constr type="w" for="ch" forName="parTx3" refType="w" fact="0.2101"/>
                  <dgm:constr type="h" for="ch" forName="parTx3" refType="h" fact="0.0704"/>
                  <dgm:constr type="ctrX" for="ch" forName="picture3" refType="w" fact="0.5415"/>
                  <dgm:constr type="ctrY" for="ch" forName="picture3" refType="h" fact="0.6644"/>
                  <dgm:constr type="w" for="ch" forName="picture3" refType="w" fact="0.0974"/>
                  <dgm:constr type="h" for="ch" forName="picture3" refType="h" fact="0.1218"/>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6132"/>
                  <dgm:constr type="t" for="ch" forName="parTx4" refType="h" fact="0.538"/>
                  <dgm:constr type="w" for="ch" forName="parTx4" refType="w" fact="0.2101"/>
                  <dgm:constr type="h" for="ch" forName="parTx4" refType="h" fact="0.0704"/>
                  <dgm:constr type="ctrX" for="ch" forName="picture4" refType="w" fact="0.6037"/>
                  <dgm:constr type="ctrY" for="ch" forName="picture4" refType="h" fact="0.5294"/>
                  <dgm:constr type="w" for="ch" forName="picture4" refType="w" fact="0.0974"/>
                  <dgm:constr type="h" for="ch" forName="picture4" refType="h" fact="0.1218"/>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576"/>
                  <dgm:constr type="t" for="ch" forName="parTx5" refType="h" fact="0.3951"/>
                  <dgm:constr type="w" for="ch" forName="parTx5" refType="w" fact="0.2101"/>
                  <dgm:constr type="h" for="ch" forName="parTx5" refType="h" fact="0.0704"/>
                  <dgm:constr type="ctrX" for="ch" forName="picture5" refType="w" fact="0.648"/>
                  <dgm:constr type="ctrY" for="ch" forName="picture5" refType="h" fact="0.3864"/>
                  <dgm:constr type="w" for="ch" forName="picture5" refType="w" fact="0.0974"/>
                  <dgm:constr type="h" for="ch" forName="picture5" refType="h" fact="0.1218"/>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828"/>
                  <dgm:constr type="t" for="ch" forName="parTx6" refType="h" fact="0.2531"/>
                  <dgm:constr type="w" for="ch" forName="parTx6" refType="w" fact="0.2101"/>
                  <dgm:constr type="h" for="ch" forName="parTx6" refType="h" fact="0.0704"/>
                  <dgm:constr type="ctrX" for="ch" forName="picture6" refType="w" fact="0.6733"/>
                  <dgm:constr type="ctrY" for="ch" forName="picture6" refType="h" fact="0.2444"/>
                  <dgm:constr type="w" for="ch" forName="picture6" refType="w" fact="0.0974"/>
                  <dgm:constr type="h" for="ch" forName="picture6" refType="h" fact="0.1218"/>
                  <dgm:constr type="l" for="ch" forName="desTx6" refType="r" refFor="ch" refForName="parTx6"/>
                  <dgm:constr type="r" for="ch" forName="desTx6" refType="w"/>
                  <dgm:constr type="t" for="ch" forName="desTx6" refType="t" refFor="ch" refForName="parTx6"/>
                  <dgm:constr type="h" for="ch" forName="desTx6" refType="h" refFor="ch" refForName="parTx6"/>
                  <dgm:constr type="l" for="ch" forName="parTx7" refType="w" fact="0.6966"/>
                  <dgm:constr type="t" for="ch" forName="parTx7" refType="h" fact="0.1162"/>
                  <dgm:constr type="w" for="ch" forName="parTx7" refType="w" fact="0.2101"/>
                  <dgm:constr type="h" for="ch" forName="parTx7" refType="h" fact="0.0704"/>
                  <dgm:constr type="ctrX" for="ch" forName="picture7" refType="w" fact="0.6871"/>
                  <dgm:constr type="ctrY" for="ch" forName="picture7" refType="h" fact="0.1075"/>
                  <dgm:constr type="w" for="ch" forName="picture7" refType="w" fact="0.0974"/>
                  <dgm:constr type="h" for="ch" forName="picture7" refType="h" fact="0.1218"/>
                  <dgm:constr type="l" for="ch" forName="desTx7" refType="r" refFor="ch" refForName="parTx7"/>
                  <dgm:constr type="r" for="ch" forName="desTx7" refType="w"/>
                  <dgm:constr type="t" for="ch" forName="desTx7" refType="t" refFor="ch" refForName="parTx7"/>
                  <dgm:constr type="h" for="ch" forName="desTx7" refType="h" refFor="ch" refForName="parTx7"/>
                </dgm:constrLst>
              </dgm:if>
              <dgm:else name="Name67">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4459"/>
                  <dgm:constr type="ctrY" for="ch" forName="dot1" refType="h" fact="0.8342"/>
                  <dgm:constr type="w" for="ch" forName="dot1" refType="userD"/>
                  <dgm:constr type="h" for="ch" forName="dot1" refType="userD"/>
                  <dgm:constr type="ctrX" for="ch" forName="dot2" refType="w" fact="0.4244"/>
                  <dgm:constr type="ctrY" for="ch" forName="dot2" refType="h" fact="0.8448"/>
                  <dgm:constr type="w" for="ch" forName="dot2" refType="userD"/>
                  <dgm:constr type="h" for="ch" forName="dot2" refType="userD"/>
                  <dgm:constr type="ctrX" for="ch" forName="dot3" refType="w" fact="0.4026"/>
                  <dgm:constr type="ctrY" for="ch" forName="dot3" refType="h" fact="0.8539"/>
                  <dgm:constr type="w" for="ch" forName="dot3" refType="userD"/>
                  <dgm:constr type="h" for="ch" forName="dot3" refType="userD"/>
                  <dgm:constr type="ctrX" for="ch" forName="dot4" refType="w" fact="0.3806"/>
                  <dgm:constr type="ctrY" for="ch" forName="dot4" refType="h" fact="0.8615"/>
                  <dgm:constr type="w" for="ch" forName="dot4" refType="userD"/>
                  <dgm:constr type="h" for="ch" forName="dot4" refType="userD"/>
                  <dgm:constr type="ctrX" for="ch" forName="dot5" refType="w" fact="0.3584"/>
                  <dgm:constr type="ctrY" for="ch" forName="dot5" refType="h" fact="0.8676"/>
                  <dgm:constr type="w" for="ch" forName="dot5" refType="userD"/>
                  <dgm:constr type="h" for="ch" forName="dot5" refType="userD"/>
                  <dgm:constr type="ctrX" for="ch" forName="dot6" refType="w" fact="0.5803"/>
                  <dgm:constr type="ctrY" for="ch" forName="dot6" refType="h" fact="0.7255"/>
                  <dgm:constr type="w" for="ch" forName="dot6" refType="userD"/>
                  <dgm:constr type="h" for="ch" forName="dot6" refType="userD"/>
                  <dgm:constr type="ctrX" for="ch" forName="dot7" refType="w" fact="0.5618"/>
                  <dgm:constr type="ctrY" for="ch" forName="dot7" refType="h" fact="0.7454"/>
                  <dgm:constr type="w" for="ch" forName="dot7" refType="userD"/>
                  <dgm:constr type="h" for="ch" forName="dot7" refType="userD"/>
                  <dgm:constr type="ctrX" for="ch" forName="dot8" refType="w" fact="0.6656"/>
                  <dgm:constr type="ctrY" for="ch" forName="dot8" refType="h" fact="0.6026"/>
                  <dgm:constr type="w" for="ch" forName="dot8" refType="userD"/>
                  <dgm:constr type="h" for="ch" forName="dot8" refType="userD"/>
                  <dgm:constr type="ctrX" for="ch" forName="dot9" refType="w" fact="0.7266"/>
                  <dgm:constr type="ctrY" for="ch" forName="dot9" refType="h" fact="0.4632"/>
                  <dgm:constr type="w" for="ch" forName="dot9" refType="userD"/>
                  <dgm:constr type="h" for="ch" forName="dot9" refType="userD"/>
                  <dgm:constr type="ctrX" for="ch" forName="dot10" refType="w" fact="0.7643"/>
                  <dgm:constr type="ctrY" for="ch" forName="dot10" refType="h" fact="0.3187"/>
                  <dgm:constr type="w" for="ch" forName="dot10" refType="userD"/>
                  <dgm:constr type="h" for="ch" forName="dot10" refType="userD"/>
                  <dgm:constr type="ctrX" for="ch" forName="dot11" refType="w" fact="0.7816"/>
                  <dgm:constr type="ctrY" for="ch" forName="dot11" refType="h" fact="0.1763"/>
                  <dgm:constr type="w" for="ch" forName="dot11" refType="userD"/>
                  <dgm:constr type="h" for="ch" forName="dot11" refType="userD"/>
                  <dgm:constr type="ctrX" for="ch" forName="dotArrow1" refType="w" fact="0.7558"/>
                  <dgm:constr type="ctrY" for="ch" forName="dotArrow1" refType="h" fact="-0.0099"/>
                  <dgm:constr type="w" for="ch" forName="dotArrow1" refType="userD"/>
                  <dgm:constr type="h" for="ch" forName="dotArrow1" refType="userD"/>
                  <dgm:constr type="ctrX" for="ch" forName="dotArrow2" refType="w" fact="0.7725"/>
                  <dgm:constr type="ctrY" for="ch" forName="dotArrow2" refType="h" fact="-0.0239"/>
                  <dgm:constr type="w" for="ch" forName="dotArrow2" refType="userD"/>
                  <dgm:constr type="h" for="ch" forName="dotArrow2" refType="userD"/>
                  <dgm:constr type="ctrX" for="ch" forName="dotArrow3" refType="w" fact="0.7892"/>
                  <dgm:constr type="ctrY" for="ch" forName="dotArrow3" refType="h" fact="-0.0378"/>
                  <dgm:constr type="w" for="ch" forName="dotArrow3" refType="userD"/>
                  <dgm:constr type="h" for="ch" forName="dotArrow3" refType="userD"/>
                  <dgm:constr type="ctrX" for="ch" forName="dotArrow4" refType="w" fact="0.8058"/>
                  <dgm:constr type="ctrY" for="ch" forName="dotArrow4" refType="h" fact="-0.0239"/>
                  <dgm:constr type="w" for="ch" forName="dotArrow4" refType="userD"/>
                  <dgm:constr type="h" for="ch" forName="dotArrow4" refType="userD"/>
                  <dgm:constr type="ctrX" for="ch" forName="dotArrow5" refType="w" fact="0.8225"/>
                  <dgm:constr type="ctrY" for="ch" forName="dotArrow5" refType="h" fact="-0.0099"/>
                  <dgm:constr type="w" for="ch" forName="dotArrow5" refType="userD"/>
                  <dgm:constr type="h" for="ch" forName="dotArrow5" refType="userD"/>
                  <dgm:constr type="ctrX" for="ch" forName="dotArrow6" refType="w" fact="0.7892"/>
                  <dgm:constr type="ctrY" for="ch" forName="dotArrow6" refType="h" fact="-0.0084"/>
                  <dgm:constr type="w" for="ch" forName="dotArrow6" refType="userD"/>
                  <dgm:constr type="h" for="ch" forName="dotArrow6" refType="userD"/>
                  <dgm:constr type="ctrX" for="ch" forName="dotArrow7" refType="w" fact="0.7892"/>
                  <dgm:constr type="ctrY" for="ch" forName="dotArrow7" refType="h" fact="0.0211"/>
                  <dgm:constr type="w" for="ch" forName="dotArrow7" refType="userD"/>
                  <dgm:constr type="h" for="ch" forName="dotArrow7" refType="userD"/>
                  <dgm:constr type="l" for="ch" forName="parTx1" refType="w" fact="0.2915"/>
                  <dgm:constr type="t" for="ch" forName="parTx1" refType="h" fact="0.8845"/>
                  <dgm:constr type="w" for="ch" forName="parTx1" refType="w" fact="0.2396"/>
                  <dgm:constr type="h" for="ch" forName="parTx1" refType="h" fact="0.0704"/>
                  <dgm:constr type="ctrX" for="ch" forName="picture1" refType="w" fact="0.2806"/>
                  <dgm:constr type="ctrY" for="ch" forName="picture1" refType="h" fact="0.8769"/>
                  <dgm:constr type="w" for="ch" forName="picture1" refType="w" fact="0.1111"/>
                  <dgm:constr type="h" for="ch" forName="picture1" refType="h" fact="0.1218"/>
                  <dgm:constr type="l" for="ch" forName="parTx2" refType="w" fact="0.5172"/>
                  <dgm:constr type="t" for="ch" forName="parTx2" refType="h" fact="0.7946"/>
                  <dgm:constr type="w" for="ch" forName="parTx2" refType="w" fact="0.2396"/>
                  <dgm:constr type="h" for="ch" forName="parTx2" refType="h" fact="0.0704"/>
                  <dgm:constr type="ctrX" for="ch" forName="picture2" refType="w" fact="0.5063"/>
                  <dgm:constr type="ctrY" for="ch" forName="picture2" refType="h" fact="0.787"/>
                  <dgm:constr type="w" for="ch" forName="picture2" refType="w" fact="0.1111"/>
                  <dgm:constr type="h" for="ch" forName="picture2" refType="h" fact="0.1218"/>
                  <dgm:constr type="l" for="ch" forName="parTx3" refType="w" fact="0.6285"/>
                  <dgm:constr type="t" for="ch" forName="parTx3" refType="h" fact="0.672"/>
                  <dgm:constr type="w" for="ch" forName="parTx3" refType="w" fact="0.2396"/>
                  <dgm:constr type="h" for="ch" forName="parTx3" refType="h" fact="0.0704"/>
                  <dgm:constr type="ctrX" for="ch" forName="picture3" refType="w" fact="0.6176"/>
                  <dgm:constr type="ctrY" for="ch" forName="picture3" refType="h" fact="0.6644"/>
                  <dgm:constr type="w" for="ch" forName="picture3" refType="w" fact="0.1111"/>
                  <dgm:constr type="h" for="ch" forName="picture3" refType="h" fact="0.1218"/>
                  <dgm:constr type="l" for="ch" forName="parTx4" refType="w" fact="0.6994"/>
                  <dgm:constr type="t" for="ch" forName="parTx4" refType="h" fact="0.5369"/>
                  <dgm:constr type="w" for="ch" forName="parTx4" refType="w" fact="0.2396"/>
                  <dgm:constr type="h" for="ch" forName="parTx4" refType="h" fact="0.0704"/>
                  <dgm:constr type="ctrX" for="ch" forName="picture4" refType="w" fact="0.6885"/>
                  <dgm:constr type="ctrY" for="ch" forName="picture4" refType="h" fact="0.5294"/>
                  <dgm:constr type="w" for="ch" forName="picture4" refType="w" fact="0.1111"/>
                  <dgm:constr type="h" for="ch" forName="picture4" refType="h" fact="0.1218"/>
                  <dgm:constr type="l" for="ch" forName="parTx5" refType="w" fact="0.75"/>
                  <dgm:constr type="t" for="ch" forName="parTx5" refType="h" fact="0.394"/>
                  <dgm:constr type="w" for="ch" forName="parTx5" refType="w" fact="0.2396"/>
                  <dgm:constr type="h" for="ch" forName="parTx5" refType="h" fact="0.0704"/>
                  <dgm:constr type="ctrX" for="ch" forName="picture5" refType="w" fact="0.7391"/>
                  <dgm:constr type="ctrY" for="ch" forName="picture5" refType="h" fact="0.3864"/>
                  <dgm:constr type="w" for="ch" forName="picture5" refType="w" fact="0.1111"/>
                  <dgm:constr type="h" for="ch" forName="picture5" refType="h" fact="0.1218"/>
                  <dgm:constr type="l" for="ch" forName="parTx6" refType="w" fact="0.7788"/>
                  <dgm:constr type="t" for="ch" forName="parTx6" refType="h" fact="0.252"/>
                  <dgm:constr type="w" for="ch" forName="parTx6" refType="w" fact="0.2396"/>
                  <dgm:constr type="h" for="ch" forName="parTx6" refType="h" fact="0.0704"/>
                  <dgm:constr type="ctrX" for="ch" forName="picture6" refType="w" fact="0.7679"/>
                  <dgm:constr type="ctrY" for="ch" forName="picture6" refType="h" fact="0.2444"/>
                  <dgm:constr type="w" for="ch" forName="picture6" refType="w" fact="0.1111"/>
                  <dgm:constr type="h" for="ch" forName="picture6" refType="h" fact="0.1218"/>
                  <dgm:constr type="l" for="ch" forName="parTx7" refType="w" fact="0.7945"/>
                  <dgm:constr type="t" for="ch" forName="parTx7" refType="h" fact="0.1151"/>
                  <dgm:constr type="w" for="ch" forName="parTx7" refType="w" fact="0.2396"/>
                  <dgm:constr type="h" for="ch" forName="parTx7" refType="h" fact="0.0704"/>
                  <dgm:constr type="ctrX" for="ch" forName="picture7" refType="w" fact="0.7836"/>
                  <dgm:constr type="ctrY" for="ch" forName="picture7" refType="h" fact="0.1075"/>
                  <dgm:constr type="w" for="ch" forName="picture7" refType="w" fact="0.1111"/>
                  <dgm:constr type="h" for="ch" forName="picture7" refType="h" fact="0.1218"/>
                </dgm:constrLst>
              </dgm:else>
            </dgm:choose>
          </dgm:if>
          <dgm:else name="Name68">
            <dgm:choose name="Name69">
              <dgm:if name="Name70"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6091"/>
                  <dgm:constr type="ctrY" for="ch" forName="dot1" refType="h" fact="0.8342"/>
                  <dgm:constr type="w" for="ch" forName="dot1" refType="userD"/>
                  <dgm:constr type="h" for="ch" forName="dot1" refType="userD"/>
                  <dgm:constr type="ctrX" for="ch" forName="dot2" refType="w" fact="0.6279"/>
                  <dgm:constr type="ctrY" for="ch" forName="dot2" refType="h" fact="0.8448"/>
                  <dgm:constr type="w" for="ch" forName="dot2" refType="userD"/>
                  <dgm:constr type="h" for="ch" forName="dot2" refType="userD"/>
                  <dgm:constr type="ctrX" for="ch" forName="dot3" refType="w" fact="0.647"/>
                  <dgm:constr type="ctrY" for="ch" forName="dot3" refType="h" fact="0.8539"/>
                  <dgm:constr type="w" for="ch" forName="dot3" refType="userD"/>
                  <dgm:constr type="h" for="ch" forName="dot3" refType="userD"/>
                  <dgm:constr type="ctrX" for="ch" forName="dot4" refType="w" fact="0.6663"/>
                  <dgm:constr type="ctrY" for="ch" forName="dot4" refType="h" fact="0.8615"/>
                  <dgm:constr type="w" for="ch" forName="dot4" refType="userD"/>
                  <dgm:constr type="h" for="ch" forName="dot4" refType="userD"/>
                  <dgm:constr type="ctrX" for="ch" forName="dot5" refType="w" fact="0.6858"/>
                  <dgm:constr type="ctrY" for="ch" forName="dot5" refType="h" fact="0.8676"/>
                  <dgm:constr type="w" for="ch" forName="dot5" refType="userD"/>
                  <dgm:constr type="h" for="ch" forName="dot5" refType="userD"/>
                  <dgm:constr type="ctrX" for="ch" forName="dot6" refType="w" fact="0.4912"/>
                  <dgm:constr type="ctrY" for="ch" forName="dot6" refType="h" fact="0.7255"/>
                  <dgm:constr type="w" for="ch" forName="dot6" refType="userD"/>
                  <dgm:constr type="h" for="ch" forName="dot6" refType="userD"/>
                  <dgm:constr type="ctrX" for="ch" forName="dot7" refType="w" fact="0.5074"/>
                  <dgm:constr type="ctrY" for="ch" forName="dot7" refType="h" fact="0.7454"/>
                  <dgm:constr type="w" for="ch" forName="dot7" refType="userD"/>
                  <dgm:constr type="h" for="ch" forName="dot7" refType="userD"/>
                  <dgm:constr type="ctrX" for="ch" forName="dot8" refType="w" fact="0.4164"/>
                  <dgm:constr type="ctrY" for="ch" forName="dot8" refType="h" fact="0.6026"/>
                  <dgm:constr type="w" for="ch" forName="dot8" refType="userD"/>
                  <dgm:constr type="h" for="ch" forName="dot8" refType="userD"/>
                  <dgm:constr type="ctrX" for="ch" forName="dot9" refType="w" fact="0.3629"/>
                  <dgm:constr type="ctrY" for="ch" forName="dot9" refType="h" fact="0.4632"/>
                  <dgm:constr type="w" for="ch" forName="dot9" refType="userD"/>
                  <dgm:constr type="h" for="ch" forName="dot9" refType="userD"/>
                  <dgm:constr type="ctrX" for="ch" forName="dot10" refType="w" fact="0.3299"/>
                  <dgm:constr type="ctrY" for="ch" forName="dot10" refType="h" fact="0.3187"/>
                  <dgm:constr type="w" for="ch" forName="dot10" refType="userD"/>
                  <dgm:constr type="h" for="ch" forName="dot10" refType="userD"/>
                  <dgm:constr type="ctrX" for="ch" forName="dot11" refType="w" fact="0.3147"/>
                  <dgm:constr type="ctrY" for="ch" forName="dot11" refType="h" fact="0.1763"/>
                  <dgm:constr type="w" for="ch" forName="dot11" refType="userD"/>
                  <dgm:constr type="h" for="ch" forName="dot11" refType="userD"/>
                  <dgm:constr type="ctrX" for="ch" forName="dotArrow1" refType="w" fact="0.3373"/>
                  <dgm:constr type="ctrY" for="ch" forName="dotArrow1" refType="h" fact="-0.0099"/>
                  <dgm:constr type="w" for="ch" forName="dotArrow1" refType="userD"/>
                  <dgm:constr type="h" for="ch" forName="dotArrow1" refType="userD"/>
                  <dgm:constr type="ctrX" for="ch" forName="dotArrow2" refType="w" fact="0.3227"/>
                  <dgm:constr type="ctrY" for="ch" forName="dotArrow2" refType="h" fact="-0.0239"/>
                  <dgm:constr type="w" for="ch" forName="dotArrow2" refType="userD"/>
                  <dgm:constr type="h" for="ch" forName="dotArrow2" refType="userD"/>
                  <dgm:constr type="ctrX" for="ch" forName="dotArrow3" refType="w" fact="0.3081"/>
                  <dgm:constr type="ctrY" for="ch" forName="dotArrow3" refType="h" fact="-0.0378"/>
                  <dgm:constr type="w" for="ch" forName="dotArrow3" refType="userD"/>
                  <dgm:constr type="h" for="ch" forName="dotArrow3" refType="userD"/>
                  <dgm:constr type="ctrX" for="ch" forName="dotArrow4" refType="w" fact="0.2935"/>
                  <dgm:constr type="ctrY" for="ch" forName="dotArrow4" refType="h" fact="-0.0239"/>
                  <dgm:constr type="w" for="ch" forName="dotArrow4" refType="userD"/>
                  <dgm:constr type="h" for="ch" forName="dotArrow4" refType="userD"/>
                  <dgm:constr type="ctrX" for="ch" forName="dotArrow5" refType="w" fact="0.2788"/>
                  <dgm:constr type="ctrY" for="ch" forName="dotArrow5" refType="h" fact="-0.0099"/>
                  <dgm:constr type="w" for="ch" forName="dotArrow5" refType="userD"/>
                  <dgm:constr type="h" for="ch" forName="dotArrow5" refType="userD"/>
                  <dgm:constr type="ctrX" for="ch" forName="dotArrow6" refType="w" fact="0.3081"/>
                  <dgm:constr type="ctrY" for="ch" forName="dotArrow6" refType="h" fact="-0.0084"/>
                  <dgm:constr type="w" for="ch" forName="dotArrow6" refType="userD"/>
                  <dgm:constr type="h" for="ch" forName="dotArrow6" refType="userD"/>
                  <dgm:constr type="ctrX" for="ch" forName="dotArrow7" refType="w" fact="0.3081"/>
                  <dgm:constr type="ctrY" for="ch" forName="dotArrow7" refType="h" fact="0.0211"/>
                  <dgm:constr type="w" for="ch" forName="dotArrow7" refType="userD"/>
                  <dgm:constr type="h" for="ch" forName="dotArrow7" refType="userD"/>
                  <dgm:constr type="r" for="ch" forName="parTx1" refType="w" fact="0.7444"/>
                  <dgm:constr type="t" for="ch" forName="parTx1" refType="h" fact="0.8856"/>
                  <dgm:constr type="w" for="ch" forName="parTx1" refType="w" fact="0.2101"/>
                  <dgm:constr type="h" for="ch" forName="parTx1" refType="h" fact="0.0704"/>
                  <dgm:constr type="ctrX" for="ch" forName="picture1" refType="w" fact="0.754"/>
                  <dgm:constr type="ctrY" for="ch" forName="picture1" refType="h" fact="0.8769"/>
                  <dgm:constr type="w" for="ch" forName="picture1" refType="w" fact="0.0974"/>
                  <dgm:constr type="h" for="ch" forName="picture1" refType="h" fact="0.121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465"/>
                  <dgm:constr type="t" for="ch" forName="parTx2" refType="h" fact="0.7956"/>
                  <dgm:constr type="w" for="ch" forName="parTx2" refType="w" fact="0.2101"/>
                  <dgm:constr type="h" for="ch" forName="parTx2" refType="h" fact="0.0704"/>
                  <dgm:constr type="ctrX" for="ch" forName="picture2" refType="w" fact="0.5561"/>
                  <dgm:constr type="ctrY" for="ch" forName="picture2" refType="h" fact="0.787"/>
                  <dgm:constr type="w" for="ch" forName="picture2" refType="w" fact="0.0974"/>
                  <dgm:constr type="h" for="ch" forName="picture2" refType="h" fact="0.1218"/>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489"/>
                  <dgm:constr type="t" for="ch" forName="parTx3" refType="h" fact="0.673"/>
                  <dgm:constr type="w" for="ch" forName="parTx3" refType="w" fact="0.2101"/>
                  <dgm:constr type="h" for="ch" forName="parTx3" refType="h" fact="0.0704"/>
                  <dgm:constr type="ctrX" for="ch" forName="picture3" refType="w" fact="0.4585"/>
                  <dgm:constr type="ctrY" for="ch" forName="picture3" refType="h" fact="0.6644"/>
                  <dgm:constr type="w" for="ch" forName="picture3" refType="w" fact="0.0974"/>
                  <dgm:constr type="h" for="ch" forName="picture3" refType="h" fact="0.1218"/>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3868"/>
                  <dgm:constr type="t" for="ch" forName="parTx4" refType="h" fact="0.538"/>
                  <dgm:constr type="w" for="ch" forName="parTx4" refType="w" fact="0.2101"/>
                  <dgm:constr type="h" for="ch" forName="parTx4" refType="h" fact="0.0704"/>
                  <dgm:constr type="ctrX" for="ch" forName="picture4" refType="w" fact="0.3963"/>
                  <dgm:constr type="ctrY" for="ch" forName="picture4" refType="h" fact="0.5294"/>
                  <dgm:constr type="w" for="ch" forName="picture4" refType="w" fact="0.0974"/>
                  <dgm:constr type="h" for="ch" forName="picture4" refType="h" fact="0.1218"/>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424"/>
                  <dgm:constr type="t" for="ch" forName="parTx5" refType="h" fact="0.3951"/>
                  <dgm:constr type="w" for="ch" forName="parTx5" refType="w" fact="0.2101"/>
                  <dgm:constr type="h" for="ch" forName="parTx5" refType="h" fact="0.0704"/>
                  <dgm:constr type="ctrX" for="ch" forName="picture5" refType="w" fact="0.352"/>
                  <dgm:constr type="ctrY" for="ch" forName="picture5" refType="h" fact="0.3864"/>
                  <dgm:constr type="w" for="ch" forName="picture5" refType="w" fact="0.0974"/>
                  <dgm:constr type="h" for="ch" forName="picture5" refType="h" fact="0.1218"/>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172"/>
                  <dgm:constr type="t" for="ch" forName="parTx6" refType="h" fact="0.2531"/>
                  <dgm:constr type="w" for="ch" forName="parTx6" refType="w" fact="0.2101"/>
                  <dgm:constr type="h" for="ch" forName="parTx6" refType="h" fact="0.0704"/>
                  <dgm:constr type="ctrX" for="ch" forName="picture6" refType="w" fact="0.3267"/>
                  <dgm:constr type="ctrY" for="ch" forName="picture6" refType="h" fact="0.2444"/>
                  <dgm:constr type="w" for="ch" forName="picture6" refType="w" fact="0.0974"/>
                  <dgm:constr type="h" for="ch" forName="picture6" refType="h" fact="0.1218"/>
                  <dgm:constr type="r" for="ch" forName="desTx6" refType="l" refFor="ch" refForName="parTx6"/>
                  <dgm:constr type="l" for="ch" forName="desTx6"/>
                  <dgm:constr type="t" for="ch" forName="desTx6" refType="t" refFor="ch" refForName="parTx6"/>
                  <dgm:constr type="h" for="ch" forName="desTx6" refType="h" refFor="ch" refForName="parTx6"/>
                  <dgm:constr type="r" for="ch" forName="parTx7" refType="w" fact="0.3034"/>
                  <dgm:constr type="t" for="ch" forName="parTx7" refType="h" fact="0.1162"/>
                  <dgm:constr type="w" for="ch" forName="parTx7" refType="w" fact="0.2101"/>
                  <dgm:constr type="h" for="ch" forName="parTx7" refType="h" fact="0.0704"/>
                  <dgm:constr type="ctrX" for="ch" forName="picture7" refType="w" fact="0.3129"/>
                  <dgm:constr type="ctrY" for="ch" forName="picture7" refType="h" fact="0.1075"/>
                  <dgm:constr type="w" for="ch" forName="picture7" refType="w" fact="0.0974"/>
                  <dgm:constr type="h" for="ch" forName="picture7" refType="h" fact="0.1218"/>
                  <dgm:constr type="r" for="ch" forName="desTx7" refType="l" refFor="ch" refForName="parTx7"/>
                  <dgm:constr type="l" for="ch" forName="desTx7"/>
                  <dgm:constr type="t" for="ch" forName="desTx7" refType="t" refFor="ch" refForName="parTx7"/>
                  <dgm:constr type="h" for="ch" forName="desTx7" refType="h" refFor="ch" refForName="parTx7"/>
                </dgm:constrLst>
              </dgm:if>
              <dgm:else name="Name71">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5541"/>
                  <dgm:constr type="ctrY" for="ch" forName="dot1" refType="h" fact="0.8342"/>
                  <dgm:constr type="w" for="ch" forName="dot1" refType="userD"/>
                  <dgm:constr type="h" for="ch" forName="dot1" refType="userD"/>
                  <dgm:constr type="ctrX" for="ch" forName="dot2" refType="w" fact="0.5756"/>
                  <dgm:constr type="ctrY" for="ch" forName="dot2" refType="h" fact="0.8448"/>
                  <dgm:constr type="w" for="ch" forName="dot2" refType="userD"/>
                  <dgm:constr type="h" for="ch" forName="dot2" refType="userD"/>
                  <dgm:constr type="ctrX" for="ch" forName="dot3" refType="w" fact="0.5974"/>
                  <dgm:constr type="ctrY" for="ch" forName="dot3" refType="h" fact="0.8539"/>
                  <dgm:constr type="w" for="ch" forName="dot3" refType="userD"/>
                  <dgm:constr type="h" for="ch" forName="dot3" refType="userD"/>
                  <dgm:constr type="ctrX" for="ch" forName="dot4" refType="w" fact="0.6194"/>
                  <dgm:constr type="ctrY" for="ch" forName="dot4" refType="h" fact="0.8615"/>
                  <dgm:constr type="w" for="ch" forName="dot4" refType="userD"/>
                  <dgm:constr type="h" for="ch" forName="dot4" refType="userD"/>
                  <dgm:constr type="ctrX" for="ch" forName="dot5" refType="w" fact="0.6416"/>
                  <dgm:constr type="ctrY" for="ch" forName="dot5" refType="h" fact="0.8676"/>
                  <dgm:constr type="w" for="ch" forName="dot5" refType="userD"/>
                  <dgm:constr type="h" for="ch" forName="dot5" refType="userD"/>
                  <dgm:constr type="ctrX" for="ch" forName="dot6" refType="w" fact="0.4197"/>
                  <dgm:constr type="ctrY" for="ch" forName="dot6" refType="h" fact="0.7255"/>
                  <dgm:constr type="w" for="ch" forName="dot6" refType="userD"/>
                  <dgm:constr type="h" for="ch" forName="dot6" refType="userD"/>
                  <dgm:constr type="ctrX" for="ch" forName="dot7" refType="w" fact="0.4382"/>
                  <dgm:constr type="ctrY" for="ch" forName="dot7" refType="h" fact="0.7454"/>
                  <dgm:constr type="w" for="ch" forName="dot7" refType="userD"/>
                  <dgm:constr type="h" for="ch" forName="dot7" refType="userD"/>
                  <dgm:constr type="ctrX" for="ch" forName="dot8" refType="w" fact="0.3344"/>
                  <dgm:constr type="ctrY" for="ch" forName="dot8" refType="h" fact="0.6026"/>
                  <dgm:constr type="w" for="ch" forName="dot8" refType="userD"/>
                  <dgm:constr type="h" for="ch" forName="dot8" refType="userD"/>
                  <dgm:constr type="ctrX" for="ch" forName="dot9" refType="w" fact="0.2734"/>
                  <dgm:constr type="ctrY" for="ch" forName="dot9" refType="h" fact="0.4632"/>
                  <dgm:constr type="w" for="ch" forName="dot9" refType="userD"/>
                  <dgm:constr type="h" for="ch" forName="dot9" refType="userD"/>
                  <dgm:constr type="ctrX" for="ch" forName="dot10" refType="w" fact="0.2357"/>
                  <dgm:constr type="ctrY" for="ch" forName="dot10" refType="h" fact="0.3187"/>
                  <dgm:constr type="w" for="ch" forName="dot10" refType="userD"/>
                  <dgm:constr type="h" for="ch" forName="dot10" refType="userD"/>
                  <dgm:constr type="ctrX" for="ch" forName="dot11" refType="w" fact="0.2184"/>
                  <dgm:constr type="ctrY" for="ch" forName="dot11" refType="h" fact="0.1763"/>
                  <dgm:constr type="w" for="ch" forName="dot11" refType="userD"/>
                  <dgm:constr type="h" for="ch" forName="dot11" refType="userD"/>
                  <dgm:constr type="ctrX" for="ch" forName="dotArrow1" refType="w" fact="0.2442"/>
                  <dgm:constr type="ctrY" for="ch" forName="dotArrow1" refType="h" fact="-0.0099"/>
                  <dgm:constr type="w" for="ch" forName="dotArrow1" refType="userD"/>
                  <dgm:constr type="h" for="ch" forName="dotArrow1" refType="userD"/>
                  <dgm:constr type="ctrX" for="ch" forName="dotArrow2" refType="w" fact="0.2275"/>
                  <dgm:constr type="ctrY" for="ch" forName="dotArrow2" refType="h" fact="-0.0239"/>
                  <dgm:constr type="w" for="ch" forName="dotArrow2" refType="userD"/>
                  <dgm:constr type="h" for="ch" forName="dotArrow2" refType="userD"/>
                  <dgm:constr type="ctrX" for="ch" forName="dotArrow3" refType="w" fact="0.2108"/>
                  <dgm:constr type="ctrY" for="ch" forName="dotArrow3" refType="h" fact="-0.0378"/>
                  <dgm:constr type="w" for="ch" forName="dotArrow3" refType="userD"/>
                  <dgm:constr type="h" for="ch" forName="dotArrow3" refType="userD"/>
                  <dgm:constr type="ctrX" for="ch" forName="dotArrow4" refType="w" fact="0.1942"/>
                  <dgm:constr type="ctrY" for="ch" forName="dotArrow4" refType="h" fact="-0.0239"/>
                  <dgm:constr type="w" for="ch" forName="dotArrow4" refType="userD"/>
                  <dgm:constr type="h" for="ch" forName="dotArrow4" refType="userD"/>
                  <dgm:constr type="ctrX" for="ch" forName="dotArrow5" refType="w" fact="0.1775"/>
                  <dgm:constr type="ctrY" for="ch" forName="dotArrow5" refType="h" fact="-0.0099"/>
                  <dgm:constr type="w" for="ch" forName="dotArrow5" refType="userD"/>
                  <dgm:constr type="h" for="ch" forName="dotArrow5" refType="userD"/>
                  <dgm:constr type="ctrX" for="ch" forName="dotArrow6" refType="w" fact="0.2108"/>
                  <dgm:constr type="ctrY" for="ch" forName="dotArrow6" refType="h" fact="-0.0084"/>
                  <dgm:constr type="w" for="ch" forName="dotArrow6" refType="userD"/>
                  <dgm:constr type="h" for="ch" forName="dotArrow6" refType="userD"/>
                  <dgm:constr type="ctrX" for="ch" forName="dotArrow7" refType="w" fact="0.2108"/>
                  <dgm:constr type="ctrY" for="ch" forName="dotArrow7" refType="h" fact="0.0211"/>
                  <dgm:constr type="w" for="ch" forName="dotArrow7" refType="userD"/>
                  <dgm:constr type="h" for="ch" forName="dotArrow7" refType="userD"/>
                  <dgm:constr type="r" for="ch" forName="parTx1" refType="w" fact="0.7085"/>
                  <dgm:constr type="t" for="ch" forName="parTx1" refType="h" fact="0.8845"/>
                  <dgm:constr type="w" for="ch" forName="parTx1" refType="w" fact="0.2396"/>
                  <dgm:constr type="h" for="ch" forName="parTx1" refType="h" fact="0.0704"/>
                  <dgm:constr type="ctrX" for="ch" forName="picture1" refType="w" fact="0.7194"/>
                  <dgm:constr type="ctrY" for="ch" forName="picture1" refType="h" fact="0.8769"/>
                  <dgm:constr type="w" for="ch" forName="picture1" refType="w" fact="0.1111"/>
                  <dgm:constr type="h" for="ch" forName="picture1" refType="h" fact="0.1218"/>
                  <dgm:constr type="r" for="ch" forName="parTx2" refType="w" fact="0.4828"/>
                  <dgm:constr type="t" for="ch" forName="parTx2" refType="h" fact="0.7946"/>
                  <dgm:constr type="w" for="ch" forName="parTx2" refType="w" fact="0.2396"/>
                  <dgm:constr type="h" for="ch" forName="parTx2" refType="h" fact="0.0704"/>
                  <dgm:constr type="ctrX" for="ch" forName="picture2" refType="w" fact="0.4937"/>
                  <dgm:constr type="ctrY" for="ch" forName="picture2" refType="h" fact="0.787"/>
                  <dgm:constr type="w" for="ch" forName="picture2" refType="w" fact="0.1111"/>
                  <dgm:constr type="h" for="ch" forName="picture2" refType="h" fact="0.1218"/>
                  <dgm:constr type="r" for="ch" forName="parTx3" refType="w" fact="0.3715"/>
                  <dgm:constr type="t" for="ch" forName="parTx3" refType="h" fact="0.672"/>
                  <dgm:constr type="w" for="ch" forName="parTx3" refType="w" fact="0.2396"/>
                  <dgm:constr type="h" for="ch" forName="parTx3" refType="h" fact="0.0704"/>
                  <dgm:constr type="ctrX" for="ch" forName="picture3" refType="w" fact="0.3824"/>
                  <dgm:constr type="ctrY" for="ch" forName="picture3" refType="h" fact="0.6644"/>
                  <dgm:constr type="w" for="ch" forName="picture3" refType="w" fact="0.1111"/>
                  <dgm:constr type="h" for="ch" forName="picture3" refType="h" fact="0.1218"/>
                  <dgm:constr type="r" for="ch" forName="parTx4" refType="w" fact="0.3006"/>
                  <dgm:constr type="t" for="ch" forName="parTx4" refType="h" fact="0.5369"/>
                  <dgm:constr type="w" for="ch" forName="parTx4" refType="w" fact="0.2396"/>
                  <dgm:constr type="h" for="ch" forName="parTx4" refType="h" fact="0.0704"/>
                  <dgm:constr type="ctrX" for="ch" forName="picture4" refType="w" fact="0.3115"/>
                  <dgm:constr type="ctrY" for="ch" forName="picture4" refType="h" fact="0.5294"/>
                  <dgm:constr type="w" for="ch" forName="picture4" refType="w" fact="0.1111"/>
                  <dgm:constr type="h" for="ch" forName="picture4" refType="h" fact="0.1218"/>
                  <dgm:constr type="r" for="ch" forName="parTx5" refType="w" fact="0.25"/>
                  <dgm:constr type="t" for="ch" forName="parTx5" refType="h" fact="0.394"/>
                  <dgm:constr type="w" for="ch" forName="parTx5" refType="w" fact="0.2396"/>
                  <dgm:constr type="h" for="ch" forName="parTx5" refType="h" fact="0.0704"/>
                  <dgm:constr type="ctrX" for="ch" forName="picture5" refType="w" fact="0.2609"/>
                  <dgm:constr type="ctrY" for="ch" forName="picture5" refType="h" fact="0.3864"/>
                  <dgm:constr type="w" for="ch" forName="picture5" refType="w" fact="0.1111"/>
                  <dgm:constr type="h" for="ch" forName="picture5" refType="h" fact="0.1218"/>
                  <dgm:constr type="r" for="ch" forName="parTx6" refType="w" fact="0.2212"/>
                  <dgm:constr type="t" for="ch" forName="parTx6" refType="h" fact="0.252"/>
                  <dgm:constr type="w" for="ch" forName="parTx6" refType="w" fact="0.2396"/>
                  <dgm:constr type="h" for="ch" forName="parTx6" refType="h" fact="0.0704"/>
                  <dgm:constr type="ctrX" for="ch" forName="picture6" refType="w" fact="0.2321"/>
                  <dgm:constr type="ctrY" for="ch" forName="picture6" refType="h" fact="0.2444"/>
                  <dgm:constr type="w" for="ch" forName="picture6" refType="w" fact="0.1111"/>
                  <dgm:constr type="h" for="ch" forName="picture6" refType="h" fact="0.1218"/>
                  <dgm:constr type="r" for="ch" forName="parTx7" refType="w" fact="0.2055"/>
                  <dgm:constr type="t" for="ch" forName="parTx7" refType="h" fact="0.1151"/>
                  <dgm:constr type="w" for="ch" forName="parTx7" refType="w" fact="0.2396"/>
                  <dgm:constr type="h" for="ch" forName="parTx7" refType="h" fact="0.0704"/>
                  <dgm:constr type="ctrX" for="ch" forName="picture7" refType="w" fact="0.2164"/>
                  <dgm:constr type="ctrY" for="ch" forName="picture7" refType="h" fact="0.1075"/>
                  <dgm:constr type="w" for="ch" forName="picture7" refType="w" fact="0.1111"/>
                  <dgm:constr type="h" for="ch" forName="picture7" refType="h" fact="0.1218"/>
                </dgm:constrLst>
              </dgm:else>
            </dgm:choose>
          </dgm:else>
        </dgm:choose>
      </dgm:else>
    </dgm:choose>
    <dgm:forEach name="wrapper" axis="self" ptType="parTrans">
      <dgm:forEach name="wrapper2" axis="self" ptType="sibTrans" st="2">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choose name="Name72">
      <dgm:if name="Name73" axis="ch" ptType="node" func="cnt" op="gte" val="2">
        <dgm:layoutNode name="dot1" styleLbl="alignNode1">
          <dgm:alg type="sp"/>
          <dgm:shape xmlns:r="http://schemas.openxmlformats.org/officeDocument/2006/relationships" type="ellipse" r:blip="">
            <dgm:adjLst/>
          </dgm:shape>
          <dgm:presOf/>
        </dgm:layoutNode>
        <dgm:layoutNode name="dot2" styleLbl="alignNode1">
          <dgm:alg type="sp"/>
          <dgm:shape xmlns:r="http://schemas.openxmlformats.org/officeDocument/2006/relationships" type="ellipse" r:blip="">
            <dgm:adjLst/>
          </dgm:shape>
          <dgm:presOf/>
        </dgm:layoutNode>
        <dgm:layoutNode name="dot3" styleLbl="alignNode1">
          <dgm:alg type="sp"/>
          <dgm:shape xmlns:r="http://schemas.openxmlformats.org/officeDocument/2006/relationships" type="ellipse" r:blip="">
            <dgm:adjLst/>
          </dgm:shape>
          <dgm:presOf/>
        </dgm:layoutNode>
      </dgm:if>
      <dgm:else name="Name74"/>
    </dgm:choose>
    <dgm:choose name="Name75">
      <dgm:if name="Name76" axis="ch" ptType="node" func="cnt" op="gte" val="3">
        <dgm:layoutNode name="dot4" styleLbl="alignNode1">
          <dgm:alg type="sp"/>
          <dgm:shape xmlns:r="http://schemas.openxmlformats.org/officeDocument/2006/relationships" type="ellipse" r:blip="">
            <dgm:adjLst/>
          </dgm:shape>
          <dgm:presOf/>
        </dgm:layoutNode>
        <dgm:layoutNode name="dot5" styleLbl="alignNode1">
          <dgm:alg type="sp"/>
          <dgm:shape xmlns:r="http://schemas.openxmlformats.org/officeDocument/2006/relationships" type="ellipse" r:blip="">
            <dgm:adjLst/>
          </dgm:shape>
          <dgm:presOf/>
        </dgm:layoutNode>
      </dgm:if>
      <dgm:else name="Name77"/>
    </dgm:choose>
    <dgm:choose name="Name78">
      <dgm:if name="Name79" axis="ch" ptType="node" func="cnt" op="gte" val="4">
        <dgm:layoutNode name="dot6" styleLbl="alignNode1">
          <dgm:alg type="sp"/>
          <dgm:shape xmlns:r="http://schemas.openxmlformats.org/officeDocument/2006/relationships" type="ellipse" r:blip="">
            <dgm:adjLst/>
          </dgm:shape>
          <dgm:presOf/>
        </dgm:layoutNode>
      </dgm:if>
      <dgm:else name="Name80"/>
    </dgm:choose>
    <dgm:choose name="Name81">
      <dgm:if name="Name82" axis="ch" ptType="node" func="cnt" op="gte" val="5">
        <dgm:layoutNode name="dot7" styleLbl="alignNode1">
          <dgm:alg type="sp"/>
          <dgm:shape xmlns:r="http://schemas.openxmlformats.org/officeDocument/2006/relationships" type="ellipse" r:blip="">
            <dgm:adjLst/>
          </dgm:shape>
          <dgm:presOf/>
        </dgm:layoutNode>
        <dgm:layoutNode name="dot8" styleLbl="alignNode1">
          <dgm:alg type="sp"/>
          <dgm:shape xmlns:r="http://schemas.openxmlformats.org/officeDocument/2006/relationships" type="ellipse" r:blip="">
            <dgm:adjLst/>
          </dgm:shape>
          <dgm:presOf/>
        </dgm:layoutNode>
      </dgm:if>
      <dgm:else name="Name83"/>
    </dgm:choose>
    <dgm:choose name="Name84">
      <dgm:if name="Name85" axis="ch" ptType="node" func="cnt" op="gte" val="6">
        <dgm:layoutNode name="dot9" styleLbl="alignNode1">
          <dgm:alg type="sp"/>
          <dgm:shape xmlns:r="http://schemas.openxmlformats.org/officeDocument/2006/relationships" type="ellipse" r:blip="">
            <dgm:adjLst/>
          </dgm:shape>
          <dgm:presOf/>
        </dgm:layoutNode>
        <dgm:layoutNode name="dot10" styleLbl="alignNode1">
          <dgm:alg type="sp"/>
          <dgm:shape xmlns:r="http://schemas.openxmlformats.org/officeDocument/2006/relationships" type="ellipse" r:blip="">
            <dgm:adjLst/>
          </dgm:shape>
          <dgm:presOf/>
        </dgm:layoutNode>
      </dgm:if>
      <dgm:else name="Name86"/>
    </dgm:choose>
    <dgm:choose name="Name87">
      <dgm:if name="Name88" axis="ch" ptType="node" func="cnt" op="gte" val="7">
        <dgm:layoutNode name="dot11" styleLbl="alignNode1">
          <dgm:alg type="sp"/>
          <dgm:shape xmlns:r="http://schemas.openxmlformats.org/officeDocument/2006/relationships" type="ellipse" r:blip="">
            <dgm:adjLst/>
          </dgm:shape>
          <dgm:presOf/>
        </dgm:layoutNode>
      </dgm:if>
      <dgm:else name="Name89"/>
    </dgm:choose>
    <dgm:choose name="Name90">
      <dgm:if name="Name91" axis="ch" ptType="node" func="cnt" op="gte" val="2">
        <dgm:layoutNode name="dotArrow1" styleLbl="alignNode1">
          <dgm:alg type="sp"/>
          <dgm:shape xmlns:r="http://schemas.openxmlformats.org/officeDocument/2006/relationships" type="ellipse" r:blip="">
            <dgm:adjLst/>
          </dgm:shape>
          <dgm:presOf/>
        </dgm:layoutNode>
        <dgm:layoutNode name="dotArrow2" styleLbl="alignNode1">
          <dgm:alg type="sp"/>
          <dgm:shape xmlns:r="http://schemas.openxmlformats.org/officeDocument/2006/relationships" type="ellipse" r:blip="">
            <dgm:adjLst/>
          </dgm:shape>
          <dgm:presOf/>
        </dgm:layoutNode>
        <dgm:layoutNode name="dotArrow3" styleLbl="alignNode1">
          <dgm:alg type="sp"/>
          <dgm:shape xmlns:r="http://schemas.openxmlformats.org/officeDocument/2006/relationships" type="ellipse" r:blip="">
            <dgm:adjLst/>
          </dgm:shape>
          <dgm:presOf/>
        </dgm:layoutNode>
        <dgm:layoutNode name="dotArrow4" styleLbl="alignNode1">
          <dgm:alg type="sp"/>
          <dgm:shape xmlns:r="http://schemas.openxmlformats.org/officeDocument/2006/relationships" type="ellipse" r:blip="">
            <dgm:adjLst/>
          </dgm:shape>
          <dgm:presOf/>
        </dgm:layoutNode>
        <dgm:layoutNode name="dotArrow5" styleLbl="alignNode1">
          <dgm:alg type="sp"/>
          <dgm:shape xmlns:r="http://schemas.openxmlformats.org/officeDocument/2006/relationships" type="ellipse" r:blip="">
            <dgm:adjLst/>
          </dgm:shape>
          <dgm:presOf/>
        </dgm:layoutNode>
        <dgm:layoutNode name="dotArrow6" styleLbl="alignNode1">
          <dgm:alg type="sp"/>
          <dgm:shape xmlns:r="http://schemas.openxmlformats.org/officeDocument/2006/relationships" type="ellipse" r:blip="">
            <dgm:adjLst/>
          </dgm:shape>
          <dgm:presOf/>
        </dgm:layoutNode>
        <dgm:layoutNode name="dotArrow7" styleLbl="alignNode1">
          <dgm:alg type="sp"/>
          <dgm:shape xmlns:r="http://schemas.openxmlformats.org/officeDocument/2006/relationships" type="ellipse" r:blip="">
            <dgm:adjLst/>
          </dgm:shape>
          <dgm:presOf/>
        </dgm:layoutNode>
      </dgm:if>
      <dgm:else name="Name92"/>
    </dgm:choose>
    <dgm:forEach name="Name93" axis="ch" ptType="node" cnt="1">
      <dgm:layoutNode name="parTx1">
        <dgm:choose name="Name94">
          <dgm:if name="Name95" func="var" arg="dir" op="equ" val="norm">
            <dgm:alg type="tx">
              <dgm:param type="parTxLTRAlign" val="l"/>
              <dgm:param type="parTxRTLAlign" val="r"/>
            </dgm:alg>
          </dgm:if>
          <dgm:else name="Name96">
            <dgm:alg type="tx">
              <dgm:param type="parTxLTRAlign" val="r"/>
              <dgm:param type="parTxRTLAlign" val="l"/>
            </dgm:alg>
          </dgm:else>
        </dgm:choose>
        <dgm:shape xmlns:r="http://schemas.openxmlformats.org/officeDocument/2006/relationships" type="roundRect" r:blip="">
          <dgm:adjLst/>
        </dgm:shape>
        <dgm:presOf axis="self" ptType="node"/>
        <dgm:choose name="Name97">
          <dgm:if name="Name98" func="var" arg="dir" op="equ" val="norm">
            <dgm:constrLst>
              <dgm:constr type="lMarg" refType="w" fact="0.6"/>
              <dgm:constr type="rMarg" refType="primFontSz" fact="0.3"/>
              <dgm:constr type="tMarg" refType="primFontSz" fact="0.3"/>
              <dgm:constr type="bMarg" refType="primFontSz" fact="0.3"/>
            </dgm:constrLst>
          </dgm:if>
          <dgm:else name="Name99">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00">
        <dgm:if name="Name101" axis="ch" ptType="node" func="cnt" op="gte" val="1">
          <dgm:layoutNode name="desTx1" styleLbl="revTx">
            <dgm:varLst>
              <dgm:bulletEnabled val="1"/>
            </dgm:varLst>
            <dgm:choose name="Name102">
              <dgm:if name="Name103" func="var" arg="dir" op="equ" val="norm">
                <dgm:choose name="Name104">
                  <dgm:if name="Name105" axis="ch" ptType="node" func="cnt" op="gte" val="2">
                    <dgm:alg type="tx">
                      <dgm:param type="parTxLTRAlign" val="l"/>
                      <dgm:param type="parTxRTLAlign" val="l"/>
                      <dgm:param type="stBulletLvl" val="1"/>
                    </dgm:alg>
                  </dgm:if>
                  <dgm:else name="Name106">
                    <dgm:alg type="tx">
                      <dgm:param type="parTxLTRAlign" val="l"/>
                      <dgm:param type="parTxRTLAlign" val="l"/>
                    </dgm:alg>
                  </dgm:else>
                </dgm:choose>
              </dgm:if>
              <dgm:else name="Name107">
                <dgm:choose name="Name108">
                  <dgm:if name="Name109" axis="ch" ptType="node" func="cnt" op="gte" val="2">
                    <dgm:alg type="tx">
                      <dgm:param type="parTxLTRAlign" val="r"/>
                      <dgm:param type="parTxRTLAlign" val="r"/>
                      <dgm:param type="shpTxLTRAlignCh" val="r"/>
                      <dgm:param type="shpTxRTLAlignCh" val="r"/>
                      <dgm:param type="stBulletLvl" val="1"/>
                    </dgm:alg>
                  </dgm:if>
                  <dgm:else name="Name110">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11"/>
      </dgm:choose>
    </dgm:forEach>
    <dgm:forEach name="Name112" axis="ch" ptType="sibTrans" hideLastTrans="0" cnt="1">
      <dgm:layoutNode name="picture1">
        <dgm:alg type="sp"/>
        <dgm:shape xmlns:r="http://schemas.openxmlformats.org/officeDocument/2006/relationships" r:blip="">
          <dgm:adjLst/>
        </dgm:shape>
        <dgm:presOf/>
        <dgm:constrLst/>
        <dgm:forEach name="Name113" ref="imageRepeat"/>
      </dgm:layoutNode>
    </dgm:forEach>
    <dgm:forEach name="Name114" axis="ch" ptType="node" st="2" cnt="1">
      <dgm:layoutNode name="parTx2">
        <dgm:choose name="Name115">
          <dgm:if name="Name116" func="var" arg="dir" op="equ" val="norm">
            <dgm:alg type="tx">
              <dgm:param type="parTxLTRAlign" val="l"/>
              <dgm:param type="parTxRTLAlign" val="r"/>
            </dgm:alg>
          </dgm:if>
          <dgm:else name="Name117">
            <dgm:alg type="tx">
              <dgm:param type="parTxLTRAlign" val="r"/>
              <dgm:param type="parTxRTLAlign" val="l"/>
            </dgm:alg>
          </dgm:else>
        </dgm:choose>
        <dgm:shape xmlns:r="http://schemas.openxmlformats.org/officeDocument/2006/relationships" type="roundRect" r:blip="">
          <dgm:adjLst/>
        </dgm:shape>
        <dgm:presOf axis="self" ptType="node"/>
        <dgm:choose name="Name118">
          <dgm:if name="Name119" func="var" arg="dir" op="equ" val="norm">
            <dgm:constrLst>
              <dgm:constr type="lMarg" refType="w" fact="0.6"/>
              <dgm:constr type="rMarg" refType="primFontSz" fact="0.3"/>
              <dgm:constr type="tMarg" refType="primFontSz" fact="0.3"/>
              <dgm:constr type="bMarg" refType="primFontSz" fact="0.3"/>
            </dgm:constrLst>
          </dgm:if>
          <dgm:else name="Name120">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21">
        <dgm:if name="Name122" axis="ch" ptType="node" func="cnt" op="gte" val="1">
          <dgm:layoutNode name="desTx2" styleLbl="revTx">
            <dgm:varLst>
              <dgm:bulletEnabled val="1"/>
            </dgm:varLst>
            <dgm:choose name="Name123">
              <dgm:if name="Name124" func="var" arg="dir" op="equ" val="norm">
                <dgm:choose name="Name125">
                  <dgm:if name="Name126" axis="ch" ptType="node" func="cnt" op="gte" val="2">
                    <dgm:alg type="tx">
                      <dgm:param type="parTxLTRAlign" val="l"/>
                      <dgm:param type="parTxRTLAlign" val="l"/>
                      <dgm:param type="stBulletLvl" val="1"/>
                    </dgm:alg>
                  </dgm:if>
                  <dgm:else name="Name127">
                    <dgm:alg type="tx">
                      <dgm:param type="parTxLTRAlign" val="l"/>
                      <dgm:param type="parTxRTLAlign" val="l"/>
                    </dgm:alg>
                  </dgm:else>
                </dgm:choose>
              </dgm:if>
              <dgm:else name="Name128">
                <dgm:choose name="Name129">
                  <dgm:if name="Name130" axis="ch" ptType="node" func="cnt" op="gte" val="2">
                    <dgm:alg type="tx">
                      <dgm:param type="parTxLTRAlign" val="r"/>
                      <dgm:param type="parTxRTLAlign" val="r"/>
                      <dgm:param type="shpTxLTRAlignCh" val="r"/>
                      <dgm:param type="shpTxRTLAlignCh" val="r"/>
                      <dgm:param type="stBulletLvl" val="1"/>
                    </dgm:alg>
                  </dgm:if>
                  <dgm:else name="Name131">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32"/>
      </dgm:choose>
    </dgm:forEach>
    <dgm:forEach name="Name133" axis="ch" ptType="sibTrans" hideLastTrans="0" st="2" cnt="1">
      <dgm:layoutNode name="picture2">
        <dgm:alg type="sp"/>
        <dgm:shape xmlns:r="http://schemas.openxmlformats.org/officeDocument/2006/relationships" r:blip="">
          <dgm:adjLst/>
        </dgm:shape>
        <dgm:presOf/>
        <dgm:constrLst/>
        <dgm:forEach name="Name134" ref="imageRepeat"/>
      </dgm:layoutNode>
    </dgm:forEach>
    <dgm:forEach name="Name135" axis="ch" ptType="node" st="3" cnt="1">
      <dgm:layoutNode name="parTx3">
        <dgm:choose name="Name136">
          <dgm:if name="Name137" func="var" arg="dir" op="equ" val="norm">
            <dgm:alg type="tx">
              <dgm:param type="parTxLTRAlign" val="l"/>
              <dgm:param type="parTxRTLAlign" val="r"/>
            </dgm:alg>
          </dgm:if>
          <dgm:else name="Name138">
            <dgm:alg type="tx">
              <dgm:param type="parTxLTRAlign" val="r"/>
              <dgm:param type="parTxRTLAlign" val="l"/>
            </dgm:alg>
          </dgm:else>
        </dgm:choose>
        <dgm:shape xmlns:r="http://schemas.openxmlformats.org/officeDocument/2006/relationships" type="roundRect" r:blip="">
          <dgm:adjLst/>
        </dgm:shape>
        <dgm:presOf axis="self" ptType="node"/>
        <dgm:choose name="Name139">
          <dgm:if name="Name140" func="var" arg="dir" op="equ" val="norm">
            <dgm:constrLst>
              <dgm:constr type="lMarg" refType="w" fact="0.6"/>
              <dgm:constr type="rMarg" refType="primFontSz" fact="0.3"/>
              <dgm:constr type="tMarg" refType="primFontSz" fact="0.3"/>
              <dgm:constr type="bMarg" refType="primFontSz" fact="0.3"/>
            </dgm:constrLst>
          </dgm:if>
          <dgm:else name="Name141">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42">
        <dgm:if name="Name143" axis="ch" ptType="node" func="cnt" op="gte" val="1">
          <dgm:layoutNode name="desTx3" styleLbl="revTx">
            <dgm:varLst>
              <dgm:bulletEnabled val="1"/>
            </dgm:varLst>
            <dgm:choose name="Name144">
              <dgm:if name="Name145" func="var" arg="dir" op="equ" val="norm">
                <dgm:choose name="Name146">
                  <dgm:if name="Name147" axis="ch" ptType="node" func="cnt" op="gte" val="2">
                    <dgm:alg type="tx">
                      <dgm:param type="parTxLTRAlign" val="l"/>
                      <dgm:param type="parTxRTLAlign" val="l"/>
                      <dgm:param type="stBulletLvl" val="1"/>
                    </dgm:alg>
                  </dgm:if>
                  <dgm:else name="Name148">
                    <dgm:alg type="tx">
                      <dgm:param type="parTxLTRAlign" val="l"/>
                      <dgm:param type="parTxRTLAlign" val="l"/>
                    </dgm:alg>
                  </dgm:else>
                </dgm:choose>
              </dgm:if>
              <dgm:else name="Name149">
                <dgm:choose name="Name150">
                  <dgm:if name="Name151" axis="ch" ptType="node" func="cnt" op="gte" val="2">
                    <dgm:alg type="tx">
                      <dgm:param type="parTxLTRAlign" val="r"/>
                      <dgm:param type="parTxRTLAlign" val="r"/>
                      <dgm:param type="shpTxLTRAlignCh" val="r"/>
                      <dgm:param type="shpTxRTLAlignCh" val="r"/>
                      <dgm:param type="stBulletLvl" val="1"/>
                    </dgm:alg>
                  </dgm:if>
                  <dgm:else name="Name152">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53"/>
      </dgm:choose>
    </dgm:forEach>
    <dgm:forEach name="Name154" axis="ch" ptType="sibTrans" hideLastTrans="0" st="3" cnt="1">
      <dgm:layoutNode name="picture3">
        <dgm:alg type="sp"/>
        <dgm:shape xmlns:r="http://schemas.openxmlformats.org/officeDocument/2006/relationships" r:blip="">
          <dgm:adjLst/>
        </dgm:shape>
        <dgm:presOf/>
        <dgm:constrLst/>
        <dgm:forEach name="Name155" ref="imageRepeat"/>
      </dgm:layoutNode>
    </dgm:forEach>
    <dgm:forEach name="Name156" axis="ch" ptType="node" st="4" cnt="1">
      <dgm:layoutNode name="parTx4">
        <dgm:choose name="Name157">
          <dgm:if name="Name158" func="var" arg="dir" op="equ" val="norm">
            <dgm:alg type="tx">
              <dgm:param type="parTxLTRAlign" val="l"/>
              <dgm:param type="parTxRTLAlign" val="r"/>
            </dgm:alg>
          </dgm:if>
          <dgm:else name="Name159">
            <dgm:alg type="tx">
              <dgm:param type="parTxLTRAlign" val="r"/>
              <dgm:param type="parTxRTLAlign" val="l"/>
            </dgm:alg>
          </dgm:else>
        </dgm:choose>
        <dgm:shape xmlns:r="http://schemas.openxmlformats.org/officeDocument/2006/relationships" type="roundRect" r:blip="">
          <dgm:adjLst/>
        </dgm:shape>
        <dgm:presOf axis="self" ptType="node"/>
        <dgm:choose name="Name160">
          <dgm:if name="Name161" func="var" arg="dir" op="equ" val="norm">
            <dgm:constrLst>
              <dgm:constr type="lMarg" refType="w" fact="0.6"/>
              <dgm:constr type="rMarg" refType="primFontSz" fact="0.3"/>
              <dgm:constr type="tMarg" refType="primFontSz" fact="0.3"/>
              <dgm:constr type="bMarg" refType="primFontSz" fact="0.3"/>
            </dgm:constrLst>
          </dgm:if>
          <dgm:else name="Name162">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63">
        <dgm:if name="Name164" axis="ch" ptType="node" func="cnt" op="gte" val="1">
          <dgm:layoutNode name="desTx4" styleLbl="revTx">
            <dgm:varLst>
              <dgm:bulletEnabled val="1"/>
            </dgm:varLst>
            <dgm:choose name="Name165">
              <dgm:if name="Name166" func="var" arg="dir" op="equ" val="norm">
                <dgm:choose name="Name167">
                  <dgm:if name="Name168" axis="ch" ptType="node" func="cnt" op="gte" val="2">
                    <dgm:alg type="tx">
                      <dgm:param type="parTxLTRAlign" val="l"/>
                      <dgm:param type="parTxRTLAlign" val="l"/>
                      <dgm:param type="stBulletLvl" val="1"/>
                    </dgm:alg>
                  </dgm:if>
                  <dgm:else name="Name169">
                    <dgm:alg type="tx">
                      <dgm:param type="parTxLTRAlign" val="l"/>
                      <dgm:param type="parTxRTLAlign" val="l"/>
                    </dgm:alg>
                  </dgm:else>
                </dgm:choose>
              </dgm:if>
              <dgm:else name="Name170">
                <dgm:choose name="Name171">
                  <dgm:if name="Name172" axis="ch" ptType="node" func="cnt" op="gte" val="2">
                    <dgm:alg type="tx">
                      <dgm:param type="parTxLTRAlign" val="r"/>
                      <dgm:param type="parTxRTLAlign" val="r"/>
                      <dgm:param type="shpTxLTRAlignCh" val="r"/>
                      <dgm:param type="shpTxRTLAlignCh" val="r"/>
                      <dgm:param type="stBulletLvl" val="1"/>
                    </dgm:alg>
                  </dgm:if>
                  <dgm:else name="Name173">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74"/>
      </dgm:choose>
    </dgm:forEach>
    <dgm:forEach name="Name175" axis="ch" ptType="sibTrans" hideLastTrans="0" st="4" cnt="1">
      <dgm:layoutNode name="picture4">
        <dgm:alg type="sp"/>
        <dgm:shape xmlns:r="http://schemas.openxmlformats.org/officeDocument/2006/relationships" r:blip="">
          <dgm:adjLst/>
        </dgm:shape>
        <dgm:presOf/>
        <dgm:constrLst/>
        <dgm:forEach name="Name176" ref="imageRepeat"/>
      </dgm:layoutNode>
    </dgm:forEach>
    <dgm:forEach name="Name177" axis="ch" ptType="node" st="5" cnt="1">
      <dgm:layoutNode name="parTx5">
        <dgm:choose name="Name178">
          <dgm:if name="Name179" func="var" arg="dir" op="equ" val="norm">
            <dgm:alg type="tx">
              <dgm:param type="parTxLTRAlign" val="l"/>
              <dgm:param type="parTxRTLAlign" val="r"/>
            </dgm:alg>
          </dgm:if>
          <dgm:else name="Name180">
            <dgm:alg type="tx">
              <dgm:param type="parTxLTRAlign" val="r"/>
              <dgm:param type="parTxRTLAlign" val="l"/>
            </dgm:alg>
          </dgm:else>
        </dgm:choose>
        <dgm:shape xmlns:r="http://schemas.openxmlformats.org/officeDocument/2006/relationships" type="roundRect" r:blip="">
          <dgm:adjLst/>
        </dgm:shape>
        <dgm:presOf axis="self" ptType="node"/>
        <dgm:choose name="Name181">
          <dgm:if name="Name182" func="var" arg="dir" op="equ" val="norm">
            <dgm:constrLst>
              <dgm:constr type="lMarg" refType="w" fact="0.6"/>
              <dgm:constr type="rMarg" refType="primFontSz" fact="0.3"/>
              <dgm:constr type="tMarg" refType="primFontSz" fact="0.3"/>
              <dgm:constr type="bMarg" refType="primFontSz" fact="0.3"/>
            </dgm:constrLst>
          </dgm:if>
          <dgm:else name="Name183">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84">
        <dgm:if name="Name185" axis="ch" ptType="node" func="cnt" op="gte" val="1">
          <dgm:layoutNode name="desTx5" styleLbl="revTx">
            <dgm:varLst>
              <dgm:bulletEnabled val="1"/>
            </dgm:varLst>
            <dgm:choose name="Name186">
              <dgm:if name="Name187" func="var" arg="dir" op="equ" val="norm">
                <dgm:choose name="Name188">
                  <dgm:if name="Name189" axis="ch" ptType="node" func="cnt" op="gte" val="2">
                    <dgm:alg type="tx">
                      <dgm:param type="parTxLTRAlign" val="l"/>
                      <dgm:param type="parTxRTLAlign" val="l"/>
                      <dgm:param type="stBulletLvl" val="1"/>
                    </dgm:alg>
                  </dgm:if>
                  <dgm:else name="Name190">
                    <dgm:alg type="tx">
                      <dgm:param type="parTxLTRAlign" val="l"/>
                      <dgm:param type="parTxRTLAlign" val="l"/>
                    </dgm:alg>
                  </dgm:else>
                </dgm:choose>
              </dgm:if>
              <dgm:else name="Name191">
                <dgm:choose name="Name192">
                  <dgm:if name="Name193" axis="ch" ptType="node" func="cnt" op="gte" val="2">
                    <dgm:alg type="tx">
                      <dgm:param type="parTxLTRAlign" val="r"/>
                      <dgm:param type="parTxRTLAlign" val="r"/>
                      <dgm:param type="shpTxLTRAlignCh" val="r"/>
                      <dgm:param type="shpTxRTLAlignCh" val="r"/>
                      <dgm:param type="stBulletLvl" val="1"/>
                    </dgm:alg>
                  </dgm:if>
                  <dgm:else name="Name194">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95"/>
      </dgm:choose>
    </dgm:forEach>
    <dgm:forEach name="Name196" axis="ch" ptType="sibTrans" hideLastTrans="0" st="5" cnt="1">
      <dgm:layoutNode name="picture5">
        <dgm:alg type="sp"/>
        <dgm:shape xmlns:r="http://schemas.openxmlformats.org/officeDocument/2006/relationships" r:blip="">
          <dgm:adjLst/>
        </dgm:shape>
        <dgm:presOf/>
        <dgm:constrLst/>
        <dgm:forEach name="Name197" ref="imageRepeat"/>
      </dgm:layoutNode>
    </dgm:forEach>
    <dgm:forEach name="Name198" axis="ch" ptType="node" st="6" cnt="1">
      <dgm:layoutNode name="parTx6">
        <dgm:choose name="Name199">
          <dgm:if name="Name200" func="var" arg="dir" op="equ" val="norm">
            <dgm:alg type="tx">
              <dgm:param type="parTxLTRAlign" val="l"/>
              <dgm:param type="parTxRTLAlign" val="r"/>
            </dgm:alg>
          </dgm:if>
          <dgm:else name="Name201">
            <dgm:alg type="tx">
              <dgm:param type="parTxLTRAlign" val="r"/>
              <dgm:param type="parTxRTLAlign" val="l"/>
            </dgm:alg>
          </dgm:else>
        </dgm:choose>
        <dgm:shape xmlns:r="http://schemas.openxmlformats.org/officeDocument/2006/relationships" type="roundRect" r:blip="">
          <dgm:adjLst/>
        </dgm:shape>
        <dgm:presOf axis="self" ptType="node"/>
        <dgm:choose name="Name202">
          <dgm:if name="Name203" func="var" arg="dir" op="equ" val="norm">
            <dgm:constrLst>
              <dgm:constr type="lMarg" refType="w" fact="0.6"/>
              <dgm:constr type="rMarg" refType="primFontSz" fact="0.3"/>
              <dgm:constr type="tMarg" refType="primFontSz" fact="0.3"/>
              <dgm:constr type="bMarg" refType="primFontSz" fact="0.3"/>
            </dgm:constrLst>
          </dgm:if>
          <dgm:else name="Name204">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05">
        <dgm:if name="Name206" axis="ch" ptType="node" func="cnt" op="gte" val="1">
          <dgm:layoutNode name="desTx6" styleLbl="revTx">
            <dgm:varLst>
              <dgm:bulletEnabled val="1"/>
            </dgm:varLst>
            <dgm:choose name="Name207">
              <dgm:if name="Name208" func="var" arg="dir" op="equ" val="norm">
                <dgm:choose name="Name209">
                  <dgm:if name="Name210" axis="ch" ptType="node" func="cnt" op="gte" val="2">
                    <dgm:alg type="tx">
                      <dgm:param type="parTxLTRAlign" val="l"/>
                      <dgm:param type="parTxRTLAlign" val="l"/>
                      <dgm:param type="stBulletLvl" val="1"/>
                    </dgm:alg>
                  </dgm:if>
                  <dgm:else name="Name211">
                    <dgm:alg type="tx">
                      <dgm:param type="parTxLTRAlign" val="l"/>
                      <dgm:param type="parTxRTLAlign" val="l"/>
                    </dgm:alg>
                  </dgm:else>
                </dgm:choose>
              </dgm:if>
              <dgm:else name="Name212">
                <dgm:choose name="Name213">
                  <dgm:if name="Name214" axis="ch" ptType="node" func="cnt" op="gte" val="2">
                    <dgm:alg type="tx">
                      <dgm:param type="parTxLTRAlign" val="r"/>
                      <dgm:param type="parTxRTLAlign" val="r"/>
                      <dgm:param type="shpTxLTRAlignCh" val="r"/>
                      <dgm:param type="shpTxRTLAlignCh" val="r"/>
                      <dgm:param type="stBulletLvl" val="1"/>
                    </dgm:alg>
                  </dgm:if>
                  <dgm:else name="Name215">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16"/>
      </dgm:choose>
    </dgm:forEach>
    <dgm:forEach name="Name217" axis="ch" ptType="sibTrans" hideLastTrans="0" st="6" cnt="1">
      <dgm:layoutNode name="picture6">
        <dgm:alg type="sp"/>
        <dgm:shape xmlns:r="http://schemas.openxmlformats.org/officeDocument/2006/relationships" r:blip="">
          <dgm:adjLst/>
        </dgm:shape>
        <dgm:presOf/>
        <dgm:constrLst/>
        <dgm:forEach name="Name218" ref="imageRepeat"/>
      </dgm:layoutNode>
    </dgm:forEach>
    <dgm:forEach name="Name219" axis="ch" ptType="node" st="7" cnt="1">
      <dgm:layoutNode name="parTx7">
        <dgm:choose name="Name220">
          <dgm:if name="Name221" func="var" arg="dir" op="equ" val="norm">
            <dgm:alg type="tx">
              <dgm:param type="parTxLTRAlign" val="l"/>
              <dgm:param type="parTxRTLAlign" val="r"/>
            </dgm:alg>
          </dgm:if>
          <dgm:else name="Name222">
            <dgm:alg type="tx">
              <dgm:param type="parTxLTRAlign" val="r"/>
              <dgm:param type="parTxRTLAlign" val="l"/>
            </dgm:alg>
          </dgm:else>
        </dgm:choose>
        <dgm:shape xmlns:r="http://schemas.openxmlformats.org/officeDocument/2006/relationships" type="roundRect" r:blip="">
          <dgm:adjLst/>
        </dgm:shape>
        <dgm:presOf axis="self" ptType="node"/>
        <dgm:choose name="Name223">
          <dgm:if name="Name224" func="var" arg="dir" op="equ" val="norm">
            <dgm:constrLst>
              <dgm:constr type="lMarg" refType="w" fact="0.6"/>
              <dgm:constr type="rMarg" refType="primFontSz" fact="0.3"/>
              <dgm:constr type="tMarg" refType="primFontSz" fact="0.3"/>
              <dgm:constr type="bMarg" refType="primFontSz" fact="0.3"/>
            </dgm:constrLst>
          </dgm:if>
          <dgm:else name="Name225">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26">
        <dgm:if name="Name227" axis="ch" ptType="node" func="cnt" op="gte" val="1">
          <dgm:layoutNode name="desTx7" styleLbl="revTx">
            <dgm:varLst>
              <dgm:bulletEnabled val="1"/>
            </dgm:varLst>
            <dgm:choose name="Name228">
              <dgm:if name="Name229" func="var" arg="dir" op="equ" val="norm">
                <dgm:choose name="Name230">
                  <dgm:if name="Name231" axis="ch" ptType="node" func="cnt" op="gte" val="2">
                    <dgm:alg type="tx">
                      <dgm:param type="parTxLTRAlign" val="l"/>
                      <dgm:param type="parTxRTLAlign" val="l"/>
                      <dgm:param type="stBulletLvl" val="1"/>
                    </dgm:alg>
                  </dgm:if>
                  <dgm:else name="Name232">
                    <dgm:alg type="tx">
                      <dgm:param type="parTxLTRAlign" val="l"/>
                      <dgm:param type="parTxRTLAlign" val="l"/>
                    </dgm:alg>
                  </dgm:else>
                </dgm:choose>
              </dgm:if>
              <dgm:else name="Name233">
                <dgm:choose name="Name234">
                  <dgm:if name="Name235" axis="ch" ptType="node" func="cnt" op="gte" val="2">
                    <dgm:alg type="tx">
                      <dgm:param type="parTxLTRAlign" val="r"/>
                      <dgm:param type="parTxRTLAlign" val="r"/>
                      <dgm:param type="shpTxLTRAlignCh" val="r"/>
                      <dgm:param type="shpTxRTLAlignCh" val="r"/>
                      <dgm:param type="stBulletLvl" val="1"/>
                    </dgm:alg>
                  </dgm:if>
                  <dgm:else name="Name236">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37"/>
      </dgm:choose>
    </dgm:forEach>
    <dgm:forEach name="Name238" axis="ch" ptType="sibTrans" hideLastTrans="0" st="7" cnt="1">
      <dgm:layoutNode name="picture7">
        <dgm:alg type="sp"/>
        <dgm:shape xmlns:r="http://schemas.openxmlformats.org/officeDocument/2006/relationships" r:blip="">
          <dgm:adjLst/>
        </dgm:shape>
        <dgm:presOf/>
        <dgm:constrLst/>
        <dgm:forEach name="Name239" ref="imageRepea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layout9.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ED5720-ABBA-4696-9AE1-E8534C85A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20315</Words>
  <Characters>115797</Characters>
  <Application>Microsoft Office Word</Application>
  <DocSecurity>0</DocSecurity>
  <Lines>964</Lines>
  <Paragraphs>271</Paragraphs>
  <ScaleCrop>false</ScaleCrop>
  <HeadingPairs>
    <vt:vector size="2" baseType="variant">
      <vt:variant>
        <vt:lpstr>Назва</vt:lpstr>
      </vt:variant>
      <vt:variant>
        <vt:i4>1</vt:i4>
      </vt:variant>
    </vt:vector>
  </HeadingPairs>
  <TitlesOfParts>
    <vt:vector size="1" baseType="lpstr">
      <vt:lpstr/>
    </vt:vector>
  </TitlesOfParts>
  <Company>Grizli777</Company>
  <LinksUpToDate>false</LinksUpToDate>
  <CharactersWithSpaces>135841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Oleksandr Rad</dc:creator>
  <cp:lastModifiedBy>user</cp:lastModifiedBy>
  <cp:revision>2</cp:revision>
  <cp:lastPrinted>2024-11-26T09:41:00Z</cp:lastPrinted>
  <dcterms:created xsi:type="dcterms:W3CDTF">2024-12-23T10:22:00Z</dcterms:created>
  <dcterms:modified xsi:type="dcterms:W3CDTF">2024-12-23T10:22:00Z</dcterms:modified>
</cp:coreProperties>
</file>