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eastAsia="ru-RU"/>
        </w:rPr>
        <w:t>Одеський нац</w:t>
      </w:r>
      <w:r w:rsidRPr="006E3EDA">
        <w:rPr>
          <w:rFonts w:ascii="Times New Roman" w:eastAsia="Times New Roman" w:hAnsi="Times New Roman" w:cs="Times New Roman"/>
          <w:sz w:val="28"/>
          <w:szCs w:val="28"/>
          <w:lang w:val="uk-UA" w:eastAsia="ru-RU"/>
        </w:rPr>
        <w:t>іональний університет імені І. І. Мечникова</w:t>
      </w: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b/>
          <w:sz w:val="28"/>
          <w:szCs w:val="28"/>
          <w:lang w:val="uk-UA" w:eastAsia="ru-RU"/>
        </w:rPr>
        <w:t>Інститут соціальних наук</w:t>
      </w: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b/>
          <w:sz w:val="28"/>
          <w:szCs w:val="28"/>
          <w:lang w:val="uk-UA" w:eastAsia="ru-RU"/>
        </w:rPr>
        <w:t>Кафедра соціології</w:t>
      </w:r>
    </w:p>
    <w:p w:rsidR="006E3EDA" w:rsidRPr="006E3EDA" w:rsidRDefault="006E3EDA" w:rsidP="006E3EDA">
      <w:pPr>
        <w:spacing w:after="0" w:line="36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360" w:lineRule="auto"/>
        <w:ind w:firstLine="709"/>
        <w:jc w:val="center"/>
        <w:rPr>
          <w:rFonts w:ascii="Times New Roman" w:eastAsia="Calibri" w:hAnsi="Times New Roman" w:cs="Times New Roman"/>
          <w:b/>
          <w:spacing w:val="100"/>
          <w:sz w:val="28"/>
          <w:szCs w:val="28"/>
          <w:lang w:val="uk-UA"/>
        </w:rPr>
      </w:pPr>
      <w:r w:rsidRPr="006E3EDA">
        <w:rPr>
          <w:rFonts w:ascii="Times New Roman" w:eastAsia="Calibri" w:hAnsi="Times New Roman" w:cs="Times New Roman"/>
          <w:b/>
          <w:spacing w:val="100"/>
          <w:sz w:val="28"/>
          <w:szCs w:val="28"/>
          <w:lang w:val="uk-UA"/>
        </w:rPr>
        <w:t>Дипломна робота</w:t>
      </w:r>
    </w:p>
    <w:p w:rsidR="006E3EDA" w:rsidRPr="006E3EDA" w:rsidRDefault="006E3EDA" w:rsidP="006E3EDA">
      <w:pPr>
        <w:spacing w:after="0" w:line="360" w:lineRule="auto"/>
        <w:ind w:firstLine="709"/>
        <w:jc w:val="center"/>
        <w:rPr>
          <w:rFonts w:ascii="Times New Roman" w:eastAsia="Calibri" w:hAnsi="Times New Roman" w:cs="Times New Roman"/>
          <w:sz w:val="28"/>
          <w:szCs w:val="28"/>
          <w:u w:val="single"/>
          <w:lang w:val="uk-UA"/>
        </w:rPr>
      </w:pPr>
      <w:r w:rsidRPr="006E3EDA">
        <w:rPr>
          <w:rFonts w:ascii="Times New Roman" w:eastAsia="Calibri" w:hAnsi="Times New Roman" w:cs="Times New Roman"/>
          <w:sz w:val="28"/>
          <w:szCs w:val="28"/>
          <w:u w:val="single"/>
          <w:lang w:val="uk-UA"/>
        </w:rPr>
        <w:t>Бакалавра</w:t>
      </w:r>
    </w:p>
    <w:p w:rsidR="006E3EDA" w:rsidRPr="006E3EDA" w:rsidRDefault="006E3EDA" w:rsidP="006E3EDA">
      <w:pPr>
        <w:spacing w:after="0" w:line="360" w:lineRule="auto"/>
        <w:ind w:firstLine="709"/>
        <w:jc w:val="center"/>
        <w:rPr>
          <w:rFonts w:ascii="Times New Roman" w:eastAsia="Calibri" w:hAnsi="Times New Roman" w:cs="Times New Roman"/>
          <w:b/>
          <w:sz w:val="28"/>
          <w:szCs w:val="28"/>
          <w:lang w:val="uk-UA"/>
        </w:rPr>
      </w:pPr>
      <w:r w:rsidRPr="006E3EDA">
        <w:rPr>
          <w:rFonts w:ascii="Times New Roman" w:eastAsia="Calibri" w:hAnsi="Times New Roman" w:cs="Times New Roman"/>
          <w:sz w:val="28"/>
          <w:szCs w:val="28"/>
          <w:lang w:val="uk-UA"/>
        </w:rPr>
        <w:t xml:space="preserve">на тему: </w:t>
      </w:r>
      <w:r w:rsidRPr="006E3EDA">
        <w:rPr>
          <w:rFonts w:ascii="Times New Roman" w:eastAsia="Calibri" w:hAnsi="Times New Roman" w:cs="Times New Roman"/>
          <w:b/>
          <w:sz w:val="28"/>
          <w:szCs w:val="28"/>
          <w:lang w:val="uk-UA"/>
        </w:rPr>
        <w:t>«Публічний простір як культуротворчий чинник розвитку сучасного міста»</w:t>
      </w:r>
    </w:p>
    <w:p w:rsidR="006E3EDA" w:rsidRPr="006E3EDA" w:rsidRDefault="006E3EDA" w:rsidP="006E3EDA">
      <w:pPr>
        <w:spacing w:after="0" w:line="360" w:lineRule="auto"/>
        <w:ind w:firstLine="709"/>
        <w:jc w:val="center"/>
        <w:rPr>
          <w:rFonts w:ascii="Times New Roman" w:eastAsia="Calibri" w:hAnsi="Times New Roman" w:cs="Times New Roman"/>
          <w:sz w:val="28"/>
          <w:szCs w:val="28"/>
          <w:u w:val="single"/>
          <w:lang w:val="uk-UA"/>
        </w:rPr>
      </w:pPr>
      <w:r w:rsidRPr="006E3EDA">
        <w:rPr>
          <w:rFonts w:ascii="Times New Roman" w:eastAsia="Calibri" w:hAnsi="Times New Roman" w:cs="Times New Roman"/>
          <w:sz w:val="28"/>
          <w:szCs w:val="28"/>
          <w:u w:val="single"/>
          <w:lang w:val="uk-UA"/>
        </w:rPr>
        <w:t xml:space="preserve">«Public space as </w:t>
      </w:r>
      <w:r w:rsidRPr="006E3EDA">
        <w:rPr>
          <w:rFonts w:ascii="Times New Roman" w:eastAsia="Calibri" w:hAnsi="Times New Roman" w:cs="Times New Roman"/>
          <w:sz w:val="28"/>
          <w:szCs w:val="28"/>
          <w:u w:val="single"/>
          <w:lang w:val="en-US"/>
        </w:rPr>
        <w:t xml:space="preserve">a </w:t>
      </w:r>
      <w:r w:rsidRPr="006E3EDA">
        <w:rPr>
          <w:rFonts w:ascii="Times New Roman" w:eastAsia="Calibri" w:hAnsi="Times New Roman" w:cs="Times New Roman"/>
          <w:sz w:val="28"/>
          <w:szCs w:val="28"/>
          <w:u w:val="single"/>
          <w:lang w:val="uk-UA"/>
        </w:rPr>
        <w:t>culture-factor of the development of a modern city»</w:t>
      </w:r>
    </w:p>
    <w:p w:rsidR="006E3EDA" w:rsidRPr="006E3EDA" w:rsidRDefault="006E3EDA" w:rsidP="006E3EDA">
      <w:pPr>
        <w:spacing w:after="0" w:line="240" w:lineRule="auto"/>
        <w:jc w:val="center"/>
        <w:rPr>
          <w:rFonts w:ascii="Times New Roman" w:eastAsia="Times New Roman" w:hAnsi="Times New Roman" w:cs="Times New Roman"/>
          <w:sz w:val="28"/>
          <w:szCs w:val="28"/>
          <w:lang w:val="uk-UA" w:eastAsia="ru-RU"/>
        </w:rPr>
      </w:pP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                                               Виконала: студентка 4 курсу,</w:t>
      </w: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                                     денної форми навчання</w:t>
      </w: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                                                ___</w:t>
      </w:r>
      <w:r w:rsidRPr="006E3EDA">
        <w:rPr>
          <w:rFonts w:ascii="Times New Roman" w:eastAsia="Times New Roman" w:hAnsi="Times New Roman" w:cs="Times New Roman"/>
          <w:sz w:val="28"/>
          <w:szCs w:val="28"/>
          <w:u w:val="single"/>
          <w:lang w:val="uk-UA" w:eastAsia="ru-RU"/>
        </w:rPr>
        <w:t>6.030101 Соціологія</w:t>
      </w:r>
      <w:r w:rsidRPr="006E3EDA">
        <w:rPr>
          <w:rFonts w:ascii="Times New Roman" w:eastAsia="Times New Roman" w:hAnsi="Times New Roman" w:cs="Times New Roman"/>
          <w:sz w:val="28"/>
          <w:szCs w:val="28"/>
          <w:lang w:val="uk-UA" w:eastAsia="ru-RU"/>
        </w:rPr>
        <w:t xml:space="preserve">_________                                                                                    </w:t>
      </w:r>
    </w:p>
    <w:p w:rsidR="006E3EDA" w:rsidRPr="006E3EDA" w:rsidRDefault="006E3EDA" w:rsidP="006E3EDA">
      <w:pPr>
        <w:spacing w:after="0" w:line="360" w:lineRule="auto"/>
        <w:jc w:val="center"/>
        <w:rPr>
          <w:rFonts w:ascii="Times New Roman" w:eastAsia="Times New Roman" w:hAnsi="Times New Roman" w:cs="Times New Roman"/>
          <w:sz w:val="28"/>
          <w:szCs w:val="28"/>
          <w:u w:val="single"/>
          <w:lang w:val="uk-UA" w:eastAsia="ru-RU"/>
        </w:rPr>
      </w:pPr>
      <w:r w:rsidRPr="006E3EDA">
        <w:rPr>
          <w:rFonts w:ascii="Times New Roman" w:eastAsia="Times New Roman" w:hAnsi="Times New Roman" w:cs="Times New Roman"/>
          <w:sz w:val="28"/>
          <w:szCs w:val="28"/>
          <w:lang w:val="uk-UA" w:eastAsia="ru-RU"/>
        </w:rPr>
        <w:t xml:space="preserve">                                          Ніколаєнко Катерина Валеріївна</w:t>
      </w:r>
    </w:p>
    <w:p w:rsidR="006E3EDA" w:rsidRPr="006E3EDA" w:rsidRDefault="006E3EDA" w:rsidP="006E3EDA">
      <w:pPr>
        <w:spacing w:after="0" w:line="360" w:lineRule="auto"/>
        <w:jc w:val="center"/>
        <w:rPr>
          <w:rFonts w:ascii="Times New Roman" w:eastAsia="Times New Roman" w:hAnsi="Times New Roman" w:cs="Times New Roman"/>
          <w:sz w:val="28"/>
          <w:szCs w:val="28"/>
          <w:u w:val="single"/>
          <w:lang w:val="uk-UA" w:eastAsia="ru-RU"/>
        </w:rPr>
      </w:pPr>
      <w:r w:rsidRPr="006E3EDA">
        <w:rPr>
          <w:rFonts w:ascii="Times New Roman" w:eastAsia="Times New Roman" w:hAnsi="Times New Roman" w:cs="Times New Roman"/>
          <w:sz w:val="28"/>
          <w:szCs w:val="28"/>
          <w:lang w:val="uk-UA" w:eastAsia="ru-RU"/>
        </w:rPr>
        <w:t xml:space="preserve">                                                     Керівник </w:t>
      </w:r>
      <w:r w:rsidRPr="006E3EDA">
        <w:rPr>
          <w:rFonts w:ascii="Times New Roman" w:eastAsia="Times New Roman" w:hAnsi="Times New Roman" w:cs="Times New Roman"/>
          <w:sz w:val="28"/>
          <w:szCs w:val="28"/>
          <w:u w:val="single"/>
          <w:lang w:val="uk-UA" w:eastAsia="ru-RU"/>
        </w:rPr>
        <w:t xml:space="preserve">к.соц.н., доц. </w:t>
      </w:r>
      <w:r w:rsidRPr="006E3EDA">
        <w:rPr>
          <w:rFonts w:ascii="Times New Roman" w:eastAsia="Times New Roman" w:hAnsi="Times New Roman" w:cs="Times New Roman"/>
          <w:sz w:val="28"/>
          <w:szCs w:val="28"/>
          <w:lang w:val="uk-UA" w:eastAsia="ru-RU"/>
        </w:rPr>
        <w:t>Полюга В.А</w:t>
      </w:r>
      <w:r w:rsidRPr="006E3EDA">
        <w:rPr>
          <w:rFonts w:ascii="Times New Roman" w:eastAsia="Times New Roman" w:hAnsi="Times New Roman" w:cs="Times New Roman"/>
          <w:sz w:val="24"/>
          <w:szCs w:val="24"/>
          <w:lang w:val="uk-UA" w:eastAsia="ru-RU"/>
        </w:rPr>
        <w:t>.</w:t>
      </w:r>
      <w:r w:rsidRPr="006E3EDA">
        <w:rPr>
          <w:rFonts w:ascii="Times New Roman" w:eastAsia="Times New Roman" w:hAnsi="Times New Roman" w:cs="Times New Roman"/>
          <w:sz w:val="28"/>
          <w:szCs w:val="28"/>
          <w:lang w:val="uk-UA" w:eastAsia="ru-RU"/>
        </w:rPr>
        <w:t>______</w:t>
      </w:r>
    </w:p>
    <w:p w:rsidR="006E3EDA" w:rsidRPr="006E3EDA" w:rsidRDefault="006E3EDA" w:rsidP="006E3EDA">
      <w:pPr>
        <w:spacing w:after="0" w:line="360" w:lineRule="auto"/>
        <w:jc w:val="center"/>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                                         Рецензент  </w:t>
      </w:r>
      <w:r w:rsidRPr="006E3EDA">
        <w:rPr>
          <w:rFonts w:ascii="Times New Roman" w:eastAsia="Times New Roman" w:hAnsi="Times New Roman" w:cs="Times New Roman"/>
          <w:sz w:val="28"/>
          <w:szCs w:val="28"/>
          <w:u w:val="single"/>
          <w:lang w:val="uk-UA" w:eastAsia="ru-RU"/>
        </w:rPr>
        <w:t>к.соц.н., доц. Фостачук О.О.</w:t>
      </w:r>
      <w:r w:rsidRPr="006E3EDA">
        <w:rPr>
          <w:rFonts w:ascii="Times New Roman" w:eastAsia="Times New Roman" w:hAnsi="Times New Roman" w:cs="Times New Roman"/>
          <w:sz w:val="28"/>
          <w:szCs w:val="28"/>
          <w:lang w:val="uk-UA" w:eastAsia="ru-RU"/>
        </w:rPr>
        <w:t xml:space="preserve">                                             </w:t>
      </w:r>
    </w:p>
    <w:p w:rsidR="006E3EDA" w:rsidRPr="006E3EDA" w:rsidRDefault="006E3EDA" w:rsidP="006E3EDA">
      <w:pPr>
        <w:spacing w:after="0" w:line="240" w:lineRule="auto"/>
        <w:rPr>
          <w:rFonts w:ascii="Times New Roman" w:eastAsia="Times New Roman" w:hAnsi="Times New Roman" w:cs="Times New Roman"/>
          <w:sz w:val="32"/>
          <w:szCs w:val="32"/>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32"/>
          <w:szCs w:val="32"/>
          <w:u w:val="single"/>
          <w:lang w:val="uk-UA" w:eastAsia="ru-RU"/>
        </w:rPr>
      </w:pPr>
      <w:r w:rsidRPr="006E3EDA">
        <w:rPr>
          <w:rFonts w:ascii="Times New Roman" w:eastAsia="Times New Roman" w:hAnsi="Times New Roman" w:cs="Times New Roman"/>
          <w:sz w:val="32"/>
          <w:szCs w:val="32"/>
          <w:lang w:val="uk-UA" w:eastAsia="ru-RU"/>
        </w:rPr>
        <w:t xml:space="preserve">                                                                   </w:t>
      </w:r>
    </w:p>
    <w:p w:rsidR="006E3EDA" w:rsidRPr="006E3EDA" w:rsidRDefault="006E3EDA" w:rsidP="006E3EDA">
      <w:pPr>
        <w:spacing w:after="0" w:line="240" w:lineRule="auto"/>
        <w:jc w:val="center"/>
        <w:rPr>
          <w:rFonts w:ascii="Times New Roman" w:eastAsia="Times New Roman" w:hAnsi="Times New Roman" w:cs="Times New Roman"/>
          <w:sz w:val="32"/>
          <w:szCs w:val="32"/>
          <w:u w:val="single"/>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32"/>
          <w:szCs w:val="32"/>
          <w:u w:val="single"/>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32"/>
          <w:szCs w:val="32"/>
          <w:u w:val="single"/>
          <w:lang w:val="uk-UA" w:eastAsia="ru-RU"/>
        </w:rPr>
      </w:pP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Рекомендовано до захисту:                   Захищено на засіданні  ЕК№  1</w:t>
      </w:r>
      <w:r w:rsidRPr="006E3EDA">
        <w:rPr>
          <w:rFonts w:ascii="Times New Roman" w:eastAsia="Times New Roman" w:hAnsi="Times New Roman" w:cs="Times New Roman"/>
          <w:sz w:val="28"/>
          <w:szCs w:val="28"/>
          <w:u w:val="single"/>
          <w:lang w:val="uk-UA" w:eastAsia="ru-RU"/>
        </w:rPr>
        <w:t xml:space="preserve">  </w:t>
      </w:r>
      <w:r w:rsidRPr="006E3EDA">
        <w:rPr>
          <w:rFonts w:ascii="Times New Roman" w:eastAsia="Times New Roman" w:hAnsi="Times New Roman" w:cs="Times New Roman"/>
          <w:sz w:val="28"/>
          <w:szCs w:val="28"/>
          <w:lang w:val="uk-UA" w:eastAsia="ru-RU"/>
        </w:rPr>
        <w:t xml:space="preserve">            </w:t>
      </w: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Протокол засідання кафедри                протокол № _ від </w:t>
      </w:r>
      <w:r w:rsidRPr="006E3EDA">
        <w:rPr>
          <w:rFonts w:ascii="Times New Roman" w:eastAsia="Times New Roman" w:hAnsi="Times New Roman" w:cs="Times New Roman"/>
          <w:sz w:val="28"/>
          <w:szCs w:val="28"/>
          <w:u w:val="single"/>
          <w:lang w:val="uk-UA" w:eastAsia="ru-RU"/>
        </w:rPr>
        <w:t>«__» _червня_</w:t>
      </w:r>
      <w:r w:rsidRPr="006E3EDA">
        <w:rPr>
          <w:rFonts w:ascii="Times New Roman" w:eastAsia="Times New Roman" w:hAnsi="Times New Roman" w:cs="Times New Roman"/>
          <w:sz w:val="28"/>
          <w:szCs w:val="28"/>
          <w:lang w:val="uk-UA" w:eastAsia="ru-RU"/>
        </w:rPr>
        <w:t xml:space="preserve"> 2017 р.</w:t>
      </w: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  </w:t>
      </w:r>
      <w:r w:rsidRPr="006E3EDA">
        <w:rPr>
          <w:rFonts w:ascii="Times New Roman" w:eastAsia="Times New Roman" w:hAnsi="Times New Roman" w:cs="Times New Roman"/>
          <w:sz w:val="28"/>
          <w:szCs w:val="28"/>
          <w:u w:val="single"/>
          <w:lang w:val="uk-UA" w:eastAsia="ru-RU"/>
        </w:rPr>
        <w:t>_6_</w:t>
      </w:r>
      <w:r w:rsidRPr="006E3EDA">
        <w:rPr>
          <w:rFonts w:ascii="Times New Roman" w:eastAsia="Times New Roman" w:hAnsi="Times New Roman" w:cs="Times New Roman"/>
          <w:sz w:val="28"/>
          <w:szCs w:val="28"/>
          <w:lang w:val="uk-UA" w:eastAsia="ru-RU"/>
        </w:rPr>
        <w:t xml:space="preserve"> від «</w:t>
      </w:r>
      <w:r w:rsidRPr="006E3EDA">
        <w:rPr>
          <w:rFonts w:ascii="Times New Roman" w:eastAsia="Times New Roman" w:hAnsi="Times New Roman" w:cs="Times New Roman"/>
          <w:sz w:val="28"/>
          <w:szCs w:val="28"/>
          <w:u w:val="single"/>
          <w:lang w:val="uk-UA" w:eastAsia="ru-RU"/>
        </w:rPr>
        <w:t>27»</w:t>
      </w:r>
      <w:r w:rsidRPr="006E3EDA">
        <w:rPr>
          <w:rFonts w:ascii="Times New Roman" w:eastAsia="Times New Roman" w:hAnsi="Times New Roman" w:cs="Times New Roman"/>
          <w:sz w:val="28"/>
          <w:szCs w:val="28"/>
          <w:lang w:val="uk-UA" w:eastAsia="ru-RU"/>
        </w:rPr>
        <w:t xml:space="preserve">  </w:t>
      </w:r>
      <w:r w:rsidRPr="006E3EDA">
        <w:rPr>
          <w:rFonts w:ascii="Times New Roman" w:eastAsia="Times New Roman" w:hAnsi="Times New Roman" w:cs="Times New Roman"/>
          <w:sz w:val="28"/>
          <w:szCs w:val="28"/>
          <w:u w:val="single"/>
          <w:lang w:val="uk-UA" w:eastAsia="ru-RU"/>
        </w:rPr>
        <w:t>лютого</w:t>
      </w:r>
      <w:r w:rsidRPr="006E3EDA">
        <w:rPr>
          <w:rFonts w:ascii="Times New Roman" w:eastAsia="Times New Roman" w:hAnsi="Times New Roman" w:cs="Times New Roman"/>
          <w:sz w:val="28"/>
          <w:szCs w:val="28"/>
          <w:lang w:val="uk-UA" w:eastAsia="ru-RU"/>
        </w:rPr>
        <w:t xml:space="preserve"> 2017р.           Оцінка _________/________/________                  </w:t>
      </w:r>
    </w:p>
    <w:p w:rsidR="006E3EDA" w:rsidRPr="006E3EDA" w:rsidRDefault="006E3EDA" w:rsidP="006E3EDA">
      <w:pPr>
        <w:spacing w:after="0" w:line="240" w:lineRule="auto"/>
        <w:jc w:val="center"/>
        <w:rPr>
          <w:rFonts w:ascii="Times New Roman" w:eastAsia="Times New Roman" w:hAnsi="Times New Roman" w:cs="Times New Roman"/>
          <w:sz w:val="16"/>
          <w:szCs w:val="16"/>
          <w:lang w:eastAsia="ru-RU"/>
        </w:rPr>
      </w:pPr>
      <w:r w:rsidRPr="006E3EDA">
        <w:rPr>
          <w:rFonts w:ascii="Times New Roman" w:eastAsia="Times New Roman" w:hAnsi="Times New Roman" w:cs="Times New Roman"/>
          <w:sz w:val="16"/>
          <w:szCs w:val="16"/>
          <w:lang w:val="uk-UA" w:eastAsia="ru-RU"/>
        </w:rPr>
        <w:t xml:space="preserve">                                                                                                          (за національною шкалою, шкалою </w:t>
      </w:r>
      <w:r w:rsidRPr="006E3EDA">
        <w:rPr>
          <w:rFonts w:ascii="Times New Roman" w:eastAsia="Times New Roman" w:hAnsi="Times New Roman" w:cs="Times New Roman"/>
          <w:sz w:val="16"/>
          <w:szCs w:val="16"/>
          <w:lang w:val="en-US" w:eastAsia="ru-RU"/>
        </w:rPr>
        <w:t>ECTS</w:t>
      </w:r>
      <w:r w:rsidRPr="006E3EDA">
        <w:rPr>
          <w:rFonts w:ascii="Times New Roman" w:eastAsia="Times New Roman" w:hAnsi="Times New Roman" w:cs="Times New Roman"/>
          <w:sz w:val="16"/>
          <w:szCs w:val="16"/>
          <w:lang w:eastAsia="ru-RU"/>
        </w:rPr>
        <w:t>,бал)</w:t>
      </w: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p>
    <w:p w:rsidR="006E3EDA" w:rsidRPr="006E3EDA" w:rsidRDefault="006E3EDA" w:rsidP="006E3EDA">
      <w:pPr>
        <w:spacing w:after="0" w:line="360" w:lineRule="auto"/>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Завідувач кафедри                                   Голова ЕК</w:t>
      </w:r>
    </w:p>
    <w:p w:rsidR="006E3EDA" w:rsidRPr="006E3EDA" w:rsidRDefault="006E3EDA" w:rsidP="006E3EDA">
      <w:pPr>
        <w:spacing w:after="0" w:line="240" w:lineRule="auto"/>
        <w:rPr>
          <w:rFonts w:ascii="Times New Roman" w:eastAsia="Times New Roman" w:hAnsi="Times New Roman" w:cs="Times New Roman"/>
          <w:sz w:val="28"/>
          <w:szCs w:val="28"/>
          <w:lang w:val="uk-UA" w:eastAsia="ru-RU"/>
        </w:rPr>
      </w:pPr>
      <w:r w:rsidRPr="006E3EDA">
        <w:rPr>
          <w:rFonts w:ascii="Times New Roman" w:eastAsia="Times New Roman" w:hAnsi="Times New Roman" w:cs="Times New Roman"/>
          <w:sz w:val="28"/>
          <w:szCs w:val="28"/>
          <w:lang w:val="uk-UA" w:eastAsia="ru-RU"/>
        </w:rPr>
        <w:t xml:space="preserve">__________     </w:t>
      </w:r>
      <w:r w:rsidRPr="006E3EDA">
        <w:rPr>
          <w:rFonts w:ascii="Times New Roman" w:eastAsia="Times New Roman" w:hAnsi="Times New Roman" w:cs="Times New Roman"/>
          <w:sz w:val="28"/>
          <w:szCs w:val="28"/>
          <w:u w:val="single"/>
          <w:lang w:val="uk-UA" w:eastAsia="ru-RU"/>
        </w:rPr>
        <w:t>Онищук  В.М.</w:t>
      </w:r>
      <w:r w:rsidRPr="006E3EDA">
        <w:rPr>
          <w:rFonts w:ascii="Times New Roman" w:eastAsia="Times New Roman" w:hAnsi="Times New Roman" w:cs="Times New Roman"/>
          <w:sz w:val="28"/>
          <w:szCs w:val="28"/>
          <w:lang w:val="uk-UA" w:eastAsia="ru-RU"/>
        </w:rPr>
        <w:t xml:space="preserve">                  __________      </w:t>
      </w:r>
      <w:r w:rsidRPr="006E3EDA">
        <w:rPr>
          <w:rFonts w:ascii="Times New Roman" w:eastAsia="Times New Roman" w:hAnsi="Times New Roman" w:cs="Times New Roman"/>
          <w:sz w:val="28"/>
          <w:szCs w:val="28"/>
          <w:u w:val="single"/>
          <w:lang w:val="uk-UA" w:eastAsia="ru-RU"/>
        </w:rPr>
        <w:t>Каменська Т.Г.</w:t>
      </w:r>
    </w:p>
    <w:p w:rsidR="006E3EDA" w:rsidRPr="006E3EDA" w:rsidRDefault="006E3EDA" w:rsidP="006E3EDA">
      <w:pPr>
        <w:spacing w:after="0" w:line="240" w:lineRule="auto"/>
        <w:rPr>
          <w:rFonts w:ascii="Times New Roman" w:eastAsia="Times New Roman" w:hAnsi="Times New Roman" w:cs="Times New Roman"/>
          <w:sz w:val="16"/>
          <w:szCs w:val="16"/>
          <w:lang w:val="uk-UA" w:eastAsia="ru-RU"/>
        </w:rPr>
      </w:pPr>
      <w:r w:rsidRPr="006E3EDA">
        <w:rPr>
          <w:rFonts w:ascii="Times New Roman" w:eastAsia="Times New Roman" w:hAnsi="Times New Roman" w:cs="Times New Roman"/>
          <w:sz w:val="16"/>
          <w:szCs w:val="16"/>
          <w:lang w:val="uk-UA" w:eastAsia="ru-RU"/>
        </w:rPr>
        <w:t xml:space="preserve">          (підпис)                    (прізвище та ініціали)                                                  (підпис)                    (прізвище та ініціали)</w:t>
      </w:r>
    </w:p>
    <w:p w:rsidR="006E3EDA" w:rsidRPr="006E3EDA" w:rsidRDefault="006E3EDA" w:rsidP="006E3EDA">
      <w:pPr>
        <w:spacing w:after="0" w:line="240" w:lineRule="auto"/>
        <w:jc w:val="center"/>
        <w:rPr>
          <w:rFonts w:ascii="Times New Roman" w:eastAsia="Times New Roman" w:hAnsi="Times New Roman" w:cs="Times New Roman"/>
          <w:sz w:val="16"/>
          <w:szCs w:val="16"/>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28"/>
          <w:szCs w:val="28"/>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28"/>
          <w:szCs w:val="28"/>
          <w:lang w:val="uk-UA" w:eastAsia="ru-RU"/>
        </w:rPr>
      </w:pPr>
    </w:p>
    <w:p w:rsidR="006E3EDA" w:rsidRPr="006E3EDA" w:rsidRDefault="006E3EDA" w:rsidP="006E3EDA">
      <w:pPr>
        <w:spacing w:after="0" w:line="240" w:lineRule="auto"/>
        <w:jc w:val="center"/>
        <w:rPr>
          <w:rFonts w:ascii="Times New Roman" w:eastAsia="Times New Roman" w:hAnsi="Times New Roman" w:cs="Times New Roman"/>
          <w:sz w:val="28"/>
          <w:szCs w:val="28"/>
          <w:lang w:val="uk-UA" w:eastAsia="ru-RU"/>
        </w:rPr>
      </w:pPr>
    </w:p>
    <w:p w:rsidR="006E3EDA" w:rsidRPr="006E3EDA" w:rsidRDefault="006E3EDA" w:rsidP="006E3EDA">
      <w:pPr>
        <w:spacing w:after="0" w:line="240" w:lineRule="auto"/>
        <w:jc w:val="center"/>
        <w:rPr>
          <w:rFonts w:ascii="Times New Roman" w:eastAsia="Times New Roman" w:hAnsi="Times New Roman" w:cs="Times New Roman"/>
          <w:bCs/>
          <w:caps/>
          <w:sz w:val="28"/>
          <w:szCs w:val="28"/>
          <w:lang w:val="uk-UA"/>
        </w:rPr>
      </w:pPr>
      <w:r w:rsidRPr="006E3EDA">
        <w:rPr>
          <w:rFonts w:ascii="Times New Roman" w:eastAsia="Times New Roman" w:hAnsi="Times New Roman" w:cs="Times New Roman"/>
          <w:sz w:val="28"/>
          <w:szCs w:val="28"/>
          <w:lang w:val="uk-UA" w:eastAsia="ru-RU"/>
        </w:rPr>
        <w:t>Одеса – 2017</w:t>
      </w:r>
      <w:r w:rsidRPr="006E3EDA">
        <w:rPr>
          <w:rFonts w:ascii="Times New Roman" w:eastAsia="Calibri" w:hAnsi="Times New Roman" w:cs="Times New Roman"/>
          <w:sz w:val="28"/>
        </w:rPr>
        <w:br w:type="page"/>
      </w:r>
    </w:p>
    <w:p w:rsidR="006E3EDA" w:rsidRPr="006E3EDA" w:rsidRDefault="006E3EDA" w:rsidP="006E3EDA">
      <w:pPr>
        <w:keepNext/>
        <w:keepLines/>
        <w:spacing w:after="360" w:line="348" w:lineRule="auto"/>
        <w:jc w:val="center"/>
        <w:outlineLvl w:val="0"/>
        <w:rPr>
          <w:rFonts w:ascii="Times New Roman" w:eastAsia="Times New Roman" w:hAnsi="Times New Roman" w:cs="Times New Roman"/>
          <w:b/>
          <w:bCs/>
          <w:caps/>
          <w:sz w:val="27"/>
          <w:szCs w:val="28"/>
          <w:lang w:val="uk-UA" w:eastAsia="uk-UA"/>
        </w:rPr>
      </w:pPr>
      <w:bookmarkStart w:id="0" w:name="_Toc485336616"/>
      <w:bookmarkStart w:id="1" w:name="_Toc485738705"/>
      <w:bookmarkStart w:id="2" w:name="_Toc485738779"/>
      <w:bookmarkStart w:id="3" w:name="_Toc485738824"/>
      <w:r w:rsidRPr="006E3EDA">
        <w:rPr>
          <w:rFonts w:ascii="Times New Roman" w:eastAsia="Times New Roman" w:hAnsi="Times New Roman" w:cs="Times New Roman"/>
          <w:b/>
          <w:bCs/>
          <w:caps/>
          <w:sz w:val="27"/>
          <w:szCs w:val="28"/>
          <w:lang w:val="uk-UA" w:eastAsia="uk-UA"/>
        </w:rPr>
        <w:lastRenderedPageBreak/>
        <w:t>ЗМІСТ</w:t>
      </w:r>
      <w:bookmarkEnd w:id="0"/>
      <w:bookmarkEnd w:id="1"/>
      <w:bookmarkEnd w:id="2"/>
      <w:bookmarkEnd w:id="3"/>
    </w:p>
    <w:p w:rsidR="006E3EDA" w:rsidRPr="006E3EDA" w:rsidRDefault="006E3EDA" w:rsidP="006E3EDA">
      <w:pPr>
        <w:tabs>
          <w:tab w:val="right" w:leader="dot" w:pos="9345"/>
        </w:tabs>
        <w:spacing w:after="100" w:line="348" w:lineRule="auto"/>
        <w:ind w:firstLine="709"/>
        <w:jc w:val="both"/>
        <w:rPr>
          <w:rFonts w:ascii="Times New Roman" w:eastAsia="Times New Roman" w:hAnsi="Times New Roman" w:cs="Times New Roman"/>
          <w:noProof/>
          <w:sz w:val="28"/>
          <w:szCs w:val="28"/>
          <w:lang w:val="en-US"/>
        </w:rPr>
      </w:pPr>
      <w:r w:rsidRPr="006E3EDA">
        <w:rPr>
          <w:rFonts w:ascii="Times New Roman" w:eastAsia="Calibri" w:hAnsi="Times New Roman" w:cs="Times New Roman"/>
          <w:b/>
          <w:sz w:val="28"/>
          <w:szCs w:val="28"/>
          <w:lang w:val="uk-UA"/>
        </w:rPr>
        <w:fldChar w:fldCharType="begin"/>
      </w:r>
      <w:r w:rsidRPr="006E3EDA">
        <w:rPr>
          <w:rFonts w:ascii="Times New Roman" w:eastAsia="Calibri" w:hAnsi="Times New Roman" w:cs="Times New Roman"/>
          <w:b/>
          <w:sz w:val="28"/>
          <w:szCs w:val="28"/>
          <w:lang w:val="uk-UA"/>
        </w:rPr>
        <w:instrText xml:space="preserve"> TOC \o "1-4" \h \z \u </w:instrText>
      </w:r>
      <w:r w:rsidRPr="006E3EDA">
        <w:rPr>
          <w:rFonts w:ascii="Times New Roman" w:eastAsia="Calibri" w:hAnsi="Times New Roman" w:cs="Times New Roman"/>
          <w:b/>
          <w:sz w:val="28"/>
          <w:szCs w:val="28"/>
          <w:lang w:val="uk-UA"/>
        </w:rPr>
        <w:fldChar w:fldCharType="separate"/>
      </w:r>
      <w:hyperlink w:anchor="_Toc485738825" w:history="1">
        <w:r w:rsidRPr="006E3EDA">
          <w:rPr>
            <w:rFonts w:ascii="Times New Roman" w:eastAsia="Calibri" w:hAnsi="Times New Roman" w:cs="Times New Roman"/>
            <w:noProof/>
            <w:color w:val="0000FF"/>
            <w:sz w:val="28"/>
            <w:szCs w:val="28"/>
            <w:u w:val="single"/>
          </w:rPr>
          <w:t>ВСТУП</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_Toc485738825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3</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320"/>
          <w:tab w:val="right" w:leader="dot" w:pos="9345"/>
        </w:tabs>
        <w:spacing w:after="100" w:line="348" w:lineRule="auto"/>
        <w:ind w:left="280" w:firstLine="709"/>
        <w:jc w:val="both"/>
        <w:rPr>
          <w:rFonts w:ascii="Times New Roman" w:eastAsia="Times New Roman" w:hAnsi="Times New Roman" w:cs="Times New Roman"/>
          <w:noProof/>
          <w:sz w:val="28"/>
          <w:szCs w:val="28"/>
          <w:lang w:val="en-US"/>
        </w:rPr>
      </w:pPr>
      <w:hyperlink w:anchor="_Toc485738826" w:history="1">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РОЗДІЛ 1. ПРОСТІР МІСТА ЯК ОБ’ЄКТ СОЦІОЛОГІЧНОГО ДОСЛІДЖЕННЯ</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_Toc485738826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5</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27" w:history="1">
        <w:r w:rsidRPr="006E3EDA">
          <w:rPr>
            <w:rFonts w:ascii="Times New Roman" w:eastAsia="Calibri" w:hAnsi="Times New Roman" w:cs="Times New Roman"/>
            <w:noProof/>
            <w:color w:val="0000FF"/>
            <w:sz w:val="28"/>
            <w:szCs w:val="28"/>
            <w:u w:val="single"/>
            <w:lang w:val="uk-UA"/>
          </w:rPr>
          <w:t>1.1.</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Спільнота як основа формування соціального простору міста</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_Toc485738827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5</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28" w:history="1">
        <w:r w:rsidRPr="006E3EDA">
          <w:rPr>
            <w:rFonts w:ascii="Times New Roman" w:eastAsia="Calibri" w:hAnsi="Times New Roman" w:cs="Times New Roman"/>
            <w:noProof/>
            <w:color w:val="0000FF"/>
            <w:sz w:val="28"/>
            <w:szCs w:val="28"/>
            <w:u w:val="single"/>
            <w:lang w:val="uk-UA"/>
          </w:rPr>
          <w:t>1.2.</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Структурні фактори трансформації соціального простору міста</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_Toc485738828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13</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29" w:history="1">
        <w:r w:rsidRPr="006E3EDA">
          <w:rPr>
            <w:rFonts w:ascii="Times New Roman" w:eastAsia="Calibri" w:hAnsi="Times New Roman" w:cs="Times New Roman"/>
            <w:noProof/>
            <w:color w:val="0000FF"/>
            <w:sz w:val="28"/>
            <w:szCs w:val="28"/>
            <w:u w:val="single"/>
            <w:lang w:val="uk-UA"/>
          </w:rPr>
          <w:t>1.3.</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Соціальний простір сучасного міста: індикатори змін</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_Toc485738829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25</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right" w:leader="dot" w:pos="9345"/>
        </w:tabs>
        <w:spacing w:after="100" w:line="276" w:lineRule="auto"/>
        <w:ind w:left="660"/>
        <w:rPr>
          <w:rFonts w:ascii="Times New Roman" w:eastAsia="Times New Roman" w:hAnsi="Times New Roman" w:cs="Times New Roman"/>
          <w:noProof/>
          <w:sz w:val="28"/>
          <w:szCs w:val="28"/>
          <w:lang w:val="en-US"/>
        </w:rPr>
      </w:pPr>
      <w:hyperlink w:anchor="_Toc485738830" w:history="1">
        <w:r w:rsidRPr="006E3EDA">
          <w:rPr>
            <w:rFonts w:ascii="Times New Roman" w:eastAsia="Times New Roman" w:hAnsi="Times New Roman" w:cs="Times New Roman"/>
            <w:noProof/>
            <w:color w:val="0000FF"/>
            <w:sz w:val="28"/>
            <w:szCs w:val="28"/>
            <w:u w:val="single"/>
            <w:lang w:eastAsia="ru-RU"/>
          </w:rPr>
          <w:t>Висновки до розділу 1</w:t>
        </w:r>
        <w:r w:rsidRPr="006E3EDA">
          <w:rPr>
            <w:rFonts w:ascii="Times New Roman" w:eastAsia="Times New Roman" w:hAnsi="Times New Roman" w:cs="Times New Roman"/>
            <w:noProof/>
            <w:webHidden/>
            <w:sz w:val="28"/>
            <w:szCs w:val="28"/>
            <w:lang w:eastAsia="ru-RU"/>
          </w:rPr>
          <w:tab/>
        </w:r>
        <w:r w:rsidRPr="006E3EDA">
          <w:rPr>
            <w:rFonts w:ascii="Times New Roman" w:eastAsia="Times New Roman" w:hAnsi="Times New Roman" w:cs="Times New Roman"/>
            <w:noProof/>
            <w:webHidden/>
            <w:sz w:val="28"/>
            <w:szCs w:val="28"/>
            <w:lang w:eastAsia="ru-RU"/>
          </w:rPr>
          <w:fldChar w:fldCharType="begin"/>
        </w:r>
        <w:r w:rsidRPr="006E3EDA">
          <w:rPr>
            <w:rFonts w:ascii="Times New Roman" w:eastAsia="Times New Roman" w:hAnsi="Times New Roman" w:cs="Times New Roman"/>
            <w:noProof/>
            <w:webHidden/>
            <w:sz w:val="28"/>
            <w:szCs w:val="28"/>
            <w:lang w:eastAsia="ru-RU"/>
          </w:rPr>
          <w:instrText xml:space="preserve"> PAGEREF _Toc485738830 \h </w:instrText>
        </w:r>
        <w:r w:rsidRPr="006E3EDA">
          <w:rPr>
            <w:rFonts w:ascii="Times New Roman" w:eastAsia="Times New Roman" w:hAnsi="Times New Roman" w:cs="Times New Roman"/>
            <w:noProof/>
            <w:webHidden/>
            <w:sz w:val="28"/>
            <w:szCs w:val="28"/>
            <w:lang w:eastAsia="ru-RU"/>
          </w:rPr>
        </w:r>
        <w:r w:rsidRPr="006E3EDA">
          <w:rPr>
            <w:rFonts w:ascii="Times New Roman" w:eastAsia="Times New Roman" w:hAnsi="Times New Roman" w:cs="Times New Roman"/>
            <w:noProof/>
            <w:webHidden/>
            <w:sz w:val="28"/>
            <w:szCs w:val="28"/>
            <w:lang w:eastAsia="ru-RU"/>
          </w:rPr>
          <w:fldChar w:fldCharType="separate"/>
        </w:r>
        <w:r w:rsidRPr="006E3EDA">
          <w:rPr>
            <w:rFonts w:ascii="Times New Roman" w:eastAsia="Times New Roman" w:hAnsi="Times New Roman" w:cs="Times New Roman"/>
            <w:noProof/>
            <w:webHidden/>
            <w:sz w:val="28"/>
            <w:szCs w:val="28"/>
            <w:lang w:eastAsia="ru-RU"/>
          </w:rPr>
          <w:t>35</w:t>
        </w:r>
        <w:r w:rsidRPr="006E3EDA">
          <w:rPr>
            <w:rFonts w:ascii="Times New Roman" w:eastAsia="Times New Roman" w:hAnsi="Times New Roman" w:cs="Times New Roman"/>
            <w:noProof/>
            <w:webHidden/>
            <w:sz w:val="28"/>
            <w:szCs w:val="28"/>
            <w:lang w:eastAsia="ru-RU"/>
          </w:rPr>
          <w:fldChar w:fldCharType="end"/>
        </w:r>
      </w:hyperlink>
    </w:p>
    <w:p w:rsidR="006E3EDA" w:rsidRPr="006E3EDA" w:rsidRDefault="006E3EDA" w:rsidP="006E3EDA">
      <w:pPr>
        <w:tabs>
          <w:tab w:val="left" w:pos="1320"/>
          <w:tab w:val="right" w:leader="dot" w:pos="9345"/>
        </w:tabs>
        <w:spacing w:after="100" w:line="348" w:lineRule="auto"/>
        <w:ind w:left="280" w:firstLine="709"/>
        <w:jc w:val="both"/>
        <w:rPr>
          <w:rFonts w:ascii="Times New Roman" w:eastAsia="Times New Roman" w:hAnsi="Times New Roman" w:cs="Times New Roman"/>
          <w:noProof/>
          <w:sz w:val="28"/>
          <w:szCs w:val="28"/>
          <w:lang w:val="en-US"/>
        </w:rPr>
      </w:pPr>
      <w:hyperlink w:anchor="_Toc485738831" w:history="1">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РОЗДІЛ 2. ПУБЛІЧНИЙ ПРОСТІР МІСТА Я</w:t>
        </w:r>
        <w:r w:rsidRPr="006E3EDA">
          <w:rPr>
            <w:rFonts w:ascii="Times New Roman" w:eastAsia="Calibri" w:hAnsi="Times New Roman" w:cs="Times New Roman"/>
            <w:noProof/>
            <w:color w:val="0000FF"/>
            <w:sz w:val="28"/>
            <w:szCs w:val="28"/>
            <w:u w:val="single"/>
          </w:rPr>
          <w:t>К ФАКТОР В</w:t>
        </w:r>
        <w:r w:rsidRPr="006E3EDA">
          <w:rPr>
            <w:rFonts w:ascii="Times New Roman" w:eastAsia="Calibri" w:hAnsi="Times New Roman" w:cs="Times New Roman"/>
            <w:noProof/>
            <w:color w:val="0000FF"/>
            <w:sz w:val="28"/>
            <w:szCs w:val="28"/>
            <w:u w:val="single"/>
            <w:lang w:val="uk-UA"/>
          </w:rPr>
          <w:t>ПЛИВУ</w:t>
        </w:r>
        <w:r w:rsidRPr="006E3EDA">
          <w:rPr>
            <w:rFonts w:ascii="Times New Roman" w:eastAsia="Calibri" w:hAnsi="Times New Roman" w:cs="Times New Roman"/>
            <w:noProof/>
            <w:color w:val="0000FF"/>
            <w:sz w:val="28"/>
            <w:szCs w:val="28"/>
            <w:u w:val="single"/>
          </w:rPr>
          <w:t xml:space="preserve"> НА СОЦ</w:t>
        </w:r>
        <w:r w:rsidRPr="006E3EDA">
          <w:rPr>
            <w:rFonts w:ascii="Times New Roman" w:eastAsia="Calibri" w:hAnsi="Times New Roman" w:cs="Times New Roman"/>
            <w:noProof/>
            <w:color w:val="0000FF"/>
            <w:sz w:val="28"/>
            <w:szCs w:val="28"/>
            <w:u w:val="single"/>
            <w:lang w:val="uk-UA"/>
          </w:rPr>
          <w:t>І</w:t>
        </w:r>
        <w:r w:rsidRPr="006E3EDA">
          <w:rPr>
            <w:rFonts w:ascii="Times New Roman" w:eastAsia="Calibri" w:hAnsi="Times New Roman" w:cs="Times New Roman"/>
            <w:noProof/>
            <w:color w:val="0000FF"/>
            <w:sz w:val="28"/>
            <w:szCs w:val="28"/>
            <w:u w:val="single"/>
          </w:rPr>
          <w:t>ОКУЛЬТУРНУ СИТУАЦ</w:t>
        </w:r>
        <w:r w:rsidRPr="006E3EDA">
          <w:rPr>
            <w:rFonts w:ascii="Times New Roman" w:eastAsia="Calibri" w:hAnsi="Times New Roman" w:cs="Times New Roman"/>
            <w:noProof/>
            <w:color w:val="0000FF"/>
            <w:sz w:val="28"/>
            <w:szCs w:val="28"/>
            <w:u w:val="single"/>
            <w:lang w:val="uk-UA"/>
          </w:rPr>
          <w:t>І</w:t>
        </w:r>
        <w:r w:rsidRPr="006E3EDA">
          <w:rPr>
            <w:rFonts w:ascii="Times New Roman" w:eastAsia="Calibri" w:hAnsi="Times New Roman" w:cs="Times New Roman"/>
            <w:noProof/>
            <w:color w:val="0000FF"/>
            <w:sz w:val="28"/>
            <w:szCs w:val="28"/>
            <w:u w:val="single"/>
          </w:rPr>
          <w:t>Ю</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_Toc485738831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36</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32" w:history="1">
        <w:r w:rsidRPr="006E3EDA">
          <w:rPr>
            <w:rFonts w:ascii="Times New Roman" w:eastAsia="Calibri" w:hAnsi="Times New Roman" w:cs="Times New Roman"/>
            <w:noProof/>
            <w:color w:val="0000FF"/>
            <w:sz w:val="28"/>
            <w:szCs w:val="28"/>
            <w:u w:val="single"/>
            <w:lang w:val="uk-UA"/>
          </w:rPr>
          <w:t>2.1.</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Тлумачення поняття «публічний простір міста» в контексті соціологічного дослідження</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_Toc485738832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36</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33" w:history="1">
        <w:r w:rsidRPr="006E3EDA">
          <w:rPr>
            <w:rFonts w:ascii="Times New Roman" w:eastAsia="Calibri" w:hAnsi="Times New Roman" w:cs="Times New Roman"/>
            <w:noProof/>
            <w:color w:val="0000FF"/>
            <w:sz w:val="28"/>
            <w:szCs w:val="28"/>
            <w:u w:val="single"/>
            <w:lang w:val="uk-UA" w:bidi="ru-RU"/>
          </w:rPr>
          <w:t>2.2.</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bidi="ru-RU"/>
          </w:rPr>
          <w:t>Соціальне значення та основні функції публічного простору.</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_Toc485738833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41</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34" w:history="1">
        <w:r w:rsidRPr="006E3EDA">
          <w:rPr>
            <w:rFonts w:ascii="Times New Roman" w:eastAsia="Calibri" w:hAnsi="Times New Roman" w:cs="Times New Roman"/>
            <w:noProof/>
            <w:color w:val="0000FF"/>
            <w:sz w:val="28"/>
            <w:szCs w:val="28"/>
            <w:u w:val="single"/>
            <w:lang w:val="uk-UA"/>
          </w:rPr>
          <w:t>2.3.</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Формування культурної ідентичності міста</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_Toc485738834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49</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right" w:leader="dot" w:pos="9345"/>
        </w:tabs>
        <w:spacing w:after="100" w:line="276" w:lineRule="auto"/>
        <w:ind w:left="660"/>
        <w:rPr>
          <w:rFonts w:ascii="Times New Roman" w:eastAsia="Times New Roman" w:hAnsi="Times New Roman" w:cs="Times New Roman"/>
          <w:noProof/>
          <w:sz w:val="28"/>
          <w:szCs w:val="28"/>
          <w:lang w:val="en-US"/>
        </w:rPr>
      </w:pPr>
      <w:hyperlink w:anchor="_Toc485738835" w:history="1">
        <w:r w:rsidRPr="006E3EDA">
          <w:rPr>
            <w:rFonts w:ascii="Times New Roman" w:eastAsia="Times New Roman" w:hAnsi="Times New Roman" w:cs="Times New Roman"/>
            <w:noProof/>
            <w:color w:val="0000FF"/>
            <w:sz w:val="28"/>
            <w:szCs w:val="28"/>
            <w:u w:val="single"/>
            <w:lang w:eastAsia="ru-RU"/>
          </w:rPr>
          <w:t>Висновок до розділу 2:</w:t>
        </w:r>
        <w:r w:rsidRPr="006E3EDA">
          <w:rPr>
            <w:rFonts w:ascii="Times New Roman" w:eastAsia="Times New Roman" w:hAnsi="Times New Roman" w:cs="Times New Roman"/>
            <w:noProof/>
            <w:webHidden/>
            <w:sz w:val="28"/>
            <w:szCs w:val="28"/>
            <w:lang w:eastAsia="ru-RU"/>
          </w:rPr>
          <w:tab/>
        </w:r>
        <w:r w:rsidRPr="006E3EDA">
          <w:rPr>
            <w:rFonts w:ascii="Times New Roman" w:eastAsia="Times New Roman" w:hAnsi="Times New Roman" w:cs="Times New Roman"/>
            <w:noProof/>
            <w:webHidden/>
            <w:sz w:val="28"/>
            <w:szCs w:val="28"/>
            <w:lang w:eastAsia="ru-RU"/>
          </w:rPr>
          <w:fldChar w:fldCharType="begin"/>
        </w:r>
        <w:r w:rsidRPr="006E3EDA">
          <w:rPr>
            <w:rFonts w:ascii="Times New Roman" w:eastAsia="Times New Roman" w:hAnsi="Times New Roman" w:cs="Times New Roman"/>
            <w:noProof/>
            <w:webHidden/>
            <w:sz w:val="28"/>
            <w:szCs w:val="28"/>
            <w:lang w:eastAsia="ru-RU"/>
          </w:rPr>
          <w:instrText xml:space="preserve"> PAGEREF _Toc485738835 \h </w:instrText>
        </w:r>
        <w:r w:rsidRPr="006E3EDA">
          <w:rPr>
            <w:rFonts w:ascii="Times New Roman" w:eastAsia="Times New Roman" w:hAnsi="Times New Roman" w:cs="Times New Roman"/>
            <w:noProof/>
            <w:webHidden/>
            <w:sz w:val="28"/>
            <w:szCs w:val="28"/>
            <w:lang w:eastAsia="ru-RU"/>
          </w:rPr>
        </w:r>
        <w:r w:rsidRPr="006E3EDA">
          <w:rPr>
            <w:rFonts w:ascii="Times New Roman" w:eastAsia="Times New Roman" w:hAnsi="Times New Roman" w:cs="Times New Roman"/>
            <w:noProof/>
            <w:webHidden/>
            <w:sz w:val="28"/>
            <w:szCs w:val="28"/>
            <w:lang w:eastAsia="ru-RU"/>
          </w:rPr>
          <w:fldChar w:fldCharType="separate"/>
        </w:r>
        <w:r w:rsidRPr="006E3EDA">
          <w:rPr>
            <w:rFonts w:ascii="Times New Roman" w:eastAsia="Times New Roman" w:hAnsi="Times New Roman" w:cs="Times New Roman"/>
            <w:noProof/>
            <w:webHidden/>
            <w:sz w:val="28"/>
            <w:szCs w:val="28"/>
            <w:lang w:eastAsia="ru-RU"/>
          </w:rPr>
          <w:t>51</w:t>
        </w:r>
        <w:r w:rsidRPr="006E3EDA">
          <w:rPr>
            <w:rFonts w:ascii="Times New Roman" w:eastAsia="Times New Roman" w:hAnsi="Times New Roman" w:cs="Times New Roman"/>
            <w:noProof/>
            <w:webHidden/>
            <w:sz w:val="28"/>
            <w:szCs w:val="28"/>
            <w:lang w:eastAsia="ru-RU"/>
          </w:rPr>
          <w:fldChar w:fldCharType="end"/>
        </w:r>
      </w:hyperlink>
    </w:p>
    <w:p w:rsidR="006E3EDA" w:rsidRPr="006E3EDA" w:rsidRDefault="006E3EDA" w:rsidP="006E3EDA">
      <w:pPr>
        <w:tabs>
          <w:tab w:val="left" w:pos="1320"/>
          <w:tab w:val="right" w:leader="dot" w:pos="9345"/>
        </w:tabs>
        <w:spacing w:after="100" w:line="348" w:lineRule="auto"/>
        <w:ind w:left="280" w:firstLine="709"/>
        <w:jc w:val="both"/>
        <w:rPr>
          <w:rFonts w:ascii="Times New Roman" w:eastAsia="Times New Roman" w:hAnsi="Times New Roman" w:cs="Times New Roman"/>
          <w:noProof/>
          <w:sz w:val="28"/>
          <w:szCs w:val="28"/>
          <w:lang w:val="en-US"/>
        </w:rPr>
      </w:pPr>
      <w:hyperlink w:anchor="_Toc485738836" w:history="1">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РОЗДІЛ 3.  ТЕНДЕНЦІЇ РОЗВИТКУ БЛАГОУСТРОЮ МІСТА ОДЕСИ НА ПРИКЛАДАХ УРБАНІСТИЧНИХ ЕКСПЕРИМЕНТІВ ТА ПРОЕКТІВ</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_Toc485738836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52</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37" w:history="1">
        <w:r w:rsidRPr="006E3EDA">
          <w:rPr>
            <w:rFonts w:ascii="Times New Roman" w:eastAsia="Calibri" w:hAnsi="Times New Roman" w:cs="Times New Roman"/>
            <w:noProof/>
            <w:color w:val="0000FF"/>
            <w:sz w:val="28"/>
            <w:szCs w:val="28"/>
            <w:u w:val="single"/>
            <w:lang w:val="uk-UA"/>
          </w:rPr>
          <w:t>3.1.</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Аналіз діяльності одеського соціального проекту «Моє місто», зокрема у сфері благоустрою міста.</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_Toc485738837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52</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left" w:pos="1134"/>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38" w:history="1">
        <w:r w:rsidRPr="006E3EDA">
          <w:rPr>
            <w:rFonts w:ascii="Times New Roman" w:eastAsia="Calibri" w:hAnsi="Times New Roman" w:cs="Times New Roman"/>
            <w:noProof/>
            <w:color w:val="0000FF"/>
            <w:sz w:val="28"/>
            <w:szCs w:val="28"/>
            <w:u w:val="single"/>
            <w:lang w:val="uk-UA"/>
          </w:rPr>
          <w:t>3.2.</w:t>
        </w:r>
        <w:r w:rsidRPr="006E3EDA">
          <w:rPr>
            <w:rFonts w:ascii="Times New Roman" w:eastAsia="Times New Roman" w:hAnsi="Times New Roman" w:cs="Times New Roman"/>
            <w:noProof/>
            <w:sz w:val="28"/>
            <w:szCs w:val="28"/>
            <w:lang w:val="en-US"/>
          </w:rPr>
          <w:tab/>
        </w:r>
        <w:r w:rsidRPr="006E3EDA">
          <w:rPr>
            <w:rFonts w:ascii="Times New Roman" w:eastAsia="Calibri" w:hAnsi="Times New Roman" w:cs="Times New Roman"/>
            <w:noProof/>
            <w:color w:val="0000FF"/>
            <w:sz w:val="28"/>
            <w:szCs w:val="28"/>
            <w:u w:val="single"/>
            <w:lang w:val="uk-UA"/>
          </w:rPr>
          <w:t>Урбаністичний експеримент «Оккупай Жукова»</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_Toc485738838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57</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right" w:leader="dot" w:pos="9345"/>
        </w:tabs>
        <w:spacing w:after="100" w:line="276" w:lineRule="auto"/>
        <w:ind w:left="660"/>
        <w:rPr>
          <w:rFonts w:ascii="Times New Roman" w:eastAsia="Times New Roman" w:hAnsi="Times New Roman" w:cs="Times New Roman"/>
          <w:noProof/>
          <w:sz w:val="28"/>
          <w:szCs w:val="28"/>
          <w:lang w:val="en-US"/>
        </w:rPr>
      </w:pPr>
      <w:hyperlink w:anchor="_Toc485738839" w:history="1">
        <w:r w:rsidRPr="006E3EDA">
          <w:rPr>
            <w:rFonts w:ascii="Times New Roman" w:eastAsia="Times New Roman" w:hAnsi="Times New Roman" w:cs="Times New Roman"/>
            <w:noProof/>
            <w:color w:val="0000FF"/>
            <w:sz w:val="28"/>
            <w:szCs w:val="28"/>
            <w:u w:val="single"/>
            <w:lang w:eastAsia="ru-RU"/>
          </w:rPr>
          <w:t>Висновок до розділу 3</w:t>
        </w:r>
        <w:r w:rsidRPr="006E3EDA">
          <w:rPr>
            <w:rFonts w:ascii="Times New Roman" w:eastAsia="Times New Roman" w:hAnsi="Times New Roman" w:cs="Times New Roman"/>
            <w:noProof/>
            <w:webHidden/>
            <w:sz w:val="28"/>
            <w:szCs w:val="28"/>
            <w:lang w:eastAsia="ru-RU"/>
          </w:rPr>
          <w:tab/>
        </w:r>
        <w:r w:rsidRPr="006E3EDA">
          <w:rPr>
            <w:rFonts w:ascii="Times New Roman" w:eastAsia="Times New Roman" w:hAnsi="Times New Roman" w:cs="Times New Roman"/>
            <w:noProof/>
            <w:webHidden/>
            <w:sz w:val="28"/>
            <w:szCs w:val="28"/>
            <w:lang w:eastAsia="ru-RU"/>
          </w:rPr>
          <w:fldChar w:fldCharType="begin"/>
        </w:r>
        <w:r w:rsidRPr="006E3EDA">
          <w:rPr>
            <w:rFonts w:ascii="Times New Roman" w:eastAsia="Times New Roman" w:hAnsi="Times New Roman" w:cs="Times New Roman"/>
            <w:noProof/>
            <w:webHidden/>
            <w:sz w:val="28"/>
            <w:szCs w:val="28"/>
            <w:lang w:eastAsia="ru-RU"/>
          </w:rPr>
          <w:instrText xml:space="preserve"> PAGEREF _Toc485738839 \h </w:instrText>
        </w:r>
        <w:r w:rsidRPr="006E3EDA">
          <w:rPr>
            <w:rFonts w:ascii="Times New Roman" w:eastAsia="Times New Roman" w:hAnsi="Times New Roman" w:cs="Times New Roman"/>
            <w:noProof/>
            <w:webHidden/>
            <w:sz w:val="28"/>
            <w:szCs w:val="28"/>
            <w:lang w:eastAsia="ru-RU"/>
          </w:rPr>
        </w:r>
        <w:r w:rsidRPr="006E3EDA">
          <w:rPr>
            <w:rFonts w:ascii="Times New Roman" w:eastAsia="Times New Roman" w:hAnsi="Times New Roman" w:cs="Times New Roman"/>
            <w:noProof/>
            <w:webHidden/>
            <w:sz w:val="28"/>
            <w:szCs w:val="28"/>
            <w:lang w:eastAsia="ru-RU"/>
          </w:rPr>
          <w:fldChar w:fldCharType="separate"/>
        </w:r>
        <w:r w:rsidRPr="006E3EDA">
          <w:rPr>
            <w:rFonts w:ascii="Times New Roman" w:eastAsia="Times New Roman" w:hAnsi="Times New Roman" w:cs="Times New Roman"/>
            <w:noProof/>
            <w:webHidden/>
            <w:sz w:val="28"/>
            <w:szCs w:val="28"/>
            <w:lang w:eastAsia="ru-RU"/>
          </w:rPr>
          <w:t>59</w:t>
        </w:r>
        <w:r w:rsidRPr="006E3EDA">
          <w:rPr>
            <w:rFonts w:ascii="Times New Roman" w:eastAsia="Times New Roman" w:hAnsi="Times New Roman" w:cs="Times New Roman"/>
            <w:noProof/>
            <w:webHidden/>
            <w:sz w:val="28"/>
            <w:szCs w:val="28"/>
            <w:lang w:eastAsia="ru-RU"/>
          </w:rPr>
          <w:fldChar w:fldCharType="end"/>
        </w:r>
      </w:hyperlink>
    </w:p>
    <w:p w:rsidR="006E3EDA" w:rsidRPr="006E3EDA" w:rsidRDefault="006E3EDA" w:rsidP="006E3EDA">
      <w:pPr>
        <w:tabs>
          <w:tab w:val="right" w:leader="dot" w:pos="9345"/>
        </w:tabs>
        <w:spacing w:after="100" w:line="348" w:lineRule="auto"/>
        <w:ind w:firstLine="709"/>
        <w:jc w:val="both"/>
        <w:rPr>
          <w:rFonts w:ascii="Times New Roman" w:eastAsia="Times New Roman" w:hAnsi="Times New Roman" w:cs="Times New Roman"/>
          <w:noProof/>
          <w:sz w:val="28"/>
          <w:szCs w:val="28"/>
          <w:lang w:val="en-US"/>
        </w:rPr>
      </w:pPr>
      <w:hyperlink w:anchor="_Toc485738840" w:history="1">
        <w:r w:rsidRPr="006E3EDA">
          <w:rPr>
            <w:rFonts w:ascii="Times New Roman" w:eastAsia="Calibri" w:hAnsi="Times New Roman" w:cs="Times New Roman"/>
            <w:noProof/>
            <w:color w:val="0000FF"/>
            <w:sz w:val="28"/>
            <w:szCs w:val="28"/>
            <w:u w:val="single"/>
          </w:rPr>
          <w:t>ВИСНОВКИ</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_Toc485738840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60</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tabs>
          <w:tab w:val="right" w:leader="dot" w:pos="9345"/>
        </w:tabs>
        <w:spacing w:after="100" w:line="348" w:lineRule="auto"/>
        <w:ind w:firstLine="709"/>
        <w:jc w:val="both"/>
        <w:rPr>
          <w:rFonts w:ascii="Calibri" w:eastAsia="Times New Roman" w:hAnsi="Calibri" w:cs="Times New Roman"/>
          <w:noProof/>
          <w:lang w:val="en-US"/>
        </w:rPr>
      </w:pPr>
      <w:hyperlink w:anchor="_Toc485738841" w:history="1">
        <w:r w:rsidRPr="006E3EDA">
          <w:rPr>
            <w:rFonts w:ascii="Times New Roman" w:eastAsia="Calibri" w:hAnsi="Times New Roman" w:cs="Times New Roman"/>
            <w:noProof/>
            <w:color w:val="0000FF"/>
            <w:sz w:val="28"/>
            <w:szCs w:val="28"/>
            <w:u w:val="single"/>
          </w:rPr>
          <w:t>СПИСОК ВИКОРИСТАНИХ ДЖЕРЕЛ</w:t>
        </w:r>
        <w:r w:rsidRPr="006E3EDA">
          <w:rPr>
            <w:rFonts w:ascii="Times New Roman" w:eastAsia="Calibri" w:hAnsi="Times New Roman" w:cs="Times New Roman"/>
            <w:noProof/>
            <w:webHidden/>
            <w:sz w:val="28"/>
            <w:szCs w:val="28"/>
          </w:rPr>
          <w:tab/>
        </w:r>
        <w:r w:rsidRPr="006E3EDA">
          <w:rPr>
            <w:rFonts w:ascii="Times New Roman" w:eastAsia="Calibri" w:hAnsi="Times New Roman" w:cs="Times New Roman"/>
            <w:noProof/>
            <w:webHidden/>
            <w:sz w:val="28"/>
            <w:szCs w:val="28"/>
          </w:rPr>
          <w:fldChar w:fldCharType="begin"/>
        </w:r>
        <w:r w:rsidRPr="006E3EDA">
          <w:rPr>
            <w:rFonts w:ascii="Times New Roman" w:eastAsia="Calibri" w:hAnsi="Times New Roman" w:cs="Times New Roman"/>
            <w:noProof/>
            <w:webHidden/>
            <w:sz w:val="28"/>
            <w:szCs w:val="28"/>
          </w:rPr>
          <w:instrText xml:space="preserve"> PAGEREF _Toc485738841 \h </w:instrText>
        </w:r>
        <w:r w:rsidRPr="006E3EDA">
          <w:rPr>
            <w:rFonts w:ascii="Times New Roman" w:eastAsia="Calibri" w:hAnsi="Times New Roman" w:cs="Times New Roman"/>
            <w:noProof/>
            <w:webHidden/>
            <w:sz w:val="28"/>
            <w:szCs w:val="28"/>
          </w:rPr>
        </w:r>
        <w:r w:rsidRPr="006E3EDA">
          <w:rPr>
            <w:rFonts w:ascii="Times New Roman" w:eastAsia="Calibri" w:hAnsi="Times New Roman" w:cs="Times New Roman"/>
            <w:noProof/>
            <w:webHidden/>
            <w:sz w:val="28"/>
            <w:szCs w:val="28"/>
          </w:rPr>
          <w:fldChar w:fldCharType="separate"/>
        </w:r>
        <w:r w:rsidRPr="006E3EDA">
          <w:rPr>
            <w:rFonts w:ascii="Times New Roman" w:eastAsia="Calibri" w:hAnsi="Times New Roman" w:cs="Times New Roman"/>
            <w:noProof/>
            <w:webHidden/>
            <w:sz w:val="28"/>
            <w:szCs w:val="28"/>
          </w:rPr>
          <w:t>63</w:t>
        </w:r>
        <w:r w:rsidRPr="006E3EDA">
          <w:rPr>
            <w:rFonts w:ascii="Times New Roman" w:eastAsia="Calibri" w:hAnsi="Times New Roman" w:cs="Times New Roman"/>
            <w:noProof/>
            <w:webHidden/>
            <w:sz w:val="28"/>
            <w:szCs w:val="28"/>
          </w:rPr>
          <w:fldChar w:fldCharType="end"/>
        </w:r>
      </w:hyperlink>
    </w:p>
    <w:p w:rsidR="006E3EDA" w:rsidRPr="006E3EDA" w:rsidRDefault="006E3EDA" w:rsidP="006E3EDA">
      <w:pPr>
        <w:spacing w:after="0" w:line="360" w:lineRule="auto"/>
        <w:ind w:firstLine="709"/>
        <w:jc w:val="center"/>
        <w:rPr>
          <w:rFonts w:ascii="Times New Roman" w:eastAsia="Calibri" w:hAnsi="Times New Roman" w:cs="Times New Roman"/>
          <w:b/>
          <w:sz w:val="28"/>
          <w:szCs w:val="28"/>
          <w:lang w:val="uk-UA"/>
        </w:rPr>
      </w:pPr>
      <w:r w:rsidRPr="006E3EDA">
        <w:rPr>
          <w:rFonts w:ascii="Times New Roman" w:eastAsia="Calibri" w:hAnsi="Times New Roman" w:cs="Times New Roman"/>
          <w:b/>
          <w:sz w:val="28"/>
          <w:szCs w:val="28"/>
          <w:lang w:val="uk-UA"/>
        </w:rPr>
        <w:fldChar w:fldCharType="end"/>
      </w:r>
      <w:r w:rsidRPr="006E3EDA">
        <w:rPr>
          <w:rFonts w:ascii="Times New Roman" w:eastAsia="Calibri" w:hAnsi="Times New Roman" w:cs="Times New Roman"/>
          <w:b/>
          <w:sz w:val="28"/>
          <w:szCs w:val="28"/>
          <w:lang w:val="uk-UA"/>
        </w:rPr>
        <w:br w:type="page"/>
      </w:r>
    </w:p>
    <w:p w:rsidR="006E3EDA" w:rsidRPr="006E3EDA" w:rsidRDefault="006E3EDA" w:rsidP="006E3EDA">
      <w:pPr>
        <w:keepNext/>
        <w:keepLines/>
        <w:spacing w:after="360" w:line="348" w:lineRule="auto"/>
        <w:jc w:val="center"/>
        <w:outlineLvl w:val="0"/>
        <w:rPr>
          <w:rFonts w:ascii="Times New Roman" w:eastAsia="Times New Roman" w:hAnsi="Times New Roman" w:cs="Times New Roman"/>
          <w:b/>
          <w:bCs/>
          <w:caps/>
          <w:sz w:val="27"/>
          <w:szCs w:val="28"/>
          <w:lang w:val="uk-UA" w:eastAsia="uk-UA"/>
        </w:rPr>
      </w:pPr>
      <w:bookmarkStart w:id="4" w:name="_Toc483163782"/>
      <w:bookmarkStart w:id="5" w:name="_Toc485738706"/>
      <w:bookmarkStart w:id="6" w:name="_Toc485738825"/>
      <w:r w:rsidRPr="006E3EDA">
        <w:rPr>
          <w:rFonts w:ascii="Times New Roman" w:eastAsia="Times New Roman" w:hAnsi="Times New Roman" w:cs="Times New Roman"/>
          <w:b/>
          <w:bCs/>
          <w:caps/>
          <w:sz w:val="27"/>
          <w:szCs w:val="28"/>
          <w:lang w:val="uk-UA" w:eastAsia="uk-UA"/>
        </w:rPr>
        <w:lastRenderedPageBreak/>
        <w:t>ВСТУП</w:t>
      </w:r>
      <w:bookmarkEnd w:id="4"/>
      <w:bookmarkEnd w:id="5"/>
      <w:bookmarkEnd w:id="6"/>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b/>
          <w:sz w:val="28"/>
          <w:szCs w:val="28"/>
          <w:lang w:val="uk-UA"/>
        </w:rPr>
        <w:t xml:space="preserve">Актуальність теми. </w:t>
      </w:r>
      <w:r w:rsidRPr="006E3EDA">
        <w:rPr>
          <w:rFonts w:ascii="Times New Roman" w:eastAsia="Calibri" w:hAnsi="Times New Roman" w:cs="Times New Roman"/>
          <w:sz w:val="28"/>
          <w:szCs w:val="28"/>
          <w:lang w:val="uk-UA"/>
        </w:rPr>
        <w:t xml:space="preserve">У сучасному суспільстві існує тенденція приватизації міських територій, «закупорювання» і індивідуалізації міського способу життя, що призводить до поступового скорочення числа функціональних майданчиків та публічних просторів. Також слід зазначити, що на сьогоднішній день в Одесі не вирішене питання с розвитком окремих територій та їх плануванням. Звідси з’являються різні проблеми, які впливають на якість життя та комфорт городян. Тому існує необхідність у детальнішому вивченню даного феномену та у розробці плану стратегічного просторового розвитку міста. </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sz w:val="28"/>
          <w:szCs w:val="28"/>
          <w:lang w:val="uk-UA"/>
        </w:rPr>
        <w:t>Крім цього, існує проблема у використанні та інтерптетації деяких термінів, пов’язаних з публічних простором; тобто немає чітких меж у використанні таких понять, як «соціальний простір», «публічний простір» та «громадський простір». Наявність такої неузгодженості використання термінології стає найбільш проблематичним в умовах проведення соціологічного дослідження, що передбачає процес операціоналізації поняття. Таким чином, постає необхідність уточнення тлумачення поняття «публічного простору міста» саме в контексті соціологічного дослідження.</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b/>
          <w:sz w:val="28"/>
          <w:szCs w:val="28"/>
          <w:lang w:val="uk-UA"/>
        </w:rPr>
        <w:t>Аналіз останніх досліджень із цієї проблеми.</w:t>
      </w:r>
      <w:r w:rsidRPr="006E3EDA">
        <w:rPr>
          <w:rFonts w:ascii="Times New Roman" w:eastAsia="Calibri" w:hAnsi="Times New Roman" w:cs="Times New Roman"/>
          <w:sz w:val="28"/>
          <w:szCs w:val="28"/>
          <w:lang w:val="uk-UA"/>
        </w:rPr>
        <w:t xml:space="preserve"> Соціологічну традицію звернень до розгляду просторової обумовленості існування людини виокремлено в кінці ХІХ ст. До аналізу простору в соціологічній традиції зверталися: О. Конт, Е. Дюркгейм, Г. Зіммель, П. Сорокін, Т. Парсонс, пізніше – Е. Гідденс, П. Бурдьє, А. Лефевр, Е. Соджа, А. Ален та ін. До аналізу його окремих елементів, наприклад, прояву соціальної дистанції в просторі, у своїх дослідженнях зверталися Я. Морено,</w:t>
      </w:r>
      <w:r w:rsidRPr="006E3EDA">
        <w:rPr>
          <w:rFonts w:ascii="Times New Roman" w:eastAsia="Calibri" w:hAnsi="Times New Roman" w:cs="Times New Roman"/>
          <w:sz w:val="28"/>
          <w:lang w:val="uk-UA"/>
        </w:rPr>
        <w:t xml:space="preserve"> </w:t>
      </w:r>
      <w:r w:rsidRPr="006E3EDA">
        <w:rPr>
          <w:rFonts w:ascii="Times New Roman" w:eastAsia="Calibri" w:hAnsi="Times New Roman" w:cs="Times New Roman"/>
          <w:sz w:val="28"/>
          <w:szCs w:val="28"/>
          <w:lang w:val="uk-UA"/>
        </w:rPr>
        <w:t xml:space="preserve">Е. Богардус, Е. Берджес, Р. Парк, причому два останні показали соціальну неоднорідність фізичного простору і заклали основи «просторової зорієнтованої» галузі соціології – соціології міста. Серед вітчизняних дослідників публічного простору слід виділити </w:t>
      </w:r>
      <w:r w:rsidRPr="006E3EDA">
        <w:rPr>
          <w:rFonts w:ascii="Times New Roman" w:eastAsia="Calibri" w:hAnsi="Times New Roman" w:cs="Times New Roman"/>
          <w:sz w:val="28"/>
          <w:szCs w:val="28"/>
          <w:lang w:val="uk-UA"/>
        </w:rPr>
        <w:lastRenderedPageBreak/>
        <w:t>О. Жульвевську, Л. Малеса, М. Соболевську, А. Петренко-Лисак, В. Середу,О. Злобіну, та ін.</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b/>
          <w:sz w:val="28"/>
          <w:szCs w:val="28"/>
          <w:lang w:val="uk-UA"/>
        </w:rPr>
        <w:t xml:space="preserve">Об’єктом </w:t>
      </w:r>
      <w:r w:rsidRPr="006E3EDA">
        <w:rPr>
          <w:rFonts w:ascii="Times New Roman" w:eastAsia="Calibri" w:hAnsi="Times New Roman" w:cs="Times New Roman"/>
          <w:sz w:val="28"/>
          <w:szCs w:val="28"/>
          <w:lang w:val="uk-UA"/>
        </w:rPr>
        <w:t>даного дослідження є публічний простір міста.</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b/>
          <w:sz w:val="28"/>
          <w:szCs w:val="28"/>
          <w:lang w:val="uk-UA"/>
        </w:rPr>
        <w:t>Предметом</w:t>
      </w:r>
      <w:r w:rsidRPr="006E3EDA">
        <w:rPr>
          <w:rFonts w:ascii="Times New Roman" w:eastAsia="Calibri" w:hAnsi="Times New Roman" w:cs="Times New Roman"/>
          <w:sz w:val="28"/>
          <w:szCs w:val="28"/>
          <w:lang w:val="uk-UA"/>
        </w:rPr>
        <w:t xml:space="preserve"> дослідження виступають трансформаційні процеси публічного простору міста як чинник розвитку територіальної громади на загальнокультурному рівні та в особистісному вимірі.</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b/>
          <w:sz w:val="28"/>
          <w:szCs w:val="28"/>
          <w:lang w:val="uk-UA"/>
        </w:rPr>
        <w:t>Метою дослідження</w:t>
      </w:r>
      <w:r w:rsidRPr="006E3EDA">
        <w:rPr>
          <w:rFonts w:ascii="Times New Roman" w:eastAsia="Calibri" w:hAnsi="Times New Roman" w:cs="Times New Roman"/>
          <w:sz w:val="28"/>
          <w:szCs w:val="28"/>
          <w:lang w:val="uk-UA"/>
        </w:rPr>
        <w:t xml:space="preserve"> є виявлення специфіки публічного простору як соціокультурного феномену.</w:t>
      </w:r>
    </w:p>
    <w:p w:rsidR="006E3EDA" w:rsidRPr="006E3EDA" w:rsidRDefault="006E3EDA" w:rsidP="006E3EDA">
      <w:pPr>
        <w:spacing w:after="0" w:line="360" w:lineRule="auto"/>
        <w:ind w:firstLine="709"/>
        <w:jc w:val="both"/>
        <w:rPr>
          <w:rFonts w:ascii="Times New Roman" w:eastAsia="Calibri" w:hAnsi="Times New Roman" w:cs="Times New Roman"/>
          <w:sz w:val="28"/>
          <w:szCs w:val="28"/>
          <w:lang w:val="uk-UA"/>
        </w:rPr>
      </w:pPr>
      <w:r w:rsidRPr="006E3EDA">
        <w:rPr>
          <w:rFonts w:ascii="Times New Roman" w:eastAsia="Calibri" w:hAnsi="Times New Roman" w:cs="Times New Roman"/>
          <w:sz w:val="28"/>
          <w:szCs w:val="28"/>
          <w:lang w:val="uk-UA"/>
        </w:rPr>
        <w:t xml:space="preserve">Згідно з метою дослідження передбачено розв’язання наступних </w:t>
      </w:r>
      <w:r w:rsidRPr="006E3EDA">
        <w:rPr>
          <w:rFonts w:ascii="Times New Roman" w:eastAsia="Calibri" w:hAnsi="Times New Roman" w:cs="Times New Roman"/>
          <w:b/>
          <w:sz w:val="28"/>
          <w:szCs w:val="28"/>
          <w:lang w:val="uk-UA"/>
        </w:rPr>
        <w:t>задач</w:t>
      </w:r>
      <w:r w:rsidRPr="006E3EDA">
        <w:rPr>
          <w:rFonts w:ascii="Times New Roman" w:eastAsia="Calibri" w:hAnsi="Times New Roman" w:cs="Times New Roman"/>
          <w:sz w:val="28"/>
          <w:szCs w:val="28"/>
          <w:lang w:val="uk-UA"/>
        </w:rPr>
        <w:t>:</w:t>
      </w:r>
    </w:p>
    <w:p w:rsidR="006E3EDA" w:rsidRPr="006E3EDA" w:rsidRDefault="006E3EDA" w:rsidP="006E3EDA">
      <w:pPr>
        <w:numPr>
          <w:ilvl w:val="0"/>
          <w:numId w:val="1"/>
        </w:numPr>
        <w:spacing w:after="0" w:line="360" w:lineRule="auto"/>
        <w:ind w:firstLine="360"/>
        <w:contextualSpacing/>
        <w:jc w:val="both"/>
        <w:rPr>
          <w:rFonts w:ascii="Times New Roman" w:eastAsia="Calibri" w:hAnsi="Times New Roman" w:cs="Times New Roman"/>
          <w:sz w:val="28"/>
          <w:lang w:val="uk-UA"/>
        </w:rPr>
      </w:pPr>
      <w:r w:rsidRPr="006E3EDA">
        <w:rPr>
          <w:rFonts w:ascii="Times New Roman" w:eastAsia="Calibri" w:hAnsi="Times New Roman" w:cs="Times New Roman"/>
          <w:sz w:val="28"/>
          <w:lang w:val="uk-UA"/>
        </w:rPr>
        <w:t>розглянути підходи до інтерпретації понять «публічний простір», «соціальний простір», «суспільний простір» та «громадський простір», здійснити теоретичне обґрунтування;</w:t>
      </w:r>
    </w:p>
    <w:p w:rsidR="006E3EDA" w:rsidRPr="006E3EDA" w:rsidRDefault="006E3EDA" w:rsidP="006E3EDA">
      <w:pPr>
        <w:numPr>
          <w:ilvl w:val="0"/>
          <w:numId w:val="1"/>
        </w:numPr>
        <w:spacing w:after="0" w:line="360" w:lineRule="auto"/>
        <w:ind w:firstLine="360"/>
        <w:contextualSpacing/>
        <w:jc w:val="both"/>
        <w:rPr>
          <w:rFonts w:ascii="Times New Roman" w:eastAsia="Calibri" w:hAnsi="Times New Roman" w:cs="Times New Roman"/>
          <w:sz w:val="28"/>
          <w:lang w:val="uk-UA"/>
        </w:rPr>
      </w:pPr>
      <w:r w:rsidRPr="006E3EDA">
        <w:rPr>
          <w:rFonts w:ascii="Times New Roman" w:eastAsia="Calibri" w:hAnsi="Times New Roman" w:cs="Times New Roman"/>
          <w:sz w:val="28"/>
          <w:lang w:val="uk-UA"/>
        </w:rPr>
        <w:t>виявити соціальне значення та основні функції публічного простору міста;</w:t>
      </w:r>
    </w:p>
    <w:p w:rsidR="006E3EDA" w:rsidRPr="006E3EDA" w:rsidRDefault="006E3EDA" w:rsidP="006E3EDA">
      <w:pPr>
        <w:numPr>
          <w:ilvl w:val="0"/>
          <w:numId w:val="1"/>
        </w:numPr>
        <w:spacing w:after="0" w:line="360" w:lineRule="auto"/>
        <w:ind w:firstLine="360"/>
        <w:contextualSpacing/>
        <w:jc w:val="both"/>
        <w:rPr>
          <w:rFonts w:ascii="Times New Roman" w:eastAsia="Calibri" w:hAnsi="Times New Roman" w:cs="Times New Roman"/>
          <w:sz w:val="28"/>
          <w:lang w:val="uk-UA"/>
        </w:rPr>
      </w:pPr>
      <w:r w:rsidRPr="006E3EDA">
        <w:rPr>
          <w:rFonts w:ascii="Times New Roman" w:eastAsia="Calibri" w:hAnsi="Times New Roman" w:cs="Times New Roman"/>
          <w:sz w:val="28"/>
          <w:lang w:val="uk-UA"/>
        </w:rPr>
        <w:t>розкрити вплив публічного простору на формування територіальної спільноти;</w:t>
      </w:r>
    </w:p>
    <w:p w:rsidR="006E3EDA" w:rsidRPr="006E3EDA" w:rsidRDefault="006E3EDA" w:rsidP="006E3EDA">
      <w:pPr>
        <w:numPr>
          <w:ilvl w:val="0"/>
          <w:numId w:val="1"/>
        </w:numPr>
        <w:spacing w:after="0" w:line="360" w:lineRule="auto"/>
        <w:ind w:firstLine="360"/>
        <w:contextualSpacing/>
        <w:jc w:val="both"/>
        <w:rPr>
          <w:rFonts w:ascii="Times New Roman" w:eastAsia="Calibri" w:hAnsi="Times New Roman" w:cs="Times New Roman"/>
          <w:sz w:val="28"/>
          <w:lang w:val="uk-UA"/>
        </w:rPr>
      </w:pPr>
      <w:r w:rsidRPr="006E3EDA">
        <w:rPr>
          <w:rFonts w:ascii="Times New Roman" w:eastAsia="Calibri" w:hAnsi="Times New Roman" w:cs="Times New Roman"/>
          <w:sz w:val="28"/>
          <w:lang w:val="uk-UA"/>
        </w:rPr>
        <w:t>виявити взаємодію та взаємозв’язок особистості та урбаністичної культури;</w:t>
      </w:r>
    </w:p>
    <w:p w:rsidR="006E3EDA" w:rsidRPr="006E3EDA" w:rsidRDefault="006E3EDA" w:rsidP="006E3EDA">
      <w:pPr>
        <w:numPr>
          <w:ilvl w:val="0"/>
          <w:numId w:val="1"/>
        </w:numPr>
        <w:spacing w:after="0" w:line="360" w:lineRule="auto"/>
        <w:ind w:firstLine="360"/>
        <w:contextualSpacing/>
        <w:jc w:val="both"/>
        <w:rPr>
          <w:rFonts w:ascii="Times New Roman" w:eastAsia="Calibri" w:hAnsi="Times New Roman" w:cs="Times New Roman"/>
          <w:sz w:val="28"/>
          <w:lang w:val="uk-UA"/>
        </w:rPr>
      </w:pPr>
      <w:r w:rsidRPr="006E3EDA">
        <w:rPr>
          <w:rFonts w:ascii="Times New Roman" w:eastAsia="Calibri" w:hAnsi="Times New Roman" w:cs="Times New Roman"/>
          <w:sz w:val="28"/>
          <w:lang w:val="uk-UA"/>
        </w:rPr>
        <w:t>дати аналіз тенденції розвитку благоустрою міста на прикладі проведення проектів та урбаністичних експериментів в Одесі, а саме проектів платформи «Моє місто» та експерименту «Оккупай Жукова».</w:t>
      </w:r>
    </w:p>
    <w:p w:rsidR="006E3EDA" w:rsidRPr="006E3EDA" w:rsidRDefault="006E3EDA" w:rsidP="006E3EDA">
      <w:pPr>
        <w:spacing w:after="0" w:line="360" w:lineRule="auto"/>
        <w:ind w:firstLine="567"/>
        <w:jc w:val="both"/>
        <w:rPr>
          <w:rFonts w:ascii="Times New Roman" w:eastAsia="Calibri" w:hAnsi="Times New Roman" w:cs="Times New Roman"/>
          <w:sz w:val="28"/>
          <w:lang w:val="uk-UA"/>
        </w:rPr>
      </w:pPr>
      <w:r w:rsidRPr="006E3EDA">
        <w:rPr>
          <w:rFonts w:ascii="Times New Roman" w:eastAsia="Calibri" w:hAnsi="Times New Roman" w:cs="Times New Roman"/>
          <w:b/>
          <w:sz w:val="28"/>
          <w:lang w:val="uk-UA"/>
        </w:rPr>
        <w:t>Структура дипломної роботи</w:t>
      </w:r>
      <w:r w:rsidRPr="006E3EDA">
        <w:rPr>
          <w:rFonts w:ascii="Times New Roman" w:eastAsia="Calibri" w:hAnsi="Times New Roman" w:cs="Times New Roman"/>
          <w:sz w:val="28"/>
          <w:lang w:val="uk-UA"/>
        </w:rPr>
        <w:t xml:space="preserve"> визначалася метою, завданнями та логікою дослідження. Робота складається зі вступу, трьох розділів, висновків та списку використаних джерел.</w:t>
      </w:r>
    </w:p>
    <w:p w:rsidR="006E3EDA" w:rsidRPr="006E3EDA" w:rsidRDefault="006E3EDA" w:rsidP="006E3EDA">
      <w:pPr>
        <w:spacing w:after="0" w:line="360" w:lineRule="auto"/>
        <w:ind w:firstLine="709"/>
        <w:jc w:val="both"/>
        <w:rPr>
          <w:rFonts w:ascii="Times New Roman" w:eastAsia="Calibri" w:hAnsi="Times New Roman" w:cs="Times New Roman"/>
          <w:sz w:val="28"/>
          <w:lang w:val="uk-UA"/>
        </w:rPr>
      </w:pPr>
      <w:r w:rsidRPr="006E3EDA">
        <w:rPr>
          <w:rFonts w:ascii="Times New Roman" w:eastAsia="Calibri" w:hAnsi="Times New Roman" w:cs="Times New Roman"/>
          <w:b/>
          <w:sz w:val="28"/>
          <w:lang w:val="uk-UA"/>
        </w:rPr>
        <w:t>Бібліографічний список</w:t>
      </w:r>
      <w:r w:rsidRPr="006E3EDA">
        <w:rPr>
          <w:rFonts w:ascii="Times New Roman" w:eastAsia="Calibri" w:hAnsi="Times New Roman" w:cs="Times New Roman"/>
          <w:sz w:val="28"/>
          <w:lang w:val="uk-UA"/>
        </w:rPr>
        <w:t xml:space="preserve"> включає 50 найменувань. Загальний об’єм роботи складає 67 сторінок.</w:t>
      </w:r>
    </w:p>
    <w:p w:rsidR="00591D21" w:rsidRDefault="00591D21">
      <w:pPr>
        <w:rPr>
          <w:lang w:val="uk-UA"/>
        </w:rPr>
      </w:pPr>
    </w:p>
    <w:p w:rsidR="006E3EDA" w:rsidRDefault="006E3EDA">
      <w:pPr>
        <w:rPr>
          <w:lang w:val="uk-UA"/>
        </w:rPr>
      </w:pPr>
    </w:p>
    <w:p w:rsidR="006E3EDA" w:rsidRDefault="006E3EDA">
      <w:pPr>
        <w:rPr>
          <w:lang w:val="uk-UA"/>
        </w:rPr>
      </w:pPr>
    </w:p>
    <w:p w:rsidR="006E3EDA" w:rsidRDefault="006E3EDA">
      <w:pPr>
        <w:rPr>
          <w:lang w:val="uk-UA"/>
        </w:rPr>
      </w:pPr>
    </w:p>
    <w:p w:rsidR="006E3EDA" w:rsidRPr="006E3EDA" w:rsidRDefault="006E3EDA" w:rsidP="006E3EDA">
      <w:pPr>
        <w:keepNext/>
        <w:keepLines/>
        <w:spacing w:after="360" w:line="348" w:lineRule="auto"/>
        <w:jc w:val="center"/>
        <w:outlineLvl w:val="0"/>
        <w:rPr>
          <w:rFonts w:ascii="Times New Roman" w:eastAsia="Times New Roman" w:hAnsi="Times New Roman" w:cs="Times New Roman"/>
          <w:b/>
          <w:bCs/>
          <w:caps/>
          <w:sz w:val="27"/>
          <w:szCs w:val="28"/>
          <w:lang w:val="uk-UA" w:eastAsia="uk-UA"/>
        </w:rPr>
      </w:pPr>
      <w:bookmarkStart w:id="7" w:name="_Toc485738718"/>
      <w:bookmarkStart w:id="8" w:name="_Toc485738840"/>
      <w:r w:rsidRPr="006E3EDA">
        <w:rPr>
          <w:rFonts w:ascii="Times New Roman" w:eastAsia="Times New Roman" w:hAnsi="Times New Roman" w:cs="Times New Roman"/>
          <w:b/>
          <w:bCs/>
          <w:caps/>
          <w:sz w:val="27"/>
          <w:szCs w:val="28"/>
          <w:lang w:val="uk-UA" w:eastAsia="uk-UA"/>
        </w:rPr>
        <w:lastRenderedPageBreak/>
        <w:t>ВИСНОВКИ</w:t>
      </w:r>
      <w:bookmarkEnd w:id="7"/>
      <w:bookmarkEnd w:id="8"/>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sz w:val="28"/>
          <w:szCs w:val="28"/>
        </w:rPr>
        <w:t xml:space="preserve">На основі результатів </w:t>
      </w:r>
      <w:r w:rsidRPr="006E3EDA">
        <w:rPr>
          <w:rFonts w:ascii="Times New Roman" w:eastAsia="Calibri" w:hAnsi="Times New Roman" w:cs="Times New Roman"/>
          <w:sz w:val="28"/>
          <w:szCs w:val="28"/>
          <w:lang w:val="uk-UA"/>
        </w:rPr>
        <w:t xml:space="preserve">даного </w:t>
      </w:r>
      <w:r w:rsidRPr="006E3EDA">
        <w:rPr>
          <w:rFonts w:ascii="Times New Roman" w:eastAsia="Calibri" w:hAnsi="Times New Roman" w:cs="Times New Roman"/>
          <w:sz w:val="28"/>
          <w:szCs w:val="28"/>
        </w:rPr>
        <w:t xml:space="preserve">дослідження було </w:t>
      </w:r>
      <w:r w:rsidRPr="006E3EDA">
        <w:rPr>
          <w:rFonts w:ascii="Times New Roman" w:eastAsia="Calibri" w:hAnsi="Times New Roman" w:cs="Times New Roman"/>
          <w:color w:val="000000"/>
          <w:sz w:val="28"/>
          <w:szCs w:val="28"/>
          <w:lang w:val="uk-UA"/>
        </w:rPr>
        <w:t>окреслено основні просторові практики, що відповідають складовим соціального простору і відображають багатоманітність соціальних відносин та їх просторове вираження. Так, соціально-просторову структуру відображає житлова диференціація, сукупність транспортної мережі, типів та функцій забудови, що чинять вплив на формування соціальних відносин в межах території, фіксація просторового домінування та характеристики розселення жителів. Складова «прожитий простір» ілюструє такі практики сприйняття індивідами простору навколо, як відчуття дому, улюбленого місця, почуття безпеки і страху, позначення «своїх» й «чужих» локалізацій та інші ментальні карти простору. А, простір досвіду – це, передусім, просторові щоденні практики мешканців – робота, відпочинок, переміщення, а також різноманітні практики комеморації та зібрань.</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Дано класифікацію підходів до розгляду гетерогенності соціального простору. Неоднорідність у межах території міста розглядають в рамках житлової диференціації, міського зонування, процесів концентрації, децентралізації та сегрегації. Розташування різних груп у міському просторі впливає на формування їх цінностей, можливостей та очікувань, таким чином, аналіз соціально-просторової структури є важливим для виявлення домінантних соціальних відносин у місті і суспільстві загалом.</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Було здійснене теоретичне обґрунтування понять «публічний простір», «соціальний простір», «суспільний простір» та «громадський простір».</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Дана характеристика основних концептуальних підходів щодо сегрегації міського простору, виокремлення однорідних поселенських ареалів на фоні різнорідного соціального простору міста. Зафіксовано тенденцію розгляду процесу відокремлення в контексті маргінальності, зокрема виокремлення груп мігрантів.</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sz w:val="28"/>
          <w:lang w:val="uk-UA"/>
        </w:rPr>
        <w:lastRenderedPageBreak/>
        <w:t>Було виявлено соціальне значення та основні функції публічного простору міста</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Підтверджена важливість аналізу соціального статусу індивідів і груп, що проживають на певній території. Соціальний статус найчастіше є причиною формування просторових виокремлень, а престижність локалізації розглядається у суспільстві як символічне благо та атрибут вищої верстви населення.</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Доведено оптимальне використання поняття соціально-екологічного ареалу для позначення складової структури соціального простору міста, що означує обмежену територію з найбільш гомогенними характеристиками як матеріальними, так і соціальними та культурними.</w:t>
      </w:r>
      <w:r w:rsidRPr="006E3EDA">
        <w:rPr>
          <w:rFonts w:ascii="Times New Roman" w:eastAsia="Calibri" w:hAnsi="Times New Roman" w:cs="Times New Roman"/>
          <w:sz w:val="28"/>
          <w:lang w:val="uk-UA"/>
        </w:rPr>
        <w:t xml:space="preserve"> Розглянуто взаємодію та взаємозв’язок особистості та урбаністичної культури</w:t>
      </w:r>
      <w:r w:rsidRPr="006E3EDA">
        <w:rPr>
          <w:rFonts w:ascii="Times New Roman" w:eastAsia="Calibri" w:hAnsi="Times New Roman" w:cs="Times New Roman"/>
          <w:color w:val="000000"/>
          <w:sz w:val="28"/>
          <w:szCs w:val="28"/>
          <w:lang w:val="uk-UA"/>
        </w:rPr>
        <w:t>.</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Сформульовано принципи формування спільнот в межах соціально- екологічних ареалів міського простору. Проаналізовано відмінності поміж традиційними спільнотами, де в основі соціального життя лежать персональні відносини між людьми, основними формами яких є родина, суспільство та дружба, і міськими спільнотами, в основі яких – раціональні взаємовідносини між людьми.</w:t>
      </w:r>
    </w:p>
    <w:p w:rsidR="006E3EDA" w:rsidRPr="006E3EDA" w:rsidRDefault="006E3EDA" w:rsidP="006E3EDA">
      <w:pPr>
        <w:spacing w:after="0" w:line="360" w:lineRule="auto"/>
        <w:ind w:firstLine="708"/>
        <w:jc w:val="both"/>
        <w:rPr>
          <w:rFonts w:ascii="Times New Roman" w:eastAsia="Calibri" w:hAnsi="Times New Roman" w:cs="Times New Roman"/>
          <w:color w:val="000000"/>
          <w:sz w:val="28"/>
          <w:szCs w:val="28"/>
          <w:lang w:val="uk-UA"/>
        </w:rPr>
      </w:pPr>
      <w:r w:rsidRPr="006E3EDA">
        <w:rPr>
          <w:rFonts w:ascii="Times New Roman" w:eastAsia="Calibri" w:hAnsi="Times New Roman" w:cs="Times New Roman"/>
          <w:color w:val="000000"/>
          <w:sz w:val="28"/>
          <w:szCs w:val="28"/>
          <w:lang w:val="uk-UA"/>
        </w:rPr>
        <w:t>Розглянуто сучасні тенденції формування спільнот у великих містах, в тому числі змішування рис традиційних і міських спільнот, формування міських спільнот за зацікавленням та територіальних громад. Існування дієвих територіальних  спільнот здійснюється завдяки існуванню інтуїтивної довіри та включеності мешканців у публічне життя території.</w:t>
      </w:r>
    </w:p>
    <w:p w:rsidR="006E3EDA" w:rsidRPr="006E3EDA" w:rsidRDefault="006E3EDA" w:rsidP="006E3EDA">
      <w:pPr>
        <w:spacing w:after="0" w:line="360" w:lineRule="auto"/>
        <w:ind w:firstLine="708"/>
        <w:jc w:val="both"/>
        <w:rPr>
          <w:rFonts w:ascii="Times New Roman" w:eastAsia="Calibri" w:hAnsi="Times New Roman" w:cs="Times New Roman"/>
          <w:sz w:val="28"/>
          <w:lang w:val="uk-UA" w:eastAsia="uk-UA"/>
        </w:rPr>
      </w:pPr>
      <w:r w:rsidRPr="006E3EDA">
        <w:rPr>
          <w:rFonts w:ascii="Times New Roman" w:eastAsia="Calibri" w:hAnsi="Times New Roman" w:cs="Times New Roman"/>
          <w:sz w:val="28"/>
          <w:lang w:val="uk-UA" w:eastAsia="uk-UA"/>
        </w:rPr>
        <w:t>Також був зроблений аналіз соціальної платформи Одеси «Моє місто» через призму вивчення тенденцій розвитку благоустрою Одеси та розглянутий експеримент «Оккупай Жукова» 2016го року та виявлені недоліки та плюси проведення даних проектів.  Проаналізувавши стан проектів платформи «Моє місто» по благоустрою Одеси, можна констатувати той факт, що одесити занепокоєні ситуацією, яка склалася на даний момент у сфері урбаністики.</w:t>
      </w:r>
      <w:r w:rsidRPr="006E3EDA">
        <w:rPr>
          <w:rFonts w:ascii="Times New Roman" w:eastAsia="Calibri" w:hAnsi="Times New Roman" w:cs="Times New Roman"/>
          <w:sz w:val="28"/>
          <w:szCs w:val="28"/>
          <w:lang w:val="uk-UA"/>
        </w:rPr>
        <w:t xml:space="preserve"> </w:t>
      </w:r>
      <w:r w:rsidRPr="006E3EDA">
        <w:rPr>
          <w:rFonts w:ascii="Times New Roman" w:eastAsia="Calibri" w:hAnsi="Times New Roman" w:cs="Times New Roman"/>
          <w:sz w:val="28"/>
          <w:lang w:val="uk-UA" w:eastAsia="uk-UA"/>
        </w:rPr>
        <w:lastRenderedPageBreak/>
        <w:t>Вже успішна реалізація шести проектів по благоустрою Одеси  свідчить про доцільність діяльності та значимість існування платформи «Моє місто».</w:t>
      </w:r>
    </w:p>
    <w:p w:rsidR="006E3EDA" w:rsidRPr="006E3EDA" w:rsidRDefault="006E3EDA" w:rsidP="006E3EDA">
      <w:pPr>
        <w:spacing w:after="0" w:line="360" w:lineRule="auto"/>
        <w:ind w:firstLine="708"/>
        <w:jc w:val="both"/>
        <w:rPr>
          <w:rFonts w:ascii="Times New Roman" w:eastAsia="Calibri" w:hAnsi="Times New Roman" w:cs="Times New Roman"/>
          <w:sz w:val="28"/>
          <w:lang w:val="uk-UA" w:eastAsia="uk-UA"/>
        </w:rPr>
      </w:pPr>
    </w:p>
    <w:p w:rsidR="006E3EDA" w:rsidRPr="006E3EDA" w:rsidRDefault="006E3EDA" w:rsidP="006E3EDA">
      <w:pPr>
        <w:rPr>
          <w:rFonts w:ascii="Times New Roman" w:eastAsia="Calibri" w:hAnsi="Times New Roman" w:cs="Times New Roman"/>
          <w:sz w:val="28"/>
          <w:lang w:val="uk-UA" w:eastAsia="uk-UA"/>
        </w:rPr>
      </w:pPr>
      <w:r w:rsidRPr="006E3EDA">
        <w:rPr>
          <w:rFonts w:ascii="Times New Roman" w:eastAsia="Calibri" w:hAnsi="Times New Roman" w:cs="Times New Roman"/>
          <w:sz w:val="28"/>
          <w:lang w:val="uk-UA" w:eastAsia="uk-UA"/>
        </w:rPr>
        <w:br w:type="page"/>
      </w:r>
    </w:p>
    <w:p w:rsidR="006E3EDA" w:rsidRPr="006E3EDA" w:rsidRDefault="006E3EDA" w:rsidP="006E3EDA">
      <w:pPr>
        <w:keepNext/>
        <w:keepLines/>
        <w:spacing w:after="360" w:line="348" w:lineRule="auto"/>
        <w:jc w:val="center"/>
        <w:outlineLvl w:val="0"/>
        <w:rPr>
          <w:rFonts w:ascii="Times New Roman" w:eastAsia="Times New Roman" w:hAnsi="Times New Roman" w:cs="Times New Roman"/>
          <w:b/>
          <w:bCs/>
          <w:caps/>
          <w:sz w:val="27"/>
          <w:szCs w:val="28"/>
          <w:lang w:val="uk-UA" w:eastAsia="uk-UA"/>
        </w:rPr>
      </w:pPr>
      <w:bookmarkStart w:id="9" w:name="_Toc485738719"/>
      <w:bookmarkStart w:id="10" w:name="_Toc485738841"/>
      <w:r w:rsidRPr="006E3EDA">
        <w:rPr>
          <w:rFonts w:ascii="Times New Roman" w:eastAsia="Times New Roman" w:hAnsi="Times New Roman" w:cs="Times New Roman"/>
          <w:b/>
          <w:bCs/>
          <w:caps/>
          <w:sz w:val="27"/>
          <w:szCs w:val="28"/>
          <w:lang w:val="uk-UA" w:eastAsia="uk-UA"/>
        </w:rPr>
        <w:lastRenderedPageBreak/>
        <w:t>СПИСОК ВИКОРИСТАНИХ ДЖЕРЕЛ</w:t>
      </w:r>
      <w:bookmarkEnd w:id="9"/>
      <w:bookmarkEnd w:id="10"/>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1" w:name="_Ref485737191"/>
      <w:r w:rsidRPr="006E3EDA">
        <w:rPr>
          <w:rFonts w:ascii="Times New Roman" w:eastAsia="Calibri" w:hAnsi="Times New Roman" w:cs="Times New Roman"/>
          <w:sz w:val="28"/>
          <w:szCs w:val="28"/>
        </w:rPr>
        <w:t>Вагин В. В. Городская социология. Учебное пособие для муниципальных управляющих / Вагин В. В. — Москва: Московский общественный научный фонд, 2000. — 78 с.</w:t>
      </w:r>
      <w:bookmarkEnd w:id="11"/>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2" w:name="_Ref485737035"/>
      <w:r w:rsidRPr="006E3EDA">
        <w:rPr>
          <w:rFonts w:ascii="Times New Roman" w:eastAsia="Calibri" w:hAnsi="Times New Roman" w:cs="Times New Roman"/>
          <w:sz w:val="28"/>
          <w:szCs w:val="28"/>
        </w:rPr>
        <w:t>Вебер М. Город. / Макс Вебер // Вебер М. Избранное. Образ общества. — Москва: Юрист, 1994. — 704 с.</w:t>
      </w:r>
      <w:bookmarkEnd w:id="12"/>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r w:rsidRPr="006E3EDA">
        <w:rPr>
          <w:rFonts w:ascii="Times New Roman" w:eastAsia="Calibri" w:hAnsi="Times New Roman" w:cs="Times New Roman"/>
          <w:sz w:val="28"/>
          <w:szCs w:val="28"/>
        </w:rPr>
        <w:t>Глобалізація і безпека розвитку: Монографія / О.Г. Білорус Д.Г. Лук’яненко та ін. – К.: КНЕУ, 2001. – 733 с.</w:t>
      </w:r>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3" w:name="_Ref485736437"/>
      <w:r w:rsidRPr="006E3EDA">
        <w:rPr>
          <w:rFonts w:ascii="Times New Roman" w:eastAsia="Calibri" w:hAnsi="Times New Roman" w:cs="Times New Roman"/>
          <w:sz w:val="28"/>
          <w:szCs w:val="28"/>
        </w:rPr>
        <w:t>Джейкобс Дж. Смерть и жизнь больших американских городов / Дж. Джейкобс. — Москва: Новое издательство, 2011. — 460 с</w:t>
      </w:r>
      <w:bookmarkEnd w:id="13"/>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4" w:name="_Ref485736890"/>
      <w:r w:rsidRPr="006E3EDA">
        <w:rPr>
          <w:rFonts w:ascii="Times New Roman" w:eastAsia="Calibri" w:hAnsi="Times New Roman" w:cs="Times New Roman"/>
          <w:sz w:val="28"/>
          <w:szCs w:val="28"/>
        </w:rPr>
        <w:t>Дюркгейм Э. О разделении общественного труда. Метод социологии. / Эмиль Дюркгейм. — Москва: Наука, 1991. — 572 с.</w:t>
      </w:r>
      <w:bookmarkEnd w:id="14"/>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r w:rsidRPr="006E3EDA">
        <w:rPr>
          <w:rFonts w:ascii="Times New Roman" w:eastAsia="Calibri" w:hAnsi="Times New Roman" w:cs="Times New Roman"/>
          <w:sz w:val="28"/>
          <w:szCs w:val="28"/>
        </w:rPr>
        <w:t>Жулькевська О. В. Суспільний простір міста як об’єкт соціологічного вивчення та емпіричний референт соціальних змін [Електронний ресурс] / О. В. Жулькевська, М. В. Грищенко // Соціологічні студії. – 2012. – № 1. – С. 61–66. – Режим доступуhttp://nbuv.gov.ua/UJRN/socst_2012_1_13</w:t>
      </w:r>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5" w:name="_Ref485736325"/>
      <w:r w:rsidRPr="006E3EDA">
        <w:rPr>
          <w:rFonts w:ascii="Times New Roman" w:eastAsia="Calibri" w:hAnsi="Times New Roman" w:cs="Times New Roman"/>
          <w:sz w:val="28"/>
          <w:szCs w:val="28"/>
        </w:rPr>
        <w:t>Зборовский Г. Теоретические основания изучения социальной общности. / Зборовский Г.Е. // Социологические исследования. — 2010. — № 4. — С. 3-12</w:t>
      </w:r>
      <w:bookmarkEnd w:id="15"/>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6" w:name="_Ref485737122"/>
      <w:r w:rsidRPr="006E3EDA">
        <w:rPr>
          <w:rFonts w:ascii="Times New Roman" w:eastAsia="Calibri" w:hAnsi="Times New Roman" w:cs="Times New Roman"/>
          <w:sz w:val="28"/>
          <w:szCs w:val="28"/>
        </w:rPr>
        <w:t>Зіммель Г. Великі міста і духовне життя. / Георг Зіммель // “Ї”. [Електронний ресурс]. — 2003. — № 29. — Режим доступу: http://www.ji.lviv.ua/n29texts/zimmel</w:t>
      </w:r>
      <w:bookmarkEnd w:id="16"/>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r w:rsidRPr="006E3EDA">
        <w:rPr>
          <w:rFonts w:ascii="Times New Roman" w:eastAsia="Calibri" w:hAnsi="Times New Roman" w:cs="Times New Roman"/>
          <w:sz w:val="28"/>
          <w:szCs w:val="28"/>
        </w:rPr>
        <w:t>Козлова І. В. Соціологічні концепції вивчення соціального простору міста: специфіка та процес формування / І. В. Козлова // Сучасні суспільні проблеми у вимірі соціології управління: зб. наук. пр.</w:t>
      </w:r>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r w:rsidRPr="006E3EDA">
        <w:rPr>
          <w:rFonts w:ascii="Times New Roman" w:eastAsia="Calibri" w:hAnsi="Times New Roman" w:cs="Times New Roman"/>
          <w:sz w:val="28"/>
          <w:szCs w:val="28"/>
        </w:rPr>
        <w:lastRenderedPageBreak/>
        <w:t>Лефевр А. Идея для концепции нового урбанизма</w:t>
      </w:r>
      <w:r w:rsidRPr="006E3EDA">
        <w:rPr>
          <w:rFonts w:ascii="Times New Roman" w:eastAsia="Calibri" w:hAnsi="Times New Roman" w:cs="Times New Roman"/>
          <w:sz w:val="28"/>
          <w:szCs w:val="28"/>
          <w:lang w:val="uk-UA"/>
        </w:rPr>
        <w:t xml:space="preserve"> </w:t>
      </w:r>
      <w:r w:rsidRPr="006E3EDA">
        <w:rPr>
          <w:rFonts w:ascii="Times New Roman" w:eastAsia="Calibri" w:hAnsi="Times New Roman" w:cs="Times New Roman"/>
          <w:sz w:val="28"/>
          <w:szCs w:val="28"/>
        </w:rPr>
        <w:t>[Електронний ресурс]/Анри Лефевр // Социологическое обозрение – 2002 – т.2 № 3 – Режим доступу до ресурсу: http://club.fom.ru/books/doc1607071034.pdf [Lefebre H. Du rural a Turban. Propositions pour un nouvel urbanisme]</w:t>
      </w:r>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7" w:name="_Ref485738225"/>
      <w:r w:rsidRPr="006E3EDA">
        <w:rPr>
          <w:rFonts w:ascii="Times New Roman" w:eastAsia="Calibri" w:hAnsi="Times New Roman" w:cs="Times New Roman"/>
          <w:sz w:val="28"/>
          <w:szCs w:val="28"/>
        </w:rPr>
        <w:t>Лэндри Ч. Креативный город / Ч. Лэндри. - М.: Изд. дом «Классика-ХХІ», 2011. - 399 с.</w:t>
      </w:r>
      <w:bookmarkEnd w:id="17"/>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8" w:name="_Ref485736400"/>
      <w:r w:rsidRPr="006E3EDA">
        <w:rPr>
          <w:rFonts w:ascii="Times New Roman" w:eastAsia="Calibri" w:hAnsi="Times New Roman" w:cs="Times New Roman"/>
          <w:sz w:val="28"/>
          <w:szCs w:val="28"/>
        </w:rPr>
        <w:t>Макеєв С. Соціально-економічна стратифікація в Україні: неадекватні оцінки, хибні пріоритети / Макеєв С. // Українське суспільство 1992-2010. 171 Соціологічний моніторинг [ред. В. Ворони, М. Шульги]. — Київ: Інститут соціології НАН України, 2010. — C. 119-127</w:t>
      </w:r>
      <w:bookmarkEnd w:id="18"/>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19" w:name="_Ref485738272"/>
      <w:r w:rsidRPr="006E3EDA">
        <w:rPr>
          <w:rFonts w:ascii="Times New Roman" w:eastAsia="Calibri" w:hAnsi="Times New Roman" w:cs="Times New Roman"/>
          <w:sz w:val="28"/>
          <w:szCs w:val="28"/>
        </w:rPr>
        <w:t>Мюррей К. Урбаністика майбутнього: культура та креативність є ключовими чинниками розвитку міст світу / К. Мюррей // Український тиждень. - 2012. - № 47 (212) [Електронний ресурс]. - Режим доступу: http://tvzhden.ua/Culture/35588</w:t>
      </w:r>
      <w:bookmarkEnd w:id="19"/>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0" w:name="_Ref485736602"/>
      <w:r w:rsidRPr="006E3EDA">
        <w:rPr>
          <w:rFonts w:ascii="Times New Roman" w:eastAsia="Calibri" w:hAnsi="Times New Roman" w:cs="Times New Roman"/>
          <w:sz w:val="28"/>
          <w:szCs w:val="28"/>
        </w:rPr>
        <w:t>Посацький Б. Простір міста і міська культура (на зламі XX-ХХІ ст.): Монографія / Посацький Б. — Львів: Вид-во Націонал. ун-ту “Львівська політехніка”, 2007. — 208 с</w:t>
      </w:r>
      <w:bookmarkEnd w:id="20"/>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21" w:name="_Ref485737948"/>
      <w:r w:rsidRPr="006E3EDA">
        <w:rPr>
          <w:rFonts w:ascii="Times New Roman" w:eastAsia="Calibri" w:hAnsi="Times New Roman" w:cs="Times New Roman"/>
          <w:sz w:val="28"/>
          <w:szCs w:val="28"/>
        </w:rPr>
        <w:t xml:space="preserve">Постсоветская публичность: Беларусь, Украина. Сборник научных трудов. </w:t>
      </w:r>
      <w:r w:rsidRPr="006E3EDA">
        <w:rPr>
          <w:rFonts w:ascii="Times New Roman" w:eastAsia="Calibri" w:hAnsi="Times New Roman" w:cs="Times New Roman"/>
          <w:sz w:val="28"/>
          <w:szCs w:val="28"/>
          <w:lang w:val="en-US"/>
        </w:rPr>
        <w:t>[</w:t>
      </w:r>
      <w:r w:rsidRPr="006E3EDA">
        <w:rPr>
          <w:rFonts w:ascii="Times New Roman" w:eastAsia="Calibri" w:hAnsi="Times New Roman" w:cs="Times New Roman"/>
          <w:sz w:val="28"/>
          <w:szCs w:val="28"/>
        </w:rPr>
        <w:t>ред</w:t>
      </w:r>
      <w:r w:rsidRPr="006E3EDA">
        <w:rPr>
          <w:rFonts w:ascii="Times New Roman" w:eastAsia="Calibri" w:hAnsi="Times New Roman" w:cs="Times New Roman"/>
          <w:sz w:val="28"/>
          <w:szCs w:val="28"/>
          <w:lang w:val="en-US"/>
        </w:rPr>
        <w:t xml:space="preserve">. </w:t>
      </w:r>
      <w:r w:rsidRPr="006E3EDA">
        <w:rPr>
          <w:rFonts w:ascii="Times New Roman" w:eastAsia="Calibri" w:hAnsi="Times New Roman" w:cs="Times New Roman"/>
          <w:sz w:val="28"/>
          <w:szCs w:val="28"/>
        </w:rPr>
        <w:t>М</w:t>
      </w:r>
      <w:r w:rsidRPr="006E3EDA">
        <w:rPr>
          <w:rFonts w:ascii="Times New Roman" w:eastAsia="Calibri" w:hAnsi="Times New Roman" w:cs="Times New Roman"/>
          <w:sz w:val="28"/>
          <w:szCs w:val="28"/>
          <w:lang w:val="en-US"/>
        </w:rPr>
        <w:t xml:space="preserve">. </w:t>
      </w:r>
      <w:r w:rsidRPr="006E3EDA">
        <w:rPr>
          <w:rFonts w:ascii="Times New Roman" w:eastAsia="Calibri" w:hAnsi="Times New Roman" w:cs="Times New Roman"/>
          <w:sz w:val="28"/>
          <w:szCs w:val="28"/>
        </w:rPr>
        <w:t>Соколовой</w:t>
      </w:r>
      <w:r w:rsidRPr="006E3EDA">
        <w:rPr>
          <w:rFonts w:ascii="Times New Roman" w:eastAsia="Calibri" w:hAnsi="Times New Roman" w:cs="Times New Roman"/>
          <w:sz w:val="28"/>
          <w:szCs w:val="28"/>
          <w:lang w:val="en-US"/>
        </w:rPr>
        <w:t xml:space="preserve">, </w:t>
      </w:r>
      <w:r w:rsidRPr="006E3EDA">
        <w:rPr>
          <w:rFonts w:ascii="Times New Roman" w:eastAsia="Calibri" w:hAnsi="Times New Roman" w:cs="Times New Roman"/>
          <w:sz w:val="28"/>
          <w:szCs w:val="28"/>
        </w:rPr>
        <w:t>В</w:t>
      </w:r>
      <w:r w:rsidRPr="006E3EDA">
        <w:rPr>
          <w:rFonts w:ascii="Times New Roman" w:eastAsia="Calibri" w:hAnsi="Times New Roman" w:cs="Times New Roman"/>
          <w:sz w:val="28"/>
          <w:szCs w:val="28"/>
          <w:lang w:val="en-US"/>
        </w:rPr>
        <w:t xml:space="preserve">. </w:t>
      </w:r>
      <w:r w:rsidRPr="006E3EDA">
        <w:rPr>
          <w:rFonts w:ascii="Times New Roman" w:eastAsia="Calibri" w:hAnsi="Times New Roman" w:cs="Times New Roman"/>
          <w:sz w:val="28"/>
          <w:szCs w:val="28"/>
        </w:rPr>
        <w:t>Фурса</w:t>
      </w:r>
      <w:r w:rsidRPr="006E3EDA">
        <w:rPr>
          <w:rFonts w:ascii="Times New Roman" w:eastAsia="Calibri" w:hAnsi="Times New Roman" w:cs="Times New Roman"/>
          <w:sz w:val="28"/>
          <w:szCs w:val="28"/>
          <w:lang w:val="en-US"/>
        </w:rPr>
        <w:t xml:space="preserve">]. — </w:t>
      </w:r>
      <w:r w:rsidRPr="006E3EDA">
        <w:rPr>
          <w:rFonts w:ascii="Times New Roman" w:eastAsia="Calibri" w:hAnsi="Times New Roman" w:cs="Times New Roman"/>
          <w:sz w:val="28"/>
          <w:szCs w:val="28"/>
        </w:rPr>
        <w:t>Вильнюс</w:t>
      </w:r>
      <w:r w:rsidRPr="006E3EDA">
        <w:rPr>
          <w:rFonts w:ascii="Times New Roman" w:eastAsia="Calibri" w:hAnsi="Times New Roman" w:cs="Times New Roman"/>
          <w:sz w:val="28"/>
          <w:szCs w:val="28"/>
          <w:lang w:val="en-US"/>
        </w:rPr>
        <w:t xml:space="preserve">: </w:t>
      </w:r>
      <w:r w:rsidRPr="006E3EDA">
        <w:rPr>
          <w:rFonts w:ascii="Times New Roman" w:eastAsia="Calibri" w:hAnsi="Times New Roman" w:cs="Times New Roman"/>
          <w:sz w:val="28"/>
          <w:szCs w:val="28"/>
        </w:rPr>
        <w:t>УГУ</w:t>
      </w:r>
      <w:r w:rsidRPr="006E3EDA">
        <w:rPr>
          <w:rFonts w:ascii="Times New Roman" w:eastAsia="Calibri" w:hAnsi="Times New Roman" w:cs="Times New Roman"/>
          <w:sz w:val="28"/>
          <w:szCs w:val="28"/>
          <w:lang w:val="en-US"/>
        </w:rPr>
        <w:t xml:space="preserve">, 2008. — 224 </w:t>
      </w:r>
      <w:r w:rsidRPr="006E3EDA">
        <w:rPr>
          <w:rFonts w:ascii="Times New Roman" w:eastAsia="Calibri" w:hAnsi="Times New Roman" w:cs="Times New Roman"/>
          <w:sz w:val="28"/>
          <w:szCs w:val="28"/>
        </w:rPr>
        <w:t>с</w:t>
      </w:r>
      <w:r w:rsidRPr="006E3EDA">
        <w:rPr>
          <w:rFonts w:ascii="Times New Roman" w:eastAsia="Calibri" w:hAnsi="Times New Roman" w:cs="Times New Roman"/>
          <w:sz w:val="28"/>
          <w:szCs w:val="28"/>
          <w:lang w:val="en-US"/>
        </w:rPr>
        <w:t>.; Frantála B. Exploring spatial patterns of urban brownfields regeneration: The case of Brno, Czech Republic / Bohumil Frantála [et al.]. // Cities. — 2015. — Vol. 44. — P. 9-18.</w:t>
      </w:r>
      <w:bookmarkEnd w:id="21"/>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2" w:name="_Ref485736621"/>
      <w:r w:rsidRPr="006E3EDA">
        <w:rPr>
          <w:rFonts w:ascii="Times New Roman" w:eastAsia="Calibri" w:hAnsi="Times New Roman" w:cs="Times New Roman"/>
          <w:sz w:val="28"/>
          <w:szCs w:val="28"/>
        </w:rPr>
        <w:t>Прибиткова І. Еволюція міських систем у часі і просторі: український варіант розвитку / І. Прибиткова // Містобудування та територіальне планування. Вип. 41. — Київ: КНУБА, 2011. — С. 351-368</w:t>
      </w:r>
      <w:bookmarkEnd w:id="22"/>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3" w:name="_Ref485737180"/>
      <w:r w:rsidRPr="006E3EDA">
        <w:rPr>
          <w:rFonts w:ascii="Times New Roman" w:eastAsia="Calibri" w:hAnsi="Times New Roman" w:cs="Times New Roman"/>
          <w:sz w:val="28"/>
          <w:szCs w:val="28"/>
        </w:rPr>
        <w:lastRenderedPageBreak/>
        <w:t>Рішко А. Морфологічна структура соціального простору міста Львова. / А. Рішко // Соціальні виміри суспільства, 2013. — № 5 (16) — С. 442-557</w:t>
      </w:r>
      <w:bookmarkEnd w:id="23"/>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4" w:name="_Ref485736535"/>
      <w:r w:rsidRPr="006E3EDA">
        <w:rPr>
          <w:rFonts w:ascii="Times New Roman" w:eastAsia="Calibri" w:hAnsi="Times New Roman" w:cs="Times New Roman"/>
          <w:sz w:val="28"/>
          <w:szCs w:val="28"/>
        </w:rPr>
        <w:t>Рішко А. Соціум сучасного міста: спільноти та тенденції їх розвитку / Рішко А. М. // Вісник НТУУ “КПІ”. Політологія. Соціологія. Право. — 2012. — № 3 (15). — С. 51-55</w:t>
      </w:r>
      <w:bookmarkEnd w:id="24"/>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5" w:name="_Ref485736839"/>
      <w:r w:rsidRPr="006E3EDA">
        <w:rPr>
          <w:rFonts w:ascii="Times New Roman" w:eastAsia="Calibri" w:hAnsi="Times New Roman" w:cs="Times New Roman"/>
          <w:sz w:val="28"/>
          <w:szCs w:val="28"/>
        </w:rPr>
        <w:t>Рубл Б. Прагматизм і плюралізм як рушії розвитку великого міста. / Блер Рубл. — Київ: Стилос, 2010. — 404 с.</w:t>
      </w:r>
      <w:bookmarkEnd w:id="25"/>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6" w:name="_Ref485736873"/>
      <w:r w:rsidRPr="006E3EDA">
        <w:rPr>
          <w:rFonts w:ascii="Times New Roman" w:eastAsia="Calibri" w:hAnsi="Times New Roman" w:cs="Times New Roman"/>
          <w:sz w:val="28"/>
          <w:szCs w:val="28"/>
        </w:rPr>
        <w:t>Сорока Ю. Соціокультурні зміни міста як міждисциплінарна проблема. / Сорока Юлія Георгіївна // Збірка наукових праць учасників Харківських соціологічних читань. Методологія, теорія та практика соціологічного аналізу сучасного суспільства. — 2008. — С. 454-456.</w:t>
      </w:r>
      <w:bookmarkEnd w:id="26"/>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7" w:name="_Ref485736576"/>
      <w:r w:rsidRPr="006E3EDA">
        <w:rPr>
          <w:rFonts w:ascii="Times New Roman" w:eastAsia="Calibri" w:hAnsi="Times New Roman" w:cs="Times New Roman"/>
          <w:sz w:val="28"/>
          <w:szCs w:val="28"/>
        </w:rPr>
        <w:t>Сорокин П. Система социологии. Социальная аналитика: Учение о строении сложных социальных агрегатов. / Сорокин П. А. — Москва: Наука, 1993. — 688 с.</w:t>
      </w:r>
      <w:bookmarkEnd w:id="27"/>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8" w:name="_Ref485737282"/>
      <w:r w:rsidRPr="006E3EDA">
        <w:rPr>
          <w:rFonts w:ascii="Times New Roman" w:eastAsia="Calibri" w:hAnsi="Times New Roman" w:cs="Times New Roman"/>
          <w:sz w:val="28"/>
          <w:szCs w:val="28"/>
        </w:rPr>
        <w:t>Соціологія міста: навчальний посібник / Л. В. Малес [та ін.]. — Донецьк: ДонДУУ, 2010. — 340 с.</w:t>
      </w:r>
      <w:bookmarkEnd w:id="28"/>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29" w:name="_Ref485737699"/>
      <w:r w:rsidRPr="006E3EDA">
        <w:rPr>
          <w:rFonts w:ascii="Times New Roman" w:eastAsia="Calibri" w:hAnsi="Times New Roman" w:cs="Times New Roman"/>
          <w:sz w:val="28"/>
          <w:szCs w:val="28"/>
        </w:rPr>
        <w:t>Трубина Е. Город сквозь призму теории [Электронный ресурс] / Е. Трубина. - Режим доступа: http://russ.ru/ Mirovava-povestka/Gorod-skvoz-prizmu-teorii</w:t>
      </w:r>
      <w:bookmarkEnd w:id="29"/>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0" w:name="_Ref485736377"/>
      <w:r w:rsidRPr="006E3EDA">
        <w:rPr>
          <w:rFonts w:ascii="Times New Roman" w:eastAsia="Calibri" w:hAnsi="Times New Roman" w:cs="Times New Roman"/>
          <w:sz w:val="28"/>
          <w:szCs w:val="28"/>
        </w:rPr>
        <w:t>Тьоніс Ф. Спільнота та суспільство / Тьоніс Ф. — Київ: Дух і літера, 2005. — 262 с.</w:t>
      </w:r>
      <w:bookmarkEnd w:id="30"/>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1" w:name="_Ref485736814"/>
      <w:r w:rsidRPr="006E3EDA">
        <w:rPr>
          <w:rFonts w:ascii="Times New Roman" w:eastAsia="Calibri" w:hAnsi="Times New Roman" w:cs="Times New Roman"/>
          <w:sz w:val="28"/>
          <w:szCs w:val="28"/>
        </w:rPr>
        <w:t>Флёри А. Улица как географический объект. / Флёри А. // Социологическое обозрение. — 2009. — Т. 8. — № 3. — С. 30-36.; Young I. Inclusion and democracy / Young I. M. — New York: Oxford University Press, 2000. — 304 p.</w:t>
      </w:r>
      <w:bookmarkEnd w:id="31"/>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2" w:name="_Ref485738257"/>
      <w:r w:rsidRPr="006E3EDA">
        <w:rPr>
          <w:rFonts w:ascii="Times New Roman" w:eastAsia="Calibri" w:hAnsi="Times New Roman" w:cs="Times New Roman"/>
          <w:sz w:val="28"/>
          <w:szCs w:val="28"/>
        </w:rPr>
        <w:t>Флорида Р Креативный класс: люди, которые меняют будущее. - М.: Издательский дом «Классика-XXI», 2005. - 254 с.</w:t>
      </w:r>
      <w:bookmarkEnd w:id="32"/>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3" w:name="_Ref485737934"/>
      <w:r w:rsidRPr="006E3EDA">
        <w:rPr>
          <w:rFonts w:ascii="Times New Roman" w:eastAsia="Calibri" w:hAnsi="Times New Roman" w:cs="Times New Roman"/>
          <w:sz w:val="28"/>
          <w:szCs w:val="28"/>
        </w:rPr>
        <w:lastRenderedPageBreak/>
        <w:t>Широканова А. Дисциплинируя постсоветское тело города: “огради”, и “мосты” публичного пространства. / Анна Широканова, Александра Яцык. // Topos. — 2011. — № 1. — C. 153-170</w:t>
      </w:r>
      <w:bookmarkEnd w:id="33"/>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4" w:name="_Ref485738139"/>
      <w:r w:rsidRPr="006E3EDA">
        <w:rPr>
          <w:rFonts w:ascii="Times New Roman" w:eastAsia="Calibri" w:hAnsi="Times New Roman" w:cs="Times New Roman"/>
          <w:sz w:val="28"/>
          <w:szCs w:val="28"/>
        </w:rPr>
        <w:t>Шишка О. Наше місто - Львів: Посібник з курсу “Львовознавство”. / Шишка О. 1— Л.: Центр Європи, 2005. — Ч.ІІ. — 173 с.</w:t>
      </w:r>
      <w:bookmarkEnd w:id="34"/>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5" w:name="_Ref485736304"/>
      <w:r w:rsidRPr="006E3EDA">
        <w:rPr>
          <w:rFonts w:ascii="Times New Roman" w:eastAsia="Calibri" w:hAnsi="Times New Roman" w:cs="Times New Roman"/>
          <w:sz w:val="28"/>
          <w:szCs w:val="28"/>
        </w:rPr>
        <w:t>Ядов В. Перестройка требует научного знания о социальном субъекте общественных процессов. / Ядов В. А. // Социология перестройки. - М.: Наука, 1990. - С. 188.</w:t>
      </w:r>
      <w:bookmarkEnd w:id="35"/>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36" w:name="_Ref485737666"/>
      <w:r w:rsidRPr="006E3EDA">
        <w:rPr>
          <w:rFonts w:ascii="Times New Roman" w:eastAsia="Calibri" w:hAnsi="Times New Roman" w:cs="Times New Roman"/>
          <w:sz w:val="28"/>
          <w:szCs w:val="28"/>
          <w:lang w:val="en-US"/>
        </w:rPr>
        <w:t xml:space="preserve">Bodnar J. Fin de Millenaire Budapest. Metamorphoses of Urban Life. / Judit Bodnar. — Minneapolis: University of Minnesota Press. </w:t>
      </w:r>
      <w:r w:rsidRPr="006E3EDA">
        <w:rPr>
          <w:rFonts w:ascii="Times New Roman" w:eastAsia="Calibri" w:hAnsi="Times New Roman" w:cs="Times New Roman"/>
          <w:sz w:val="28"/>
          <w:szCs w:val="28"/>
        </w:rPr>
        <w:t>2001. — 232 p.</w:t>
      </w:r>
      <w:bookmarkEnd w:id="36"/>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37" w:name="_Ref485737341"/>
      <w:r w:rsidRPr="006E3EDA">
        <w:rPr>
          <w:rFonts w:ascii="Times New Roman" w:eastAsia="Calibri" w:hAnsi="Times New Roman" w:cs="Times New Roman"/>
          <w:sz w:val="28"/>
          <w:szCs w:val="28"/>
          <w:lang w:val="en-US"/>
        </w:rPr>
        <w:t>Castells M. High Technology and Urban Dinamics in the Unaited States. / Manuel Castells // Kazarda J. The Metropolis Era. A World of Giant Cities. — Newbury Park: Sage Publication, 1988. — P. 85-111</w:t>
      </w:r>
      <w:bookmarkEnd w:id="37"/>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38" w:name="_Ref485737322"/>
      <w:r w:rsidRPr="006E3EDA">
        <w:rPr>
          <w:rFonts w:ascii="Times New Roman" w:eastAsia="Calibri" w:hAnsi="Times New Roman" w:cs="Times New Roman"/>
          <w:sz w:val="28"/>
          <w:szCs w:val="28"/>
          <w:lang w:val="en-US"/>
        </w:rPr>
        <w:t>Castells M. The City and the Grassroots. / Manuel Castells. — Berkeley: University of California Press, 1983. — 450 p</w:t>
      </w:r>
      <w:bookmarkEnd w:id="38"/>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39" w:name="_Ref485737861"/>
      <w:r w:rsidRPr="006E3EDA">
        <w:rPr>
          <w:rFonts w:ascii="Times New Roman" w:eastAsia="Calibri" w:hAnsi="Times New Roman" w:cs="Times New Roman"/>
          <w:sz w:val="28"/>
          <w:szCs w:val="28"/>
          <w:lang w:val="en-US"/>
        </w:rPr>
        <w:t>Cities after socialism. Urban and regional change and conflict in postsocialist societies. Ed. by Gregory Andrusz [et al.]. — Oxford [et al.]: Blackwell, 1996. — 356 p</w:t>
      </w:r>
      <w:bookmarkEnd w:id="39"/>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40" w:name="_Ref485737899"/>
      <w:r w:rsidRPr="006E3EDA">
        <w:rPr>
          <w:rFonts w:ascii="Times New Roman" w:eastAsia="Calibri" w:hAnsi="Times New Roman" w:cs="Times New Roman"/>
          <w:sz w:val="28"/>
          <w:szCs w:val="28"/>
          <w:lang w:val="en-US"/>
        </w:rPr>
        <w:t xml:space="preserve">Confronting Suburbanization: Urban Decentralization in Post-Socialist Central and Eastern Europe. </w:t>
      </w:r>
      <w:r w:rsidRPr="006E3EDA">
        <w:rPr>
          <w:rFonts w:ascii="Times New Roman" w:eastAsia="Calibri" w:hAnsi="Times New Roman" w:cs="Times New Roman"/>
          <w:sz w:val="28"/>
          <w:szCs w:val="28"/>
        </w:rPr>
        <w:t>[ed. K. Stanilov, L. Sykora]. — New Jersey: WileyBlackwell, 2014. — 344 p.</w:t>
      </w:r>
      <w:bookmarkEnd w:id="40"/>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1" w:name="_Ref485737502"/>
      <w:r w:rsidRPr="006E3EDA">
        <w:rPr>
          <w:rFonts w:ascii="Times New Roman" w:eastAsia="Calibri" w:hAnsi="Times New Roman" w:cs="Times New Roman"/>
          <w:sz w:val="28"/>
          <w:szCs w:val="28"/>
          <w:lang w:val="en-US"/>
        </w:rPr>
        <w:t>Harvey D. From Managerialism to Entrepreneurialism: the Transformation in Urban Governance in Late Capitalism / David Harvey // Geografiska Annaler, Series B, Human Geography. — 1989. — № 71. — P. 5.</w:t>
      </w:r>
      <w:bookmarkEnd w:id="41"/>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2" w:name="_Ref485737233"/>
      <w:r w:rsidRPr="006E3EDA">
        <w:rPr>
          <w:rFonts w:ascii="Times New Roman" w:eastAsia="Calibri" w:hAnsi="Times New Roman" w:cs="Times New Roman"/>
          <w:sz w:val="28"/>
          <w:szCs w:val="28"/>
          <w:lang w:val="en-US"/>
        </w:rPr>
        <w:lastRenderedPageBreak/>
        <w:t>Harvey D. Social Justice and the City. / David Harvey. — Oxford: Blackwell, 1993. — 336 p.</w:t>
      </w:r>
      <w:bookmarkEnd w:id="42"/>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3" w:name="_Ref485737471"/>
      <w:r w:rsidRPr="006E3EDA">
        <w:rPr>
          <w:rFonts w:ascii="Times New Roman" w:eastAsia="Calibri" w:hAnsi="Times New Roman" w:cs="Times New Roman"/>
          <w:sz w:val="28"/>
          <w:szCs w:val="28"/>
          <w:lang w:val="en-US"/>
        </w:rPr>
        <w:t>Harvey D. Spaces of Hope. / David Harvey. — Berkeley: University of California Press, 2000. — 303 p.</w:t>
      </w:r>
      <w:bookmarkEnd w:id="43"/>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4" w:name="_Ref485737419"/>
      <w:r w:rsidRPr="006E3EDA">
        <w:rPr>
          <w:rFonts w:ascii="Times New Roman" w:eastAsia="Calibri" w:hAnsi="Times New Roman" w:cs="Times New Roman"/>
          <w:sz w:val="28"/>
          <w:szCs w:val="28"/>
          <w:lang w:val="en-US"/>
        </w:rPr>
        <w:t>Harvey D. The Condition of Postmodernity. / David Harvey. — Oxford: Blackwell, 1990. — 378 p</w:t>
      </w:r>
      <w:bookmarkEnd w:id="44"/>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5" w:name="_Ref485737979"/>
      <w:r w:rsidRPr="006E3EDA">
        <w:rPr>
          <w:rFonts w:ascii="Times New Roman" w:eastAsia="Calibri" w:hAnsi="Times New Roman" w:cs="Times New Roman"/>
          <w:sz w:val="28"/>
          <w:szCs w:val="28"/>
          <w:lang w:val="en-US"/>
        </w:rPr>
        <w:t>Hirt S. Iron Curtains: Gates, Suburbs and Privatization of Space in the Postsocialist City / Sonia A. Hirt. — Oxford: Wiley-Blackwell, 2012. — 254 p.</w:t>
      </w:r>
      <w:bookmarkEnd w:id="45"/>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6" w:name="_Ref485737251"/>
      <w:r w:rsidRPr="006E3EDA">
        <w:rPr>
          <w:rFonts w:ascii="Times New Roman" w:eastAsia="Calibri" w:hAnsi="Times New Roman" w:cs="Times New Roman"/>
          <w:sz w:val="28"/>
          <w:szCs w:val="28"/>
          <w:lang w:val="en-US"/>
        </w:rPr>
        <w:t>Park R. The City. / Park R., Burgess E., McKenzie R. — Chicago: University Of Chicago Press, 1967. — 250 p.</w:t>
      </w:r>
      <w:bookmarkEnd w:id="46"/>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7" w:name="_Ref485738026"/>
      <w:r w:rsidRPr="006E3EDA">
        <w:rPr>
          <w:rFonts w:ascii="Times New Roman" w:eastAsia="Calibri" w:hAnsi="Times New Roman" w:cs="Times New Roman"/>
          <w:sz w:val="28"/>
          <w:szCs w:val="28"/>
          <w:lang w:val="en-US"/>
        </w:rPr>
        <w:t>Polanska D. Urban policy and the rise of gated housing in post-socialist Poland / Dominika V. Polanska. // GeoJournal. — 2014. — № 79. — P. 407-419</w:t>
      </w:r>
      <w:bookmarkEnd w:id="47"/>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8" w:name="_Ref485737759"/>
      <w:r w:rsidRPr="006E3EDA">
        <w:rPr>
          <w:rFonts w:ascii="Times New Roman" w:eastAsia="Calibri" w:hAnsi="Times New Roman" w:cs="Times New Roman"/>
          <w:sz w:val="28"/>
          <w:szCs w:val="28"/>
          <w:lang w:val="en-US"/>
        </w:rPr>
        <w:t>Rishko A. The spatial segregation in big Eastern European cities: example of Ukrainian migrants in Warsaw and Moscow / A. Rishko. // Materials of V International Conference “Labour Migration in Russian Federation: the prevention of forced labour, the promotion of social-economic development, improvement regulation”. — 2013. — P. 547-550</w:t>
      </w:r>
      <w:bookmarkEnd w:id="48"/>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49" w:name="_Ref485737591"/>
      <w:r w:rsidRPr="006E3EDA">
        <w:rPr>
          <w:rFonts w:ascii="Times New Roman" w:eastAsia="Calibri" w:hAnsi="Times New Roman" w:cs="Times New Roman"/>
          <w:sz w:val="28"/>
          <w:szCs w:val="28"/>
          <w:lang w:val="en-US"/>
        </w:rPr>
        <w:t xml:space="preserve">The Post-Socialist City: Urban Form and Space Transformations in Central and Eastern Europe after Socialism [ed. Kiril Stanilov]. — Dordrecht: Springer, 2007 — 496 </w:t>
      </w:r>
      <w:r w:rsidRPr="006E3EDA">
        <w:rPr>
          <w:rFonts w:ascii="Times New Roman" w:eastAsia="Calibri" w:hAnsi="Times New Roman" w:cs="Times New Roman"/>
          <w:sz w:val="28"/>
          <w:szCs w:val="28"/>
        </w:rPr>
        <w:t>р</w:t>
      </w:r>
      <w:r w:rsidRPr="006E3EDA">
        <w:rPr>
          <w:rFonts w:ascii="Times New Roman" w:eastAsia="Calibri" w:hAnsi="Times New Roman" w:cs="Times New Roman"/>
          <w:sz w:val="28"/>
          <w:szCs w:val="28"/>
          <w:lang w:val="en-US"/>
        </w:rPr>
        <w:t>.; Nuissl H. The “production” of urban sprawl in eastern Germany as a phenomenon of post-socialist transformation / Henning Nuissl, Dieter Rink. // Cities. — 2005. — Vol. 22. — Issue 2. — P. 123—134</w:t>
      </w:r>
      <w:bookmarkEnd w:id="49"/>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50" w:name="_Ref485737849"/>
      <w:r w:rsidRPr="006E3EDA">
        <w:rPr>
          <w:rFonts w:ascii="Times New Roman" w:eastAsia="Calibri" w:hAnsi="Times New Roman" w:cs="Times New Roman"/>
          <w:sz w:val="28"/>
          <w:szCs w:val="28"/>
          <w:lang w:val="en-US"/>
        </w:rPr>
        <w:t xml:space="preserve">The Urban Mosaic of Post-Socialist Europe: Space, Institutions and Policy. </w:t>
      </w:r>
      <w:r w:rsidRPr="006E3EDA">
        <w:rPr>
          <w:rFonts w:ascii="Times New Roman" w:eastAsia="Calibri" w:hAnsi="Times New Roman" w:cs="Times New Roman"/>
          <w:sz w:val="28"/>
          <w:szCs w:val="28"/>
        </w:rPr>
        <w:t>[ed. Tsenkova S., Nedovic-Budic Z.]. — Heidelberg: Physica-Verlag, 2006. — 390 p</w:t>
      </w:r>
      <w:bookmarkEnd w:id="50"/>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51" w:name="_Ref485736854"/>
      <w:r w:rsidRPr="006E3EDA">
        <w:rPr>
          <w:rFonts w:ascii="Times New Roman" w:eastAsia="Calibri" w:hAnsi="Times New Roman" w:cs="Times New Roman"/>
          <w:sz w:val="28"/>
          <w:szCs w:val="28"/>
          <w:lang w:val="en-US"/>
        </w:rPr>
        <w:lastRenderedPageBreak/>
        <w:t xml:space="preserve">Tiebout C. Exports and Regional Economic Growth. / Tiebout C. // The Journal of Political Economy. — 1956. — Vol. 64. — № 2. — P. 160-164.; Cirman A. Community Satisfaction in Post-socialist Cities: Factors and Implications / Andreja Cirman, Irena Ograjensek // Lex locals. </w:t>
      </w:r>
      <w:r w:rsidRPr="006E3EDA">
        <w:rPr>
          <w:rFonts w:ascii="Times New Roman" w:eastAsia="Calibri" w:hAnsi="Times New Roman" w:cs="Times New Roman"/>
          <w:sz w:val="28"/>
          <w:szCs w:val="28"/>
        </w:rPr>
        <w:t>Journal of local selfgovernment. — 2014. — Vol. 12. — № 2. — P. 249-265</w:t>
      </w:r>
      <w:bookmarkEnd w:id="51"/>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rPr>
      </w:pPr>
      <w:bookmarkStart w:id="52" w:name="_Ref485737832"/>
      <w:r w:rsidRPr="006E3EDA">
        <w:rPr>
          <w:rFonts w:ascii="Times New Roman" w:eastAsia="Calibri" w:hAnsi="Times New Roman" w:cs="Times New Roman"/>
          <w:sz w:val="28"/>
          <w:szCs w:val="28"/>
        </w:rPr>
        <w:t>Węcławowicz G. Przestrzeń i społeczeństwo współczesnej Polski. Studium z geografii społeczno-ekonomicznej. / Węcławowicz Grzegorz. — Warszawa: Wydaw. Nauk. PWN, 2002 — 178 s.</w:t>
      </w:r>
      <w:bookmarkEnd w:id="52"/>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53" w:name="_Ref485737299"/>
      <w:r w:rsidRPr="006E3EDA">
        <w:rPr>
          <w:rFonts w:ascii="Times New Roman" w:eastAsia="Calibri" w:hAnsi="Times New Roman" w:cs="Times New Roman"/>
          <w:sz w:val="28"/>
          <w:szCs w:val="28"/>
          <w:lang w:val="en-US"/>
        </w:rPr>
        <w:t>Wirth L. Urbanism as a Way of Life. / Louis Wirth // The American Journal of Sociology, 1938. — Vol. 44. — № 1. — P. 1-24</w:t>
      </w:r>
      <w:bookmarkEnd w:id="53"/>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54" w:name="_Ref485737205"/>
      <w:r w:rsidRPr="006E3EDA">
        <w:rPr>
          <w:rFonts w:ascii="Times New Roman" w:eastAsia="Calibri" w:hAnsi="Times New Roman" w:cs="Times New Roman"/>
          <w:sz w:val="28"/>
          <w:szCs w:val="28"/>
          <w:lang w:val="en-US"/>
        </w:rPr>
        <w:t>Wu F. The Global and Local Dimensions of Place-making: Remaking Shanghai as a World City / Wu Fulong // Urban Studies. — 2000. — № 8. — P. 1359-1377</w:t>
      </w:r>
      <w:bookmarkEnd w:id="54"/>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55" w:name="_Ref485738096"/>
      <w:r w:rsidRPr="006E3EDA">
        <w:rPr>
          <w:rFonts w:ascii="Times New Roman" w:eastAsia="Calibri" w:hAnsi="Times New Roman" w:cs="Times New Roman"/>
          <w:sz w:val="28"/>
          <w:szCs w:val="28"/>
          <w:lang w:val="en-US"/>
        </w:rPr>
        <w:t>Young C. Changing the Perception of the Post-Socialist City: Place Promotion and Imagery in Łódż, Poland / Young C., Kaczmarek S. // The Geographical Journal. — 1999. — Vol. 165. — № 2. — P. 183-191</w:t>
      </w:r>
      <w:bookmarkEnd w:id="55"/>
    </w:p>
    <w:p w:rsidR="006E3EDA" w:rsidRPr="006E3EDA" w:rsidRDefault="006E3EDA" w:rsidP="006E3EDA">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56" w:name="_Ref485737268"/>
      <w:r w:rsidRPr="006E3EDA">
        <w:rPr>
          <w:rFonts w:ascii="Times New Roman" w:eastAsia="Calibri" w:hAnsi="Times New Roman" w:cs="Times New Roman"/>
          <w:sz w:val="28"/>
          <w:szCs w:val="28"/>
          <w:lang w:val="en-US"/>
        </w:rPr>
        <w:t>Zorbaugh H. The Gold Coast and the Slum: A Sociological Study of Chicago's Near North Side / Havey Warrwn Zorbaugh. — Chicago [et al.]: University of Chicago Press, 1976. — 310 p.</w:t>
      </w:r>
      <w:bookmarkEnd w:id="56"/>
    </w:p>
    <w:p w:rsidR="006E3EDA" w:rsidRPr="006E3EDA" w:rsidRDefault="006E3EDA">
      <w:pPr>
        <w:rPr>
          <w:lang w:val="en-US"/>
        </w:rPr>
      </w:pPr>
      <w:bookmarkStart w:id="57" w:name="_GoBack"/>
      <w:bookmarkEnd w:id="57"/>
    </w:p>
    <w:sectPr w:rsidR="006E3EDA" w:rsidRPr="006E3E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846243"/>
    <w:multiLevelType w:val="hybridMultilevel"/>
    <w:tmpl w:val="7108B0F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5FCA1907"/>
    <w:multiLevelType w:val="hybridMultilevel"/>
    <w:tmpl w:val="9A5E9B20"/>
    <w:lvl w:ilvl="0" w:tplc="1E306F80">
      <w:start w:val="1"/>
      <w:numFmt w:val="bullet"/>
      <w:lvlText w:val="─"/>
      <w:lvlJc w:val="left"/>
      <w:pPr>
        <w:ind w:left="720" w:hanging="360"/>
      </w:pPr>
      <w:rPr>
        <w:rFonts w:ascii="Calibri" w:hAnsi="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67A2"/>
    <w:rsid w:val="000B67A2"/>
    <w:rsid w:val="00591D21"/>
    <w:rsid w:val="006E3E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A85B9D-2337-4607-A2A7-D6E51B43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2877</Words>
  <Characters>16401</Characters>
  <Application>Microsoft Office Word</Application>
  <DocSecurity>0</DocSecurity>
  <Lines>136</Lines>
  <Paragraphs>38</Paragraphs>
  <ScaleCrop>false</ScaleCrop>
  <Company/>
  <LinksUpToDate>false</LinksUpToDate>
  <CharactersWithSpaces>19240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2018-04-18T09:30:00Z</dcterms:created>
  <dcterms:modified xsi:type="dcterms:W3CDTF">2018-04-18T09:32:00Z</dcterms:modified>
</cp:coreProperties>
</file>